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184D2D" w:rsidP="00F50781">
      <w:pPr>
        <w:rPr>
          <w:rFonts w:ascii="Book Antiqua" w:hAnsi="Book Antiqua"/>
          <w:b/>
          <w:noProof/>
          <w:color w:val="0000FF"/>
          <w:sz w:val="28"/>
          <w:szCs w:val="28"/>
          <w:shd w:val="clear" w:color="auto" w:fill="FFFFFF"/>
        </w:rPr>
      </w:pPr>
      <w:r>
        <w:rPr>
          <w:noProof/>
        </w:rPr>
        <w:drawing>
          <wp:inline distT="0" distB="0" distL="0" distR="0" wp14:anchorId="7CBCE938" wp14:editId="5E872C7C">
            <wp:extent cx="5874106" cy="1355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77174" cy="1356375"/>
                    </a:xfrm>
                    <a:prstGeom prst="rect">
                      <a:avLst/>
                    </a:prstGeom>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E04B08" w:rsidRPr="00BD228D" w:rsidRDefault="00BD228D">
            <w:pPr>
              <w:spacing w:line="360" w:lineRule="auto"/>
              <w:rPr>
                <w:rFonts w:ascii="Book Antiqua" w:hAnsi="Book Antiqua"/>
                <w:bCs/>
                <w:color w:val="000000"/>
                <w:sz w:val="24"/>
                <w:szCs w:val="24"/>
              </w:rPr>
            </w:pPr>
            <w:proofErr w:type="spellStart"/>
            <w:r w:rsidRPr="00BD228D">
              <w:rPr>
                <w:rFonts w:ascii="Book Antiqua" w:hAnsi="Book Antiqua"/>
                <w:bCs/>
                <w:color w:val="000000"/>
                <w:sz w:val="24"/>
                <w:szCs w:val="24"/>
              </w:rPr>
              <w:t>Transarterial</w:t>
            </w:r>
            <w:proofErr w:type="spellEnd"/>
            <w:r w:rsidRPr="00BD228D">
              <w:rPr>
                <w:rFonts w:ascii="Book Antiqua" w:hAnsi="Book Antiqua"/>
                <w:bCs/>
                <w:color w:val="000000"/>
                <w:sz w:val="24"/>
                <w:szCs w:val="24"/>
              </w:rPr>
              <w:t xml:space="preserve"> chemoembolization using 40 µm drug eluting beads for hepatocellular carcinoma</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E04B08" w:rsidRPr="00BD228D" w:rsidRDefault="00BD228D">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BD228D">
              <w:rPr>
                <w:rFonts w:ascii="Book Antiqua" w:hAnsi="Book Antiqua" w:cs="Book Antiqua"/>
                <w:color w:val="000000"/>
                <w:sz w:val="24"/>
                <w:szCs w:val="24"/>
              </w:rPr>
              <w:t xml:space="preserve">Giorgio Greco, </w:t>
            </w:r>
            <w:proofErr w:type="spellStart"/>
            <w:r w:rsidRPr="00BD228D">
              <w:rPr>
                <w:rFonts w:ascii="Book Antiqua" w:hAnsi="Book Antiqua" w:cs="Book Antiqua"/>
                <w:color w:val="000000"/>
                <w:sz w:val="24"/>
                <w:szCs w:val="24"/>
              </w:rPr>
              <w:t>Tommaso</w:t>
            </w:r>
            <w:proofErr w:type="spellEnd"/>
            <w:r w:rsidRPr="00BD228D">
              <w:rPr>
                <w:rFonts w:ascii="Book Antiqua" w:hAnsi="Book Antiqua" w:cs="Book Antiqua"/>
                <w:color w:val="000000"/>
                <w:sz w:val="24"/>
                <w:szCs w:val="24"/>
              </w:rPr>
              <w:t xml:space="preserve"> </w:t>
            </w:r>
            <w:proofErr w:type="spellStart"/>
            <w:r w:rsidRPr="00BD228D">
              <w:rPr>
                <w:rFonts w:ascii="Book Antiqua" w:hAnsi="Book Antiqua" w:cs="Book Antiqua"/>
                <w:color w:val="000000"/>
                <w:sz w:val="24"/>
                <w:szCs w:val="24"/>
              </w:rPr>
              <w:t>Cascella</w:t>
            </w:r>
            <w:proofErr w:type="spellEnd"/>
            <w:r w:rsidRPr="00BD228D">
              <w:rPr>
                <w:rFonts w:ascii="Book Antiqua" w:hAnsi="Book Antiqua" w:cs="Book Antiqua"/>
                <w:color w:val="000000"/>
                <w:sz w:val="24"/>
                <w:szCs w:val="24"/>
              </w:rPr>
              <w:t xml:space="preserve">, Antonio </w:t>
            </w:r>
            <w:proofErr w:type="spellStart"/>
            <w:r w:rsidRPr="00BD228D">
              <w:rPr>
                <w:rFonts w:ascii="Book Antiqua" w:hAnsi="Book Antiqua" w:cs="Book Antiqua"/>
                <w:color w:val="000000"/>
                <w:sz w:val="24"/>
                <w:szCs w:val="24"/>
              </w:rPr>
              <w:t>Facciorusso</w:t>
            </w:r>
            <w:proofErr w:type="spellEnd"/>
            <w:r w:rsidRPr="00BD228D">
              <w:rPr>
                <w:rFonts w:ascii="Book Antiqua" w:hAnsi="Book Antiqua" w:cs="Book Antiqua"/>
                <w:color w:val="000000"/>
                <w:sz w:val="24"/>
                <w:szCs w:val="24"/>
              </w:rPr>
              <w:t xml:space="preserve">, Roberto </w:t>
            </w:r>
            <w:proofErr w:type="spellStart"/>
            <w:r w:rsidRPr="00BD228D">
              <w:rPr>
                <w:rFonts w:ascii="Book Antiqua" w:hAnsi="Book Antiqua" w:cs="Book Antiqua"/>
                <w:color w:val="000000"/>
                <w:sz w:val="24"/>
                <w:szCs w:val="24"/>
              </w:rPr>
              <w:t>Nani</w:t>
            </w:r>
            <w:proofErr w:type="spellEnd"/>
            <w:r w:rsidRPr="00BD228D">
              <w:rPr>
                <w:rFonts w:ascii="Book Antiqua" w:hAnsi="Book Antiqua" w:cs="Book Antiqua"/>
                <w:color w:val="000000"/>
                <w:sz w:val="24"/>
                <w:szCs w:val="24"/>
              </w:rPr>
              <w:t xml:space="preserve">, Rodolfo </w:t>
            </w:r>
            <w:proofErr w:type="spellStart"/>
            <w:r w:rsidRPr="00BD228D">
              <w:rPr>
                <w:rFonts w:ascii="Book Antiqua" w:hAnsi="Book Antiqua" w:cs="Book Antiqua"/>
                <w:color w:val="000000"/>
                <w:sz w:val="24"/>
                <w:szCs w:val="24"/>
              </w:rPr>
              <w:t>Lanocita</w:t>
            </w:r>
            <w:proofErr w:type="spellEnd"/>
            <w:r w:rsidRPr="00BD228D">
              <w:rPr>
                <w:rFonts w:ascii="Book Antiqua" w:hAnsi="Book Antiqua" w:cs="Book Antiqua"/>
                <w:color w:val="000000"/>
                <w:sz w:val="24"/>
                <w:szCs w:val="24"/>
              </w:rPr>
              <w:t>,</w:t>
            </w:r>
            <w:r w:rsidRPr="00BD228D">
              <w:rPr>
                <w:rFonts w:ascii="Book Antiqua" w:hAnsi="Book Antiqua" w:cs="Book Antiqua"/>
                <w:color w:val="000000"/>
                <w:sz w:val="24"/>
                <w:szCs w:val="24"/>
                <w:vertAlign w:val="superscript"/>
              </w:rPr>
              <w:t xml:space="preserve"> </w:t>
            </w:r>
            <w:r w:rsidRPr="00BD228D">
              <w:rPr>
                <w:rFonts w:ascii="Book Antiqua" w:hAnsi="Book Antiqua" w:cs="Book Antiqua"/>
                <w:color w:val="000000"/>
                <w:sz w:val="24"/>
                <w:szCs w:val="24"/>
              </w:rPr>
              <w:t xml:space="preserve">Carlo </w:t>
            </w:r>
            <w:proofErr w:type="spellStart"/>
            <w:r w:rsidRPr="00BD228D">
              <w:rPr>
                <w:rFonts w:ascii="Book Antiqua" w:hAnsi="Book Antiqua" w:cs="Book Antiqua"/>
                <w:color w:val="000000"/>
                <w:sz w:val="24"/>
                <w:szCs w:val="24"/>
              </w:rPr>
              <w:t>Morosi</w:t>
            </w:r>
            <w:proofErr w:type="spellEnd"/>
            <w:r w:rsidRPr="00BD228D">
              <w:rPr>
                <w:rFonts w:ascii="Book Antiqua" w:hAnsi="Book Antiqua" w:cs="Book Antiqua"/>
                <w:color w:val="000000"/>
                <w:sz w:val="24"/>
                <w:szCs w:val="24"/>
              </w:rPr>
              <w:t xml:space="preserve">, Marta </w:t>
            </w:r>
            <w:proofErr w:type="spellStart"/>
            <w:r w:rsidRPr="00BD228D">
              <w:rPr>
                <w:rFonts w:ascii="Book Antiqua" w:hAnsi="Book Antiqua" w:cs="Book Antiqua"/>
                <w:color w:val="000000"/>
                <w:sz w:val="24"/>
                <w:szCs w:val="24"/>
              </w:rPr>
              <w:t>Vaiani</w:t>
            </w:r>
            <w:proofErr w:type="spellEnd"/>
            <w:r w:rsidRPr="00BD228D">
              <w:rPr>
                <w:rFonts w:ascii="Book Antiqua" w:hAnsi="Book Antiqua" w:cs="Book Antiqua"/>
                <w:color w:val="000000"/>
                <w:sz w:val="24"/>
                <w:szCs w:val="24"/>
              </w:rPr>
              <w:t xml:space="preserve">, Giuseppina </w:t>
            </w:r>
            <w:proofErr w:type="spellStart"/>
            <w:r w:rsidRPr="00BD228D">
              <w:rPr>
                <w:rFonts w:ascii="Book Antiqua" w:hAnsi="Book Antiqua" w:cs="Book Antiqua"/>
                <w:color w:val="000000"/>
                <w:sz w:val="24"/>
                <w:szCs w:val="24"/>
              </w:rPr>
              <w:t>Calareso</w:t>
            </w:r>
            <w:proofErr w:type="spellEnd"/>
            <w:r w:rsidRPr="00BD228D">
              <w:rPr>
                <w:rFonts w:ascii="Book Antiqua" w:hAnsi="Book Antiqua" w:cs="Book Antiqua"/>
                <w:color w:val="000000"/>
                <w:sz w:val="24"/>
                <w:szCs w:val="24"/>
              </w:rPr>
              <w:t xml:space="preserve">, Francesca G Greco, Antonio </w:t>
            </w:r>
            <w:proofErr w:type="spellStart"/>
            <w:r w:rsidRPr="00BD228D">
              <w:rPr>
                <w:rFonts w:ascii="Book Antiqua" w:hAnsi="Book Antiqua" w:cs="Book Antiqua"/>
                <w:color w:val="000000"/>
                <w:sz w:val="24"/>
                <w:szCs w:val="24"/>
              </w:rPr>
              <w:t>Ragnanese</w:t>
            </w:r>
            <w:proofErr w:type="spellEnd"/>
            <w:r w:rsidRPr="00BD228D">
              <w:rPr>
                <w:rFonts w:ascii="Book Antiqua" w:hAnsi="Book Antiqua" w:cs="Book Antiqua"/>
                <w:color w:val="000000"/>
                <w:sz w:val="24"/>
                <w:szCs w:val="24"/>
              </w:rPr>
              <w:t xml:space="preserve">, Marco A </w:t>
            </w:r>
            <w:proofErr w:type="spellStart"/>
            <w:r w:rsidRPr="00BD228D">
              <w:rPr>
                <w:rFonts w:ascii="Book Antiqua" w:hAnsi="Book Antiqua" w:cs="Book Antiqua"/>
                <w:color w:val="000000"/>
                <w:sz w:val="24"/>
                <w:szCs w:val="24"/>
              </w:rPr>
              <w:t>Bongini</w:t>
            </w:r>
            <w:proofErr w:type="spellEnd"/>
            <w:r w:rsidRPr="00BD228D">
              <w:rPr>
                <w:rFonts w:ascii="Book Antiqua" w:hAnsi="Book Antiqua" w:cs="Book Antiqua"/>
                <w:color w:val="000000"/>
                <w:sz w:val="24"/>
                <w:szCs w:val="24"/>
              </w:rPr>
              <w:t xml:space="preserve">, Alfonso V </w:t>
            </w:r>
            <w:proofErr w:type="spellStart"/>
            <w:r w:rsidRPr="00BD228D">
              <w:rPr>
                <w:rFonts w:ascii="Book Antiqua" w:hAnsi="Book Antiqua" w:cs="Book Antiqua"/>
                <w:color w:val="000000"/>
                <w:sz w:val="24"/>
                <w:szCs w:val="24"/>
              </w:rPr>
              <w:t>Marchianò</w:t>
            </w:r>
            <w:proofErr w:type="spellEnd"/>
            <w:r w:rsidRPr="00BD228D">
              <w:rPr>
                <w:rFonts w:ascii="Book Antiqua" w:hAnsi="Book Antiqua" w:cs="Book Antiqua"/>
                <w:color w:val="000000"/>
                <w:sz w:val="24"/>
                <w:szCs w:val="24"/>
              </w:rPr>
              <w:t xml:space="preserve">, Vincenzo </w:t>
            </w:r>
            <w:proofErr w:type="spellStart"/>
            <w:r w:rsidRPr="00BD228D">
              <w:rPr>
                <w:rFonts w:ascii="Book Antiqua" w:hAnsi="Book Antiqua" w:cs="Book Antiqua"/>
                <w:color w:val="000000"/>
                <w:sz w:val="24"/>
                <w:szCs w:val="24"/>
              </w:rPr>
              <w:t>Mazzaferro</w:t>
            </w:r>
            <w:proofErr w:type="spellEnd"/>
            <w:r w:rsidRPr="00BD228D">
              <w:rPr>
                <w:rFonts w:ascii="Book Antiqua" w:hAnsi="Book Antiqua" w:cs="Book Antiqua"/>
                <w:color w:val="000000"/>
                <w:sz w:val="24"/>
                <w:szCs w:val="24"/>
              </w:rPr>
              <w:t xml:space="preserve">, Carlo </w:t>
            </w:r>
            <w:proofErr w:type="spellStart"/>
            <w:r w:rsidRPr="00BD228D">
              <w:rPr>
                <w:rFonts w:ascii="Book Antiqua" w:hAnsi="Book Antiqua" w:cs="Book Antiqua"/>
                <w:color w:val="000000"/>
                <w:sz w:val="24"/>
                <w:szCs w:val="24"/>
              </w:rPr>
              <w:t>Spreafico</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E04B08" w:rsidRPr="00BD228D" w:rsidRDefault="00BD228D">
            <w:pPr>
              <w:pStyle w:val="a9"/>
              <w:spacing w:line="360" w:lineRule="auto"/>
              <w:rPr>
                <w:rFonts w:ascii="Book Antiqua" w:hAnsi="Book Antiqua"/>
                <w:sz w:val="24"/>
                <w:szCs w:val="24"/>
              </w:rPr>
            </w:pPr>
            <w:r w:rsidRPr="00BD228D">
              <w:rPr>
                <w:rFonts w:ascii="Book Antiqua" w:hAnsi="Book Antiqua"/>
                <w:sz w:val="24"/>
                <w:szCs w:val="24"/>
              </w:rPr>
              <w:t xml:space="preserve">Greco G, </w:t>
            </w:r>
            <w:proofErr w:type="spellStart"/>
            <w:r w:rsidRPr="00BD228D">
              <w:rPr>
                <w:rFonts w:ascii="Book Antiqua" w:hAnsi="Book Antiqua"/>
                <w:sz w:val="24"/>
                <w:szCs w:val="24"/>
              </w:rPr>
              <w:t>Cascella</w:t>
            </w:r>
            <w:proofErr w:type="spellEnd"/>
            <w:r w:rsidRPr="00BD228D">
              <w:rPr>
                <w:rFonts w:ascii="Book Antiqua" w:hAnsi="Book Antiqua"/>
                <w:sz w:val="24"/>
                <w:szCs w:val="24"/>
              </w:rPr>
              <w:t xml:space="preserve"> T, </w:t>
            </w:r>
            <w:proofErr w:type="spellStart"/>
            <w:r w:rsidRPr="00BD228D">
              <w:rPr>
                <w:rFonts w:ascii="Book Antiqua" w:hAnsi="Book Antiqua"/>
                <w:sz w:val="24"/>
                <w:szCs w:val="24"/>
              </w:rPr>
              <w:t>Facciorusso</w:t>
            </w:r>
            <w:proofErr w:type="spellEnd"/>
            <w:r w:rsidRPr="00BD228D">
              <w:rPr>
                <w:rFonts w:ascii="Book Antiqua" w:hAnsi="Book Antiqua"/>
                <w:sz w:val="24"/>
                <w:szCs w:val="24"/>
              </w:rPr>
              <w:t xml:space="preserve"> A, </w:t>
            </w:r>
            <w:proofErr w:type="spellStart"/>
            <w:r w:rsidRPr="00BD228D">
              <w:rPr>
                <w:rFonts w:ascii="Book Antiqua" w:hAnsi="Book Antiqua"/>
                <w:sz w:val="24"/>
                <w:szCs w:val="24"/>
              </w:rPr>
              <w:t>Nani</w:t>
            </w:r>
            <w:proofErr w:type="spellEnd"/>
            <w:r w:rsidRPr="00BD228D">
              <w:rPr>
                <w:rFonts w:ascii="Book Antiqua" w:hAnsi="Book Antiqua"/>
                <w:sz w:val="24"/>
                <w:szCs w:val="24"/>
              </w:rPr>
              <w:t xml:space="preserve"> R, </w:t>
            </w:r>
            <w:proofErr w:type="spellStart"/>
            <w:r w:rsidRPr="00BD228D">
              <w:rPr>
                <w:rFonts w:ascii="Book Antiqua" w:hAnsi="Book Antiqua"/>
                <w:sz w:val="24"/>
                <w:szCs w:val="24"/>
              </w:rPr>
              <w:t>Lanocita</w:t>
            </w:r>
            <w:proofErr w:type="spellEnd"/>
            <w:r w:rsidRPr="00BD228D">
              <w:rPr>
                <w:rFonts w:ascii="Book Antiqua" w:hAnsi="Book Antiqua"/>
                <w:sz w:val="24"/>
                <w:szCs w:val="24"/>
              </w:rPr>
              <w:t xml:space="preserve"> R,</w:t>
            </w:r>
            <w:r w:rsidRPr="00BD228D">
              <w:rPr>
                <w:rFonts w:ascii="Book Antiqua" w:hAnsi="Book Antiqua"/>
                <w:sz w:val="24"/>
                <w:szCs w:val="24"/>
                <w:vertAlign w:val="superscript"/>
              </w:rPr>
              <w:t xml:space="preserve"> </w:t>
            </w:r>
            <w:proofErr w:type="spellStart"/>
            <w:r w:rsidRPr="00BD228D">
              <w:rPr>
                <w:rFonts w:ascii="Book Antiqua" w:hAnsi="Book Antiqua"/>
                <w:sz w:val="24"/>
                <w:szCs w:val="24"/>
              </w:rPr>
              <w:t>Morosi</w:t>
            </w:r>
            <w:proofErr w:type="spellEnd"/>
            <w:r w:rsidRPr="00BD228D">
              <w:rPr>
                <w:rFonts w:ascii="Book Antiqua" w:hAnsi="Book Antiqua"/>
                <w:sz w:val="24"/>
                <w:szCs w:val="24"/>
              </w:rPr>
              <w:t xml:space="preserve"> C, </w:t>
            </w:r>
            <w:proofErr w:type="spellStart"/>
            <w:r w:rsidRPr="00BD228D">
              <w:rPr>
                <w:rFonts w:ascii="Book Antiqua" w:hAnsi="Book Antiqua"/>
                <w:sz w:val="24"/>
                <w:szCs w:val="24"/>
              </w:rPr>
              <w:t>Vaiani</w:t>
            </w:r>
            <w:proofErr w:type="spellEnd"/>
            <w:r w:rsidRPr="00BD228D">
              <w:rPr>
                <w:rFonts w:ascii="Book Antiqua" w:hAnsi="Book Antiqua"/>
                <w:sz w:val="24"/>
                <w:szCs w:val="24"/>
              </w:rPr>
              <w:t xml:space="preserve"> M, </w:t>
            </w:r>
            <w:proofErr w:type="spellStart"/>
            <w:r w:rsidRPr="00BD228D">
              <w:rPr>
                <w:rFonts w:ascii="Book Antiqua" w:hAnsi="Book Antiqua"/>
                <w:sz w:val="24"/>
                <w:szCs w:val="24"/>
              </w:rPr>
              <w:t>Calareso</w:t>
            </w:r>
            <w:proofErr w:type="spellEnd"/>
            <w:r w:rsidRPr="00BD228D">
              <w:rPr>
                <w:rFonts w:ascii="Book Antiqua" w:hAnsi="Book Antiqua"/>
                <w:sz w:val="24"/>
                <w:szCs w:val="24"/>
              </w:rPr>
              <w:t xml:space="preserve"> G, Greco FG, </w:t>
            </w:r>
            <w:proofErr w:type="spellStart"/>
            <w:r w:rsidRPr="00BD228D">
              <w:rPr>
                <w:rFonts w:ascii="Book Antiqua" w:hAnsi="Book Antiqua"/>
                <w:sz w:val="24"/>
                <w:szCs w:val="24"/>
              </w:rPr>
              <w:t>Ragnanese</w:t>
            </w:r>
            <w:proofErr w:type="spellEnd"/>
            <w:r w:rsidRPr="00BD228D">
              <w:rPr>
                <w:rFonts w:ascii="Book Antiqua" w:hAnsi="Book Antiqua"/>
                <w:sz w:val="24"/>
                <w:szCs w:val="24"/>
              </w:rPr>
              <w:t xml:space="preserve"> A, </w:t>
            </w:r>
            <w:proofErr w:type="spellStart"/>
            <w:r w:rsidRPr="00BD228D">
              <w:rPr>
                <w:rFonts w:ascii="Book Antiqua" w:hAnsi="Book Antiqua"/>
                <w:sz w:val="24"/>
                <w:szCs w:val="24"/>
              </w:rPr>
              <w:t>Bongini</w:t>
            </w:r>
            <w:proofErr w:type="spellEnd"/>
            <w:r w:rsidRPr="00BD228D">
              <w:rPr>
                <w:rFonts w:ascii="Book Antiqua" w:hAnsi="Book Antiqua"/>
                <w:sz w:val="24"/>
                <w:szCs w:val="24"/>
              </w:rPr>
              <w:t xml:space="preserve"> MA, </w:t>
            </w:r>
            <w:proofErr w:type="spellStart"/>
            <w:r w:rsidRPr="00BD228D">
              <w:rPr>
                <w:rFonts w:ascii="Book Antiqua" w:hAnsi="Book Antiqua"/>
                <w:sz w:val="24"/>
                <w:szCs w:val="24"/>
              </w:rPr>
              <w:t>Marchianò</w:t>
            </w:r>
            <w:proofErr w:type="spellEnd"/>
            <w:r w:rsidRPr="00BD228D">
              <w:rPr>
                <w:rFonts w:ascii="Book Antiqua" w:hAnsi="Book Antiqua"/>
                <w:sz w:val="24"/>
                <w:szCs w:val="24"/>
              </w:rPr>
              <w:t xml:space="preserve"> AV, </w:t>
            </w:r>
            <w:proofErr w:type="spellStart"/>
            <w:r w:rsidRPr="00BD228D">
              <w:rPr>
                <w:rFonts w:ascii="Book Antiqua" w:hAnsi="Book Antiqua"/>
                <w:sz w:val="24"/>
                <w:szCs w:val="24"/>
              </w:rPr>
              <w:t>Mazzaferro</w:t>
            </w:r>
            <w:proofErr w:type="spellEnd"/>
            <w:r w:rsidRPr="00BD228D">
              <w:rPr>
                <w:rFonts w:ascii="Book Antiqua" w:hAnsi="Book Antiqua"/>
                <w:sz w:val="24"/>
                <w:szCs w:val="24"/>
              </w:rPr>
              <w:t xml:space="preserve"> V, </w:t>
            </w:r>
            <w:proofErr w:type="spellStart"/>
            <w:r w:rsidRPr="00BD228D">
              <w:rPr>
                <w:rFonts w:ascii="Book Antiqua" w:hAnsi="Book Antiqua"/>
                <w:sz w:val="24"/>
                <w:szCs w:val="24"/>
              </w:rPr>
              <w:t>Spreafico</w:t>
            </w:r>
            <w:proofErr w:type="spellEnd"/>
            <w:r w:rsidRPr="00BD228D">
              <w:rPr>
                <w:rFonts w:ascii="Book Antiqua" w:hAnsi="Book Antiqua"/>
                <w:sz w:val="24"/>
                <w:szCs w:val="24"/>
              </w:rPr>
              <w:t xml:space="preserve"> C. </w:t>
            </w:r>
            <w:proofErr w:type="spellStart"/>
            <w:r w:rsidRPr="00BD228D">
              <w:rPr>
                <w:rFonts w:ascii="Book Antiqua" w:hAnsi="Book Antiqua"/>
                <w:sz w:val="24"/>
                <w:szCs w:val="24"/>
              </w:rPr>
              <w:t>Transarterial</w:t>
            </w:r>
            <w:proofErr w:type="spellEnd"/>
            <w:r w:rsidRPr="00BD228D">
              <w:rPr>
                <w:rFonts w:ascii="Book Antiqua" w:hAnsi="Book Antiqua"/>
                <w:sz w:val="24"/>
                <w:szCs w:val="24"/>
              </w:rPr>
              <w:t xml:space="preserve"> chemoembolization using 40 µm drug eluting beads for hepatocellular carcinoma.</w:t>
            </w:r>
            <w:r w:rsidRPr="00BD228D">
              <w:rPr>
                <w:rFonts w:ascii="Book Antiqua" w:hAnsi="Book Antiqua"/>
                <w:i/>
                <w:iCs/>
                <w:sz w:val="24"/>
                <w:szCs w:val="24"/>
              </w:rPr>
              <w:t xml:space="preserve"> World J </w:t>
            </w:r>
            <w:proofErr w:type="spellStart"/>
            <w:r w:rsidRPr="00BD228D">
              <w:rPr>
                <w:rFonts w:ascii="Book Antiqua" w:hAnsi="Book Antiqua"/>
                <w:i/>
                <w:iCs/>
                <w:sz w:val="24"/>
                <w:szCs w:val="24"/>
              </w:rPr>
              <w:t>Radiol</w:t>
            </w:r>
            <w:proofErr w:type="spellEnd"/>
            <w:r w:rsidRPr="00BD228D">
              <w:rPr>
                <w:rFonts w:ascii="Book Antiqua" w:hAnsi="Book Antiqua"/>
                <w:sz w:val="24"/>
                <w:szCs w:val="24"/>
              </w:rPr>
              <w:t xml:space="preserve"> 2017; 9(5): 245-252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BD228D" w:rsidRDefault="00BD228D" w:rsidP="003577BA">
            <w:pPr>
              <w:pStyle w:val="a8"/>
              <w:spacing w:line="360" w:lineRule="auto"/>
              <w:rPr>
                <w:rFonts w:ascii="Book Antiqua" w:hAnsi="Book Antiqua"/>
                <w:b w:val="0"/>
                <w:sz w:val="24"/>
                <w:szCs w:val="24"/>
                <w:lang w:val="en-US"/>
              </w:rPr>
            </w:pPr>
            <w:r w:rsidRPr="00BD228D">
              <w:rPr>
                <w:rFonts w:ascii="Book Antiqua" w:hAnsi="Book Antiqua"/>
                <w:b w:val="0"/>
                <w:sz w:val="24"/>
                <w:szCs w:val="24"/>
                <w:lang w:val="en-US"/>
              </w:rPr>
              <w:t>http://www.wjgnet.com/1949-8470/full/v9/i5/245.htm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BD228D" w:rsidRDefault="00BD228D" w:rsidP="003577BA">
            <w:pPr>
              <w:pStyle w:val="a8"/>
              <w:spacing w:line="360" w:lineRule="auto"/>
              <w:rPr>
                <w:rFonts w:ascii="Book Antiqua" w:hAnsi="Book Antiqua"/>
                <w:b w:val="0"/>
                <w:sz w:val="24"/>
                <w:szCs w:val="24"/>
                <w:lang w:val="en-US"/>
              </w:rPr>
            </w:pPr>
            <w:r w:rsidRPr="00BD228D">
              <w:rPr>
                <w:rFonts w:ascii="Book Antiqua" w:hAnsi="Book Antiqua"/>
                <w:b w:val="0"/>
                <w:sz w:val="24"/>
                <w:szCs w:val="24"/>
                <w:lang w:val="en-US"/>
              </w:rPr>
              <w:t>http://dx.doi.org/10.4329/wjr.v9.i5.245</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E04B08" w:rsidRDefault="00BD7A5B">
            <w:pPr>
              <w:pStyle w:val="aa"/>
              <w:spacing w:line="360" w:lineRule="auto"/>
              <w:rPr>
                <w:rFonts w:ascii="Book Antiqua" w:hAnsi="Book Antiqua"/>
                <w:color w:val="000000"/>
                <w:sz w:val="24"/>
                <w:szCs w:val="24"/>
                <w:lang w:val="zh-CN"/>
              </w:rPr>
            </w:pPr>
            <w:r w:rsidRPr="00BD228D">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E04B08" w:rsidRPr="00BD228D" w:rsidRDefault="00BD228D">
            <w:pPr>
              <w:pStyle w:val="E-1"/>
              <w:spacing w:line="360" w:lineRule="auto"/>
              <w:rPr>
                <w:rFonts w:ascii="Book Antiqua" w:hAnsi="Book Antiqua"/>
                <w:sz w:val="24"/>
                <w:szCs w:val="24"/>
              </w:rPr>
            </w:pPr>
            <w:r w:rsidRPr="00BD228D">
              <w:rPr>
                <w:rFonts w:ascii="Book Antiqua" w:hAnsi="Book Antiqua"/>
                <w:sz w:val="24"/>
                <w:szCs w:val="24"/>
              </w:rPr>
              <w:t xml:space="preserve">This is the first study exploring the safety and efficacy of 40 </w:t>
            </w:r>
            <w:r w:rsidRPr="00BD228D">
              <w:rPr>
                <w:rFonts w:ascii="Book Antiqua" w:hAnsi="Book Antiqua"/>
                <w:sz w:val="24"/>
                <w:szCs w:val="24"/>
              </w:rPr>
              <w:t xml:space="preserve">m drug eluting bead </w:t>
            </w:r>
            <w:proofErr w:type="spellStart"/>
            <w:r w:rsidRPr="00BD228D">
              <w:rPr>
                <w:rFonts w:ascii="Book Antiqua" w:hAnsi="Book Antiqua"/>
                <w:sz w:val="24"/>
                <w:szCs w:val="24"/>
              </w:rPr>
              <w:t>transarterial</w:t>
            </w:r>
            <w:proofErr w:type="spellEnd"/>
            <w:r w:rsidRPr="00BD228D">
              <w:rPr>
                <w:rFonts w:ascii="Book Antiqua" w:hAnsi="Book Antiqua"/>
                <w:sz w:val="24"/>
                <w:szCs w:val="24"/>
              </w:rPr>
              <w:t xml:space="preserve"> chemoembolization for the treatment of hepatocellular carcinoma (HCC) in a series of 48 patients not suit</w:t>
            </w:r>
            <w:r w:rsidRPr="00BD228D">
              <w:rPr>
                <w:rFonts w:ascii="Book Antiqua" w:hAnsi="Book Antiqua"/>
                <w:sz w:val="24"/>
                <w:szCs w:val="24"/>
              </w:rPr>
              <w:softHyphen/>
              <w:t xml:space="preserve">able for ablation or surgical therapies. The use of microspheres smaller than 100 </w:t>
            </w:r>
            <w:r w:rsidRPr="00BD228D">
              <w:rPr>
                <w:rFonts w:ascii="Book Antiqua" w:hAnsi="Book Antiqua"/>
                <w:sz w:val="24"/>
                <w:szCs w:val="24"/>
              </w:rPr>
              <w:t>m is not common practice in the western countries due to skepticism and fear of non-target embolization. Our aim is to present our initial experiences when treating with smaller microspheres so we all can test the potential advantages inherent to them and evaluate the effectiveness i</w:t>
            </w:r>
            <w:r>
              <w:rPr>
                <w:rFonts w:ascii="Book Antiqua" w:hAnsi="Book Antiqua"/>
                <w:sz w:val="24"/>
                <w:szCs w:val="24"/>
              </w:rPr>
              <w:t>n the treatment of HCC nodules.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E04B08" w:rsidRPr="00BD228D" w:rsidRDefault="00BD228D">
            <w:pPr>
              <w:pStyle w:val="E-1"/>
              <w:spacing w:line="360" w:lineRule="auto"/>
              <w:rPr>
                <w:rFonts w:ascii="Book Antiqua" w:hAnsi="Book Antiqua"/>
                <w:sz w:val="24"/>
                <w:szCs w:val="24"/>
              </w:rPr>
            </w:pPr>
            <w:proofErr w:type="spellStart"/>
            <w:r w:rsidRPr="00BD228D">
              <w:rPr>
                <w:rFonts w:ascii="Book Antiqua" w:hAnsi="Book Antiqua"/>
                <w:sz w:val="24"/>
                <w:szCs w:val="24"/>
              </w:rPr>
              <w:t>Embozene</w:t>
            </w:r>
            <w:proofErr w:type="spellEnd"/>
            <w:r w:rsidRPr="00BD228D">
              <w:rPr>
                <w:rFonts w:ascii="Book Antiqua" w:hAnsi="Book Antiqua"/>
                <w:sz w:val="24"/>
                <w:szCs w:val="24"/>
              </w:rPr>
              <w:t xml:space="preserve"> tandem; Drug eluting beads; Drug eluting bead </w:t>
            </w:r>
            <w:proofErr w:type="spellStart"/>
            <w:r w:rsidRPr="00BD228D">
              <w:rPr>
                <w:rFonts w:ascii="Book Antiqua" w:hAnsi="Book Antiqua"/>
                <w:sz w:val="24"/>
                <w:szCs w:val="24"/>
              </w:rPr>
              <w:t>transarterial</w:t>
            </w:r>
            <w:proofErr w:type="spellEnd"/>
            <w:r w:rsidRPr="00BD228D">
              <w:rPr>
                <w:rFonts w:ascii="Book Antiqua" w:hAnsi="Book Antiqua"/>
                <w:sz w:val="24"/>
                <w:szCs w:val="24"/>
              </w:rPr>
              <w:t xml:space="preserve"> chemoembolization; </w:t>
            </w:r>
            <w:proofErr w:type="spellStart"/>
            <w:r w:rsidRPr="00BD228D">
              <w:rPr>
                <w:rFonts w:ascii="Book Antiqua" w:hAnsi="Book Antiqua"/>
                <w:sz w:val="24"/>
                <w:szCs w:val="24"/>
              </w:rPr>
              <w:t>Transarterial</w:t>
            </w:r>
            <w:proofErr w:type="spellEnd"/>
            <w:r w:rsidRPr="00BD228D">
              <w:rPr>
                <w:rFonts w:ascii="Book Antiqua" w:hAnsi="Book Antiqua"/>
                <w:sz w:val="24"/>
                <w:szCs w:val="24"/>
              </w:rPr>
              <w:t xml:space="preserve"> chemoemboliz</w:t>
            </w:r>
            <w:r>
              <w:rPr>
                <w:rFonts w:ascii="Book Antiqua" w:hAnsi="Book Antiqua"/>
                <w:sz w:val="24"/>
                <w:szCs w:val="24"/>
              </w:rPr>
              <w:t>ation; Hepatocellular carcinoma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E04B08" w:rsidRDefault="00BD7A5B">
            <w:pPr>
              <w:pStyle w:val="a8"/>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E04B08" w:rsidRDefault="00BD7A5B">
            <w:pPr>
              <w:pStyle w:val="a8"/>
              <w:spacing w:line="360" w:lineRule="auto"/>
              <w:rPr>
                <w:rFonts w:ascii="Book Antiqua" w:hAnsi="Book Antiqua"/>
                <w:b w:val="0"/>
                <w:i/>
                <w:sz w:val="24"/>
                <w:szCs w:val="24"/>
                <w:lang w:val="en-US"/>
              </w:rPr>
            </w:pPr>
            <w:r>
              <w:rPr>
                <w:rFonts w:ascii="Book Antiqua" w:hAnsi="Book Antiqua"/>
                <w:b w:val="0"/>
                <w:sz w:val="24"/>
                <w:szCs w:val="24"/>
              </w:rPr>
              <w:t>World Journal of Radiology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E04B08" w:rsidRDefault="00BD7A5B">
            <w:pPr>
              <w:pStyle w:val="a8"/>
              <w:spacing w:line="360" w:lineRule="auto"/>
              <w:rPr>
                <w:rFonts w:ascii="Book Antiqua" w:hAnsi="Book Antiqua"/>
                <w:b w:val="0"/>
                <w:sz w:val="24"/>
                <w:szCs w:val="24"/>
                <w:lang w:val="en-US"/>
              </w:rPr>
            </w:pPr>
            <w:r>
              <w:rPr>
                <w:rFonts w:ascii="Book Antiqua" w:hAnsi="Book Antiqua"/>
                <w:b w:val="0"/>
                <w:sz w:val="24"/>
                <w:szCs w:val="24"/>
              </w:rPr>
              <w:t>1949-8470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E04B08" w:rsidRDefault="00BD7A5B">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7901 Stoneridge Drive, Suite 501,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E04B08" w:rsidRDefault="00BD7A5B">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BD228D" w:rsidRDefault="00BD228D" w:rsidP="00F50781"/>
    <w:p w:rsidR="00BD228D" w:rsidRDefault="00BD228D" w:rsidP="00F50781"/>
    <w:p w:rsidR="00BD228D" w:rsidRDefault="00BD228D" w:rsidP="00F50781"/>
    <w:p w:rsidR="00BD228D" w:rsidRDefault="00BD228D" w:rsidP="00F50781"/>
    <w:p w:rsidR="00BD228D" w:rsidRDefault="00BD228D" w:rsidP="00F50781"/>
    <w:p w:rsidR="00BD228D" w:rsidRDefault="00BD228D" w:rsidP="00F50781"/>
    <w:p w:rsidR="00BD228D" w:rsidRDefault="00BD228D" w:rsidP="00F50781"/>
    <w:p w:rsidR="00BD228D" w:rsidRDefault="00BD228D" w:rsidP="00F50781"/>
    <w:p w:rsidR="00BD228D" w:rsidRDefault="00BD228D" w:rsidP="00F50781"/>
    <w:p w:rsidR="00BD228D" w:rsidRDefault="00BD228D" w:rsidP="00F50781"/>
    <w:p w:rsidR="00BD228D" w:rsidRDefault="00BD228D" w:rsidP="00F50781"/>
    <w:p w:rsidR="00BD228D" w:rsidRDefault="00BD228D" w:rsidP="00F50781"/>
    <w:p w:rsidR="00BD228D" w:rsidRDefault="00BD228D" w:rsidP="00F50781"/>
    <w:p w:rsidR="00BD228D" w:rsidRDefault="00BD228D" w:rsidP="00F50781"/>
    <w:p w:rsidR="00BD228D" w:rsidRDefault="00BD228D" w:rsidP="00BD228D">
      <w:pPr>
        <w:pStyle w:val="8BF4"/>
        <w:ind w:firstLineChars="4500" w:firstLine="7200"/>
        <w:rPr>
          <w:rFonts w:ascii="Tw Cen MT" w:hAnsi="Tw Cen MT" w:cs="Tw Cen MT"/>
          <w:b/>
          <w:bCs/>
          <w:sz w:val="22"/>
          <w:szCs w:val="22"/>
        </w:rPr>
      </w:pPr>
      <w:r>
        <w:lastRenderedPageBreak/>
        <w:t xml:space="preserve"> </w:t>
      </w:r>
      <w:r>
        <w:rPr>
          <w:rFonts w:ascii="Tw Cen MT" w:hAnsi="Tw Cen MT" w:cs="Tw Cen MT"/>
          <w:b/>
          <w:bCs/>
          <w:sz w:val="22"/>
          <w:szCs w:val="22"/>
        </w:rPr>
        <w:t>Retrospective Study</w:t>
      </w:r>
    </w:p>
    <w:p w:rsidR="00BD228D" w:rsidRDefault="00BD228D" w:rsidP="00BD228D"/>
    <w:p w:rsidR="00BD228D" w:rsidRPr="00400367" w:rsidRDefault="00BD228D" w:rsidP="00BD228D">
      <w:pPr>
        <w:pStyle w:val="a8"/>
        <w:rPr>
          <w:lang w:val="en-US"/>
        </w:rPr>
      </w:pPr>
      <w:proofErr w:type="spellStart"/>
      <w:r w:rsidRPr="00400367">
        <w:rPr>
          <w:lang w:val="en-US"/>
        </w:rPr>
        <w:t>Transarterial</w:t>
      </w:r>
      <w:proofErr w:type="spellEnd"/>
      <w:r w:rsidRPr="00400367">
        <w:rPr>
          <w:lang w:val="en-US"/>
        </w:rPr>
        <w:t xml:space="preserve"> chemoembolization using 40 µm drug eluting beads for hepatocellular carcinoma</w:t>
      </w:r>
    </w:p>
    <w:p w:rsidR="00BD228D" w:rsidRDefault="00BD228D" w:rsidP="00BD228D"/>
    <w:p w:rsidR="00BD228D" w:rsidRPr="00400367" w:rsidRDefault="00BD228D" w:rsidP="00BD228D">
      <w:pPr>
        <w:pStyle w:val="ae"/>
        <w:rPr>
          <w:lang w:val="en-US"/>
        </w:rPr>
      </w:pPr>
      <w:r w:rsidRPr="00400367">
        <w:rPr>
          <w:lang w:val="en-US"/>
        </w:rPr>
        <w:t xml:space="preserve">Giorgio Greco, </w:t>
      </w:r>
      <w:proofErr w:type="spellStart"/>
      <w:r w:rsidRPr="00400367">
        <w:rPr>
          <w:lang w:val="en-US"/>
        </w:rPr>
        <w:t>Tommaso</w:t>
      </w:r>
      <w:proofErr w:type="spellEnd"/>
      <w:r w:rsidRPr="00400367">
        <w:rPr>
          <w:lang w:val="en-US"/>
        </w:rPr>
        <w:t xml:space="preserve"> </w:t>
      </w:r>
      <w:proofErr w:type="spellStart"/>
      <w:r w:rsidRPr="00400367">
        <w:rPr>
          <w:lang w:val="en-US"/>
        </w:rPr>
        <w:t>Cascella</w:t>
      </w:r>
      <w:proofErr w:type="spellEnd"/>
      <w:r w:rsidRPr="00400367">
        <w:rPr>
          <w:lang w:val="en-US"/>
        </w:rPr>
        <w:t xml:space="preserve">, Antonio </w:t>
      </w:r>
      <w:proofErr w:type="spellStart"/>
      <w:r w:rsidRPr="00400367">
        <w:rPr>
          <w:lang w:val="en-US"/>
        </w:rPr>
        <w:t>Facciorusso</w:t>
      </w:r>
      <w:proofErr w:type="spellEnd"/>
      <w:r w:rsidRPr="00400367">
        <w:rPr>
          <w:lang w:val="en-US"/>
        </w:rPr>
        <w:t xml:space="preserve">, Roberto </w:t>
      </w:r>
      <w:proofErr w:type="spellStart"/>
      <w:r w:rsidRPr="00400367">
        <w:rPr>
          <w:lang w:val="en-US"/>
        </w:rPr>
        <w:t>Nani</w:t>
      </w:r>
      <w:proofErr w:type="spellEnd"/>
      <w:r w:rsidRPr="00400367">
        <w:rPr>
          <w:lang w:val="en-US"/>
        </w:rPr>
        <w:t xml:space="preserve">, Rodolfo </w:t>
      </w:r>
      <w:proofErr w:type="spellStart"/>
      <w:r w:rsidRPr="00400367">
        <w:rPr>
          <w:lang w:val="en-US"/>
        </w:rPr>
        <w:t>Lanocita</w:t>
      </w:r>
      <w:proofErr w:type="spellEnd"/>
      <w:r w:rsidRPr="00400367">
        <w:rPr>
          <w:lang w:val="en-US"/>
        </w:rPr>
        <w:t>,</w:t>
      </w:r>
      <w:r w:rsidRPr="00400367">
        <w:rPr>
          <w:vertAlign w:val="superscript"/>
          <w:lang w:val="en-US"/>
        </w:rPr>
        <w:t xml:space="preserve"> </w:t>
      </w:r>
      <w:r w:rsidRPr="00400367">
        <w:rPr>
          <w:lang w:val="en-US"/>
        </w:rPr>
        <w:t xml:space="preserve">Carlo </w:t>
      </w:r>
      <w:proofErr w:type="spellStart"/>
      <w:r w:rsidRPr="00400367">
        <w:rPr>
          <w:lang w:val="en-US"/>
        </w:rPr>
        <w:t>Morosi</w:t>
      </w:r>
      <w:proofErr w:type="spellEnd"/>
      <w:r w:rsidRPr="00400367">
        <w:rPr>
          <w:lang w:val="en-US"/>
        </w:rPr>
        <w:t xml:space="preserve">, Marta </w:t>
      </w:r>
      <w:proofErr w:type="spellStart"/>
      <w:r w:rsidRPr="00400367">
        <w:rPr>
          <w:lang w:val="en-US"/>
        </w:rPr>
        <w:t>Vaiani</w:t>
      </w:r>
      <w:proofErr w:type="spellEnd"/>
      <w:r w:rsidRPr="00400367">
        <w:rPr>
          <w:lang w:val="en-US"/>
        </w:rPr>
        <w:t xml:space="preserve">, Giuseppina </w:t>
      </w:r>
      <w:proofErr w:type="spellStart"/>
      <w:r w:rsidRPr="00400367">
        <w:rPr>
          <w:lang w:val="en-US"/>
        </w:rPr>
        <w:t>Calareso</w:t>
      </w:r>
      <w:proofErr w:type="spellEnd"/>
      <w:r w:rsidRPr="00400367">
        <w:rPr>
          <w:lang w:val="en-US"/>
        </w:rPr>
        <w:t xml:space="preserve">, Francesca G Greco, Antonio </w:t>
      </w:r>
      <w:proofErr w:type="spellStart"/>
      <w:r w:rsidRPr="00400367">
        <w:rPr>
          <w:lang w:val="en-US"/>
        </w:rPr>
        <w:t>Ragnanese</w:t>
      </w:r>
      <w:proofErr w:type="spellEnd"/>
      <w:r w:rsidRPr="00400367">
        <w:rPr>
          <w:lang w:val="en-US"/>
        </w:rPr>
        <w:t xml:space="preserve">, Marco A </w:t>
      </w:r>
      <w:proofErr w:type="spellStart"/>
      <w:r w:rsidRPr="00400367">
        <w:rPr>
          <w:lang w:val="en-US"/>
        </w:rPr>
        <w:t>Bongini</w:t>
      </w:r>
      <w:proofErr w:type="spellEnd"/>
      <w:r w:rsidRPr="00400367">
        <w:rPr>
          <w:lang w:val="en-US"/>
        </w:rPr>
        <w:t xml:space="preserve">, Alfonso V </w:t>
      </w:r>
      <w:proofErr w:type="spellStart"/>
      <w:r w:rsidRPr="00400367">
        <w:rPr>
          <w:lang w:val="en-US"/>
        </w:rPr>
        <w:t>Marchianò</w:t>
      </w:r>
      <w:proofErr w:type="spellEnd"/>
      <w:r w:rsidRPr="00400367">
        <w:rPr>
          <w:lang w:val="en-US"/>
        </w:rPr>
        <w:t xml:space="preserve">, Vincenzo </w:t>
      </w:r>
      <w:proofErr w:type="spellStart"/>
      <w:r w:rsidRPr="00400367">
        <w:rPr>
          <w:lang w:val="en-US"/>
        </w:rPr>
        <w:t>Mazzaferro</w:t>
      </w:r>
      <w:proofErr w:type="spellEnd"/>
      <w:r w:rsidRPr="00400367">
        <w:rPr>
          <w:lang w:val="en-US"/>
        </w:rPr>
        <w:t xml:space="preserve">, Carlo </w:t>
      </w:r>
      <w:proofErr w:type="spellStart"/>
      <w:r w:rsidRPr="00400367">
        <w:rPr>
          <w:lang w:val="en-US"/>
        </w:rPr>
        <w:t>Spreafico</w:t>
      </w:r>
      <w:proofErr w:type="spellEnd"/>
    </w:p>
    <w:p w:rsidR="00BD228D" w:rsidRDefault="00BD228D" w:rsidP="00BD228D"/>
    <w:p w:rsidR="00BD228D" w:rsidRDefault="00BD228D" w:rsidP="00BD228D">
      <w:pPr>
        <w:pStyle w:val="af"/>
        <w:rPr>
          <w:b/>
          <w:bCs/>
        </w:rPr>
      </w:pPr>
      <w:r>
        <w:rPr>
          <w:rFonts w:ascii="Tahoma" w:hAnsi="Tahoma" w:cs="Tahoma"/>
        </w:rPr>
        <w:t xml:space="preserve">Giorgio Greco, </w:t>
      </w:r>
      <w:proofErr w:type="spellStart"/>
      <w:r>
        <w:rPr>
          <w:rFonts w:ascii="Tahoma" w:hAnsi="Tahoma" w:cs="Tahoma"/>
        </w:rPr>
        <w:t>Tommaso</w:t>
      </w:r>
      <w:proofErr w:type="spellEnd"/>
      <w:r>
        <w:rPr>
          <w:rFonts w:ascii="Tahoma" w:hAnsi="Tahoma" w:cs="Tahoma"/>
        </w:rPr>
        <w:t xml:space="preserve"> </w:t>
      </w:r>
      <w:proofErr w:type="spellStart"/>
      <w:r>
        <w:rPr>
          <w:rFonts w:ascii="Tahoma" w:hAnsi="Tahoma" w:cs="Tahoma"/>
        </w:rPr>
        <w:t>Cascella</w:t>
      </w:r>
      <w:proofErr w:type="spellEnd"/>
      <w:r>
        <w:rPr>
          <w:rFonts w:ascii="Tahoma" w:hAnsi="Tahoma" w:cs="Tahoma"/>
        </w:rPr>
        <w:t xml:space="preserve">, Rodolfo </w:t>
      </w:r>
      <w:proofErr w:type="spellStart"/>
      <w:r>
        <w:rPr>
          <w:rFonts w:ascii="Tahoma" w:hAnsi="Tahoma" w:cs="Tahoma"/>
        </w:rPr>
        <w:t>Lanocita</w:t>
      </w:r>
      <w:proofErr w:type="spellEnd"/>
      <w:r>
        <w:rPr>
          <w:rFonts w:ascii="Tahoma" w:hAnsi="Tahoma" w:cs="Tahoma"/>
        </w:rPr>
        <w:t xml:space="preserve">, Carlo </w:t>
      </w:r>
      <w:proofErr w:type="spellStart"/>
      <w:r>
        <w:rPr>
          <w:rFonts w:ascii="Tahoma" w:hAnsi="Tahoma" w:cs="Tahoma"/>
        </w:rPr>
        <w:t>Morosi</w:t>
      </w:r>
      <w:proofErr w:type="spellEnd"/>
      <w:r>
        <w:rPr>
          <w:rFonts w:ascii="Tahoma" w:hAnsi="Tahoma" w:cs="Tahoma"/>
        </w:rPr>
        <w:t xml:space="preserve">, Marta </w:t>
      </w:r>
      <w:proofErr w:type="spellStart"/>
      <w:r>
        <w:rPr>
          <w:rFonts w:ascii="Tahoma" w:hAnsi="Tahoma" w:cs="Tahoma"/>
        </w:rPr>
        <w:t>Vaiani</w:t>
      </w:r>
      <w:proofErr w:type="spellEnd"/>
      <w:r>
        <w:rPr>
          <w:rFonts w:ascii="Tahoma" w:hAnsi="Tahoma" w:cs="Tahoma"/>
        </w:rPr>
        <w:t xml:space="preserve">, Giuseppina </w:t>
      </w:r>
      <w:proofErr w:type="spellStart"/>
      <w:r>
        <w:rPr>
          <w:rFonts w:ascii="Tahoma" w:hAnsi="Tahoma" w:cs="Tahoma"/>
        </w:rPr>
        <w:t>Calareso</w:t>
      </w:r>
      <w:proofErr w:type="spellEnd"/>
      <w:r>
        <w:rPr>
          <w:rFonts w:ascii="Tahoma" w:hAnsi="Tahoma" w:cs="Tahoma"/>
        </w:rPr>
        <w:t xml:space="preserve">, Francesca G Greco, Alfonso V </w:t>
      </w:r>
      <w:proofErr w:type="spellStart"/>
      <w:r>
        <w:rPr>
          <w:rFonts w:ascii="Tahoma" w:hAnsi="Tahoma" w:cs="Tahoma"/>
        </w:rPr>
        <w:t>Marchianò</w:t>
      </w:r>
      <w:proofErr w:type="spellEnd"/>
      <w:r>
        <w:rPr>
          <w:rFonts w:ascii="Tahoma" w:hAnsi="Tahoma" w:cs="Tahoma"/>
        </w:rPr>
        <w:t xml:space="preserve">, Carlo </w:t>
      </w:r>
      <w:proofErr w:type="spellStart"/>
      <w:r>
        <w:rPr>
          <w:rFonts w:ascii="Tahoma" w:hAnsi="Tahoma" w:cs="Tahoma"/>
        </w:rPr>
        <w:t>Spreafico</w:t>
      </w:r>
      <w:proofErr w:type="spellEnd"/>
      <w:r>
        <w:rPr>
          <w:rFonts w:ascii="Tahoma" w:hAnsi="Tahoma" w:cs="Tahoma"/>
        </w:rPr>
        <w:t>,</w:t>
      </w:r>
      <w:r>
        <w:rPr>
          <w:b/>
          <w:bCs/>
        </w:rPr>
        <w:t xml:space="preserve"> </w:t>
      </w:r>
      <w:r>
        <w:t>Department of Radiology, Interventional Radiology, Nuclear Medicine and Radiotherapy, National Cancer Institute, 20133 Milan, Italy</w:t>
      </w:r>
      <w:r>
        <w:rPr>
          <w:b/>
          <w:bCs/>
        </w:rPr>
        <w:t xml:space="preserve"> </w:t>
      </w:r>
    </w:p>
    <w:p w:rsidR="00BD228D" w:rsidRDefault="00BD228D" w:rsidP="00BD228D">
      <w:pPr>
        <w:pStyle w:val="af"/>
      </w:pPr>
      <w:r>
        <w:rPr>
          <w:rFonts w:ascii="Tahoma" w:hAnsi="Tahoma" w:cs="Tahoma"/>
        </w:rPr>
        <w:t xml:space="preserve">Antonio </w:t>
      </w:r>
      <w:proofErr w:type="spellStart"/>
      <w:r>
        <w:rPr>
          <w:rFonts w:ascii="Tahoma" w:hAnsi="Tahoma" w:cs="Tahoma"/>
        </w:rPr>
        <w:t>Facciorusso</w:t>
      </w:r>
      <w:proofErr w:type="spellEnd"/>
      <w:r>
        <w:rPr>
          <w:rFonts w:ascii="Tahoma" w:hAnsi="Tahoma" w:cs="Tahoma"/>
        </w:rPr>
        <w:t>,</w:t>
      </w:r>
      <w:r>
        <w:rPr>
          <w:b/>
          <w:bCs/>
        </w:rPr>
        <w:t xml:space="preserve"> </w:t>
      </w:r>
      <w:r>
        <w:t xml:space="preserve">Gastroenterology Unit, </w:t>
      </w:r>
      <w:proofErr w:type="spellStart"/>
      <w:r>
        <w:t>Ospedali</w:t>
      </w:r>
      <w:proofErr w:type="spellEnd"/>
      <w:r>
        <w:t xml:space="preserve"> </w:t>
      </w:r>
      <w:proofErr w:type="spellStart"/>
      <w:r>
        <w:t>Riuniti</w:t>
      </w:r>
      <w:proofErr w:type="spellEnd"/>
      <w:r>
        <w:t xml:space="preserve"> Foggia, University of Foggia, 71122 Foggia, Italy</w:t>
      </w:r>
    </w:p>
    <w:p w:rsidR="00BD228D" w:rsidRDefault="00BD228D" w:rsidP="00BD228D">
      <w:pPr>
        <w:pStyle w:val="af"/>
      </w:pPr>
      <w:r>
        <w:rPr>
          <w:rFonts w:ascii="Tahoma" w:hAnsi="Tahoma" w:cs="Tahoma"/>
        </w:rPr>
        <w:t xml:space="preserve">Roberto </w:t>
      </w:r>
      <w:proofErr w:type="spellStart"/>
      <w:r>
        <w:rPr>
          <w:rFonts w:ascii="Tahoma" w:hAnsi="Tahoma" w:cs="Tahoma"/>
        </w:rPr>
        <w:t>Nani</w:t>
      </w:r>
      <w:proofErr w:type="spellEnd"/>
      <w:r>
        <w:rPr>
          <w:rFonts w:ascii="Tahoma" w:hAnsi="Tahoma" w:cs="Tahoma"/>
        </w:rPr>
        <w:t xml:space="preserve">, Antonio </w:t>
      </w:r>
      <w:proofErr w:type="spellStart"/>
      <w:r>
        <w:rPr>
          <w:rFonts w:ascii="Tahoma" w:hAnsi="Tahoma" w:cs="Tahoma"/>
        </w:rPr>
        <w:t>Ragnanese</w:t>
      </w:r>
      <w:proofErr w:type="spellEnd"/>
      <w:r>
        <w:rPr>
          <w:rFonts w:ascii="Tahoma" w:hAnsi="Tahoma" w:cs="Tahoma"/>
        </w:rPr>
        <w:t>,</w:t>
      </w:r>
      <w:r>
        <w:t xml:space="preserve"> Radiology and Interv</w:t>
      </w:r>
      <w:r>
        <w:softHyphen/>
        <w:t xml:space="preserve">entional Radiology Unit, </w:t>
      </w:r>
      <w:proofErr w:type="spellStart"/>
      <w:r>
        <w:t>Azienda</w:t>
      </w:r>
      <w:proofErr w:type="spellEnd"/>
      <w:r>
        <w:t xml:space="preserve"> </w:t>
      </w:r>
      <w:proofErr w:type="spellStart"/>
      <w:r>
        <w:t>Ospedaliera</w:t>
      </w:r>
      <w:proofErr w:type="spellEnd"/>
      <w:r>
        <w:t xml:space="preserve"> Giovanni Paolo XXIII, 24128 Bergamo, Italy</w:t>
      </w:r>
    </w:p>
    <w:p w:rsidR="00BD228D" w:rsidRDefault="00BD228D" w:rsidP="00BD228D">
      <w:pPr>
        <w:pStyle w:val="af"/>
        <w:rPr>
          <w:spacing w:val="-4"/>
        </w:rPr>
      </w:pPr>
      <w:r>
        <w:rPr>
          <w:rFonts w:ascii="Tahoma" w:hAnsi="Tahoma" w:cs="Tahoma"/>
          <w:spacing w:val="-4"/>
        </w:rPr>
        <w:t xml:space="preserve">Marco A </w:t>
      </w:r>
      <w:proofErr w:type="spellStart"/>
      <w:r>
        <w:rPr>
          <w:rFonts w:ascii="Tahoma" w:hAnsi="Tahoma" w:cs="Tahoma"/>
          <w:spacing w:val="-4"/>
        </w:rPr>
        <w:t>Bongini</w:t>
      </w:r>
      <w:proofErr w:type="spellEnd"/>
      <w:r>
        <w:rPr>
          <w:rFonts w:ascii="Tahoma" w:hAnsi="Tahoma" w:cs="Tahoma"/>
          <w:spacing w:val="-4"/>
        </w:rPr>
        <w:t xml:space="preserve">, Vincenzo </w:t>
      </w:r>
      <w:proofErr w:type="spellStart"/>
      <w:r>
        <w:rPr>
          <w:rFonts w:ascii="Tahoma" w:hAnsi="Tahoma" w:cs="Tahoma"/>
          <w:spacing w:val="-4"/>
        </w:rPr>
        <w:t>Mazzaferro</w:t>
      </w:r>
      <w:proofErr w:type="spellEnd"/>
      <w:r>
        <w:rPr>
          <w:rFonts w:ascii="Tahoma" w:hAnsi="Tahoma" w:cs="Tahoma"/>
          <w:spacing w:val="-4"/>
        </w:rPr>
        <w:t>,</w:t>
      </w:r>
      <w:r>
        <w:rPr>
          <w:b/>
          <w:bCs/>
          <w:spacing w:val="-4"/>
        </w:rPr>
        <w:t xml:space="preserve"> </w:t>
      </w:r>
      <w:proofErr w:type="spellStart"/>
      <w:r>
        <w:rPr>
          <w:spacing w:val="-4"/>
        </w:rPr>
        <w:t>Hepato</w:t>
      </w:r>
      <w:proofErr w:type="spellEnd"/>
      <w:r>
        <w:rPr>
          <w:spacing w:val="-4"/>
        </w:rPr>
        <w:t>-biliary Surgery and Liver Transplantation Unit, National Cancer Institute, 20133 Milan, Italy</w:t>
      </w:r>
    </w:p>
    <w:p w:rsidR="00BD228D" w:rsidRDefault="00BD228D" w:rsidP="00BD228D">
      <w:pPr>
        <w:pStyle w:val="af"/>
        <w:rPr>
          <w:spacing w:val="-4"/>
        </w:rPr>
      </w:pPr>
      <w:r w:rsidRPr="00400367">
        <w:rPr>
          <w:rFonts w:ascii="Tahoma" w:hAnsi="Tahoma" w:cs="Tahoma"/>
          <w:spacing w:val="0"/>
        </w:rPr>
        <w:t>Author contributions:</w:t>
      </w:r>
      <w:r>
        <w:t xml:space="preserve"> </w:t>
      </w:r>
      <w:r>
        <w:rPr>
          <w:spacing w:val="-4"/>
        </w:rPr>
        <w:t xml:space="preserve">Greco G collected data, performed the research, wrote the manuscript and made the revision; Greco G, </w:t>
      </w:r>
      <w:proofErr w:type="spellStart"/>
      <w:r>
        <w:rPr>
          <w:spacing w:val="-4"/>
        </w:rPr>
        <w:t>Cascella</w:t>
      </w:r>
      <w:proofErr w:type="spellEnd"/>
      <w:r>
        <w:rPr>
          <w:spacing w:val="-4"/>
        </w:rPr>
        <w:t xml:space="preserve"> T, </w:t>
      </w:r>
      <w:proofErr w:type="spellStart"/>
      <w:r>
        <w:rPr>
          <w:spacing w:val="-4"/>
        </w:rPr>
        <w:t>Lanocita</w:t>
      </w:r>
      <w:proofErr w:type="spellEnd"/>
      <w:r>
        <w:rPr>
          <w:spacing w:val="-4"/>
        </w:rPr>
        <w:t xml:space="preserve"> R, </w:t>
      </w:r>
      <w:proofErr w:type="spellStart"/>
      <w:r>
        <w:rPr>
          <w:spacing w:val="-4"/>
        </w:rPr>
        <w:t>Morosi</w:t>
      </w:r>
      <w:proofErr w:type="spellEnd"/>
      <w:r>
        <w:rPr>
          <w:spacing w:val="-4"/>
        </w:rPr>
        <w:t xml:space="preserve"> C, </w:t>
      </w:r>
      <w:proofErr w:type="spellStart"/>
      <w:r>
        <w:rPr>
          <w:spacing w:val="-4"/>
        </w:rPr>
        <w:t>Marchianò</w:t>
      </w:r>
      <w:proofErr w:type="spellEnd"/>
      <w:r>
        <w:rPr>
          <w:spacing w:val="-4"/>
        </w:rPr>
        <w:t xml:space="preserve"> AV, </w:t>
      </w:r>
      <w:proofErr w:type="spellStart"/>
      <w:r>
        <w:rPr>
          <w:spacing w:val="-4"/>
        </w:rPr>
        <w:t>Spreafico</w:t>
      </w:r>
      <w:proofErr w:type="spellEnd"/>
      <w:r>
        <w:rPr>
          <w:spacing w:val="-4"/>
        </w:rPr>
        <w:t xml:space="preserve"> C and </w:t>
      </w:r>
      <w:proofErr w:type="spellStart"/>
      <w:r>
        <w:rPr>
          <w:spacing w:val="-4"/>
        </w:rPr>
        <w:t>Nani</w:t>
      </w:r>
      <w:proofErr w:type="spellEnd"/>
      <w:r>
        <w:rPr>
          <w:spacing w:val="-4"/>
        </w:rPr>
        <w:t xml:space="preserve"> R performed TACEs and designed the study; </w:t>
      </w:r>
      <w:proofErr w:type="spellStart"/>
      <w:r>
        <w:rPr>
          <w:spacing w:val="-4"/>
        </w:rPr>
        <w:t>Ragnanese</w:t>
      </w:r>
      <w:proofErr w:type="spellEnd"/>
      <w:r>
        <w:rPr>
          <w:spacing w:val="-4"/>
        </w:rPr>
        <w:t xml:space="preserve"> A, </w:t>
      </w:r>
      <w:proofErr w:type="spellStart"/>
      <w:r>
        <w:rPr>
          <w:spacing w:val="-4"/>
        </w:rPr>
        <w:t>Calareso</w:t>
      </w:r>
      <w:proofErr w:type="spellEnd"/>
      <w:r>
        <w:rPr>
          <w:spacing w:val="-4"/>
        </w:rPr>
        <w:t xml:space="preserve"> G, </w:t>
      </w:r>
      <w:proofErr w:type="spellStart"/>
      <w:r>
        <w:rPr>
          <w:spacing w:val="-4"/>
        </w:rPr>
        <w:t>Vaiani</w:t>
      </w:r>
      <w:proofErr w:type="spellEnd"/>
      <w:r>
        <w:rPr>
          <w:spacing w:val="-4"/>
        </w:rPr>
        <w:t xml:space="preserve"> M and Greco FG collected data; </w:t>
      </w:r>
      <w:proofErr w:type="spellStart"/>
      <w:r>
        <w:rPr>
          <w:spacing w:val="-4"/>
        </w:rPr>
        <w:t>Facciorusso</w:t>
      </w:r>
      <w:proofErr w:type="spellEnd"/>
      <w:r>
        <w:rPr>
          <w:spacing w:val="-4"/>
        </w:rPr>
        <w:t xml:space="preserve"> A performed statistical analysis; </w:t>
      </w:r>
      <w:proofErr w:type="spellStart"/>
      <w:r>
        <w:rPr>
          <w:spacing w:val="-4"/>
        </w:rPr>
        <w:t>Bongini</w:t>
      </w:r>
      <w:proofErr w:type="spellEnd"/>
      <w:r>
        <w:rPr>
          <w:spacing w:val="-4"/>
        </w:rPr>
        <w:t xml:space="preserve"> MA and </w:t>
      </w:r>
      <w:proofErr w:type="spellStart"/>
      <w:r>
        <w:rPr>
          <w:spacing w:val="-4"/>
        </w:rPr>
        <w:t>Mazzaferro</w:t>
      </w:r>
      <w:proofErr w:type="spellEnd"/>
      <w:r>
        <w:rPr>
          <w:spacing w:val="-4"/>
        </w:rPr>
        <w:t xml:space="preserve"> V selected the patients, performed clinical support and follow-up, performed liver transplantation; Greco G and </w:t>
      </w:r>
      <w:proofErr w:type="spellStart"/>
      <w:r>
        <w:rPr>
          <w:spacing w:val="-4"/>
        </w:rPr>
        <w:t>Spreafico</w:t>
      </w:r>
      <w:proofErr w:type="spellEnd"/>
      <w:r>
        <w:rPr>
          <w:spacing w:val="-4"/>
        </w:rPr>
        <w:t xml:space="preserve"> C evaluated imaging follow-up; </w:t>
      </w:r>
      <w:proofErr w:type="spellStart"/>
      <w:r>
        <w:rPr>
          <w:spacing w:val="-4"/>
        </w:rPr>
        <w:t>Spreafico</w:t>
      </w:r>
      <w:proofErr w:type="spellEnd"/>
      <w:r>
        <w:rPr>
          <w:spacing w:val="-4"/>
        </w:rPr>
        <w:t xml:space="preserve"> C supervised the report.</w:t>
      </w:r>
    </w:p>
    <w:p w:rsidR="00BD228D" w:rsidRDefault="00BD228D" w:rsidP="00BD228D">
      <w:pPr>
        <w:pStyle w:val="af"/>
        <w:rPr>
          <w:b/>
          <w:bCs/>
          <w:spacing w:val="-4"/>
        </w:rPr>
      </w:pPr>
      <w:r w:rsidRPr="00400367">
        <w:rPr>
          <w:rFonts w:ascii="Tahoma" w:hAnsi="Tahoma" w:cs="Tahoma"/>
          <w:spacing w:val="0"/>
        </w:rPr>
        <w:t>Correspondence to:</w:t>
      </w:r>
      <w:r>
        <w:rPr>
          <w:b/>
          <w:bCs/>
        </w:rPr>
        <w:t xml:space="preserve"> </w:t>
      </w:r>
      <w:r>
        <w:rPr>
          <w:rFonts w:ascii="Tahoma" w:hAnsi="Tahoma" w:cs="Tahoma"/>
          <w:spacing w:val="-4"/>
        </w:rPr>
        <w:t>Giorgio Greco, MD,</w:t>
      </w:r>
      <w:r>
        <w:rPr>
          <w:b/>
          <w:bCs/>
          <w:spacing w:val="-4"/>
        </w:rPr>
        <w:t xml:space="preserve"> </w:t>
      </w:r>
      <w:r>
        <w:rPr>
          <w:spacing w:val="-4"/>
        </w:rPr>
        <w:t xml:space="preserve">Department of Radiology, Interventional Radiology, Nuclear Medicine and Radiotherapy, National Cancer Institute, Via Giacomo </w:t>
      </w:r>
      <w:proofErr w:type="spellStart"/>
      <w:r>
        <w:rPr>
          <w:spacing w:val="-4"/>
        </w:rPr>
        <w:t>Venezian</w:t>
      </w:r>
      <w:proofErr w:type="spellEnd"/>
      <w:r>
        <w:rPr>
          <w:spacing w:val="-4"/>
        </w:rPr>
        <w:t xml:space="preserve"> 1, 20133 Milan, Italy. giorgio.greco@istitutotumori.mi.it</w:t>
      </w:r>
    </w:p>
    <w:p w:rsidR="00BD228D" w:rsidRPr="00400367" w:rsidRDefault="00BD228D" w:rsidP="00BD228D">
      <w:pPr>
        <w:pStyle w:val="af"/>
      </w:pPr>
      <w:r w:rsidRPr="00400367">
        <w:rPr>
          <w:rFonts w:ascii="Tahoma" w:hAnsi="Tahoma" w:cs="Tahoma"/>
          <w:spacing w:val="0"/>
        </w:rPr>
        <w:t>Telephone:</w:t>
      </w:r>
      <w:r>
        <w:rPr>
          <w:b/>
          <w:bCs/>
        </w:rPr>
        <w:t xml:space="preserve"> </w:t>
      </w:r>
      <w:r>
        <w:t>+39-02-23903384</w:t>
      </w:r>
      <w:r>
        <w:rPr>
          <w:rFonts w:hint="eastAsia"/>
        </w:rPr>
        <w:t xml:space="preserve">   </w:t>
      </w:r>
      <w:r w:rsidRPr="00400367">
        <w:rPr>
          <w:rFonts w:ascii="Tahoma" w:hAnsi="Tahoma" w:cs="Tahoma"/>
          <w:spacing w:val="0"/>
        </w:rPr>
        <w:t>Fax:</w:t>
      </w:r>
      <w:r>
        <w:rPr>
          <w:b/>
          <w:bCs/>
        </w:rPr>
        <w:t xml:space="preserve"> </w:t>
      </w:r>
      <w:r>
        <w:t>+39-02-23902060</w:t>
      </w:r>
    </w:p>
    <w:p w:rsidR="00BD228D" w:rsidRPr="00400367" w:rsidRDefault="00BD228D" w:rsidP="00BD228D">
      <w:pPr>
        <w:pStyle w:val="af"/>
        <w:rPr>
          <w:b/>
          <w:bCs/>
        </w:rPr>
      </w:pPr>
      <w:r>
        <w:rPr>
          <w:rFonts w:ascii="Tahoma" w:hAnsi="Tahoma" w:cs="Tahoma"/>
        </w:rPr>
        <w:t>Received:</w:t>
      </w:r>
      <w:r>
        <w:rPr>
          <w:b/>
          <w:bCs/>
        </w:rPr>
        <w:t xml:space="preserve"> </w:t>
      </w:r>
      <w:r>
        <w:t xml:space="preserve">December 10, 2016 </w:t>
      </w:r>
      <w:r>
        <w:rPr>
          <w:rFonts w:hint="eastAsia"/>
          <w:b/>
          <w:bCs/>
        </w:rPr>
        <w:t xml:space="preserve">   </w:t>
      </w:r>
      <w:r>
        <w:rPr>
          <w:rFonts w:ascii="Tahoma" w:hAnsi="Tahoma" w:cs="Tahoma"/>
        </w:rPr>
        <w:t>Revised:</w:t>
      </w:r>
      <w:r>
        <w:rPr>
          <w:b/>
          <w:bCs/>
        </w:rPr>
        <w:t xml:space="preserve"> </w:t>
      </w:r>
      <w:r>
        <w:t>February 23, 2017</w:t>
      </w:r>
      <w:r>
        <w:rPr>
          <w:b/>
          <w:bCs/>
        </w:rPr>
        <w:t xml:space="preserve"> </w:t>
      </w:r>
      <w:r>
        <w:rPr>
          <w:rFonts w:hint="eastAsia"/>
          <w:b/>
          <w:bCs/>
        </w:rPr>
        <w:t xml:space="preserve">   </w:t>
      </w:r>
      <w:r>
        <w:rPr>
          <w:rFonts w:ascii="Tahoma" w:hAnsi="Tahoma" w:cs="Tahoma"/>
        </w:rPr>
        <w:t>Accepted:</w:t>
      </w:r>
      <w:r>
        <w:t xml:space="preserve"> </w:t>
      </w:r>
      <w:r>
        <w:rPr>
          <w:rStyle w:val="5F3A8C03"/>
          <w:i w:val="0"/>
          <w:iCs w:val="0"/>
        </w:rPr>
        <w:t>March 12, 2017</w:t>
      </w:r>
    </w:p>
    <w:p w:rsidR="00BD228D" w:rsidRDefault="00BD228D" w:rsidP="00BD228D">
      <w:pPr>
        <w:pStyle w:val="af"/>
        <w:rPr>
          <w:b/>
          <w:bCs/>
        </w:rPr>
      </w:pPr>
      <w:r>
        <w:rPr>
          <w:rFonts w:ascii="Tahoma" w:hAnsi="Tahoma" w:cs="Tahoma"/>
        </w:rPr>
        <w:t>Published online:</w:t>
      </w:r>
      <w:r>
        <w:t xml:space="preserve"> May 28, 2017</w:t>
      </w:r>
    </w:p>
    <w:p w:rsidR="00BD228D" w:rsidRPr="00400367" w:rsidRDefault="00BD228D" w:rsidP="00BD228D">
      <w:pPr>
        <w:pStyle w:val="NormalParagraphStyle"/>
        <w:rPr>
          <w:rFonts w:ascii="Century Gothic" w:hAnsi="Century Gothic" w:cs="Century Gothic"/>
          <w:b/>
          <w:bCs/>
          <w:spacing w:val="12"/>
          <w:lang w:val="en-US"/>
        </w:rPr>
      </w:pPr>
    </w:p>
    <w:p w:rsidR="00BD228D" w:rsidRPr="00400367" w:rsidRDefault="00BD228D" w:rsidP="00BD228D">
      <w:pPr>
        <w:pStyle w:val="NormalParagraphStyle"/>
        <w:rPr>
          <w:rFonts w:ascii="Century Gothic" w:hAnsi="Century Gothic" w:cs="Century Gothic"/>
          <w:b/>
          <w:bCs/>
          <w:spacing w:val="12"/>
          <w:lang w:val="en-US"/>
        </w:rPr>
      </w:pPr>
      <w:r w:rsidRPr="00400367">
        <w:rPr>
          <w:rFonts w:ascii="Century Gothic" w:hAnsi="Century Gothic" w:cs="Century Gothic"/>
          <w:b/>
          <w:bCs/>
          <w:spacing w:val="12"/>
          <w:lang w:val="en-US"/>
        </w:rPr>
        <w:t>Abstract</w:t>
      </w:r>
    </w:p>
    <w:p w:rsidR="00BD228D" w:rsidRPr="00400367" w:rsidRDefault="00BD228D" w:rsidP="00BD228D">
      <w:pPr>
        <w:pStyle w:val="E-1"/>
        <w:rPr>
          <w:rFonts w:ascii="Tahoma Bold Italic" w:hAnsi="Tahoma Bold Italic" w:cs="Tahoma Bold Italic"/>
          <w:b/>
          <w:bCs/>
        </w:rPr>
      </w:pPr>
      <w:r w:rsidRPr="00400367">
        <w:rPr>
          <w:rFonts w:ascii="Times New Roman" w:hAnsi="Times New Roman" w:cs="Times New Roman"/>
          <w:b/>
          <w:bCs/>
        </w:rPr>
        <w:t>AIM</w:t>
      </w:r>
    </w:p>
    <w:p w:rsidR="00BD228D" w:rsidRDefault="00BD228D" w:rsidP="00BD228D">
      <w:pPr>
        <w:pStyle w:val="E-1"/>
      </w:pPr>
      <w:r>
        <w:t xml:space="preserve">To assess the safety and efficacy of </w:t>
      </w:r>
      <w:proofErr w:type="spellStart"/>
      <w:r>
        <w:t>transarterial</w:t>
      </w:r>
      <w:proofErr w:type="spellEnd"/>
      <w:r>
        <w:t xml:space="preserve"> chemoembolization (TACE) of hepatocellular carcinoma (HCC) using a new generation of 40 </w:t>
      </w:r>
      <w:r>
        <w:rPr>
          <w:rFonts w:ascii="Symbol" w:hAnsi="Symbol" w:cs="Symbol"/>
        </w:rPr>
        <w:t></w:t>
      </w:r>
      <w:r>
        <w:t xml:space="preserve">m drug eluting beads in patients not eligible for curative treatment. </w:t>
      </w:r>
    </w:p>
    <w:p w:rsidR="00BD228D" w:rsidRPr="00400367" w:rsidRDefault="00BD228D" w:rsidP="00BD228D">
      <w:pPr>
        <w:pStyle w:val="E-1"/>
        <w:rPr>
          <w:rFonts w:ascii="Tahoma Bold Italic" w:hAnsi="Tahoma Bold Italic" w:cs="Tahoma Bold Italic"/>
          <w:b/>
          <w:bCs/>
        </w:rPr>
      </w:pPr>
      <w:r w:rsidRPr="00400367">
        <w:rPr>
          <w:rFonts w:ascii="Times New Roman" w:hAnsi="Times New Roman" w:cs="Times New Roman"/>
          <w:b/>
          <w:bCs/>
        </w:rPr>
        <w:t>METHODS</w:t>
      </w:r>
    </w:p>
    <w:p w:rsidR="00BD228D" w:rsidRDefault="00BD228D" w:rsidP="00BD228D">
      <w:pPr>
        <w:pStyle w:val="E-1"/>
      </w:pPr>
      <w:r>
        <w:rPr>
          <w:spacing w:val="-9"/>
        </w:rPr>
        <w:t xml:space="preserve">Drug eluting bead TACE (DEB-TACE) using a new </w:t>
      </w:r>
      <w:r>
        <w:rPr>
          <w:spacing w:val="-2"/>
        </w:rPr>
        <w:t>generation of microspheres (</w:t>
      </w:r>
      <w:proofErr w:type="spellStart"/>
      <w:r>
        <w:rPr>
          <w:spacing w:val="-2"/>
        </w:rPr>
        <w:t>embozene</w:t>
      </w:r>
      <w:proofErr w:type="spellEnd"/>
      <w:r>
        <w:rPr>
          <w:spacing w:val="-2"/>
        </w:rPr>
        <w:t xml:space="preserve"> tandem, 40 </w:t>
      </w:r>
      <w:r>
        <w:rPr>
          <w:rFonts w:ascii="Symbol" w:hAnsi="Symbol" w:cs="Symbol"/>
          <w:spacing w:val="-2"/>
        </w:rPr>
        <w:t></w:t>
      </w:r>
      <w:r>
        <w:rPr>
          <w:spacing w:val="-2"/>
        </w:rPr>
        <w:t xml:space="preserve">m) preloaded </w:t>
      </w:r>
      <w:r>
        <w:rPr>
          <w:spacing w:val="-4"/>
        </w:rPr>
        <w:t xml:space="preserve">with 100 mg of doxorubicin was performed on 48 </w:t>
      </w:r>
      <w:r>
        <w:rPr>
          <w:spacing w:val="-2"/>
        </w:rPr>
        <w:t>early or intermediate HCC patients with compensated cirrhosis. Response to therapy was assessed with Re</w:t>
      </w:r>
      <w:r>
        <w:rPr>
          <w:spacing w:val="-2"/>
        </w:rPr>
        <w:softHyphen/>
        <w:t>sponse Evaluation Criteria in Solid Tumors (RECIST) and modified RECIST (</w:t>
      </w:r>
      <w:proofErr w:type="spellStart"/>
      <w:r>
        <w:rPr>
          <w:spacing w:val="-2"/>
        </w:rPr>
        <w:t>mRECIST</w:t>
      </w:r>
      <w:proofErr w:type="spellEnd"/>
      <w:r>
        <w:rPr>
          <w:spacing w:val="-2"/>
        </w:rPr>
        <w:t xml:space="preserve">) guidelines applied to computed tomography or magnetic resonance imaging. Eleven out of the 48 treated patients treated progressed </w:t>
      </w:r>
      <w:r>
        <w:rPr>
          <w:spacing w:val="-4"/>
        </w:rPr>
        <w:t xml:space="preserve">on to receive liver </w:t>
      </w:r>
      <w:proofErr w:type="spellStart"/>
      <w:r>
        <w:rPr>
          <w:spacing w:val="-4"/>
        </w:rPr>
        <w:t>orthotopic</w:t>
      </w:r>
      <w:proofErr w:type="spellEnd"/>
      <w:r>
        <w:rPr>
          <w:spacing w:val="-4"/>
        </w:rPr>
        <w:t xml:space="preserve"> transplantation (OLT). This allowed for histological analysis on the treated </w:t>
      </w:r>
      <w:r>
        <w:rPr>
          <w:spacing w:val="-2"/>
        </w:rPr>
        <w:t>explanted nodules.</w:t>
      </w:r>
    </w:p>
    <w:p w:rsidR="00BD228D" w:rsidRPr="00400367" w:rsidRDefault="00BD228D" w:rsidP="00BD228D">
      <w:pPr>
        <w:pStyle w:val="E-1"/>
        <w:rPr>
          <w:rFonts w:ascii="Tahoma Bold Italic" w:hAnsi="Tahoma Bold Italic" w:cs="Tahoma Bold Italic"/>
          <w:b/>
          <w:bCs/>
        </w:rPr>
      </w:pPr>
      <w:r w:rsidRPr="00400367">
        <w:rPr>
          <w:rFonts w:ascii="Times New Roman" w:hAnsi="Times New Roman" w:cs="Times New Roman"/>
          <w:b/>
          <w:bCs/>
        </w:rPr>
        <w:t>RESULTS</w:t>
      </w:r>
    </w:p>
    <w:p w:rsidR="00BD228D" w:rsidRDefault="00BD228D" w:rsidP="00BD228D">
      <w:pPr>
        <w:pStyle w:val="E-1"/>
        <w:rPr>
          <w:spacing w:val="-2"/>
        </w:rPr>
      </w:pPr>
      <w:r>
        <w:rPr>
          <w:spacing w:val="-6"/>
        </w:rPr>
        <w:t xml:space="preserve">DEB-TACE with 40 </w:t>
      </w:r>
      <w:r>
        <w:rPr>
          <w:rFonts w:ascii="Symbol" w:hAnsi="Symbol" w:cs="Symbol"/>
          <w:spacing w:val="-6"/>
        </w:rPr>
        <w:t></w:t>
      </w:r>
      <w:r>
        <w:rPr>
          <w:spacing w:val="-6"/>
        </w:rPr>
        <w:t>m showed a good safety profile without major complications or 30-d mortality. The objec</w:t>
      </w:r>
      <w:r>
        <w:rPr>
          <w:spacing w:val="-6"/>
        </w:rPr>
        <w:softHyphen/>
        <w:t xml:space="preserve">tive response rate of treated tumors was 72.6% and </w:t>
      </w:r>
      <w:r>
        <w:rPr>
          <w:spacing w:val="-4"/>
        </w:rPr>
        <w:t xml:space="preserve">26.7% according to </w:t>
      </w:r>
      <w:proofErr w:type="spellStart"/>
      <w:r>
        <w:rPr>
          <w:spacing w:val="-4"/>
        </w:rPr>
        <w:t>mRECIST</w:t>
      </w:r>
      <w:proofErr w:type="spellEnd"/>
      <w:r>
        <w:rPr>
          <w:spacing w:val="-4"/>
        </w:rPr>
        <w:t xml:space="preserve"> and RECIST respectively. Histological examination in 11 patients </w:t>
      </w:r>
      <w:r>
        <w:rPr>
          <w:spacing w:val="-2"/>
        </w:rPr>
        <w:t xml:space="preserve">assigned to OLT showed a necrosis degree &gt; 90% in 78.6% of cases. The overall time to progression was 13 </w:t>
      </w:r>
      <w:proofErr w:type="spellStart"/>
      <w:proofErr w:type="gramStart"/>
      <w:r>
        <w:rPr>
          <w:spacing w:val="-2"/>
        </w:rPr>
        <w:t>mo</w:t>
      </w:r>
      <w:proofErr w:type="spellEnd"/>
      <w:proofErr w:type="gramEnd"/>
      <w:r>
        <w:rPr>
          <w:spacing w:val="-2"/>
        </w:rPr>
        <w:t xml:space="preserve"> (11-21).</w:t>
      </w:r>
    </w:p>
    <w:p w:rsidR="00BD228D" w:rsidRPr="00400367" w:rsidRDefault="00BD228D" w:rsidP="00BD228D">
      <w:pPr>
        <w:pStyle w:val="E-1"/>
        <w:rPr>
          <w:rFonts w:ascii="Tahoma Bold Italic" w:hAnsi="Tahoma Bold Italic" w:cs="Tahoma Bold Italic"/>
          <w:b/>
          <w:bCs/>
        </w:rPr>
      </w:pPr>
      <w:r w:rsidRPr="00400367">
        <w:rPr>
          <w:rFonts w:ascii="Times New Roman" w:hAnsi="Times New Roman" w:cs="Times New Roman"/>
          <w:b/>
          <w:bCs/>
        </w:rPr>
        <w:lastRenderedPageBreak/>
        <w:t>CONCLUSION</w:t>
      </w:r>
    </w:p>
    <w:p w:rsidR="00BD228D" w:rsidRDefault="00BD228D" w:rsidP="00BD228D">
      <w:pPr>
        <w:pStyle w:val="E-1"/>
        <w:rPr>
          <w:spacing w:val="-9"/>
        </w:rPr>
      </w:pPr>
      <w:r>
        <w:rPr>
          <w:spacing w:val="-2"/>
        </w:rPr>
        <w:t xml:space="preserve">DEB-TACE with 40 </w:t>
      </w:r>
      <w:r>
        <w:rPr>
          <w:rFonts w:ascii="Symbol" w:hAnsi="Symbol" w:cs="Symbol"/>
          <w:spacing w:val="-2"/>
        </w:rPr>
        <w:t></w:t>
      </w:r>
      <w:r>
        <w:rPr>
          <w:spacing w:val="-2"/>
        </w:rPr>
        <w:t xml:space="preserve">m particles is an effective treatment for the treatment of HCC in early-intermediate patients (Barcelona Clinic Liver Cancer stage A/B) with a good </w:t>
      </w:r>
      <w:r>
        <w:rPr>
          <w:spacing w:val="-9"/>
        </w:rPr>
        <w:t xml:space="preserve">safety profile and good results in term of objective response rate and necrosis. </w:t>
      </w:r>
    </w:p>
    <w:p w:rsidR="00BD228D" w:rsidRDefault="00BD228D" w:rsidP="00BD228D">
      <w:pPr>
        <w:pStyle w:val="E-1"/>
        <w:rPr>
          <w:rFonts w:ascii="Times New Roman" w:hAnsi="Times New Roman" w:cs="Times New Roman"/>
          <w:b/>
          <w:bCs/>
        </w:rPr>
      </w:pPr>
    </w:p>
    <w:p w:rsidR="00BD228D" w:rsidRDefault="00BD228D" w:rsidP="00BD228D">
      <w:pPr>
        <w:pStyle w:val="E-1"/>
      </w:pPr>
      <w:r>
        <w:rPr>
          <w:rFonts w:ascii="Times New Roman" w:hAnsi="Times New Roman" w:cs="Times New Roman"/>
          <w:b/>
          <w:bCs/>
        </w:rPr>
        <w:t>Key words:</w:t>
      </w:r>
      <w:r>
        <w:t xml:space="preserve"> </w:t>
      </w:r>
      <w:proofErr w:type="spellStart"/>
      <w:r>
        <w:t>Embozene</w:t>
      </w:r>
      <w:proofErr w:type="spellEnd"/>
      <w:r>
        <w:t xml:space="preserve"> tandem; Drug eluting beads; Drug eluting bead </w:t>
      </w:r>
      <w:proofErr w:type="spellStart"/>
      <w:r>
        <w:t>transarterial</w:t>
      </w:r>
      <w:proofErr w:type="spellEnd"/>
      <w:r>
        <w:t xml:space="preserve"> chemoembolization; </w:t>
      </w:r>
      <w:proofErr w:type="spellStart"/>
      <w:r>
        <w:t>Transarterial</w:t>
      </w:r>
      <w:proofErr w:type="spellEnd"/>
      <w:r>
        <w:t xml:space="preserve"> chemoembolization; Hepatocellular carcinoma </w:t>
      </w:r>
    </w:p>
    <w:p w:rsidR="00BD228D" w:rsidRDefault="00BD228D" w:rsidP="00BD228D">
      <w:pPr>
        <w:pStyle w:val="E-1"/>
        <w:rPr>
          <w:b/>
          <w:bCs/>
          <w:sz w:val="17"/>
          <w:szCs w:val="17"/>
        </w:rPr>
      </w:pPr>
    </w:p>
    <w:p w:rsidR="00BD228D" w:rsidRPr="00054C13" w:rsidRDefault="00BD228D" w:rsidP="00BD228D">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054C13">
        <w:rPr>
          <w:rFonts w:ascii="Tahoma" w:hAnsi="Tahoma" w:cs="Tahoma"/>
          <w:b/>
          <w:bCs/>
          <w:color w:val="000000"/>
          <w:spacing w:val="-1"/>
          <w:kern w:val="0"/>
          <w:sz w:val="17"/>
          <w:szCs w:val="17"/>
        </w:rPr>
        <w:t>© The Author(s) 2017.</w:t>
      </w:r>
      <w:proofErr w:type="gramEnd"/>
      <w:r w:rsidRPr="00054C13">
        <w:rPr>
          <w:rFonts w:ascii="Tahoma" w:hAnsi="Tahoma" w:cs="Tahoma"/>
          <w:color w:val="000000"/>
          <w:spacing w:val="-1"/>
          <w:kern w:val="0"/>
          <w:sz w:val="17"/>
          <w:szCs w:val="17"/>
        </w:rPr>
        <w:t xml:space="preserve"> </w:t>
      </w:r>
      <w:proofErr w:type="gramStart"/>
      <w:r w:rsidRPr="00054C13">
        <w:rPr>
          <w:rFonts w:ascii="Tahoma" w:hAnsi="Tahoma" w:cs="Tahoma"/>
          <w:color w:val="000000"/>
          <w:spacing w:val="-1"/>
          <w:kern w:val="0"/>
          <w:sz w:val="17"/>
          <w:szCs w:val="17"/>
        </w:rPr>
        <w:t xml:space="preserve">Published by </w:t>
      </w:r>
      <w:proofErr w:type="spellStart"/>
      <w:r w:rsidRPr="00054C13">
        <w:rPr>
          <w:rFonts w:ascii="Tahoma" w:hAnsi="Tahoma" w:cs="Tahoma"/>
          <w:color w:val="000000"/>
          <w:spacing w:val="-1"/>
          <w:kern w:val="0"/>
          <w:sz w:val="17"/>
          <w:szCs w:val="17"/>
        </w:rPr>
        <w:t>Baishideng</w:t>
      </w:r>
      <w:proofErr w:type="spellEnd"/>
      <w:r w:rsidRPr="00054C13">
        <w:rPr>
          <w:rFonts w:ascii="Tahoma" w:hAnsi="Tahoma" w:cs="Tahoma"/>
          <w:color w:val="000000"/>
          <w:spacing w:val="-1"/>
          <w:kern w:val="0"/>
          <w:sz w:val="17"/>
          <w:szCs w:val="17"/>
        </w:rPr>
        <w:t xml:space="preserve"> Publishing Group Inc.</w:t>
      </w:r>
      <w:proofErr w:type="gramEnd"/>
      <w:r w:rsidRPr="00054C13">
        <w:rPr>
          <w:rFonts w:ascii="Tahoma" w:hAnsi="Tahoma" w:cs="Tahoma"/>
          <w:color w:val="000000"/>
          <w:spacing w:val="-1"/>
          <w:kern w:val="0"/>
          <w:sz w:val="17"/>
          <w:szCs w:val="17"/>
        </w:rPr>
        <w:t xml:space="preserve"> All rights reserved.</w:t>
      </w:r>
    </w:p>
    <w:p w:rsidR="00BD228D" w:rsidRDefault="00BD228D" w:rsidP="00BD228D">
      <w:pPr>
        <w:pStyle w:val="a9"/>
        <w:rPr>
          <w:spacing w:val="-4"/>
        </w:rPr>
      </w:pPr>
    </w:p>
    <w:p w:rsidR="00BD228D" w:rsidRDefault="00BD228D" w:rsidP="00BD228D">
      <w:pPr>
        <w:pStyle w:val="a9"/>
        <w:rPr>
          <w:spacing w:val="-4"/>
        </w:rPr>
      </w:pPr>
      <w:r>
        <w:rPr>
          <w:spacing w:val="-4"/>
        </w:rPr>
        <w:t xml:space="preserve">Greco G, </w:t>
      </w:r>
      <w:proofErr w:type="spellStart"/>
      <w:r>
        <w:rPr>
          <w:spacing w:val="-4"/>
        </w:rPr>
        <w:t>Cascella</w:t>
      </w:r>
      <w:proofErr w:type="spellEnd"/>
      <w:r>
        <w:rPr>
          <w:spacing w:val="-4"/>
        </w:rPr>
        <w:t xml:space="preserve"> T, </w:t>
      </w:r>
      <w:proofErr w:type="spellStart"/>
      <w:r>
        <w:rPr>
          <w:spacing w:val="-4"/>
        </w:rPr>
        <w:t>Facciorusso</w:t>
      </w:r>
      <w:proofErr w:type="spellEnd"/>
      <w:r>
        <w:rPr>
          <w:spacing w:val="-4"/>
        </w:rPr>
        <w:t xml:space="preserve"> A, </w:t>
      </w:r>
      <w:proofErr w:type="spellStart"/>
      <w:r>
        <w:rPr>
          <w:spacing w:val="-4"/>
        </w:rPr>
        <w:t>Nani</w:t>
      </w:r>
      <w:proofErr w:type="spellEnd"/>
      <w:r>
        <w:rPr>
          <w:spacing w:val="-4"/>
        </w:rPr>
        <w:t xml:space="preserve"> R, </w:t>
      </w:r>
      <w:proofErr w:type="spellStart"/>
      <w:r>
        <w:rPr>
          <w:spacing w:val="-4"/>
        </w:rPr>
        <w:t>Lanocita</w:t>
      </w:r>
      <w:proofErr w:type="spellEnd"/>
      <w:r>
        <w:rPr>
          <w:spacing w:val="-4"/>
        </w:rPr>
        <w:t xml:space="preserve"> R,</w:t>
      </w:r>
      <w:r>
        <w:rPr>
          <w:spacing w:val="-4"/>
          <w:vertAlign w:val="superscript"/>
        </w:rPr>
        <w:t xml:space="preserve"> </w:t>
      </w:r>
      <w:proofErr w:type="spellStart"/>
      <w:r>
        <w:rPr>
          <w:spacing w:val="-4"/>
        </w:rPr>
        <w:t>Morosi</w:t>
      </w:r>
      <w:proofErr w:type="spellEnd"/>
      <w:r>
        <w:rPr>
          <w:spacing w:val="-4"/>
        </w:rPr>
        <w:t xml:space="preserve"> C, </w:t>
      </w:r>
      <w:proofErr w:type="spellStart"/>
      <w:r>
        <w:rPr>
          <w:spacing w:val="-4"/>
        </w:rPr>
        <w:t>Vaiani</w:t>
      </w:r>
      <w:proofErr w:type="spellEnd"/>
      <w:r>
        <w:rPr>
          <w:spacing w:val="-4"/>
        </w:rPr>
        <w:t xml:space="preserve"> M, </w:t>
      </w:r>
      <w:proofErr w:type="spellStart"/>
      <w:r>
        <w:rPr>
          <w:spacing w:val="-4"/>
        </w:rPr>
        <w:t>Calareso</w:t>
      </w:r>
      <w:proofErr w:type="spellEnd"/>
      <w:r>
        <w:rPr>
          <w:spacing w:val="-4"/>
        </w:rPr>
        <w:t xml:space="preserve"> G, Greco FG, </w:t>
      </w:r>
      <w:proofErr w:type="spellStart"/>
      <w:r>
        <w:rPr>
          <w:spacing w:val="-4"/>
        </w:rPr>
        <w:t>Ragnanese</w:t>
      </w:r>
      <w:proofErr w:type="spellEnd"/>
      <w:r>
        <w:rPr>
          <w:spacing w:val="-4"/>
        </w:rPr>
        <w:t xml:space="preserve"> A, </w:t>
      </w:r>
      <w:proofErr w:type="spellStart"/>
      <w:r>
        <w:rPr>
          <w:spacing w:val="-4"/>
        </w:rPr>
        <w:t>Bongini</w:t>
      </w:r>
      <w:proofErr w:type="spellEnd"/>
      <w:r>
        <w:rPr>
          <w:spacing w:val="-4"/>
        </w:rPr>
        <w:t xml:space="preserve"> MA, </w:t>
      </w:r>
      <w:proofErr w:type="spellStart"/>
      <w:r>
        <w:rPr>
          <w:spacing w:val="-4"/>
        </w:rPr>
        <w:t>Marchianò</w:t>
      </w:r>
      <w:proofErr w:type="spellEnd"/>
      <w:r>
        <w:rPr>
          <w:spacing w:val="-4"/>
        </w:rPr>
        <w:t xml:space="preserve"> AV, </w:t>
      </w:r>
      <w:proofErr w:type="spellStart"/>
      <w:r>
        <w:rPr>
          <w:spacing w:val="-4"/>
        </w:rPr>
        <w:t>Mazzaferro</w:t>
      </w:r>
      <w:proofErr w:type="spellEnd"/>
      <w:r>
        <w:rPr>
          <w:spacing w:val="-4"/>
        </w:rPr>
        <w:t xml:space="preserve"> V, </w:t>
      </w:r>
      <w:proofErr w:type="spellStart"/>
      <w:r>
        <w:rPr>
          <w:spacing w:val="-4"/>
        </w:rPr>
        <w:t>Spreafico</w:t>
      </w:r>
      <w:proofErr w:type="spellEnd"/>
      <w:r>
        <w:rPr>
          <w:spacing w:val="-4"/>
        </w:rPr>
        <w:t xml:space="preserve"> C. </w:t>
      </w:r>
      <w:proofErr w:type="spellStart"/>
      <w:r>
        <w:rPr>
          <w:spacing w:val="-4"/>
        </w:rPr>
        <w:t>Transarterial</w:t>
      </w:r>
      <w:proofErr w:type="spellEnd"/>
      <w:r>
        <w:rPr>
          <w:spacing w:val="-4"/>
        </w:rPr>
        <w:t xml:space="preserve"> chemoembolization using 40 µm drug eluting beads for hepatocellular carcinoma.</w:t>
      </w:r>
      <w:r>
        <w:rPr>
          <w:i/>
          <w:iCs/>
          <w:spacing w:val="-4"/>
        </w:rPr>
        <w:t xml:space="preserve"> </w:t>
      </w:r>
      <w:r w:rsidRPr="00400367">
        <w:rPr>
          <w:i/>
          <w:iCs/>
          <w:spacing w:val="-4"/>
        </w:rPr>
        <w:t xml:space="preserve">World J </w:t>
      </w:r>
      <w:proofErr w:type="spellStart"/>
      <w:r w:rsidRPr="00400367">
        <w:rPr>
          <w:i/>
          <w:iCs/>
          <w:spacing w:val="-4"/>
        </w:rPr>
        <w:t>Radiol</w:t>
      </w:r>
      <w:proofErr w:type="spellEnd"/>
      <w:r w:rsidRPr="00400367">
        <w:rPr>
          <w:spacing w:val="-4"/>
        </w:rPr>
        <w:t xml:space="preserve"> 2017; 9(5): 245-</w:t>
      </w:r>
      <w:proofErr w:type="gramStart"/>
      <w:r w:rsidRPr="00400367">
        <w:rPr>
          <w:spacing w:val="-4"/>
        </w:rPr>
        <w:t>252  Available</w:t>
      </w:r>
      <w:proofErr w:type="gramEnd"/>
      <w:r w:rsidRPr="00400367">
        <w:rPr>
          <w:spacing w:val="-4"/>
        </w:rPr>
        <w:t xml:space="preserve"> from: URL:</w:t>
      </w:r>
      <w:r>
        <w:rPr>
          <w:spacing w:val="-4"/>
        </w:rPr>
        <w:t xml:space="preserve"> http://www.wjgnet.com/1949-8470/full/v9/i5/245.htm  DOI: http://dx.doi.org/10.4329/wjr.v9.i5.245</w:t>
      </w:r>
    </w:p>
    <w:p w:rsidR="00BD228D" w:rsidRPr="00400367" w:rsidRDefault="00BD228D" w:rsidP="00BD228D">
      <w:pPr>
        <w:pStyle w:val="af0"/>
        <w:rPr>
          <w:lang w:val="en-US"/>
        </w:rPr>
      </w:pPr>
    </w:p>
    <w:p w:rsidR="00BD228D" w:rsidRDefault="00BD228D" w:rsidP="00BD228D">
      <w:pPr>
        <w:pStyle w:val="E-1"/>
        <w:rPr>
          <w:spacing w:val="-2"/>
        </w:rPr>
      </w:pPr>
      <w:r>
        <w:rPr>
          <w:rFonts w:ascii="Times New Roman" w:hAnsi="Times New Roman" w:cs="Times New Roman"/>
          <w:b/>
          <w:bCs/>
          <w:spacing w:val="-3"/>
        </w:rPr>
        <w:t>Core tip:</w:t>
      </w:r>
      <w:r>
        <w:rPr>
          <w:b/>
          <w:bCs/>
        </w:rPr>
        <w:t xml:space="preserve"> </w:t>
      </w:r>
      <w:r>
        <w:rPr>
          <w:spacing w:val="-2"/>
        </w:rPr>
        <w:t xml:space="preserve">This is the first study exploring the safety and efficacy of 40 </w:t>
      </w:r>
      <w:r>
        <w:rPr>
          <w:rFonts w:ascii="Symbol" w:hAnsi="Symbol" w:cs="Symbol"/>
          <w:spacing w:val="-2"/>
        </w:rPr>
        <w:t></w:t>
      </w:r>
      <w:r>
        <w:rPr>
          <w:spacing w:val="-2"/>
        </w:rPr>
        <w:t xml:space="preserve">m drug eluting bead </w:t>
      </w:r>
      <w:proofErr w:type="spellStart"/>
      <w:r>
        <w:rPr>
          <w:spacing w:val="-2"/>
        </w:rPr>
        <w:t>transarterial</w:t>
      </w:r>
      <w:proofErr w:type="spellEnd"/>
      <w:r>
        <w:rPr>
          <w:spacing w:val="-2"/>
        </w:rPr>
        <w:t xml:space="preserve"> chemoembolization for the treatment of hepatocellular carcinoma (HCC) in a series of 48 patients not suit</w:t>
      </w:r>
      <w:r>
        <w:rPr>
          <w:spacing w:val="-2"/>
        </w:rPr>
        <w:softHyphen/>
        <w:t xml:space="preserve">able for ablation or surgical therapies. The use of microspheres smaller than 100 </w:t>
      </w:r>
      <w:r>
        <w:rPr>
          <w:rFonts w:ascii="Symbol" w:hAnsi="Symbol" w:cs="Symbol"/>
          <w:spacing w:val="-2"/>
        </w:rPr>
        <w:t></w:t>
      </w:r>
      <w:r>
        <w:rPr>
          <w:spacing w:val="-2"/>
        </w:rPr>
        <w:t xml:space="preserve">m is not common practice in the western countries due to skepticism and fear of non-target embolization. Our aim is to present our initial experiences when treating with smaller microspheres so we all can test the potential advantages inherent to them and evaluate the effectiveness in the treatment of HCC nodules. </w:t>
      </w:r>
    </w:p>
    <w:p w:rsidR="00BD228D" w:rsidRPr="00400367" w:rsidRDefault="00BD228D" w:rsidP="00BD228D">
      <w:pPr>
        <w:pStyle w:val="af0"/>
        <w:rPr>
          <w:lang w:val="en-US"/>
        </w:rPr>
      </w:pPr>
    </w:p>
    <w:p w:rsidR="00BD228D" w:rsidRPr="00400367" w:rsidRDefault="00BD228D" w:rsidP="00BD228D">
      <w:pPr>
        <w:pStyle w:val="af0"/>
        <w:rPr>
          <w:u w:val="single"/>
          <w:lang w:val="en-US"/>
        </w:rPr>
      </w:pPr>
      <w:r w:rsidRPr="00400367">
        <w:rPr>
          <w:u w:val="single"/>
          <w:lang w:val="en-US"/>
        </w:rPr>
        <w:t>INTRODUCTION</w:t>
      </w:r>
    </w:p>
    <w:p w:rsidR="00BD228D" w:rsidRDefault="00BD228D" w:rsidP="00BD228D">
      <w:pPr>
        <w:pStyle w:val="af1"/>
        <w:rPr>
          <w:spacing w:val="-11"/>
        </w:rPr>
      </w:pPr>
      <w:proofErr w:type="spellStart"/>
      <w:r>
        <w:rPr>
          <w:spacing w:val="-11"/>
        </w:rPr>
        <w:t>Transarterial</w:t>
      </w:r>
      <w:proofErr w:type="spellEnd"/>
      <w:r>
        <w:rPr>
          <w:spacing w:val="-11"/>
        </w:rPr>
        <w:t xml:space="preserve"> chemoembolization (TACE) is the current standard of care for hepatocellular carcinoma (HCC) in patients with multinodular disease, classified as intermediate stage (stage B) of the Barcelona Clinic Liver Cancer (BCLC) staging </w:t>
      </w:r>
      <w:proofErr w:type="gramStart"/>
      <w:r>
        <w:rPr>
          <w:spacing w:val="-11"/>
        </w:rPr>
        <w:t>system</w:t>
      </w:r>
      <w:r>
        <w:rPr>
          <w:spacing w:val="-11"/>
          <w:vertAlign w:val="superscript"/>
        </w:rPr>
        <w:t>[</w:t>
      </w:r>
      <w:proofErr w:type="gramEnd"/>
      <w:r>
        <w:rPr>
          <w:spacing w:val="-11"/>
          <w:vertAlign w:val="superscript"/>
        </w:rPr>
        <w:t>1]</w:t>
      </w:r>
      <w:r>
        <w:rPr>
          <w:spacing w:val="-11"/>
        </w:rPr>
        <w:t xml:space="preserve">. Furthermore, in clinical practice, a number of patients with early stage (stage A) disease, not eligible for curative treatment (surgery, transplantation or ablation) are commonly treated with </w:t>
      </w:r>
      <w:proofErr w:type="gramStart"/>
      <w:r>
        <w:rPr>
          <w:spacing w:val="-11"/>
        </w:rPr>
        <w:t>TACE</w:t>
      </w:r>
      <w:r>
        <w:rPr>
          <w:spacing w:val="-11"/>
          <w:vertAlign w:val="superscript"/>
        </w:rPr>
        <w:t>[</w:t>
      </w:r>
      <w:proofErr w:type="gramEnd"/>
      <w:r>
        <w:rPr>
          <w:spacing w:val="-11"/>
          <w:vertAlign w:val="superscript"/>
        </w:rPr>
        <w:t>2,3]</w:t>
      </w:r>
      <w:r>
        <w:rPr>
          <w:spacing w:val="-11"/>
        </w:rPr>
        <w:t xml:space="preserve">. </w:t>
      </w:r>
    </w:p>
    <w:p w:rsidR="00BD228D" w:rsidRDefault="00BD228D" w:rsidP="00BD228D">
      <w:pPr>
        <w:pStyle w:val="1"/>
      </w:pPr>
      <w:r>
        <w:t xml:space="preserve">Conventional TACE (c-TACE) has shown superiority over basic supportive care in </w:t>
      </w:r>
      <w:proofErr w:type="spellStart"/>
      <w:r>
        <w:t>unresectable</w:t>
      </w:r>
      <w:proofErr w:type="spellEnd"/>
      <w:r>
        <w:t xml:space="preserve"> HCC in two </w:t>
      </w:r>
      <w:proofErr w:type="spellStart"/>
      <w:r>
        <w:t>randomised</w:t>
      </w:r>
      <w:proofErr w:type="spellEnd"/>
      <w:r>
        <w:t xml:space="preserve"> studies published in the early </w:t>
      </w:r>
      <w:proofErr w:type="gramStart"/>
      <w:r>
        <w:t>2000s</w:t>
      </w:r>
      <w:r>
        <w:rPr>
          <w:vertAlign w:val="superscript"/>
        </w:rPr>
        <w:t>[</w:t>
      </w:r>
      <w:proofErr w:type="gramEnd"/>
      <w:r>
        <w:rPr>
          <w:vertAlign w:val="superscript"/>
        </w:rPr>
        <w:t>4,5]</w:t>
      </w:r>
      <w:r>
        <w:t xml:space="preserve"> and in a meta-analysis published in 2003</w:t>
      </w:r>
      <w:r>
        <w:rPr>
          <w:vertAlign w:val="superscript"/>
        </w:rPr>
        <w:t>[6]</w:t>
      </w:r>
      <w:r>
        <w:t>.</w:t>
      </w:r>
    </w:p>
    <w:p w:rsidR="00BD228D" w:rsidRDefault="00BD228D" w:rsidP="00BD228D">
      <w:pPr>
        <w:pStyle w:val="1"/>
        <w:rPr>
          <w:spacing w:val="-13"/>
        </w:rPr>
      </w:pPr>
      <w:r>
        <w:rPr>
          <w:spacing w:val="-13"/>
        </w:rPr>
        <w:t xml:space="preserve">Recently developed drug eluting beads (DEB) have the ability to bind and carry up to double the doxorubicin </w:t>
      </w:r>
      <w:proofErr w:type="gramStart"/>
      <w:r>
        <w:rPr>
          <w:spacing w:val="-13"/>
        </w:rPr>
        <w:t>dose</w:t>
      </w:r>
      <w:r>
        <w:rPr>
          <w:spacing w:val="-13"/>
          <w:vertAlign w:val="superscript"/>
        </w:rPr>
        <w:t>[</w:t>
      </w:r>
      <w:proofErr w:type="gramEnd"/>
      <w:r>
        <w:rPr>
          <w:spacing w:val="-13"/>
          <w:vertAlign w:val="superscript"/>
        </w:rPr>
        <w:t>7,8]</w:t>
      </w:r>
      <w:r>
        <w:rPr>
          <w:spacing w:val="-13"/>
        </w:rPr>
        <w:t xml:space="preserve"> thus overcoming the common drawbacks of c-TACE such as the release of the chemotherapeutic agent into the systemic circulation. </w:t>
      </w:r>
    </w:p>
    <w:p w:rsidR="00BD228D" w:rsidRDefault="00BD228D" w:rsidP="00BD228D">
      <w:pPr>
        <w:pStyle w:val="1"/>
        <w:rPr>
          <w:spacing w:val="-11"/>
        </w:rPr>
      </w:pPr>
      <w:r>
        <w:rPr>
          <w:spacing w:val="-13"/>
        </w:rPr>
        <w:t xml:space="preserve">DEB-TACE superiority over c-TACE or TACE </w:t>
      </w:r>
      <w:r>
        <w:rPr>
          <w:spacing w:val="-11"/>
        </w:rPr>
        <w:t xml:space="preserve">superiority over </w:t>
      </w:r>
      <w:proofErr w:type="spellStart"/>
      <w:r>
        <w:rPr>
          <w:spacing w:val="-11"/>
        </w:rPr>
        <w:t>transarterial</w:t>
      </w:r>
      <w:proofErr w:type="spellEnd"/>
      <w:r>
        <w:rPr>
          <w:spacing w:val="-11"/>
        </w:rPr>
        <w:t xml:space="preserve"> embolization has not been proven in recent </w:t>
      </w:r>
      <w:proofErr w:type="gramStart"/>
      <w:r>
        <w:rPr>
          <w:spacing w:val="-11"/>
        </w:rPr>
        <w:t>studies</w:t>
      </w:r>
      <w:r>
        <w:rPr>
          <w:spacing w:val="-11"/>
          <w:vertAlign w:val="superscript"/>
        </w:rPr>
        <w:t>[</w:t>
      </w:r>
      <w:proofErr w:type="gramEnd"/>
      <w:r>
        <w:rPr>
          <w:spacing w:val="-11"/>
          <w:vertAlign w:val="superscript"/>
        </w:rPr>
        <w:t>9,10]</w:t>
      </w:r>
      <w:r>
        <w:rPr>
          <w:spacing w:val="-11"/>
        </w:rPr>
        <w:t xml:space="preserve"> both in terms of survival and as objective response to treatment. These new micro</w:t>
      </w:r>
      <w:r>
        <w:rPr>
          <w:spacing w:val="-11"/>
        </w:rPr>
        <w:softHyphen/>
        <w:t>spheres have ensured a reduction in the systemic concentration of the loaded chemotherapeutic agent, with a lower rate of post-procedural toxicity compared to c-</w:t>
      </w:r>
      <w:proofErr w:type="gramStart"/>
      <w:r>
        <w:rPr>
          <w:spacing w:val="-11"/>
        </w:rPr>
        <w:t>TACE</w:t>
      </w:r>
      <w:r>
        <w:rPr>
          <w:spacing w:val="-11"/>
          <w:vertAlign w:val="superscript"/>
        </w:rPr>
        <w:t>[</w:t>
      </w:r>
      <w:proofErr w:type="gramEnd"/>
      <w:r>
        <w:rPr>
          <w:spacing w:val="-11"/>
          <w:vertAlign w:val="superscript"/>
        </w:rPr>
        <w:t>11-13]</w:t>
      </w:r>
      <w:r>
        <w:rPr>
          <w:spacing w:val="-11"/>
        </w:rPr>
        <w:t xml:space="preserve">. The first available microspheres had a diameter ranging between 500 and 900 </w:t>
      </w:r>
      <w:r>
        <w:rPr>
          <w:rFonts w:ascii="Symbol" w:hAnsi="Symbol" w:cs="Symbol"/>
          <w:spacing w:val="-11"/>
        </w:rPr>
        <w:t></w:t>
      </w:r>
      <w:r>
        <w:rPr>
          <w:spacing w:val="-11"/>
        </w:rPr>
        <w:t xml:space="preserve">m that </w:t>
      </w:r>
      <w:proofErr w:type="gramStart"/>
      <w:r>
        <w:rPr>
          <w:spacing w:val="-11"/>
        </w:rPr>
        <w:t>has</w:t>
      </w:r>
      <w:proofErr w:type="gramEnd"/>
      <w:r>
        <w:rPr>
          <w:spacing w:val="-11"/>
        </w:rPr>
        <w:t xml:space="preserve"> gradually reduced over the years to let DEB penetrate deeper into tumor circulation arterioles. This theory is supported by recently published controlled studies on smaller microspheres that show encouraging preliminary data on the radiological response in terms of extensive </w:t>
      </w:r>
      <w:proofErr w:type="spellStart"/>
      <w:r>
        <w:rPr>
          <w:spacing w:val="-11"/>
        </w:rPr>
        <w:t>intratumoral</w:t>
      </w:r>
      <w:proofErr w:type="spellEnd"/>
      <w:r>
        <w:rPr>
          <w:spacing w:val="-11"/>
        </w:rPr>
        <w:t xml:space="preserve"> </w:t>
      </w:r>
      <w:proofErr w:type="gramStart"/>
      <w:r>
        <w:rPr>
          <w:spacing w:val="-11"/>
        </w:rPr>
        <w:t>necrosis</w:t>
      </w:r>
      <w:r>
        <w:rPr>
          <w:spacing w:val="-11"/>
          <w:vertAlign w:val="superscript"/>
        </w:rPr>
        <w:t>[</w:t>
      </w:r>
      <w:proofErr w:type="gramEnd"/>
      <w:r>
        <w:rPr>
          <w:spacing w:val="-11"/>
          <w:vertAlign w:val="superscript"/>
        </w:rPr>
        <w:t>14,15]</w:t>
      </w:r>
      <w:r>
        <w:rPr>
          <w:spacing w:val="-11"/>
        </w:rPr>
        <w:t xml:space="preserve">. </w:t>
      </w:r>
    </w:p>
    <w:p w:rsidR="00BD228D" w:rsidRDefault="00BD228D" w:rsidP="00BD228D">
      <w:pPr>
        <w:pStyle w:val="1"/>
        <w:rPr>
          <w:spacing w:val="-11"/>
        </w:rPr>
      </w:pPr>
      <w:proofErr w:type="spellStart"/>
      <w:r>
        <w:rPr>
          <w:spacing w:val="-11"/>
        </w:rPr>
        <w:t>Embozene</w:t>
      </w:r>
      <w:proofErr w:type="spellEnd"/>
      <w:r>
        <w:rPr>
          <w:spacing w:val="-11"/>
        </w:rPr>
        <w:t xml:space="preserve"> tandem 40 </w:t>
      </w:r>
      <w:r>
        <w:rPr>
          <w:rFonts w:ascii="Symbol" w:hAnsi="Symbol" w:cs="Symbol"/>
          <w:spacing w:val="-11"/>
        </w:rPr>
        <w:t></w:t>
      </w:r>
      <w:r>
        <w:rPr>
          <w:spacing w:val="-11"/>
        </w:rPr>
        <w:t>m (Boston Scientific, Minne</w:t>
      </w:r>
      <w:r>
        <w:rPr>
          <w:spacing w:val="-11"/>
        </w:rPr>
        <w:softHyphen/>
        <w:t xml:space="preserve">apolis, MA, United States) are a new size of tightly calibrated spherical drug-eluting beads able to load up 100 mg of </w:t>
      </w:r>
      <w:proofErr w:type="spellStart"/>
      <w:r>
        <w:rPr>
          <w:spacing w:val="-11"/>
        </w:rPr>
        <w:t>doxuribicin</w:t>
      </w:r>
      <w:proofErr w:type="spellEnd"/>
      <w:r>
        <w:rPr>
          <w:spacing w:val="-11"/>
        </w:rPr>
        <w:t xml:space="preserve"> in a 2 mL syringe, or 150 mg in a 3 mL syringe. These biocompatible, non-</w:t>
      </w:r>
      <w:proofErr w:type="spellStart"/>
      <w:r>
        <w:rPr>
          <w:spacing w:val="-11"/>
        </w:rPr>
        <w:t>resorbable</w:t>
      </w:r>
      <w:proofErr w:type="spellEnd"/>
      <w:r>
        <w:rPr>
          <w:spacing w:val="-11"/>
        </w:rPr>
        <w:t xml:space="preserve">, hydrogel microspheres are coated with an inorganic </w:t>
      </w:r>
      <w:proofErr w:type="spellStart"/>
      <w:r>
        <w:rPr>
          <w:spacing w:val="-11"/>
        </w:rPr>
        <w:t>perfluorinated</w:t>
      </w:r>
      <w:proofErr w:type="spellEnd"/>
      <w:r>
        <w:rPr>
          <w:spacing w:val="-11"/>
        </w:rPr>
        <w:t xml:space="preserve"> polymer </w:t>
      </w:r>
      <w:r>
        <w:rPr>
          <w:spacing w:val="-11"/>
        </w:rPr>
        <w:lastRenderedPageBreak/>
        <w:t>(</w:t>
      </w:r>
      <w:proofErr w:type="spellStart"/>
      <w:r>
        <w:rPr>
          <w:spacing w:val="-11"/>
        </w:rPr>
        <w:t>Polyzene</w:t>
      </w:r>
      <w:proofErr w:type="spellEnd"/>
      <w:r>
        <w:rPr>
          <w:spacing w:val="-11"/>
          <w:vertAlign w:val="superscript"/>
        </w:rPr>
        <w:t>®</w:t>
      </w:r>
      <w:r>
        <w:rPr>
          <w:spacing w:val="-11"/>
        </w:rPr>
        <w:t xml:space="preserve">-F). They show a small increase in size (&lt; 5% of the original diameter) during drug loading and storage if compared with similar DEB on the market. Dc-Beads M1 (initial diameter 70-150 </w:t>
      </w:r>
      <w:r>
        <w:rPr>
          <w:rFonts w:ascii="Symbol" w:hAnsi="Symbol" w:cs="Symbol"/>
          <w:spacing w:val="-11"/>
        </w:rPr>
        <w:t></w:t>
      </w:r>
      <w:r>
        <w:rPr>
          <w:spacing w:val="-11"/>
        </w:rPr>
        <w:t xml:space="preserve">m) show a dehydration and loss in size after loading drug; </w:t>
      </w:r>
      <w:proofErr w:type="spellStart"/>
      <w:r>
        <w:rPr>
          <w:spacing w:val="-11"/>
        </w:rPr>
        <w:t>Hepashere</w:t>
      </w:r>
      <w:proofErr w:type="spellEnd"/>
      <w:r>
        <w:rPr>
          <w:spacing w:val="-11"/>
        </w:rPr>
        <w:t xml:space="preserve"> (initial diameter 30-60 </w:t>
      </w:r>
      <w:r>
        <w:rPr>
          <w:rFonts w:ascii="Symbol" w:hAnsi="Symbol" w:cs="Symbol"/>
          <w:spacing w:val="-11"/>
        </w:rPr>
        <w:t></w:t>
      </w:r>
      <w:r>
        <w:rPr>
          <w:spacing w:val="-11"/>
        </w:rPr>
        <w:t xml:space="preserve">m), instead, show an increase in size up to 4 times of the initial diameter, resulting in a final diameter between 120-240 </w:t>
      </w:r>
      <w:r>
        <w:rPr>
          <w:rFonts w:ascii="Symbol" w:hAnsi="Symbol" w:cs="Symbol"/>
          <w:spacing w:val="-11"/>
        </w:rPr>
        <w:t></w:t>
      </w:r>
      <w:r>
        <w:rPr>
          <w:spacing w:val="-11"/>
        </w:rPr>
        <w:t xml:space="preserve">m after loading drug. Smaller microspheres theoretically allow for more distal vascular penetration and more homogeneous </w:t>
      </w:r>
      <w:proofErr w:type="spellStart"/>
      <w:r>
        <w:rPr>
          <w:spacing w:val="-11"/>
        </w:rPr>
        <w:t>intratumoral</w:t>
      </w:r>
      <w:proofErr w:type="spellEnd"/>
      <w:r>
        <w:rPr>
          <w:spacing w:val="-11"/>
        </w:rPr>
        <w:t xml:space="preserve"> drug distribution, with no meaningful evidence of better results in terms of objective response if compared to 100-300 </w:t>
      </w:r>
      <w:r>
        <w:rPr>
          <w:rFonts w:ascii="Symbol" w:hAnsi="Symbol" w:cs="Symbol"/>
          <w:spacing w:val="-11"/>
        </w:rPr>
        <w:t></w:t>
      </w:r>
      <w:r>
        <w:rPr>
          <w:spacing w:val="-11"/>
        </w:rPr>
        <w:t xml:space="preserve">m </w:t>
      </w:r>
      <w:proofErr w:type="gramStart"/>
      <w:r>
        <w:rPr>
          <w:spacing w:val="-11"/>
        </w:rPr>
        <w:t>particles</w:t>
      </w:r>
      <w:r>
        <w:rPr>
          <w:spacing w:val="-11"/>
          <w:vertAlign w:val="superscript"/>
        </w:rPr>
        <w:t>[</w:t>
      </w:r>
      <w:proofErr w:type="gramEnd"/>
      <w:r>
        <w:rPr>
          <w:spacing w:val="-11"/>
          <w:vertAlign w:val="superscript"/>
        </w:rPr>
        <w:t>16]</w:t>
      </w:r>
      <w:r>
        <w:rPr>
          <w:spacing w:val="-11"/>
        </w:rPr>
        <w:t>.</w:t>
      </w:r>
    </w:p>
    <w:p w:rsidR="00BD228D" w:rsidRDefault="00BD228D" w:rsidP="00BD228D">
      <w:pPr>
        <w:pStyle w:val="1"/>
      </w:pPr>
      <w:r>
        <w:rPr>
          <w:spacing w:val="-14"/>
        </w:rPr>
        <w:t xml:space="preserve">The aim of this study was to assess the efficacy and safety of 40 </w:t>
      </w:r>
      <w:r>
        <w:rPr>
          <w:rFonts w:ascii="Symbol" w:hAnsi="Symbol" w:cs="Symbol"/>
          <w:spacing w:val="-14"/>
        </w:rPr>
        <w:t></w:t>
      </w:r>
      <w:r>
        <w:rPr>
          <w:spacing w:val="-14"/>
        </w:rPr>
        <w:t xml:space="preserve">m DEB-TACE in a series of 48 early-intermediate HCC patients complying with eligibility criteria. Primary endpoint was the evaluation of adverse events and complications related to TACE as well as the tumor response rate, considered as best achieved response. Secondary outcomes were the time to </w:t>
      </w:r>
      <w:r>
        <w:rPr>
          <w:spacing w:val="-11"/>
        </w:rPr>
        <w:t>progressions (TTP) and time to response (TTR).</w:t>
      </w:r>
    </w:p>
    <w:p w:rsidR="00BD228D" w:rsidRPr="00400367" w:rsidRDefault="00BD228D" w:rsidP="00BD228D">
      <w:pPr>
        <w:pStyle w:val="af0"/>
        <w:rPr>
          <w:lang w:val="en-US"/>
        </w:rPr>
      </w:pPr>
    </w:p>
    <w:p w:rsidR="00BD228D" w:rsidRPr="00400367" w:rsidRDefault="00BD228D" w:rsidP="00BD228D">
      <w:pPr>
        <w:pStyle w:val="af0"/>
        <w:rPr>
          <w:w w:val="90"/>
          <w:u w:val="single"/>
          <w:lang w:val="en-US"/>
        </w:rPr>
      </w:pPr>
      <w:r w:rsidRPr="00400367">
        <w:rPr>
          <w:u w:val="single"/>
          <w:lang w:val="en-US"/>
        </w:rPr>
        <w:t>MATERIALS AND METHODS</w:t>
      </w:r>
    </w:p>
    <w:p w:rsidR="00BD228D" w:rsidRPr="00400367" w:rsidRDefault="00BD228D" w:rsidP="00BD228D">
      <w:pPr>
        <w:pStyle w:val="af2"/>
        <w:rPr>
          <w:lang w:val="en-US"/>
        </w:rPr>
      </w:pPr>
      <w:r w:rsidRPr="00400367">
        <w:rPr>
          <w:lang w:val="en-US"/>
        </w:rPr>
        <w:t>Study population</w:t>
      </w:r>
    </w:p>
    <w:p w:rsidR="00BD228D" w:rsidRDefault="00BD228D" w:rsidP="00BD228D">
      <w:pPr>
        <w:pStyle w:val="af1"/>
        <w:rPr>
          <w:spacing w:val="-11"/>
        </w:rPr>
      </w:pPr>
      <w:r>
        <w:rPr>
          <w:spacing w:val="-11"/>
        </w:rPr>
        <w:t xml:space="preserve">Data from 48 early-intermediate HCC patients (BCLC stage A/B) referred to our two tertiary centers between May 2013 and May 2015 and treated with DEB-TACE using 40 </w:t>
      </w:r>
      <w:r>
        <w:rPr>
          <w:rFonts w:ascii="Symbol" w:hAnsi="Symbol" w:cs="Symbol"/>
          <w:spacing w:val="-11"/>
        </w:rPr>
        <w:t></w:t>
      </w:r>
      <w:r>
        <w:rPr>
          <w:spacing w:val="-11"/>
        </w:rPr>
        <w:t xml:space="preserve">m microspheres were retrospectively </w:t>
      </w:r>
      <w:proofErr w:type="spellStart"/>
      <w:r>
        <w:rPr>
          <w:spacing w:val="-11"/>
        </w:rPr>
        <w:t>analysed</w:t>
      </w:r>
      <w:proofErr w:type="spellEnd"/>
      <w:r>
        <w:rPr>
          <w:spacing w:val="-11"/>
        </w:rPr>
        <w:t xml:space="preserve"> (Table 1). All patients signed a dedicated informed consent form. A multidisciplinary team made up of interventional radiologists, oncologists, </w:t>
      </w:r>
      <w:proofErr w:type="spellStart"/>
      <w:r>
        <w:rPr>
          <w:spacing w:val="-11"/>
        </w:rPr>
        <w:t>hepatologists</w:t>
      </w:r>
      <w:proofErr w:type="spellEnd"/>
      <w:r>
        <w:rPr>
          <w:spacing w:val="-11"/>
        </w:rPr>
        <w:t>, pathologists and hepatic surgeons selected candidates for the treatment.</w:t>
      </w:r>
    </w:p>
    <w:p w:rsidR="00BD228D" w:rsidRDefault="00BD228D" w:rsidP="00BD228D">
      <w:pPr>
        <w:pStyle w:val="1"/>
        <w:rPr>
          <w:spacing w:val="-11"/>
        </w:rPr>
      </w:pPr>
      <w:r>
        <w:rPr>
          <w:spacing w:val="-11"/>
        </w:rPr>
        <w:t>All patients were asymptomatic at enrolment (per</w:t>
      </w:r>
      <w:r>
        <w:rPr>
          <w:spacing w:val="-11"/>
        </w:rPr>
        <w:softHyphen/>
        <w:t>formance status 0) with cirrhotic disease related to hepatitis C in 56.2% of cases (27/48). Fifty-six point two percent of patients were in BCLC B stage, while 43.8% were in early stage A. All patients presented with a preserved liver function (93.4% Child-Pugh A and 6.6% Child-Pugh B7). Other comorbidities were reported in approximately half of the study population (notably Diabetes, Arterial Hypertension and Chronic Obstructive Pulmonary Disease). No tumors receiving DEB-TACE had been previously treated. The mean number of tumors was 2 (range 1-4) with 30 mm (range 10-96) maximum mean diameter, and the mean sum of all maximum diameters came up to 44 mm (range 13-130).</w:t>
      </w:r>
    </w:p>
    <w:p w:rsidR="00BD228D" w:rsidRDefault="00BD228D" w:rsidP="00BD228D">
      <w:pPr>
        <w:pStyle w:val="1"/>
        <w:rPr>
          <w:spacing w:val="-11"/>
        </w:rPr>
      </w:pPr>
      <w:r>
        <w:rPr>
          <w:spacing w:val="-11"/>
        </w:rPr>
        <w:t xml:space="preserve">Patient eligibility was established with the following </w:t>
      </w:r>
      <w:r>
        <w:rPr>
          <w:spacing w:val="-13"/>
        </w:rPr>
        <w:t>inclusion criteria: Age &gt; 18 years; HCC diagnosis according to the current guidelines</w:t>
      </w:r>
      <w:r>
        <w:rPr>
          <w:spacing w:val="-13"/>
          <w:vertAlign w:val="superscript"/>
        </w:rPr>
        <w:t>[1-3]</w:t>
      </w:r>
      <w:r>
        <w:rPr>
          <w:spacing w:val="-13"/>
        </w:rPr>
        <w:t xml:space="preserve">: Early/intermediate patients not eligible for percutaneous or surgical ablative </w:t>
      </w:r>
      <w:r>
        <w:rPr>
          <w:spacing w:val="-11"/>
        </w:rPr>
        <w:t>therapies; well compensated cirrhosis with Child-Pugh Score up to B7; performance status 0 according to the Eastern Cooperative Oncology Group.</w:t>
      </w:r>
    </w:p>
    <w:p w:rsidR="00BD228D" w:rsidRDefault="00BD228D" w:rsidP="00BD228D">
      <w:pPr>
        <w:pStyle w:val="1"/>
      </w:pPr>
      <w:r>
        <w:rPr>
          <w:spacing w:val="-14"/>
        </w:rPr>
        <w:t>Exclusion criteria included bilirubin &gt; 2 mg/</w:t>
      </w:r>
      <w:proofErr w:type="spellStart"/>
      <w:r>
        <w:rPr>
          <w:spacing w:val="-14"/>
        </w:rPr>
        <w:t>dL</w:t>
      </w:r>
      <w:proofErr w:type="spellEnd"/>
      <w:r>
        <w:rPr>
          <w:spacing w:val="-14"/>
        </w:rPr>
        <w:t xml:space="preserve">; </w:t>
      </w:r>
      <w:r>
        <w:rPr>
          <w:spacing w:val="-11"/>
        </w:rPr>
        <w:t xml:space="preserve">principal (main trunk) or segmental portal thrombosis; previous treatments on target tumors (ablation, TACE, </w:t>
      </w:r>
      <w:proofErr w:type="spellStart"/>
      <w:r>
        <w:rPr>
          <w:spacing w:val="-11"/>
        </w:rPr>
        <w:t>Sorafenib</w:t>
      </w:r>
      <w:proofErr w:type="spellEnd"/>
      <w:r>
        <w:rPr>
          <w:spacing w:val="-11"/>
        </w:rPr>
        <w:t>); intolerance to doxorubicin (leukocyte count &lt; 3000/mm</w:t>
      </w:r>
      <w:r>
        <w:rPr>
          <w:spacing w:val="-11"/>
          <w:vertAlign w:val="superscript"/>
        </w:rPr>
        <w:t>3</w:t>
      </w:r>
      <w:r>
        <w:rPr>
          <w:spacing w:val="-11"/>
        </w:rPr>
        <w:t xml:space="preserve">; cardiac ejection fraction &lt; 50%); aspartate amino transferase and alanine amino transferase levels &gt; 270 IU/mL, and patients receiving angiogenesis </w:t>
      </w:r>
      <w:r>
        <w:rPr>
          <w:spacing w:val="-13"/>
        </w:rPr>
        <w:t xml:space="preserve">agents or affected by uncorrectable coagulation </w:t>
      </w:r>
      <w:r>
        <w:rPr>
          <w:spacing w:val="-11"/>
        </w:rPr>
        <w:t>disorders.</w:t>
      </w:r>
    </w:p>
    <w:p w:rsidR="00BD228D" w:rsidRPr="00400367" w:rsidRDefault="00BD228D" w:rsidP="00BD228D">
      <w:pPr>
        <w:pStyle w:val="af2"/>
        <w:rPr>
          <w:lang w:val="en-US"/>
        </w:rPr>
      </w:pPr>
    </w:p>
    <w:p w:rsidR="00BD228D" w:rsidRPr="00400367" w:rsidRDefault="00BD228D" w:rsidP="00BD228D">
      <w:pPr>
        <w:pStyle w:val="af2"/>
        <w:rPr>
          <w:lang w:val="en-US"/>
        </w:rPr>
      </w:pPr>
      <w:r w:rsidRPr="00400367">
        <w:rPr>
          <w:lang w:val="en-US"/>
        </w:rPr>
        <w:t>Imaging study protocols</w:t>
      </w:r>
    </w:p>
    <w:p w:rsidR="00BD228D" w:rsidRDefault="00BD228D" w:rsidP="00BD228D">
      <w:pPr>
        <w:pStyle w:val="af1"/>
        <w:rPr>
          <w:spacing w:val="-11"/>
        </w:rPr>
      </w:pPr>
      <w:r>
        <w:rPr>
          <w:spacing w:val="-11"/>
        </w:rPr>
        <w:t>To assess the disease extent in the liver, its vascular pattern and possible intrahepatic vascular invasions, all patients received pre-treatment abdominal imaging with computed tomography (CT) 128 slices (</w:t>
      </w:r>
      <w:proofErr w:type="spellStart"/>
      <w:r>
        <w:rPr>
          <w:spacing w:val="-11"/>
        </w:rPr>
        <w:t>Somaton</w:t>
      </w:r>
      <w:proofErr w:type="spellEnd"/>
      <w:r>
        <w:rPr>
          <w:spacing w:val="-11"/>
        </w:rPr>
        <w:t xml:space="preserve"> </w:t>
      </w:r>
      <w:r>
        <w:rPr>
          <w:spacing w:val="-13"/>
        </w:rPr>
        <w:t xml:space="preserve">Definition Flash, Siemens Healthcare, Erlangen, </w:t>
      </w:r>
      <w:r>
        <w:rPr>
          <w:spacing w:val="-11"/>
        </w:rPr>
        <w:t>Germany) or with magnetic resonance imaging (MRI) 1.5 T (</w:t>
      </w:r>
      <w:proofErr w:type="spellStart"/>
      <w:r>
        <w:rPr>
          <w:spacing w:val="-11"/>
        </w:rPr>
        <w:t>Achieva</w:t>
      </w:r>
      <w:proofErr w:type="spellEnd"/>
      <w:r>
        <w:rPr>
          <w:spacing w:val="-11"/>
        </w:rPr>
        <w:t>, Philips Healthcare, Best, the Netherlands). In addition to that, they received a CT scan of the chest for a complete staging of the extrahepatic disease.</w:t>
      </w:r>
    </w:p>
    <w:p w:rsidR="00BD228D" w:rsidRDefault="00BD228D" w:rsidP="00BD228D">
      <w:pPr>
        <w:pStyle w:val="1"/>
        <w:rPr>
          <w:spacing w:val="-11"/>
        </w:rPr>
      </w:pPr>
      <w:r>
        <w:rPr>
          <w:spacing w:val="-11"/>
        </w:rPr>
        <w:lastRenderedPageBreak/>
        <w:t>CT image acquisition technique, before and after treatment, required both a baseline abdominal scan and the arterial, portal and late venous phase study after intravenous administration of a 120-140 mL bolus of iodinated contrast medium (</w:t>
      </w:r>
      <w:proofErr w:type="spellStart"/>
      <w:r>
        <w:rPr>
          <w:spacing w:val="-11"/>
        </w:rPr>
        <w:t>Iopamiro</w:t>
      </w:r>
      <w:proofErr w:type="spellEnd"/>
      <w:r>
        <w:rPr>
          <w:spacing w:val="-11"/>
        </w:rPr>
        <w:t xml:space="preserve"> 370 mg/</w:t>
      </w:r>
      <w:proofErr w:type="spellStart"/>
      <w:r>
        <w:rPr>
          <w:spacing w:val="-11"/>
        </w:rPr>
        <w:t>dL</w:t>
      </w:r>
      <w:proofErr w:type="spellEnd"/>
      <w:r>
        <w:rPr>
          <w:spacing w:val="-11"/>
        </w:rPr>
        <w:t xml:space="preserve">, </w:t>
      </w:r>
      <w:proofErr w:type="spellStart"/>
      <w:r>
        <w:rPr>
          <w:spacing w:val="-11"/>
        </w:rPr>
        <w:t>Bracco</w:t>
      </w:r>
      <w:proofErr w:type="spellEnd"/>
      <w:r>
        <w:rPr>
          <w:spacing w:val="-11"/>
        </w:rPr>
        <w:t>, Milan, Italy) at an injection flow of 4 mL/s with the Bolus Tracking technique.</w:t>
      </w:r>
    </w:p>
    <w:p w:rsidR="00BD228D" w:rsidRDefault="00BD228D" w:rsidP="00BD228D">
      <w:pPr>
        <w:pStyle w:val="1"/>
        <w:rPr>
          <w:spacing w:val="-13"/>
        </w:rPr>
      </w:pPr>
      <w:r>
        <w:rPr>
          <w:spacing w:val="-13"/>
        </w:rPr>
        <w:t xml:space="preserve">The protocol for abdominal MRI required the acquisition of in-phase and out-of-phase T1 weighted sequences, T2 weighted Half-Fourier acquisition Single-shot Turbo-spin Echo (HASTE) and Fat-Saturated (FAT-SAT) sequences, diffusion study and Tissue High Resolution Isotropic Voxel Excitation sequences [T1 weighted FAT-SAT and 3D GRE (3D </w:t>
      </w:r>
      <w:proofErr w:type="spellStart"/>
      <w:r>
        <w:rPr>
          <w:spacing w:val="-13"/>
        </w:rPr>
        <w:t>GradientEcho</w:t>
      </w:r>
      <w:proofErr w:type="spellEnd"/>
      <w:r>
        <w:rPr>
          <w:spacing w:val="-13"/>
        </w:rPr>
        <w:t>)] both before and after infusion of Gadolinium-</w:t>
      </w:r>
      <w:proofErr w:type="spellStart"/>
      <w:r>
        <w:rPr>
          <w:spacing w:val="-13"/>
        </w:rPr>
        <w:t>EthOxyBenzyl</w:t>
      </w:r>
      <w:proofErr w:type="spellEnd"/>
      <w:r>
        <w:rPr>
          <w:spacing w:val="-13"/>
        </w:rPr>
        <w:t xml:space="preserve">-Diethylene </w:t>
      </w:r>
      <w:proofErr w:type="spellStart"/>
      <w:r>
        <w:rPr>
          <w:spacing w:val="-13"/>
        </w:rPr>
        <w:t>Triamine</w:t>
      </w:r>
      <w:proofErr w:type="spellEnd"/>
      <w:r>
        <w:rPr>
          <w:spacing w:val="-13"/>
        </w:rPr>
        <w:t xml:space="preserve"> </w:t>
      </w:r>
      <w:proofErr w:type="spellStart"/>
      <w:r>
        <w:rPr>
          <w:spacing w:val="-13"/>
        </w:rPr>
        <w:t>Pentaacetic</w:t>
      </w:r>
      <w:proofErr w:type="spellEnd"/>
      <w:r>
        <w:rPr>
          <w:spacing w:val="-13"/>
        </w:rPr>
        <w:t xml:space="preserve"> Acid (</w:t>
      </w:r>
      <w:proofErr w:type="spellStart"/>
      <w:r>
        <w:rPr>
          <w:spacing w:val="-13"/>
        </w:rPr>
        <w:t>Gd</w:t>
      </w:r>
      <w:proofErr w:type="spellEnd"/>
      <w:r>
        <w:rPr>
          <w:spacing w:val="-13"/>
        </w:rPr>
        <w:t xml:space="preserve">-EOB-DTPA) 0.025 </w:t>
      </w:r>
      <w:proofErr w:type="spellStart"/>
      <w:r>
        <w:rPr>
          <w:spacing w:val="-13"/>
        </w:rPr>
        <w:t>mmol</w:t>
      </w:r>
      <w:proofErr w:type="spellEnd"/>
      <w:r>
        <w:rPr>
          <w:spacing w:val="-13"/>
        </w:rPr>
        <w:t>/mL (</w:t>
      </w:r>
      <w:proofErr w:type="spellStart"/>
      <w:r>
        <w:rPr>
          <w:spacing w:val="-13"/>
        </w:rPr>
        <w:t>Primovist</w:t>
      </w:r>
      <w:proofErr w:type="spellEnd"/>
      <w:r>
        <w:rPr>
          <w:spacing w:val="-13"/>
        </w:rPr>
        <w:t xml:space="preserve">, Bayer, Leverkusen, Germany) with acquisitions up to 20 min during the </w:t>
      </w:r>
      <w:proofErr w:type="spellStart"/>
      <w:r>
        <w:rPr>
          <w:spacing w:val="-13"/>
        </w:rPr>
        <w:t>hepatospecific</w:t>
      </w:r>
      <w:proofErr w:type="spellEnd"/>
      <w:r>
        <w:rPr>
          <w:spacing w:val="-13"/>
        </w:rPr>
        <w:t xml:space="preserve"> phase.</w:t>
      </w:r>
    </w:p>
    <w:p w:rsidR="00BD228D" w:rsidRPr="00400367" w:rsidRDefault="00BD228D" w:rsidP="00BD228D">
      <w:pPr>
        <w:pStyle w:val="af2"/>
        <w:rPr>
          <w:lang w:val="en-US"/>
        </w:rPr>
      </w:pPr>
    </w:p>
    <w:p w:rsidR="00BD228D" w:rsidRPr="00400367" w:rsidRDefault="00BD228D" w:rsidP="00BD228D">
      <w:pPr>
        <w:pStyle w:val="af2"/>
        <w:rPr>
          <w:lang w:val="en-US"/>
        </w:rPr>
      </w:pPr>
      <w:r w:rsidRPr="00400367">
        <w:rPr>
          <w:lang w:val="en-US"/>
        </w:rPr>
        <w:t xml:space="preserve">DEB-TACE </w:t>
      </w:r>
    </w:p>
    <w:p w:rsidR="00BD228D" w:rsidRDefault="00BD228D" w:rsidP="00BD228D">
      <w:pPr>
        <w:pStyle w:val="af1"/>
        <w:rPr>
          <w:spacing w:val="-11"/>
        </w:rPr>
      </w:pPr>
      <w:r>
        <w:rPr>
          <w:spacing w:val="-13"/>
        </w:rPr>
        <w:t xml:space="preserve">TACE was performed using </w:t>
      </w:r>
      <w:proofErr w:type="spellStart"/>
      <w:r>
        <w:rPr>
          <w:spacing w:val="-13"/>
        </w:rPr>
        <w:t>transfemoral</w:t>
      </w:r>
      <w:proofErr w:type="spellEnd"/>
      <w:r>
        <w:rPr>
          <w:spacing w:val="-13"/>
        </w:rPr>
        <w:t xml:space="preserve"> arterial access route with a micro-puncture system by placing a 5F vascular introducer (Boston Scientific, Natick, MA, United States). The angiographic study of the superior mesenteric artery and the celiac trunk for the </w:t>
      </w:r>
      <w:proofErr w:type="spellStart"/>
      <w:r>
        <w:rPr>
          <w:spacing w:val="-13"/>
        </w:rPr>
        <w:t>characterisation</w:t>
      </w:r>
      <w:proofErr w:type="spellEnd"/>
      <w:r>
        <w:rPr>
          <w:spacing w:val="-13"/>
        </w:rPr>
        <w:t xml:space="preserve"> of hepatic vascular anatomy was performed using an angiography unit (Axiom Angiographic Unit, Siemens Healthcare, Erlanger, </w:t>
      </w:r>
      <w:r>
        <w:rPr>
          <w:spacing w:val="-11"/>
        </w:rPr>
        <w:t>Germany), and a 5F catheter (Cobra or Simmons, Boston Scientific, Natick, MA, United States). The angiographic study of extrahepatic pathological branches in some HCC tumors (usually peripheral tumors) was based on a careful study of pre-TACE imaging or on missing parts of the pathological tumor vascularization at the selective angiographic study.</w:t>
      </w:r>
    </w:p>
    <w:p w:rsidR="00BD228D" w:rsidRDefault="00BD228D" w:rsidP="00BD228D">
      <w:pPr>
        <w:pStyle w:val="1"/>
      </w:pPr>
      <w:r>
        <w:t>Selective studies of segmental and pathological feeding vessels were also performed using a coaxial micro catheter (</w:t>
      </w:r>
      <w:proofErr w:type="spellStart"/>
      <w:r>
        <w:t>Progreat</w:t>
      </w:r>
      <w:proofErr w:type="spellEnd"/>
      <w:r>
        <w:t xml:space="preserve"> 2.7F, Terumo, Tokyo, Japan), with a highly selective administration of the treatment. </w:t>
      </w:r>
    </w:p>
    <w:p w:rsidR="00BD228D" w:rsidRDefault="00BD228D" w:rsidP="00BD228D">
      <w:pPr>
        <w:pStyle w:val="1"/>
        <w:rPr>
          <w:spacing w:val="-11"/>
        </w:rPr>
      </w:pPr>
      <w:r>
        <w:rPr>
          <w:spacing w:val="-11"/>
        </w:rPr>
        <w:t xml:space="preserve">In cases presenting multifocal disease, the treatment never targeted more than three hepatic segments per </w:t>
      </w:r>
      <w:r>
        <w:rPr>
          <w:spacing w:val="-16"/>
        </w:rPr>
        <w:t xml:space="preserve">session. DEB-TACE was performed using a 2 mL/100 </w:t>
      </w:r>
      <w:r>
        <w:rPr>
          <w:spacing w:val="-11"/>
        </w:rPr>
        <w:t>mg of doxorubicin (</w:t>
      </w:r>
      <w:proofErr w:type="spellStart"/>
      <w:r>
        <w:rPr>
          <w:spacing w:val="-11"/>
        </w:rPr>
        <w:t>Adriblastina</w:t>
      </w:r>
      <w:proofErr w:type="spellEnd"/>
      <w:r>
        <w:rPr>
          <w:spacing w:val="-11"/>
        </w:rPr>
        <w:t xml:space="preserve">, Pfizer, New York, NY, United States) loaded dose on </w:t>
      </w:r>
      <w:proofErr w:type="spellStart"/>
      <w:r>
        <w:rPr>
          <w:spacing w:val="-11"/>
        </w:rPr>
        <w:t>embozene</w:t>
      </w:r>
      <w:proofErr w:type="spellEnd"/>
      <w:r>
        <w:rPr>
          <w:spacing w:val="-11"/>
        </w:rPr>
        <w:t xml:space="preserve"> tandem 40 </w:t>
      </w:r>
      <w:r>
        <w:rPr>
          <w:rFonts w:ascii="Symbol" w:hAnsi="Symbol" w:cs="Symbol"/>
          <w:spacing w:val="-11"/>
        </w:rPr>
        <w:t></w:t>
      </w:r>
      <w:r>
        <w:rPr>
          <w:spacing w:val="-11"/>
        </w:rPr>
        <w:t xml:space="preserve">m microspheres. </w:t>
      </w:r>
    </w:p>
    <w:p w:rsidR="00BD228D" w:rsidRDefault="00BD228D" w:rsidP="00BD228D">
      <w:pPr>
        <w:pStyle w:val="1"/>
      </w:pPr>
      <w:r>
        <w:t xml:space="preserve">In all performed DEB-TACE treatments </w:t>
      </w:r>
      <w:proofErr w:type="spellStart"/>
      <w:r>
        <w:t>embozene</w:t>
      </w:r>
      <w:proofErr w:type="spellEnd"/>
      <w:r>
        <w:t xml:space="preserve"> tandem 40 </w:t>
      </w:r>
      <w:r>
        <w:rPr>
          <w:rFonts w:ascii="Symbol" w:hAnsi="Symbol" w:cs="Symbol"/>
        </w:rPr>
        <w:t></w:t>
      </w:r>
      <w:r>
        <w:t>m microspheres were diluted in 20-30 mL of iodinated contrast medium (</w:t>
      </w:r>
      <w:proofErr w:type="spellStart"/>
      <w:r>
        <w:t>Iopamiro</w:t>
      </w:r>
      <w:proofErr w:type="spellEnd"/>
      <w:r>
        <w:t xml:space="preserve"> 370 mg/</w:t>
      </w:r>
      <w:proofErr w:type="spellStart"/>
      <w:r>
        <w:t>dL</w:t>
      </w:r>
      <w:proofErr w:type="spellEnd"/>
      <w:r>
        <w:t xml:space="preserve">), slowly injected manually with a 3 mL syringe, applying gentle pressure, until blood flow stasis was </w:t>
      </w:r>
      <w:proofErr w:type="gramStart"/>
      <w:r>
        <w:t>induced</w:t>
      </w:r>
      <w:r>
        <w:rPr>
          <w:vertAlign w:val="superscript"/>
        </w:rPr>
        <w:t>[</w:t>
      </w:r>
      <w:proofErr w:type="gramEnd"/>
      <w:r>
        <w:rPr>
          <w:vertAlign w:val="superscript"/>
        </w:rPr>
        <w:t>17]</w:t>
      </w:r>
      <w:r>
        <w:t>.</w:t>
      </w:r>
    </w:p>
    <w:p w:rsidR="00BD228D" w:rsidRDefault="00BD228D" w:rsidP="00BD228D">
      <w:pPr>
        <w:pStyle w:val="1"/>
        <w:rPr>
          <w:spacing w:val="-11"/>
        </w:rPr>
      </w:pPr>
      <w:r>
        <w:rPr>
          <w:spacing w:val="-11"/>
        </w:rPr>
        <w:t xml:space="preserve">Vasodilator drugs </w:t>
      </w:r>
      <w:r>
        <w:rPr>
          <w:i/>
          <w:iCs/>
          <w:spacing w:val="-11"/>
        </w:rPr>
        <w:t>via</w:t>
      </w:r>
      <w:r>
        <w:rPr>
          <w:spacing w:val="-11"/>
        </w:rPr>
        <w:t xml:space="preserve"> </w:t>
      </w:r>
      <w:proofErr w:type="spellStart"/>
      <w:r>
        <w:rPr>
          <w:spacing w:val="-11"/>
        </w:rPr>
        <w:t>transcatheter</w:t>
      </w:r>
      <w:proofErr w:type="spellEnd"/>
      <w:r>
        <w:rPr>
          <w:spacing w:val="-11"/>
        </w:rPr>
        <w:t xml:space="preserve"> intra-arterial were not administered before starting chemoembolization with a view to expand to the maximum the neoplastic vascular network and theoretically increase the pene</w:t>
      </w:r>
      <w:r>
        <w:rPr>
          <w:spacing w:val="-11"/>
        </w:rPr>
        <w:softHyphen/>
        <w:t>tration of the particles and, accordingly, the potential effectiveness of the treatment as reported by some authors</w:t>
      </w:r>
      <w:r>
        <w:rPr>
          <w:spacing w:val="-11"/>
          <w:vertAlign w:val="superscript"/>
        </w:rPr>
        <w:t>[18]</w:t>
      </w:r>
      <w:r>
        <w:rPr>
          <w:spacing w:val="-11"/>
        </w:rPr>
        <w:t xml:space="preserve">. Permanent or temporary </w:t>
      </w:r>
      <w:proofErr w:type="spellStart"/>
      <w:r>
        <w:rPr>
          <w:spacing w:val="-11"/>
        </w:rPr>
        <w:t>embolizing</w:t>
      </w:r>
      <w:proofErr w:type="spellEnd"/>
      <w:r>
        <w:rPr>
          <w:spacing w:val="-11"/>
        </w:rPr>
        <w:t xml:space="preserve"> materials were not used to complete DEB-TACE in some tumors of greater dimensions where vascular stasis with only 40 </w:t>
      </w:r>
      <w:r>
        <w:rPr>
          <w:rFonts w:ascii="Symbol" w:hAnsi="Symbol" w:cs="Symbol"/>
          <w:spacing w:val="-11"/>
        </w:rPr>
        <w:t></w:t>
      </w:r>
      <w:r>
        <w:rPr>
          <w:spacing w:val="-11"/>
        </w:rPr>
        <w:t>m drug eluting beads was not achieved. In such cases, a second treatment session has been scheduled after performing a CT/MRI investigation to assess that some conditions leading to the impossibility of repeating the treatment, such as the onset of ascites or portal vein thrombosis, had not occurred.</w:t>
      </w:r>
    </w:p>
    <w:p w:rsidR="00BD228D" w:rsidRDefault="00BD228D" w:rsidP="00BD228D">
      <w:pPr>
        <w:pStyle w:val="1"/>
        <w:rPr>
          <w:spacing w:val="-11"/>
        </w:rPr>
      </w:pPr>
      <w:r>
        <w:rPr>
          <w:spacing w:val="-11"/>
        </w:rPr>
        <w:t xml:space="preserve">Access </w:t>
      </w:r>
      <w:proofErr w:type="spellStart"/>
      <w:r>
        <w:rPr>
          <w:spacing w:val="-11"/>
        </w:rPr>
        <w:t>haemostasis</w:t>
      </w:r>
      <w:proofErr w:type="spellEnd"/>
      <w:r>
        <w:rPr>
          <w:spacing w:val="-11"/>
        </w:rPr>
        <w:t xml:space="preserve"> was achieved by a mechanical system, as </w:t>
      </w:r>
      <w:proofErr w:type="spellStart"/>
      <w:r>
        <w:rPr>
          <w:spacing w:val="-11"/>
        </w:rPr>
        <w:t>Exoseal</w:t>
      </w:r>
      <w:proofErr w:type="spellEnd"/>
      <w:r>
        <w:rPr>
          <w:spacing w:val="-11"/>
        </w:rPr>
        <w:t xml:space="preserve"> (</w:t>
      </w:r>
      <w:proofErr w:type="spellStart"/>
      <w:r>
        <w:rPr>
          <w:spacing w:val="-11"/>
        </w:rPr>
        <w:t>Cordis</w:t>
      </w:r>
      <w:proofErr w:type="spellEnd"/>
      <w:r>
        <w:rPr>
          <w:spacing w:val="-11"/>
        </w:rPr>
        <w:t xml:space="preserve">, Miami Lakes, FL, United States), and a subsequent manual compression for about 3-5 min until </w:t>
      </w:r>
      <w:proofErr w:type="spellStart"/>
      <w:r>
        <w:rPr>
          <w:spacing w:val="-11"/>
        </w:rPr>
        <w:t>haemostasis</w:t>
      </w:r>
      <w:proofErr w:type="spellEnd"/>
      <w:r>
        <w:rPr>
          <w:spacing w:val="-11"/>
        </w:rPr>
        <w:t xml:space="preserve"> was achieved.</w:t>
      </w:r>
    </w:p>
    <w:p w:rsidR="00BD228D" w:rsidRDefault="00BD228D" w:rsidP="00BD228D">
      <w:pPr>
        <w:pStyle w:val="1"/>
        <w:rPr>
          <w:spacing w:val="-11"/>
        </w:rPr>
      </w:pPr>
      <w:r>
        <w:rPr>
          <w:spacing w:val="-11"/>
        </w:rPr>
        <w:t>Premedication included 100 mg of paracetamol (</w:t>
      </w:r>
      <w:proofErr w:type="spellStart"/>
      <w:r>
        <w:rPr>
          <w:spacing w:val="-11"/>
        </w:rPr>
        <w:t>Paracetamolo</w:t>
      </w:r>
      <w:proofErr w:type="spellEnd"/>
      <w:r>
        <w:rPr>
          <w:spacing w:val="-11"/>
        </w:rPr>
        <w:t xml:space="preserve"> 10 mg/mL S.A.L.F., Bergamo, Italy), 8 mg of ondansetron (Ondansetron 8 mg/4 mL </w:t>
      </w:r>
      <w:proofErr w:type="spellStart"/>
      <w:r>
        <w:rPr>
          <w:spacing w:val="-11"/>
        </w:rPr>
        <w:t>Hikma</w:t>
      </w:r>
      <w:proofErr w:type="spellEnd"/>
      <w:r>
        <w:rPr>
          <w:spacing w:val="-11"/>
        </w:rPr>
        <w:t xml:space="preserve">, </w:t>
      </w:r>
      <w:proofErr w:type="spellStart"/>
      <w:r>
        <w:rPr>
          <w:spacing w:val="-11"/>
        </w:rPr>
        <w:t>Fervença</w:t>
      </w:r>
      <w:proofErr w:type="spellEnd"/>
      <w:r>
        <w:rPr>
          <w:spacing w:val="-11"/>
        </w:rPr>
        <w:t>, Portugal) and 50 mg of ranitidine (</w:t>
      </w:r>
      <w:proofErr w:type="spellStart"/>
      <w:r>
        <w:rPr>
          <w:spacing w:val="-11"/>
        </w:rPr>
        <w:t>Ranitidina</w:t>
      </w:r>
      <w:proofErr w:type="spellEnd"/>
      <w:r>
        <w:rPr>
          <w:spacing w:val="-11"/>
        </w:rPr>
        <w:t xml:space="preserve"> 50 mg/5 mL, S.A.L.F., Bergamo, Italy). Intravenous antibiotic prophylaxis was administered with 2 g of cefazolin (</w:t>
      </w:r>
      <w:proofErr w:type="spellStart"/>
      <w:r>
        <w:rPr>
          <w:spacing w:val="-11"/>
        </w:rPr>
        <w:t>Cefamizin</w:t>
      </w:r>
      <w:proofErr w:type="spellEnd"/>
      <w:r>
        <w:rPr>
          <w:spacing w:val="-11"/>
        </w:rPr>
        <w:t xml:space="preserve">, Pfizer, </w:t>
      </w:r>
      <w:r>
        <w:rPr>
          <w:spacing w:val="-11"/>
        </w:rPr>
        <w:lastRenderedPageBreak/>
        <w:t xml:space="preserve">New York, NY, </w:t>
      </w:r>
      <w:proofErr w:type="gramStart"/>
      <w:r>
        <w:rPr>
          <w:spacing w:val="-11"/>
        </w:rPr>
        <w:t>United</w:t>
      </w:r>
      <w:proofErr w:type="gramEnd"/>
      <w:r>
        <w:rPr>
          <w:spacing w:val="-11"/>
        </w:rPr>
        <w:t xml:space="preserve"> States) consistent with the hospital internal guidelines.</w:t>
      </w:r>
    </w:p>
    <w:p w:rsidR="00BD228D" w:rsidRPr="00400367" w:rsidRDefault="00BD228D" w:rsidP="00BD228D">
      <w:pPr>
        <w:pStyle w:val="af2"/>
        <w:rPr>
          <w:lang w:val="en-US"/>
        </w:rPr>
      </w:pPr>
    </w:p>
    <w:p w:rsidR="00BD228D" w:rsidRPr="00400367" w:rsidRDefault="00BD228D" w:rsidP="00BD228D">
      <w:pPr>
        <w:pStyle w:val="af2"/>
        <w:rPr>
          <w:lang w:val="en-US"/>
        </w:rPr>
      </w:pPr>
      <w:r w:rsidRPr="00400367">
        <w:rPr>
          <w:lang w:val="en-US"/>
        </w:rPr>
        <w:t>Hospitalization, adverse events and toxicity</w:t>
      </w:r>
    </w:p>
    <w:p w:rsidR="00BD228D" w:rsidRDefault="00BD228D" w:rsidP="00BD228D">
      <w:pPr>
        <w:pStyle w:val="af1"/>
        <w:rPr>
          <w:spacing w:val="-11"/>
        </w:rPr>
      </w:pPr>
      <w:r>
        <w:rPr>
          <w:spacing w:val="-11"/>
        </w:rPr>
        <w:t xml:space="preserve">Patients were discharged after a brief observation period (48-72 h). Clinical evaluation and assessment of treatment-related toxicity were performed on an outpatient basis with physician’s visits and laboratory tests 12, 24 and 48 h after TACE, 4 </w:t>
      </w:r>
      <w:proofErr w:type="spellStart"/>
      <w:r>
        <w:rPr>
          <w:spacing w:val="-11"/>
        </w:rPr>
        <w:t>wk</w:t>
      </w:r>
      <w:proofErr w:type="spellEnd"/>
      <w:r>
        <w:rPr>
          <w:spacing w:val="-11"/>
        </w:rPr>
        <w:t xml:space="preserve"> later and every 3 </w:t>
      </w:r>
      <w:proofErr w:type="spellStart"/>
      <w:r>
        <w:rPr>
          <w:spacing w:val="-11"/>
        </w:rPr>
        <w:t>mo</w:t>
      </w:r>
      <w:proofErr w:type="spellEnd"/>
      <w:r>
        <w:rPr>
          <w:spacing w:val="-11"/>
        </w:rPr>
        <w:t xml:space="preserve"> thereafter. AE were defined as treatment related if occurred during hospital stay or within 30 d from treatment. Safety parameters were classified according to the Common Terminology Criteria for Adverse Events 4.0</w:t>
      </w:r>
      <w:r>
        <w:rPr>
          <w:spacing w:val="-11"/>
          <w:vertAlign w:val="superscript"/>
        </w:rPr>
        <w:t>[19]</w:t>
      </w:r>
      <w:r>
        <w:rPr>
          <w:spacing w:val="-11"/>
        </w:rPr>
        <w:t xml:space="preserve"> at each follow-up visit. </w:t>
      </w:r>
    </w:p>
    <w:p w:rsidR="00BD228D" w:rsidRPr="00400367" w:rsidRDefault="00BD228D" w:rsidP="00BD228D">
      <w:pPr>
        <w:pStyle w:val="af2"/>
        <w:rPr>
          <w:lang w:val="en-US"/>
        </w:rPr>
      </w:pPr>
    </w:p>
    <w:p w:rsidR="00BD228D" w:rsidRPr="00400367" w:rsidRDefault="00BD228D" w:rsidP="00BD228D">
      <w:pPr>
        <w:pStyle w:val="af2"/>
        <w:rPr>
          <w:lang w:val="en-US"/>
        </w:rPr>
      </w:pPr>
      <w:r w:rsidRPr="00400367">
        <w:rPr>
          <w:lang w:val="en-US"/>
        </w:rPr>
        <w:t>Imaging evaluation and follow-up</w:t>
      </w:r>
    </w:p>
    <w:p w:rsidR="00BD228D" w:rsidRDefault="00BD228D" w:rsidP="00BD228D">
      <w:pPr>
        <w:pStyle w:val="af1"/>
      </w:pPr>
      <w:r>
        <w:t xml:space="preserve">Two radiologists (Dr. Carlo </w:t>
      </w:r>
      <w:proofErr w:type="spellStart"/>
      <w:r>
        <w:t>Spreafico</w:t>
      </w:r>
      <w:proofErr w:type="spellEnd"/>
      <w:r>
        <w:t xml:space="preserve"> and Dr. Giorgio Greco) both experienced in interventional radiology and interventional hepatic imaging performed all radiological assessments independently. </w:t>
      </w:r>
    </w:p>
    <w:p w:rsidR="00BD228D" w:rsidRDefault="00BD228D" w:rsidP="00BD228D">
      <w:pPr>
        <w:pStyle w:val="1"/>
        <w:rPr>
          <w:spacing w:val="-11"/>
        </w:rPr>
      </w:pPr>
      <w:proofErr w:type="spellStart"/>
      <w:r>
        <w:rPr>
          <w:spacing w:val="-14"/>
        </w:rPr>
        <w:t>Tumoral</w:t>
      </w:r>
      <w:proofErr w:type="spellEnd"/>
      <w:r>
        <w:rPr>
          <w:spacing w:val="-14"/>
        </w:rPr>
        <w:t xml:space="preserve"> response to treatment was assessed </w:t>
      </w:r>
      <w:r>
        <w:rPr>
          <w:spacing w:val="-11"/>
        </w:rPr>
        <w:t xml:space="preserve">according to RECIST and </w:t>
      </w:r>
      <w:proofErr w:type="spellStart"/>
      <w:r>
        <w:rPr>
          <w:spacing w:val="-11"/>
        </w:rPr>
        <w:t>mRECIST</w:t>
      </w:r>
      <w:proofErr w:type="spellEnd"/>
      <w:r>
        <w:rPr>
          <w:spacing w:val="-11"/>
        </w:rPr>
        <w:t xml:space="preserve"> with a CT scan or MRI investi</w:t>
      </w:r>
      <w:r>
        <w:rPr>
          <w:spacing w:val="-11"/>
        </w:rPr>
        <w:softHyphen/>
        <w:t xml:space="preserve">gation performed 4 </w:t>
      </w:r>
      <w:proofErr w:type="spellStart"/>
      <w:r>
        <w:rPr>
          <w:spacing w:val="-11"/>
        </w:rPr>
        <w:t>wk</w:t>
      </w:r>
      <w:proofErr w:type="spellEnd"/>
      <w:r>
        <w:rPr>
          <w:spacing w:val="-11"/>
        </w:rPr>
        <w:t xml:space="preserve"> after DEB-TACE and, then, every 3 </w:t>
      </w:r>
      <w:proofErr w:type="spellStart"/>
      <w:r>
        <w:rPr>
          <w:spacing w:val="-11"/>
        </w:rPr>
        <w:t>mo</w:t>
      </w:r>
      <w:proofErr w:type="spellEnd"/>
      <w:r>
        <w:rPr>
          <w:spacing w:val="-11"/>
        </w:rPr>
        <w:t xml:space="preserve"> during the follow-up </w:t>
      </w:r>
      <w:proofErr w:type="gramStart"/>
      <w:r>
        <w:rPr>
          <w:spacing w:val="-11"/>
        </w:rPr>
        <w:t>period</w:t>
      </w:r>
      <w:r>
        <w:rPr>
          <w:spacing w:val="-11"/>
          <w:vertAlign w:val="superscript"/>
        </w:rPr>
        <w:t>[</w:t>
      </w:r>
      <w:proofErr w:type="gramEnd"/>
      <w:r>
        <w:rPr>
          <w:spacing w:val="-11"/>
          <w:vertAlign w:val="superscript"/>
        </w:rPr>
        <w:t>20]</w:t>
      </w:r>
      <w:r>
        <w:rPr>
          <w:spacing w:val="-11"/>
        </w:rPr>
        <w:t>.</w:t>
      </w:r>
    </w:p>
    <w:p w:rsidR="00BD228D" w:rsidRDefault="00BD228D" w:rsidP="00BD228D">
      <w:pPr>
        <w:pStyle w:val="1"/>
        <w:rPr>
          <w:spacing w:val="-11"/>
        </w:rPr>
      </w:pPr>
      <w:r>
        <w:rPr>
          <w:spacing w:val="-13"/>
        </w:rPr>
        <w:t xml:space="preserve">A second treatment session, according to the “on demand” policy, was scheduled in case of partial </w:t>
      </w:r>
      <w:r>
        <w:rPr>
          <w:spacing w:val="-11"/>
        </w:rPr>
        <w:t xml:space="preserve">response (PR) or stable disease (SD) after performing blood </w:t>
      </w:r>
      <w:r>
        <w:rPr>
          <w:spacing w:val="-16"/>
        </w:rPr>
        <w:t>che</w:t>
      </w:r>
      <w:r>
        <w:rPr>
          <w:spacing w:val="-16"/>
        </w:rPr>
        <w:softHyphen/>
        <w:t xml:space="preserve">mistry tests documenting good preserved hepatic function and continuity in the eligibility criteria for </w:t>
      </w:r>
      <w:r>
        <w:rPr>
          <w:spacing w:val="-11"/>
        </w:rPr>
        <w:t xml:space="preserve">treatment. </w:t>
      </w:r>
    </w:p>
    <w:p w:rsidR="00BD228D" w:rsidRDefault="00BD228D" w:rsidP="00BD228D">
      <w:pPr>
        <w:pStyle w:val="1"/>
        <w:rPr>
          <w:spacing w:val="-11"/>
        </w:rPr>
      </w:pPr>
      <w:r>
        <w:rPr>
          <w:spacing w:val="-11"/>
        </w:rPr>
        <w:t xml:space="preserve">In case of repeated DEB-TACE sessions, only the best response was considered for analytical purposes since this has been recently proved a better predictor of survival than the initial </w:t>
      </w:r>
      <w:proofErr w:type="gramStart"/>
      <w:r>
        <w:rPr>
          <w:spacing w:val="-11"/>
        </w:rPr>
        <w:t>response</w:t>
      </w:r>
      <w:r>
        <w:rPr>
          <w:spacing w:val="-11"/>
          <w:vertAlign w:val="superscript"/>
        </w:rPr>
        <w:t>[</w:t>
      </w:r>
      <w:proofErr w:type="gramEnd"/>
      <w:r>
        <w:rPr>
          <w:spacing w:val="-11"/>
          <w:vertAlign w:val="superscript"/>
        </w:rPr>
        <w:t>21]</w:t>
      </w:r>
      <w:r>
        <w:rPr>
          <w:spacing w:val="-11"/>
        </w:rPr>
        <w:t xml:space="preserve">. In patients submitted to OLT, the treated tumors were histologically </w:t>
      </w:r>
      <w:proofErr w:type="spellStart"/>
      <w:r>
        <w:rPr>
          <w:spacing w:val="-11"/>
        </w:rPr>
        <w:t>analysed</w:t>
      </w:r>
      <w:proofErr w:type="spellEnd"/>
      <w:r>
        <w:rPr>
          <w:spacing w:val="-11"/>
        </w:rPr>
        <w:t xml:space="preserve"> </w:t>
      </w:r>
      <w:r>
        <w:rPr>
          <w:spacing w:val="-13"/>
        </w:rPr>
        <w:t xml:space="preserve">during the months after treatment with targeted </w:t>
      </w:r>
      <w:r>
        <w:rPr>
          <w:spacing w:val="-11"/>
        </w:rPr>
        <w:t>definition of necrosis induced by TACE.</w:t>
      </w:r>
    </w:p>
    <w:p w:rsidR="00BD228D" w:rsidRPr="00400367" w:rsidRDefault="00BD228D" w:rsidP="00BD228D">
      <w:pPr>
        <w:pStyle w:val="af2"/>
        <w:rPr>
          <w:lang w:val="en-US"/>
        </w:rPr>
      </w:pPr>
    </w:p>
    <w:p w:rsidR="00BD228D" w:rsidRPr="00400367" w:rsidRDefault="00BD228D" w:rsidP="00BD228D">
      <w:pPr>
        <w:pStyle w:val="af2"/>
        <w:rPr>
          <w:lang w:val="en-US"/>
        </w:rPr>
      </w:pPr>
      <w:r w:rsidRPr="00400367">
        <w:rPr>
          <w:lang w:val="en-US"/>
        </w:rPr>
        <w:t xml:space="preserve">Statistical analysis </w:t>
      </w:r>
    </w:p>
    <w:p w:rsidR="00BD228D" w:rsidRDefault="00BD228D" w:rsidP="00BD228D">
      <w:pPr>
        <w:pStyle w:val="af1"/>
      </w:pPr>
      <w:r>
        <w:t>The descriptive statistical analysis was expressed as median and range in the case of continuous variables and absolute numbers and percentage in the case of categorical ones. Time to best response and TTP were calculated with the Kaplan-Meyer method, computed from the time of the first treatment and censored to the day of transplantation in transplant patients. All calculations were obtained with the SPSS software (IBM, Armonk, NY, United States). The statistical review of the study was performed by a biomedical statistician.</w:t>
      </w:r>
    </w:p>
    <w:p w:rsidR="00BD228D" w:rsidRPr="00400367" w:rsidRDefault="00BD228D" w:rsidP="00BD228D">
      <w:pPr>
        <w:pStyle w:val="af0"/>
        <w:rPr>
          <w:lang w:val="en-US"/>
        </w:rPr>
      </w:pPr>
    </w:p>
    <w:p w:rsidR="00BD228D" w:rsidRPr="00400367" w:rsidRDefault="00BD228D" w:rsidP="00BD228D">
      <w:pPr>
        <w:pStyle w:val="af0"/>
        <w:rPr>
          <w:u w:val="single"/>
          <w:lang w:val="en-US"/>
        </w:rPr>
      </w:pPr>
      <w:r w:rsidRPr="00400367">
        <w:rPr>
          <w:u w:val="single"/>
          <w:lang w:val="en-US"/>
        </w:rPr>
        <w:t>RESULTS</w:t>
      </w:r>
    </w:p>
    <w:p w:rsidR="00BD228D" w:rsidRPr="00400367" w:rsidRDefault="00BD228D" w:rsidP="00BD228D">
      <w:pPr>
        <w:pStyle w:val="af2"/>
        <w:rPr>
          <w:lang w:val="en-US"/>
        </w:rPr>
      </w:pPr>
      <w:r w:rsidRPr="00400367">
        <w:rPr>
          <w:lang w:val="en-US"/>
        </w:rPr>
        <w:t xml:space="preserve">DEB-TACE and radiological tumor response </w:t>
      </w:r>
    </w:p>
    <w:p w:rsidR="00BD228D" w:rsidRDefault="00BD228D" w:rsidP="00BD228D">
      <w:pPr>
        <w:pStyle w:val="af1"/>
        <w:rPr>
          <w:spacing w:val="-13"/>
        </w:rPr>
      </w:pPr>
      <w:r>
        <w:rPr>
          <w:spacing w:val="-13"/>
        </w:rPr>
        <w:t xml:space="preserve">All procedures were performed without technical impediments that would prevent treatment of the target tumor. The two study sites performed an overall number of 73 TACE (47 segmental, 22 </w:t>
      </w:r>
      <w:proofErr w:type="spellStart"/>
      <w:r>
        <w:rPr>
          <w:spacing w:val="-13"/>
        </w:rPr>
        <w:t>bisegmental</w:t>
      </w:r>
      <w:proofErr w:type="spellEnd"/>
      <w:r>
        <w:rPr>
          <w:spacing w:val="-13"/>
        </w:rPr>
        <w:t xml:space="preserve"> and 4 </w:t>
      </w:r>
      <w:proofErr w:type="spellStart"/>
      <w:r>
        <w:rPr>
          <w:spacing w:val="-13"/>
        </w:rPr>
        <w:t>trisegmental</w:t>
      </w:r>
      <w:proofErr w:type="spellEnd"/>
      <w:r>
        <w:rPr>
          <w:spacing w:val="-13"/>
        </w:rPr>
        <w:t>) on a total number of 128 tumors. 31 patients (64.7%) underwent one treatment cycle, 10 patients (20.8%) to 2 treatment cycles, 6 patients (12.5%) to 3 treatment cycles, and 1 patient to 4 treatment cycles (2%), with a mean number of treatments per patient of 1.45.</w:t>
      </w:r>
    </w:p>
    <w:p w:rsidR="00BD228D" w:rsidRDefault="00BD228D" w:rsidP="00BD228D">
      <w:pPr>
        <w:pStyle w:val="1"/>
        <w:rPr>
          <w:spacing w:val="-13"/>
        </w:rPr>
      </w:pPr>
      <w:r>
        <w:rPr>
          <w:spacing w:val="-13"/>
        </w:rPr>
        <w:t xml:space="preserve">Response to treatment was assessed by classifying the tumors into three classes according to dimensional criteria, as specified in Table 2 (according to </w:t>
      </w:r>
      <w:proofErr w:type="spellStart"/>
      <w:r>
        <w:rPr>
          <w:spacing w:val="-13"/>
        </w:rPr>
        <w:t>mRECIST</w:t>
      </w:r>
      <w:proofErr w:type="spellEnd"/>
      <w:r>
        <w:rPr>
          <w:spacing w:val="-13"/>
        </w:rPr>
        <w:t xml:space="preserve">) and Table 3 (according to RECIST). The objective response rate (CR + PR) was 26.8% and 69% for tumors smaller than 3 cm, 32.1% and 85.7% for tumors with diameters between 3 and 5 cm, 10% and 70% for tumors with diameter over 5 cm according to RECIST and </w:t>
      </w:r>
      <w:proofErr w:type="spellStart"/>
      <w:r>
        <w:rPr>
          <w:spacing w:val="-13"/>
        </w:rPr>
        <w:t>mRECIST</w:t>
      </w:r>
      <w:proofErr w:type="spellEnd"/>
      <w:r>
        <w:rPr>
          <w:spacing w:val="-13"/>
        </w:rPr>
        <w:t xml:space="preserve">, respectively. </w:t>
      </w:r>
    </w:p>
    <w:p w:rsidR="00BD228D" w:rsidRDefault="00BD228D" w:rsidP="00BD228D">
      <w:pPr>
        <w:pStyle w:val="1"/>
      </w:pPr>
      <w:r>
        <w:rPr>
          <w:spacing w:val="-14"/>
        </w:rPr>
        <w:lastRenderedPageBreak/>
        <w:t xml:space="preserve">Considering all the treated tumors, the overall </w:t>
      </w:r>
      <w:r>
        <w:rPr>
          <w:spacing w:val="-11"/>
        </w:rPr>
        <w:t xml:space="preserve">objective response rate (CR + PR) was 26.7% according to RECIST and 72.6% according to </w:t>
      </w:r>
      <w:proofErr w:type="spellStart"/>
      <w:r>
        <w:rPr>
          <w:spacing w:val="-11"/>
        </w:rPr>
        <w:t>mRECIST</w:t>
      </w:r>
      <w:proofErr w:type="spellEnd"/>
      <w:r>
        <w:rPr>
          <w:spacing w:val="-11"/>
        </w:rPr>
        <w:t xml:space="preserve">. These data include all the 48 patients of our series. These results were calculated with RECIST and </w:t>
      </w:r>
      <w:proofErr w:type="spellStart"/>
      <w:r>
        <w:rPr>
          <w:spacing w:val="-11"/>
        </w:rPr>
        <w:t>mRECIST</w:t>
      </w:r>
      <w:proofErr w:type="spellEnd"/>
      <w:r>
        <w:rPr>
          <w:spacing w:val="-11"/>
        </w:rPr>
        <w:t xml:space="preserve"> criteria, based on the last available CT scan/MRI, with an overall mean follow-up period of 357 d (range 30-810).</w:t>
      </w:r>
      <w:r>
        <w:t xml:space="preserve"> </w:t>
      </w:r>
    </w:p>
    <w:p w:rsidR="00BD228D" w:rsidRPr="00400367" w:rsidRDefault="00BD228D" w:rsidP="00BD228D">
      <w:pPr>
        <w:pStyle w:val="af2"/>
        <w:rPr>
          <w:lang w:val="en-US"/>
        </w:rPr>
      </w:pPr>
    </w:p>
    <w:p w:rsidR="00BD228D" w:rsidRPr="00400367" w:rsidRDefault="00BD228D" w:rsidP="00BD228D">
      <w:pPr>
        <w:pStyle w:val="af2"/>
        <w:rPr>
          <w:lang w:val="en-US"/>
        </w:rPr>
      </w:pPr>
      <w:proofErr w:type="spellStart"/>
      <w:r w:rsidRPr="00400367">
        <w:rPr>
          <w:lang w:val="en-US"/>
        </w:rPr>
        <w:t>Hystological</w:t>
      </w:r>
      <w:proofErr w:type="spellEnd"/>
      <w:r w:rsidRPr="00400367">
        <w:rPr>
          <w:lang w:val="en-US"/>
        </w:rPr>
        <w:t xml:space="preserve"> tumor response in transplanted patients</w:t>
      </w:r>
    </w:p>
    <w:p w:rsidR="00BD228D" w:rsidRDefault="00BD228D" w:rsidP="00BD228D">
      <w:pPr>
        <w:pStyle w:val="af1"/>
        <w:rPr>
          <w:spacing w:val="-11"/>
        </w:rPr>
      </w:pPr>
      <w:r>
        <w:rPr>
          <w:spacing w:val="-11"/>
        </w:rPr>
        <w:t xml:space="preserve">Eleven patients qualified for OLT after 15 overall cycles of DEB-TACE, with a mean number of treatments per patient of 1.36. Seven out of 11 patients received 1 treatment, with remaining 4 receiving 2 treatments. Median time elapsed between TACE and OLT was 4.8 </w:t>
      </w:r>
      <w:proofErr w:type="spellStart"/>
      <w:proofErr w:type="gramStart"/>
      <w:r>
        <w:rPr>
          <w:spacing w:val="-11"/>
        </w:rPr>
        <w:t>mo</w:t>
      </w:r>
      <w:proofErr w:type="spellEnd"/>
      <w:proofErr w:type="gramEnd"/>
      <w:r>
        <w:rPr>
          <w:spacing w:val="-11"/>
        </w:rPr>
        <w:t xml:space="preserve"> (95%CI: 2.3-6.5). The histological examination (Table 4) performed on 11 explanted livers reported a total number of 14 tumors of HCC, 10 of which were </w:t>
      </w:r>
      <w:r>
        <w:rPr>
          <w:rFonts w:ascii="宋体" w:cs="宋体" w:hint="eastAsia"/>
          <w:spacing w:val="-11"/>
          <w:sz w:val="19"/>
          <w:szCs w:val="19"/>
        </w:rPr>
        <w:t>≤</w:t>
      </w:r>
      <w:r>
        <w:rPr>
          <w:spacing w:val="-11"/>
        </w:rPr>
        <w:t xml:space="preserve"> 3 cm and 4 were between 3 and 5 cm. </w:t>
      </w:r>
    </w:p>
    <w:p w:rsidR="00BD228D" w:rsidRDefault="00BD228D" w:rsidP="00BD228D">
      <w:pPr>
        <w:pStyle w:val="1"/>
      </w:pPr>
      <w:r>
        <w:t>Among the tumors smaller than 3 cm, 7 presented 100% necrosis and 3 presented a necrosis rate below 50%. Two out of 4 tumors &gt; 3 cm presented a 100% necrosis rate (Figure 1), while the other 2 were above 90%.</w:t>
      </w:r>
    </w:p>
    <w:p w:rsidR="00BD228D" w:rsidRPr="00400367" w:rsidRDefault="00BD228D" w:rsidP="00BD228D">
      <w:pPr>
        <w:pStyle w:val="af2"/>
        <w:rPr>
          <w:lang w:val="en-US"/>
        </w:rPr>
      </w:pPr>
    </w:p>
    <w:p w:rsidR="00BD228D" w:rsidRPr="00400367" w:rsidRDefault="00BD228D" w:rsidP="00BD228D">
      <w:pPr>
        <w:pStyle w:val="af2"/>
        <w:rPr>
          <w:lang w:val="en-US"/>
        </w:rPr>
      </w:pPr>
      <w:r w:rsidRPr="00400367">
        <w:rPr>
          <w:lang w:val="en-US"/>
        </w:rPr>
        <w:t>DEB-TACE: Adverse events and toxicity</w:t>
      </w:r>
    </w:p>
    <w:p w:rsidR="00BD228D" w:rsidRDefault="00BD228D" w:rsidP="00BD228D">
      <w:pPr>
        <w:pStyle w:val="af1"/>
        <w:rPr>
          <w:spacing w:val="-11"/>
        </w:rPr>
      </w:pPr>
      <w:r>
        <w:rPr>
          <w:spacing w:val="-11"/>
        </w:rPr>
        <w:t xml:space="preserve">Toxicity data are reported in Table 5. All the observed AE were mild and transient, with no grade 3/4 toxicity </w:t>
      </w:r>
      <w:r>
        <w:rPr>
          <w:spacing w:val="-13"/>
        </w:rPr>
        <w:t xml:space="preserve">reported. There were no cases of post procedure </w:t>
      </w:r>
      <w:r>
        <w:rPr>
          <w:spacing w:val="-11"/>
        </w:rPr>
        <w:t xml:space="preserve">mortality within 30 d. </w:t>
      </w:r>
    </w:p>
    <w:p w:rsidR="00BD228D" w:rsidRDefault="00BD228D" w:rsidP="00BD228D">
      <w:pPr>
        <w:pStyle w:val="1"/>
        <w:rPr>
          <w:spacing w:val="-11"/>
        </w:rPr>
      </w:pPr>
      <w:r>
        <w:rPr>
          <w:spacing w:val="-11"/>
        </w:rPr>
        <w:t xml:space="preserve">No major AE were recorded, neither systemically (pulmonary embolism, splenic infarction, gastrointestinal mucosal tumors, acute pancreatitis or cholecystitis, spinal cord injury) related to non-target embolization nor locally (hepatic infection or abscesses, ischemic hepatitis and bile duct injuries) due to local toxicity or </w:t>
      </w:r>
      <w:proofErr w:type="gramStart"/>
      <w:r>
        <w:rPr>
          <w:spacing w:val="-11"/>
        </w:rPr>
        <w:t>ischemia</w:t>
      </w:r>
      <w:r>
        <w:rPr>
          <w:spacing w:val="-11"/>
          <w:vertAlign w:val="superscript"/>
        </w:rPr>
        <w:t>[</w:t>
      </w:r>
      <w:proofErr w:type="gramEnd"/>
      <w:r>
        <w:rPr>
          <w:spacing w:val="-11"/>
          <w:vertAlign w:val="superscript"/>
        </w:rPr>
        <w:t>22]</w:t>
      </w:r>
      <w:r>
        <w:rPr>
          <w:spacing w:val="-11"/>
        </w:rPr>
        <w:t xml:space="preserve">. Median hospital stay was 2 d (range 2-4). Post-embolization syndrome (PES) occurred in 15% of treatments (11/73). Other common AE were abdominal pain (24.6%) and nausea/vomiting (12.3%), which were treated with analgesic drugs and anti-emetics, and mild ascites (4.1%). Transient post procedure increase in transaminase levels occurred in 13.7% of cases (10/73). Other 1/2 grade laboratory tests alterations included a transient increase in bilirubin levels (6.8%). </w:t>
      </w:r>
    </w:p>
    <w:p w:rsidR="00BD228D" w:rsidRPr="00400367" w:rsidRDefault="00BD228D" w:rsidP="00BD228D">
      <w:pPr>
        <w:pStyle w:val="af2"/>
        <w:rPr>
          <w:lang w:val="en-US"/>
        </w:rPr>
      </w:pPr>
    </w:p>
    <w:p w:rsidR="00BD228D" w:rsidRPr="00400367" w:rsidRDefault="00BD228D" w:rsidP="00BD228D">
      <w:pPr>
        <w:pStyle w:val="af2"/>
        <w:rPr>
          <w:lang w:val="en-US"/>
        </w:rPr>
      </w:pPr>
      <w:r w:rsidRPr="00400367">
        <w:rPr>
          <w:lang w:val="en-US"/>
        </w:rPr>
        <w:t xml:space="preserve">TTR, TTP and progression free survival </w:t>
      </w:r>
    </w:p>
    <w:p w:rsidR="00BD228D" w:rsidRDefault="00BD228D" w:rsidP="00BD228D">
      <w:pPr>
        <w:pStyle w:val="af1"/>
        <w:rPr>
          <w:spacing w:val="-11"/>
        </w:rPr>
      </w:pPr>
      <w:r>
        <w:rPr>
          <w:spacing w:val="-11"/>
        </w:rPr>
        <w:t xml:space="preserve">The TTR for all patients was of 4 </w:t>
      </w:r>
      <w:proofErr w:type="spellStart"/>
      <w:proofErr w:type="gramStart"/>
      <w:r>
        <w:rPr>
          <w:spacing w:val="-11"/>
        </w:rPr>
        <w:t>mo</w:t>
      </w:r>
      <w:proofErr w:type="spellEnd"/>
      <w:proofErr w:type="gramEnd"/>
      <w:r>
        <w:rPr>
          <w:spacing w:val="-11"/>
        </w:rPr>
        <w:t xml:space="preserve"> (95%CI: Range </w:t>
      </w:r>
      <w:r>
        <w:rPr>
          <w:spacing w:val="-13"/>
        </w:rPr>
        <w:t xml:space="preserve">1-4). Overall 24 patients (50%) experienced tumor progression through the study period. One-year </w:t>
      </w:r>
      <w:r>
        <w:rPr>
          <w:spacing w:val="-11"/>
        </w:rPr>
        <w:t xml:space="preserve">progression free </w:t>
      </w:r>
      <w:r>
        <w:rPr>
          <w:spacing w:val="-16"/>
        </w:rPr>
        <w:t xml:space="preserve">survival (PFS) was 64.5% whereas 2-year PFS was </w:t>
      </w:r>
      <w:r>
        <w:rPr>
          <w:spacing w:val="-11"/>
        </w:rPr>
        <w:t xml:space="preserve">52%. </w:t>
      </w:r>
      <w:r>
        <w:rPr>
          <w:spacing w:val="-14"/>
        </w:rPr>
        <w:t xml:space="preserve">Median TTP was 13 </w:t>
      </w:r>
      <w:proofErr w:type="spellStart"/>
      <w:r>
        <w:rPr>
          <w:spacing w:val="-14"/>
        </w:rPr>
        <w:t>mo</w:t>
      </w:r>
      <w:proofErr w:type="spellEnd"/>
      <w:r>
        <w:rPr>
          <w:spacing w:val="-14"/>
        </w:rPr>
        <w:t xml:space="preserve"> (95%CI: Range: 11-21), </w:t>
      </w:r>
      <w:r>
        <w:rPr>
          <w:spacing w:val="-11"/>
        </w:rPr>
        <w:t xml:space="preserve">calculated on </w:t>
      </w:r>
      <w:proofErr w:type="spellStart"/>
      <w:r>
        <w:rPr>
          <w:spacing w:val="-11"/>
        </w:rPr>
        <w:t>mRECIST</w:t>
      </w:r>
      <w:proofErr w:type="spellEnd"/>
      <w:r>
        <w:rPr>
          <w:spacing w:val="-11"/>
        </w:rPr>
        <w:t>, as described in</w:t>
      </w:r>
      <w:r>
        <w:rPr>
          <w:i/>
          <w:iCs/>
          <w:spacing w:val="-11"/>
        </w:rPr>
        <w:t xml:space="preserve"> </w:t>
      </w:r>
      <w:r>
        <w:rPr>
          <w:spacing w:val="-11"/>
        </w:rPr>
        <w:t>Figure 2.</w:t>
      </w:r>
    </w:p>
    <w:p w:rsidR="00BD228D" w:rsidRPr="00400367" w:rsidRDefault="00BD228D" w:rsidP="00BD228D">
      <w:pPr>
        <w:pStyle w:val="af0"/>
        <w:rPr>
          <w:lang w:val="en-US"/>
        </w:rPr>
      </w:pPr>
    </w:p>
    <w:p w:rsidR="00BD228D" w:rsidRPr="00400367" w:rsidRDefault="00BD228D" w:rsidP="00BD228D">
      <w:pPr>
        <w:pStyle w:val="af0"/>
        <w:rPr>
          <w:u w:val="single"/>
          <w:lang w:val="en-US"/>
        </w:rPr>
      </w:pPr>
      <w:r w:rsidRPr="00400367">
        <w:rPr>
          <w:u w:val="single"/>
          <w:lang w:val="en-US"/>
        </w:rPr>
        <w:t>DISCUSSION</w:t>
      </w:r>
    </w:p>
    <w:p w:rsidR="00BD228D" w:rsidRDefault="00BD228D" w:rsidP="00BD228D">
      <w:pPr>
        <w:pStyle w:val="af1"/>
        <w:rPr>
          <w:spacing w:val="-11"/>
        </w:rPr>
      </w:pPr>
      <w:r>
        <w:rPr>
          <w:spacing w:val="-11"/>
        </w:rPr>
        <w:t>DEB-TACE is the standard of care for HCC intermediate stage patients and a valuable therapeutic option in BCLC A stage when curative approach is unfeasible</w:t>
      </w:r>
      <w:r>
        <w:rPr>
          <w:spacing w:val="-11"/>
          <w:vertAlign w:val="superscript"/>
        </w:rPr>
        <w:t>[1,23]</w:t>
      </w:r>
      <w:r>
        <w:rPr>
          <w:spacing w:val="-11"/>
        </w:rPr>
        <w:t xml:space="preserve">. Several consecutive sessions are usually needed for DEB-TACE to be effective, </w:t>
      </w:r>
      <w:r>
        <w:rPr>
          <w:i/>
          <w:iCs/>
          <w:spacing w:val="-11"/>
        </w:rPr>
        <w:t>i.e.,</w:t>
      </w:r>
      <w:r>
        <w:rPr>
          <w:spacing w:val="-11"/>
        </w:rPr>
        <w:t xml:space="preserve"> the complete tumor response, so that the optimal treatment should lead to higher tumor necrosis rate with the lowest incidence of adverse event. DEB-TACE showed a low incidence of </w:t>
      </w:r>
      <w:proofErr w:type="gramStart"/>
      <w:r>
        <w:rPr>
          <w:spacing w:val="-11"/>
        </w:rPr>
        <w:t>PES</w:t>
      </w:r>
      <w:r>
        <w:rPr>
          <w:spacing w:val="-11"/>
          <w:vertAlign w:val="superscript"/>
        </w:rPr>
        <w:t>[</w:t>
      </w:r>
      <w:proofErr w:type="gramEnd"/>
      <w:r>
        <w:rPr>
          <w:spacing w:val="-11"/>
          <w:vertAlign w:val="superscript"/>
        </w:rPr>
        <w:t>13]</w:t>
      </w:r>
      <w:r>
        <w:rPr>
          <w:spacing w:val="-11"/>
        </w:rPr>
        <w:t xml:space="preserve"> and systemic toxicity than in previous reports</w:t>
      </w:r>
      <w:r>
        <w:rPr>
          <w:spacing w:val="-11"/>
          <w:vertAlign w:val="superscript"/>
        </w:rPr>
        <w:t>[8]</w:t>
      </w:r>
      <w:r>
        <w:rPr>
          <w:spacing w:val="-11"/>
        </w:rPr>
        <w:t>, but its superiority over c-TACE is still a matter of debate</w:t>
      </w:r>
      <w:r>
        <w:rPr>
          <w:spacing w:val="-11"/>
          <w:vertAlign w:val="superscript"/>
        </w:rPr>
        <w:t>[10,24-26]</w:t>
      </w:r>
      <w:r>
        <w:rPr>
          <w:spacing w:val="-11"/>
        </w:rPr>
        <w:t>.</w:t>
      </w:r>
    </w:p>
    <w:p w:rsidR="00BD228D" w:rsidRDefault="00BD228D" w:rsidP="00BD228D">
      <w:pPr>
        <w:pStyle w:val="1"/>
        <w:rPr>
          <w:spacing w:val="-13"/>
        </w:rPr>
      </w:pPr>
      <w:r>
        <w:rPr>
          <w:spacing w:val="-11"/>
        </w:rPr>
        <w:t xml:space="preserve">Since the diameter of chemo loaded microspheres seems to be related to their therapeutic </w:t>
      </w:r>
      <w:proofErr w:type="gramStart"/>
      <w:r>
        <w:rPr>
          <w:spacing w:val="-11"/>
        </w:rPr>
        <w:t>action</w:t>
      </w:r>
      <w:r>
        <w:rPr>
          <w:spacing w:val="-11"/>
          <w:vertAlign w:val="superscript"/>
        </w:rPr>
        <w:t>[</w:t>
      </w:r>
      <w:proofErr w:type="gramEnd"/>
      <w:r>
        <w:rPr>
          <w:spacing w:val="-11"/>
          <w:vertAlign w:val="superscript"/>
        </w:rPr>
        <w:t>17,18]</w:t>
      </w:r>
      <w:r>
        <w:rPr>
          <w:spacing w:val="-11"/>
        </w:rPr>
        <w:t xml:space="preserve">, </w:t>
      </w:r>
      <w:r>
        <w:rPr>
          <w:spacing w:val="-14"/>
        </w:rPr>
        <w:t xml:space="preserve">studies on pharmacological kinetics have focused on producing smaller particles that could penetrate deeper into the tumor’s vascular network. The most </w:t>
      </w:r>
      <w:r>
        <w:rPr>
          <w:spacing w:val="-11"/>
        </w:rPr>
        <w:t xml:space="preserve">distal penetration </w:t>
      </w:r>
      <w:r>
        <w:rPr>
          <w:spacing w:val="-14"/>
        </w:rPr>
        <w:t>of these microspheres reduces the phenomenon of hypoxic-</w:t>
      </w:r>
      <w:proofErr w:type="spellStart"/>
      <w:r>
        <w:rPr>
          <w:spacing w:val="-14"/>
        </w:rPr>
        <w:t>ischaemic</w:t>
      </w:r>
      <w:proofErr w:type="spellEnd"/>
      <w:r>
        <w:rPr>
          <w:spacing w:val="-14"/>
        </w:rPr>
        <w:t xml:space="preserve"> </w:t>
      </w:r>
      <w:proofErr w:type="spellStart"/>
      <w:proofErr w:type="gramStart"/>
      <w:r>
        <w:rPr>
          <w:spacing w:val="-14"/>
        </w:rPr>
        <w:t>neoangiogenesis</w:t>
      </w:r>
      <w:proofErr w:type="spellEnd"/>
      <w:r>
        <w:rPr>
          <w:spacing w:val="-14"/>
          <w:vertAlign w:val="superscript"/>
        </w:rPr>
        <w:t>[</w:t>
      </w:r>
      <w:proofErr w:type="gramEnd"/>
      <w:r>
        <w:rPr>
          <w:spacing w:val="-14"/>
          <w:vertAlign w:val="superscript"/>
        </w:rPr>
        <w:t>27,28]</w:t>
      </w:r>
      <w:r>
        <w:rPr>
          <w:spacing w:val="-14"/>
        </w:rPr>
        <w:t xml:space="preserve">. However, for embolization not associated with any drug (bland </w:t>
      </w:r>
      <w:r>
        <w:rPr>
          <w:spacing w:val="-11"/>
        </w:rPr>
        <w:t xml:space="preserve">embolization), the use of particles </w:t>
      </w:r>
      <w:r>
        <w:rPr>
          <w:spacing w:val="-11"/>
        </w:rPr>
        <w:lastRenderedPageBreak/>
        <w:t xml:space="preserve">with a diameter &lt; 100 </w:t>
      </w:r>
      <w:r>
        <w:rPr>
          <w:rFonts w:ascii="Symbol" w:hAnsi="Symbol" w:cs="Symbol"/>
          <w:spacing w:val="-11"/>
        </w:rPr>
        <w:t></w:t>
      </w:r>
      <w:r>
        <w:rPr>
          <w:spacing w:val="-11"/>
        </w:rPr>
        <w:t xml:space="preserve">m presented </w:t>
      </w:r>
      <w:r>
        <w:rPr>
          <w:spacing w:val="-13"/>
        </w:rPr>
        <w:t xml:space="preserve">a concerning rate of complications, especially in the treatment of large </w:t>
      </w:r>
      <w:proofErr w:type="gramStart"/>
      <w:r>
        <w:rPr>
          <w:spacing w:val="-13"/>
        </w:rPr>
        <w:t>tumors</w:t>
      </w:r>
      <w:r>
        <w:rPr>
          <w:spacing w:val="-13"/>
          <w:vertAlign w:val="superscript"/>
        </w:rPr>
        <w:t>[</w:t>
      </w:r>
      <w:proofErr w:type="gramEnd"/>
      <w:r>
        <w:rPr>
          <w:spacing w:val="-13"/>
          <w:vertAlign w:val="superscript"/>
        </w:rPr>
        <w:t>29,30]</w:t>
      </w:r>
      <w:r>
        <w:rPr>
          <w:spacing w:val="-13"/>
        </w:rPr>
        <w:t>. Some complications in this type of procedures are related to the “non-target embolization”</w:t>
      </w:r>
      <w:r>
        <w:rPr>
          <w:i/>
          <w:iCs/>
          <w:spacing w:val="-13"/>
        </w:rPr>
        <w:t xml:space="preserve"> </w:t>
      </w:r>
      <w:r>
        <w:rPr>
          <w:spacing w:val="-13"/>
        </w:rPr>
        <w:t>that is, the unwanted escape of microspheres outside the optimal area for treatment, which can affect other organs or unwanted areas of the same organ. Acute pancreatitis (0.88%-15.2%), acute cholecystitis (0.2%-5.4%), pulmonary embolism (0.17%-2.7%), splenic infarction (0.08%-1.4%), gastro</w:t>
      </w:r>
      <w:r>
        <w:rPr>
          <w:spacing w:val="-13"/>
        </w:rPr>
        <w:softHyphen/>
        <w:t>intestinal mucosal tumors (0.22%-0.7%), spinal cord injury (0.3%-1.2%) are among the possible extra</w:t>
      </w:r>
      <w:r>
        <w:rPr>
          <w:spacing w:val="-13"/>
        </w:rPr>
        <w:softHyphen/>
        <w:t xml:space="preserve">hepatic </w:t>
      </w:r>
      <w:proofErr w:type="gramStart"/>
      <w:r>
        <w:rPr>
          <w:spacing w:val="-13"/>
        </w:rPr>
        <w:t>complications</w:t>
      </w:r>
      <w:r>
        <w:rPr>
          <w:spacing w:val="-13"/>
          <w:vertAlign w:val="superscript"/>
        </w:rPr>
        <w:t>[</w:t>
      </w:r>
      <w:proofErr w:type="gramEnd"/>
      <w:r>
        <w:rPr>
          <w:spacing w:val="-13"/>
          <w:vertAlign w:val="superscript"/>
        </w:rPr>
        <w:t>31]</w:t>
      </w:r>
      <w:r>
        <w:rPr>
          <w:spacing w:val="-13"/>
        </w:rPr>
        <w:t xml:space="preserve">. Unwanted hepatic complications such as ischemic hepatitis (0.26%-15.4%), liver infarction or abscess (0.5%-2.7%) or bile duct </w:t>
      </w:r>
      <w:proofErr w:type="gramStart"/>
      <w:r>
        <w:rPr>
          <w:spacing w:val="-13"/>
        </w:rPr>
        <w:t>injuries</w:t>
      </w:r>
      <w:r>
        <w:rPr>
          <w:spacing w:val="-13"/>
          <w:vertAlign w:val="superscript"/>
        </w:rPr>
        <w:t>[</w:t>
      </w:r>
      <w:proofErr w:type="gramEnd"/>
      <w:r>
        <w:rPr>
          <w:spacing w:val="-13"/>
          <w:vertAlign w:val="superscript"/>
        </w:rPr>
        <w:t>31]</w:t>
      </w:r>
      <w:r>
        <w:rPr>
          <w:spacing w:val="-13"/>
        </w:rPr>
        <w:t xml:space="preserve"> are connected to local ischemic damages. Some recent studies have proven a very high degree of safety in the use of loadable particles with diameters below 100 </w:t>
      </w:r>
      <w:r>
        <w:rPr>
          <w:rFonts w:ascii="Symbol" w:hAnsi="Symbol" w:cs="Symbol"/>
          <w:spacing w:val="-13"/>
        </w:rPr>
        <w:t></w:t>
      </w:r>
      <w:r>
        <w:rPr>
          <w:spacing w:val="-13"/>
        </w:rPr>
        <w:t xml:space="preserve">m, with good preliminary efficacy results in terms of radiological and histological response to </w:t>
      </w:r>
      <w:proofErr w:type="gramStart"/>
      <w:r>
        <w:rPr>
          <w:spacing w:val="-13"/>
        </w:rPr>
        <w:t>treatment</w:t>
      </w:r>
      <w:r>
        <w:rPr>
          <w:spacing w:val="-13"/>
          <w:vertAlign w:val="superscript"/>
        </w:rPr>
        <w:t>[</w:t>
      </w:r>
      <w:proofErr w:type="gramEnd"/>
      <w:r>
        <w:rPr>
          <w:spacing w:val="-13"/>
          <w:vertAlign w:val="superscript"/>
        </w:rPr>
        <w:t>14,15,18]</w:t>
      </w:r>
      <w:r>
        <w:rPr>
          <w:spacing w:val="-13"/>
        </w:rPr>
        <w:t>.</w:t>
      </w:r>
    </w:p>
    <w:p w:rsidR="00BD228D" w:rsidRDefault="00BD228D" w:rsidP="00BD228D">
      <w:pPr>
        <w:pStyle w:val="1"/>
        <w:rPr>
          <w:spacing w:val="-11"/>
        </w:rPr>
      </w:pPr>
      <w:r>
        <w:rPr>
          <w:spacing w:val="-13"/>
        </w:rPr>
        <w:t>A new generation of microspheres (</w:t>
      </w:r>
      <w:proofErr w:type="spellStart"/>
      <w:r>
        <w:rPr>
          <w:spacing w:val="-13"/>
        </w:rPr>
        <w:t>embozene</w:t>
      </w:r>
      <w:proofErr w:type="spellEnd"/>
      <w:r>
        <w:rPr>
          <w:spacing w:val="-13"/>
        </w:rPr>
        <w:t xml:space="preserve"> </w:t>
      </w:r>
      <w:r>
        <w:rPr>
          <w:spacing w:val="-11"/>
        </w:rPr>
        <w:t xml:space="preserve">tandem 40 </w:t>
      </w:r>
      <w:r>
        <w:rPr>
          <w:rFonts w:ascii="Symbol" w:hAnsi="Symbol" w:cs="Symbol"/>
          <w:spacing w:val="-11"/>
        </w:rPr>
        <w:t></w:t>
      </w:r>
      <w:r>
        <w:rPr>
          <w:spacing w:val="-11"/>
        </w:rPr>
        <w:t xml:space="preserve">m) has been recently marketed for selective intra-arterial treatment even though data on the efficacy and safety profile of the product is yet to be published. To our knowledge, this is the first report on the safety and efficacy of 40 </w:t>
      </w:r>
      <w:r>
        <w:rPr>
          <w:rFonts w:ascii="Symbol" w:hAnsi="Symbol" w:cs="Symbol"/>
          <w:spacing w:val="-11"/>
        </w:rPr>
        <w:t></w:t>
      </w:r>
      <w:r>
        <w:rPr>
          <w:spacing w:val="-11"/>
        </w:rPr>
        <w:t xml:space="preserve">m particles preloaded with doxorubicin in the treatment of HCC with DEB-TACE. The overall objective response rate (CR + PR) obtained has been of 26.7% to RECIST and 72.6% to </w:t>
      </w:r>
      <w:proofErr w:type="spellStart"/>
      <w:r>
        <w:rPr>
          <w:spacing w:val="-11"/>
        </w:rPr>
        <w:t>mRECIST</w:t>
      </w:r>
      <w:proofErr w:type="spellEnd"/>
      <w:r>
        <w:rPr>
          <w:spacing w:val="-11"/>
        </w:rPr>
        <w:t xml:space="preserve">. This is comparable to the rates according to </w:t>
      </w:r>
      <w:proofErr w:type="spellStart"/>
      <w:r>
        <w:rPr>
          <w:spacing w:val="-11"/>
        </w:rPr>
        <w:t>mRECIST</w:t>
      </w:r>
      <w:proofErr w:type="spellEnd"/>
      <w:r>
        <w:rPr>
          <w:spacing w:val="-11"/>
        </w:rPr>
        <w:t xml:space="preserve"> of two recent series carried out with 70-150 </w:t>
      </w:r>
      <w:r>
        <w:rPr>
          <w:rFonts w:ascii="Symbol" w:hAnsi="Symbol" w:cs="Symbol"/>
          <w:spacing w:val="-11"/>
        </w:rPr>
        <w:t></w:t>
      </w:r>
      <w:r>
        <w:rPr>
          <w:spacing w:val="-11"/>
        </w:rPr>
        <w:t>m</w:t>
      </w:r>
      <w:r>
        <w:rPr>
          <w:spacing w:val="-11"/>
          <w:vertAlign w:val="superscript"/>
        </w:rPr>
        <w:t>[14,15]</w:t>
      </w:r>
      <w:r>
        <w:rPr>
          <w:spacing w:val="-11"/>
        </w:rPr>
        <w:t xml:space="preserve"> and 30-60 </w:t>
      </w:r>
      <w:r>
        <w:rPr>
          <w:rFonts w:ascii="Symbol" w:hAnsi="Symbol" w:cs="Symbol"/>
          <w:spacing w:val="-11"/>
        </w:rPr>
        <w:t></w:t>
      </w:r>
      <w:r>
        <w:rPr>
          <w:spacing w:val="-11"/>
        </w:rPr>
        <w:t>m</w:t>
      </w:r>
      <w:r>
        <w:rPr>
          <w:spacing w:val="-11"/>
          <w:vertAlign w:val="superscript"/>
        </w:rPr>
        <w:t>[18]</w:t>
      </w:r>
      <w:r>
        <w:rPr>
          <w:spacing w:val="-11"/>
        </w:rPr>
        <w:t xml:space="preserve"> (initial diameters) particles loaded with doxorubicin by </w:t>
      </w:r>
      <w:proofErr w:type="spellStart"/>
      <w:r>
        <w:rPr>
          <w:spacing w:val="-11"/>
        </w:rPr>
        <w:t>Spreafico</w:t>
      </w:r>
      <w:proofErr w:type="spellEnd"/>
      <w:r>
        <w:rPr>
          <w:spacing w:val="-11"/>
        </w:rPr>
        <w:t xml:space="preserve"> </w:t>
      </w:r>
      <w:r>
        <w:rPr>
          <w:i/>
          <w:iCs/>
          <w:spacing w:val="-11"/>
        </w:rPr>
        <w:t>et al</w:t>
      </w:r>
      <w:r>
        <w:rPr>
          <w:spacing w:val="-11"/>
          <w:vertAlign w:val="superscript"/>
        </w:rPr>
        <w:t>[14]</w:t>
      </w:r>
      <w:r>
        <w:rPr>
          <w:spacing w:val="-11"/>
        </w:rPr>
        <w:t xml:space="preserve"> and </w:t>
      </w:r>
      <w:proofErr w:type="spellStart"/>
      <w:r>
        <w:rPr>
          <w:spacing w:val="-11"/>
        </w:rPr>
        <w:t>Malagari</w:t>
      </w:r>
      <w:proofErr w:type="spellEnd"/>
      <w:r>
        <w:rPr>
          <w:spacing w:val="-11"/>
        </w:rPr>
        <w:t xml:space="preserve"> </w:t>
      </w:r>
      <w:r>
        <w:rPr>
          <w:i/>
          <w:iCs/>
          <w:spacing w:val="-11"/>
        </w:rPr>
        <w:t>et al</w:t>
      </w:r>
      <w:r>
        <w:rPr>
          <w:spacing w:val="-11"/>
          <w:vertAlign w:val="superscript"/>
        </w:rPr>
        <w:t>[18]</w:t>
      </w:r>
      <w:r>
        <w:rPr>
          <w:spacing w:val="-11"/>
        </w:rPr>
        <w:t xml:space="preserve"> respectively. </w:t>
      </w:r>
    </w:p>
    <w:p w:rsidR="00BD228D" w:rsidRDefault="00BD228D" w:rsidP="00BD228D">
      <w:pPr>
        <w:pStyle w:val="1"/>
        <w:rPr>
          <w:spacing w:val="-11"/>
        </w:rPr>
      </w:pPr>
      <w:r>
        <w:rPr>
          <w:spacing w:val="-11"/>
        </w:rPr>
        <w:t xml:space="preserve">Cases of failed response to </w:t>
      </w:r>
      <w:proofErr w:type="spellStart"/>
      <w:r>
        <w:rPr>
          <w:spacing w:val="-11"/>
        </w:rPr>
        <w:t>locoregional</w:t>
      </w:r>
      <w:proofErr w:type="spellEnd"/>
      <w:r>
        <w:rPr>
          <w:spacing w:val="-11"/>
        </w:rPr>
        <w:t xml:space="preserve"> therapy, defined as progressive disease, were around 5.9% and 3% with RECIST and </w:t>
      </w:r>
      <w:proofErr w:type="spellStart"/>
      <w:r>
        <w:rPr>
          <w:spacing w:val="-11"/>
        </w:rPr>
        <w:t>mRECIST</w:t>
      </w:r>
      <w:proofErr w:type="spellEnd"/>
      <w:r>
        <w:rPr>
          <w:spacing w:val="-11"/>
        </w:rPr>
        <w:t xml:space="preserve">, respectively. Median TTP was 13 </w:t>
      </w:r>
      <w:proofErr w:type="spellStart"/>
      <w:proofErr w:type="gramStart"/>
      <w:r>
        <w:rPr>
          <w:spacing w:val="-11"/>
        </w:rPr>
        <w:t>mo</w:t>
      </w:r>
      <w:proofErr w:type="spellEnd"/>
      <w:proofErr w:type="gramEnd"/>
      <w:r>
        <w:rPr>
          <w:spacing w:val="-11"/>
        </w:rPr>
        <w:t xml:space="preserve"> (11-21), an interesting and slightly better result if compared with previous published trials using other microspheres. Moreover, it is to be considered that we did not restrict progression analysis only to local progression of target tumors, but also distant intrahepatic progressions and/or metastases occurrence were investigated. </w:t>
      </w:r>
    </w:p>
    <w:p w:rsidR="00BD228D" w:rsidRDefault="00BD228D" w:rsidP="00BD228D">
      <w:pPr>
        <w:pStyle w:val="1"/>
      </w:pPr>
      <w:r>
        <w:t xml:space="preserve">In 11 patients out of the recruited 48, DEB-TACE was used as bridging therapy for OLT with a complete pathologic response (meant as a 100% necrosis in the histological evaluation) in 64.3% cases (9/14 tumors). Tumors smaller than 3 cm shown a better response in term of histological necrosis (70% complete necrosis), compared to those larger than 3 cm (50% complete necrosis). These histological results are consistent with those reported </w:t>
      </w:r>
      <w:proofErr w:type="gramStart"/>
      <w:r>
        <w:t>elsewhere</w:t>
      </w:r>
      <w:r>
        <w:rPr>
          <w:vertAlign w:val="superscript"/>
        </w:rPr>
        <w:t>[</w:t>
      </w:r>
      <w:proofErr w:type="gramEnd"/>
      <w:r>
        <w:rPr>
          <w:vertAlign w:val="superscript"/>
        </w:rPr>
        <w:t>32,33]</w:t>
      </w:r>
      <w:r>
        <w:t>.</w:t>
      </w:r>
    </w:p>
    <w:p w:rsidR="00BD228D" w:rsidRDefault="00BD228D" w:rsidP="00BD228D">
      <w:pPr>
        <w:pStyle w:val="1"/>
        <w:rPr>
          <w:spacing w:val="-11"/>
        </w:rPr>
      </w:pPr>
      <w:r>
        <w:rPr>
          <w:spacing w:val="-11"/>
        </w:rPr>
        <w:t xml:space="preserve">The best radiological response was obtained with a single cycle in 60% of patients, with two cycles in 30% of cases and with three cycles in 10% of patients, with a TTR of about 4 </w:t>
      </w:r>
      <w:proofErr w:type="spellStart"/>
      <w:r>
        <w:rPr>
          <w:spacing w:val="-11"/>
        </w:rPr>
        <w:t>mo</w:t>
      </w:r>
      <w:proofErr w:type="spellEnd"/>
      <w:r>
        <w:rPr>
          <w:spacing w:val="-11"/>
        </w:rPr>
        <w:t xml:space="preserve"> (95%CI: Range: 4-6). The effectiveness of HCC treatment using TACE on demand has been proved in our series in the event of detection of SD or PR during the follow-up by CT or MRI, in line with data in the literature. The very low toxicity rates observed in our series are probably a consequence of the high selectivity of the procedure ensured by the use of smaller particles.</w:t>
      </w:r>
    </w:p>
    <w:p w:rsidR="00BD228D" w:rsidRDefault="00BD228D" w:rsidP="00BD228D">
      <w:pPr>
        <w:pStyle w:val="1"/>
      </w:pPr>
      <w:r>
        <w:rPr>
          <w:spacing w:val="-11"/>
        </w:rPr>
        <w:t>The procedures were generally well tolerated. Recorded toxicity levels were lower than recent studies using larger diameter microspheres and consistent with two other studies concerning microspheres with a pre-</w:t>
      </w:r>
      <w:r>
        <w:rPr>
          <w:spacing w:val="-16"/>
        </w:rPr>
        <w:t xml:space="preserve">loading diameter between 70-150 </w:t>
      </w:r>
      <w:r>
        <w:rPr>
          <w:rFonts w:ascii="Symbol" w:hAnsi="Symbol" w:cs="Symbol"/>
          <w:spacing w:val="-16"/>
        </w:rPr>
        <w:t></w:t>
      </w:r>
      <w:proofErr w:type="gramStart"/>
      <w:r>
        <w:rPr>
          <w:spacing w:val="-16"/>
        </w:rPr>
        <w:t>m</w:t>
      </w:r>
      <w:r>
        <w:rPr>
          <w:spacing w:val="-16"/>
          <w:vertAlign w:val="superscript"/>
        </w:rPr>
        <w:t>[</w:t>
      </w:r>
      <w:proofErr w:type="gramEnd"/>
      <w:r>
        <w:rPr>
          <w:spacing w:val="-16"/>
          <w:vertAlign w:val="superscript"/>
        </w:rPr>
        <w:t>14,15]</w:t>
      </w:r>
      <w:r>
        <w:rPr>
          <w:spacing w:val="-16"/>
        </w:rPr>
        <w:t xml:space="preserve"> and 30-60 </w:t>
      </w:r>
      <w:r>
        <w:rPr>
          <w:rFonts w:ascii="Symbol" w:hAnsi="Symbol" w:cs="Symbol"/>
          <w:spacing w:val="-11"/>
        </w:rPr>
        <w:t></w:t>
      </w:r>
      <w:r>
        <w:rPr>
          <w:spacing w:val="-11"/>
        </w:rPr>
        <w:t>m</w:t>
      </w:r>
      <w:r>
        <w:rPr>
          <w:spacing w:val="-11"/>
          <w:vertAlign w:val="superscript"/>
        </w:rPr>
        <w:t>[18]</w:t>
      </w:r>
      <w:r>
        <w:rPr>
          <w:spacing w:val="-11"/>
        </w:rPr>
        <w:t>.</w:t>
      </w:r>
    </w:p>
    <w:p w:rsidR="00BD228D" w:rsidRDefault="00BD228D" w:rsidP="00BD228D">
      <w:pPr>
        <w:pStyle w:val="1"/>
        <w:rPr>
          <w:spacing w:val="-13"/>
        </w:rPr>
      </w:pPr>
      <w:r>
        <w:rPr>
          <w:spacing w:val="-13"/>
        </w:rPr>
        <w:t>The incidence of PES was to be lower than the per</w:t>
      </w:r>
      <w:r>
        <w:rPr>
          <w:spacing w:val="-13"/>
        </w:rPr>
        <w:softHyphen/>
        <w:t xml:space="preserve">centages published in other </w:t>
      </w:r>
      <w:proofErr w:type="gramStart"/>
      <w:r>
        <w:rPr>
          <w:spacing w:val="-13"/>
        </w:rPr>
        <w:t>series</w:t>
      </w:r>
      <w:r>
        <w:rPr>
          <w:spacing w:val="-13"/>
          <w:vertAlign w:val="superscript"/>
        </w:rPr>
        <w:t>[</w:t>
      </w:r>
      <w:proofErr w:type="gramEnd"/>
      <w:r>
        <w:rPr>
          <w:spacing w:val="-13"/>
          <w:vertAlign w:val="superscript"/>
        </w:rPr>
        <w:t>11,12,14,18]</w:t>
      </w:r>
      <w:r>
        <w:rPr>
          <w:spacing w:val="-13"/>
        </w:rPr>
        <w:t xml:space="preserve"> with particles having similar or larger dimensions, most likely due to the selectivity of the procedure and possible sparing of a larger area of </w:t>
      </w:r>
      <w:proofErr w:type="spellStart"/>
      <w:r>
        <w:rPr>
          <w:spacing w:val="-13"/>
        </w:rPr>
        <w:t>peritumoral</w:t>
      </w:r>
      <w:proofErr w:type="spellEnd"/>
      <w:r>
        <w:rPr>
          <w:spacing w:val="-13"/>
        </w:rPr>
        <w:t xml:space="preserve"> hepatic parenchyma.</w:t>
      </w:r>
    </w:p>
    <w:p w:rsidR="00BD228D" w:rsidRDefault="00BD228D" w:rsidP="00BD228D">
      <w:pPr>
        <w:pStyle w:val="1"/>
      </w:pPr>
      <w:r>
        <w:t xml:space="preserve">To our knowledge this is the first series regarding the use of 40 </w:t>
      </w:r>
      <w:r>
        <w:rPr>
          <w:rFonts w:ascii="Symbol" w:hAnsi="Symbol" w:cs="Symbol"/>
        </w:rPr>
        <w:t></w:t>
      </w:r>
      <w:r>
        <w:t xml:space="preserve">m DEB in HCC treatment. This is interesting </w:t>
      </w:r>
      <w:r>
        <w:rPr>
          <w:spacing w:val="-11"/>
        </w:rPr>
        <w:lastRenderedPageBreak/>
        <w:t xml:space="preserve">for world community and especially for western </w:t>
      </w:r>
      <w:r>
        <w:t xml:space="preserve">countries where there is skepticism about using particles smaller than 100 </w:t>
      </w:r>
      <w:r>
        <w:rPr>
          <w:rFonts w:ascii="Symbol" w:hAnsi="Symbol" w:cs="Symbol"/>
        </w:rPr>
        <w:t></w:t>
      </w:r>
      <w:r>
        <w:t xml:space="preserve">m for DEB-TACE due to the non-target embolization danger. Our preliminary experience shows that 40 </w:t>
      </w:r>
      <w:r>
        <w:rPr>
          <w:rFonts w:ascii="Symbol" w:hAnsi="Symbol" w:cs="Symbol"/>
        </w:rPr>
        <w:t></w:t>
      </w:r>
      <w:r>
        <w:t xml:space="preserve">m DEB-TACE is a highly effective and safe technique for HCC non suitable to ablation or surgery therapies with a low rate of PES and no major complications, either local or systemic. The results are complete for all the 48 patients and for 11 of them a histologically proven response to DEB-TACE on surgical specimen is available. Objective local response reached 72.6% and 26.7% according to </w:t>
      </w:r>
      <w:proofErr w:type="spellStart"/>
      <w:r>
        <w:t>mRECIST</w:t>
      </w:r>
      <w:proofErr w:type="spellEnd"/>
      <w:r>
        <w:t xml:space="preserve"> and RECIST without damage to adjacent healthy liver as evidenced by imaging, histology and liver biochemistry. The study has some limitations such as the retrospective nature, the single series and the small sample of patients. Further studies with a longer follow-up period and a bigger sample should be planned to confirm our results. </w:t>
      </w:r>
    </w:p>
    <w:p w:rsidR="00BD228D" w:rsidRDefault="00BD228D" w:rsidP="00BD228D">
      <w:pPr>
        <w:pStyle w:val="1"/>
      </w:pPr>
      <w:r>
        <w:t xml:space="preserve">The results of this retrospective study indicate that DEB-TACE with 40 </w:t>
      </w:r>
      <w:r>
        <w:rPr>
          <w:rFonts w:ascii="Symbol" w:hAnsi="Symbol" w:cs="Symbol"/>
        </w:rPr>
        <w:t></w:t>
      </w:r>
      <w:r>
        <w:t xml:space="preserve">m particles is an effective and safe treatment for early-intermediate HCC patients not eligible for curative treatment with good results in term of objective response rate and necrosis. </w:t>
      </w:r>
    </w:p>
    <w:p w:rsidR="00BD228D" w:rsidRPr="00400367" w:rsidRDefault="00BD228D" w:rsidP="00BD228D">
      <w:pPr>
        <w:pStyle w:val="af0"/>
        <w:rPr>
          <w:lang w:val="en-US"/>
        </w:rPr>
      </w:pPr>
    </w:p>
    <w:p w:rsidR="00BD228D" w:rsidRPr="00400367" w:rsidRDefault="00BD228D" w:rsidP="00BD228D">
      <w:pPr>
        <w:pStyle w:val="af0"/>
        <w:rPr>
          <w:u w:val="single"/>
          <w:lang w:val="en-US"/>
        </w:rPr>
      </w:pPr>
      <w:r w:rsidRPr="00400367">
        <w:rPr>
          <w:u w:val="single"/>
          <w:lang w:val="en-US"/>
        </w:rPr>
        <w:t>COMMENTS</w:t>
      </w:r>
    </w:p>
    <w:p w:rsidR="00BD228D" w:rsidRPr="00400367" w:rsidRDefault="00BD228D" w:rsidP="00BD228D">
      <w:pPr>
        <w:pStyle w:val="af2"/>
        <w:rPr>
          <w:lang w:val="en-US"/>
        </w:rPr>
      </w:pPr>
      <w:r w:rsidRPr="00400367">
        <w:rPr>
          <w:lang w:val="en-US"/>
        </w:rPr>
        <w:t>Background</w:t>
      </w:r>
    </w:p>
    <w:p w:rsidR="00BD228D" w:rsidRDefault="00BD228D" w:rsidP="00BD228D">
      <w:pPr>
        <w:pStyle w:val="8BF4"/>
        <w:rPr>
          <w:spacing w:val="-2"/>
        </w:rPr>
      </w:pPr>
      <w:proofErr w:type="spellStart"/>
      <w:r>
        <w:rPr>
          <w:spacing w:val="-2"/>
        </w:rPr>
        <w:t>Transarterial</w:t>
      </w:r>
      <w:proofErr w:type="spellEnd"/>
      <w:r>
        <w:rPr>
          <w:spacing w:val="-2"/>
        </w:rPr>
        <w:t xml:space="preserve"> chemoembolization (TACE) is the current standard of care for hepatocellular carcinoma (HCC) in patients with multinodular disease, classified as intermediate stage (stage B) to Barcelona Clinic Liver Cancer (BCLC) Staging System or in patients in early stage (stage A) not eligible for curative treatment (surgery, liver transplantation or percutaneous ablative treatments). Conventional TACE (c-TACE) has shown superiority over basic supportive care in </w:t>
      </w:r>
      <w:proofErr w:type="spellStart"/>
      <w:r>
        <w:rPr>
          <w:spacing w:val="-2"/>
        </w:rPr>
        <w:t>unresectable</w:t>
      </w:r>
      <w:proofErr w:type="spellEnd"/>
      <w:r>
        <w:rPr>
          <w:spacing w:val="-2"/>
        </w:rPr>
        <w:t xml:space="preserve"> HCC in literature since the early 2000s. Actually there is no evidence of superiority of drug eluting bead TACE (DEB-TACE) on c-TACE or </w:t>
      </w:r>
      <w:proofErr w:type="spellStart"/>
      <w:r>
        <w:rPr>
          <w:spacing w:val="-2"/>
        </w:rPr>
        <w:t>transarterial</w:t>
      </w:r>
      <w:proofErr w:type="spellEnd"/>
      <w:r>
        <w:rPr>
          <w:spacing w:val="-2"/>
        </w:rPr>
        <w:t xml:space="preserve"> embolization in literature. In the last fifteen years many particles with diameters gradually smaller have been developed for DEB-TACE. These new 40 </w:t>
      </w:r>
      <w:r>
        <w:rPr>
          <w:rFonts w:ascii="Symbol" w:hAnsi="Symbol" w:cs="Symbol"/>
          <w:spacing w:val="-2"/>
        </w:rPr>
        <w:t></w:t>
      </w:r>
      <w:r>
        <w:rPr>
          <w:spacing w:val="-2"/>
        </w:rPr>
        <w:t>m diameter drug eluting beads theoretically penetrate deeper into tumor circulation arterioles reducing the phenomenon of hypoxic-</w:t>
      </w:r>
      <w:proofErr w:type="spellStart"/>
      <w:r>
        <w:rPr>
          <w:spacing w:val="-2"/>
        </w:rPr>
        <w:t>ischaemic</w:t>
      </w:r>
      <w:proofErr w:type="spellEnd"/>
      <w:r>
        <w:rPr>
          <w:spacing w:val="-2"/>
        </w:rPr>
        <w:t xml:space="preserve"> </w:t>
      </w:r>
      <w:proofErr w:type="spellStart"/>
      <w:r>
        <w:rPr>
          <w:spacing w:val="-2"/>
        </w:rPr>
        <w:t>neoangiogenesis</w:t>
      </w:r>
      <w:proofErr w:type="spellEnd"/>
      <w:r>
        <w:rPr>
          <w:spacing w:val="-2"/>
        </w:rPr>
        <w:t xml:space="preserve"> due to </w:t>
      </w:r>
      <w:proofErr w:type="spellStart"/>
      <w:r>
        <w:rPr>
          <w:spacing w:val="-2"/>
        </w:rPr>
        <w:t>transarterial</w:t>
      </w:r>
      <w:proofErr w:type="spellEnd"/>
      <w:r>
        <w:rPr>
          <w:spacing w:val="-2"/>
        </w:rPr>
        <w:t xml:space="preserve"> embolization. There is no evidence in literature of DEB-TACE superiority over c-TACE in terms of efficacy. The only demonstrated vantage is the reduced rate of post embolic syndrome. </w:t>
      </w:r>
    </w:p>
    <w:p w:rsidR="00BD228D" w:rsidRPr="00400367" w:rsidRDefault="00BD228D" w:rsidP="00BD228D">
      <w:pPr>
        <w:pStyle w:val="af2"/>
        <w:rPr>
          <w:lang w:val="en-US"/>
        </w:rPr>
      </w:pPr>
      <w:r w:rsidRPr="00400367">
        <w:rPr>
          <w:lang w:val="en-US"/>
        </w:rPr>
        <w:t>Research frontiers</w:t>
      </w:r>
    </w:p>
    <w:p w:rsidR="00BD228D" w:rsidRDefault="00BD228D" w:rsidP="00BD228D">
      <w:pPr>
        <w:pStyle w:val="8BF4"/>
      </w:pPr>
      <w:r>
        <w:t xml:space="preserve">The authors’ report on 40 </w:t>
      </w:r>
      <w:r>
        <w:rPr>
          <w:rFonts w:ascii="Symbol" w:hAnsi="Symbol" w:cs="Symbol"/>
        </w:rPr>
        <w:t></w:t>
      </w:r>
      <w:r>
        <w:t xml:space="preserve">m DEB-TACE for HCC is the first experience in </w:t>
      </w:r>
      <w:proofErr w:type="spellStart"/>
      <w:r>
        <w:t>literarature</w:t>
      </w:r>
      <w:proofErr w:type="spellEnd"/>
      <w:r>
        <w:t xml:space="preserve">. The weakness points are the small sample of patients and the retrospective design of the study but it can represent an interesting report for scientific community as first evaluation of safety and efficacy of this new generation of </w:t>
      </w:r>
      <w:proofErr w:type="spellStart"/>
      <w:r>
        <w:t>microparticles</w:t>
      </w:r>
      <w:proofErr w:type="spellEnd"/>
      <w:r>
        <w:t>. Further studies with a larger number of patients will be needed to confirm data and confirm or deny the theoretical benefits of this new generation of micro-particles in the treatment of HCC.</w:t>
      </w:r>
    </w:p>
    <w:p w:rsidR="00BD228D" w:rsidRPr="00400367" w:rsidRDefault="00BD228D" w:rsidP="00BD228D">
      <w:pPr>
        <w:pStyle w:val="af2"/>
        <w:rPr>
          <w:lang w:val="en-US"/>
        </w:rPr>
      </w:pPr>
      <w:r w:rsidRPr="00400367">
        <w:rPr>
          <w:lang w:val="en-US"/>
        </w:rPr>
        <w:t>Innovations and breakthroughs</w:t>
      </w:r>
    </w:p>
    <w:p w:rsidR="00BD228D" w:rsidRDefault="00BD228D" w:rsidP="00BD228D">
      <w:pPr>
        <w:pStyle w:val="8BF4"/>
      </w:pPr>
      <w:r>
        <w:t>The study confirms a degree of objective response to treatment, defined as complete or partial response according to Re</w:t>
      </w:r>
      <w:r>
        <w:softHyphen/>
        <w:t xml:space="preserve">sponse Evaluation Criteria in Solid Tumors (RECIST) and modified RECIST applied to computed tomography and magnetic resonance imaging, consistent with that of previous studies in the literature </w:t>
      </w:r>
      <w:proofErr w:type="gramStart"/>
      <w:r>
        <w:t>with a slightly higher caliber particles</w:t>
      </w:r>
      <w:proofErr w:type="gramEnd"/>
      <w:r>
        <w:t xml:space="preserve"> (40-60 and 70-150 </w:t>
      </w:r>
      <w:r>
        <w:rPr>
          <w:rFonts w:ascii="Symbol" w:hAnsi="Symbol" w:cs="Symbol"/>
        </w:rPr>
        <w:t></w:t>
      </w:r>
      <w:r>
        <w:t>m). The data is comforting when you consider the lack of intra or extrahepatic complications due to the phenomenon of non-target embolization, cause for concern in Western countries where the DEBTACE is widespread with larger gauge particles.</w:t>
      </w:r>
    </w:p>
    <w:p w:rsidR="00BD228D" w:rsidRPr="00400367" w:rsidRDefault="00BD228D" w:rsidP="00BD228D">
      <w:pPr>
        <w:pStyle w:val="af2"/>
        <w:rPr>
          <w:lang w:val="en-US"/>
        </w:rPr>
      </w:pPr>
      <w:r w:rsidRPr="00400367">
        <w:rPr>
          <w:lang w:val="en-US"/>
        </w:rPr>
        <w:t>Applications</w:t>
      </w:r>
    </w:p>
    <w:p w:rsidR="00BD228D" w:rsidRDefault="00BD228D" w:rsidP="00BD228D">
      <w:pPr>
        <w:pStyle w:val="8BF4"/>
      </w:pPr>
      <w:r>
        <w:t xml:space="preserve">This study suggests that 40 </w:t>
      </w:r>
      <w:r>
        <w:rPr>
          <w:rFonts w:ascii="Symbol" w:hAnsi="Symbol" w:cs="Symbol"/>
        </w:rPr>
        <w:t></w:t>
      </w:r>
      <w:r>
        <w:t xml:space="preserve">m DEBTACE is safe and effective in early-intermediate HCC patients with compensated cirrhosis. </w:t>
      </w:r>
    </w:p>
    <w:p w:rsidR="00BD228D" w:rsidRPr="00400367" w:rsidRDefault="00BD228D" w:rsidP="00BD228D">
      <w:pPr>
        <w:pStyle w:val="af2"/>
        <w:rPr>
          <w:lang w:val="en-US"/>
        </w:rPr>
      </w:pPr>
      <w:r w:rsidRPr="00400367">
        <w:rPr>
          <w:lang w:val="en-US"/>
        </w:rPr>
        <w:t>Terminology</w:t>
      </w:r>
    </w:p>
    <w:p w:rsidR="00BD228D" w:rsidRDefault="00BD228D" w:rsidP="00BD228D">
      <w:pPr>
        <w:pStyle w:val="8BF4"/>
      </w:pPr>
      <w:r>
        <w:t xml:space="preserve">DEB-TACE: Drug eluting bead TACE; </w:t>
      </w:r>
      <w:proofErr w:type="spellStart"/>
      <w:r>
        <w:t>Nontarget</w:t>
      </w:r>
      <w:proofErr w:type="spellEnd"/>
      <w:r>
        <w:t xml:space="preserve"> embolization: Unwanted escape of particles outside the territory seat of treatment.</w:t>
      </w:r>
    </w:p>
    <w:p w:rsidR="00BD228D" w:rsidRPr="00400367" w:rsidRDefault="00BD228D" w:rsidP="00BD228D">
      <w:pPr>
        <w:pStyle w:val="af2"/>
        <w:rPr>
          <w:lang w:val="en-US"/>
        </w:rPr>
      </w:pPr>
      <w:r w:rsidRPr="00400367">
        <w:rPr>
          <w:lang w:val="en-US"/>
        </w:rPr>
        <w:t>Peer-review</w:t>
      </w:r>
    </w:p>
    <w:p w:rsidR="00BD228D" w:rsidRDefault="00BD228D" w:rsidP="00BD228D">
      <w:pPr>
        <w:pStyle w:val="8BF4"/>
      </w:pPr>
      <w:r>
        <w:t>This paper presented about the efficacy of TACE using drug eluting beads for HCC patients. This topic could be interesting for readers.</w:t>
      </w:r>
    </w:p>
    <w:p w:rsidR="00BD228D" w:rsidRPr="00400367" w:rsidRDefault="00BD228D" w:rsidP="00BD228D">
      <w:pPr>
        <w:pStyle w:val="af0"/>
        <w:rPr>
          <w:lang w:val="en-US"/>
        </w:rPr>
      </w:pPr>
    </w:p>
    <w:p w:rsidR="00BD228D" w:rsidRPr="00400367" w:rsidRDefault="00BD228D" w:rsidP="00BD228D">
      <w:pPr>
        <w:pStyle w:val="af0"/>
        <w:rPr>
          <w:lang w:val="en-US"/>
        </w:rPr>
      </w:pPr>
      <w:r w:rsidRPr="00400367">
        <w:rPr>
          <w:lang w:val="en-US"/>
        </w:rPr>
        <w:t>REFERENCES</w:t>
      </w:r>
    </w:p>
    <w:p w:rsidR="00BD228D" w:rsidRDefault="00BD228D" w:rsidP="00BD228D">
      <w:pPr>
        <w:pStyle w:val="-1"/>
        <w:rPr>
          <w:spacing w:val="-2"/>
        </w:rPr>
      </w:pPr>
      <w:r>
        <w:t>1</w:t>
      </w:r>
      <w:r>
        <w:tab/>
      </w:r>
      <w:r>
        <w:rPr>
          <w:spacing w:val="-2"/>
        </w:rPr>
        <w:t>EASL-EORTC clinical practice guidelines: management of hepato</w:t>
      </w:r>
      <w:r>
        <w:rPr>
          <w:spacing w:val="-2"/>
        </w:rPr>
        <w:softHyphen/>
        <w:t xml:space="preserve">cellular carcinoma. </w:t>
      </w:r>
      <w:r>
        <w:rPr>
          <w:i/>
          <w:iCs/>
          <w:spacing w:val="-2"/>
        </w:rPr>
        <w:t xml:space="preserve">J </w:t>
      </w:r>
      <w:proofErr w:type="spellStart"/>
      <w:r>
        <w:rPr>
          <w:i/>
          <w:iCs/>
          <w:spacing w:val="-2"/>
        </w:rPr>
        <w:t>Hepatol</w:t>
      </w:r>
      <w:proofErr w:type="spellEnd"/>
      <w:r>
        <w:rPr>
          <w:spacing w:val="-2"/>
        </w:rPr>
        <w:t xml:space="preserve"> 2012; </w:t>
      </w:r>
      <w:r>
        <w:rPr>
          <w:b/>
          <w:bCs/>
          <w:spacing w:val="-2"/>
        </w:rPr>
        <w:t>56</w:t>
      </w:r>
      <w:r>
        <w:rPr>
          <w:spacing w:val="-2"/>
        </w:rPr>
        <w:t>: 908-943 [PMID: 22424438 DOI: 10.1016/j.jhep.2011.12.001]</w:t>
      </w:r>
    </w:p>
    <w:p w:rsidR="00BD228D" w:rsidRDefault="00BD228D" w:rsidP="00BD228D">
      <w:pPr>
        <w:pStyle w:val="-1"/>
        <w:rPr>
          <w:spacing w:val="-2"/>
        </w:rPr>
      </w:pPr>
      <w:r>
        <w:t>2</w:t>
      </w:r>
      <w:r>
        <w:tab/>
      </w:r>
      <w:proofErr w:type="spellStart"/>
      <w:r>
        <w:rPr>
          <w:b/>
          <w:bCs/>
          <w:spacing w:val="-3"/>
        </w:rPr>
        <w:t>Llovet</w:t>
      </w:r>
      <w:proofErr w:type="spellEnd"/>
      <w:r>
        <w:rPr>
          <w:b/>
          <w:bCs/>
          <w:spacing w:val="-3"/>
        </w:rPr>
        <w:t xml:space="preserve"> JM</w:t>
      </w:r>
      <w:r>
        <w:rPr>
          <w:spacing w:val="-3"/>
        </w:rPr>
        <w:t xml:space="preserve">, </w:t>
      </w:r>
      <w:proofErr w:type="spellStart"/>
      <w:r>
        <w:rPr>
          <w:spacing w:val="-3"/>
        </w:rPr>
        <w:t>Bruix</w:t>
      </w:r>
      <w:proofErr w:type="spellEnd"/>
      <w:r>
        <w:rPr>
          <w:spacing w:val="-3"/>
        </w:rPr>
        <w:t xml:space="preserve"> J. Systematic review of randomized trials for </w:t>
      </w:r>
      <w:proofErr w:type="spellStart"/>
      <w:r>
        <w:rPr>
          <w:spacing w:val="-3"/>
        </w:rPr>
        <w:t>unresectable</w:t>
      </w:r>
      <w:proofErr w:type="spellEnd"/>
      <w:r>
        <w:rPr>
          <w:spacing w:val="-3"/>
        </w:rPr>
        <w:t xml:space="preserve"> hepatocellular carcinoma: Chemoembolization improves survival. </w:t>
      </w:r>
      <w:r>
        <w:rPr>
          <w:i/>
          <w:iCs/>
          <w:spacing w:val="-3"/>
        </w:rPr>
        <w:lastRenderedPageBreak/>
        <w:t>Hepatology</w:t>
      </w:r>
      <w:r>
        <w:rPr>
          <w:spacing w:val="-3"/>
        </w:rPr>
        <w:t xml:space="preserve"> 2003; </w:t>
      </w:r>
      <w:r>
        <w:rPr>
          <w:b/>
          <w:bCs/>
          <w:spacing w:val="-3"/>
        </w:rPr>
        <w:t>37</w:t>
      </w:r>
      <w:r>
        <w:rPr>
          <w:spacing w:val="-3"/>
        </w:rPr>
        <w:t xml:space="preserve">: 429-442 [PMID: </w:t>
      </w:r>
      <w:r>
        <w:rPr>
          <w:spacing w:val="-2"/>
        </w:rPr>
        <w:t>12540794 DOI: 10.1053/jhep.2003.50047]</w:t>
      </w:r>
    </w:p>
    <w:p w:rsidR="00BD228D" w:rsidRDefault="00BD228D" w:rsidP="00BD228D">
      <w:pPr>
        <w:pStyle w:val="-1"/>
      </w:pPr>
      <w:r>
        <w:t>3</w:t>
      </w:r>
      <w:r>
        <w:tab/>
      </w:r>
      <w:proofErr w:type="spellStart"/>
      <w:r>
        <w:rPr>
          <w:b/>
          <w:bCs/>
        </w:rPr>
        <w:t>Bruix</w:t>
      </w:r>
      <w:proofErr w:type="spellEnd"/>
      <w:r>
        <w:rPr>
          <w:b/>
          <w:bCs/>
        </w:rPr>
        <w:t xml:space="preserve"> J</w:t>
      </w:r>
      <w:r>
        <w:t xml:space="preserve">, Sherman M. Management of hepatocellular carcinoma: an update. </w:t>
      </w:r>
      <w:r>
        <w:rPr>
          <w:i/>
          <w:iCs/>
        </w:rPr>
        <w:t>Hepatology</w:t>
      </w:r>
      <w:r>
        <w:t xml:space="preserve"> 2011; </w:t>
      </w:r>
      <w:r>
        <w:rPr>
          <w:b/>
          <w:bCs/>
        </w:rPr>
        <w:t>53</w:t>
      </w:r>
      <w:r>
        <w:t>: 1020-1022 [PMID: 21374666 DOI: 10.1002/hep.24199]</w:t>
      </w:r>
    </w:p>
    <w:p w:rsidR="00BD228D" w:rsidRDefault="00BD228D" w:rsidP="00BD228D">
      <w:pPr>
        <w:pStyle w:val="-1"/>
        <w:rPr>
          <w:spacing w:val="-2"/>
        </w:rPr>
      </w:pPr>
      <w:r>
        <w:t>4</w:t>
      </w:r>
      <w:r>
        <w:tab/>
      </w:r>
      <w:proofErr w:type="spellStart"/>
      <w:r>
        <w:rPr>
          <w:b/>
          <w:bCs/>
          <w:spacing w:val="-2"/>
        </w:rPr>
        <w:t>Llovet</w:t>
      </w:r>
      <w:proofErr w:type="spellEnd"/>
      <w:r>
        <w:rPr>
          <w:b/>
          <w:bCs/>
          <w:spacing w:val="-2"/>
        </w:rPr>
        <w:t xml:space="preserve"> JM</w:t>
      </w:r>
      <w:r>
        <w:rPr>
          <w:spacing w:val="-2"/>
        </w:rPr>
        <w:t xml:space="preserve">, Real MI, </w:t>
      </w:r>
      <w:proofErr w:type="spellStart"/>
      <w:r>
        <w:rPr>
          <w:spacing w:val="-2"/>
        </w:rPr>
        <w:t>Montaña</w:t>
      </w:r>
      <w:proofErr w:type="spellEnd"/>
      <w:r>
        <w:rPr>
          <w:spacing w:val="-2"/>
        </w:rPr>
        <w:t xml:space="preserve"> X, </w:t>
      </w:r>
      <w:proofErr w:type="spellStart"/>
      <w:r>
        <w:rPr>
          <w:spacing w:val="-2"/>
        </w:rPr>
        <w:t>Planas</w:t>
      </w:r>
      <w:proofErr w:type="spellEnd"/>
      <w:r>
        <w:rPr>
          <w:spacing w:val="-2"/>
        </w:rPr>
        <w:t xml:space="preserve"> R, </w:t>
      </w:r>
      <w:proofErr w:type="spellStart"/>
      <w:r>
        <w:rPr>
          <w:spacing w:val="-2"/>
        </w:rPr>
        <w:t>Coll</w:t>
      </w:r>
      <w:proofErr w:type="spellEnd"/>
      <w:r>
        <w:rPr>
          <w:spacing w:val="-2"/>
        </w:rPr>
        <w:t xml:space="preserve"> S, Aponte J, </w:t>
      </w:r>
      <w:proofErr w:type="spellStart"/>
      <w:r>
        <w:rPr>
          <w:spacing w:val="-2"/>
        </w:rPr>
        <w:t>Ayuso</w:t>
      </w:r>
      <w:proofErr w:type="spellEnd"/>
      <w:r>
        <w:rPr>
          <w:spacing w:val="-2"/>
        </w:rPr>
        <w:t xml:space="preserve"> C, Sala M, </w:t>
      </w:r>
      <w:proofErr w:type="spellStart"/>
      <w:r>
        <w:rPr>
          <w:spacing w:val="-2"/>
        </w:rPr>
        <w:t>Muchart</w:t>
      </w:r>
      <w:proofErr w:type="spellEnd"/>
      <w:r>
        <w:rPr>
          <w:spacing w:val="-2"/>
        </w:rPr>
        <w:t xml:space="preserve"> J, </w:t>
      </w:r>
      <w:proofErr w:type="spellStart"/>
      <w:r>
        <w:rPr>
          <w:spacing w:val="-2"/>
        </w:rPr>
        <w:t>Solà</w:t>
      </w:r>
      <w:proofErr w:type="spellEnd"/>
      <w:r>
        <w:rPr>
          <w:spacing w:val="-2"/>
        </w:rPr>
        <w:t xml:space="preserve"> R, </w:t>
      </w:r>
      <w:proofErr w:type="spellStart"/>
      <w:r>
        <w:rPr>
          <w:spacing w:val="-2"/>
        </w:rPr>
        <w:t>Rodés</w:t>
      </w:r>
      <w:proofErr w:type="spellEnd"/>
      <w:r>
        <w:rPr>
          <w:spacing w:val="-2"/>
        </w:rPr>
        <w:t xml:space="preserve"> J, </w:t>
      </w:r>
      <w:proofErr w:type="spellStart"/>
      <w:r>
        <w:rPr>
          <w:spacing w:val="-2"/>
        </w:rPr>
        <w:t>Bruix</w:t>
      </w:r>
      <w:proofErr w:type="spellEnd"/>
      <w:r>
        <w:rPr>
          <w:spacing w:val="-2"/>
        </w:rPr>
        <w:t xml:space="preserve"> J. Arterial </w:t>
      </w:r>
      <w:proofErr w:type="spellStart"/>
      <w:r>
        <w:rPr>
          <w:spacing w:val="-2"/>
        </w:rPr>
        <w:t>emboli</w:t>
      </w:r>
      <w:r>
        <w:rPr>
          <w:spacing w:val="-2"/>
        </w:rPr>
        <w:softHyphen/>
        <w:t>sation</w:t>
      </w:r>
      <w:proofErr w:type="spellEnd"/>
      <w:r>
        <w:rPr>
          <w:spacing w:val="-2"/>
        </w:rPr>
        <w:t xml:space="preserve"> or </w:t>
      </w:r>
      <w:proofErr w:type="spellStart"/>
      <w:r>
        <w:rPr>
          <w:spacing w:val="-2"/>
        </w:rPr>
        <w:t>chemoembolisation</w:t>
      </w:r>
      <w:proofErr w:type="spellEnd"/>
      <w:r>
        <w:rPr>
          <w:spacing w:val="-2"/>
        </w:rPr>
        <w:t xml:space="preserve"> versus symptomatic treatment in patients with </w:t>
      </w:r>
      <w:proofErr w:type="spellStart"/>
      <w:r>
        <w:rPr>
          <w:spacing w:val="-2"/>
        </w:rPr>
        <w:t>unresectable</w:t>
      </w:r>
      <w:proofErr w:type="spellEnd"/>
      <w:r>
        <w:rPr>
          <w:spacing w:val="-2"/>
        </w:rPr>
        <w:t xml:space="preserve"> hepatocellular carcinoma: a </w:t>
      </w:r>
      <w:proofErr w:type="spellStart"/>
      <w:r>
        <w:rPr>
          <w:spacing w:val="-2"/>
        </w:rPr>
        <w:t>randomised</w:t>
      </w:r>
      <w:proofErr w:type="spellEnd"/>
      <w:r>
        <w:rPr>
          <w:spacing w:val="-2"/>
        </w:rPr>
        <w:t xml:space="preserve"> controlled trial. </w:t>
      </w:r>
      <w:r>
        <w:rPr>
          <w:i/>
          <w:iCs/>
          <w:spacing w:val="-2"/>
        </w:rPr>
        <w:t>Lancet</w:t>
      </w:r>
      <w:r>
        <w:rPr>
          <w:spacing w:val="-2"/>
        </w:rPr>
        <w:t xml:space="preserve"> 2002; </w:t>
      </w:r>
      <w:r>
        <w:rPr>
          <w:b/>
          <w:bCs/>
          <w:spacing w:val="-2"/>
        </w:rPr>
        <w:t>359</w:t>
      </w:r>
      <w:r>
        <w:rPr>
          <w:spacing w:val="-2"/>
        </w:rPr>
        <w:t>: 1734-1739 [PMID: 12049862 DOI: 10.1016/S0140-6736(02)08649-X]</w:t>
      </w:r>
    </w:p>
    <w:p w:rsidR="00BD228D" w:rsidRDefault="00BD228D" w:rsidP="00BD228D">
      <w:pPr>
        <w:pStyle w:val="-1"/>
      </w:pPr>
      <w:r>
        <w:t>5</w:t>
      </w:r>
      <w:r>
        <w:tab/>
      </w:r>
      <w:r>
        <w:rPr>
          <w:b/>
          <w:bCs/>
        </w:rPr>
        <w:t>Lo CM</w:t>
      </w:r>
      <w:r>
        <w:t xml:space="preserve">, Ngan H, Tso WK, Liu CL, Lam CM, Poon RT, Fan ST, Wong J. Randomized controlled trial of </w:t>
      </w:r>
      <w:proofErr w:type="spellStart"/>
      <w:r>
        <w:t>transarterial</w:t>
      </w:r>
      <w:proofErr w:type="spellEnd"/>
      <w:r>
        <w:t xml:space="preserve"> </w:t>
      </w:r>
      <w:proofErr w:type="spellStart"/>
      <w:r>
        <w:t>lipiodol</w:t>
      </w:r>
      <w:proofErr w:type="spellEnd"/>
      <w:r>
        <w:t xml:space="preserve"> chemoembolization for </w:t>
      </w:r>
      <w:proofErr w:type="spellStart"/>
      <w:r>
        <w:t>unresectable</w:t>
      </w:r>
      <w:proofErr w:type="spellEnd"/>
      <w:r>
        <w:t xml:space="preserve"> hepatocellular carcinoma. </w:t>
      </w:r>
      <w:r>
        <w:rPr>
          <w:i/>
          <w:iCs/>
        </w:rPr>
        <w:t>Hepatology</w:t>
      </w:r>
      <w:r>
        <w:t xml:space="preserve"> 2002; </w:t>
      </w:r>
      <w:r>
        <w:rPr>
          <w:b/>
          <w:bCs/>
        </w:rPr>
        <w:t>35</w:t>
      </w:r>
      <w:r>
        <w:t>: 1164-1171 [PMID: 11981766 DOI: 10.1053/jhep.2002.33156]</w:t>
      </w:r>
    </w:p>
    <w:p w:rsidR="00BD228D" w:rsidRDefault="00BD228D" w:rsidP="00BD228D">
      <w:pPr>
        <w:pStyle w:val="-1"/>
      </w:pPr>
      <w:r>
        <w:t>6</w:t>
      </w:r>
      <w:r>
        <w:tab/>
      </w:r>
      <w:proofErr w:type="spellStart"/>
      <w:r>
        <w:rPr>
          <w:b/>
          <w:bCs/>
        </w:rPr>
        <w:t>Llovet</w:t>
      </w:r>
      <w:proofErr w:type="spellEnd"/>
      <w:r>
        <w:rPr>
          <w:b/>
          <w:bCs/>
        </w:rPr>
        <w:t xml:space="preserve"> JM</w:t>
      </w:r>
      <w:r>
        <w:t xml:space="preserve">, Burroughs A, </w:t>
      </w:r>
      <w:proofErr w:type="spellStart"/>
      <w:r>
        <w:t>Bruix</w:t>
      </w:r>
      <w:proofErr w:type="spellEnd"/>
      <w:r>
        <w:t xml:space="preserve"> J. Hepatocellular carcinoma. </w:t>
      </w:r>
      <w:r>
        <w:rPr>
          <w:i/>
          <w:iCs/>
        </w:rPr>
        <w:t>Lancet</w:t>
      </w:r>
      <w:r>
        <w:t xml:space="preserve"> 2003; </w:t>
      </w:r>
      <w:r>
        <w:rPr>
          <w:b/>
          <w:bCs/>
        </w:rPr>
        <w:t>362</w:t>
      </w:r>
      <w:r>
        <w:t>: 1907-1917 [PMID: 14667750 DOI: 10.1016/S0140-6736(03)14964-1]</w:t>
      </w:r>
    </w:p>
    <w:p w:rsidR="00BD228D" w:rsidRDefault="00BD228D" w:rsidP="00BD228D">
      <w:pPr>
        <w:pStyle w:val="-1"/>
      </w:pPr>
      <w:r>
        <w:t>7</w:t>
      </w:r>
      <w:r>
        <w:tab/>
      </w:r>
      <w:r>
        <w:rPr>
          <w:b/>
          <w:bCs/>
        </w:rPr>
        <w:t>Poon RT</w:t>
      </w:r>
      <w:r>
        <w:t xml:space="preserve">, Tso WK, Pang RW, Ng KK, Woo R, Tai KS, Fan ST. A phase I/II trial of chemoembolization for hepatocellular carcinoma using a novel intra-arterial drug-eluting bead. </w:t>
      </w:r>
      <w:proofErr w:type="spellStart"/>
      <w:r>
        <w:rPr>
          <w:i/>
          <w:iCs/>
        </w:rPr>
        <w:t>Clin</w:t>
      </w:r>
      <w:proofErr w:type="spellEnd"/>
      <w:r>
        <w:rPr>
          <w:i/>
          <w:iCs/>
        </w:rPr>
        <w:t xml:space="preserve"> </w:t>
      </w:r>
      <w:proofErr w:type="spellStart"/>
      <w:r>
        <w:rPr>
          <w:i/>
          <w:iCs/>
        </w:rPr>
        <w:t>Gastroenterol</w:t>
      </w:r>
      <w:proofErr w:type="spellEnd"/>
      <w:r>
        <w:rPr>
          <w:i/>
          <w:iCs/>
        </w:rPr>
        <w:t xml:space="preserve"> </w:t>
      </w:r>
      <w:proofErr w:type="spellStart"/>
      <w:r>
        <w:rPr>
          <w:i/>
          <w:iCs/>
        </w:rPr>
        <w:t>Hepatol</w:t>
      </w:r>
      <w:proofErr w:type="spellEnd"/>
      <w:r>
        <w:t xml:space="preserve"> 2007; </w:t>
      </w:r>
      <w:r>
        <w:rPr>
          <w:b/>
          <w:bCs/>
        </w:rPr>
        <w:t>5</w:t>
      </w:r>
      <w:r>
        <w:t>: 1100-1108 [PMID: 17627902 DOI: 10.1016/j.cgh.2207.04.021]</w:t>
      </w:r>
    </w:p>
    <w:p w:rsidR="00BD228D" w:rsidRDefault="00BD228D" w:rsidP="00BD228D">
      <w:pPr>
        <w:pStyle w:val="-1"/>
      </w:pPr>
      <w:r>
        <w:t>8</w:t>
      </w:r>
      <w:r>
        <w:tab/>
      </w:r>
      <w:r>
        <w:rPr>
          <w:b/>
          <w:bCs/>
        </w:rPr>
        <w:t>Varela M</w:t>
      </w:r>
      <w:r>
        <w:t xml:space="preserve">, Real MI, </w:t>
      </w:r>
      <w:proofErr w:type="spellStart"/>
      <w:r>
        <w:t>Burrel</w:t>
      </w:r>
      <w:proofErr w:type="spellEnd"/>
      <w:r>
        <w:t xml:space="preserve"> M, </w:t>
      </w:r>
      <w:proofErr w:type="spellStart"/>
      <w:r>
        <w:t>Forner</w:t>
      </w:r>
      <w:proofErr w:type="spellEnd"/>
      <w:r>
        <w:t xml:space="preserve"> A, Sala M, Brunet M, </w:t>
      </w:r>
      <w:proofErr w:type="spellStart"/>
      <w:r>
        <w:t>Ayuso</w:t>
      </w:r>
      <w:proofErr w:type="spellEnd"/>
      <w:r>
        <w:t xml:space="preserve"> C, Castells L, </w:t>
      </w:r>
      <w:proofErr w:type="spellStart"/>
      <w:r>
        <w:t>Montañá</w:t>
      </w:r>
      <w:proofErr w:type="spellEnd"/>
      <w:r>
        <w:t xml:space="preserve"> X, </w:t>
      </w:r>
      <w:proofErr w:type="spellStart"/>
      <w:r>
        <w:t>Llovet</w:t>
      </w:r>
      <w:proofErr w:type="spellEnd"/>
      <w:r>
        <w:t xml:space="preserve"> JM, </w:t>
      </w:r>
      <w:proofErr w:type="spellStart"/>
      <w:r>
        <w:t>Bruix</w:t>
      </w:r>
      <w:proofErr w:type="spellEnd"/>
      <w:r>
        <w:t xml:space="preserve"> J. Chemoembolization of hepatocellular carcinoma with drug eluting beads: efficacy and doxorubicin pharmacokinetics. </w:t>
      </w:r>
      <w:r>
        <w:rPr>
          <w:i/>
          <w:iCs/>
        </w:rPr>
        <w:t xml:space="preserve">J </w:t>
      </w:r>
      <w:proofErr w:type="spellStart"/>
      <w:r>
        <w:rPr>
          <w:i/>
          <w:iCs/>
        </w:rPr>
        <w:t>Hepatol</w:t>
      </w:r>
      <w:proofErr w:type="spellEnd"/>
      <w:r>
        <w:t xml:space="preserve"> 2007; </w:t>
      </w:r>
      <w:r>
        <w:rPr>
          <w:b/>
          <w:bCs/>
        </w:rPr>
        <w:t>46</w:t>
      </w:r>
      <w:r>
        <w:t>: 474-481 [PMID: 17239480 DOI: 10.1016/j.jhep.2006.10.020]</w:t>
      </w:r>
    </w:p>
    <w:p w:rsidR="00BD228D" w:rsidRDefault="00BD228D" w:rsidP="00BD228D">
      <w:pPr>
        <w:pStyle w:val="-1"/>
        <w:rPr>
          <w:spacing w:val="-2"/>
        </w:rPr>
      </w:pPr>
      <w:r>
        <w:t>9</w:t>
      </w:r>
      <w:r>
        <w:tab/>
      </w:r>
      <w:r>
        <w:rPr>
          <w:b/>
          <w:bCs/>
          <w:spacing w:val="-2"/>
        </w:rPr>
        <w:t>Brown KT</w:t>
      </w:r>
      <w:r>
        <w:rPr>
          <w:spacing w:val="-2"/>
        </w:rPr>
        <w:t xml:space="preserve">, Do RK, </w:t>
      </w:r>
      <w:proofErr w:type="spellStart"/>
      <w:r>
        <w:rPr>
          <w:spacing w:val="-2"/>
        </w:rPr>
        <w:t>Gonen</w:t>
      </w:r>
      <w:proofErr w:type="spellEnd"/>
      <w:r>
        <w:rPr>
          <w:spacing w:val="-2"/>
        </w:rPr>
        <w:t xml:space="preserve"> M, Covey AM, </w:t>
      </w:r>
      <w:proofErr w:type="spellStart"/>
      <w:r>
        <w:rPr>
          <w:spacing w:val="-2"/>
        </w:rPr>
        <w:t>Getrajdman</w:t>
      </w:r>
      <w:proofErr w:type="spellEnd"/>
      <w:r>
        <w:rPr>
          <w:spacing w:val="-2"/>
        </w:rPr>
        <w:t xml:space="preserve"> GI, </w:t>
      </w:r>
      <w:proofErr w:type="spellStart"/>
      <w:r>
        <w:rPr>
          <w:spacing w:val="-2"/>
        </w:rPr>
        <w:t>Sofocleous</w:t>
      </w:r>
      <w:proofErr w:type="spellEnd"/>
      <w:r>
        <w:rPr>
          <w:spacing w:val="-2"/>
        </w:rPr>
        <w:t xml:space="preserve"> CT, </w:t>
      </w:r>
      <w:proofErr w:type="spellStart"/>
      <w:r>
        <w:rPr>
          <w:spacing w:val="-2"/>
        </w:rPr>
        <w:t>Jarnagin</w:t>
      </w:r>
      <w:proofErr w:type="spellEnd"/>
      <w:r>
        <w:rPr>
          <w:spacing w:val="-2"/>
        </w:rPr>
        <w:t xml:space="preserve"> WR, </w:t>
      </w:r>
      <w:proofErr w:type="spellStart"/>
      <w:r>
        <w:rPr>
          <w:spacing w:val="-2"/>
        </w:rPr>
        <w:t>D’Angelica</w:t>
      </w:r>
      <w:proofErr w:type="spellEnd"/>
      <w:r>
        <w:rPr>
          <w:spacing w:val="-2"/>
        </w:rPr>
        <w:t xml:space="preserve"> MI, Allen PJ, </w:t>
      </w:r>
      <w:proofErr w:type="spellStart"/>
      <w:r>
        <w:rPr>
          <w:spacing w:val="-2"/>
        </w:rPr>
        <w:t>Erinjeri</w:t>
      </w:r>
      <w:proofErr w:type="spellEnd"/>
      <w:r>
        <w:rPr>
          <w:spacing w:val="-2"/>
        </w:rPr>
        <w:t xml:space="preserve"> JP, Brody LA, O’Neill GP, Johnson KN, Garcia AR, Beattie C, Zhao B, Solomon SB, Schwartz LH, </w:t>
      </w:r>
      <w:proofErr w:type="spellStart"/>
      <w:r>
        <w:rPr>
          <w:spacing w:val="-2"/>
        </w:rPr>
        <w:t>DeMatteo</w:t>
      </w:r>
      <w:proofErr w:type="spellEnd"/>
      <w:r>
        <w:rPr>
          <w:spacing w:val="-2"/>
        </w:rPr>
        <w:t xml:space="preserve"> R, </w:t>
      </w:r>
      <w:proofErr w:type="spellStart"/>
      <w:r>
        <w:rPr>
          <w:spacing w:val="-2"/>
        </w:rPr>
        <w:t>Abou</w:t>
      </w:r>
      <w:proofErr w:type="spellEnd"/>
      <w:r>
        <w:rPr>
          <w:spacing w:val="-2"/>
        </w:rPr>
        <w:t xml:space="preserve">-Alfa GK. Randomized Trial of Hepatic Artery Embolization for Hepatocellular Carcinoma Using Doxorubicin-Eluting Microspheres Compared With Embolization With Microspheres Alone. </w:t>
      </w:r>
      <w:r>
        <w:rPr>
          <w:i/>
          <w:iCs/>
          <w:spacing w:val="-2"/>
        </w:rPr>
        <w:t xml:space="preserve">J </w:t>
      </w:r>
      <w:proofErr w:type="spellStart"/>
      <w:r>
        <w:rPr>
          <w:i/>
          <w:iCs/>
          <w:spacing w:val="-2"/>
        </w:rPr>
        <w:t>Clin</w:t>
      </w:r>
      <w:proofErr w:type="spellEnd"/>
      <w:r>
        <w:rPr>
          <w:i/>
          <w:iCs/>
          <w:spacing w:val="-2"/>
        </w:rPr>
        <w:t xml:space="preserve"> </w:t>
      </w:r>
      <w:proofErr w:type="spellStart"/>
      <w:r>
        <w:rPr>
          <w:i/>
          <w:iCs/>
          <w:spacing w:val="-2"/>
        </w:rPr>
        <w:t>Oncol</w:t>
      </w:r>
      <w:proofErr w:type="spellEnd"/>
      <w:r>
        <w:rPr>
          <w:spacing w:val="-2"/>
        </w:rPr>
        <w:t xml:space="preserve"> 2016; </w:t>
      </w:r>
      <w:r>
        <w:rPr>
          <w:b/>
          <w:bCs/>
          <w:spacing w:val="-2"/>
        </w:rPr>
        <w:t>34</w:t>
      </w:r>
      <w:r>
        <w:rPr>
          <w:spacing w:val="-2"/>
        </w:rPr>
        <w:t>: 2046-2053 [PMID: 26834067 DOI: 10.1200/JCO.2015.64.0821]</w:t>
      </w:r>
    </w:p>
    <w:p w:rsidR="00BD228D" w:rsidRDefault="00BD228D" w:rsidP="00BD228D">
      <w:pPr>
        <w:pStyle w:val="-1"/>
      </w:pPr>
      <w:r>
        <w:t>10</w:t>
      </w:r>
      <w:r>
        <w:tab/>
      </w:r>
      <w:r>
        <w:rPr>
          <w:b/>
          <w:bCs/>
        </w:rPr>
        <w:t>Sacco R</w:t>
      </w:r>
      <w:r>
        <w:t xml:space="preserve">, </w:t>
      </w:r>
      <w:proofErr w:type="spellStart"/>
      <w:r>
        <w:t>Bargellini</w:t>
      </w:r>
      <w:proofErr w:type="spellEnd"/>
      <w:r>
        <w:t xml:space="preserve"> I, </w:t>
      </w:r>
      <w:proofErr w:type="spellStart"/>
      <w:r>
        <w:t>Bertini</w:t>
      </w:r>
      <w:proofErr w:type="spellEnd"/>
      <w:r>
        <w:t xml:space="preserve"> M, </w:t>
      </w:r>
      <w:proofErr w:type="spellStart"/>
      <w:r>
        <w:t>Bozzi</w:t>
      </w:r>
      <w:proofErr w:type="spellEnd"/>
      <w:r>
        <w:t xml:space="preserve"> E, Romano A, </w:t>
      </w:r>
      <w:proofErr w:type="spellStart"/>
      <w:r>
        <w:t>Petruzzi</w:t>
      </w:r>
      <w:proofErr w:type="spellEnd"/>
      <w:r>
        <w:t xml:space="preserve"> P, </w:t>
      </w:r>
      <w:proofErr w:type="spellStart"/>
      <w:r>
        <w:t>Tumino</w:t>
      </w:r>
      <w:proofErr w:type="spellEnd"/>
      <w:r>
        <w:t xml:space="preserve"> E, </w:t>
      </w:r>
      <w:proofErr w:type="spellStart"/>
      <w:r>
        <w:t>Ginanni</w:t>
      </w:r>
      <w:proofErr w:type="spellEnd"/>
      <w:r>
        <w:t xml:space="preserve"> B, </w:t>
      </w:r>
      <w:proofErr w:type="spellStart"/>
      <w:r>
        <w:t>Federici</w:t>
      </w:r>
      <w:proofErr w:type="spellEnd"/>
      <w:r>
        <w:t xml:space="preserve"> G, </w:t>
      </w:r>
      <w:proofErr w:type="spellStart"/>
      <w:r>
        <w:t>Cioni</w:t>
      </w:r>
      <w:proofErr w:type="spellEnd"/>
      <w:r>
        <w:t xml:space="preserve"> R, </w:t>
      </w:r>
      <w:proofErr w:type="spellStart"/>
      <w:r>
        <w:t>Metrangolo</w:t>
      </w:r>
      <w:proofErr w:type="spellEnd"/>
      <w:r>
        <w:t xml:space="preserve"> S, </w:t>
      </w:r>
      <w:proofErr w:type="spellStart"/>
      <w:r>
        <w:t>Bertoni</w:t>
      </w:r>
      <w:proofErr w:type="spellEnd"/>
      <w:r>
        <w:t xml:space="preserve"> M, </w:t>
      </w:r>
      <w:proofErr w:type="spellStart"/>
      <w:r>
        <w:t>Bresci</w:t>
      </w:r>
      <w:proofErr w:type="spellEnd"/>
      <w:r>
        <w:t xml:space="preserve"> G, </w:t>
      </w:r>
      <w:proofErr w:type="spellStart"/>
      <w:r>
        <w:t>Parisi</w:t>
      </w:r>
      <w:proofErr w:type="spellEnd"/>
      <w:r>
        <w:t xml:space="preserve"> G, </w:t>
      </w:r>
      <w:proofErr w:type="spellStart"/>
      <w:r>
        <w:t>Altomare</w:t>
      </w:r>
      <w:proofErr w:type="spellEnd"/>
      <w:r>
        <w:t xml:space="preserve"> E, </w:t>
      </w:r>
      <w:proofErr w:type="spellStart"/>
      <w:r>
        <w:t>Capria</w:t>
      </w:r>
      <w:proofErr w:type="spellEnd"/>
      <w:r>
        <w:t xml:space="preserve"> A, </w:t>
      </w:r>
      <w:proofErr w:type="spellStart"/>
      <w:r>
        <w:t>Bartolozzi</w:t>
      </w:r>
      <w:proofErr w:type="spellEnd"/>
      <w:r>
        <w:t xml:space="preserve"> C. Conventional versus doxorubicin-eluting bead </w:t>
      </w:r>
      <w:proofErr w:type="spellStart"/>
      <w:r>
        <w:t>transarterial</w:t>
      </w:r>
      <w:proofErr w:type="spellEnd"/>
      <w:r>
        <w:t xml:space="preserve"> chemoembolization for hepatocellular carcinoma. </w:t>
      </w:r>
      <w:r>
        <w:rPr>
          <w:i/>
          <w:iCs/>
        </w:rPr>
        <w:t xml:space="preserve">J </w:t>
      </w:r>
      <w:proofErr w:type="spellStart"/>
      <w:r>
        <w:rPr>
          <w:i/>
          <w:iCs/>
        </w:rPr>
        <w:t>Vasc</w:t>
      </w:r>
      <w:proofErr w:type="spellEnd"/>
      <w:r>
        <w:rPr>
          <w:i/>
          <w:iCs/>
        </w:rPr>
        <w:t xml:space="preserve"> </w:t>
      </w:r>
      <w:proofErr w:type="spellStart"/>
      <w:r>
        <w:rPr>
          <w:i/>
          <w:iCs/>
        </w:rPr>
        <w:t>Interv</w:t>
      </w:r>
      <w:proofErr w:type="spellEnd"/>
      <w:r>
        <w:rPr>
          <w:i/>
          <w:iCs/>
        </w:rPr>
        <w:t xml:space="preserve"> </w:t>
      </w:r>
      <w:proofErr w:type="spellStart"/>
      <w:r>
        <w:rPr>
          <w:i/>
          <w:iCs/>
        </w:rPr>
        <w:t>Radiol</w:t>
      </w:r>
      <w:proofErr w:type="spellEnd"/>
      <w:r>
        <w:t xml:space="preserve"> 2011; </w:t>
      </w:r>
      <w:r>
        <w:rPr>
          <w:b/>
          <w:bCs/>
        </w:rPr>
        <w:t>22</w:t>
      </w:r>
      <w:r>
        <w:t>: 1545-1552 [PMID: 21849247 DOI: 10.1016/j.jvir.2011.07.00217]</w:t>
      </w:r>
    </w:p>
    <w:p w:rsidR="00BD228D" w:rsidRDefault="00BD228D" w:rsidP="00BD228D">
      <w:pPr>
        <w:pStyle w:val="-1"/>
      </w:pPr>
      <w:r>
        <w:t>11</w:t>
      </w:r>
      <w:r>
        <w:tab/>
      </w:r>
      <w:proofErr w:type="spellStart"/>
      <w:r>
        <w:rPr>
          <w:b/>
          <w:bCs/>
        </w:rPr>
        <w:t>Lammer</w:t>
      </w:r>
      <w:proofErr w:type="spellEnd"/>
      <w:r>
        <w:rPr>
          <w:b/>
          <w:bCs/>
        </w:rPr>
        <w:t xml:space="preserve"> J</w:t>
      </w:r>
      <w:r>
        <w:t xml:space="preserve">, </w:t>
      </w:r>
      <w:proofErr w:type="spellStart"/>
      <w:r>
        <w:t>Malagari</w:t>
      </w:r>
      <w:proofErr w:type="spellEnd"/>
      <w:r>
        <w:t xml:space="preserve"> K, </w:t>
      </w:r>
      <w:proofErr w:type="spellStart"/>
      <w:r>
        <w:t>Vogl</w:t>
      </w:r>
      <w:proofErr w:type="spellEnd"/>
      <w:r>
        <w:t xml:space="preserve"> T, </w:t>
      </w:r>
      <w:proofErr w:type="spellStart"/>
      <w:r>
        <w:t>Pilleul</w:t>
      </w:r>
      <w:proofErr w:type="spellEnd"/>
      <w:r>
        <w:t xml:space="preserve"> F, Denys A, Watkinson A, </w:t>
      </w:r>
      <w:proofErr w:type="spellStart"/>
      <w:r>
        <w:t>Pitton</w:t>
      </w:r>
      <w:proofErr w:type="spellEnd"/>
      <w:r>
        <w:t xml:space="preserve"> M, </w:t>
      </w:r>
      <w:proofErr w:type="spellStart"/>
      <w:r>
        <w:t>Sergent</w:t>
      </w:r>
      <w:proofErr w:type="spellEnd"/>
      <w:r>
        <w:t xml:space="preserve"> G, </w:t>
      </w:r>
      <w:proofErr w:type="spellStart"/>
      <w:r>
        <w:t>Pfammatter</w:t>
      </w:r>
      <w:proofErr w:type="spellEnd"/>
      <w:r>
        <w:t xml:space="preserve"> T, </w:t>
      </w:r>
      <w:proofErr w:type="spellStart"/>
      <w:r>
        <w:t>Terraz</w:t>
      </w:r>
      <w:proofErr w:type="spellEnd"/>
      <w:r>
        <w:t xml:space="preserve"> S, </w:t>
      </w:r>
      <w:proofErr w:type="spellStart"/>
      <w:r>
        <w:t>Benhamou</w:t>
      </w:r>
      <w:proofErr w:type="spellEnd"/>
      <w:r>
        <w:t xml:space="preserve"> Y, </w:t>
      </w:r>
      <w:proofErr w:type="spellStart"/>
      <w:r>
        <w:t>Avajon</w:t>
      </w:r>
      <w:proofErr w:type="spellEnd"/>
      <w:r>
        <w:t xml:space="preserve"> Y, </w:t>
      </w:r>
      <w:proofErr w:type="spellStart"/>
      <w:r>
        <w:t>Gruenberger</w:t>
      </w:r>
      <w:proofErr w:type="spellEnd"/>
      <w:r>
        <w:t xml:space="preserve"> T, </w:t>
      </w:r>
      <w:proofErr w:type="spellStart"/>
      <w:r>
        <w:t>Pomoni</w:t>
      </w:r>
      <w:proofErr w:type="spellEnd"/>
      <w:r>
        <w:t xml:space="preserve"> M, </w:t>
      </w:r>
      <w:proofErr w:type="spellStart"/>
      <w:r>
        <w:t>Langenberger</w:t>
      </w:r>
      <w:proofErr w:type="spellEnd"/>
      <w:r>
        <w:t xml:space="preserve"> H, </w:t>
      </w:r>
      <w:proofErr w:type="spellStart"/>
      <w:r>
        <w:t>Schuchmann</w:t>
      </w:r>
      <w:proofErr w:type="spellEnd"/>
      <w:r>
        <w:t xml:space="preserve"> M, </w:t>
      </w:r>
      <w:proofErr w:type="spellStart"/>
      <w:r>
        <w:t>Dumortier</w:t>
      </w:r>
      <w:proofErr w:type="spellEnd"/>
      <w:r>
        <w:t xml:space="preserve"> J, Mueller C, </w:t>
      </w:r>
      <w:proofErr w:type="spellStart"/>
      <w:r>
        <w:t>Chevallier</w:t>
      </w:r>
      <w:proofErr w:type="spellEnd"/>
      <w:r>
        <w:t xml:space="preserve"> P, </w:t>
      </w:r>
      <w:proofErr w:type="spellStart"/>
      <w:r>
        <w:t>Lencioni</w:t>
      </w:r>
      <w:proofErr w:type="spellEnd"/>
      <w:r>
        <w:t xml:space="preserve"> R. Prospective randomized study of doxorubicin-eluting-bead embolization in the treatment of hepatocellular carcinoma: results of the PRECISION V study. </w:t>
      </w:r>
      <w:proofErr w:type="spellStart"/>
      <w:r>
        <w:rPr>
          <w:i/>
          <w:iCs/>
        </w:rPr>
        <w:t>Cardiovasc</w:t>
      </w:r>
      <w:proofErr w:type="spellEnd"/>
      <w:r>
        <w:rPr>
          <w:i/>
          <w:iCs/>
        </w:rPr>
        <w:t xml:space="preserve"> </w:t>
      </w:r>
      <w:proofErr w:type="spellStart"/>
      <w:r>
        <w:rPr>
          <w:i/>
          <w:iCs/>
        </w:rPr>
        <w:t>Intervent</w:t>
      </w:r>
      <w:proofErr w:type="spellEnd"/>
      <w:r>
        <w:rPr>
          <w:i/>
          <w:iCs/>
        </w:rPr>
        <w:t xml:space="preserve"> </w:t>
      </w:r>
      <w:proofErr w:type="spellStart"/>
      <w:r>
        <w:rPr>
          <w:i/>
          <w:iCs/>
        </w:rPr>
        <w:t>Radiol</w:t>
      </w:r>
      <w:proofErr w:type="spellEnd"/>
      <w:r>
        <w:t xml:space="preserve"> 2010; </w:t>
      </w:r>
      <w:r>
        <w:rPr>
          <w:b/>
          <w:bCs/>
        </w:rPr>
        <w:t>33</w:t>
      </w:r>
      <w:r>
        <w:t>: 41-52 [PMID: 19908093 DOI: 10.1007/s00270-099-9711-7]</w:t>
      </w:r>
    </w:p>
    <w:p w:rsidR="00BD228D" w:rsidRDefault="00BD228D" w:rsidP="00BD228D">
      <w:pPr>
        <w:pStyle w:val="-1"/>
      </w:pPr>
      <w:r>
        <w:t>12</w:t>
      </w:r>
      <w:r>
        <w:tab/>
      </w:r>
      <w:r>
        <w:rPr>
          <w:b/>
          <w:bCs/>
        </w:rPr>
        <w:t>Song MJ</w:t>
      </w:r>
      <w:r>
        <w:t xml:space="preserve">, Chun HJ, Song DS, Kim HY, </w:t>
      </w:r>
      <w:proofErr w:type="spellStart"/>
      <w:r>
        <w:t>Yoo</w:t>
      </w:r>
      <w:proofErr w:type="spellEnd"/>
      <w:r>
        <w:t xml:space="preserve"> SH, Park CH, Bae SH, Choi JY, Chang UI, Yang JM, Lee HG, Yoon SK. Comparative study between doxorubicin-eluting beads and conventional </w:t>
      </w:r>
      <w:proofErr w:type="spellStart"/>
      <w:r>
        <w:t>transarterial</w:t>
      </w:r>
      <w:proofErr w:type="spellEnd"/>
      <w:r>
        <w:t xml:space="preserve"> chemoembolization for treatment of hepatocellular carcinoma. </w:t>
      </w:r>
      <w:r>
        <w:rPr>
          <w:i/>
          <w:iCs/>
        </w:rPr>
        <w:t xml:space="preserve">J </w:t>
      </w:r>
      <w:proofErr w:type="spellStart"/>
      <w:r>
        <w:rPr>
          <w:i/>
          <w:iCs/>
        </w:rPr>
        <w:t>Hepatol</w:t>
      </w:r>
      <w:proofErr w:type="spellEnd"/>
      <w:r>
        <w:t xml:space="preserve"> 2012; </w:t>
      </w:r>
      <w:r>
        <w:rPr>
          <w:b/>
          <w:bCs/>
        </w:rPr>
        <w:t>57</w:t>
      </w:r>
      <w:r>
        <w:t>: 1244-1250 [PMID: 22824821 DOI: 10.1016/j.jhep.2012.07.017]</w:t>
      </w:r>
    </w:p>
    <w:p w:rsidR="00BD228D" w:rsidRDefault="00BD228D" w:rsidP="00BD228D">
      <w:pPr>
        <w:pStyle w:val="-1"/>
        <w:rPr>
          <w:spacing w:val="-2"/>
        </w:rPr>
      </w:pPr>
      <w:r>
        <w:t>13</w:t>
      </w:r>
      <w:r>
        <w:tab/>
      </w:r>
      <w:proofErr w:type="spellStart"/>
      <w:r>
        <w:rPr>
          <w:b/>
          <w:bCs/>
          <w:spacing w:val="-2"/>
        </w:rPr>
        <w:t>Facciorusso</w:t>
      </w:r>
      <w:proofErr w:type="spellEnd"/>
      <w:r>
        <w:rPr>
          <w:b/>
          <w:bCs/>
          <w:spacing w:val="-2"/>
        </w:rPr>
        <w:t xml:space="preserve"> A</w:t>
      </w:r>
      <w:r>
        <w:rPr>
          <w:spacing w:val="-2"/>
        </w:rPr>
        <w:t xml:space="preserve">, Di </w:t>
      </w:r>
      <w:proofErr w:type="spellStart"/>
      <w:r>
        <w:rPr>
          <w:spacing w:val="-2"/>
        </w:rPr>
        <w:t>Maso</w:t>
      </w:r>
      <w:proofErr w:type="spellEnd"/>
      <w:r>
        <w:rPr>
          <w:spacing w:val="-2"/>
        </w:rPr>
        <w:t xml:space="preserve"> M, </w:t>
      </w:r>
      <w:proofErr w:type="spellStart"/>
      <w:r>
        <w:rPr>
          <w:spacing w:val="-2"/>
        </w:rPr>
        <w:t>Muscatiello</w:t>
      </w:r>
      <w:proofErr w:type="spellEnd"/>
      <w:r>
        <w:rPr>
          <w:spacing w:val="-2"/>
        </w:rPr>
        <w:t xml:space="preserve"> N. Drug-eluting beads versus conventional chemoembolization for the treatment of </w:t>
      </w:r>
      <w:proofErr w:type="spellStart"/>
      <w:r>
        <w:rPr>
          <w:spacing w:val="-2"/>
        </w:rPr>
        <w:t>unresectable</w:t>
      </w:r>
      <w:proofErr w:type="spellEnd"/>
      <w:r>
        <w:rPr>
          <w:spacing w:val="-2"/>
        </w:rPr>
        <w:t xml:space="preserve"> hepatocellular carcinoma: A meta-analysis. </w:t>
      </w:r>
      <w:r>
        <w:rPr>
          <w:i/>
          <w:iCs/>
          <w:spacing w:val="-2"/>
        </w:rPr>
        <w:t>Dig Liver Dis</w:t>
      </w:r>
      <w:r>
        <w:rPr>
          <w:spacing w:val="-2"/>
        </w:rPr>
        <w:t xml:space="preserve"> 2016; </w:t>
      </w:r>
      <w:r>
        <w:rPr>
          <w:b/>
          <w:bCs/>
          <w:spacing w:val="-2"/>
        </w:rPr>
        <w:t>48</w:t>
      </w:r>
      <w:r>
        <w:rPr>
          <w:spacing w:val="-2"/>
        </w:rPr>
        <w:t>: 571-577 [PMID: 26965785 DOI: 10.1016/j.dld.2016.02.005]</w:t>
      </w:r>
    </w:p>
    <w:p w:rsidR="00BD228D" w:rsidRDefault="00BD228D" w:rsidP="00BD228D">
      <w:pPr>
        <w:pStyle w:val="-1"/>
      </w:pPr>
      <w:r>
        <w:t>14</w:t>
      </w:r>
      <w:r>
        <w:tab/>
      </w:r>
      <w:proofErr w:type="spellStart"/>
      <w:r>
        <w:rPr>
          <w:b/>
          <w:bCs/>
        </w:rPr>
        <w:t>Spreafico</w:t>
      </w:r>
      <w:proofErr w:type="spellEnd"/>
      <w:r>
        <w:rPr>
          <w:b/>
          <w:bCs/>
        </w:rPr>
        <w:t xml:space="preserve"> C</w:t>
      </w:r>
      <w:r>
        <w:t xml:space="preserve">, </w:t>
      </w:r>
      <w:proofErr w:type="spellStart"/>
      <w:r>
        <w:t>Cascella</w:t>
      </w:r>
      <w:proofErr w:type="spellEnd"/>
      <w:r>
        <w:t xml:space="preserve"> T, </w:t>
      </w:r>
      <w:proofErr w:type="spellStart"/>
      <w:r>
        <w:t>Facciorusso</w:t>
      </w:r>
      <w:proofErr w:type="spellEnd"/>
      <w:r>
        <w:t xml:space="preserve"> A, </w:t>
      </w:r>
      <w:proofErr w:type="spellStart"/>
      <w:r>
        <w:t>Sposito</w:t>
      </w:r>
      <w:proofErr w:type="spellEnd"/>
      <w:r>
        <w:t xml:space="preserve"> C, Rodolfo L, </w:t>
      </w:r>
      <w:proofErr w:type="spellStart"/>
      <w:r>
        <w:t>Morosi</w:t>
      </w:r>
      <w:proofErr w:type="spellEnd"/>
      <w:r>
        <w:t xml:space="preserve"> C, </w:t>
      </w:r>
      <w:proofErr w:type="spellStart"/>
      <w:r>
        <w:t>Civelli</w:t>
      </w:r>
      <w:proofErr w:type="spellEnd"/>
      <w:r>
        <w:t xml:space="preserve"> EM, </w:t>
      </w:r>
      <w:proofErr w:type="spellStart"/>
      <w:r>
        <w:t>Vaiani</w:t>
      </w:r>
      <w:proofErr w:type="spellEnd"/>
      <w:r>
        <w:t xml:space="preserve"> M, </w:t>
      </w:r>
      <w:proofErr w:type="spellStart"/>
      <w:r>
        <w:t>Bhoori</w:t>
      </w:r>
      <w:proofErr w:type="spellEnd"/>
      <w:r>
        <w:t xml:space="preserve"> S, </w:t>
      </w:r>
      <w:proofErr w:type="spellStart"/>
      <w:r>
        <w:t>Pellegrinelli</w:t>
      </w:r>
      <w:proofErr w:type="spellEnd"/>
      <w:r>
        <w:t xml:space="preserve"> A, </w:t>
      </w:r>
      <w:proofErr w:type="spellStart"/>
      <w:proofErr w:type="gramStart"/>
      <w:r>
        <w:t>Marchianò</w:t>
      </w:r>
      <w:proofErr w:type="spellEnd"/>
      <w:proofErr w:type="gramEnd"/>
      <w:r>
        <w:t xml:space="preserve"> A, </w:t>
      </w:r>
      <w:proofErr w:type="spellStart"/>
      <w:r>
        <w:t>Mazzaferro</w:t>
      </w:r>
      <w:proofErr w:type="spellEnd"/>
      <w:r>
        <w:t xml:space="preserve"> V. </w:t>
      </w:r>
      <w:proofErr w:type="spellStart"/>
      <w:r>
        <w:t>Transarterial</w:t>
      </w:r>
      <w:proofErr w:type="spellEnd"/>
      <w:r>
        <w:t xml:space="preserve"> chemoembolization for hepatocellular carcinoma with a new generation of beads: clinical-radiological outcomes and safety profile. </w:t>
      </w:r>
      <w:proofErr w:type="spellStart"/>
      <w:r>
        <w:rPr>
          <w:i/>
          <w:iCs/>
        </w:rPr>
        <w:t>Cardiovasc</w:t>
      </w:r>
      <w:proofErr w:type="spellEnd"/>
      <w:r>
        <w:rPr>
          <w:i/>
          <w:iCs/>
        </w:rPr>
        <w:t xml:space="preserve"> </w:t>
      </w:r>
      <w:proofErr w:type="spellStart"/>
      <w:r>
        <w:rPr>
          <w:i/>
          <w:iCs/>
        </w:rPr>
        <w:t>Intervent</w:t>
      </w:r>
      <w:proofErr w:type="spellEnd"/>
      <w:r>
        <w:rPr>
          <w:i/>
          <w:iCs/>
        </w:rPr>
        <w:t xml:space="preserve"> </w:t>
      </w:r>
      <w:proofErr w:type="spellStart"/>
      <w:r>
        <w:rPr>
          <w:i/>
          <w:iCs/>
        </w:rPr>
        <w:t>Radiol</w:t>
      </w:r>
      <w:proofErr w:type="spellEnd"/>
      <w:r>
        <w:t xml:space="preserve"> 2015; </w:t>
      </w:r>
      <w:r>
        <w:rPr>
          <w:b/>
          <w:bCs/>
        </w:rPr>
        <w:t>38</w:t>
      </w:r>
      <w:r>
        <w:t>: 129-134 [PMID: 24870698 DOI: 10.1007/s00270-014-0907-0]</w:t>
      </w:r>
    </w:p>
    <w:p w:rsidR="00BD228D" w:rsidRDefault="00BD228D" w:rsidP="00BD228D">
      <w:pPr>
        <w:pStyle w:val="-1"/>
        <w:rPr>
          <w:spacing w:val="-2"/>
        </w:rPr>
      </w:pPr>
      <w:r>
        <w:t>15</w:t>
      </w:r>
      <w:r>
        <w:tab/>
      </w:r>
      <w:proofErr w:type="spellStart"/>
      <w:r>
        <w:rPr>
          <w:b/>
          <w:bCs/>
          <w:spacing w:val="-2"/>
        </w:rPr>
        <w:t>Odisio</w:t>
      </w:r>
      <w:proofErr w:type="spellEnd"/>
      <w:r>
        <w:rPr>
          <w:b/>
          <w:bCs/>
          <w:spacing w:val="-2"/>
        </w:rPr>
        <w:t xml:space="preserve"> BC</w:t>
      </w:r>
      <w:r>
        <w:rPr>
          <w:spacing w:val="-2"/>
        </w:rPr>
        <w:t xml:space="preserve">, Ashton A, Yan Y, Wei W, </w:t>
      </w:r>
      <w:proofErr w:type="spellStart"/>
      <w:r>
        <w:rPr>
          <w:spacing w:val="-2"/>
        </w:rPr>
        <w:t>Kaseb</w:t>
      </w:r>
      <w:proofErr w:type="spellEnd"/>
      <w:r>
        <w:rPr>
          <w:spacing w:val="-2"/>
        </w:rPr>
        <w:t xml:space="preserve"> A, Wallace MJ, </w:t>
      </w:r>
      <w:proofErr w:type="spellStart"/>
      <w:r>
        <w:rPr>
          <w:spacing w:val="-2"/>
        </w:rPr>
        <w:t>Vauthey</w:t>
      </w:r>
      <w:proofErr w:type="spellEnd"/>
      <w:r>
        <w:rPr>
          <w:spacing w:val="-2"/>
        </w:rPr>
        <w:t xml:space="preserve"> JN, Gupta S, Tam AL. </w:t>
      </w:r>
      <w:proofErr w:type="spellStart"/>
      <w:r>
        <w:rPr>
          <w:spacing w:val="-2"/>
        </w:rPr>
        <w:t>Transarterial</w:t>
      </w:r>
      <w:proofErr w:type="spellEnd"/>
      <w:r>
        <w:rPr>
          <w:spacing w:val="-2"/>
        </w:rPr>
        <w:t xml:space="preserve"> hepatic chemoembolization with 70-150 µm drug-eluting beads: assessment of clinical safety and liver toxicity profile. </w:t>
      </w:r>
      <w:r>
        <w:rPr>
          <w:i/>
          <w:iCs/>
          <w:spacing w:val="-2"/>
        </w:rPr>
        <w:t xml:space="preserve">J </w:t>
      </w:r>
      <w:proofErr w:type="spellStart"/>
      <w:r>
        <w:rPr>
          <w:i/>
          <w:iCs/>
          <w:spacing w:val="-2"/>
        </w:rPr>
        <w:t>Vasc</w:t>
      </w:r>
      <w:proofErr w:type="spellEnd"/>
      <w:r>
        <w:rPr>
          <w:i/>
          <w:iCs/>
          <w:spacing w:val="-2"/>
        </w:rPr>
        <w:t xml:space="preserve"> </w:t>
      </w:r>
      <w:proofErr w:type="spellStart"/>
      <w:r>
        <w:rPr>
          <w:i/>
          <w:iCs/>
          <w:spacing w:val="-2"/>
        </w:rPr>
        <w:t>Interv</w:t>
      </w:r>
      <w:proofErr w:type="spellEnd"/>
      <w:r>
        <w:rPr>
          <w:i/>
          <w:iCs/>
          <w:spacing w:val="-2"/>
        </w:rPr>
        <w:t xml:space="preserve"> </w:t>
      </w:r>
      <w:proofErr w:type="spellStart"/>
      <w:r>
        <w:rPr>
          <w:i/>
          <w:iCs/>
          <w:spacing w:val="-2"/>
        </w:rPr>
        <w:t>Radiol</w:t>
      </w:r>
      <w:proofErr w:type="spellEnd"/>
      <w:r>
        <w:rPr>
          <w:spacing w:val="-2"/>
        </w:rPr>
        <w:t xml:space="preserve"> 2015; </w:t>
      </w:r>
      <w:r>
        <w:rPr>
          <w:b/>
          <w:bCs/>
          <w:spacing w:val="-2"/>
        </w:rPr>
        <w:t>26</w:t>
      </w:r>
      <w:r>
        <w:rPr>
          <w:spacing w:val="-2"/>
        </w:rPr>
        <w:t>: 965-971 [PMID: 25979305 DOI: 10.1016/j.jvir.2015.03.020]</w:t>
      </w:r>
    </w:p>
    <w:p w:rsidR="00BD228D" w:rsidRDefault="00BD228D" w:rsidP="00BD228D">
      <w:pPr>
        <w:pStyle w:val="-1"/>
      </w:pPr>
      <w:r>
        <w:t>16</w:t>
      </w:r>
      <w:r>
        <w:tab/>
      </w:r>
      <w:proofErr w:type="spellStart"/>
      <w:r>
        <w:rPr>
          <w:b/>
          <w:bCs/>
        </w:rPr>
        <w:t>Blümmel</w:t>
      </w:r>
      <w:proofErr w:type="spellEnd"/>
      <w:r>
        <w:rPr>
          <w:b/>
          <w:bCs/>
        </w:rPr>
        <w:t xml:space="preserve"> J</w:t>
      </w:r>
      <w:r>
        <w:t xml:space="preserve">, Reinhardt S, </w:t>
      </w:r>
      <w:proofErr w:type="spellStart"/>
      <w:r>
        <w:t>Schäfer</w:t>
      </w:r>
      <w:proofErr w:type="spellEnd"/>
      <w:r>
        <w:t xml:space="preserve"> M, Gilbert C, Sun L, Ren J. Drug-eluting Beads in the Treatment of Hepatocellular Carcinoma and Colorectal Cancer Metastases to the Liver. </w:t>
      </w:r>
      <w:proofErr w:type="spellStart"/>
      <w:r>
        <w:rPr>
          <w:i/>
          <w:iCs/>
        </w:rPr>
        <w:t>Eur</w:t>
      </w:r>
      <w:proofErr w:type="spellEnd"/>
      <w:r>
        <w:rPr>
          <w:i/>
          <w:iCs/>
        </w:rPr>
        <w:t xml:space="preserve"> </w:t>
      </w:r>
      <w:proofErr w:type="spellStart"/>
      <w:r>
        <w:rPr>
          <w:i/>
          <w:iCs/>
        </w:rPr>
        <w:t>Oncol</w:t>
      </w:r>
      <w:proofErr w:type="spellEnd"/>
      <w:r>
        <w:rPr>
          <w:i/>
          <w:iCs/>
        </w:rPr>
        <w:t xml:space="preserve"> </w:t>
      </w:r>
      <w:proofErr w:type="spellStart"/>
      <w:r>
        <w:rPr>
          <w:i/>
          <w:iCs/>
        </w:rPr>
        <w:t>Haematol</w:t>
      </w:r>
      <w:proofErr w:type="spellEnd"/>
      <w:r>
        <w:t xml:space="preserve"> 2012;</w:t>
      </w:r>
      <w:r>
        <w:rPr>
          <w:b/>
          <w:bCs/>
        </w:rPr>
        <w:t xml:space="preserve"> 8</w:t>
      </w:r>
      <w:r>
        <w:t>: 162-166 [DOI: 10.17925/EOH.2012.08.3.162]</w:t>
      </w:r>
    </w:p>
    <w:p w:rsidR="00BD228D" w:rsidRDefault="00BD228D" w:rsidP="00BD228D">
      <w:pPr>
        <w:pStyle w:val="-1"/>
      </w:pPr>
      <w:r>
        <w:t>17</w:t>
      </w:r>
      <w:r>
        <w:tab/>
      </w:r>
      <w:proofErr w:type="spellStart"/>
      <w:r>
        <w:rPr>
          <w:b/>
          <w:bCs/>
        </w:rPr>
        <w:t>Lencioni</w:t>
      </w:r>
      <w:proofErr w:type="spellEnd"/>
      <w:r>
        <w:rPr>
          <w:b/>
          <w:bCs/>
        </w:rPr>
        <w:t xml:space="preserve"> R</w:t>
      </w:r>
      <w:r>
        <w:t xml:space="preserve">, de </w:t>
      </w:r>
      <w:proofErr w:type="spellStart"/>
      <w:r>
        <w:t>Baere</w:t>
      </w:r>
      <w:proofErr w:type="spellEnd"/>
      <w:r>
        <w:t xml:space="preserve"> T, </w:t>
      </w:r>
      <w:proofErr w:type="spellStart"/>
      <w:r>
        <w:t>Burrel</w:t>
      </w:r>
      <w:proofErr w:type="spellEnd"/>
      <w:r>
        <w:t xml:space="preserve"> M, </w:t>
      </w:r>
      <w:proofErr w:type="spellStart"/>
      <w:r>
        <w:t>Caridi</w:t>
      </w:r>
      <w:proofErr w:type="spellEnd"/>
      <w:r>
        <w:t xml:space="preserve"> JG, </w:t>
      </w:r>
      <w:proofErr w:type="spellStart"/>
      <w:r>
        <w:t>Lammer</w:t>
      </w:r>
      <w:proofErr w:type="spellEnd"/>
      <w:r>
        <w:t xml:space="preserve"> J, </w:t>
      </w:r>
      <w:proofErr w:type="spellStart"/>
      <w:r>
        <w:t>Malagari</w:t>
      </w:r>
      <w:proofErr w:type="spellEnd"/>
      <w:r>
        <w:t xml:space="preserve"> K, Martin RC, O’Grady E, Real MI, </w:t>
      </w:r>
      <w:proofErr w:type="spellStart"/>
      <w:r>
        <w:t>Vogl</w:t>
      </w:r>
      <w:proofErr w:type="spellEnd"/>
      <w:r>
        <w:t xml:space="preserve"> TJ, Watkinson A, </w:t>
      </w:r>
      <w:proofErr w:type="spellStart"/>
      <w:r>
        <w:t>Geschwind</w:t>
      </w:r>
      <w:proofErr w:type="spellEnd"/>
      <w:r>
        <w:t xml:space="preserve"> JF. </w:t>
      </w:r>
      <w:proofErr w:type="spellStart"/>
      <w:r>
        <w:t>Transcatheter</w:t>
      </w:r>
      <w:proofErr w:type="spellEnd"/>
      <w:r>
        <w:t xml:space="preserve"> treatment of hepatocellular carcinoma with Doxorubicin-loaded DC Bead (DEBDOX): technical recommendations. </w:t>
      </w:r>
      <w:proofErr w:type="spellStart"/>
      <w:r>
        <w:rPr>
          <w:i/>
          <w:iCs/>
        </w:rPr>
        <w:t>Cardiovasc</w:t>
      </w:r>
      <w:proofErr w:type="spellEnd"/>
      <w:r>
        <w:rPr>
          <w:i/>
          <w:iCs/>
        </w:rPr>
        <w:t xml:space="preserve"> </w:t>
      </w:r>
      <w:proofErr w:type="spellStart"/>
      <w:r>
        <w:rPr>
          <w:i/>
          <w:iCs/>
        </w:rPr>
        <w:t>Intervent</w:t>
      </w:r>
      <w:proofErr w:type="spellEnd"/>
      <w:r>
        <w:rPr>
          <w:i/>
          <w:iCs/>
        </w:rPr>
        <w:t xml:space="preserve"> </w:t>
      </w:r>
      <w:proofErr w:type="spellStart"/>
      <w:r>
        <w:rPr>
          <w:i/>
          <w:iCs/>
        </w:rPr>
        <w:t>Radiol</w:t>
      </w:r>
      <w:proofErr w:type="spellEnd"/>
      <w:r>
        <w:t xml:space="preserve"> 2012; </w:t>
      </w:r>
      <w:r>
        <w:rPr>
          <w:b/>
          <w:bCs/>
        </w:rPr>
        <w:t>35</w:t>
      </w:r>
      <w:r>
        <w:t>: 980-985 [PMID: 22009576 DOI: 10.1007/s00270-011-0287-7]</w:t>
      </w:r>
    </w:p>
    <w:p w:rsidR="00BD228D" w:rsidRDefault="00BD228D" w:rsidP="00BD228D">
      <w:pPr>
        <w:pStyle w:val="-1"/>
      </w:pPr>
      <w:r>
        <w:t>18</w:t>
      </w:r>
      <w:r>
        <w:tab/>
      </w:r>
      <w:proofErr w:type="spellStart"/>
      <w:r>
        <w:rPr>
          <w:b/>
          <w:bCs/>
        </w:rPr>
        <w:t>Malagari</w:t>
      </w:r>
      <w:proofErr w:type="spellEnd"/>
      <w:r>
        <w:rPr>
          <w:b/>
          <w:bCs/>
        </w:rPr>
        <w:t xml:space="preserve"> K</w:t>
      </w:r>
      <w:r>
        <w:t xml:space="preserve">, </w:t>
      </w:r>
      <w:proofErr w:type="spellStart"/>
      <w:r>
        <w:t>Pomoni</w:t>
      </w:r>
      <w:proofErr w:type="spellEnd"/>
      <w:r>
        <w:t xml:space="preserve"> M, </w:t>
      </w:r>
      <w:proofErr w:type="spellStart"/>
      <w:r>
        <w:t>Moschouris</w:t>
      </w:r>
      <w:proofErr w:type="spellEnd"/>
      <w:r>
        <w:t xml:space="preserve"> H, </w:t>
      </w:r>
      <w:proofErr w:type="spellStart"/>
      <w:r>
        <w:t>Kelekis</w:t>
      </w:r>
      <w:proofErr w:type="spellEnd"/>
      <w:r>
        <w:t xml:space="preserve"> A, </w:t>
      </w:r>
      <w:proofErr w:type="spellStart"/>
      <w:r>
        <w:t>Charokopakis</w:t>
      </w:r>
      <w:proofErr w:type="spellEnd"/>
      <w:r>
        <w:t xml:space="preserve"> A, </w:t>
      </w:r>
      <w:proofErr w:type="spellStart"/>
      <w:r>
        <w:t>Bouma</w:t>
      </w:r>
      <w:proofErr w:type="spellEnd"/>
      <w:r>
        <w:t xml:space="preserve"> E, </w:t>
      </w:r>
      <w:proofErr w:type="spellStart"/>
      <w:r>
        <w:t>Spyridopoulos</w:t>
      </w:r>
      <w:proofErr w:type="spellEnd"/>
      <w:r>
        <w:t xml:space="preserve"> T, </w:t>
      </w:r>
      <w:proofErr w:type="spellStart"/>
      <w:r>
        <w:t>Chatziioannou</w:t>
      </w:r>
      <w:proofErr w:type="spellEnd"/>
      <w:r>
        <w:t xml:space="preserve"> A, </w:t>
      </w:r>
      <w:proofErr w:type="spellStart"/>
      <w:r>
        <w:t>Sotirchos</w:t>
      </w:r>
      <w:proofErr w:type="spellEnd"/>
      <w:r>
        <w:t xml:space="preserve"> V, </w:t>
      </w:r>
      <w:proofErr w:type="spellStart"/>
      <w:r>
        <w:t>Karampelas</w:t>
      </w:r>
      <w:proofErr w:type="spellEnd"/>
      <w:r>
        <w:t xml:space="preserve"> T, </w:t>
      </w:r>
      <w:proofErr w:type="spellStart"/>
      <w:r>
        <w:t>Tamvakopoulos</w:t>
      </w:r>
      <w:proofErr w:type="spellEnd"/>
      <w:r>
        <w:t xml:space="preserve"> C, </w:t>
      </w:r>
      <w:proofErr w:type="spellStart"/>
      <w:r>
        <w:t>Filippiadis</w:t>
      </w:r>
      <w:proofErr w:type="spellEnd"/>
      <w:r>
        <w:t xml:space="preserve"> D, </w:t>
      </w:r>
      <w:proofErr w:type="spellStart"/>
      <w:r>
        <w:t>Karagiannis</w:t>
      </w:r>
      <w:proofErr w:type="spellEnd"/>
      <w:r>
        <w:t xml:space="preserve"> E, </w:t>
      </w:r>
      <w:proofErr w:type="spellStart"/>
      <w:r>
        <w:t>Marinis</w:t>
      </w:r>
      <w:proofErr w:type="spellEnd"/>
      <w:r>
        <w:t xml:space="preserve"> A, </w:t>
      </w:r>
      <w:proofErr w:type="spellStart"/>
      <w:r>
        <w:t>Koskinas</w:t>
      </w:r>
      <w:proofErr w:type="spellEnd"/>
      <w:r>
        <w:t xml:space="preserve"> J, </w:t>
      </w:r>
      <w:proofErr w:type="spellStart"/>
      <w:r>
        <w:t>Kelekis</w:t>
      </w:r>
      <w:proofErr w:type="spellEnd"/>
      <w:r>
        <w:t xml:space="preserve"> DA. </w:t>
      </w:r>
      <w:proofErr w:type="gramStart"/>
      <w:r>
        <w:t xml:space="preserve">Chemoembolization of hepatocellular carcinoma with </w:t>
      </w:r>
      <w:proofErr w:type="spellStart"/>
      <w:r>
        <w:t>HepaSphere</w:t>
      </w:r>
      <w:proofErr w:type="spellEnd"/>
      <w:r>
        <w:t xml:space="preserve"> 30-60 </w:t>
      </w:r>
      <w:proofErr w:type="spellStart"/>
      <w:r>
        <w:t>μm</w:t>
      </w:r>
      <w:proofErr w:type="spellEnd"/>
      <w:r>
        <w:t>.</w:t>
      </w:r>
      <w:proofErr w:type="gramEnd"/>
      <w:r>
        <w:t xml:space="preserve"> Safety and efficacy study. </w:t>
      </w:r>
      <w:proofErr w:type="spellStart"/>
      <w:r>
        <w:rPr>
          <w:i/>
          <w:iCs/>
        </w:rPr>
        <w:t>Cardiovasc</w:t>
      </w:r>
      <w:proofErr w:type="spellEnd"/>
      <w:r>
        <w:rPr>
          <w:i/>
          <w:iCs/>
        </w:rPr>
        <w:t xml:space="preserve"> </w:t>
      </w:r>
      <w:proofErr w:type="spellStart"/>
      <w:r>
        <w:rPr>
          <w:i/>
          <w:iCs/>
        </w:rPr>
        <w:t>Intervent</w:t>
      </w:r>
      <w:proofErr w:type="spellEnd"/>
      <w:r>
        <w:rPr>
          <w:i/>
          <w:iCs/>
        </w:rPr>
        <w:t xml:space="preserve"> </w:t>
      </w:r>
      <w:proofErr w:type="spellStart"/>
      <w:r>
        <w:rPr>
          <w:i/>
          <w:iCs/>
        </w:rPr>
        <w:t>Radiol</w:t>
      </w:r>
      <w:proofErr w:type="spellEnd"/>
      <w:r>
        <w:t xml:space="preserve"> 2014; </w:t>
      </w:r>
      <w:r>
        <w:rPr>
          <w:b/>
          <w:bCs/>
        </w:rPr>
        <w:t>37</w:t>
      </w:r>
      <w:r>
        <w:t>: 165-175 [PMID: 24263774 DOI: 10.1007/s00270-</w:t>
      </w:r>
      <w:r>
        <w:lastRenderedPageBreak/>
        <w:t>013-0777-x]</w:t>
      </w:r>
    </w:p>
    <w:p w:rsidR="00BD228D" w:rsidRDefault="00BD228D" w:rsidP="00BD228D">
      <w:pPr>
        <w:pStyle w:val="-1"/>
      </w:pPr>
      <w:r>
        <w:t>19</w:t>
      </w:r>
      <w:r>
        <w:tab/>
      </w:r>
      <w:r>
        <w:rPr>
          <w:b/>
          <w:bCs/>
        </w:rPr>
        <w:t>National Cancer Institute</w:t>
      </w:r>
      <w:r>
        <w:t xml:space="preserve">. </w:t>
      </w:r>
      <w:proofErr w:type="gramStart"/>
      <w:r>
        <w:t>Common terminology criteria for adverse events v4.0.</w:t>
      </w:r>
      <w:proofErr w:type="gramEnd"/>
      <w:r>
        <w:t xml:space="preserve"> NCI, NIH, DHHS. May 29, 2009. </w:t>
      </w:r>
      <w:proofErr w:type="gramStart"/>
      <w:r>
        <w:t>NIH publication 09-7473.</w:t>
      </w:r>
      <w:proofErr w:type="gramEnd"/>
      <w:r>
        <w:t xml:space="preserve"> Available from: URL: http://www.hrc.govt.nz/sites/default/files/CTCAE manual - DMCC.pdf</w:t>
      </w:r>
    </w:p>
    <w:p w:rsidR="00BD228D" w:rsidRDefault="00BD228D" w:rsidP="00BD228D">
      <w:pPr>
        <w:pStyle w:val="-1"/>
      </w:pPr>
      <w:r>
        <w:t>20</w:t>
      </w:r>
      <w:r>
        <w:tab/>
      </w:r>
      <w:proofErr w:type="spellStart"/>
      <w:r>
        <w:rPr>
          <w:b/>
          <w:bCs/>
        </w:rPr>
        <w:t>Lencioni</w:t>
      </w:r>
      <w:proofErr w:type="spellEnd"/>
      <w:r>
        <w:rPr>
          <w:b/>
          <w:bCs/>
        </w:rPr>
        <w:t xml:space="preserve"> R</w:t>
      </w:r>
      <w:r>
        <w:t xml:space="preserve">, </w:t>
      </w:r>
      <w:proofErr w:type="spellStart"/>
      <w:r>
        <w:t>Llovet</w:t>
      </w:r>
      <w:proofErr w:type="spellEnd"/>
      <w:r>
        <w:t xml:space="preserve"> JM. </w:t>
      </w:r>
      <w:proofErr w:type="gramStart"/>
      <w:r>
        <w:t>Modified RECIST (</w:t>
      </w:r>
      <w:proofErr w:type="spellStart"/>
      <w:r>
        <w:t>mRECIST</w:t>
      </w:r>
      <w:proofErr w:type="spellEnd"/>
      <w:r>
        <w:t>) assessment for hepatocellular carcinoma.</w:t>
      </w:r>
      <w:proofErr w:type="gramEnd"/>
      <w:r>
        <w:t xml:space="preserve"> </w:t>
      </w:r>
      <w:proofErr w:type="spellStart"/>
      <w:r>
        <w:rPr>
          <w:i/>
          <w:iCs/>
        </w:rPr>
        <w:t>Semin</w:t>
      </w:r>
      <w:proofErr w:type="spellEnd"/>
      <w:r>
        <w:rPr>
          <w:i/>
          <w:iCs/>
        </w:rPr>
        <w:t xml:space="preserve"> Liver Dis</w:t>
      </w:r>
      <w:r>
        <w:t xml:space="preserve"> 2010; </w:t>
      </w:r>
      <w:r>
        <w:rPr>
          <w:b/>
          <w:bCs/>
        </w:rPr>
        <w:t>30</w:t>
      </w:r>
      <w:r>
        <w:t>: 52-60 [PMID: 20175033 DOI: 10.1055/s-0030-1247132]</w:t>
      </w:r>
    </w:p>
    <w:p w:rsidR="00BD228D" w:rsidRDefault="00BD228D" w:rsidP="00BD228D">
      <w:pPr>
        <w:pStyle w:val="-1"/>
      </w:pPr>
      <w:r>
        <w:t>21</w:t>
      </w:r>
      <w:r>
        <w:tab/>
      </w:r>
      <w:r>
        <w:rPr>
          <w:b/>
          <w:bCs/>
        </w:rPr>
        <w:t>Kim BK</w:t>
      </w:r>
      <w:r>
        <w:t xml:space="preserve">, Kim SU, Kim KA, Chung YE, Kim MJ, Park MS, Park JY, Kim </w:t>
      </w:r>
      <w:proofErr w:type="gramStart"/>
      <w:r>
        <w:t>do</w:t>
      </w:r>
      <w:proofErr w:type="gramEnd"/>
      <w:r>
        <w:t xml:space="preserve"> Y, </w:t>
      </w:r>
      <w:proofErr w:type="spellStart"/>
      <w:r>
        <w:t>Ahn</w:t>
      </w:r>
      <w:proofErr w:type="spellEnd"/>
      <w:r>
        <w:t xml:space="preserve"> SH, Kim MD, Park SI, Won JY, Lee DY, Han KH. Complete response at first chemoembolization is still the most robust predictor for favorable outcome in hepatocellular carcinoma. </w:t>
      </w:r>
      <w:r>
        <w:rPr>
          <w:i/>
          <w:iCs/>
        </w:rPr>
        <w:t xml:space="preserve">J </w:t>
      </w:r>
      <w:proofErr w:type="spellStart"/>
      <w:r>
        <w:rPr>
          <w:i/>
          <w:iCs/>
        </w:rPr>
        <w:t>Hepatol</w:t>
      </w:r>
      <w:proofErr w:type="spellEnd"/>
      <w:r>
        <w:t xml:space="preserve"> 2015; </w:t>
      </w:r>
      <w:r>
        <w:rPr>
          <w:b/>
          <w:bCs/>
        </w:rPr>
        <w:t>62</w:t>
      </w:r>
      <w:r>
        <w:t>: 1304-1310 [PMID: 25637785 DOI: 10.1016/j.jhep.2015.01.022]</w:t>
      </w:r>
    </w:p>
    <w:p w:rsidR="00BD228D" w:rsidRDefault="00BD228D" w:rsidP="00BD228D">
      <w:pPr>
        <w:pStyle w:val="-1"/>
      </w:pPr>
      <w:r>
        <w:t>22</w:t>
      </w:r>
      <w:r>
        <w:tab/>
      </w:r>
      <w:r>
        <w:rPr>
          <w:b/>
          <w:bCs/>
        </w:rPr>
        <w:t>Xia J</w:t>
      </w:r>
      <w:r>
        <w:t xml:space="preserve">, Ren Z, Ye S, Sharma D, Lin Z, </w:t>
      </w:r>
      <w:proofErr w:type="spellStart"/>
      <w:r>
        <w:t>Gan</w:t>
      </w:r>
      <w:proofErr w:type="spellEnd"/>
      <w:r>
        <w:t xml:space="preserve"> Y, Chen Y, Ge N, Ma Z, Wu Z, Fan J, Qin L, Zhou X, Tang Z, Yang B. Study of severe and rare complications of </w:t>
      </w:r>
      <w:proofErr w:type="spellStart"/>
      <w:r>
        <w:t>transarterial</w:t>
      </w:r>
      <w:proofErr w:type="spellEnd"/>
      <w:r>
        <w:t xml:space="preserve"> chemoembolization (TACE) for liver cancer. </w:t>
      </w:r>
      <w:proofErr w:type="spellStart"/>
      <w:r>
        <w:rPr>
          <w:i/>
          <w:iCs/>
        </w:rPr>
        <w:t>Eur</w:t>
      </w:r>
      <w:proofErr w:type="spellEnd"/>
      <w:r>
        <w:rPr>
          <w:i/>
          <w:iCs/>
        </w:rPr>
        <w:t xml:space="preserve"> J </w:t>
      </w:r>
      <w:proofErr w:type="spellStart"/>
      <w:r>
        <w:rPr>
          <w:i/>
          <w:iCs/>
        </w:rPr>
        <w:t>Radiol</w:t>
      </w:r>
      <w:proofErr w:type="spellEnd"/>
      <w:r>
        <w:t xml:space="preserve"> 2006; </w:t>
      </w:r>
      <w:r>
        <w:rPr>
          <w:b/>
          <w:bCs/>
        </w:rPr>
        <w:t>59</w:t>
      </w:r>
      <w:r>
        <w:t>: 407-412 [PMID: 16621394 DOI: 10.1016/j.ejrad.2006.03.002]</w:t>
      </w:r>
    </w:p>
    <w:p w:rsidR="00BD228D" w:rsidRDefault="00BD228D" w:rsidP="00BD228D">
      <w:pPr>
        <w:pStyle w:val="-1"/>
        <w:rPr>
          <w:spacing w:val="-2"/>
        </w:rPr>
      </w:pPr>
      <w:r>
        <w:t>23</w:t>
      </w:r>
      <w:r>
        <w:tab/>
      </w:r>
      <w:proofErr w:type="spellStart"/>
      <w:r>
        <w:rPr>
          <w:b/>
          <w:bCs/>
          <w:spacing w:val="-2"/>
        </w:rPr>
        <w:t>Malagari</w:t>
      </w:r>
      <w:proofErr w:type="spellEnd"/>
      <w:r>
        <w:rPr>
          <w:b/>
          <w:bCs/>
          <w:spacing w:val="-2"/>
        </w:rPr>
        <w:t xml:space="preserve"> K</w:t>
      </w:r>
      <w:r>
        <w:rPr>
          <w:spacing w:val="-2"/>
        </w:rPr>
        <w:t xml:space="preserve">, </w:t>
      </w:r>
      <w:proofErr w:type="spellStart"/>
      <w:r>
        <w:rPr>
          <w:spacing w:val="-2"/>
        </w:rPr>
        <w:t>Alexopoulou</w:t>
      </w:r>
      <w:proofErr w:type="spellEnd"/>
      <w:r>
        <w:rPr>
          <w:spacing w:val="-2"/>
        </w:rPr>
        <w:t xml:space="preserve"> E, </w:t>
      </w:r>
      <w:proofErr w:type="spellStart"/>
      <w:r>
        <w:rPr>
          <w:spacing w:val="-2"/>
        </w:rPr>
        <w:t>Chatzimichail</w:t>
      </w:r>
      <w:proofErr w:type="spellEnd"/>
      <w:r>
        <w:rPr>
          <w:spacing w:val="-2"/>
        </w:rPr>
        <w:t xml:space="preserve"> K, Hall B, </w:t>
      </w:r>
      <w:proofErr w:type="spellStart"/>
      <w:r>
        <w:rPr>
          <w:spacing w:val="-2"/>
        </w:rPr>
        <w:t>Koskinas</w:t>
      </w:r>
      <w:proofErr w:type="spellEnd"/>
      <w:r>
        <w:rPr>
          <w:spacing w:val="-2"/>
        </w:rPr>
        <w:t xml:space="preserve"> J, Ryan S, Gallardo E, </w:t>
      </w:r>
      <w:proofErr w:type="spellStart"/>
      <w:r>
        <w:rPr>
          <w:spacing w:val="-2"/>
        </w:rPr>
        <w:t>Kelekis</w:t>
      </w:r>
      <w:proofErr w:type="spellEnd"/>
      <w:r>
        <w:rPr>
          <w:spacing w:val="-2"/>
        </w:rPr>
        <w:t xml:space="preserve"> A, </w:t>
      </w:r>
      <w:proofErr w:type="spellStart"/>
      <w:proofErr w:type="gramStart"/>
      <w:r>
        <w:rPr>
          <w:spacing w:val="-2"/>
        </w:rPr>
        <w:t>Gouliamos</w:t>
      </w:r>
      <w:proofErr w:type="spellEnd"/>
      <w:proofErr w:type="gramEnd"/>
      <w:r>
        <w:rPr>
          <w:spacing w:val="-2"/>
        </w:rPr>
        <w:t xml:space="preserve"> A, </w:t>
      </w:r>
      <w:proofErr w:type="spellStart"/>
      <w:r>
        <w:rPr>
          <w:spacing w:val="-2"/>
        </w:rPr>
        <w:t>Kelekis</w:t>
      </w:r>
      <w:proofErr w:type="spellEnd"/>
      <w:r>
        <w:rPr>
          <w:spacing w:val="-2"/>
        </w:rPr>
        <w:t xml:space="preserve"> D. </w:t>
      </w:r>
      <w:proofErr w:type="spellStart"/>
      <w:r>
        <w:rPr>
          <w:spacing w:val="-2"/>
        </w:rPr>
        <w:t>Tran</w:t>
      </w:r>
      <w:r>
        <w:rPr>
          <w:spacing w:val="-2"/>
        </w:rPr>
        <w:softHyphen/>
        <w:t>scatheter</w:t>
      </w:r>
      <w:proofErr w:type="spellEnd"/>
      <w:r>
        <w:rPr>
          <w:spacing w:val="-2"/>
        </w:rPr>
        <w:t xml:space="preserve"> chemoembolization in the treatment of HCC in patients not eligible for curative treatments: midterm results of doxorubicin-loaded DC bead. </w:t>
      </w:r>
      <w:proofErr w:type="spellStart"/>
      <w:r>
        <w:rPr>
          <w:i/>
          <w:iCs/>
          <w:spacing w:val="-2"/>
        </w:rPr>
        <w:t>Abdom</w:t>
      </w:r>
      <w:proofErr w:type="spellEnd"/>
      <w:r>
        <w:rPr>
          <w:i/>
          <w:iCs/>
          <w:spacing w:val="-2"/>
        </w:rPr>
        <w:t xml:space="preserve"> Imaging</w:t>
      </w:r>
      <w:r>
        <w:rPr>
          <w:spacing w:val="-2"/>
        </w:rPr>
        <w:t xml:space="preserve"> 2008; </w:t>
      </w:r>
      <w:r>
        <w:rPr>
          <w:b/>
          <w:bCs/>
          <w:spacing w:val="-2"/>
        </w:rPr>
        <w:t>33</w:t>
      </w:r>
      <w:r>
        <w:rPr>
          <w:spacing w:val="-2"/>
        </w:rPr>
        <w:t>: 512-519 [PMID: 17938995 DOI: 10.1007/s00261-007-9334-x]</w:t>
      </w:r>
    </w:p>
    <w:p w:rsidR="00BD228D" w:rsidRDefault="00BD228D" w:rsidP="00BD228D">
      <w:pPr>
        <w:pStyle w:val="-1"/>
        <w:rPr>
          <w:spacing w:val="-2"/>
        </w:rPr>
      </w:pPr>
      <w:r>
        <w:t>24</w:t>
      </w:r>
      <w:r>
        <w:tab/>
      </w:r>
      <w:proofErr w:type="spellStart"/>
      <w:r>
        <w:rPr>
          <w:b/>
          <w:bCs/>
          <w:spacing w:val="-2"/>
        </w:rPr>
        <w:t>Golfieri</w:t>
      </w:r>
      <w:proofErr w:type="spellEnd"/>
      <w:r>
        <w:rPr>
          <w:b/>
          <w:bCs/>
          <w:spacing w:val="-2"/>
        </w:rPr>
        <w:t xml:space="preserve"> R</w:t>
      </w:r>
      <w:r>
        <w:rPr>
          <w:spacing w:val="-2"/>
        </w:rPr>
        <w:t xml:space="preserve">, </w:t>
      </w:r>
      <w:proofErr w:type="spellStart"/>
      <w:r>
        <w:rPr>
          <w:spacing w:val="-2"/>
        </w:rPr>
        <w:t>Giampalma</w:t>
      </w:r>
      <w:proofErr w:type="spellEnd"/>
      <w:r>
        <w:rPr>
          <w:spacing w:val="-2"/>
        </w:rPr>
        <w:t xml:space="preserve"> E, </w:t>
      </w:r>
      <w:proofErr w:type="spellStart"/>
      <w:r>
        <w:rPr>
          <w:spacing w:val="-2"/>
        </w:rPr>
        <w:t>Renzulli</w:t>
      </w:r>
      <w:proofErr w:type="spellEnd"/>
      <w:r>
        <w:rPr>
          <w:spacing w:val="-2"/>
        </w:rPr>
        <w:t xml:space="preserve"> M, </w:t>
      </w:r>
      <w:proofErr w:type="spellStart"/>
      <w:r>
        <w:rPr>
          <w:spacing w:val="-2"/>
        </w:rPr>
        <w:t>Cioni</w:t>
      </w:r>
      <w:proofErr w:type="spellEnd"/>
      <w:r>
        <w:rPr>
          <w:spacing w:val="-2"/>
        </w:rPr>
        <w:t xml:space="preserve"> R, </w:t>
      </w:r>
      <w:proofErr w:type="spellStart"/>
      <w:r>
        <w:rPr>
          <w:spacing w:val="-2"/>
        </w:rPr>
        <w:t>Bargellini</w:t>
      </w:r>
      <w:proofErr w:type="spellEnd"/>
      <w:r>
        <w:rPr>
          <w:spacing w:val="-2"/>
        </w:rPr>
        <w:t xml:space="preserve"> I, </w:t>
      </w:r>
      <w:proofErr w:type="spellStart"/>
      <w:r>
        <w:rPr>
          <w:spacing w:val="-2"/>
        </w:rPr>
        <w:t>Bartolozzi</w:t>
      </w:r>
      <w:proofErr w:type="spellEnd"/>
      <w:r>
        <w:rPr>
          <w:spacing w:val="-2"/>
        </w:rPr>
        <w:t xml:space="preserve"> C, </w:t>
      </w:r>
      <w:proofErr w:type="spellStart"/>
      <w:r>
        <w:rPr>
          <w:spacing w:val="-2"/>
        </w:rPr>
        <w:t>Breatta</w:t>
      </w:r>
      <w:proofErr w:type="spellEnd"/>
      <w:r>
        <w:rPr>
          <w:spacing w:val="-2"/>
        </w:rPr>
        <w:t xml:space="preserve"> AD, </w:t>
      </w:r>
      <w:proofErr w:type="spellStart"/>
      <w:r>
        <w:rPr>
          <w:spacing w:val="-2"/>
        </w:rPr>
        <w:t>Gandini</w:t>
      </w:r>
      <w:proofErr w:type="spellEnd"/>
      <w:r>
        <w:rPr>
          <w:spacing w:val="-2"/>
        </w:rPr>
        <w:t xml:space="preserve"> G, </w:t>
      </w:r>
      <w:proofErr w:type="spellStart"/>
      <w:r>
        <w:rPr>
          <w:spacing w:val="-2"/>
        </w:rPr>
        <w:t>Nani</w:t>
      </w:r>
      <w:proofErr w:type="spellEnd"/>
      <w:r>
        <w:rPr>
          <w:spacing w:val="-2"/>
        </w:rPr>
        <w:t xml:space="preserve"> R, </w:t>
      </w:r>
      <w:proofErr w:type="spellStart"/>
      <w:r>
        <w:rPr>
          <w:spacing w:val="-2"/>
        </w:rPr>
        <w:t>Gasparini</w:t>
      </w:r>
      <w:proofErr w:type="spellEnd"/>
      <w:r>
        <w:rPr>
          <w:spacing w:val="-2"/>
        </w:rPr>
        <w:t xml:space="preserve"> D, </w:t>
      </w:r>
      <w:proofErr w:type="spellStart"/>
      <w:r>
        <w:rPr>
          <w:spacing w:val="-2"/>
        </w:rPr>
        <w:t>Cucchetti</w:t>
      </w:r>
      <w:proofErr w:type="spellEnd"/>
      <w:r>
        <w:rPr>
          <w:spacing w:val="-2"/>
        </w:rPr>
        <w:t xml:space="preserve"> A, </w:t>
      </w:r>
      <w:proofErr w:type="spellStart"/>
      <w:r>
        <w:rPr>
          <w:spacing w:val="-2"/>
        </w:rPr>
        <w:t>Bolondi</w:t>
      </w:r>
      <w:proofErr w:type="spellEnd"/>
      <w:r>
        <w:rPr>
          <w:spacing w:val="-2"/>
        </w:rPr>
        <w:t xml:space="preserve"> L, </w:t>
      </w:r>
      <w:proofErr w:type="spellStart"/>
      <w:r>
        <w:rPr>
          <w:spacing w:val="-2"/>
        </w:rPr>
        <w:t>Trevisani</w:t>
      </w:r>
      <w:proofErr w:type="spellEnd"/>
      <w:r>
        <w:rPr>
          <w:spacing w:val="-2"/>
        </w:rPr>
        <w:t xml:space="preserve"> F. </w:t>
      </w:r>
      <w:proofErr w:type="spellStart"/>
      <w:r>
        <w:rPr>
          <w:spacing w:val="-2"/>
        </w:rPr>
        <w:t>Randomised</w:t>
      </w:r>
      <w:proofErr w:type="spellEnd"/>
      <w:r>
        <w:rPr>
          <w:spacing w:val="-2"/>
        </w:rPr>
        <w:t xml:space="preserve"> controlled trial of doxorubicin-eluting beads vs conventional </w:t>
      </w:r>
      <w:proofErr w:type="spellStart"/>
      <w:r>
        <w:rPr>
          <w:spacing w:val="-2"/>
        </w:rPr>
        <w:t>chemoembolisation</w:t>
      </w:r>
      <w:proofErr w:type="spellEnd"/>
      <w:r>
        <w:rPr>
          <w:spacing w:val="-2"/>
        </w:rPr>
        <w:t xml:space="preserve"> for hepatocellular carcinoma. </w:t>
      </w:r>
      <w:r>
        <w:rPr>
          <w:i/>
          <w:iCs/>
          <w:spacing w:val="-2"/>
        </w:rPr>
        <w:t>Br J Cancer</w:t>
      </w:r>
      <w:r>
        <w:rPr>
          <w:spacing w:val="-2"/>
        </w:rPr>
        <w:t xml:space="preserve"> 2014; </w:t>
      </w:r>
      <w:r>
        <w:rPr>
          <w:b/>
          <w:bCs/>
          <w:spacing w:val="-2"/>
        </w:rPr>
        <w:t>111</w:t>
      </w:r>
      <w:r>
        <w:rPr>
          <w:spacing w:val="-2"/>
        </w:rPr>
        <w:t>: 255-264 [PMID: 24937669 DOI: 10.1038/bjc.2014.199]</w:t>
      </w:r>
    </w:p>
    <w:p w:rsidR="00BD228D" w:rsidRDefault="00BD228D" w:rsidP="00BD228D">
      <w:pPr>
        <w:pStyle w:val="-1"/>
      </w:pPr>
      <w:r>
        <w:t>25</w:t>
      </w:r>
      <w:r>
        <w:tab/>
      </w:r>
      <w:proofErr w:type="spellStart"/>
      <w:r>
        <w:rPr>
          <w:b/>
          <w:bCs/>
        </w:rPr>
        <w:t>Xie</w:t>
      </w:r>
      <w:proofErr w:type="spellEnd"/>
      <w:r>
        <w:rPr>
          <w:b/>
          <w:bCs/>
        </w:rPr>
        <w:t xml:space="preserve"> ZB</w:t>
      </w:r>
      <w:r>
        <w:t xml:space="preserve">, Wang XB, Peng YC, Zhu SL, Ma L, Xiang BD, Gong WF, Chen J, You XM, Jiang JH, Li LQ, </w:t>
      </w:r>
      <w:proofErr w:type="spellStart"/>
      <w:r>
        <w:t>Zhong</w:t>
      </w:r>
      <w:proofErr w:type="spellEnd"/>
      <w:r>
        <w:t xml:space="preserve"> JH. Systematic review comparing the safety and efficacy of conventional and drug-eluting bead </w:t>
      </w:r>
      <w:proofErr w:type="spellStart"/>
      <w:r>
        <w:t>transarterial</w:t>
      </w:r>
      <w:proofErr w:type="spellEnd"/>
      <w:r>
        <w:t xml:space="preserve"> chemoembolization for inoperable hepatocellular carcinoma. </w:t>
      </w:r>
      <w:proofErr w:type="spellStart"/>
      <w:r>
        <w:rPr>
          <w:i/>
          <w:iCs/>
        </w:rPr>
        <w:t>Hepatol</w:t>
      </w:r>
      <w:proofErr w:type="spellEnd"/>
      <w:r>
        <w:rPr>
          <w:i/>
          <w:iCs/>
        </w:rPr>
        <w:t xml:space="preserve"> Res</w:t>
      </w:r>
      <w:r>
        <w:t xml:space="preserve"> 2015; </w:t>
      </w:r>
      <w:r>
        <w:rPr>
          <w:b/>
          <w:bCs/>
        </w:rPr>
        <w:t>45</w:t>
      </w:r>
      <w:r>
        <w:t>: 190-200 [PMID: 25388603 DOI: 10.1111/hepr.12450]</w:t>
      </w:r>
    </w:p>
    <w:p w:rsidR="00BD228D" w:rsidRDefault="00BD228D" w:rsidP="00BD228D">
      <w:pPr>
        <w:pStyle w:val="-1"/>
        <w:rPr>
          <w:spacing w:val="-2"/>
        </w:rPr>
      </w:pPr>
      <w:r>
        <w:t>26</w:t>
      </w:r>
      <w:r>
        <w:tab/>
      </w:r>
      <w:proofErr w:type="spellStart"/>
      <w:r>
        <w:rPr>
          <w:b/>
          <w:bCs/>
          <w:spacing w:val="-2"/>
        </w:rPr>
        <w:t>Facciorusso</w:t>
      </w:r>
      <w:proofErr w:type="spellEnd"/>
      <w:r>
        <w:rPr>
          <w:b/>
          <w:bCs/>
          <w:spacing w:val="-2"/>
        </w:rPr>
        <w:t xml:space="preserve"> A</w:t>
      </w:r>
      <w:r>
        <w:rPr>
          <w:spacing w:val="-2"/>
        </w:rPr>
        <w:t xml:space="preserve">, </w:t>
      </w:r>
      <w:proofErr w:type="spellStart"/>
      <w:r>
        <w:rPr>
          <w:spacing w:val="-2"/>
        </w:rPr>
        <w:t>Mariani</w:t>
      </w:r>
      <w:proofErr w:type="spellEnd"/>
      <w:r>
        <w:rPr>
          <w:spacing w:val="-2"/>
        </w:rPr>
        <w:t xml:space="preserve"> L, </w:t>
      </w:r>
      <w:proofErr w:type="spellStart"/>
      <w:r>
        <w:rPr>
          <w:spacing w:val="-2"/>
        </w:rPr>
        <w:t>Sposito</w:t>
      </w:r>
      <w:proofErr w:type="spellEnd"/>
      <w:r>
        <w:rPr>
          <w:spacing w:val="-2"/>
        </w:rPr>
        <w:t xml:space="preserve"> C, </w:t>
      </w:r>
      <w:proofErr w:type="spellStart"/>
      <w:r>
        <w:rPr>
          <w:spacing w:val="-2"/>
        </w:rPr>
        <w:t>Spreafico</w:t>
      </w:r>
      <w:proofErr w:type="spellEnd"/>
      <w:r>
        <w:rPr>
          <w:spacing w:val="-2"/>
        </w:rPr>
        <w:t xml:space="preserve"> C, </w:t>
      </w:r>
      <w:proofErr w:type="spellStart"/>
      <w:r>
        <w:rPr>
          <w:spacing w:val="-2"/>
        </w:rPr>
        <w:t>Bongini</w:t>
      </w:r>
      <w:proofErr w:type="spellEnd"/>
      <w:r>
        <w:rPr>
          <w:spacing w:val="-2"/>
        </w:rPr>
        <w:t xml:space="preserve"> M, </w:t>
      </w:r>
      <w:proofErr w:type="spellStart"/>
      <w:r>
        <w:rPr>
          <w:spacing w:val="-2"/>
        </w:rPr>
        <w:t>Morosi</w:t>
      </w:r>
      <w:proofErr w:type="spellEnd"/>
      <w:r>
        <w:rPr>
          <w:spacing w:val="-2"/>
        </w:rPr>
        <w:t xml:space="preserve"> C, </w:t>
      </w:r>
      <w:proofErr w:type="spellStart"/>
      <w:r>
        <w:rPr>
          <w:spacing w:val="-2"/>
        </w:rPr>
        <w:t>Cascella</w:t>
      </w:r>
      <w:proofErr w:type="spellEnd"/>
      <w:r>
        <w:rPr>
          <w:spacing w:val="-2"/>
        </w:rPr>
        <w:t xml:space="preserve"> T, </w:t>
      </w:r>
      <w:proofErr w:type="spellStart"/>
      <w:r>
        <w:rPr>
          <w:spacing w:val="-2"/>
        </w:rPr>
        <w:t>Marchianò</w:t>
      </w:r>
      <w:proofErr w:type="spellEnd"/>
      <w:r>
        <w:rPr>
          <w:spacing w:val="-2"/>
        </w:rPr>
        <w:t xml:space="preserve"> A, </w:t>
      </w:r>
      <w:proofErr w:type="spellStart"/>
      <w:r>
        <w:rPr>
          <w:spacing w:val="-2"/>
        </w:rPr>
        <w:t>Camerini</w:t>
      </w:r>
      <w:proofErr w:type="spellEnd"/>
      <w:r>
        <w:rPr>
          <w:spacing w:val="-2"/>
        </w:rPr>
        <w:t xml:space="preserve"> T, </w:t>
      </w:r>
      <w:proofErr w:type="spellStart"/>
      <w:r>
        <w:rPr>
          <w:spacing w:val="-2"/>
        </w:rPr>
        <w:t>Bhoori</w:t>
      </w:r>
      <w:proofErr w:type="spellEnd"/>
      <w:r>
        <w:rPr>
          <w:spacing w:val="-2"/>
        </w:rPr>
        <w:t xml:space="preserve"> S, </w:t>
      </w:r>
      <w:proofErr w:type="spellStart"/>
      <w:r>
        <w:rPr>
          <w:spacing w:val="-2"/>
        </w:rPr>
        <w:t>Brunero</w:t>
      </w:r>
      <w:proofErr w:type="spellEnd"/>
      <w:r>
        <w:rPr>
          <w:spacing w:val="-2"/>
        </w:rPr>
        <w:t xml:space="preserve"> F, Barone M, </w:t>
      </w:r>
      <w:proofErr w:type="spellStart"/>
      <w:r>
        <w:rPr>
          <w:spacing w:val="-2"/>
        </w:rPr>
        <w:t>Mazzaferro</w:t>
      </w:r>
      <w:proofErr w:type="spellEnd"/>
      <w:r>
        <w:rPr>
          <w:spacing w:val="-2"/>
        </w:rPr>
        <w:t xml:space="preserve"> V. Drug-eluting beads versus conventional chemoembolization for the treatment of </w:t>
      </w:r>
      <w:proofErr w:type="spellStart"/>
      <w:r>
        <w:rPr>
          <w:spacing w:val="-2"/>
        </w:rPr>
        <w:t>unresectable</w:t>
      </w:r>
      <w:proofErr w:type="spellEnd"/>
      <w:r>
        <w:rPr>
          <w:spacing w:val="-2"/>
        </w:rPr>
        <w:t xml:space="preserve"> hepatocellular carcinoma. </w:t>
      </w:r>
      <w:r>
        <w:rPr>
          <w:i/>
          <w:iCs/>
          <w:spacing w:val="-2"/>
        </w:rPr>
        <w:t xml:space="preserve">J </w:t>
      </w:r>
      <w:proofErr w:type="spellStart"/>
      <w:r>
        <w:rPr>
          <w:i/>
          <w:iCs/>
          <w:spacing w:val="-2"/>
        </w:rPr>
        <w:t>Gastroenterol</w:t>
      </w:r>
      <w:proofErr w:type="spellEnd"/>
      <w:r>
        <w:rPr>
          <w:i/>
          <w:iCs/>
          <w:spacing w:val="-2"/>
        </w:rPr>
        <w:t xml:space="preserve"> </w:t>
      </w:r>
      <w:proofErr w:type="spellStart"/>
      <w:r>
        <w:rPr>
          <w:i/>
          <w:iCs/>
          <w:spacing w:val="-2"/>
        </w:rPr>
        <w:t>Hepatol</w:t>
      </w:r>
      <w:proofErr w:type="spellEnd"/>
      <w:r>
        <w:rPr>
          <w:spacing w:val="-2"/>
        </w:rPr>
        <w:t xml:space="preserve"> 2016; </w:t>
      </w:r>
      <w:r>
        <w:rPr>
          <w:b/>
          <w:bCs/>
          <w:spacing w:val="-2"/>
        </w:rPr>
        <w:t>31</w:t>
      </w:r>
      <w:r>
        <w:rPr>
          <w:spacing w:val="-2"/>
        </w:rPr>
        <w:t>: 645-653 [PMID: 26331807 DOI: 10.1111/jgh.13147]</w:t>
      </w:r>
    </w:p>
    <w:p w:rsidR="00BD228D" w:rsidRDefault="00BD228D" w:rsidP="00BD228D">
      <w:pPr>
        <w:pStyle w:val="-1"/>
      </w:pPr>
      <w:r>
        <w:t>27</w:t>
      </w:r>
      <w:r>
        <w:tab/>
      </w:r>
      <w:r>
        <w:rPr>
          <w:b/>
          <w:bCs/>
        </w:rPr>
        <w:t>Wang B</w:t>
      </w:r>
      <w:r>
        <w:t xml:space="preserve">, Xu H, Gao ZQ, Ning HF, Sun YQ, Cao GW. </w:t>
      </w:r>
      <w:proofErr w:type="gramStart"/>
      <w:r>
        <w:t xml:space="preserve">Increased expression of vascular endothelial growth factor in hepatocellular carcinoma after </w:t>
      </w:r>
      <w:proofErr w:type="spellStart"/>
      <w:r>
        <w:t>transcatheter</w:t>
      </w:r>
      <w:proofErr w:type="spellEnd"/>
      <w:r>
        <w:t xml:space="preserve"> arterial chemoembolization.</w:t>
      </w:r>
      <w:proofErr w:type="gramEnd"/>
      <w:r>
        <w:t xml:space="preserve"> </w:t>
      </w:r>
      <w:proofErr w:type="spellStart"/>
      <w:r>
        <w:rPr>
          <w:i/>
          <w:iCs/>
        </w:rPr>
        <w:t>Acta</w:t>
      </w:r>
      <w:proofErr w:type="spellEnd"/>
      <w:r>
        <w:rPr>
          <w:i/>
          <w:iCs/>
        </w:rPr>
        <w:t xml:space="preserve"> </w:t>
      </w:r>
      <w:proofErr w:type="spellStart"/>
      <w:r>
        <w:rPr>
          <w:i/>
          <w:iCs/>
        </w:rPr>
        <w:t>Radiol</w:t>
      </w:r>
      <w:proofErr w:type="spellEnd"/>
      <w:r>
        <w:t xml:space="preserve"> 2008; </w:t>
      </w:r>
      <w:r>
        <w:rPr>
          <w:b/>
          <w:bCs/>
        </w:rPr>
        <w:t>49</w:t>
      </w:r>
      <w:r>
        <w:t>: 523-529 [PMID: 18568538 DOI: 10.1080/02841850801958890]</w:t>
      </w:r>
    </w:p>
    <w:p w:rsidR="00BD228D" w:rsidRDefault="00BD228D" w:rsidP="00BD228D">
      <w:pPr>
        <w:pStyle w:val="-1"/>
        <w:rPr>
          <w:spacing w:val="-2"/>
        </w:rPr>
      </w:pPr>
      <w:r>
        <w:t>28</w:t>
      </w:r>
      <w:r>
        <w:tab/>
      </w:r>
      <w:r>
        <w:rPr>
          <w:b/>
          <w:bCs/>
          <w:spacing w:val="-2"/>
        </w:rPr>
        <w:t>Kobayashi N</w:t>
      </w:r>
      <w:r>
        <w:rPr>
          <w:spacing w:val="-2"/>
        </w:rPr>
        <w:t xml:space="preserve">, Ishii M, Ueno Y, </w:t>
      </w:r>
      <w:proofErr w:type="spellStart"/>
      <w:r>
        <w:rPr>
          <w:spacing w:val="-2"/>
        </w:rPr>
        <w:t>Kisara</w:t>
      </w:r>
      <w:proofErr w:type="spellEnd"/>
      <w:r>
        <w:rPr>
          <w:spacing w:val="-2"/>
        </w:rPr>
        <w:t xml:space="preserve"> N, </w:t>
      </w:r>
      <w:proofErr w:type="spellStart"/>
      <w:r>
        <w:rPr>
          <w:spacing w:val="-2"/>
        </w:rPr>
        <w:t>Chida</w:t>
      </w:r>
      <w:proofErr w:type="spellEnd"/>
      <w:r>
        <w:rPr>
          <w:spacing w:val="-2"/>
        </w:rPr>
        <w:t xml:space="preserve"> N, Iwasaki T, Toyota T. Co-expression of Bcl-2 protein and vascular endothelial growth factor in hepatocellular carcinomas treated by chemo</w:t>
      </w:r>
      <w:r>
        <w:rPr>
          <w:spacing w:val="-2"/>
        </w:rPr>
        <w:softHyphen/>
        <w:t xml:space="preserve">embolization. </w:t>
      </w:r>
      <w:r>
        <w:rPr>
          <w:i/>
          <w:iCs/>
          <w:spacing w:val="-2"/>
        </w:rPr>
        <w:t>Liver</w:t>
      </w:r>
      <w:r>
        <w:rPr>
          <w:spacing w:val="-2"/>
        </w:rPr>
        <w:t xml:space="preserve"> 1999; </w:t>
      </w:r>
      <w:r>
        <w:rPr>
          <w:b/>
          <w:bCs/>
          <w:spacing w:val="-2"/>
        </w:rPr>
        <w:t>19</w:t>
      </w:r>
      <w:r>
        <w:rPr>
          <w:spacing w:val="-2"/>
        </w:rPr>
        <w:t>: 25-31 [PMID: 9928762]</w:t>
      </w:r>
    </w:p>
    <w:p w:rsidR="00BD228D" w:rsidRDefault="00BD228D" w:rsidP="00BD228D">
      <w:pPr>
        <w:pStyle w:val="-1"/>
      </w:pPr>
      <w:r>
        <w:t>29</w:t>
      </w:r>
      <w:r>
        <w:tab/>
      </w:r>
      <w:proofErr w:type="spellStart"/>
      <w:r>
        <w:rPr>
          <w:b/>
          <w:bCs/>
        </w:rPr>
        <w:t>Bonomo</w:t>
      </w:r>
      <w:proofErr w:type="spellEnd"/>
      <w:r>
        <w:rPr>
          <w:b/>
          <w:bCs/>
        </w:rPr>
        <w:t xml:space="preserve"> G</w:t>
      </w:r>
      <w:r>
        <w:t xml:space="preserve">, </w:t>
      </w:r>
      <w:proofErr w:type="spellStart"/>
      <w:r>
        <w:t>Pedicini</w:t>
      </w:r>
      <w:proofErr w:type="spellEnd"/>
      <w:r>
        <w:t xml:space="preserve"> V, </w:t>
      </w:r>
      <w:proofErr w:type="spellStart"/>
      <w:r>
        <w:t>Monfardini</w:t>
      </w:r>
      <w:proofErr w:type="spellEnd"/>
      <w:r>
        <w:t xml:space="preserve"> L, Della </w:t>
      </w:r>
      <w:proofErr w:type="spellStart"/>
      <w:r>
        <w:t>Vigna</w:t>
      </w:r>
      <w:proofErr w:type="spellEnd"/>
      <w:r>
        <w:t xml:space="preserve"> P, Poretti D, </w:t>
      </w:r>
      <w:proofErr w:type="spellStart"/>
      <w:r>
        <w:t>Orgera</w:t>
      </w:r>
      <w:proofErr w:type="spellEnd"/>
      <w:r>
        <w:t xml:space="preserve"> G, </w:t>
      </w:r>
      <w:proofErr w:type="spellStart"/>
      <w:r>
        <w:t>Orsi</w:t>
      </w:r>
      <w:proofErr w:type="spellEnd"/>
      <w:r>
        <w:t xml:space="preserve"> F. Bland embolization in patients with </w:t>
      </w:r>
      <w:proofErr w:type="spellStart"/>
      <w:r>
        <w:t>unresectable</w:t>
      </w:r>
      <w:proofErr w:type="spellEnd"/>
      <w:r>
        <w:t xml:space="preserve"> hepatocellular carcinoma using precise, tightly size-calibrated, anti-inflammatory </w:t>
      </w:r>
      <w:proofErr w:type="spellStart"/>
      <w:r>
        <w:t>microparticles</w:t>
      </w:r>
      <w:proofErr w:type="spellEnd"/>
      <w:r>
        <w:t xml:space="preserve">: first clinical experience and one-year follow-up. </w:t>
      </w:r>
      <w:proofErr w:type="spellStart"/>
      <w:r>
        <w:rPr>
          <w:i/>
          <w:iCs/>
        </w:rPr>
        <w:t>Cardiovasc</w:t>
      </w:r>
      <w:proofErr w:type="spellEnd"/>
      <w:r>
        <w:rPr>
          <w:i/>
          <w:iCs/>
        </w:rPr>
        <w:t xml:space="preserve"> </w:t>
      </w:r>
      <w:proofErr w:type="spellStart"/>
      <w:r>
        <w:rPr>
          <w:i/>
          <w:iCs/>
        </w:rPr>
        <w:t>Intervent</w:t>
      </w:r>
      <w:proofErr w:type="spellEnd"/>
      <w:r>
        <w:rPr>
          <w:i/>
          <w:iCs/>
        </w:rPr>
        <w:t xml:space="preserve"> </w:t>
      </w:r>
      <w:proofErr w:type="spellStart"/>
      <w:r>
        <w:rPr>
          <w:i/>
          <w:iCs/>
        </w:rPr>
        <w:t>Radiol</w:t>
      </w:r>
      <w:proofErr w:type="spellEnd"/>
      <w:r>
        <w:t xml:space="preserve"> 2010; </w:t>
      </w:r>
      <w:r>
        <w:rPr>
          <w:b/>
          <w:bCs/>
        </w:rPr>
        <w:t>33</w:t>
      </w:r>
      <w:r>
        <w:t>: 552-559 [PMID: 19957182 DOI: 10.1007/s00270-009-9752-y]</w:t>
      </w:r>
    </w:p>
    <w:p w:rsidR="00BD228D" w:rsidRDefault="00BD228D" w:rsidP="00BD228D">
      <w:pPr>
        <w:pStyle w:val="-1"/>
        <w:rPr>
          <w:spacing w:val="-2"/>
        </w:rPr>
      </w:pPr>
      <w:r>
        <w:t>30</w:t>
      </w:r>
      <w:r>
        <w:tab/>
      </w:r>
      <w:proofErr w:type="spellStart"/>
      <w:r>
        <w:rPr>
          <w:b/>
          <w:bCs/>
          <w:spacing w:val="-2"/>
        </w:rPr>
        <w:t>Maluccio</w:t>
      </w:r>
      <w:proofErr w:type="spellEnd"/>
      <w:r>
        <w:rPr>
          <w:b/>
          <w:bCs/>
          <w:spacing w:val="-2"/>
        </w:rPr>
        <w:t xml:space="preserve"> MA</w:t>
      </w:r>
      <w:r>
        <w:rPr>
          <w:spacing w:val="-2"/>
        </w:rPr>
        <w:t xml:space="preserve">, Covey AM, </w:t>
      </w:r>
      <w:proofErr w:type="spellStart"/>
      <w:r>
        <w:rPr>
          <w:spacing w:val="-2"/>
        </w:rPr>
        <w:t>Porat</w:t>
      </w:r>
      <w:proofErr w:type="spellEnd"/>
      <w:r>
        <w:rPr>
          <w:spacing w:val="-2"/>
        </w:rPr>
        <w:t xml:space="preserve"> LB, Schubert J, Brody LA, </w:t>
      </w:r>
      <w:proofErr w:type="spellStart"/>
      <w:r>
        <w:rPr>
          <w:spacing w:val="-2"/>
        </w:rPr>
        <w:t>Sofocleous</w:t>
      </w:r>
      <w:proofErr w:type="spellEnd"/>
      <w:r>
        <w:rPr>
          <w:spacing w:val="-2"/>
        </w:rPr>
        <w:t xml:space="preserve"> CT, </w:t>
      </w:r>
      <w:proofErr w:type="spellStart"/>
      <w:r>
        <w:rPr>
          <w:spacing w:val="-2"/>
        </w:rPr>
        <w:t>Getrajdman</w:t>
      </w:r>
      <w:proofErr w:type="spellEnd"/>
      <w:r>
        <w:rPr>
          <w:spacing w:val="-2"/>
        </w:rPr>
        <w:t xml:space="preserve"> GI, </w:t>
      </w:r>
      <w:proofErr w:type="spellStart"/>
      <w:r>
        <w:rPr>
          <w:spacing w:val="-2"/>
        </w:rPr>
        <w:t>Jarnagin</w:t>
      </w:r>
      <w:proofErr w:type="spellEnd"/>
      <w:r>
        <w:rPr>
          <w:spacing w:val="-2"/>
        </w:rPr>
        <w:t xml:space="preserve"> W, </w:t>
      </w:r>
      <w:proofErr w:type="spellStart"/>
      <w:r>
        <w:rPr>
          <w:spacing w:val="-2"/>
        </w:rPr>
        <w:t>Dematteo</w:t>
      </w:r>
      <w:proofErr w:type="spellEnd"/>
      <w:r>
        <w:rPr>
          <w:spacing w:val="-2"/>
        </w:rPr>
        <w:t xml:space="preserve"> R, </w:t>
      </w:r>
      <w:proofErr w:type="spellStart"/>
      <w:r>
        <w:rPr>
          <w:spacing w:val="-2"/>
        </w:rPr>
        <w:t>Blumgart</w:t>
      </w:r>
      <w:proofErr w:type="spellEnd"/>
      <w:r>
        <w:rPr>
          <w:spacing w:val="-2"/>
        </w:rPr>
        <w:t xml:space="preserve"> LH, Fong Y, Brown KT. </w:t>
      </w:r>
      <w:proofErr w:type="spellStart"/>
      <w:r>
        <w:rPr>
          <w:spacing w:val="-2"/>
        </w:rPr>
        <w:t>Transcatheter</w:t>
      </w:r>
      <w:proofErr w:type="spellEnd"/>
      <w:r>
        <w:rPr>
          <w:spacing w:val="-2"/>
        </w:rPr>
        <w:t xml:space="preserve"> arterial embolization with only particles for the treatment of </w:t>
      </w:r>
      <w:proofErr w:type="spellStart"/>
      <w:r>
        <w:rPr>
          <w:spacing w:val="-2"/>
        </w:rPr>
        <w:t>unresectable</w:t>
      </w:r>
      <w:proofErr w:type="spellEnd"/>
      <w:r>
        <w:rPr>
          <w:spacing w:val="-2"/>
        </w:rPr>
        <w:t xml:space="preserve"> hepatocellular carcinoma. </w:t>
      </w:r>
      <w:r>
        <w:rPr>
          <w:i/>
          <w:iCs/>
          <w:spacing w:val="-2"/>
        </w:rPr>
        <w:t xml:space="preserve">J </w:t>
      </w:r>
      <w:proofErr w:type="spellStart"/>
      <w:r>
        <w:rPr>
          <w:i/>
          <w:iCs/>
          <w:spacing w:val="-2"/>
        </w:rPr>
        <w:t>Vasc</w:t>
      </w:r>
      <w:proofErr w:type="spellEnd"/>
      <w:r>
        <w:rPr>
          <w:i/>
          <w:iCs/>
          <w:spacing w:val="-2"/>
        </w:rPr>
        <w:t xml:space="preserve"> </w:t>
      </w:r>
      <w:proofErr w:type="spellStart"/>
      <w:r>
        <w:rPr>
          <w:i/>
          <w:iCs/>
          <w:spacing w:val="-2"/>
        </w:rPr>
        <w:t>Interv</w:t>
      </w:r>
      <w:proofErr w:type="spellEnd"/>
      <w:r>
        <w:rPr>
          <w:i/>
          <w:iCs/>
          <w:spacing w:val="-2"/>
        </w:rPr>
        <w:t xml:space="preserve"> </w:t>
      </w:r>
      <w:proofErr w:type="spellStart"/>
      <w:r>
        <w:rPr>
          <w:i/>
          <w:iCs/>
          <w:spacing w:val="-2"/>
        </w:rPr>
        <w:t>Radiol</w:t>
      </w:r>
      <w:proofErr w:type="spellEnd"/>
      <w:r>
        <w:rPr>
          <w:spacing w:val="-2"/>
        </w:rPr>
        <w:t xml:space="preserve"> 2008; </w:t>
      </w:r>
      <w:r>
        <w:rPr>
          <w:b/>
          <w:bCs/>
          <w:spacing w:val="-2"/>
        </w:rPr>
        <w:t>19</w:t>
      </w:r>
      <w:r>
        <w:rPr>
          <w:spacing w:val="-2"/>
        </w:rPr>
        <w:t>: 862-869 [PMID: 18503900 DOI: 10.1016/j.jvir.2008.02.013]</w:t>
      </w:r>
    </w:p>
    <w:p w:rsidR="00BD228D" w:rsidRDefault="00BD228D" w:rsidP="00BD228D">
      <w:pPr>
        <w:pStyle w:val="-1"/>
      </w:pPr>
      <w:r>
        <w:t>31</w:t>
      </w:r>
      <w:r>
        <w:tab/>
      </w:r>
      <w:proofErr w:type="spellStart"/>
      <w:r>
        <w:rPr>
          <w:b/>
          <w:bCs/>
        </w:rPr>
        <w:t>López-Benítez</w:t>
      </w:r>
      <w:proofErr w:type="spellEnd"/>
      <w:r>
        <w:rPr>
          <w:b/>
          <w:bCs/>
        </w:rPr>
        <w:t xml:space="preserve"> R</w:t>
      </w:r>
      <w:r>
        <w:t xml:space="preserve">, Richter GM, </w:t>
      </w:r>
      <w:proofErr w:type="spellStart"/>
      <w:r>
        <w:t>Kauczor</w:t>
      </w:r>
      <w:proofErr w:type="spellEnd"/>
      <w:r>
        <w:t xml:space="preserve"> HU, </w:t>
      </w:r>
      <w:proofErr w:type="spellStart"/>
      <w:r>
        <w:t>Stampfl</w:t>
      </w:r>
      <w:proofErr w:type="spellEnd"/>
      <w:r>
        <w:t xml:space="preserve"> S, </w:t>
      </w:r>
      <w:proofErr w:type="spellStart"/>
      <w:r>
        <w:t>Kladeck</w:t>
      </w:r>
      <w:proofErr w:type="spellEnd"/>
      <w:r>
        <w:t xml:space="preserve"> J, </w:t>
      </w:r>
      <w:proofErr w:type="spellStart"/>
      <w:r>
        <w:t>Radeleff</w:t>
      </w:r>
      <w:proofErr w:type="spellEnd"/>
      <w:r>
        <w:t xml:space="preserve"> BA, </w:t>
      </w:r>
      <w:proofErr w:type="spellStart"/>
      <w:r>
        <w:t>Neukamm</w:t>
      </w:r>
      <w:proofErr w:type="spellEnd"/>
      <w:r>
        <w:t xml:space="preserve"> M, </w:t>
      </w:r>
      <w:proofErr w:type="spellStart"/>
      <w:r>
        <w:t>Hallscheidt</w:t>
      </w:r>
      <w:proofErr w:type="spellEnd"/>
      <w:r>
        <w:t xml:space="preserve"> PJ. </w:t>
      </w:r>
      <w:proofErr w:type="gramStart"/>
      <w:r>
        <w:t xml:space="preserve">Analysis of </w:t>
      </w:r>
      <w:proofErr w:type="spellStart"/>
      <w:r>
        <w:t>nontarget</w:t>
      </w:r>
      <w:proofErr w:type="spellEnd"/>
      <w:r>
        <w:t xml:space="preserve"> embolization mechanisms during embolization and chemoembolization procedures.</w:t>
      </w:r>
      <w:proofErr w:type="gramEnd"/>
      <w:r>
        <w:t xml:space="preserve"> </w:t>
      </w:r>
      <w:proofErr w:type="spellStart"/>
      <w:r>
        <w:rPr>
          <w:i/>
          <w:iCs/>
        </w:rPr>
        <w:t>Cardiovasc</w:t>
      </w:r>
      <w:proofErr w:type="spellEnd"/>
      <w:r>
        <w:rPr>
          <w:i/>
          <w:iCs/>
        </w:rPr>
        <w:t xml:space="preserve"> </w:t>
      </w:r>
      <w:proofErr w:type="spellStart"/>
      <w:r>
        <w:rPr>
          <w:i/>
          <w:iCs/>
        </w:rPr>
        <w:t>Intervent</w:t>
      </w:r>
      <w:proofErr w:type="spellEnd"/>
      <w:r>
        <w:rPr>
          <w:i/>
          <w:iCs/>
        </w:rPr>
        <w:t xml:space="preserve"> </w:t>
      </w:r>
      <w:proofErr w:type="spellStart"/>
      <w:r>
        <w:rPr>
          <w:i/>
          <w:iCs/>
        </w:rPr>
        <w:t>Radiol</w:t>
      </w:r>
      <w:proofErr w:type="spellEnd"/>
      <w:r>
        <w:t xml:space="preserve"> 2009; </w:t>
      </w:r>
      <w:r>
        <w:rPr>
          <w:b/>
          <w:bCs/>
        </w:rPr>
        <w:t>32</w:t>
      </w:r>
      <w:r>
        <w:t>: 615-622 [PMID: 19387732 DOI: 10.1007/s00270-009-9568-9]</w:t>
      </w:r>
    </w:p>
    <w:p w:rsidR="00BD228D" w:rsidRDefault="00BD228D" w:rsidP="00BD228D">
      <w:pPr>
        <w:pStyle w:val="-1"/>
      </w:pPr>
      <w:r>
        <w:t>32</w:t>
      </w:r>
      <w:r>
        <w:tab/>
      </w:r>
      <w:proofErr w:type="spellStart"/>
      <w:r>
        <w:rPr>
          <w:b/>
          <w:bCs/>
        </w:rPr>
        <w:t>Nicolini</w:t>
      </w:r>
      <w:proofErr w:type="spellEnd"/>
      <w:r>
        <w:rPr>
          <w:b/>
          <w:bCs/>
        </w:rPr>
        <w:t xml:space="preserve"> A</w:t>
      </w:r>
      <w:r>
        <w:t xml:space="preserve">, </w:t>
      </w:r>
      <w:proofErr w:type="spellStart"/>
      <w:r>
        <w:t>Martinetti</w:t>
      </w:r>
      <w:proofErr w:type="spellEnd"/>
      <w:r>
        <w:t xml:space="preserve"> L, </w:t>
      </w:r>
      <w:proofErr w:type="spellStart"/>
      <w:r>
        <w:t>Crespi</w:t>
      </w:r>
      <w:proofErr w:type="spellEnd"/>
      <w:r>
        <w:t xml:space="preserve"> S, </w:t>
      </w:r>
      <w:proofErr w:type="spellStart"/>
      <w:r>
        <w:t>Maggioni</w:t>
      </w:r>
      <w:proofErr w:type="spellEnd"/>
      <w:r>
        <w:t xml:space="preserve"> M, </w:t>
      </w:r>
      <w:proofErr w:type="spellStart"/>
      <w:r>
        <w:t>Sangiovanni</w:t>
      </w:r>
      <w:proofErr w:type="spellEnd"/>
      <w:r>
        <w:t xml:space="preserve"> A. </w:t>
      </w:r>
      <w:proofErr w:type="spellStart"/>
      <w:r>
        <w:t>Transarterial</w:t>
      </w:r>
      <w:proofErr w:type="spellEnd"/>
      <w:r>
        <w:t xml:space="preserve"> chemoembolization with </w:t>
      </w:r>
      <w:proofErr w:type="spellStart"/>
      <w:r>
        <w:t>epirubicin</w:t>
      </w:r>
      <w:proofErr w:type="spellEnd"/>
      <w:r>
        <w:t xml:space="preserve">-eluting beads versus </w:t>
      </w:r>
      <w:proofErr w:type="spellStart"/>
      <w:r>
        <w:t>transarterial</w:t>
      </w:r>
      <w:proofErr w:type="spellEnd"/>
      <w:r>
        <w:t xml:space="preserve"> embolization before liver transplantation for hepatocellular carcinoma. </w:t>
      </w:r>
      <w:r>
        <w:rPr>
          <w:i/>
          <w:iCs/>
        </w:rPr>
        <w:t xml:space="preserve">J </w:t>
      </w:r>
      <w:proofErr w:type="spellStart"/>
      <w:r>
        <w:rPr>
          <w:i/>
          <w:iCs/>
        </w:rPr>
        <w:t>Vasc</w:t>
      </w:r>
      <w:proofErr w:type="spellEnd"/>
      <w:r>
        <w:rPr>
          <w:i/>
          <w:iCs/>
        </w:rPr>
        <w:t xml:space="preserve"> </w:t>
      </w:r>
      <w:proofErr w:type="spellStart"/>
      <w:r>
        <w:rPr>
          <w:i/>
          <w:iCs/>
        </w:rPr>
        <w:t>Interv</w:t>
      </w:r>
      <w:proofErr w:type="spellEnd"/>
      <w:r>
        <w:rPr>
          <w:i/>
          <w:iCs/>
        </w:rPr>
        <w:t xml:space="preserve"> </w:t>
      </w:r>
      <w:proofErr w:type="spellStart"/>
      <w:r>
        <w:rPr>
          <w:i/>
          <w:iCs/>
        </w:rPr>
        <w:t>Radiol</w:t>
      </w:r>
      <w:proofErr w:type="spellEnd"/>
      <w:r>
        <w:t xml:space="preserve"> 2010; </w:t>
      </w:r>
      <w:r>
        <w:rPr>
          <w:b/>
          <w:bCs/>
        </w:rPr>
        <w:t>21</w:t>
      </w:r>
      <w:r>
        <w:t>: 327-332 [PMID: 20097098 DOI: 10.1016/j.jvir.2009.10.038]</w:t>
      </w:r>
    </w:p>
    <w:p w:rsidR="00BD228D" w:rsidRDefault="00BD228D" w:rsidP="00BD228D">
      <w:pPr>
        <w:pStyle w:val="-1"/>
        <w:rPr>
          <w:spacing w:val="-3"/>
        </w:rPr>
      </w:pPr>
      <w:r>
        <w:t>33</w:t>
      </w:r>
      <w:r>
        <w:tab/>
      </w:r>
      <w:proofErr w:type="spellStart"/>
      <w:r>
        <w:rPr>
          <w:b/>
          <w:bCs/>
          <w:spacing w:val="-3"/>
        </w:rPr>
        <w:t>Nicolini</w:t>
      </w:r>
      <w:proofErr w:type="spellEnd"/>
      <w:r>
        <w:rPr>
          <w:b/>
          <w:bCs/>
          <w:spacing w:val="-3"/>
        </w:rPr>
        <w:t xml:space="preserve"> D</w:t>
      </w:r>
      <w:r>
        <w:rPr>
          <w:spacing w:val="-3"/>
        </w:rPr>
        <w:t xml:space="preserve">, </w:t>
      </w:r>
      <w:proofErr w:type="spellStart"/>
      <w:r>
        <w:rPr>
          <w:spacing w:val="-3"/>
        </w:rPr>
        <w:t>Svegliati-Baroni</w:t>
      </w:r>
      <w:proofErr w:type="spellEnd"/>
      <w:r>
        <w:rPr>
          <w:spacing w:val="-3"/>
        </w:rPr>
        <w:t xml:space="preserve"> G, </w:t>
      </w:r>
      <w:proofErr w:type="spellStart"/>
      <w:r>
        <w:rPr>
          <w:spacing w:val="-3"/>
        </w:rPr>
        <w:t>Candelari</w:t>
      </w:r>
      <w:proofErr w:type="spellEnd"/>
      <w:r>
        <w:rPr>
          <w:spacing w:val="-3"/>
        </w:rPr>
        <w:t xml:space="preserve"> R, </w:t>
      </w:r>
      <w:proofErr w:type="spellStart"/>
      <w:r>
        <w:rPr>
          <w:spacing w:val="-3"/>
        </w:rPr>
        <w:t>Mincarelli</w:t>
      </w:r>
      <w:proofErr w:type="spellEnd"/>
      <w:r>
        <w:rPr>
          <w:spacing w:val="-3"/>
        </w:rPr>
        <w:t xml:space="preserve"> C, </w:t>
      </w:r>
      <w:proofErr w:type="spellStart"/>
      <w:r>
        <w:rPr>
          <w:spacing w:val="-3"/>
        </w:rPr>
        <w:t>Mandolesi</w:t>
      </w:r>
      <w:proofErr w:type="spellEnd"/>
      <w:r>
        <w:rPr>
          <w:spacing w:val="-3"/>
        </w:rPr>
        <w:t xml:space="preserve"> A, </w:t>
      </w:r>
      <w:proofErr w:type="spellStart"/>
      <w:r>
        <w:rPr>
          <w:spacing w:val="-3"/>
        </w:rPr>
        <w:t>Bearzi</w:t>
      </w:r>
      <w:proofErr w:type="spellEnd"/>
      <w:r>
        <w:rPr>
          <w:spacing w:val="-3"/>
        </w:rPr>
        <w:t xml:space="preserve"> I, </w:t>
      </w:r>
      <w:proofErr w:type="spellStart"/>
      <w:r>
        <w:rPr>
          <w:spacing w:val="-3"/>
        </w:rPr>
        <w:t>Mocchegiani</w:t>
      </w:r>
      <w:proofErr w:type="spellEnd"/>
      <w:r>
        <w:rPr>
          <w:spacing w:val="-3"/>
        </w:rPr>
        <w:t xml:space="preserve"> F, </w:t>
      </w:r>
      <w:proofErr w:type="spellStart"/>
      <w:r>
        <w:rPr>
          <w:spacing w:val="-3"/>
        </w:rPr>
        <w:t>Vecchi</w:t>
      </w:r>
      <w:proofErr w:type="spellEnd"/>
      <w:r>
        <w:rPr>
          <w:spacing w:val="-3"/>
        </w:rPr>
        <w:t xml:space="preserve"> A, </w:t>
      </w:r>
      <w:proofErr w:type="spellStart"/>
      <w:r>
        <w:rPr>
          <w:spacing w:val="-3"/>
        </w:rPr>
        <w:t>Montalti</w:t>
      </w:r>
      <w:proofErr w:type="spellEnd"/>
      <w:r>
        <w:rPr>
          <w:spacing w:val="-3"/>
        </w:rPr>
        <w:t xml:space="preserve"> R, Benedetti A, </w:t>
      </w:r>
      <w:proofErr w:type="spellStart"/>
      <w:r>
        <w:rPr>
          <w:spacing w:val="-3"/>
        </w:rPr>
        <w:t>Risaliti</w:t>
      </w:r>
      <w:proofErr w:type="spellEnd"/>
      <w:r>
        <w:rPr>
          <w:spacing w:val="-3"/>
        </w:rPr>
        <w:t xml:space="preserve"> A, </w:t>
      </w:r>
      <w:proofErr w:type="spellStart"/>
      <w:r>
        <w:rPr>
          <w:spacing w:val="-3"/>
        </w:rPr>
        <w:t>Vivarelli</w:t>
      </w:r>
      <w:proofErr w:type="spellEnd"/>
      <w:r>
        <w:rPr>
          <w:spacing w:val="-3"/>
        </w:rPr>
        <w:t xml:space="preserve"> M. Doxorubicin-eluting bead vs conventional </w:t>
      </w:r>
      <w:proofErr w:type="spellStart"/>
      <w:r>
        <w:rPr>
          <w:spacing w:val="-3"/>
        </w:rPr>
        <w:t>transcatheter</w:t>
      </w:r>
      <w:proofErr w:type="spellEnd"/>
      <w:r>
        <w:rPr>
          <w:spacing w:val="-3"/>
        </w:rPr>
        <w:t xml:space="preserve"> arterial chemoembolization for hepatocellular carcinoma before liver transplantation. </w:t>
      </w:r>
      <w:r>
        <w:rPr>
          <w:i/>
          <w:iCs/>
          <w:spacing w:val="-3"/>
        </w:rPr>
        <w:t xml:space="preserve">World J </w:t>
      </w:r>
      <w:proofErr w:type="spellStart"/>
      <w:r>
        <w:rPr>
          <w:i/>
          <w:iCs/>
          <w:spacing w:val="-3"/>
        </w:rPr>
        <w:t>Gastroenterol</w:t>
      </w:r>
      <w:proofErr w:type="spellEnd"/>
      <w:r>
        <w:rPr>
          <w:spacing w:val="-3"/>
        </w:rPr>
        <w:t xml:space="preserve"> 2013; </w:t>
      </w:r>
      <w:r>
        <w:rPr>
          <w:b/>
          <w:bCs/>
          <w:spacing w:val="-3"/>
        </w:rPr>
        <w:t>19</w:t>
      </w:r>
      <w:r>
        <w:rPr>
          <w:spacing w:val="-3"/>
        </w:rPr>
        <w:t>: 5622-5632 [PMID: 24039354 DOI: 10.3748/wjg.v19.i34.5622]</w:t>
      </w:r>
    </w:p>
    <w:p w:rsidR="00BD228D" w:rsidRDefault="00BD228D" w:rsidP="00BD228D">
      <w:pPr>
        <w:pStyle w:val="af3"/>
        <w:rPr>
          <w:rFonts w:ascii="Times New Roman" w:hAnsi="Times New Roman" w:cs="Times New Roman"/>
          <w:b/>
          <w:bCs/>
          <w:spacing w:val="-1"/>
        </w:rPr>
      </w:pPr>
    </w:p>
    <w:p w:rsidR="00BD228D" w:rsidRDefault="00BD228D" w:rsidP="00BD228D">
      <w:r>
        <w:t>Figure Legends</w:t>
      </w:r>
    </w:p>
    <w:p w:rsidR="00BD228D" w:rsidRDefault="00BD228D" w:rsidP="00BD228D">
      <w:pPr>
        <w:pStyle w:val="8BF4"/>
        <w:rPr>
          <w:b/>
          <w:bCs/>
        </w:rPr>
      </w:pPr>
      <w:r>
        <w:rPr>
          <w:b/>
          <w:bCs/>
          <w:noProof/>
          <w:lang w:bidi="ar-SA"/>
        </w:rPr>
        <w:lastRenderedPageBreak/>
        <w:drawing>
          <wp:inline distT="0" distB="0" distL="0" distR="0">
            <wp:extent cx="6349007" cy="1623974"/>
            <wp:effectExtent l="0" t="0" r="0" b="0"/>
            <wp:docPr id="7" name="图片 7" descr="D:\排版、组版\WJRv9i5\pmc-5\fig\WJR-9-245-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Rv9i5\pmc-5\fig\WJR-9-245-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9148" cy="1624010"/>
                    </a:xfrm>
                    <a:prstGeom prst="rect">
                      <a:avLst/>
                    </a:prstGeom>
                    <a:noFill/>
                    <a:ln>
                      <a:noFill/>
                    </a:ln>
                  </pic:spPr>
                </pic:pic>
              </a:graphicData>
            </a:graphic>
          </wp:inline>
        </w:drawing>
      </w:r>
    </w:p>
    <w:p w:rsidR="00BD228D" w:rsidRDefault="00BD228D" w:rsidP="00BD228D">
      <w:pPr>
        <w:pStyle w:val="8BF4"/>
        <w:rPr>
          <w:lang w:bidi="ar-SA"/>
        </w:rPr>
      </w:pPr>
      <w:r>
        <w:rPr>
          <w:b/>
          <w:bCs/>
        </w:rPr>
        <w:t xml:space="preserve">Figure </w:t>
      </w:r>
      <w:proofErr w:type="gramStart"/>
      <w:r>
        <w:rPr>
          <w:b/>
          <w:bCs/>
        </w:rPr>
        <w:t>1  Patient</w:t>
      </w:r>
      <w:proofErr w:type="gramEnd"/>
      <w:r>
        <w:rPr>
          <w:b/>
          <w:bCs/>
        </w:rPr>
        <w:t xml:space="preserve"> with evidence of a ca. 32 mm tumor with arterial blood flow typical of hepatocellular carcinoma (wash-in phase at the </w:t>
      </w:r>
      <w:proofErr w:type="spellStart"/>
      <w:r>
        <w:rPr>
          <w:b/>
          <w:bCs/>
        </w:rPr>
        <w:t>centre</w:t>
      </w:r>
      <w:proofErr w:type="spellEnd"/>
      <w:r>
        <w:rPr>
          <w:b/>
          <w:bCs/>
        </w:rPr>
        <w:t xml:space="preserve"> of the image) in segment 3 treated with a  single cycle of </w:t>
      </w:r>
      <w:proofErr w:type="spellStart"/>
      <w:r>
        <w:rPr>
          <w:b/>
          <w:bCs/>
        </w:rPr>
        <w:t>transarterial</w:t>
      </w:r>
      <w:proofErr w:type="spellEnd"/>
      <w:r>
        <w:rPr>
          <w:b/>
          <w:bCs/>
        </w:rPr>
        <w:t xml:space="preserve"> chemoembolization. </w:t>
      </w:r>
      <w:r w:rsidR="00E03FC7" w:rsidRPr="00E03FC7">
        <w:rPr>
          <w:lang w:bidi="ar-SA"/>
        </w:rPr>
        <w:t>A: Corresponding histological image of the tumor after transplantation: Particles can be seen inside the afferent arterioles of the tumor, documenting 100% necrosis; B:</w:t>
      </w:r>
      <w:r w:rsidR="00E03FC7" w:rsidRPr="00E03FC7">
        <w:rPr>
          <w:b/>
          <w:bCs/>
          <w:lang w:bidi="ar-SA"/>
        </w:rPr>
        <w:t xml:space="preserve"> </w:t>
      </w:r>
      <w:r w:rsidR="00E03FC7" w:rsidRPr="00E03FC7">
        <w:rPr>
          <w:lang w:bidi="ar-SA"/>
        </w:rPr>
        <w:t xml:space="preserve">The follow-up CT scan after TACE observed complete response according to </w:t>
      </w:r>
      <w:proofErr w:type="spellStart"/>
      <w:r w:rsidR="00E03FC7" w:rsidRPr="00E03FC7">
        <w:rPr>
          <w:lang w:bidi="ar-SA"/>
        </w:rPr>
        <w:t>mRECIST</w:t>
      </w:r>
      <w:proofErr w:type="spellEnd"/>
      <w:r w:rsidR="00E03FC7" w:rsidRPr="00E03FC7">
        <w:rPr>
          <w:lang w:bidi="ar-SA"/>
        </w:rPr>
        <w:t>.</w:t>
      </w:r>
      <w:bookmarkStart w:id="0" w:name="_GoBack"/>
      <w:bookmarkEnd w:id="0"/>
      <w:r>
        <w:t xml:space="preserve"> TACE: </w:t>
      </w:r>
      <w:proofErr w:type="spellStart"/>
      <w:r>
        <w:t>Transarterial</w:t>
      </w:r>
      <w:proofErr w:type="spellEnd"/>
      <w:r>
        <w:t xml:space="preserve"> chemoembolization; </w:t>
      </w:r>
      <w:proofErr w:type="spellStart"/>
      <w:r>
        <w:t>mRECIST</w:t>
      </w:r>
      <w:proofErr w:type="spellEnd"/>
      <w:r>
        <w:t>: Modified Response Evaluation Criteria in Solid Tumors; CT: Computed tomography.</w:t>
      </w:r>
    </w:p>
    <w:p w:rsidR="00BD228D" w:rsidRDefault="00BD228D" w:rsidP="00BD228D">
      <w:pPr>
        <w:pStyle w:val="8BF4"/>
        <w:rPr>
          <w:b/>
          <w:bCs/>
        </w:rPr>
      </w:pPr>
      <w:r>
        <w:rPr>
          <w:b/>
          <w:bCs/>
          <w:noProof/>
          <w:lang w:bidi="ar-SA"/>
        </w:rPr>
        <w:drawing>
          <wp:inline distT="0" distB="0" distL="0" distR="0">
            <wp:extent cx="2501799" cy="2395440"/>
            <wp:effectExtent l="0" t="0" r="0" b="5080"/>
            <wp:docPr id="8" name="图片 8" descr="D:\排版、组版\WJRv9i5\pmc-5\fig\WJR-9-245-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Rv9i5\pmc-5\fig\WJR-9-245-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869" cy="2393592"/>
                    </a:xfrm>
                    <a:prstGeom prst="rect">
                      <a:avLst/>
                    </a:prstGeom>
                    <a:noFill/>
                    <a:ln>
                      <a:noFill/>
                    </a:ln>
                  </pic:spPr>
                </pic:pic>
              </a:graphicData>
            </a:graphic>
          </wp:inline>
        </w:drawing>
      </w:r>
    </w:p>
    <w:p w:rsidR="00BD228D" w:rsidRDefault="00BD228D" w:rsidP="00BD228D">
      <w:pPr>
        <w:pStyle w:val="8BF4"/>
        <w:rPr>
          <w:b/>
          <w:bCs/>
        </w:rPr>
      </w:pPr>
      <w:r>
        <w:rPr>
          <w:b/>
          <w:bCs/>
        </w:rPr>
        <w:t xml:space="preserve">Figure </w:t>
      </w:r>
      <w:proofErr w:type="gramStart"/>
      <w:r>
        <w:rPr>
          <w:b/>
          <w:bCs/>
        </w:rPr>
        <w:t>2  Time</w:t>
      </w:r>
      <w:proofErr w:type="gramEnd"/>
      <w:r>
        <w:rPr>
          <w:b/>
          <w:bCs/>
        </w:rPr>
        <w:t xml:space="preserve"> to progression.</w:t>
      </w:r>
    </w:p>
    <w:p w:rsidR="00BD228D" w:rsidRPr="00400367" w:rsidRDefault="00BD228D" w:rsidP="00BD228D"/>
    <w:p w:rsidR="00BD228D" w:rsidRDefault="00BD228D" w:rsidP="00BD228D">
      <w:r>
        <w:t>Footnotes</w:t>
      </w:r>
    </w:p>
    <w:p w:rsidR="00BD228D" w:rsidRDefault="00BD228D" w:rsidP="00BD228D">
      <w:pPr>
        <w:pStyle w:val="af"/>
      </w:pPr>
      <w:r>
        <w:rPr>
          <w:rFonts w:ascii="Tahoma" w:hAnsi="Tahoma" w:cs="Tahoma"/>
          <w:lang w:val="it-IT"/>
        </w:rPr>
        <w:t>Institutional review board statement:</w:t>
      </w:r>
      <w:r>
        <w:rPr>
          <w:b/>
          <w:bCs/>
        </w:rPr>
        <w:t xml:space="preserve"> </w:t>
      </w:r>
      <w:r>
        <w:t>The study was reviewed and approved by the Ethics Committee of the National Cancer Institute of Milan.</w:t>
      </w:r>
    </w:p>
    <w:p w:rsidR="00BD228D" w:rsidRDefault="00BD228D" w:rsidP="00BD228D">
      <w:pPr>
        <w:pStyle w:val="af"/>
      </w:pPr>
      <w:r>
        <w:rPr>
          <w:rFonts w:ascii="Tahoma" w:hAnsi="Tahoma" w:cs="Tahoma"/>
          <w:lang w:val="it-IT"/>
        </w:rPr>
        <w:t>Informed consent statement:</w:t>
      </w:r>
      <w:r>
        <w:rPr>
          <w:b/>
          <w:bCs/>
        </w:rPr>
        <w:t xml:space="preserve"> </w:t>
      </w:r>
      <w:r>
        <w:t>Patients were not required to give informed consent to the study because the analysis used anonymous clinical data that were obtained after each patient agreed to treatment by written consent.</w:t>
      </w:r>
    </w:p>
    <w:p w:rsidR="00BD228D" w:rsidRDefault="00BD228D" w:rsidP="00BD228D">
      <w:pPr>
        <w:pStyle w:val="af"/>
        <w:rPr>
          <w:b/>
          <w:bCs/>
        </w:rPr>
      </w:pPr>
      <w:r>
        <w:rPr>
          <w:rFonts w:ascii="Tahoma" w:hAnsi="Tahoma" w:cs="Tahoma"/>
          <w:lang w:val="it-IT"/>
        </w:rPr>
        <w:t>Conflict-of-interest statement</w:t>
      </w:r>
      <w:r w:rsidRPr="00400367">
        <w:rPr>
          <w:rFonts w:ascii="Tahoma" w:hAnsi="Tahoma" w:cs="Tahoma"/>
        </w:rPr>
        <w:t>:</w:t>
      </w:r>
      <w:r>
        <w:rPr>
          <w:b/>
          <w:bCs/>
        </w:rPr>
        <w:t xml:space="preserve"> </w:t>
      </w:r>
      <w:r>
        <w:t>We have no financial relation</w:t>
      </w:r>
      <w:r>
        <w:softHyphen/>
        <w:t>ships to disclose.</w:t>
      </w:r>
    </w:p>
    <w:p w:rsidR="00BD228D" w:rsidRDefault="00BD228D" w:rsidP="00BD228D">
      <w:pPr>
        <w:pStyle w:val="af"/>
        <w:rPr>
          <w:b/>
          <w:bCs/>
        </w:rPr>
      </w:pPr>
      <w:r>
        <w:rPr>
          <w:rFonts w:ascii="Tahoma" w:hAnsi="Tahoma" w:cs="Tahoma"/>
          <w:lang w:val="it-IT"/>
        </w:rPr>
        <w:t>Data sharing statement</w:t>
      </w:r>
      <w:r w:rsidRPr="00400367">
        <w:rPr>
          <w:rFonts w:ascii="Tahoma" w:hAnsi="Tahoma" w:cs="Tahoma"/>
        </w:rPr>
        <w:t>:</w:t>
      </w:r>
      <w:r>
        <w:rPr>
          <w:b/>
          <w:bCs/>
        </w:rPr>
        <w:t xml:space="preserve"> </w:t>
      </w:r>
      <w:r>
        <w:t>No additional data are available.</w:t>
      </w:r>
    </w:p>
    <w:p w:rsidR="00BD228D" w:rsidRPr="00400367" w:rsidRDefault="00BD228D" w:rsidP="00BD228D">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D228D" w:rsidRDefault="00BD228D" w:rsidP="00BD228D">
      <w:pPr>
        <w:pStyle w:val="af"/>
      </w:pPr>
      <w:r>
        <w:rPr>
          <w:rFonts w:ascii="Tahoma" w:hAnsi="Tahoma" w:cs="Tahoma"/>
        </w:rPr>
        <w:t>Manuscript source:</w:t>
      </w:r>
      <w:r>
        <w:t xml:space="preserve"> Unsolicited manuscript</w:t>
      </w:r>
    </w:p>
    <w:p w:rsidR="00BD228D" w:rsidRDefault="00BD228D" w:rsidP="00BD228D">
      <w:pPr>
        <w:pStyle w:val="af"/>
        <w:rPr>
          <w:b/>
          <w:bCs/>
        </w:rPr>
      </w:pPr>
      <w:r>
        <w:rPr>
          <w:rFonts w:ascii="Tahoma" w:hAnsi="Tahoma" w:cs="Tahoma"/>
        </w:rPr>
        <w:t>Peer-review started:</w:t>
      </w:r>
      <w:r>
        <w:t xml:space="preserve"> December 13, 2016 </w:t>
      </w:r>
    </w:p>
    <w:p w:rsidR="00BD228D" w:rsidRDefault="00BD228D" w:rsidP="00BD228D">
      <w:pPr>
        <w:pStyle w:val="af"/>
        <w:rPr>
          <w:b/>
          <w:bCs/>
        </w:rPr>
      </w:pPr>
      <w:r>
        <w:rPr>
          <w:rFonts w:ascii="Tahoma" w:hAnsi="Tahoma" w:cs="Tahoma"/>
        </w:rPr>
        <w:t>First decision:</w:t>
      </w:r>
      <w:r>
        <w:rPr>
          <w:b/>
          <w:bCs/>
        </w:rPr>
        <w:t xml:space="preserve"> </w:t>
      </w:r>
      <w:r>
        <w:t>January 16, 2017</w:t>
      </w:r>
    </w:p>
    <w:p w:rsidR="00BD228D" w:rsidRDefault="00BD228D" w:rsidP="00BD228D">
      <w:pPr>
        <w:pStyle w:val="af"/>
      </w:pPr>
      <w:r>
        <w:rPr>
          <w:rFonts w:ascii="Tahoma" w:hAnsi="Tahoma" w:cs="Tahoma"/>
        </w:rPr>
        <w:t>Article in press:</w:t>
      </w:r>
      <w:r>
        <w:t xml:space="preserve"> </w:t>
      </w:r>
      <w:r>
        <w:rPr>
          <w:rStyle w:val="5F3A8C03"/>
          <w:i w:val="0"/>
          <w:iCs w:val="0"/>
        </w:rPr>
        <w:t>March 13</w:t>
      </w:r>
      <w:r>
        <w:t>, 2017</w:t>
      </w:r>
    </w:p>
    <w:p w:rsidR="00BD228D" w:rsidRPr="00400367" w:rsidRDefault="00BD228D" w:rsidP="00BD228D">
      <w:pPr>
        <w:pStyle w:val="af3"/>
        <w:rPr>
          <w:rFonts w:ascii="Times New Roman" w:hAnsi="Times New Roman" w:cs="Times New Roman"/>
        </w:rPr>
      </w:pPr>
      <w:r>
        <w:rPr>
          <w:b/>
          <w:bCs/>
          <w:spacing w:val="-1"/>
        </w:rPr>
        <w:t>P- Reviewer</w:t>
      </w:r>
      <w:r>
        <w:rPr>
          <w:spacing w:val="-1"/>
        </w:rPr>
        <w:t xml:space="preserve">: </w:t>
      </w:r>
      <w:proofErr w:type="spellStart"/>
      <w:r>
        <w:rPr>
          <w:spacing w:val="-1"/>
        </w:rPr>
        <w:t>Edeline</w:t>
      </w:r>
      <w:proofErr w:type="spellEnd"/>
      <w:r>
        <w:rPr>
          <w:spacing w:val="-1"/>
        </w:rPr>
        <w:t xml:space="preserve"> J, </w:t>
      </w:r>
      <w:proofErr w:type="spellStart"/>
      <w:r>
        <w:rPr>
          <w:spacing w:val="-1"/>
        </w:rPr>
        <w:t>Jin</w:t>
      </w:r>
      <w:proofErr w:type="spellEnd"/>
      <w:r>
        <w:rPr>
          <w:spacing w:val="-1"/>
        </w:rPr>
        <w:t xml:space="preserve"> B, </w:t>
      </w:r>
      <w:proofErr w:type="spellStart"/>
      <w:r>
        <w:rPr>
          <w:spacing w:val="-1"/>
        </w:rPr>
        <w:t>Ohira</w:t>
      </w:r>
      <w:proofErr w:type="spellEnd"/>
      <w:r>
        <w:rPr>
          <w:spacing w:val="-1"/>
        </w:rPr>
        <w:t xml:space="preserve"> M    </w:t>
      </w:r>
      <w:r>
        <w:rPr>
          <w:b/>
          <w:bCs/>
        </w:rPr>
        <w:t>S- Editor</w:t>
      </w:r>
      <w:r>
        <w:rPr>
          <w:spacing w:val="-1"/>
        </w:rPr>
        <w:t>:</w:t>
      </w:r>
      <w:r>
        <w:rPr>
          <w:b/>
          <w:bCs/>
        </w:rPr>
        <w:t xml:space="preserve"> </w:t>
      </w:r>
      <w:r>
        <w:t xml:space="preserve">Ji FF    </w:t>
      </w:r>
      <w:r>
        <w:rPr>
          <w:b/>
          <w:bCs/>
        </w:rPr>
        <w:t>L- Editor</w:t>
      </w:r>
      <w:r>
        <w:rPr>
          <w:spacing w:val="-1"/>
        </w:rPr>
        <w:t>:</w:t>
      </w:r>
      <w:r>
        <w:t xml:space="preserve"> A    </w:t>
      </w:r>
      <w:r>
        <w:rPr>
          <w:b/>
          <w:bCs/>
        </w:rPr>
        <w:t>E- Editor</w:t>
      </w:r>
      <w:r>
        <w:rPr>
          <w:spacing w:val="-1"/>
        </w:rPr>
        <w:t>:</w:t>
      </w:r>
      <w:r>
        <w:rPr>
          <w:b/>
          <w:bCs/>
        </w:rPr>
        <w:t xml:space="preserve"> </w:t>
      </w:r>
      <w:r>
        <w:t>Li D</w:t>
      </w:r>
      <w:r>
        <w:rPr>
          <w:b/>
          <w:bCs/>
        </w:rPr>
        <w:t xml:space="preserve">  </w:t>
      </w:r>
    </w:p>
    <w:p w:rsidR="00BD228D" w:rsidRDefault="00BD228D" w:rsidP="00BD228D"/>
    <w:p w:rsidR="00BD228D" w:rsidRDefault="00BD228D" w:rsidP="00BD228D"/>
    <w:p w:rsidR="00BD228D" w:rsidRDefault="00BD228D" w:rsidP="00BD228D"/>
    <w:p w:rsidR="00BD228D" w:rsidRDefault="00BD228D" w:rsidP="00BD228D"/>
    <w:p w:rsidR="00BD228D" w:rsidRDefault="00BD228D" w:rsidP="00BD228D"/>
    <w:p w:rsidR="00BD228D" w:rsidRDefault="00BD228D" w:rsidP="00BD228D"/>
    <w:p w:rsidR="00BD228D" w:rsidRDefault="00BD228D" w:rsidP="00BD228D"/>
    <w:p w:rsidR="00BD228D" w:rsidRDefault="00BD228D" w:rsidP="00BD228D"/>
    <w:p w:rsidR="00BD228D" w:rsidRDefault="00BD228D" w:rsidP="00BD228D"/>
    <w:p w:rsidR="00BD228D" w:rsidRDefault="00BD228D" w:rsidP="00BD228D"/>
    <w:p w:rsidR="00BD228D" w:rsidRDefault="00BD228D" w:rsidP="00BD228D"/>
    <w:p w:rsidR="00BD228D" w:rsidRDefault="00BD228D" w:rsidP="00BD228D"/>
    <w:p w:rsidR="00BD228D" w:rsidRDefault="00BD228D" w:rsidP="00BD228D">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15593695"/>
                <wp:effectExtent l="8255" t="9525" r="10795" b="825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5593695"/>
                        </a:xfrm>
                        <a:prstGeom prst="rect">
                          <a:avLst/>
                        </a:prstGeom>
                        <a:solidFill>
                          <a:srgbClr val="FFFFFF"/>
                        </a:solidFill>
                        <a:ln w="9525">
                          <a:solidFill>
                            <a:srgbClr val="000000"/>
                          </a:solidFill>
                          <a:miter lim="800000"/>
                          <a:headEnd/>
                          <a:tailEnd/>
                        </a:ln>
                      </wps:spPr>
                      <wps:txbx>
                        <w:txbxContent>
                          <w:p w:rsidR="00BD228D" w:rsidRPr="00400367" w:rsidRDefault="00BD228D" w:rsidP="00BD228D">
                            <w:pPr>
                              <w:rPr>
                                <w:b/>
                                <w:bCs/>
                              </w:rPr>
                            </w:pPr>
                            <w:r w:rsidRPr="00400367">
                              <w:rPr>
                                <w:b/>
                                <w:bCs/>
                              </w:rPr>
                              <w:t xml:space="preserve">Table </w:t>
                            </w:r>
                            <w:proofErr w:type="gramStart"/>
                            <w:r w:rsidRPr="00400367">
                              <w:rPr>
                                <w:b/>
                                <w:bCs/>
                              </w:rPr>
                              <w:t>1  Demographic</w:t>
                            </w:r>
                            <w:proofErr w:type="gramEnd"/>
                            <w:r w:rsidRPr="00400367">
                              <w:rPr>
                                <w:b/>
                                <w:bCs/>
                              </w:rPr>
                              <w:t xml:space="preserve"> characteristics and </w:t>
                            </w:r>
                            <w:proofErr w:type="spellStart"/>
                            <w:r w:rsidRPr="00400367">
                              <w:rPr>
                                <w:b/>
                                <w:bCs/>
                              </w:rPr>
                              <w:t>tumoral</w:t>
                            </w:r>
                            <w:proofErr w:type="spellEnd"/>
                            <w:r w:rsidRPr="00400367">
                              <w:rPr>
                                <w:b/>
                                <w:bCs/>
                              </w:rPr>
                              <w:t xml:space="preserve"> parameters of the study population,  </w:t>
                            </w:r>
                            <w:r w:rsidRPr="00400367">
                              <w:rPr>
                                <w:b/>
                                <w:bCs/>
                                <w:i/>
                                <w:iCs/>
                              </w:rPr>
                              <w:t>n</w:t>
                            </w:r>
                            <w:r w:rsidRPr="00400367">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648"/>
                              <w:gridCol w:w="1892"/>
                            </w:tblGrid>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Age (</w:t>
                                  </w:r>
                                  <w:proofErr w:type="spellStart"/>
                                  <w:r w:rsidRPr="00400367">
                                    <w:rPr>
                                      <w:b w:val="0"/>
                                      <w:bCs w:val="0"/>
                                      <w:lang w:val="en-GB"/>
                                    </w:rPr>
                                    <w:t>yr</w:t>
                                  </w:r>
                                  <w:proofErr w:type="spellEnd"/>
                                  <w:r w:rsidRPr="00400367">
                                    <w:rPr>
                                      <w:b w:val="0"/>
                                      <w:bCs w:val="0"/>
                                      <w:lang w:val="en-GB"/>
                                    </w:rPr>
                                    <w:t>)</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67 (49-95)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Sex</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Male</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rPr>
                                    <w:t xml:space="preserve"> 42 (87.5)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Female</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6 (13.5)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Aetiology</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HCV</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27 (56.2)</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HBV</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rPr>
                                    <w:t xml:space="preserve">     9 (18.75)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Alcohol</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lang w:val="en-GB"/>
                                    </w:rPr>
                                    <w:t xml:space="preserve">   6 (12.5</w:t>
                                  </w:r>
                                  <w:r w:rsidRPr="00400367">
                                    <w:rPr>
                                      <w:b w:val="0"/>
                                      <w:bCs w:val="0"/>
                                    </w:rPr>
                                    <w:t>)</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Cryptogenetic   </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rPr>
                                    <w:t xml:space="preserve">   3 (6.25)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NASH</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3 (6.25)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Child-Pugh</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A</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rPr>
                                    <w:t xml:space="preserve"> 45 (93.4)</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B</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3 (6.6)</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MELD  </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8 (6-14)</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BCLC</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A</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21 (43.8)</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B</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27 (56.2)</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ECOG 0</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48 (100)</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Portal hypertension</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Yes  </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22 (45.9)</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No  </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26 (54.1)</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Tumour extension</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Unilobar</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rPr>
                                    <w:t xml:space="preserve"> 29 (60.4)</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w:t>
                                  </w:r>
                                  <w:proofErr w:type="spellStart"/>
                                  <w:r w:rsidRPr="00400367">
                                    <w:rPr>
                                      <w:b w:val="0"/>
                                      <w:bCs w:val="0"/>
                                      <w:lang w:val="en-GB"/>
                                    </w:rPr>
                                    <w:t>Bilobar</w:t>
                                  </w:r>
                                  <w:proofErr w:type="spellEnd"/>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19 (39.6)</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No. of </w:t>
                                  </w:r>
                                  <w:proofErr w:type="spellStart"/>
                                  <w:r w:rsidRPr="00400367">
                                    <w:rPr>
                                      <w:b w:val="0"/>
                                      <w:bCs w:val="0"/>
                                      <w:lang w:val="en-GB"/>
                                    </w:rPr>
                                    <w:t>tumors</w:t>
                                  </w:r>
                                  <w:proofErr w:type="spellEnd"/>
                                  <w:r w:rsidRPr="00400367">
                                    <w:rPr>
                                      <w:b w:val="0"/>
                                      <w:bCs w:val="0"/>
                                      <w:lang w:val="en-GB"/>
                                    </w:rPr>
                                    <w:t xml:space="preserve"> (target)</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Total  </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128</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Median</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 (1-4)</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Max. diameter (mm)</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30 (10-96)</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Sum of diameters (mm)</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44 (13-130)</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TACE</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fr-FR"/>
                                    </w:rPr>
                                  </w:pPr>
                                  <w:r w:rsidRPr="00400367">
                                    <w:rPr>
                                      <w:b w:val="0"/>
                                      <w:bCs w:val="0"/>
                                      <w:lang w:val="en-GB"/>
                                    </w:rPr>
                                    <w:t xml:space="preserve">   </w:t>
                                  </w:r>
                                  <w:r w:rsidRPr="00400367">
                                    <w:rPr>
                                      <w:b w:val="0"/>
                                      <w:bCs w:val="0"/>
                                      <w:lang w:val="fr-FR"/>
                                    </w:rPr>
                                    <w:t>Total cycles</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fr-FR"/>
                                    </w:rPr>
                                  </w:pPr>
                                  <w:r w:rsidRPr="00400367">
                                    <w:rPr>
                                      <w:b w:val="0"/>
                                      <w:bCs w:val="0"/>
                                      <w:lang w:val="fr-FR"/>
                                    </w:rPr>
                                    <w:t>73</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fr-FR"/>
                                    </w:rPr>
                                  </w:pPr>
                                  <w:r w:rsidRPr="00400367">
                                    <w:rPr>
                                      <w:b w:val="0"/>
                                      <w:bCs w:val="0"/>
                                      <w:lang w:val="en-GB"/>
                                    </w:rPr>
                                    <w:t xml:space="preserve">   </w:t>
                                  </w:r>
                                  <w:r w:rsidRPr="00400367">
                                    <w:rPr>
                                      <w:b w:val="0"/>
                                      <w:bCs w:val="0"/>
                                      <w:lang w:val="fr-FR"/>
                                    </w:rPr>
                                    <w:t>Segmental</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fr-FR"/>
                                    </w:rPr>
                                  </w:pPr>
                                  <w:r w:rsidRPr="00400367">
                                    <w:rPr>
                                      <w:b w:val="0"/>
                                      <w:bCs w:val="0"/>
                                      <w:lang w:val="fr-FR"/>
                                    </w:rPr>
                                    <w:t>47 (64.4)</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fr-FR"/>
                                    </w:rPr>
                                  </w:pPr>
                                  <w:r w:rsidRPr="00400367">
                                    <w:rPr>
                                      <w:b w:val="0"/>
                                      <w:bCs w:val="0"/>
                                      <w:lang w:val="en-GB"/>
                                    </w:rPr>
                                    <w:t xml:space="preserve">   </w:t>
                                  </w:r>
                                  <w:r w:rsidRPr="00400367">
                                    <w:rPr>
                                      <w:b w:val="0"/>
                                      <w:bCs w:val="0"/>
                                      <w:lang w:val="fr-FR"/>
                                    </w:rPr>
                                    <w:t>Bisegmental</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fr-FR"/>
                                    </w:rPr>
                                  </w:pPr>
                                  <w:r w:rsidRPr="00400367">
                                    <w:rPr>
                                      <w:b w:val="0"/>
                                      <w:bCs w:val="0"/>
                                      <w:lang w:val="fr-FR"/>
                                    </w:rPr>
                                    <w:t>22 (30.1)</w:t>
                                  </w:r>
                                </w:p>
                                <w:p w:rsidR="00BD228D" w:rsidRPr="00400367" w:rsidRDefault="00BD228D">
                                  <w:pPr>
                                    <w:pStyle w:val="af4"/>
                                    <w:jc w:val="center"/>
                                    <w:rPr>
                                      <w:b w:val="0"/>
                                      <w:bCs w:val="0"/>
                                    </w:rPr>
                                  </w:pPr>
                                </w:p>
                              </w:tc>
                            </w:tr>
                            <w:tr w:rsidR="00BD228D" w:rsidRPr="00400367" w:rsidTr="00400367">
                              <w:trPr>
                                <w:trHeight w:val="200"/>
                              </w:trPr>
                              <w:tc>
                                <w:tcPr>
                                  <w:tcW w:w="2648" w:type="dxa"/>
                                  <w:tcMar>
                                    <w:top w:w="28" w:type="dxa"/>
                                    <w:left w:w="28" w:type="dxa"/>
                                    <w:bottom w:w="28" w:type="dxa"/>
                                    <w:right w:w="28" w:type="dxa"/>
                                  </w:tcMar>
                                </w:tcPr>
                                <w:p w:rsidR="00BD228D" w:rsidRPr="00400367" w:rsidRDefault="00BD228D">
                                  <w:pPr>
                                    <w:pStyle w:val="af4"/>
                                    <w:rPr>
                                      <w:b w:val="0"/>
                                      <w:bCs w:val="0"/>
                                      <w:lang w:val="fr-FR"/>
                                    </w:rPr>
                                  </w:pPr>
                                  <w:r w:rsidRPr="00400367">
                                    <w:rPr>
                                      <w:b w:val="0"/>
                                      <w:bCs w:val="0"/>
                                      <w:lang w:val="en-GB"/>
                                    </w:rPr>
                                    <w:t xml:space="preserve">   </w:t>
                                  </w:r>
                                  <w:r w:rsidRPr="00400367">
                                    <w:rPr>
                                      <w:b w:val="0"/>
                                      <w:bCs w:val="0"/>
                                      <w:lang w:val="fr-FR"/>
                                    </w:rPr>
                                    <w:t>Trisegmental</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fr-FR"/>
                                    </w:rPr>
                                  </w:pPr>
                                  <w:r w:rsidRPr="00400367">
                                    <w:rPr>
                                      <w:b w:val="0"/>
                                      <w:bCs w:val="0"/>
                                      <w:lang w:val="fr-FR"/>
                                    </w:rPr>
                                    <w:t>4  (5.5)</w:t>
                                  </w:r>
                                </w:p>
                                <w:p w:rsidR="00BD228D" w:rsidRPr="00400367" w:rsidRDefault="00BD228D">
                                  <w:pPr>
                                    <w:pStyle w:val="af4"/>
                                    <w:jc w:val="center"/>
                                    <w:rPr>
                                      <w:b w:val="0"/>
                                      <w:bCs w:val="0"/>
                                    </w:rPr>
                                  </w:pPr>
                                </w:p>
                              </w:tc>
                            </w:tr>
                          </w:tbl>
                          <w:p w:rsidR="00BD228D" w:rsidRPr="001C5FEB" w:rsidRDefault="00BD228D" w:rsidP="00BD228D">
                            <w:pPr>
                              <w:pStyle w:val="af5"/>
                            </w:pPr>
                            <w:r w:rsidRPr="00400367">
                              <w:rPr>
                                <w:b w:val="0"/>
                                <w:bCs w:val="0"/>
                              </w:rPr>
                              <w:t xml:space="preserve">TACE: </w:t>
                            </w:r>
                            <w:proofErr w:type="spellStart"/>
                            <w:r w:rsidRPr="00400367">
                              <w:rPr>
                                <w:b w:val="0"/>
                                <w:bCs w:val="0"/>
                              </w:rPr>
                              <w:t>Transarterial</w:t>
                            </w:r>
                            <w:proofErr w:type="spellEnd"/>
                            <w:r w:rsidRPr="00400367">
                              <w:rPr>
                                <w:b w:val="0"/>
                                <w:bCs w:val="0"/>
                              </w:rPr>
                              <w:t xml:space="preserve"> chemoembolization; HBV; Hepatitis B virus; HCV: Hepatitis C virus; NASH: Nonalcoholic steatohepatitis; MELD: Model for end-stage liver disease; BCLC: Barcelona Clinic Liver Cancer; ECOG: Eastern Cooperative Oncology Group.</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0;margin-top:0;width:420.75pt;height:1227.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">
                <v:textbox style="mso-fit-shape-to-text:t">
                  <w:txbxContent>
                    <w:p w:rsidR="00BD228D" w:rsidRPr="00400367" w:rsidRDefault="00BD228D" w:rsidP="00BD228D">
                      <w:pPr>
                        <w:rPr>
                          <w:b/>
                          <w:bCs/>
                        </w:rPr>
                      </w:pPr>
                      <w:r w:rsidRPr="00400367">
                        <w:rPr>
                          <w:b/>
                          <w:bCs/>
                        </w:rPr>
                        <w:t xml:space="preserve">Table </w:t>
                      </w:r>
                      <w:proofErr w:type="gramStart"/>
                      <w:r w:rsidRPr="00400367">
                        <w:rPr>
                          <w:b/>
                          <w:bCs/>
                        </w:rPr>
                        <w:t>1  Demographic</w:t>
                      </w:r>
                      <w:proofErr w:type="gramEnd"/>
                      <w:r w:rsidRPr="00400367">
                        <w:rPr>
                          <w:b/>
                          <w:bCs/>
                        </w:rPr>
                        <w:t xml:space="preserve"> characteristics and </w:t>
                      </w:r>
                      <w:proofErr w:type="spellStart"/>
                      <w:r w:rsidRPr="00400367">
                        <w:rPr>
                          <w:b/>
                          <w:bCs/>
                        </w:rPr>
                        <w:t>tumoral</w:t>
                      </w:r>
                      <w:proofErr w:type="spellEnd"/>
                      <w:r w:rsidRPr="00400367">
                        <w:rPr>
                          <w:b/>
                          <w:bCs/>
                        </w:rPr>
                        <w:t xml:space="preserve"> parameters of the study population,  </w:t>
                      </w:r>
                      <w:r w:rsidRPr="00400367">
                        <w:rPr>
                          <w:b/>
                          <w:bCs/>
                          <w:i/>
                          <w:iCs/>
                        </w:rPr>
                        <w:t>n</w:t>
                      </w:r>
                      <w:r w:rsidRPr="00400367">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648"/>
                        <w:gridCol w:w="1892"/>
                      </w:tblGrid>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Age (</w:t>
                            </w:r>
                            <w:proofErr w:type="spellStart"/>
                            <w:r w:rsidRPr="00400367">
                              <w:rPr>
                                <w:b w:val="0"/>
                                <w:bCs w:val="0"/>
                                <w:lang w:val="en-GB"/>
                              </w:rPr>
                              <w:t>yr</w:t>
                            </w:r>
                            <w:proofErr w:type="spellEnd"/>
                            <w:r w:rsidRPr="00400367">
                              <w:rPr>
                                <w:b w:val="0"/>
                                <w:bCs w:val="0"/>
                                <w:lang w:val="en-GB"/>
                              </w:rPr>
                              <w:t>)</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67 (49-95)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Sex</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Male</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rPr>
                              <w:t xml:space="preserve"> 42 (87.5)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Female</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6 (13.5)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Aetiology</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HCV</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27 (56.2)</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HBV</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rPr>
                              <w:t xml:space="preserve">     9 (18.75)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Alcohol</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lang w:val="en-GB"/>
                              </w:rPr>
                              <w:t xml:space="preserve">   6 (12.5</w:t>
                            </w:r>
                            <w:r w:rsidRPr="00400367">
                              <w:rPr>
                                <w:b w:val="0"/>
                                <w:bCs w:val="0"/>
                              </w:rPr>
                              <w:t>)</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Cryptogenetic   </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rPr>
                              <w:t xml:space="preserve">   3 (6.25)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NASH</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3 (6.25)</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Child-Pugh</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A</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rPr>
                              <w:t xml:space="preserve"> 45 (93.4)</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B</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3 (6.6)</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MELD  </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8 (6-14)</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BCLC</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A</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21 (43.8)</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B</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27 (56.2)</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ECOG 0</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48 (100)</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Portal hypertension</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Yes  </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22 (45.9)</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No  </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26 (54.1)</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Tumour extension</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rPr>
                            </w:pPr>
                            <w:r w:rsidRPr="00400367">
                              <w:rPr>
                                <w:b w:val="0"/>
                                <w:bCs w:val="0"/>
                              </w:rPr>
                              <w:t xml:space="preserve">   Unilobar</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rPr>
                            </w:pPr>
                            <w:r w:rsidRPr="00400367">
                              <w:rPr>
                                <w:b w:val="0"/>
                                <w:bCs w:val="0"/>
                              </w:rPr>
                              <w:t xml:space="preserve"> 29 (60.4)</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w:t>
                            </w:r>
                            <w:proofErr w:type="spellStart"/>
                            <w:r w:rsidRPr="00400367">
                              <w:rPr>
                                <w:b w:val="0"/>
                                <w:bCs w:val="0"/>
                                <w:lang w:val="en-GB"/>
                              </w:rPr>
                              <w:t>Bilobar</w:t>
                            </w:r>
                            <w:proofErr w:type="spellEnd"/>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19 (39.6)</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No. of </w:t>
                            </w:r>
                            <w:proofErr w:type="spellStart"/>
                            <w:r w:rsidRPr="00400367">
                              <w:rPr>
                                <w:b w:val="0"/>
                                <w:bCs w:val="0"/>
                                <w:lang w:val="en-GB"/>
                              </w:rPr>
                              <w:t>tumors</w:t>
                            </w:r>
                            <w:proofErr w:type="spellEnd"/>
                            <w:r w:rsidRPr="00400367">
                              <w:rPr>
                                <w:b w:val="0"/>
                                <w:bCs w:val="0"/>
                                <w:lang w:val="en-GB"/>
                              </w:rPr>
                              <w:t xml:space="preserve"> (target)</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Total  </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128</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Median</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2 (1-4)</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Max. diameter (mm)</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30 (10-96)</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 xml:space="preserve">   Sum of diameters (mm)</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en-GB"/>
                              </w:rPr>
                            </w:pPr>
                            <w:r w:rsidRPr="00400367">
                              <w:rPr>
                                <w:b w:val="0"/>
                                <w:bCs w:val="0"/>
                                <w:lang w:val="en-GB"/>
                              </w:rPr>
                              <w:t xml:space="preserve">     44 (13-130)</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en-GB"/>
                              </w:rPr>
                            </w:pPr>
                            <w:r w:rsidRPr="00400367">
                              <w:rPr>
                                <w:b w:val="0"/>
                                <w:bCs w:val="0"/>
                                <w:lang w:val="en-GB"/>
                              </w:rPr>
                              <w:t>TACE</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Noparagraphstyle"/>
                              <w:spacing w:line="240" w:lineRule="auto"/>
                              <w:jc w:val="left"/>
                              <w:textAlignment w:val="auto"/>
                              <w:rPr>
                                <w:color w:val="auto"/>
                                <w:lang w:val="en-US"/>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fr-FR"/>
                              </w:rPr>
                            </w:pPr>
                            <w:r w:rsidRPr="00400367">
                              <w:rPr>
                                <w:b w:val="0"/>
                                <w:bCs w:val="0"/>
                                <w:lang w:val="en-GB"/>
                              </w:rPr>
                              <w:t xml:space="preserve">   </w:t>
                            </w:r>
                            <w:r w:rsidRPr="00400367">
                              <w:rPr>
                                <w:b w:val="0"/>
                                <w:bCs w:val="0"/>
                                <w:lang w:val="fr-FR"/>
                              </w:rPr>
                              <w:t>Total cycles</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fr-FR"/>
                              </w:rPr>
                            </w:pPr>
                            <w:r w:rsidRPr="00400367">
                              <w:rPr>
                                <w:b w:val="0"/>
                                <w:bCs w:val="0"/>
                                <w:lang w:val="fr-FR"/>
                              </w:rPr>
                              <w:t>73</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fr-FR"/>
                              </w:rPr>
                            </w:pPr>
                            <w:r w:rsidRPr="00400367">
                              <w:rPr>
                                <w:b w:val="0"/>
                                <w:bCs w:val="0"/>
                                <w:lang w:val="en-GB"/>
                              </w:rPr>
                              <w:t xml:space="preserve">   </w:t>
                            </w:r>
                            <w:r w:rsidRPr="00400367">
                              <w:rPr>
                                <w:b w:val="0"/>
                                <w:bCs w:val="0"/>
                                <w:lang w:val="fr-FR"/>
                              </w:rPr>
                              <w:t>Segmental</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fr-FR"/>
                              </w:rPr>
                            </w:pPr>
                            <w:r w:rsidRPr="00400367">
                              <w:rPr>
                                <w:b w:val="0"/>
                                <w:bCs w:val="0"/>
                                <w:lang w:val="fr-FR"/>
                              </w:rPr>
                              <w:t>47 (64.4)</w:t>
                            </w:r>
                          </w:p>
                          <w:p w:rsidR="00BD228D" w:rsidRPr="00400367" w:rsidRDefault="00BD228D">
                            <w:pPr>
                              <w:pStyle w:val="af4"/>
                              <w:jc w:val="center"/>
                              <w:rPr>
                                <w:b w:val="0"/>
                                <w:bCs w:val="0"/>
                              </w:rPr>
                            </w:pPr>
                          </w:p>
                        </w:tc>
                      </w:tr>
                      <w:tr w:rsidR="00BD228D" w:rsidRPr="00400367" w:rsidTr="00400367">
                        <w:trPr>
                          <w:trHeight w:val="60"/>
                        </w:trPr>
                        <w:tc>
                          <w:tcPr>
                            <w:tcW w:w="2648" w:type="dxa"/>
                            <w:tcMar>
                              <w:top w:w="28" w:type="dxa"/>
                              <w:left w:w="28" w:type="dxa"/>
                              <w:bottom w:w="28" w:type="dxa"/>
                              <w:right w:w="28" w:type="dxa"/>
                            </w:tcMar>
                          </w:tcPr>
                          <w:p w:rsidR="00BD228D" w:rsidRPr="00400367" w:rsidRDefault="00BD228D">
                            <w:pPr>
                              <w:pStyle w:val="af4"/>
                              <w:rPr>
                                <w:b w:val="0"/>
                                <w:bCs w:val="0"/>
                                <w:lang w:val="fr-FR"/>
                              </w:rPr>
                            </w:pPr>
                            <w:r w:rsidRPr="00400367">
                              <w:rPr>
                                <w:b w:val="0"/>
                                <w:bCs w:val="0"/>
                                <w:lang w:val="en-GB"/>
                              </w:rPr>
                              <w:t xml:space="preserve">   </w:t>
                            </w:r>
                            <w:r w:rsidRPr="00400367">
                              <w:rPr>
                                <w:b w:val="0"/>
                                <w:bCs w:val="0"/>
                                <w:lang w:val="fr-FR"/>
                              </w:rPr>
                              <w:t>Bisegmental</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fr-FR"/>
                              </w:rPr>
                            </w:pPr>
                            <w:r w:rsidRPr="00400367">
                              <w:rPr>
                                <w:b w:val="0"/>
                                <w:bCs w:val="0"/>
                                <w:lang w:val="fr-FR"/>
                              </w:rPr>
                              <w:t>22 (30.1)</w:t>
                            </w:r>
                          </w:p>
                          <w:p w:rsidR="00BD228D" w:rsidRPr="00400367" w:rsidRDefault="00BD228D">
                            <w:pPr>
                              <w:pStyle w:val="af4"/>
                              <w:jc w:val="center"/>
                              <w:rPr>
                                <w:b w:val="0"/>
                                <w:bCs w:val="0"/>
                              </w:rPr>
                            </w:pPr>
                          </w:p>
                        </w:tc>
                      </w:tr>
                      <w:tr w:rsidR="00BD228D" w:rsidRPr="00400367" w:rsidTr="00400367">
                        <w:trPr>
                          <w:trHeight w:val="200"/>
                        </w:trPr>
                        <w:tc>
                          <w:tcPr>
                            <w:tcW w:w="2648" w:type="dxa"/>
                            <w:tcMar>
                              <w:top w:w="28" w:type="dxa"/>
                              <w:left w:w="28" w:type="dxa"/>
                              <w:bottom w:w="28" w:type="dxa"/>
                              <w:right w:w="28" w:type="dxa"/>
                            </w:tcMar>
                          </w:tcPr>
                          <w:p w:rsidR="00BD228D" w:rsidRPr="00400367" w:rsidRDefault="00BD228D">
                            <w:pPr>
                              <w:pStyle w:val="af4"/>
                              <w:rPr>
                                <w:b w:val="0"/>
                                <w:bCs w:val="0"/>
                                <w:lang w:val="fr-FR"/>
                              </w:rPr>
                            </w:pPr>
                            <w:r w:rsidRPr="00400367">
                              <w:rPr>
                                <w:b w:val="0"/>
                                <w:bCs w:val="0"/>
                                <w:lang w:val="en-GB"/>
                              </w:rPr>
                              <w:t xml:space="preserve">   </w:t>
                            </w:r>
                            <w:r w:rsidRPr="00400367">
                              <w:rPr>
                                <w:b w:val="0"/>
                                <w:bCs w:val="0"/>
                                <w:lang w:val="fr-FR"/>
                              </w:rPr>
                              <w:t>Trisegmental</w:t>
                            </w:r>
                          </w:p>
                          <w:p w:rsidR="00BD228D" w:rsidRPr="00400367" w:rsidRDefault="00BD228D">
                            <w:pPr>
                              <w:pStyle w:val="af4"/>
                              <w:rPr>
                                <w:b w:val="0"/>
                                <w:bCs w:val="0"/>
                              </w:rPr>
                            </w:pPr>
                          </w:p>
                        </w:tc>
                        <w:tc>
                          <w:tcPr>
                            <w:tcW w:w="1892" w:type="dxa"/>
                            <w:tcMar>
                              <w:top w:w="28" w:type="dxa"/>
                              <w:left w:w="28" w:type="dxa"/>
                              <w:bottom w:w="28" w:type="dxa"/>
                              <w:right w:w="28" w:type="dxa"/>
                            </w:tcMar>
                          </w:tcPr>
                          <w:p w:rsidR="00BD228D" w:rsidRPr="00400367" w:rsidRDefault="00BD228D">
                            <w:pPr>
                              <w:pStyle w:val="af4"/>
                              <w:jc w:val="center"/>
                              <w:rPr>
                                <w:b w:val="0"/>
                                <w:bCs w:val="0"/>
                                <w:lang w:val="fr-FR"/>
                              </w:rPr>
                            </w:pPr>
                            <w:r w:rsidRPr="00400367">
                              <w:rPr>
                                <w:b w:val="0"/>
                                <w:bCs w:val="0"/>
                                <w:lang w:val="fr-FR"/>
                              </w:rPr>
                              <w:t>4  (5.5)</w:t>
                            </w:r>
                          </w:p>
                          <w:p w:rsidR="00BD228D" w:rsidRPr="00400367" w:rsidRDefault="00BD228D">
                            <w:pPr>
                              <w:pStyle w:val="af4"/>
                              <w:jc w:val="center"/>
                              <w:rPr>
                                <w:b w:val="0"/>
                                <w:bCs w:val="0"/>
                              </w:rPr>
                            </w:pPr>
                          </w:p>
                        </w:tc>
                      </w:tr>
                    </w:tbl>
                    <w:p w:rsidR="00BD228D" w:rsidRPr="001C5FEB" w:rsidRDefault="00BD228D" w:rsidP="00BD228D">
                      <w:pPr>
                        <w:pStyle w:val="af5"/>
                      </w:pPr>
                      <w:r w:rsidRPr="00400367">
                        <w:rPr>
                          <w:b w:val="0"/>
                          <w:bCs w:val="0"/>
                        </w:rPr>
                        <w:t xml:space="preserve">TACE: </w:t>
                      </w:r>
                      <w:proofErr w:type="spellStart"/>
                      <w:r w:rsidRPr="00400367">
                        <w:rPr>
                          <w:b w:val="0"/>
                          <w:bCs w:val="0"/>
                        </w:rPr>
                        <w:t>Transarterial</w:t>
                      </w:r>
                      <w:proofErr w:type="spellEnd"/>
                      <w:r w:rsidRPr="00400367">
                        <w:rPr>
                          <w:b w:val="0"/>
                          <w:bCs w:val="0"/>
                        </w:rPr>
                        <w:t xml:space="preserve"> chemoembolization; HBV; Hepatitis B virus; HCV: Hepatitis C virus; NASH: Nonalcoholic steatohepatitis; MELD: Model for end-stage liver disease; BCLC: Barcelona Clinic Liver Cancer; ECOG: Eastern Cooperative Oncology Group.</w:t>
                      </w:r>
                    </w:p>
                  </w:txbxContent>
                </v:textbox>
                <w10:wrap type="square"/>
              </v:shape>
            </w:pict>
          </mc:Fallback>
        </mc:AlternateContent>
      </w:r>
    </w:p>
    <w:p w:rsidR="00BD228D" w:rsidRDefault="00BD228D" w:rsidP="00BD228D">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2913380"/>
                <wp:effectExtent l="8255" t="9525" r="10795" b="1079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913380"/>
                        </a:xfrm>
                        <a:prstGeom prst="rect">
                          <a:avLst/>
                        </a:prstGeom>
                        <a:solidFill>
                          <a:srgbClr val="FFFFFF"/>
                        </a:solidFill>
                        <a:ln w="9525">
                          <a:solidFill>
                            <a:srgbClr val="000000"/>
                          </a:solidFill>
                          <a:miter lim="800000"/>
                          <a:headEnd/>
                          <a:tailEnd/>
                        </a:ln>
                      </wps:spPr>
                      <wps:txbx>
                        <w:txbxContent>
                          <w:p w:rsidR="00BD228D" w:rsidRPr="00400367" w:rsidRDefault="00BD228D" w:rsidP="00BD228D">
                            <w:pPr>
                              <w:rPr>
                                <w:b/>
                                <w:bCs/>
                              </w:rPr>
                            </w:pPr>
                            <w:r w:rsidRPr="00400367">
                              <w:rPr>
                                <w:b/>
                                <w:bCs/>
                              </w:rPr>
                              <w:t xml:space="preserve">Table </w:t>
                            </w:r>
                            <w:proofErr w:type="gramStart"/>
                            <w:r w:rsidRPr="00400367">
                              <w:rPr>
                                <w:b/>
                                <w:bCs/>
                              </w:rPr>
                              <w:t>2  Target</w:t>
                            </w:r>
                            <w:proofErr w:type="gramEnd"/>
                            <w:r w:rsidRPr="00400367">
                              <w:rPr>
                                <w:b/>
                                <w:bCs/>
                              </w:rPr>
                              <w:t xml:space="preserve"> lesions: Modified Response Evaluation Criteria in Solid Tumors response rate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93"/>
                              <w:gridCol w:w="1054"/>
                              <w:gridCol w:w="573"/>
                              <w:gridCol w:w="573"/>
                              <w:gridCol w:w="573"/>
                              <w:gridCol w:w="574"/>
                            </w:tblGrid>
                            <w:tr w:rsidR="00BD228D" w:rsidRPr="00400367" w:rsidTr="00400367">
                              <w:trPr>
                                <w:trHeight w:hRule="exact" w:val="715"/>
                              </w:trPr>
                              <w:tc>
                                <w:tcPr>
                                  <w:tcW w:w="1193"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Ø nodules</w:t>
                                  </w:r>
                                </w:p>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054"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No. of nodules</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3"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CR</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3"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PR</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3"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SD</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4"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PD</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D228D" w:rsidRPr="00400367" w:rsidTr="00400367">
                              <w:trPr>
                                <w:trHeight w:val="60"/>
                              </w:trPr>
                              <w:tc>
                                <w:tcPr>
                                  <w:tcW w:w="1193"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Ø &lt; 3 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54"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77</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47.4%</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21.6%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27.8%</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4"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3.2%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19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3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zh-CN"/>
                                    </w:rPr>
                                    <w:t xml:space="preserve"> Ø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zh-CN"/>
                                    </w:rPr>
                                    <w:t xml:space="preserve"> 5 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5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22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42.8%</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42.8%</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10.8%</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3.6%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19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Ø &gt; 5 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5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40%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30%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30%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19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Overall response</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5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102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46%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26.6%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24.4%</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BD228D" w:rsidRPr="002C40E5" w:rsidRDefault="00BD228D" w:rsidP="00BD228D">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400367">
                              <w:rPr>
                                <w:rFonts w:ascii="Book Antiqua" w:hAnsi="Book Antiqua" w:cs="Book Antiqua"/>
                                <w:color w:val="000000"/>
                                <w:kern w:val="0"/>
                                <w:sz w:val="14"/>
                                <w:szCs w:val="14"/>
                              </w:rPr>
                              <w:t>CR: Complete response; PR: Partial response; SD: Stable disease; PD: Progressive disease.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7" type="#_x0000_t202" style="position:absolute;left:0;text-align:left;margin-left:0;margin-top:0;width:420.75pt;height:229.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">
                <v:textbox style="mso-fit-shape-to-text:t">
                  <w:txbxContent>
                    <w:p w:rsidR="00BD228D" w:rsidRPr="00400367" w:rsidRDefault="00BD228D" w:rsidP="00BD228D">
                      <w:pPr>
                        <w:rPr>
                          <w:b/>
                          <w:bCs/>
                        </w:rPr>
                      </w:pPr>
                      <w:r w:rsidRPr="00400367">
                        <w:rPr>
                          <w:b/>
                          <w:bCs/>
                        </w:rPr>
                        <w:t xml:space="preserve">Table </w:t>
                      </w:r>
                      <w:proofErr w:type="gramStart"/>
                      <w:r w:rsidRPr="00400367">
                        <w:rPr>
                          <w:b/>
                          <w:bCs/>
                        </w:rPr>
                        <w:t>2  Target</w:t>
                      </w:r>
                      <w:proofErr w:type="gramEnd"/>
                      <w:r w:rsidRPr="00400367">
                        <w:rPr>
                          <w:b/>
                          <w:bCs/>
                        </w:rPr>
                        <w:t xml:space="preserve"> lesions: Modified Response Evaluation Criteria in Solid Tumors response rate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93"/>
                        <w:gridCol w:w="1054"/>
                        <w:gridCol w:w="573"/>
                        <w:gridCol w:w="573"/>
                        <w:gridCol w:w="573"/>
                        <w:gridCol w:w="574"/>
                      </w:tblGrid>
                      <w:tr w:rsidR="00BD228D" w:rsidRPr="00400367" w:rsidTr="00400367">
                        <w:trPr>
                          <w:trHeight w:hRule="exact" w:val="715"/>
                        </w:trPr>
                        <w:tc>
                          <w:tcPr>
                            <w:tcW w:w="1193"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Ø nodules</w:t>
                            </w:r>
                          </w:p>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054"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No. of nodules</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3"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CR</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3"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PR</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3"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SD</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4"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PD</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D228D" w:rsidRPr="00400367" w:rsidTr="00400367">
                        <w:trPr>
                          <w:trHeight w:val="60"/>
                        </w:trPr>
                        <w:tc>
                          <w:tcPr>
                            <w:tcW w:w="1193"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Ø &lt; 3 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54"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77</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47.4%</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21.6%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27.8%</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4"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3.2%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19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3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zh-CN"/>
                              </w:rPr>
                              <w:t xml:space="preserve"> Ø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zh-CN"/>
                              </w:rPr>
                              <w:t xml:space="preserve"> 5 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5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22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42.8%</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42.8%</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10.8%</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3.6%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19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Ø &gt; 5 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5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40%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30%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30%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19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Overall response</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5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102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46%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26.6%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3"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24.4%</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74"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BD228D" w:rsidRPr="002C40E5" w:rsidRDefault="00BD228D" w:rsidP="00BD228D">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400367">
                        <w:rPr>
                          <w:rFonts w:ascii="Book Antiqua" w:hAnsi="Book Antiqua" w:cs="Book Antiqua"/>
                          <w:color w:val="000000"/>
                          <w:kern w:val="0"/>
                          <w:sz w:val="14"/>
                          <w:szCs w:val="14"/>
                        </w:rPr>
                        <w:t>CR: Complete response; PR: Partial response; SD: Stable disease; PD: Progressive disease.</w:t>
                      </w:r>
                    </w:p>
                  </w:txbxContent>
                </v:textbox>
                <w10:wrap type="square"/>
              </v:shape>
            </w:pict>
          </mc:Fallback>
        </mc:AlternateContent>
      </w:r>
    </w:p>
    <w:p w:rsidR="00BD228D" w:rsidRDefault="00BD228D" w:rsidP="00BD228D">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011420" cy="2882900"/>
                <wp:effectExtent l="8255" t="7620" r="9525" b="508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2882900"/>
                        </a:xfrm>
                        <a:prstGeom prst="rect">
                          <a:avLst/>
                        </a:prstGeom>
                        <a:solidFill>
                          <a:srgbClr val="FFFFFF"/>
                        </a:solidFill>
                        <a:ln w="9525">
                          <a:solidFill>
                            <a:srgbClr val="000000"/>
                          </a:solidFill>
                          <a:miter lim="800000"/>
                          <a:headEnd/>
                          <a:tailEnd/>
                        </a:ln>
                      </wps:spPr>
                      <wps:txbx>
                        <w:txbxContent>
                          <w:p w:rsidR="00BD228D" w:rsidRPr="00400367" w:rsidRDefault="00BD228D" w:rsidP="00BD228D">
                            <w:pPr>
                              <w:rPr>
                                <w:b/>
                                <w:bCs/>
                              </w:rPr>
                            </w:pPr>
                            <w:r w:rsidRPr="00400367">
                              <w:rPr>
                                <w:b/>
                                <w:bCs/>
                              </w:rPr>
                              <w:t xml:space="preserve">Table </w:t>
                            </w:r>
                            <w:proofErr w:type="gramStart"/>
                            <w:r w:rsidRPr="00400367">
                              <w:rPr>
                                <w:b/>
                                <w:bCs/>
                              </w:rPr>
                              <w:t>3  Target</w:t>
                            </w:r>
                            <w:proofErr w:type="gramEnd"/>
                            <w:r w:rsidRPr="00400367">
                              <w:rPr>
                                <w:b/>
                                <w:bCs/>
                              </w:rPr>
                              <w:t xml:space="preserve"> lesions: Response Evaluation Criteria in Solid Tumors response rate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219"/>
                              <w:gridCol w:w="1002"/>
                              <w:gridCol w:w="580"/>
                              <w:gridCol w:w="580"/>
                              <w:gridCol w:w="580"/>
                              <w:gridCol w:w="580"/>
                            </w:tblGrid>
                            <w:tr w:rsidR="00BD228D" w:rsidRPr="00400367" w:rsidTr="00400367">
                              <w:trPr>
                                <w:trHeight w:hRule="exact" w:val="979"/>
                              </w:trPr>
                              <w:tc>
                                <w:tcPr>
                                  <w:tcW w:w="1219"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Ø nodules</w:t>
                                  </w:r>
                                </w:p>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002"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No. of nodules</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80"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CR</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80"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PR</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80"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SD</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80"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PD</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D228D" w:rsidRPr="00400367" w:rsidTr="00400367">
                              <w:trPr>
                                <w:trHeight w:val="60"/>
                              </w:trPr>
                              <w:tc>
                                <w:tcPr>
                                  <w:tcW w:w="1219"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Ø &lt; 3</w:t>
                                  </w:r>
                                  <w:r w:rsidRPr="00400367">
                                    <w:rPr>
                                      <w:rFonts w:ascii="Book Antiqua" w:hAnsi="Book Antiqua" w:cs="Book Antiqua"/>
                                      <w:color w:val="000000"/>
                                      <w:kern w:val="0"/>
                                      <w:sz w:val="14"/>
                                      <w:szCs w:val="14"/>
                                      <w:lang w:val="zh-CN"/>
                                    </w:rPr>
                                    <w:t xml:space="preserve"> </w:t>
                                  </w:r>
                                  <w:r w:rsidRPr="00400367">
                                    <w:rPr>
                                      <w:rFonts w:ascii="Book Antiqua" w:hAnsi="Book Antiqua" w:cs="Book Antiqua"/>
                                      <w:color w:val="000000"/>
                                      <w:kern w:val="0"/>
                                      <w:sz w:val="14"/>
                                      <w:szCs w:val="14"/>
                                      <w:lang w:val="it-IT"/>
                                    </w:rPr>
                                    <w:t>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02"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77</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6.2%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20.6%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66%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7.2%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21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3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it-IT"/>
                                    </w:rPr>
                                    <w:t xml:space="preserve"> Ø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it-IT"/>
                                    </w:rPr>
                                    <w:t xml:space="preserve"> 5</w:t>
                                  </w:r>
                                  <w:r w:rsidRPr="00400367">
                                    <w:rPr>
                                      <w:rFonts w:ascii="Book Antiqua" w:hAnsi="Book Antiqua" w:cs="Book Antiqua"/>
                                      <w:color w:val="000000"/>
                                      <w:kern w:val="0"/>
                                      <w:sz w:val="14"/>
                                      <w:szCs w:val="14"/>
                                      <w:lang w:val="zh-CN"/>
                                    </w:rPr>
                                    <w:t xml:space="preserve"> </w:t>
                                  </w:r>
                                  <w:r w:rsidRPr="00400367">
                                    <w:rPr>
                                      <w:rFonts w:ascii="Book Antiqua" w:hAnsi="Book Antiqua" w:cs="Book Antiqua"/>
                                      <w:color w:val="000000"/>
                                      <w:kern w:val="0"/>
                                      <w:sz w:val="14"/>
                                      <w:szCs w:val="14"/>
                                      <w:lang w:val="it-IT"/>
                                    </w:rPr>
                                    <w:t>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02"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22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3.5%</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28.6%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64.4%</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3.5%</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21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Ø &gt; 5</w:t>
                                  </w:r>
                                  <w:r w:rsidRPr="00400367">
                                    <w:rPr>
                                      <w:rFonts w:ascii="Book Antiqua" w:hAnsi="Book Antiqua" w:cs="Book Antiqua"/>
                                      <w:color w:val="000000"/>
                                      <w:kern w:val="0"/>
                                      <w:sz w:val="14"/>
                                      <w:szCs w:val="14"/>
                                      <w:lang w:val="zh-CN"/>
                                    </w:rPr>
                                    <w:t xml:space="preserve"> </w:t>
                                  </w:r>
                                  <w:r w:rsidRPr="00400367">
                                    <w:rPr>
                                      <w:rFonts w:ascii="Book Antiqua" w:hAnsi="Book Antiqua" w:cs="Book Antiqua"/>
                                      <w:color w:val="000000"/>
                                      <w:kern w:val="0"/>
                                      <w:sz w:val="14"/>
                                      <w:szCs w:val="14"/>
                                      <w:lang w:val="it-IT"/>
                                    </w:rPr>
                                    <w:t>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02"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10%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90%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21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Overall response</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02"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102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5.2%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21.5%</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67.4%</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5.9%</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BD228D" w:rsidRPr="00B97814" w:rsidRDefault="00BD228D" w:rsidP="00BD228D">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400367">
                              <w:rPr>
                                <w:rFonts w:ascii="Book Antiqua" w:hAnsi="Book Antiqua" w:cs="Book Antiqua"/>
                                <w:color w:val="000000"/>
                                <w:kern w:val="0"/>
                                <w:sz w:val="14"/>
                                <w:szCs w:val="14"/>
                              </w:rPr>
                              <w:t>CR: Complete response; PR: Partial response; SD: Stable disease; PD: Progressive disease.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8" type="#_x0000_t202" style="position:absolute;left:0;text-align:left;margin-left:0;margin-top:0;width:394.6pt;height:22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">
                <v:textbox style="mso-fit-shape-to-text:t">
                  <w:txbxContent>
                    <w:p w:rsidR="00BD228D" w:rsidRPr="00400367" w:rsidRDefault="00BD228D" w:rsidP="00BD228D">
                      <w:pPr>
                        <w:rPr>
                          <w:b/>
                          <w:bCs/>
                        </w:rPr>
                      </w:pPr>
                      <w:r w:rsidRPr="00400367">
                        <w:rPr>
                          <w:b/>
                          <w:bCs/>
                        </w:rPr>
                        <w:t xml:space="preserve">Table </w:t>
                      </w:r>
                      <w:proofErr w:type="gramStart"/>
                      <w:r w:rsidRPr="00400367">
                        <w:rPr>
                          <w:b/>
                          <w:bCs/>
                        </w:rPr>
                        <w:t>3  Target</w:t>
                      </w:r>
                      <w:proofErr w:type="gramEnd"/>
                      <w:r w:rsidRPr="00400367">
                        <w:rPr>
                          <w:b/>
                          <w:bCs/>
                        </w:rPr>
                        <w:t xml:space="preserve"> lesions: Response Evaluation Criteria in Solid Tumors response rate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219"/>
                        <w:gridCol w:w="1002"/>
                        <w:gridCol w:w="580"/>
                        <w:gridCol w:w="580"/>
                        <w:gridCol w:w="580"/>
                        <w:gridCol w:w="580"/>
                      </w:tblGrid>
                      <w:tr w:rsidR="00BD228D" w:rsidRPr="00400367" w:rsidTr="00400367">
                        <w:trPr>
                          <w:trHeight w:hRule="exact" w:val="979"/>
                        </w:trPr>
                        <w:tc>
                          <w:tcPr>
                            <w:tcW w:w="1219"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Ø nodules</w:t>
                            </w:r>
                          </w:p>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002"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No. of nodules</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80"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CR</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80"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PR</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80"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SD</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80"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PD</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D228D" w:rsidRPr="00400367" w:rsidTr="00400367">
                        <w:trPr>
                          <w:trHeight w:val="60"/>
                        </w:trPr>
                        <w:tc>
                          <w:tcPr>
                            <w:tcW w:w="1219"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Ø &lt; 3</w:t>
                            </w:r>
                            <w:r w:rsidRPr="00400367">
                              <w:rPr>
                                <w:rFonts w:ascii="Book Antiqua" w:hAnsi="Book Antiqua" w:cs="Book Antiqua"/>
                                <w:color w:val="000000"/>
                                <w:kern w:val="0"/>
                                <w:sz w:val="14"/>
                                <w:szCs w:val="14"/>
                                <w:lang w:val="zh-CN"/>
                              </w:rPr>
                              <w:t xml:space="preserve"> </w:t>
                            </w:r>
                            <w:r w:rsidRPr="00400367">
                              <w:rPr>
                                <w:rFonts w:ascii="Book Antiqua" w:hAnsi="Book Antiqua" w:cs="Book Antiqua"/>
                                <w:color w:val="000000"/>
                                <w:kern w:val="0"/>
                                <w:sz w:val="14"/>
                                <w:szCs w:val="14"/>
                                <w:lang w:val="it-IT"/>
                              </w:rPr>
                              <w:t>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02"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77</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6.2%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20.6%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66%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7.2%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21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3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it-IT"/>
                              </w:rPr>
                              <w:t xml:space="preserve"> Ø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it-IT"/>
                              </w:rPr>
                              <w:t xml:space="preserve"> 5</w:t>
                            </w:r>
                            <w:r w:rsidRPr="00400367">
                              <w:rPr>
                                <w:rFonts w:ascii="Book Antiqua" w:hAnsi="Book Antiqua" w:cs="Book Antiqua"/>
                                <w:color w:val="000000"/>
                                <w:kern w:val="0"/>
                                <w:sz w:val="14"/>
                                <w:szCs w:val="14"/>
                                <w:lang w:val="zh-CN"/>
                              </w:rPr>
                              <w:t xml:space="preserve"> </w:t>
                            </w:r>
                            <w:r w:rsidRPr="00400367">
                              <w:rPr>
                                <w:rFonts w:ascii="Book Antiqua" w:hAnsi="Book Antiqua" w:cs="Book Antiqua"/>
                                <w:color w:val="000000"/>
                                <w:kern w:val="0"/>
                                <w:sz w:val="14"/>
                                <w:szCs w:val="14"/>
                                <w:lang w:val="it-IT"/>
                              </w:rPr>
                              <w:t>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02"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22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3.5%</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28.6%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64.4%</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3.5%</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21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Ø &gt; 5</w:t>
                            </w:r>
                            <w:r w:rsidRPr="00400367">
                              <w:rPr>
                                <w:rFonts w:ascii="Book Antiqua" w:hAnsi="Book Antiqua" w:cs="Book Antiqua"/>
                                <w:color w:val="000000"/>
                                <w:kern w:val="0"/>
                                <w:sz w:val="14"/>
                                <w:szCs w:val="14"/>
                                <w:lang w:val="zh-CN"/>
                              </w:rPr>
                              <w:t xml:space="preserve"> </w:t>
                            </w:r>
                            <w:r w:rsidRPr="00400367">
                              <w:rPr>
                                <w:rFonts w:ascii="Book Antiqua" w:hAnsi="Book Antiqua" w:cs="Book Antiqua"/>
                                <w:color w:val="000000"/>
                                <w:kern w:val="0"/>
                                <w:sz w:val="14"/>
                                <w:szCs w:val="14"/>
                                <w:lang w:val="it-IT"/>
                              </w:rPr>
                              <w:t>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02"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10%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90%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   0%</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21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Overall response</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002"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102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5.2%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21.5%</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67.4%</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8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5.9%</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BD228D" w:rsidRPr="00B97814" w:rsidRDefault="00BD228D" w:rsidP="00BD228D">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400367">
                        <w:rPr>
                          <w:rFonts w:ascii="Book Antiqua" w:hAnsi="Book Antiqua" w:cs="Book Antiqua"/>
                          <w:color w:val="000000"/>
                          <w:kern w:val="0"/>
                          <w:sz w:val="14"/>
                          <w:szCs w:val="14"/>
                        </w:rPr>
                        <w:t>CR: Complete response; PR: Partial response; SD: Stable disease; PD: Progressive disease.</w:t>
                      </w:r>
                    </w:p>
                  </w:txbxContent>
                </v:textbox>
                <w10:wrap type="square"/>
              </v:shape>
            </w:pict>
          </mc:Fallback>
        </mc:AlternateContent>
      </w:r>
    </w:p>
    <w:p w:rsidR="00BD228D" w:rsidRDefault="00BD228D" w:rsidP="00BD228D">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343525" cy="3012440"/>
                <wp:effectExtent l="8255" t="9525" r="10795" b="698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012440"/>
                        </a:xfrm>
                        <a:prstGeom prst="rect">
                          <a:avLst/>
                        </a:prstGeom>
                        <a:solidFill>
                          <a:srgbClr val="FFFFFF"/>
                        </a:solidFill>
                        <a:ln w="9525">
                          <a:solidFill>
                            <a:srgbClr val="000000"/>
                          </a:solidFill>
                          <a:miter lim="800000"/>
                          <a:headEnd/>
                          <a:tailEnd/>
                        </a:ln>
                      </wps:spPr>
                      <wps:txbx>
                        <w:txbxContent>
                          <w:p w:rsidR="00BD228D" w:rsidRPr="00400367" w:rsidRDefault="00BD228D" w:rsidP="00BD228D">
                            <w:pPr>
                              <w:rPr>
                                <w:b/>
                                <w:bCs/>
                              </w:rPr>
                            </w:pPr>
                            <w:r w:rsidRPr="00400367">
                              <w:rPr>
                                <w:b/>
                                <w:bCs/>
                              </w:rPr>
                              <w:t xml:space="preserve">Table </w:t>
                            </w:r>
                            <w:proofErr w:type="gramStart"/>
                            <w:r w:rsidRPr="00400367">
                              <w:rPr>
                                <w:b/>
                                <w:bCs/>
                              </w:rPr>
                              <w:t>4  Histological</w:t>
                            </w:r>
                            <w:proofErr w:type="gramEnd"/>
                            <w:r w:rsidRPr="00400367">
                              <w:rPr>
                                <w:b/>
                                <w:bCs/>
                              </w:rPr>
                              <w:t xml:space="preserve"> response rate of treated nodules in patients submitted to </w:t>
                            </w:r>
                            <w:proofErr w:type="spellStart"/>
                            <w:r w:rsidRPr="00400367">
                              <w:rPr>
                                <w:b/>
                                <w:bCs/>
                              </w:rPr>
                              <w:t>orthotopic</w:t>
                            </w:r>
                            <w:proofErr w:type="spellEnd"/>
                            <w:r w:rsidRPr="00400367">
                              <w:rPr>
                                <w:b/>
                                <w:bCs/>
                              </w:rPr>
                              <w:t xml:space="preserve"> transplantation</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189"/>
                              <w:gridCol w:w="1117"/>
                              <w:gridCol w:w="1117"/>
                              <w:gridCol w:w="1117"/>
                            </w:tblGrid>
                            <w:tr w:rsidR="00BD228D" w:rsidRPr="00400367" w:rsidTr="00400367">
                              <w:trPr>
                                <w:trHeight w:hRule="exact" w:val="817"/>
                              </w:trPr>
                              <w:tc>
                                <w:tcPr>
                                  <w:tcW w:w="1189" w:type="dxa"/>
                                  <w:tcBorders>
                                    <w:top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Ø nodules</w:t>
                                  </w:r>
                                </w:p>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3351" w:type="dxa"/>
                                  <w:gridSpan w:val="3"/>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Degree of necrosis</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D228D" w:rsidRPr="00400367" w:rsidTr="00400367">
                              <w:trPr>
                                <w:trHeight w:hRule="exact" w:val="721"/>
                              </w:trPr>
                              <w:tc>
                                <w:tcPr>
                                  <w:tcW w:w="1189" w:type="dxa"/>
                                  <w:tcBorders>
                                    <w:top w:val="nil"/>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jc w:val="left"/>
                                    <w:rPr>
                                      <w:rFonts w:ascii="Albertus" w:hAnsi="Albertus"/>
                                      <w:b/>
                                      <w:bCs/>
                                      <w:kern w:val="0"/>
                                      <w:sz w:val="24"/>
                                    </w:rPr>
                                  </w:pPr>
                                </w:p>
                              </w:tc>
                              <w:tc>
                                <w:tcPr>
                                  <w:tcW w:w="1117"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100%</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17"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&gt; 90%</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17"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&lt; 50%</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D228D" w:rsidRPr="00400367" w:rsidTr="00400367">
                              <w:trPr>
                                <w:trHeight w:val="60"/>
                              </w:trPr>
                              <w:tc>
                                <w:tcPr>
                                  <w:tcW w:w="1189"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Ø &lt; 3</w:t>
                                  </w:r>
                                  <w:r w:rsidRPr="00400367">
                                    <w:rPr>
                                      <w:rFonts w:ascii="Book Antiqua" w:hAnsi="Book Antiqua" w:cs="Book Antiqua"/>
                                      <w:color w:val="000000"/>
                                      <w:kern w:val="0"/>
                                      <w:sz w:val="14"/>
                                      <w:szCs w:val="14"/>
                                      <w:lang w:val="zh-CN"/>
                                    </w:rPr>
                                    <w:t xml:space="preserve"> </w:t>
                                  </w:r>
                                  <w:r w:rsidRPr="00400367">
                                    <w:rPr>
                                      <w:rFonts w:ascii="Book Antiqua" w:hAnsi="Book Antiqua" w:cs="Book Antiqua"/>
                                      <w:color w:val="000000"/>
                                      <w:kern w:val="0"/>
                                      <w:sz w:val="14"/>
                                      <w:szCs w:val="14"/>
                                      <w:lang w:val="it-IT"/>
                                    </w:rPr>
                                    <w:t>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17"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7</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18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3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it-IT"/>
                                    </w:rPr>
                                    <w:t xml:space="preserve"> Ø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it-IT"/>
                                    </w:rPr>
                                    <w:t xml:space="preserve"> 5</w:t>
                                  </w:r>
                                  <w:r w:rsidRPr="00400367">
                                    <w:rPr>
                                      <w:rFonts w:ascii="Book Antiqua" w:hAnsi="Book Antiqua" w:cs="Book Antiqua"/>
                                      <w:color w:val="000000"/>
                                      <w:kern w:val="0"/>
                                      <w:sz w:val="14"/>
                                      <w:szCs w:val="14"/>
                                      <w:lang w:val="zh-CN"/>
                                    </w:rPr>
                                    <w:t xml:space="preserve"> </w:t>
                                  </w:r>
                                  <w:r w:rsidRPr="00400367">
                                    <w:rPr>
                                      <w:rFonts w:ascii="Book Antiqua" w:hAnsi="Book Antiqua" w:cs="Book Antiqua"/>
                                      <w:color w:val="000000"/>
                                      <w:kern w:val="0"/>
                                      <w:sz w:val="14"/>
                                      <w:szCs w:val="14"/>
                                      <w:lang w:val="it-IT"/>
                                    </w:rPr>
                                    <w:t>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18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Overall necrosis</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9 (64.3%)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2 (14.3%)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3 (21.4%)</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BD228D" w:rsidRPr="000534B9" w:rsidRDefault="00BD228D" w:rsidP="00BD228D">
                            <w:pPr>
                              <w:widowControl/>
                              <w:jc w:val="left"/>
                              <w:rPr>
                                <w:rFonts w:ascii="Albertu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9" type="#_x0000_t202" style="position:absolute;left:0;text-align:left;margin-left:0;margin-top:0;width:420.75pt;height:237.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">
                <v:textbox style="mso-fit-shape-to-text:t">
                  <w:txbxContent>
                    <w:p w:rsidR="00BD228D" w:rsidRPr="00400367" w:rsidRDefault="00BD228D" w:rsidP="00BD228D">
                      <w:pPr>
                        <w:rPr>
                          <w:b/>
                          <w:bCs/>
                        </w:rPr>
                      </w:pPr>
                      <w:r w:rsidRPr="00400367">
                        <w:rPr>
                          <w:b/>
                          <w:bCs/>
                        </w:rPr>
                        <w:t xml:space="preserve">Table </w:t>
                      </w:r>
                      <w:proofErr w:type="gramStart"/>
                      <w:r w:rsidRPr="00400367">
                        <w:rPr>
                          <w:b/>
                          <w:bCs/>
                        </w:rPr>
                        <w:t>4  Histological</w:t>
                      </w:r>
                      <w:proofErr w:type="gramEnd"/>
                      <w:r w:rsidRPr="00400367">
                        <w:rPr>
                          <w:b/>
                          <w:bCs/>
                        </w:rPr>
                        <w:t xml:space="preserve"> response rate of treated nodules in patients submitted to </w:t>
                      </w:r>
                      <w:proofErr w:type="spellStart"/>
                      <w:r w:rsidRPr="00400367">
                        <w:rPr>
                          <w:b/>
                          <w:bCs/>
                        </w:rPr>
                        <w:t>orthotopic</w:t>
                      </w:r>
                      <w:proofErr w:type="spellEnd"/>
                      <w:r w:rsidRPr="00400367">
                        <w:rPr>
                          <w:b/>
                          <w:bCs/>
                        </w:rPr>
                        <w:t xml:space="preserve"> transplantation</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189"/>
                        <w:gridCol w:w="1117"/>
                        <w:gridCol w:w="1117"/>
                        <w:gridCol w:w="1117"/>
                      </w:tblGrid>
                      <w:tr w:rsidR="00BD228D" w:rsidRPr="00400367" w:rsidTr="00400367">
                        <w:trPr>
                          <w:trHeight w:hRule="exact" w:val="817"/>
                        </w:trPr>
                        <w:tc>
                          <w:tcPr>
                            <w:tcW w:w="1189" w:type="dxa"/>
                            <w:tcBorders>
                              <w:top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Ø nodules</w:t>
                            </w:r>
                          </w:p>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3351" w:type="dxa"/>
                            <w:gridSpan w:val="3"/>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it-IT"/>
                              </w:rPr>
                            </w:pPr>
                            <w:r w:rsidRPr="00400367">
                              <w:rPr>
                                <w:rFonts w:ascii="Albertus" w:hAnsi="Albertus" w:cs="Albertus"/>
                                <w:b/>
                                <w:bCs/>
                                <w:color w:val="000000"/>
                                <w:kern w:val="0"/>
                                <w:sz w:val="14"/>
                                <w:szCs w:val="14"/>
                                <w:lang w:val="it-IT"/>
                              </w:rPr>
                              <w:t>Degree of necrosis</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D228D" w:rsidRPr="00400367" w:rsidTr="00400367">
                        <w:trPr>
                          <w:trHeight w:hRule="exact" w:val="721"/>
                        </w:trPr>
                        <w:tc>
                          <w:tcPr>
                            <w:tcW w:w="1189" w:type="dxa"/>
                            <w:tcBorders>
                              <w:top w:val="nil"/>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jc w:val="left"/>
                              <w:rPr>
                                <w:rFonts w:ascii="Albertus" w:hAnsi="Albertus"/>
                                <w:b/>
                                <w:bCs/>
                                <w:kern w:val="0"/>
                                <w:sz w:val="24"/>
                              </w:rPr>
                            </w:pPr>
                          </w:p>
                        </w:tc>
                        <w:tc>
                          <w:tcPr>
                            <w:tcW w:w="1117"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100%</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17"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&gt; 90%</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17"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&lt; 50%</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D228D" w:rsidRPr="00400367" w:rsidTr="00400367">
                        <w:trPr>
                          <w:trHeight w:val="60"/>
                        </w:trPr>
                        <w:tc>
                          <w:tcPr>
                            <w:tcW w:w="1189"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Ø &lt; 3</w:t>
                            </w:r>
                            <w:r w:rsidRPr="00400367">
                              <w:rPr>
                                <w:rFonts w:ascii="Book Antiqua" w:hAnsi="Book Antiqua" w:cs="Book Antiqua"/>
                                <w:color w:val="000000"/>
                                <w:kern w:val="0"/>
                                <w:sz w:val="14"/>
                                <w:szCs w:val="14"/>
                                <w:lang w:val="zh-CN"/>
                              </w:rPr>
                              <w:t xml:space="preserve"> </w:t>
                            </w:r>
                            <w:r w:rsidRPr="00400367">
                              <w:rPr>
                                <w:rFonts w:ascii="Book Antiqua" w:hAnsi="Book Antiqua" w:cs="Book Antiqua"/>
                                <w:color w:val="000000"/>
                                <w:kern w:val="0"/>
                                <w:sz w:val="14"/>
                                <w:szCs w:val="14"/>
                                <w:lang w:val="it-IT"/>
                              </w:rPr>
                              <w:t>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17"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7</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18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 xml:space="preserve">3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it-IT"/>
                              </w:rPr>
                              <w:t xml:space="preserve"> Ø </w:t>
                            </w:r>
                            <w:r w:rsidRPr="00400367">
                              <w:rPr>
                                <w:rFonts w:ascii="宋体" w:hAnsi="Book Antiqua" w:cs="宋体" w:hint="eastAsia"/>
                                <w:color w:val="000000"/>
                                <w:kern w:val="0"/>
                                <w:sz w:val="14"/>
                                <w:szCs w:val="14"/>
                              </w:rPr>
                              <w:t>≤</w:t>
                            </w:r>
                            <w:r w:rsidRPr="00400367">
                              <w:rPr>
                                <w:rFonts w:ascii="Book Antiqua" w:hAnsi="Book Antiqua" w:cs="Book Antiqua"/>
                                <w:color w:val="000000"/>
                                <w:kern w:val="0"/>
                                <w:sz w:val="14"/>
                                <w:szCs w:val="14"/>
                                <w:lang w:val="it-IT"/>
                              </w:rPr>
                              <w:t xml:space="preserve"> 5</w:t>
                            </w:r>
                            <w:r w:rsidRPr="00400367">
                              <w:rPr>
                                <w:rFonts w:ascii="Book Antiqua" w:hAnsi="Book Antiqua" w:cs="Book Antiqua"/>
                                <w:color w:val="000000"/>
                                <w:kern w:val="0"/>
                                <w:sz w:val="14"/>
                                <w:szCs w:val="14"/>
                                <w:lang w:val="zh-CN"/>
                              </w:rPr>
                              <w:t xml:space="preserve"> </w:t>
                            </w:r>
                            <w:r w:rsidRPr="00400367">
                              <w:rPr>
                                <w:rFonts w:ascii="Book Antiqua" w:hAnsi="Book Antiqua" w:cs="Book Antiqua"/>
                                <w:color w:val="000000"/>
                                <w:kern w:val="0"/>
                                <w:sz w:val="14"/>
                                <w:szCs w:val="14"/>
                                <w:lang w:val="it-IT"/>
                              </w:rPr>
                              <w:t>cm</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2</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118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Overall necrosis</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9 (64.3%)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2 (14.3%)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7"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it-IT"/>
                              </w:rPr>
                            </w:pPr>
                            <w:r w:rsidRPr="00400367">
                              <w:rPr>
                                <w:rFonts w:ascii="Book Antiqua" w:hAnsi="Book Antiqua" w:cs="Book Antiqua"/>
                                <w:color w:val="000000"/>
                                <w:kern w:val="0"/>
                                <w:sz w:val="14"/>
                                <w:szCs w:val="14"/>
                                <w:lang w:val="it-IT"/>
                              </w:rPr>
                              <w:t>3 (21.4%)</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BD228D" w:rsidRPr="000534B9" w:rsidRDefault="00BD228D" w:rsidP="00BD228D">
                      <w:pPr>
                        <w:widowControl/>
                        <w:jc w:val="left"/>
                        <w:rPr>
                          <w:rFonts w:ascii="Albertus"/>
                        </w:rPr>
                      </w:pPr>
                    </w:p>
                  </w:txbxContent>
                </v:textbox>
                <w10:wrap type="square"/>
              </v:shape>
            </w:pict>
          </mc:Fallback>
        </mc:AlternateContent>
      </w:r>
    </w:p>
    <w:p w:rsidR="00BD228D" w:rsidRPr="00400367" w:rsidRDefault="00BD228D" w:rsidP="00BD228D">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057525" cy="4551045"/>
                <wp:effectExtent l="8255" t="7620" r="10795" b="13335"/>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551045"/>
                        </a:xfrm>
                        <a:prstGeom prst="rect">
                          <a:avLst/>
                        </a:prstGeom>
                        <a:solidFill>
                          <a:srgbClr val="FFFFFF"/>
                        </a:solidFill>
                        <a:ln w="9525">
                          <a:solidFill>
                            <a:srgbClr val="000000"/>
                          </a:solidFill>
                          <a:miter lim="800000"/>
                          <a:headEnd/>
                          <a:tailEnd/>
                        </a:ln>
                      </wps:spPr>
                      <wps:txbx>
                        <w:txbxContent>
                          <w:p w:rsidR="00BD228D" w:rsidRPr="00400367" w:rsidRDefault="00BD228D" w:rsidP="00BD228D">
                            <w:pPr>
                              <w:rPr>
                                <w:b/>
                                <w:bCs/>
                              </w:rPr>
                            </w:pPr>
                            <w:r w:rsidRPr="00400367">
                              <w:rPr>
                                <w:b/>
                                <w:bCs/>
                              </w:rPr>
                              <w:t xml:space="preserve">Table </w:t>
                            </w:r>
                            <w:proofErr w:type="gramStart"/>
                            <w:r w:rsidRPr="00400367">
                              <w:rPr>
                                <w:b/>
                                <w:bCs/>
                              </w:rPr>
                              <w:t>5  Adverse</w:t>
                            </w:r>
                            <w:proofErr w:type="gramEnd"/>
                            <w:r w:rsidRPr="00400367">
                              <w:rPr>
                                <w:b/>
                                <w:bCs/>
                              </w:rPr>
                              <w:t xml:space="preserve"> events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241"/>
                              <w:gridCol w:w="1379"/>
                              <w:gridCol w:w="920"/>
                            </w:tblGrid>
                            <w:tr w:rsidR="00BD228D" w:rsidRPr="00400367" w:rsidTr="00400367">
                              <w:trPr>
                                <w:trHeight w:hRule="exact" w:val="901"/>
                              </w:trPr>
                              <w:tc>
                                <w:tcPr>
                                  <w:tcW w:w="2241"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Toxicity</w:t>
                                  </w:r>
                                </w:p>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379"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Grade 1/2</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20"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Grade 3/4</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D228D" w:rsidRPr="00400367" w:rsidTr="00400367">
                              <w:trPr>
                                <w:trHeight w:val="202"/>
                              </w:trPr>
                              <w:tc>
                                <w:tcPr>
                                  <w:tcW w:w="2241"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Clinical findings</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Borders>
                                    <w:top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jc w:val="left"/>
                                    <w:rPr>
                                      <w:rFonts w:ascii="Albertus" w:hAnsi="Albertus"/>
                                      <w:kern w:val="0"/>
                                      <w:sz w:val="24"/>
                                    </w:rPr>
                                  </w:pPr>
                                </w:p>
                              </w:tc>
                              <w:tc>
                                <w:tcPr>
                                  <w:tcW w:w="920" w:type="dxa"/>
                                  <w:tcBorders>
                                    <w:top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jc w:val="left"/>
                                    <w:rPr>
                                      <w:rFonts w:ascii="Albertus" w:hAnsi="Albertus"/>
                                      <w:kern w:val="0"/>
                                      <w:sz w:val="24"/>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Post embolization syndrome</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11/73 (15%)</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Ascites</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3/73 (4.1%)</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Abdominal pain</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18/73 (24.6%)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Nausea/vomiting</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9/73 (12.3%)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Laboratory tests</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autoSpaceDE w:val="0"/>
                                    <w:autoSpaceDN w:val="0"/>
                                    <w:adjustRightInd w:val="0"/>
                                    <w:jc w:val="left"/>
                                    <w:rPr>
                                      <w:rFonts w:ascii="Albertus" w:hAnsi="Albertus"/>
                                      <w:kern w:val="0"/>
                                      <w:sz w:val="24"/>
                                    </w:rPr>
                                  </w:pPr>
                                </w:p>
                              </w:tc>
                              <w:tc>
                                <w:tcPr>
                                  <w:tcW w:w="920" w:type="dxa"/>
                                  <w:tcMar>
                                    <w:top w:w="28" w:type="dxa"/>
                                    <w:left w:w="28" w:type="dxa"/>
                                    <w:bottom w:w="28" w:type="dxa"/>
                                    <w:right w:w="28" w:type="dxa"/>
                                  </w:tcMar>
                                </w:tcPr>
                                <w:p w:rsidR="00BD228D" w:rsidRPr="00400367" w:rsidRDefault="00BD228D" w:rsidP="00400367">
                                  <w:pPr>
                                    <w:autoSpaceDE w:val="0"/>
                                    <w:autoSpaceDN w:val="0"/>
                                    <w:adjustRightInd w:val="0"/>
                                    <w:jc w:val="left"/>
                                    <w:rPr>
                                      <w:rFonts w:ascii="Albertus" w:hAnsi="Albertus"/>
                                      <w:kern w:val="0"/>
                                      <w:sz w:val="24"/>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Bilirubin</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5/73 (6.8%)</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Transaminase</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10/73 (13.7%)</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BD228D" w:rsidRDefault="00BD228D" w:rsidP="00BD228D">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 o:spid="_x0000_s1030" type="#_x0000_t202" style="position:absolute;left:0;text-align:left;margin-left:0;margin-top:0;width:240.75pt;height:358.3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">
                <v:textbox style="mso-fit-shape-to-text:t">
                  <w:txbxContent>
                    <w:p w:rsidR="00BD228D" w:rsidRPr="00400367" w:rsidRDefault="00BD228D" w:rsidP="00BD228D">
                      <w:pPr>
                        <w:rPr>
                          <w:b/>
                          <w:bCs/>
                        </w:rPr>
                      </w:pPr>
                      <w:r w:rsidRPr="00400367">
                        <w:rPr>
                          <w:b/>
                          <w:bCs/>
                        </w:rPr>
                        <w:t xml:space="preserve">Table </w:t>
                      </w:r>
                      <w:proofErr w:type="gramStart"/>
                      <w:r w:rsidRPr="00400367">
                        <w:rPr>
                          <w:b/>
                          <w:bCs/>
                        </w:rPr>
                        <w:t>5  Adverse</w:t>
                      </w:r>
                      <w:proofErr w:type="gramEnd"/>
                      <w:r w:rsidRPr="00400367">
                        <w:rPr>
                          <w:b/>
                          <w:bCs/>
                        </w:rPr>
                        <w:t xml:space="preserve"> events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241"/>
                        <w:gridCol w:w="1379"/>
                        <w:gridCol w:w="920"/>
                      </w:tblGrid>
                      <w:tr w:rsidR="00BD228D" w:rsidRPr="00400367" w:rsidTr="00400367">
                        <w:trPr>
                          <w:trHeight w:hRule="exact" w:val="901"/>
                        </w:trPr>
                        <w:tc>
                          <w:tcPr>
                            <w:tcW w:w="2241"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Toxicity</w:t>
                            </w:r>
                          </w:p>
                          <w:p w:rsidR="00BD228D" w:rsidRPr="00400367" w:rsidRDefault="00BD228D" w:rsidP="00400367">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379"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Grade 1/2</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20" w:type="dxa"/>
                            <w:tcBorders>
                              <w:top w:val="single" w:sz="6" w:space="0" w:color="000000"/>
                              <w:bottom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0367">
                              <w:rPr>
                                <w:rFonts w:ascii="Albertus" w:hAnsi="Albertus" w:cs="Albertus"/>
                                <w:b/>
                                <w:bCs/>
                                <w:color w:val="000000"/>
                                <w:kern w:val="0"/>
                                <w:sz w:val="14"/>
                                <w:szCs w:val="14"/>
                                <w:lang w:val="zh-CN"/>
                              </w:rPr>
                              <w:t>Grade 3/4</w:t>
                            </w:r>
                          </w:p>
                          <w:p w:rsidR="00BD228D" w:rsidRPr="00400367" w:rsidRDefault="00BD228D" w:rsidP="0040036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D228D" w:rsidRPr="00400367" w:rsidTr="00400367">
                        <w:trPr>
                          <w:trHeight w:val="202"/>
                        </w:trPr>
                        <w:tc>
                          <w:tcPr>
                            <w:tcW w:w="2241" w:type="dxa"/>
                            <w:tcBorders>
                              <w:top w:val="single" w:sz="6" w:space="0" w:color="000000"/>
                            </w:tcBorders>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Clinical findings</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Borders>
                              <w:top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jc w:val="left"/>
                              <w:rPr>
                                <w:rFonts w:ascii="Albertus" w:hAnsi="Albertus"/>
                                <w:kern w:val="0"/>
                                <w:sz w:val="24"/>
                              </w:rPr>
                            </w:pPr>
                          </w:p>
                        </w:tc>
                        <w:tc>
                          <w:tcPr>
                            <w:tcW w:w="920" w:type="dxa"/>
                            <w:tcBorders>
                              <w:top w:val="single" w:sz="6" w:space="0" w:color="000000"/>
                            </w:tcBorders>
                            <w:tcMar>
                              <w:top w:w="28" w:type="dxa"/>
                              <w:left w:w="28" w:type="dxa"/>
                              <w:bottom w:w="28" w:type="dxa"/>
                              <w:right w:w="28" w:type="dxa"/>
                            </w:tcMar>
                          </w:tcPr>
                          <w:p w:rsidR="00BD228D" w:rsidRPr="00400367" w:rsidRDefault="00BD228D" w:rsidP="00400367">
                            <w:pPr>
                              <w:autoSpaceDE w:val="0"/>
                              <w:autoSpaceDN w:val="0"/>
                              <w:adjustRightInd w:val="0"/>
                              <w:jc w:val="left"/>
                              <w:rPr>
                                <w:rFonts w:ascii="Albertus" w:hAnsi="Albertus"/>
                                <w:kern w:val="0"/>
                                <w:sz w:val="24"/>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Post embolization syndrome</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11/73 (15%)</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Ascites</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3/73 (4.1%)</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Abdominal pain</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18/73 (24.6%)</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Nausea/vomiting</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9/73 (12.3%)</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Laboratory tests</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autoSpaceDE w:val="0"/>
                              <w:autoSpaceDN w:val="0"/>
                              <w:adjustRightInd w:val="0"/>
                              <w:jc w:val="left"/>
                              <w:rPr>
                                <w:rFonts w:ascii="Albertus" w:hAnsi="Albertus"/>
                                <w:kern w:val="0"/>
                                <w:sz w:val="24"/>
                              </w:rPr>
                            </w:pPr>
                          </w:p>
                        </w:tc>
                        <w:tc>
                          <w:tcPr>
                            <w:tcW w:w="920" w:type="dxa"/>
                            <w:tcMar>
                              <w:top w:w="28" w:type="dxa"/>
                              <w:left w:w="28" w:type="dxa"/>
                              <w:bottom w:w="28" w:type="dxa"/>
                              <w:right w:w="28" w:type="dxa"/>
                            </w:tcMar>
                          </w:tcPr>
                          <w:p w:rsidR="00BD228D" w:rsidRPr="00400367" w:rsidRDefault="00BD228D" w:rsidP="00400367">
                            <w:pPr>
                              <w:autoSpaceDE w:val="0"/>
                              <w:autoSpaceDN w:val="0"/>
                              <w:adjustRightInd w:val="0"/>
                              <w:jc w:val="left"/>
                              <w:rPr>
                                <w:rFonts w:ascii="Albertus" w:hAnsi="Albertus"/>
                                <w:kern w:val="0"/>
                                <w:sz w:val="24"/>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Bilirubin</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 xml:space="preserve">   5/73 (6.8%)</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400367">
                              <w:rPr>
                                <w:rFonts w:ascii="Book Antiqua" w:hAnsi="Book Antiqua" w:cs="Book Antiqua"/>
                                <w:color w:val="000000"/>
                                <w:kern w:val="0"/>
                                <w:sz w:val="14"/>
                                <w:szCs w:val="14"/>
                                <w:lang w:val="zh-CN"/>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BD228D" w:rsidRPr="00400367" w:rsidTr="00400367">
                        <w:trPr>
                          <w:trHeight w:val="60"/>
                        </w:trPr>
                        <w:tc>
                          <w:tcPr>
                            <w:tcW w:w="2241"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Transaminase</w:t>
                            </w:r>
                          </w:p>
                          <w:p w:rsidR="00BD228D" w:rsidRPr="00400367" w:rsidRDefault="00BD228D" w:rsidP="00400367">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379"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 xml:space="preserve">   10/73 (13.7%)</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20" w:type="dxa"/>
                            <w:tcMar>
                              <w:top w:w="28" w:type="dxa"/>
                              <w:left w:w="28" w:type="dxa"/>
                              <w:bottom w:w="28" w:type="dxa"/>
                              <w:right w:w="28" w:type="dxa"/>
                            </w:tcMar>
                          </w:tcPr>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en-GB"/>
                              </w:rPr>
                            </w:pPr>
                            <w:r w:rsidRPr="00400367">
                              <w:rPr>
                                <w:rFonts w:ascii="Book Antiqua" w:hAnsi="Book Antiqua" w:cs="Book Antiqua"/>
                                <w:color w:val="000000"/>
                                <w:kern w:val="0"/>
                                <w:sz w:val="14"/>
                                <w:szCs w:val="14"/>
                                <w:lang w:val="en-GB"/>
                              </w:rPr>
                              <w:t>-</w:t>
                            </w:r>
                          </w:p>
                          <w:p w:rsidR="00BD228D" w:rsidRPr="00400367" w:rsidRDefault="00BD228D" w:rsidP="00400367">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BD228D" w:rsidRDefault="00BD228D" w:rsidP="00BD228D">
                      <w:pPr>
                        <w:widowControl/>
                        <w:jc w:val="left"/>
                      </w:pPr>
                    </w:p>
                  </w:txbxContent>
                </v:textbox>
                <w10:wrap type="square"/>
              </v:shape>
            </w:pict>
          </mc:Fallback>
        </mc:AlternateContent>
      </w:r>
    </w:p>
    <w:p w:rsidR="00BD228D" w:rsidRPr="00BD228D" w:rsidRDefault="00BD228D" w:rsidP="00F50781"/>
    <w:sectPr w:rsidR="00BD228D" w:rsidRPr="00BD228D">
      <w:footerReference w:type="even" r:id="rId10"/>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128" w:rsidRDefault="006E1128">
      <w:r>
        <w:separator/>
      </w:r>
    </w:p>
  </w:endnote>
  <w:endnote w:type="continuationSeparator" w:id="0">
    <w:p w:rsidR="006E1128" w:rsidRDefault="006E1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lbertus">
    <w:panose1 w:val="020E070204030402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128" w:rsidRDefault="006E1128">
      <w:r>
        <w:separator/>
      </w:r>
    </w:p>
  </w:footnote>
  <w:footnote w:type="continuationSeparator" w:id="0">
    <w:p w:rsidR="006E1128" w:rsidRDefault="006E11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26FFA"/>
    <w:rsid w:val="000B0D85"/>
    <w:rsid w:val="001551FF"/>
    <w:rsid w:val="001666C0"/>
    <w:rsid w:val="00184D2D"/>
    <w:rsid w:val="0019357C"/>
    <w:rsid w:val="00200B22"/>
    <w:rsid w:val="002107CC"/>
    <w:rsid w:val="002956C9"/>
    <w:rsid w:val="00295C5F"/>
    <w:rsid w:val="002A32A1"/>
    <w:rsid w:val="002B75DF"/>
    <w:rsid w:val="002D2A10"/>
    <w:rsid w:val="002F45F1"/>
    <w:rsid w:val="00323671"/>
    <w:rsid w:val="003577BA"/>
    <w:rsid w:val="00455B0F"/>
    <w:rsid w:val="00476DB2"/>
    <w:rsid w:val="004D6FBC"/>
    <w:rsid w:val="005C31D4"/>
    <w:rsid w:val="005E55EB"/>
    <w:rsid w:val="00631E9C"/>
    <w:rsid w:val="00695F5F"/>
    <w:rsid w:val="006E1128"/>
    <w:rsid w:val="006E55C4"/>
    <w:rsid w:val="006F19CB"/>
    <w:rsid w:val="007218D1"/>
    <w:rsid w:val="00731FA6"/>
    <w:rsid w:val="00762110"/>
    <w:rsid w:val="00783DE1"/>
    <w:rsid w:val="00791A4E"/>
    <w:rsid w:val="007E3B2C"/>
    <w:rsid w:val="008226AD"/>
    <w:rsid w:val="008531AE"/>
    <w:rsid w:val="008548B1"/>
    <w:rsid w:val="0089485C"/>
    <w:rsid w:val="009B3A45"/>
    <w:rsid w:val="009E244B"/>
    <w:rsid w:val="009E5A72"/>
    <w:rsid w:val="009F426D"/>
    <w:rsid w:val="00A4134A"/>
    <w:rsid w:val="00A619D5"/>
    <w:rsid w:val="00A71FFD"/>
    <w:rsid w:val="00AE0EE0"/>
    <w:rsid w:val="00B002E2"/>
    <w:rsid w:val="00BD228D"/>
    <w:rsid w:val="00BD4C39"/>
    <w:rsid w:val="00BD7A5B"/>
    <w:rsid w:val="00C33DC9"/>
    <w:rsid w:val="00C542CD"/>
    <w:rsid w:val="00C846FE"/>
    <w:rsid w:val="00C91A79"/>
    <w:rsid w:val="00CB42A6"/>
    <w:rsid w:val="00CE1EAC"/>
    <w:rsid w:val="00D015C4"/>
    <w:rsid w:val="00D21779"/>
    <w:rsid w:val="00D34BE3"/>
    <w:rsid w:val="00D55C5E"/>
    <w:rsid w:val="00D676E0"/>
    <w:rsid w:val="00D70213"/>
    <w:rsid w:val="00D74442"/>
    <w:rsid w:val="00E03FC7"/>
    <w:rsid w:val="00E04B08"/>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uiPriority w:val="99"/>
    <w:rsid w:val="00BD228D"/>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e">
    <w:name w:val="作者"/>
    <w:basedOn w:val="a"/>
    <w:rsid w:val="00BD228D"/>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BD228D"/>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
    <w:name w:val="嶌幰怣"/>
    <w:basedOn w:val="NormalParagraphStyle"/>
    <w:rsid w:val="00BD228D"/>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BD228D"/>
    <w:pPr>
      <w:spacing w:line="360" w:lineRule="atLeast"/>
      <w:jc w:val="left"/>
    </w:pPr>
    <w:rPr>
      <w:rFonts w:ascii="Univers" w:hAnsi="Univers" w:cs="Univers"/>
      <w:b/>
      <w:bCs/>
      <w:spacing w:val="-2"/>
    </w:rPr>
  </w:style>
  <w:style w:type="paragraph" w:customStyle="1" w:styleId="af1">
    <w:name w:val="惓暥暥_"/>
    <w:basedOn w:val="NormalParagraphStyle"/>
    <w:rsid w:val="00BD228D"/>
    <w:pPr>
      <w:suppressAutoHyphens/>
    </w:pPr>
    <w:rPr>
      <w:rFonts w:ascii="Verdana" w:hAnsi="Verdana" w:cs="Verdana"/>
      <w:spacing w:val="-9"/>
      <w:sz w:val="18"/>
      <w:szCs w:val="18"/>
      <w:lang w:val="en-US"/>
    </w:rPr>
  </w:style>
  <w:style w:type="paragraph" w:customStyle="1" w:styleId="1">
    <w:name w:val="惓暥暥_1"/>
    <w:basedOn w:val="NormalParagraphStyle"/>
    <w:rsid w:val="00BD228D"/>
    <w:pPr>
      <w:suppressAutoHyphens/>
      <w:ind w:firstLine="283"/>
    </w:pPr>
    <w:rPr>
      <w:rFonts w:ascii="Verdana" w:hAnsi="Verdana" w:cs="Verdana"/>
      <w:spacing w:val="-9"/>
      <w:sz w:val="18"/>
      <w:szCs w:val="18"/>
      <w:lang w:val="en-US"/>
    </w:rPr>
  </w:style>
  <w:style w:type="paragraph" w:customStyle="1" w:styleId="af2">
    <w:name w:val="二级标题"/>
    <w:basedOn w:val="a"/>
    <w:rsid w:val="00BD228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1">
    <w:name w:val="嶲峫暥專-1"/>
    <w:basedOn w:val="NormalParagraphStyle"/>
    <w:rsid w:val="00BD228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BD228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character" w:customStyle="1" w:styleId="5F3A8C03">
    <w:name w:val="&lt;5F3A&gt;&lt;8C03&gt;"/>
    <w:rsid w:val="00BD228D"/>
    <w:rPr>
      <w:i/>
      <w:iCs/>
      <w:w w:val="100"/>
    </w:rPr>
  </w:style>
  <w:style w:type="paragraph" w:customStyle="1" w:styleId="Noparagraphstyle">
    <w:name w:val="[No paragraph style]"/>
    <w:rsid w:val="00BD228D"/>
    <w:pPr>
      <w:widowControl w:val="0"/>
      <w:autoSpaceDE w:val="0"/>
      <w:autoSpaceDN w:val="0"/>
      <w:adjustRightInd w:val="0"/>
      <w:spacing w:line="288" w:lineRule="auto"/>
      <w:jc w:val="both"/>
      <w:textAlignment w:val="center"/>
    </w:pPr>
    <w:rPr>
      <w:rFonts w:ascii="Book Antiqua" w:hAnsi="Book Antiqua" w:cs="Angsana New"/>
      <w:color w:val="000000"/>
      <w:sz w:val="24"/>
      <w:szCs w:val="24"/>
      <w:lang w:val="zh-CN" w:bidi="th-TH"/>
    </w:rPr>
  </w:style>
  <w:style w:type="paragraph" w:customStyle="1" w:styleId="af4">
    <w:name w:val="表格中文字"/>
    <w:basedOn w:val="a"/>
    <w:rsid w:val="00BD228D"/>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5">
    <w:name w:val="表注"/>
    <w:basedOn w:val="af4"/>
    <w:rsid w:val="00BD228D"/>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uiPriority w:val="99"/>
    <w:rsid w:val="00BD228D"/>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e">
    <w:name w:val="作者"/>
    <w:basedOn w:val="a"/>
    <w:rsid w:val="00BD228D"/>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BD228D"/>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
    <w:name w:val="嶌幰怣"/>
    <w:basedOn w:val="NormalParagraphStyle"/>
    <w:rsid w:val="00BD228D"/>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BD228D"/>
    <w:pPr>
      <w:spacing w:line="360" w:lineRule="atLeast"/>
      <w:jc w:val="left"/>
    </w:pPr>
    <w:rPr>
      <w:rFonts w:ascii="Univers" w:hAnsi="Univers" w:cs="Univers"/>
      <w:b/>
      <w:bCs/>
      <w:spacing w:val="-2"/>
    </w:rPr>
  </w:style>
  <w:style w:type="paragraph" w:customStyle="1" w:styleId="af1">
    <w:name w:val="惓暥暥_"/>
    <w:basedOn w:val="NormalParagraphStyle"/>
    <w:rsid w:val="00BD228D"/>
    <w:pPr>
      <w:suppressAutoHyphens/>
    </w:pPr>
    <w:rPr>
      <w:rFonts w:ascii="Verdana" w:hAnsi="Verdana" w:cs="Verdana"/>
      <w:spacing w:val="-9"/>
      <w:sz w:val="18"/>
      <w:szCs w:val="18"/>
      <w:lang w:val="en-US"/>
    </w:rPr>
  </w:style>
  <w:style w:type="paragraph" w:customStyle="1" w:styleId="1">
    <w:name w:val="惓暥暥_1"/>
    <w:basedOn w:val="NormalParagraphStyle"/>
    <w:rsid w:val="00BD228D"/>
    <w:pPr>
      <w:suppressAutoHyphens/>
      <w:ind w:firstLine="283"/>
    </w:pPr>
    <w:rPr>
      <w:rFonts w:ascii="Verdana" w:hAnsi="Verdana" w:cs="Verdana"/>
      <w:spacing w:val="-9"/>
      <w:sz w:val="18"/>
      <w:szCs w:val="18"/>
      <w:lang w:val="en-US"/>
    </w:rPr>
  </w:style>
  <w:style w:type="paragraph" w:customStyle="1" w:styleId="af2">
    <w:name w:val="二级标题"/>
    <w:basedOn w:val="a"/>
    <w:rsid w:val="00BD228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1">
    <w:name w:val="嶲峫暥專-1"/>
    <w:basedOn w:val="NormalParagraphStyle"/>
    <w:rsid w:val="00BD228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BD228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character" w:customStyle="1" w:styleId="5F3A8C03">
    <w:name w:val="&lt;5F3A&gt;&lt;8C03&gt;"/>
    <w:rsid w:val="00BD228D"/>
    <w:rPr>
      <w:i/>
      <w:iCs/>
      <w:w w:val="100"/>
    </w:rPr>
  </w:style>
  <w:style w:type="paragraph" w:customStyle="1" w:styleId="Noparagraphstyle">
    <w:name w:val="[No paragraph style]"/>
    <w:rsid w:val="00BD228D"/>
    <w:pPr>
      <w:widowControl w:val="0"/>
      <w:autoSpaceDE w:val="0"/>
      <w:autoSpaceDN w:val="0"/>
      <w:adjustRightInd w:val="0"/>
      <w:spacing w:line="288" w:lineRule="auto"/>
      <w:jc w:val="both"/>
      <w:textAlignment w:val="center"/>
    </w:pPr>
    <w:rPr>
      <w:rFonts w:ascii="Book Antiqua" w:hAnsi="Book Antiqua" w:cs="Angsana New"/>
      <w:color w:val="000000"/>
      <w:sz w:val="24"/>
      <w:szCs w:val="24"/>
      <w:lang w:val="zh-CN" w:bidi="th-TH"/>
    </w:rPr>
  </w:style>
  <w:style w:type="paragraph" w:customStyle="1" w:styleId="af4">
    <w:name w:val="表格中文字"/>
    <w:basedOn w:val="a"/>
    <w:rsid w:val="00BD228D"/>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5">
    <w:name w:val="表注"/>
    <w:basedOn w:val="af4"/>
    <w:rsid w:val="00BD228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16</Pages>
  <Words>6472</Words>
  <Characters>36892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10</cp:revision>
  <dcterms:created xsi:type="dcterms:W3CDTF">2016-01-15T04:02:00Z</dcterms:created>
  <dcterms:modified xsi:type="dcterms:W3CDTF">2017-07-13T01:14:00Z</dcterms:modified>
</cp:coreProperties>
</file>