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006CCC" w:rsidRPr="00CD7413" w:rsidRDefault="00CD7413">
            <w:pPr>
              <w:spacing w:line="360" w:lineRule="auto"/>
              <w:rPr>
                <w:rFonts w:ascii="Book Antiqua" w:hAnsi="Book Antiqua"/>
                <w:bCs/>
                <w:color w:val="000000"/>
                <w:sz w:val="24"/>
                <w:szCs w:val="24"/>
              </w:rPr>
            </w:pPr>
            <w:r w:rsidRPr="00CD7413">
              <w:rPr>
                <w:rFonts w:ascii="Book Antiqua" w:hAnsi="Book Antiqua"/>
                <w:bCs/>
                <w:color w:val="000000"/>
                <w:sz w:val="24"/>
                <w:szCs w:val="24"/>
              </w:rPr>
              <w:t>Radiographic and magnetic resonances contrast agents: Essentials and tips for safe practices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006CCC" w:rsidRPr="00CD7413" w:rsidRDefault="00CD7413" w:rsidP="00CD7413">
            <w:pPr>
              <w:pStyle w:val="af5"/>
              <w:rPr>
                <w:lang w:val="en-US"/>
              </w:rPr>
            </w:pPr>
            <w:r w:rsidRPr="00CD7413">
              <w:rPr>
                <w:lang w:val="en-US"/>
              </w:rPr>
              <w:t xml:space="preserve">Mohamed R </w:t>
            </w:r>
            <w:proofErr w:type="spellStart"/>
            <w:r w:rsidRPr="00CD7413">
              <w:rPr>
                <w:lang w:val="en-US"/>
              </w:rPr>
              <w:t>Nouh</w:t>
            </w:r>
            <w:proofErr w:type="spellEnd"/>
            <w:r w:rsidRPr="00CD7413">
              <w:rPr>
                <w:lang w:val="en-US"/>
              </w:rPr>
              <w:t>, Mohamed A El-</w:t>
            </w:r>
            <w:proofErr w:type="spellStart"/>
            <w:r w:rsidRPr="00CD7413">
              <w:rPr>
                <w:lang w:val="en-US"/>
              </w:rPr>
              <w:t>Shazly</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CD7413" w:rsidRPr="00CD7413" w:rsidRDefault="00CD7413">
            <w:pPr>
              <w:pStyle w:val="af4"/>
              <w:spacing w:line="360" w:lineRule="auto"/>
              <w:rPr>
                <w:rFonts w:ascii="Book Antiqua" w:hAnsi="Book Antiqua"/>
                <w:b/>
                <w:bCs/>
                <w:sz w:val="24"/>
                <w:szCs w:val="24"/>
                <w:lang w:val="en-GB"/>
              </w:rPr>
            </w:pPr>
            <w:proofErr w:type="spellStart"/>
            <w:r w:rsidRPr="00CD7413">
              <w:rPr>
                <w:rFonts w:ascii="Book Antiqua" w:hAnsi="Book Antiqua"/>
                <w:sz w:val="24"/>
                <w:szCs w:val="24"/>
              </w:rPr>
              <w:t>Nouh</w:t>
            </w:r>
            <w:proofErr w:type="spellEnd"/>
            <w:r w:rsidRPr="00CD7413">
              <w:rPr>
                <w:rFonts w:ascii="Book Antiqua" w:hAnsi="Book Antiqua"/>
                <w:sz w:val="24"/>
                <w:szCs w:val="24"/>
              </w:rPr>
              <w:t xml:space="preserve"> MR, El-</w:t>
            </w:r>
            <w:proofErr w:type="spellStart"/>
            <w:r w:rsidRPr="00CD7413">
              <w:rPr>
                <w:rFonts w:ascii="Book Antiqua" w:hAnsi="Book Antiqua"/>
                <w:sz w:val="24"/>
                <w:szCs w:val="24"/>
              </w:rPr>
              <w:t>Shazly</w:t>
            </w:r>
            <w:proofErr w:type="spellEnd"/>
            <w:r w:rsidRPr="00CD7413">
              <w:rPr>
                <w:rFonts w:ascii="Book Antiqua" w:hAnsi="Book Antiqua"/>
                <w:sz w:val="24"/>
                <w:szCs w:val="24"/>
              </w:rPr>
              <w:t xml:space="preserve"> MA. Radiographic and magnetic resonances contrast agents: Essentials and tips for safe practices.</w:t>
            </w:r>
            <w:r w:rsidRPr="00CD7413">
              <w:rPr>
                <w:rFonts w:ascii="Book Antiqua" w:hAnsi="Book Antiqua"/>
                <w:b/>
                <w:bCs/>
                <w:i/>
                <w:iCs/>
                <w:sz w:val="24"/>
                <w:szCs w:val="24"/>
              </w:rPr>
              <w:t xml:space="preserve"> </w:t>
            </w:r>
            <w:r w:rsidRPr="00CD7413">
              <w:rPr>
                <w:rFonts w:ascii="Book Antiqua" w:hAnsi="Book Antiqua"/>
                <w:i/>
                <w:iCs/>
                <w:sz w:val="24"/>
                <w:szCs w:val="24"/>
              </w:rPr>
              <w:t xml:space="preserve">World J </w:t>
            </w:r>
            <w:proofErr w:type="spellStart"/>
            <w:r w:rsidRPr="00CD7413">
              <w:rPr>
                <w:rFonts w:ascii="Book Antiqua" w:hAnsi="Book Antiqua"/>
                <w:i/>
                <w:iCs/>
                <w:sz w:val="24"/>
                <w:szCs w:val="24"/>
              </w:rPr>
              <w:t>Radiol</w:t>
            </w:r>
            <w:proofErr w:type="spellEnd"/>
            <w:r w:rsidRPr="00CD7413">
              <w:rPr>
                <w:rFonts w:ascii="Book Antiqua" w:hAnsi="Book Antiqua"/>
                <w:sz w:val="24"/>
                <w:szCs w:val="24"/>
              </w:rPr>
              <w:t xml:space="preserve"> 2017; 9(9): 339-349  Available from: URL:</w:t>
            </w:r>
            <w:r>
              <w:rPr>
                <w:rFonts w:ascii="Book Antiqua" w:hAnsi="Book Antiqua" w:hint="eastAsia"/>
                <w:sz w:val="24"/>
                <w:szCs w:val="24"/>
              </w:rPr>
              <w:t xml:space="preserve"> </w:t>
            </w:r>
            <w:r w:rsidRPr="00CD7413">
              <w:rPr>
                <w:rFonts w:ascii="Book Antiqua" w:hAnsi="Book Antiqua"/>
                <w:sz w:val="24"/>
                <w:szCs w:val="24"/>
              </w:rPr>
              <w:t>http://www.wjgnet.com/1949-8470/full/v9/i9/339.htm  DOI: http://dx.doi.org/10.4329/wjr.v9.i9.339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CD7413" w:rsidRDefault="00CD7413" w:rsidP="003B7833">
            <w:pPr>
              <w:pStyle w:val="af3"/>
              <w:spacing w:line="360" w:lineRule="auto"/>
              <w:rPr>
                <w:rFonts w:ascii="Book Antiqua" w:hAnsi="Book Antiqua"/>
                <w:b w:val="0"/>
                <w:sz w:val="24"/>
                <w:szCs w:val="24"/>
                <w:lang w:val="en-US"/>
              </w:rPr>
            </w:pPr>
            <w:r w:rsidRPr="00CD7413">
              <w:rPr>
                <w:rFonts w:ascii="Book Antiqua" w:hAnsi="Book Antiqua"/>
                <w:b w:val="0"/>
                <w:sz w:val="24"/>
                <w:szCs w:val="24"/>
                <w:lang w:val="en-US"/>
              </w:rPr>
              <w:t>http://www.wjgnet.com/1949-8470/full/v9/i9/339.htm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CD7413" w:rsidRDefault="00CD7413" w:rsidP="003B7833">
            <w:pPr>
              <w:pStyle w:val="af3"/>
              <w:spacing w:line="360" w:lineRule="auto"/>
              <w:rPr>
                <w:rFonts w:ascii="Book Antiqua" w:hAnsi="Book Antiqua"/>
                <w:b w:val="0"/>
                <w:sz w:val="24"/>
                <w:szCs w:val="24"/>
                <w:lang w:val="en-US"/>
              </w:rPr>
            </w:pPr>
            <w:r w:rsidRPr="00CD7413">
              <w:rPr>
                <w:rFonts w:ascii="Book Antiqua" w:hAnsi="Book Antiqua"/>
                <w:b w:val="0"/>
                <w:sz w:val="24"/>
                <w:szCs w:val="24"/>
                <w:lang w:val="en-US"/>
              </w:rPr>
              <w:t>http://dx.doi.org/10.4329/wjr.v9.i9.339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006CCC" w:rsidRPr="00CD7413" w:rsidRDefault="00CD7413">
            <w:pPr>
              <w:pStyle w:val="ad"/>
              <w:spacing w:line="360" w:lineRule="auto"/>
              <w:rPr>
                <w:rFonts w:ascii="Book Antiqua" w:hAnsi="Book Antiqua"/>
                <w:color w:val="000000"/>
                <w:sz w:val="24"/>
                <w:szCs w:val="24"/>
                <w:lang w:val="it-IT"/>
              </w:rPr>
            </w:pPr>
            <w:r w:rsidRPr="00CD7413">
              <w:rPr>
                <w:rFonts w:ascii="Book Antiqua" w:hAnsi="Book Antiqua"/>
                <w:color w:val="000000"/>
                <w:sz w:val="24"/>
                <w:szCs w:val="24"/>
                <w:lang w:val="it-IT"/>
              </w:rPr>
              <w:t>Open-Access: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006CCC" w:rsidRPr="00CD7413" w:rsidRDefault="00CD7413">
            <w:pPr>
              <w:pStyle w:val="E-1"/>
              <w:spacing w:line="360" w:lineRule="auto"/>
              <w:rPr>
                <w:rFonts w:ascii="Book Antiqua" w:hAnsi="Book Antiqua"/>
                <w:b/>
                <w:bCs/>
                <w:sz w:val="24"/>
                <w:szCs w:val="24"/>
              </w:rPr>
            </w:pPr>
            <w:r w:rsidRPr="00CD7413">
              <w:rPr>
                <w:rFonts w:ascii="Book Antiqua" w:hAnsi="Book Antiqua"/>
                <w:b/>
                <w:bCs/>
                <w:sz w:val="24"/>
                <w:szCs w:val="24"/>
              </w:rPr>
              <w:t xml:space="preserve">Core tip: </w:t>
            </w:r>
            <w:r w:rsidRPr="00CD7413">
              <w:rPr>
                <w:rFonts w:ascii="Book Antiqua" w:hAnsi="Book Antiqua"/>
                <w:sz w:val="24"/>
                <w:szCs w:val="24"/>
              </w:rPr>
              <w:t>Radiologists have to be oriented with the potential hypersensitivity reactions of radiographic and magnetic resonances contrast media (CM) and able to recognize high-risk groups liable to develop such reactions. Effective management plans have to be ready to implement should these scenarios emerge. Strategies to prevent potential contrast-induced acute and delayed renal injuries have to be exercised. Caring for special considerations as well as other fragile populations is of utmost importance for patients’ safety. Moreover, radiologists should be oriented with the medico-legal issues related to use of CM. These will be conveyed as improved patients’ safety and safe radiology practices.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006CCC" w:rsidRPr="00CD7413" w:rsidRDefault="00CD7413">
            <w:pPr>
              <w:pStyle w:val="E-1"/>
              <w:spacing w:line="360" w:lineRule="auto"/>
              <w:rPr>
                <w:rFonts w:ascii="Book Antiqua" w:hAnsi="Book Antiqua"/>
                <w:sz w:val="24"/>
                <w:szCs w:val="24"/>
              </w:rPr>
            </w:pPr>
            <w:r w:rsidRPr="00CD7413">
              <w:rPr>
                <w:rFonts w:ascii="Book Antiqua" w:hAnsi="Book Antiqua"/>
                <w:sz w:val="24"/>
                <w:szCs w:val="24"/>
              </w:rPr>
              <w:t>Radiographic; Magnetic resonances; Contrast; Safe practice; Medico-legal</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006CCC" w:rsidRPr="00CD7413" w:rsidRDefault="00CD7413">
            <w:pPr>
              <w:pStyle w:val="af3"/>
              <w:spacing w:line="360" w:lineRule="auto"/>
              <w:rPr>
                <w:rFonts w:ascii="Book Antiqua" w:hAnsi="Book Antiqua"/>
                <w:b w:val="0"/>
                <w:sz w:val="24"/>
                <w:szCs w:val="24"/>
                <w:lang w:val="en-US"/>
              </w:rPr>
            </w:pPr>
            <w:r w:rsidRPr="00CD7413">
              <w:rPr>
                <w:rFonts w:ascii="Book Antiqua" w:hAnsi="Book Antiqua"/>
                <w:b w:val="0"/>
                <w:sz w:val="24"/>
                <w:szCs w:val="24"/>
                <w:lang w:val="en-US"/>
              </w:rPr>
              <w:t xml:space="preserve">© The Author(s) 2017. Published by </w:t>
            </w:r>
            <w:proofErr w:type="spellStart"/>
            <w:r w:rsidRPr="00CD7413">
              <w:rPr>
                <w:rFonts w:ascii="Book Antiqua" w:hAnsi="Book Antiqua"/>
                <w:b w:val="0"/>
                <w:sz w:val="24"/>
                <w:szCs w:val="24"/>
                <w:lang w:val="en-US"/>
              </w:rPr>
              <w:t>Baishideng</w:t>
            </w:r>
            <w:proofErr w:type="spellEnd"/>
            <w:r w:rsidRPr="00CD7413">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006CCC" w:rsidRDefault="00B648CE">
            <w:pPr>
              <w:pStyle w:val="af3"/>
              <w:spacing w:line="360" w:lineRule="auto"/>
              <w:rPr>
                <w:rFonts w:ascii="Book Antiqua" w:hAnsi="Book Antiqua"/>
                <w:b w:val="0"/>
                <w:i/>
                <w:sz w:val="24"/>
                <w:szCs w:val="24"/>
                <w:lang w:val="en-US"/>
              </w:rPr>
            </w:pPr>
            <w:r w:rsidRPr="00CD7413">
              <w:rPr>
                <w:rFonts w:ascii="Book Antiqua" w:hAnsi="Book Antiqua"/>
                <w:b w:val="0"/>
                <w:sz w:val="24"/>
                <w:szCs w:val="24"/>
                <w:lang w:val="en-US"/>
              </w:rPr>
              <w:t>World Journal of Radiology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006CCC" w:rsidRDefault="00B648CE">
            <w:pPr>
              <w:pStyle w:val="af3"/>
              <w:spacing w:line="360" w:lineRule="auto"/>
              <w:rPr>
                <w:rFonts w:ascii="Book Antiqua" w:hAnsi="Book Antiqua"/>
                <w:b w:val="0"/>
                <w:sz w:val="24"/>
                <w:szCs w:val="24"/>
                <w:lang w:val="en-US"/>
              </w:rPr>
            </w:pPr>
            <w:r w:rsidRPr="00CD7413">
              <w:rPr>
                <w:rFonts w:ascii="Book Antiqua" w:hAnsi="Book Antiqua"/>
                <w:b w:val="0"/>
                <w:sz w:val="24"/>
                <w:szCs w:val="24"/>
                <w:lang w:val="en-US"/>
              </w:rPr>
              <w:t>1949-8470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006CCC" w:rsidRDefault="00B648CE">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006CCC" w:rsidRDefault="00B648C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971212" w:rsidRDefault="00971212" w:rsidP="00B657F9"/>
    <w:p w:rsidR="00971212" w:rsidRPr="00165B55" w:rsidRDefault="00971212" w:rsidP="00971212">
      <w:pPr>
        <w:jc w:val="right"/>
      </w:pPr>
      <w:r>
        <w:lastRenderedPageBreak/>
        <w:t xml:space="preserve">                                                    </w:t>
      </w:r>
      <w:r w:rsidRPr="00165B55">
        <w:t>MINIREVIEWS</w:t>
      </w:r>
    </w:p>
    <w:p w:rsidR="00971212" w:rsidRDefault="00971212" w:rsidP="00971212"/>
    <w:p w:rsidR="00971212" w:rsidRPr="00165B55" w:rsidRDefault="00971212" w:rsidP="00971212">
      <w:pPr>
        <w:pStyle w:val="af3"/>
        <w:rPr>
          <w:lang w:val="en-US"/>
        </w:rPr>
      </w:pPr>
      <w:r w:rsidRPr="00165B55">
        <w:rPr>
          <w:lang w:val="en-US"/>
        </w:rPr>
        <w:t>Radiographic and magnetic resonances contrast agents: Essentials and tips for safe practices</w:t>
      </w:r>
    </w:p>
    <w:p w:rsidR="00971212" w:rsidRDefault="00971212" w:rsidP="00971212"/>
    <w:p w:rsidR="00971212" w:rsidRPr="00165B55" w:rsidRDefault="00971212" w:rsidP="00971212">
      <w:pPr>
        <w:pStyle w:val="af5"/>
        <w:rPr>
          <w:lang w:val="en-US"/>
        </w:rPr>
      </w:pPr>
      <w:r w:rsidRPr="00165B55">
        <w:rPr>
          <w:lang w:val="en-US"/>
        </w:rPr>
        <w:t xml:space="preserve">Mohamed R </w:t>
      </w:r>
      <w:proofErr w:type="spellStart"/>
      <w:r w:rsidRPr="00165B55">
        <w:rPr>
          <w:lang w:val="en-US"/>
        </w:rPr>
        <w:t>Nouh</w:t>
      </w:r>
      <w:proofErr w:type="spellEnd"/>
      <w:r w:rsidRPr="00165B55">
        <w:rPr>
          <w:lang w:val="en-US"/>
        </w:rPr>
        <w:t>, Mohamed A El-</w:t>
      </w:r>
      <w:proofErr w:type="spellStart"/>
      <w:r w:rsidRPr="00165B55">
        <w:rPr>
          <w:lang w:val="en-US"/>
        </w:rPr>
        <w:t>Shazly</w:t>
      </w:r>
      <w:proofErr w:type="spellEnd"/>
    </w:p>
    <w:p w:rsidR="00971212" w:rsidRDefault="00971212" w:rsidP="00971212"/>
    <w:p w:rsidR="00971212" w:rsidRDefault="00971212" w:rsidP="00971212">
      <w:pPr>
        <w:pStyle w:val="af6"/>
      </w:pPr>
      <w:r>
        <w:rPr>
          <w:rFonts w:ascii="Tahoma" w:hAnsi="Tahoma" w:cs="Tahoma"/>
        </w:rPr>
        <w:t xml:space="preserve">Mohamed R </w:t>
      </w:r>
      <w:proofErr w:type="spellStart"/>
      <w:r>
        <w:rPr>
          <w:rFonts w:ascii="Tahoma" w:hAnsi="Tahoma" w:cs="Tahoma"/>
        </w:rPr>
        <w:t>Nouh</w:t>
      </w:r>
      <w:proofErr w:type="spellEnd"/>
      <w:r>
        <w:rPr>
          <w:rFonts w:ascii="Tahoma" w:hAnsi="Tahoma" w:cs="Tahoma"/>
        </w:rPr>
        <w:t>, Mohamed A El-</w:t>
      </w:r>
      <w:proofErr w:type="spellStart"/>
      <w:r>
        <w:rPr>
          <w:rFonts w:ascii="Tahoma" w:hAnsi="Tahoma" w:cs="Tahoma"/>
        </w:rPr>
        <w:t>Shazly</w:t>
      </w:r>
      <w:proofErr w:type="spellEnd"/>
      <w:r>
        <w:rPr>
          <w:rFonts w:ascii="Tahoma" w:hAnsi="Tahoma" w:cs="Tahoma"/>
        </w:rPr>
        <w:t>,</w:t>
      </w:r>
      <w:r>
        <w:t xml:space="preserve"> Department of Radiology and Clinical Imaging, Faculty of Medicine, Alexandria University, Alexandria 21563, Egypt</w:t>
      </w:r>
    </w:p>
    <w:p w:rsidR="00971212" w:rsidRDefault="00971212" w:rsidP="00971212">
      <w:pPr>
        <w:pStyle w:val="af6"/>
      </w:pPr>
      <w:r w:rsidRPr="00165B55">
        <w:rPr>
          <w:rFonts w:ascii="Tahoma" w:hAnsi="Tahoma" w:cs="Tahoma"/>
          <w:spacing w:val="0"/>
        </w:rPr>
        <w:t>Author contributions:</w:t>
      </w:r>
      <w:r>
        <w:t xml:space="preserve"> </w:t>
      </w:r>
      <w:proofErr w:type="spellStart"/>
      <w:r>
        <w:t>Nouh</w:t>
      </w:r>
      <w:proofErr w:type="spellEnd"/>
      <w:r>
        <w:t xml:space="preserve"> MR and El-</w:t>
      </w:r>
      <w:proofErr w:type="spellStart"/>
      <w:r>
        <w:t>Shazly</w:t>
      </w:r>
      <w:proofErr w:type="spellEnd"/>
      <w:r>
        <w:t xml:space="preserve"> MA had been having the idea of the manuscript; both authors had been equally reviewed the </w:t>
      </w:r>
      <w:proofErr w:type="gramStart"/>
      <w:r>
        <w:t>literature,</w:t>
      </w:r>
      <w:proofErr w:type="gramEnd"/>
      <w:r>
        <w:t xml:space="preserve"> drafted the manuscript and critically revised it; both authors approved the manuscript in its current final form.</w:t>
      </w:r>
    </w:p>
    <w:p w:rsidR="00971212" w:rsidRDefault="00971212" w:rsidP="00971212">
      <w:pPr>
        <w:pStyle w:val="af6"/>
      </w:pPr>
      <w:r w:rsidRPr="00165B55">
        <w:rPr>
          <w:rFonts w:ascii="Tahoma" w:hAnsi="Tahoma" w:cs="Tahoma"/>
          <w:spacing w:val="0"/>
        </w:rPr>
        <w:t>Correspondence to:</w:t>
      </w:r>
      <w:r>
        <w:rPr>
          <w:rFonts w:ascii="Tahoma" w:hAnsi="Tahoma" w:cs="Tahoma"/>
          <w:b/>
          <w:bCs/>
        </w:rPr>
        <w:t xml:space="preserve"> </w:t>
      </w:r>
      <w:r>
        <w:rPr>
          <w:rFonts w:ascii="Tahoma" w:hAnsi="Tahoma" w:cs="Tahoma"/>
        </w:rPr>
        <w:t xml:space="preserve">Mohamed R </w:t>
      </w:r>
      <w:proofErr w:type="spellStart"/>
      <w:r>
        <w:rPr>
          <w:rFonts w:ascii="Tahoma" w:hAnsi="Tahoma" w:cs="Tahoma"/>
        </w:rPr>
        <w:t>Nouh</w:t>
      </w:r>
      <w:proofErr w:type="spellEnd"/>
      <w:r>
        <w:rPr>
          <w:rFonts w:ascii="Tahoma" w:hAnsi="Tahoma" w:cs="Tahoma"/>
        </w:rPr>
        <w:t>, MD, Assistant Professor,</w:t>
      </w:r>
      <w:r>
        <w:t xml:space="preserve"> Department of Radiology and Clinical Imaging, Faculty of Medicine, Alexandria University, 1 </w:t>
      </w:r>
      <w:proofErr w:type="spellStart"/>
      <w:r>
        <w:t>Kolyat</w:t>
      </w:r>
      <w:proofErr w:type="spellEnd"/>
      <w:r>
        <w:t xml:space="preserve"> El-</w:t>
      </w:r>
      <w:proofErr w:type="spellStart"/>
      <w:r>
        <w:t>Teb</w:t>
      </w:r>
      <w:proofErr w:type="spellEnd"/>
      <w:r>
        <w:t xml:space="preserve"> Street, </w:t>
      </w:r>
      <w:proofErr w:type="spellStart"/>
      <w:r>
        <w:t>Mahata</w:t>
      </w:r>
      <w:proofErr w:type="spellEnd"/>
      <w:r>
        <w:t xml:space="preserve"> El-Ramel, Alexandria 21563, Egypt. </w:t>
      </w:r>
      <w:r>
        <w:rPr>
          <w:u w:color="000000"/>
        </w:rPr>
        <w:t>mohamed.nouh@alexmed.edu.eg</w:t>
      </w:r>
    </w:p>
    <w:p w:rsidR="00971212" w:rsidRPr="00165B55" w:rsidRDefault="00971212" w:rsidP="00971212">
      <w:pPr>
        <w:pStyle w:val="af6"/>
      </w:pPr>
      <w:r w:rsidRPr="00165B55">
        <w:rPr>
          <w:rFonts w:ascii="Tahoma" w:hAnsi="Tahoma" w:cs="Tahoma"/>
          <w:spacing w:val="0"/>
        </w:rPr>
        <w:t>Telephone:</w:t>
      </w:r>
      <w:r>
        <w:rPr>
          <w:b/>
          <w:bCs/>
        </w:rPr>
        <w:t xml:space="preserve"> </w:t>
      </w:r>
      <w:r>
        <w:t xml:space="preserve">+20-11-16590365 </w:t>
      </w:r>
      <w:r>
        <w:rPr>
          <w:rFonts w:hint="eastAsia"/>
        </w:rPr>
        <w:t xml:space="preserve">   </w:t>
      </w:r>
      <w:r w:rsidRPr="00165B55">
        <w:rPr>
          <w:rFonts w:ascii="Tahoma" w:hAnsi="Tahoma" w:cs="Tahoma"/>
          <w:spacing w:val="0"/>
        </w:rPr>
        <w:t>Fax:</w:t>
      </w:r>
      <w:r>
        <w:rPr>
          <w:b/>
          <w:bCs/>
        </w:rPr>
        <w:t xml:space="preserve"> </w:t>
      </w:r>
      <w:r>
        <w:t xml:space="preserve">+20-3-4869754 </w:t>
      </w:r>
    </w:p>
    <w:p w:rsidR="00971212" w:rsidRDefault="00971212" w:rsidP="00971212">
      <w:pPr>
        <w:pStyle w:val="af6"/>
        <w:rPr>
          <w:b/>
          <w:bCs/>
        </w:rPr>
      </w:pPr>
      <w:r>
        <w:rPr>
          <w:rFonts w:ascii="Tahoma" w:hAnsi="Tahoma" w:cs="Tahoma"/>
        </w:rPr>
        <w:t>Received:</w:t>
      </w:r>
      <w:r>
        <w:rPr>
          <w:b/>
          <w:bCs/>
        </w:rPr>
        <w:t xml:space="preserve"> </w:t>
      </w:r>
      <w:r>
        <w:t xml:space="preserve">January 24, 2017 </w:t>
      </w:r>
      <w:r>
        <w:rPr>
          <w:rFonts w:hint="eastAsia"/>
          <w:b/>
          <w:bCs/>
        </w:rPr>
        <w:t xml:space="preserve">   </w:t>
      </w:r>
      <w:r>
        <w:rPr>
          <w:rFonts w:ascii="Tahoma" w:hAnsi="Tahoma" w:cs="Tahoma"/>
        </w:rPr>
        <w:t>Revised:</w:t>
      </w:r>
      <w:r>
        <w:t xml:space="preserve"> June 14, 2017 </w:t>
      </w:r>
      <w:r>
        <w:rPr>
          <w:rFonts w:hint="eastAsia"/>
          <w:b/>
          <w:bCs/>
        </w:rPr>
        <w:t xml:space="preserve">   </w:t>
      </w:r>
      <w:r>
        <w:rPr>
          <w:rFonts w:ascii="Tahoma" w:hAnsi="Tahoma" w:cs="Tahoma"/>
        </w:rPr>
        <w:t>Accepted:</w:t>
      </w:r>
      <w:r>
        <w:rPr>
          <w:b/>
          <w:bCs/>
        </w:rPr>
        <w:t xml:space="preserve"> </w:t>
      </w:r>
      <w:r>
        <w:t>June 19, 2017</w:t>
      </w:r>
    </w:p>
    <w:p w:rsidR="00971212" w:rsidRPr="0024556C" w:rsidRDefault="00971212" w:rsidP="00971212">
      <w:pPr>
        <w:pStyle w:val="af6"/>
        <w:rPr>
          <w:b/>
          <w:bCs/>
        </w:rPr>
      </w:pPr>
      <w:r>
        <w:rPr>
          <w:rFonts w:ascii="Tahoma" w:hAnsi="Tahoma" w:cs="Tahoma"/>
        </w:rPr>
        <w:t>Published online:</w:t>
      </w:r>
      <w:r>
        <w:rPr>
          <w:b/>
          <w:bCs/>
        </w:rPr>
        <w:t xml:space="preserve"> </w:t>
      </w:r>
      <w:r>
        <w:t>September 28, 2017</w:t>
      </w:r>
    </w:p>
    <w:p w:rsidR="00971212" w:rsidRDefault="00971212" w:rsidP="00971212">
      <w:pPr>
        <w:pStyle w:val="NormalParagraphStyle"/>
        <w:rPr>
          <w:rFonts w:ascii="Book Antiqua" w:hAnsi="Book Antiqua" w:cs="Book Antiqua"/>
          <w:b/>
          <w:bCs/>
          <w:lang w:val="en-US"/>
        </w:rPr>
      </w:pPr>
    </w:p>
    <w:p w:rsidR="00971212" w:rsidRPr="00165B55" w:rsidRDefault="00971212" w:rsidP="00971212">
      <w:pPr>
        <w:pStyle w:val="NormalParagraphStyle"/>
        <w:rPr>
          <w:rFonts w:ascii="Book Antiqua" w:hAnsi="Book Antiqua" w:cs="Book Antiqua"/>
          <w:lang w:val="en-US"/>
        </w:rPr>
      </w:pPr>
      <w:r w:rsidRPr="00165B55">
        <w:rPr>
          <w:rFonts w:ascii="Century Gothic" w:hAnsi="Century Gothic" w:cs="Century Gothic"/>
          <w:b/>
          <w:bCs/>
          <w:spacing w:val="12"/>
          <w:lang w:val="en-US"/>
        </w:rPr>
        <w:t>Abstract</w:t>
      </w:r>
    </w:p>
    <w:p w:rsidR="00971212" w:rsidRDefault="00971212" w:rsidP="00971212">
      <w:pPr>
        <w:pStyle w:val="E-1"/>
      </w:pPr>
      <w:r>
        <w:t xml:space="preserve">With extended and continued expansion of medical imaging utilization in modern medical practice over last decade, radiologists as well as other faculty staff dealing with radiographic and magnetic resonances contrast media (CM) have to be well oriented with their potential hypersensitivity reactions and recognize high-risk groups liable to develop it so as to enable early recognition. Radiologists and other medical staff involved in administration and dealing with CM have to be ready to implement prompt, practical and effective management plan to deal with these scenarios should they emerge. Strategies to prevent potential contrast-induced acute and delayed renal injuries have to be routinely exercised. Paying attention to the pregnant and nursing women, pediatrics, diabetics, as well as other fragile populations is of utmost importance for patient safety during contrast administrations. Radiologists should play a pivotal role in orienting patients about necessity to use CM for their imaging studies, in case it is needed, and assure them about its safety. Moreover, they have to be oriented with the medico-legal issues related to use of CM. These will pay as improved patient safety as well as safe daily working </w:t>
      </w:r>
      <w:proofErr w:type="spellStart"/>
      <w:r>
        <w:t>environmentat</w:t>
      </w:r>
      <w:proofErr w:type="spellEnd"/>
      <w:r>
        <w:t xml:space="preserve"> different levels of radiology practices. </w:t>
      </w:r>
    </w:p>
    <w:p w:rsidR="00971212" w:rsidRDefault="00971212" w:rsidP="00971212">
      <w:pPr>
        <w:pStyle w:val="E-1"/>
      </w:pPr>
      <w:r>
        <w:rPr>
          <w:rFonts w:ascii="Times New Roman" w:hAnsi="Times New Roman" w:cs="Times New Roman"/>
          <w:b/>
          <w:bCs/>
        </w:rPr>
        <w:t>Key words:</w:t>
      </w:r>
      <w:r>
        <w:t xml:space="preserve"> Radiographic; Magnetic resonances; Contrast; Safe practice; Medico-legal</w:t>
      </w:r>
    </w:p>
    <w:p w:rsidR="00971212" w:rsidRDefault="00971212" w:rsidP="00971212">
      <w:pPr>
        <w:pStyle w:val="E-1"/>
        <w:ind w:left="5250"/>
      </w:pPr>
    </w:p>
    <w:p w:rsidR="00971212" w:rsidRDefault="00971212" w:rsidP="00971212">
      <w:pPr>
        <w:pStyle w:val="af4"/>
        <w:rPr>
          <w:rFonts w:ascii="Book Antiqua" w:hAnsi="Book Antiqua" w:cs="Book Antiqua"/>
          <w:b/>
          <w:bCs/>
          <w:caps/>
          <w:spacing w:val="-4"/>
          <w:sz w:val="21"/>
          <w:szCs w:val="21"/>
          <w:lang w:val="en-GB"/>
        </w:rPr>
      </w:pPr>
      <w:proofErr w:type="spellStart"/>
      <w:proofErr w:type="gramStart"/>
      <w:r>
        <w:t>Nouh</w:t>
      </w:r>
      <w:proofErr w:type="spellEnd"/>
      <w:r>
        <w:t xml:space="preserve"> MR, El-</w:t>
      </w:r>
      <w:proofErr w:type="spellStart"/>
      <w:r>
        <w:t>Shazly</w:t>
      </w:r>
      <w:proofErr w:type="spellEnd"/>
      <w:r>
        <w:t xml:space="preserve"> MA.</w:t>
      </w:r>
      <w:proofErr w:type="gramEnd"/>
      <w:r>
        <w:t xml:space="preserve"> Radiographic and magnetic resonances contrast agents: Essentials and tips for safe practices.</w:t>
      </w:r>
      <w:r>
        <w:rPr>
          <w:b/>
          <w:bCs/>
          <w:i/>
          <w:iCs/>
        </w:rPr>
        <w:t xml:space="preserve"> </w:t>
      </w:r>
      <w:r w:rsidRPr="00165B55">
        <w:rPr>
          <w:i/>
          <w:iCs/>
          <w:spacing w:val="-4"/>
        </w:rPr>
        <w:t xml:space="preserve">World J </w:t>
      </w:r>
      <w:proofErr w:type="spellStart"/>
      <w:r w:rsidRPr="00165B55">
        <w:rPr>
          <w:i/>
          <w:iCs/>
          <w:spacing w:val="-4"/>
        </w:rPr>
        <w:t>Radiol</w:t>
      </w:r>
      <w:proofErr w:type="spellEnd"/>
      <w:r w:rsidRPr="00165B55">
        <w:rPr>
          <w:spacing w:val="-4"/>
        </w:rPr>
        <w:t xml:space="preserve"> 20</w:t>
      </w:r>
      <w:r>
        <w:rPr>
          <w:spacing w:val="-4"/>
        </w:rPr>
        <w:t xml:space="preserve">17; 9(9): 339-349 </w:t>
      </w:r>
      <w:r w:rsidRPr="00165B55">
        <w:rPr>
          <w:spacing w:val="-4"/>
        </w:rPr>
        <w:t>Available from: URL:</w:t>
      </w:r>
      <w:r>
        <w:rPr>
          <w:spacing w:val="-4"/>
        </w:rPr>
        <w:t xml:space="preserve"> http://www.wjgnet.com/1949-8470/full/v9/i9/</w:t>
      </w:r>
      <w:proofErr w:type="gramStart"/>
      <w:r>
        <w:rPr>
          <w:spacing w:val="-4"/>
        </w:rPr>
        <w:t>339.htm  DOI</w:t>
      </w:r>
      <w:proofErr w:type="gramEnd"/>
      <w:r>
        <w:rPr>
          <w:spacing w:val="-4"/>
        </w:rPr>
        <w:t>: http://dx.doi.org/10.4329/wjr.v9.i9.339</w:t>
      </w:r>
    </w:p>
    <w:p w:rsidR="00971212" w:rsidRPr="00D8715C" w:rsidRDefault="00971212" w:rsidP="00971212">
      <w:pPr>
        <w:pStyle w:val="E-1"/>
        <w:ind w:left="5250"/>
        <w:rPr>
          <w:lang w:val="en-GB"/>
        </w:rPr>
      </w:pPr>
    </w:p>
    <w:p w:rsidR="00971212" w:rsidRDefault="00971212" w:rsidP="00971212">
      <w:pPr>
        <w:pStyle w:val="E-1"/>
        <w:rPr>
          <w:b/>
          <w:bCs/>
        </w:rPr>
      </w:pPr>
      <w:r>
        <w:rPr>
          <w:rFonts w:ascii="Times New Roman" w:hAnsi="Times New Roman" w:cs="Times New Roman"/>
          <w:b/>
          <w:bCs/>
          <w:spacing w:val="-3"/>
        </w:rPr>
        <w:t>Core tip:</w:t>
      </w:r>
      <w:r>
        <w:rPr>
          <w:b/>
          <w:bCs/>
        </w:rPr>
        <w:t xml:space="preserve"> </w:t>
      </w:r>
      <w:r>
        <w:t>Radiologists have to be oriented with the potential hypersensitivity reactions of radiographic and magnetic resonances contrast media (CM) and able to recognize high-risk groups liable to develop such reactions. Effective management plans have to be ready to implement should these scenarios emerge. Strategies to prevent potential contrast-induced acute and delayed renal injuries have to be exercised. Caring for special considerations as well as other fragile populations is of utmost importance for patients’ safety. Moreover, radiologists should be oriented with the medico-legal issues related to use of CM. These will be conveyed as improved patients’ safety and safe radiology practices.</w:t>
      </w:r>
    </w:p>
    <w:p w:rsidR="00971212" w:rsidRDefault="00971212" w:rsidP="00971212">
      <w:pPr>
        <w:pStyle w:val="af7"/>
        <w:rPr>
          <w:rFonts w:ascii="Book Antiqua" w:hAnsi="Book Antiqua" w:cs="Book Antiqua"/>
          <w:b/>
          <w:bCs/>
          <w:sz w:val="24"/>
          <w:szCs w:val="24"/>
        </w:rPr>
      </w:pPr>
    </w:p>
    <w:p w:rsidR="00971212" w:rsidRPr="00BE2241" w:rsidRDefault="00971212" w:rsidP="00971212">
      <w:pPr>
        <w:pStyle w:val="af8"/>
        <w:rPr>
          <w:u w:val="single"/>
          <w:lang w:val="en-US"/>
        </w:rPr>
      </w:pPr>
      <w:r w:rsidRPr="00BE2241">
        <w:rPr>
          <w:u w:val="single"/>
          <w:lang w:val="en-US"/>
        </w:rPr>
        <w:t>INTRODUCTION</w:t>
      </w:r>
    </w:p>
    <w:p w:rsidR="00971212" w:rsidRDefault="00971212" w:rsidP="00971212">
      <w:pPr>
        <w:pStyle w:val="af9"/>
      </w:pPr>
      <w:r>
        <w:t xml:space="preserve">Advances in the field of medical imaging over last decade, notably for multi-detector computed tomography (MDCT) and magnetic resonances imaging (MRI) have been associated with increased use of contrast media (CM). Likewise, the extended spectrum of </w:t>
      </w:r>
      <w:proofErr w:type="spellStart"/>
      <w:r>
        <w:t>therapeuticinterventional</w:t>
      </w:r>
      <w:proofErr w:type="spellEnd"/>
      <w:r>
        <w:t xml:space="preserve"> procedures in different body organs, using imaging </w:t>
      </w:r>
      <w:proofErr w:type="spellStart"/>
      <w:r>
        <w:t>guidancetools</w:t>
      </w:r>
      <w:proofErr w:type="spellEnd"/>
      <w:r>
        <w:t xml:space="preserve">, has expanded the use of CM. </w:t>
      </w:r>
    </w:p>
    <w:p w:rsidR="00971212" w:rsidRDefault="00971212" w:rsidP="00971212">
      <w:pPr>
        <w:pStyle w:val="10"/>
      </w:pPr>
      <w:r>
        <w:t>Although CM are generally safe, their allergy-like reac</w:t>
      </w:r>
      <w:r>
        <w:softHyphen/>
        <w:t xml:space="preserve">tions may be mild needing just observation and patient reassurance or may rarely result in potential life threatening conditions. </w:t>
      </w:r>
      <w:proofErr w:type="spellStart"/>
      <w:r>
        <w:t>Thesesituations</w:t>
      </w:r>
      <w:proofErr w:type="spellEnd"/>
      <w:r>
        <w:t xml:space="preserve"> impose a day to day challenge for radiologists and allied medical staff at different levels of radiology practices. Hence, radiologists and medical personnel involved in CM administration have to be oriented to the justifications for their </w:t>
      </w:r>
      <w:proofErr w:type="spellStart"/>
      <w:r>
        <w:t>useand</w:t>
      </w:r>
      <w:proofErr w:type="spellEnd"/>
      <w:r>
        <w:t xml:space="preserve"> stratification of risk factors that increase the likelihood of patients to develop adverse reactions to CM. Moreover, they have to be able to recognize these adverse reactions once they show up and promptly as well as effectively deal with it for patient safety. Besides, radiology practice personnel have to familiarize themselves to the medico-legal caveats associated with their practices. They should develop their own protocols for safe practice should CM administration be required. This review aims to highlight an updated discussion about these aforementioned hot issues related to use of CM in our daily work.</w:t>
      </w:r>
    </w:p>
    <w:p w:rsidR="00971212" w:rsidRDefault="00971212" w:rsidP="00971212">
      <w:pPr>
        <w:pStyle w:val="af7"/>
      </w:pPr>
    </w:p>
    <w:p w:rsidR="00971212" w:rsidRPr="00BE2241" w:rsidRDefault="00971212" w:rsidP="00971212">
      <w:pPr>
        <w:pStyle w:val="af8"/>
        <w:rPr>
          <w:u w:val="single"/>
          <w:lang w:val="en-US"/>
        </w:rPr>
      </w:pPr>
      <w:r w:rsidRPr="00BE2241">
        <w:rPr>
          <w:u w:val="single"/>
          <w:lang w:val="en-US"/>
        </w:rPr>
        <w:t>CM: ESSENTIAL KNOWLEDGE</w:t>
      </w:r>
    </w:p>
    <w:p w:rsidR="00971212" w:rsidRDefault="00971212" w:rsidP="00971212">
      <w:pPr>
        <w:pStyle w:val="af9"/>
      </w:pPr>
      <w:r>
        <w:t xml:space="preserve">CM </w:t>
      </w:r>
      <w:proofErr w:type="gramStart"/>
      <w:r>
        <w:t>are</w:t>
      </w:r>
      <w:proofErr w:type="gramEnd"/>
      <w:r>
        <w:t xml:space="preserve"> pharmaceutical formulas that have been used to supplement the capabilities of various medical imaging modalities. They can be administered </w:t>
      </w:r>
      <w:r>
        <w:rPr>
          <w:i/>
          <w:iCs/>
        </w:rPr>
        <w:t xml:space="preserve">via </w:t>
      </w:r>
      <w:r>
        <w:t xml:space="preserve">different routes; the most widely used, and subject of the current review, is the intravenous access. </w:t>
      </w:r>
    </w:p>
    <w:p w:rsidR="00971212" w:rsidRDefault="00971212" w:rsidP="00971212">
      <w:pPr>
        <w:pStyle w:val="10"/>
      </w:pPr>
      <w:r>
        <w:t>Describing the different types, classifications, uses and rout of administrations is beyond the scope of this review. However, a summary of the essential knowledge, for every radiologist, about current available CM will be underscored briefly in the next paragraphs.</w:t>
      </w:r>
    </w:p>
    <w:p w:rsidR="00971212" w:rsidRDefault="00971212" w:rsidP="00971212">
      <w:pPr>
        <w:pStyle w:val="10"/>
      </w:pPr>
      <w:r>
        <w:t xml:space="preserve">Based on the differential attenuation of iodine by ionizing radiation, iodine-based contrast agents are used for contrast-enhanced radiographic and MDCT </w:t>
      </w:r>
      <w:proofErr w:type="gramStart"/>
      <w:r>
        <w:t>procedures</w:t>
      </w:r>
      <w:r>
        <w:rPr>
          <w:vertAlign w:val="superscript"/>
        </w:rPr>
        <w:t>[</w:t>
      </w:r>
      <w:proofErr w:type="gramEnd"/>
      <w:r>
        <w:rPr>
          <w:vertAlign w:val="superscript"/>
        </w:rPr>
        <w:t>1]</w:t>
      </w:r>
      <w:r>
        <w:t xml:space="preserve">. </w:t>
      </w:r>
      <w:proofErr w:type="spellStart"/>
      <w:r>
        <w:t>Physico</w:t>
      </w:r>
      <w:proofErr w:type="spellEnd"/>
      <w:r>
        <w:t xml:space="preserve">-chemically; iodine-based contrast agents may </w:t>
      </w:r>
      <w:r>
        <w:lastRenderedPageBreak/>
        <w:t>be grouped ac</w:t>
      </w:r>
      <w:r>
        <w:softHyphen/>
        <w:t xml:space="preserve">cording to their: (1) </w:t>
      </w:r>
      <w:proofErr w:type="spellStart"/>
      <w:r>
        <w:t>ionicity</w:t>
      </w:r>
      <w:proofErr w:type="spellEnd"/>
      <w:r>
        <w:t xml:space="preserve"> (to ionic or nonionic CM); (2) osmolality into high </w:t>
      </w:r>
      <w:proofErr w:type="spellStart"/>
      <w:r>
        <w:t>osmolar</w:t>
      </w:r>
      <w:proofErr w:type="spellEnd"/>
      <w:r>
        <w:t xml:space="preserve"> CM (HOCM), low-</w:t>
      </w:r>
      <w:proofErr w:type="spellStart"/>
      <w:r>
        <w:t>osmolar</w:t>
      </w:r>
      <w:proofErr w:type="spellEnd"/>
      <w:r>
        <w:t xml:space="preserve"> (LOCM), or </w:t>
      </w:r>
      <w:proofErr w:type="spellStart"/>
      <w:r>
        <w:t>iso-osmolar</w:t>
      </w:r>
      <w:proofErr w:type="spellEnd"/>
      <w:r>
        <w:t xml:space="preserve"> (IOCM); and (3) the number of benzene rings (either monomeric or dimeric CM)</w:t>
      </w:r>
      <w:r>
        <w:rPr>
          <w:vertAlign w:val="superscript"/>
        </w:rPr>
        <w:t>[2]</w:t>
      </w:r>
      <w:r>
        <w:t xml:space="preserve">. Owing to the contemporary implementation of non-ionic IOCM and </w:t>
      </w:r>
      <w:proofErr w:type="spellStart"/>
      <w:r>
        <w:t>LOCMin</w:t>
      </w:r>
      <w:proofErr w:type="spellEnd"/>
      <w:r>
        <w:t xml:space="preserve"> clinical imaging practices worldwide with withdrawal of HOCM, our discussion on iodinated CM </w:t>
      </w:r>
      <w:r>
        <w:rPr>
          <w:spacing w:val="-9"/>
        </w:rPr>
        <w:t>will focus onto the non-ionic (</w:t>
      </w:r>
      <w:proofErr w:type="spellStart"/>
      <w:r>
        <w:rPr>
          <w:spacing w:val="-9"/>
        </w:rPr>
        <w:t>iso</w:t>
      </w:r>
      <w:proofErr w:type="spellEnd"/>
      <w:r>
        <w:rPr>
          <w:spacing w:val="-9"/>
        </w:rPr>
        <w:t>- and low-</w:t>
      </w:r>
      <w:proofErr w:type="spellStart"/>
      <w:r>
        <w:rPr>
          <w:spacing w:val="-9"/>
        </w:rPr>
        <w:t>osmolar</w:t>
      </w:r>
      <w:proofErr w:type="spellEnd"/>
      <w:r>
        <w:rPr>
          <w:spacing w:val="-9"/>
        </w:rPr>
        <w:t>) CM.</w:t>
      </w:r>
    </w:p>
    <w:p w:rsidR="00971212" w:rsidRDefault="00971212" w:rsidP="00971212">
      <w:pPr>
        <w:pStyle w:val="10"/>
      </w:pPr>
      <w:r>
        <w:t xml:space="preserve">On the other hand, gadolinium-based contrast agents (GBCAs) are used to enhance MR examinations, thanks to their ability to alter the </w:t>
      </w:r>
      <w:proofErr w:type="spellStart"/>
      <w:r>
        <w:t>relaxivity</w:t>
      </w:r>
      <w:proofErr w:type="spellEnd"/>
      <w:r>
        <w:t xml:space="preserve"> of infused tissues; </w:t>
      </w:r>
      <w:proofErr w:type="gramStart"/>
      <w:r>
        <w:t>largely</w:t>
      </w:r>
      <w:r>
        <w:rPr>
          <w:vertAlign w:val="superscript"/>
        </w:rPr>
        <w:t>[</w:t>
      </w:r>
      <w:proofErr w:type="gramEnd"/>
      <w:r>
        <w:rPr>
          <w:vertAlign w:val="superscript"/>
        </w:rPr>
        <w:t>3]</w:t>
      </w:r>
      <w:r>
        <w:t xml:space="preserve">. However, they can provide physiologic data derived from proton density and flow within the induced field depending of the weighting of the </w:t>
      </w:r>
      <w:proofErr w:type="gramStart"/>
      <w:r>
        <w:t>image</w:t>
      </w:r>
      <w:r>
        <w:rPr>
          <w:vertAlign w:val="superscript"/>
        </w:rPr>
        <w:t>[</w:t>
      </w:r>
      <w:proofErr w:type="gramEnd"/>
      <w:r>
        <w:rPr>
          <w:vertAlign w:val="superscript"/>
        </w:rPr>
        <w:t>4]</w:t>
      </w:r>
      <w:r>
        <w:t xml:space="preserve">. </w:t>
      </w:r>
    </w:p>
    <w:p w:rsidR="00971212" w:rsidRDefault="00971212" w:rsidP="00971212">
      <w:pPr>
        <w:pStyle w:val="10"/>
      </w:pPr>
      <w:r>
        <w:t xml:space="preserve">Likewise, GBCAs are commonly grouped according to their: (1) pharmacokinetics (either extracellular or organ specific and the extracellular GBCAs may be further sub-classified into blood-pool agents and; interstitial extra-cellular agents); (2) the chelating ligand molecular design (either; macrocyclic or linear); and (3) their </w:t>
      </w:r>
      <w:proofErr w:type="spellStart"/>
      <w:r>
        <w:t>ionicity</w:t>
      </w:r>
      <w:proofErr w:type="spellEnd"/>
      <w:r>
        <w:t xml:space="preserve"> (ionic or nonionic</w:t>
      </w:r>
      <w:proofErr w:type="gramStart"/>
      <w:r>
        <w:t>)</w:t>
      </w:r>
      <w:r>
        <w:rPr>
          <w:vertAlign w:val="superscript"/>
        </w:rPr>
        <w:t>[</w:t>
      </w:r>
      <w:proofErr w:type="gramEnd"/>
      <w:r>
        <w:rPr>
          <w:vertAlign w:val="superscript"/>
        </w:rPr>
        <w:t>2]</w:t>
      </w:r>
      <w:r>
        <w:t>.</w:t>
      </w:r>
    </w:p>
    <w:p w:rsidR="00971212" w:rsidRDefault="00971212" w:rsidP="00971212">
      <w:pPr>
        <w:pStyle w:val="af7"/>
      </w:pPr>
    </w:p>
    <w:p w:rsidR="00971212" w:rsidRPr="00BE2241" w:rsidRDefault="00971212" w:rsidP="00971212">
      <w:pPr>
        <w:pStyle w:val="af8"/>
        <w:rPr>
          <w:u w:val="single"/>
          <w:lang w:val="en-US"/>
        </w:rPr>
      </w:pPr>
      <w:r w:rsidRPr="00BE2241">
        <w:rPr>
          <w:u w:val="single"/>
          <w:lang w:val="en-US"/>
        </w:rPr>
        <w:t>EPIDEMIOLOGY OF CM REACTIONS</w:t>
      </w:r>
    </w:p>
    <w:p w:rsidR="00971212" w:rsidRDefault="00971212" w:rsidP="00971212">
      <w:pPr>
        <w:pStyle w:val="af9"/>
      </w:pPr>
      <w:r>
        <w:t xml:space="preserve">In general, CM (both iodinated and gadolinium based) are safe drugs with very low incidence of adverse </w:t>
      </w:r>
      <w:proofErr w:type="gramStart"/>
      <w:r>
        <w:t>reactions</w:t>
      </w:r>
      <w:r>
        <w:rPr>
          <w:vertAlign w:val="superscript"/>
        </w:rPr>
        <w:t>[</w:t>
      </w:r>
      <w:proofErr w:type="gramEnd"/>
      <w:r>
        <w:rPr>
          <w:vertAlign w:val="superscript"/>
        </w:rPr>
        <w:t>5]</w:t>
      </w:r>
      <w:r>
        <w:t xml:space="preserve">. Hypersensitivity reactions to CM are generally sporadic and </w:t>
      </w:r>
      <w:proofErr w:type="gramStart"/>
      <w:r>
        <w:t>unpredictable</w:t>
      </w:r>
      <w:r>
        <w:rPr>
          <w:vertAlign w:val="superscript"/>
        </w:rPr>
        <w:t>[</w:t>
      </w:r>
      <w:proofErr w:type="gramEnd"/>
      <w:r>
        <w:rPr>
          <w:vertAlign w:val="superscript"/>
        </w:rPr>
        <w:t>2,5-7]</w:t>
      </w:r>
      <w:r>
        <w:t xml:space="preserve">. The incidences of mild to moderate CM reactions are commoner for iodinated CM than gadolinium-based </w:t>
      </w:r>
      <w:proofErr w:type="gramStart"/>
      <w:r>
        <w:t>chelates</w:t>
      </w:r>
      <w:r>
        <w:rPr>
          <w:vertAlign w:val="superscript"/>
        </w:rPr>
        <w:t>[</w:t>
      </w:r>
      <w:proofErr w:type="gramEnd"/>
      <w:r>
        <w:rPr>
          <w:vertAlign w:val="superscript"/>
        </w:rPr>
        <w:t>2,6,7]</w:t>
      </w:r>
      <w:r>
        <w:t xml:space="preserve">. Moreover, the hypersensitivity to non-ionic iodinated CM is far rare compared to their ionic </w:t>
      </w:r>
      <w:proofErr w:type="gramStart"/>
      <w:r>
        <w:t>correspondents</w:t>
      </w:r>
      <w:r>
        <w:rPr>
          <w:vertAlign w:val="superscript"/>
        </w:rPr>
        <w:t>[</w:t>
      </w:r>
      <w:proofErr w:type="gramEnd"/>
      <w:r>
        <w:rPr>
          <w:vertAlign w:val="superscript"/>
        </w:rPr>
        <w:t>2,5,6]</w:t>
      </w:r>
      <w:r>
        <w:t xml:space="preserve"> (Table 1). </w:t>
      </w:r>
      <w:proofErr w:type="gramStart"/>
      <w:r>
        <w:t>highlights</w:t>
      </w:r>
      <w:proofErr w:type="gramEnd"/>
      <w:r>
        <w:t xml:space="preserve"> the salient predisposing risk factors and populations at risk for development of acute adverse reaction to CM. Age extremes </w:t>
      </w:r>
      <w:proofErr w:type="spellStart"/>
      <w:r>
        <w:t>populationsare</w:t>
      </w:r>
      <w:proofErr w:type="spellEnd"/>
      <w:r>
        <w:t xml:space="preserve"> at high risk for developing mild to moderate hypersensitivity reactions to CM</w:t>
      </w:r>
      <w:r>
        <w:rPr>
          <w:vertAlign w:val="superscript"/>
        </w:rPr>
        <w:t>[8,9]</w:t>
      </w:r>
      <w:r>
        <w:t xml:space="preserve">. </w:t>
      </w:r>
      <w:r>
        <w:rPr>
          <w:spacing w:val="-9"/>
        </w:rPr>
        <w:t xml:space="preserve">The incidence of severe sensitivity reaction doesn’t </w:t>
      </w:r>
      <w:r>
        <w:rPr>
          <w:spacing w:val="-13"/>
        </w:rPr>
        <w:t xml:space="preserve">differ between different CM agents including the </w:t>
      </w:r>
      <w:r>
        <w:t xml:space="preserve">gadolinium </w:t>
      </w:r>
      <w:proofErr w:type="gramStart"/>
      <w:r>
        <w:t>chelates</w:t>
      </w:r>
      <w:r>
        <w:rPr>
          <w:vertAlign w:val="superscript"/>
        </w:rPr>
        <w:t>[</w:t>
      </w:r>
      <w:proofErr w:type="gramEnd"/>
      <w:r>
        <w:rPr>
          <w:vertAlign w:val="superscript"/>
        </w:rPr>
        <w:t>10,11]</w:t>
      </w:r>
      <w:r>
        <w:t>.</w:t>
      </w:r>
    </w:p>
    <w:p w:rsidR="00971212" w:rsidRDefault="00971212" w:rsidP="00971212">
      <w:pPr>
        <w:pStyle w:val="10"/>
      </w:pPr>
      <w:r>
        <w:rPr>
          <w:spacing w:val="-9"/>
        </w:rPr>
        <w:t xml:space="preserve">An overall major determinant of patient’s </w:t>
      </w:r>
      <w:r>
        <w:t xml:space="preserve">intolerance to CM administration is a history of a previous severe reaction to a contrast </w:t>
      </w:r>
      <w:proofErr w:type="gramStart"/>
      <w:r>
        <w:t>agent</w:t>
      </w:r>
      <w:r>
        <w:rPr>
          <w:vertAlign w:val="superscript"/>
        </w:rPr>
        <w:t>[</w:t>
      </w:r>
      <w:proofErr w:type="gramEnd"/>
      <w:r>
        <w:rPr>
          <w:vertAlign w:val="superscript"/>
        </w:rPr>
        <w:t>8,9]</w:t>
      </w:r>
      <w:r>
        <w:t xml:space="preserve">. This increases the likelihood of the patient to develop a life-threatening hypersensitivity reaction by 3-6 </w:t>
      </w:r>
      <w:proofErr w:type="gramStart"/>
      <w:r>
        <w:t>fold</w:t>
      </w:r>
      <w:r>
        <w:rPr>
          <w:vertAlign w:val="superscript"/>
        </w:rPr>
        <w:t>[</w:t>
      </w:r>
      <w:proofErr w:type="gramEnd"/>
      <w:r>
        <w:rPr>
          <w:vertAlign w:val="superscript"/>
        </w:rPr>
        <w:t>2]</w:t>
      </w:r>
      <w:r>
        <w:t>. Other major determinants are active generalized allergic tendencies (</w:t>
      </w:r>
      <w:r>
        <w:rPr>
          <w:i/>
          <w:iCs/>
        </w:rPr>
        <w:t>e.g</w:t>
      </w:r>
      <w:r>
        <w:t xml:space="preserve">., asthma, hay fever, </w:t>
      </w:r>
      <w:r>
        <w:rPr>
          <w:i/>
          <w:iCs/>
        </w:rPr>
        <w:t>etc</w:t>
      </w:r>
      <w:r>
        <w:t xml:space="preserve">.) and compromised renal </w:t>
      </w:r>
      <w:proofErr w:type="gramStart"/>
      <w:r>
        <w:t>functions</w:t>
      </w:r>
      <w:r>
        <w:rPr>
          <w:vertAlign w:val="superscript"/>
        </w:rPr>
        <w:t>[</w:t>
      </w:r>
      <w:proofErr w:type="gramEnd"/>
      <w:r>
        <w:rPr>
          <w:vertAlign w:val="superscript"/>
        </w:rPr>
        <w:t>5,10,12]</w:t>
      </w:r>
      <w:r>
        <w:t xml:space="preserve">. However, controlled atopies; including asthma don’t preclude patients to have intravenous CM when </w:t>
      </w:r>
      <w:proofErr w:type="gramStart"/>
      <w:r>
        <w:t>necessary</w:t>
      </w:r>
      <w:r>
        <w:rPr>
          <w:vertAlign w:val="superscript"/>
        </w:rPr>
        <w:t>[</w:t>
      </w:r>
      <w:proofErr w:type="gramEnd"/>
      <w:r>
        <w:rPr>
          <w:vertAlign w:val="superscript"/>
        </w:rPr>
        <w:t>12]</w:t>
      </w:r>
      <w:r>
        <w:t xml:space="preserve">. </w:t>
      </w:r>
    </w:p>
    <w:p w:rsidR="00971212" w:rsidRDefault="00971212" w:rsidP="00971212">
      <w:pPr>
        <w:pStyle w:val="10"/>
      </w:pPr>
      <w:r>
        <w:t xml:space="preserve">Recognizing these factors could be achieved </w:t>
      </w:r>
      <w:r>
        <w:rPr>
          <w:i/>
          <w:iCs/>
        </w:rPr>
        <w:t>via</w:t>
      </w:r>
      <w:r>
        <w:t xml:space="preserve"> scrutinizing patient’s history cautiously. Thomsen</w:t>
      </w:r>
      <w:r>
        <w:rPr>
          <w:vertAlign w:val="superscript"/>
        </w:rPr>
        <w:t>[2]</w:t>
      </w:r>
      <w:r>
        <w:t xml:space="preserve"> proposed a simplified questionnaire to simply identify high-risk patients liable to suffer CM-induced renal complications by asking the patient seven critical questions: Whether the patient had or has: (1) renal disease; (2) previous renal surgery; (3) proteinuria; (4) diabetes mellitus; (5) hypertension; (6) gout; and (7) recent administration of nephrotoxic drugs]. The authors thought that adding two more critical questions, which are (1) whether the </w:t>
      </w:r>
      <w:r>
        <w:lastRenderedPageBreak/>
        <w:t xml:space="preserve">patient had underwent a contrast-enhanced imaging study or not? </w:t>
      </w:r>
      <w:proofErr w:type="gramStart"/>
      <w:r>
        <w:t>and</w:t>
      </w:r>
      <w:proofErr w:type="gramEnd"/>
      <w:r>
        <w:t xml:space="preserve"> (2) if any, what was his/her experience with it? May expand the benefit of this questionnaire to be more global for identification of most high-risk patients are prone to develop CM induced hypersensitivity.</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PATHOGENESIS OF CM HYPERSENSITIVITY</w:t>
      </w:r>
    </w:p>
    <w:p w:rsidR="00971212" w:rsidRDefault="00971212" w:rsidP="00971212">
      <w:pPr>
        <w:pStyle w:val="af9"/>
      </w:pPr>
      <w:r>
        <w:t xml:space="preserve">In spite of different postulations, the exact nature of CM hypersensitivity reactions is not clearly understood yet. The osmolality and </w:t>
      </w:r>
      <w:proofErr w:type="spellStart"/>
      <w:r>
        <w:t>chemotoxicity</w:t>
      </w:r>
      <w:proofErr w:type="spellEnd"/>
      <w:r>
        <w:t xml:space="preserve"> of a contrast agent are thought to be major determinants of its adverse reaction </w:t>
      </w:r>
      <w:proofErr w:type="gramStart"/>
      <w:r>
        <w:t>liability</w:t>
      </w:r>
      <w:r>
        <w:rPr>
          <w:vertAlign w:val="superscript"/>
        </w:rPr>
        <w:t>[</w:t>
      </w:r>
      <w:proofErr w:type="gramEnd"/>
      <w:r>
        <w:rPr>
          <w:vertAlign w:val="superscript"/>
        </w:rPr>
        <w:t>13,14]</w:t>
      </w:r>
      <w:r>
        <w:t xml:space="preserve">. </w:t>
      </w:r>
    </w:p>
    <w:p w:rsidR="00971212" w:rsidRDefault="00971212" w:rsidP="00971212">
      <w:pPr>
        <w:pStyle w:val="10"/>
      </w:pPr>
      <w:r>
        <w:t xml:space="preserve">For immediate hypersensitivity reactions, both the Ig-G mediated mechanisms (allergy-like) and the unpredictable non-allergic (idiosyncratic) mechanisms, thought to depend on the </w:t>
      </w:r>
      <w:proofErr w:type="spellStart"/>
      <w:r>
        <w:t>chemotoxic</w:t>
      </w:r>
      <w:proofErr w:type="spellEnd"/>
      <w:r>
        <w:t xml:space="preserve"> effects and </w:t>
      </w:r>
      <w:proofErr w:type="spellStart"/>
      <w:r>
        <w:t>physico</w:t>
      </w:r>
      <w:proofErr w:type="spellEnd"/>
      <w:r>
        <w:t xml:space="preserve">-chemical properties of the agent, are plausible. For either pathway, cell-membrane injury of basophils and mast cell with subsequent release of histamine; bradykinins; and other inflammatory mediators is the main </w:t>
      </w:r>
      <w:proofErr w:type="gramStart"/>
      <w:r>
        <w:t>event</w:t>
      </w:r>
      <w:r>
        <w:rPr>
          <w:vertAlign w:val="superscript"/>
        </w:rPr>
        <w:t>[</w:t>
      </w:r>
      <w:proofErr w:type="gramEnd"/>
      <w:r>
        <w:rPr>
          <w:vertAlign w:val="superscript"/>
        </w:rPr>
        <w:t>14,15]</w:t>
      </w:r>
      <w:r>
        <w:t xml:space="preserve">. Also, activation of the clotting factor </w:t>
      </w:r>
      <w:r>
        <w:rPr>
          <w:rFonts w:ascii="KozMinPro-Regular" w:eastAsia="KozMinPro-Regular" w:cs="KozMinPro-Regular"/>
        </w:rPr>
        <w:t>XII</w:t>
      </w:r>
      <w:r>
        <w:t xml:space="preserve"> with subsequent activation of </w:t>
      </w:r>
      <w:proofErr w:type="spellStart"/>
      <w:r>
        <w:t>kinin</w:t>
      </w:r>
      <w:proofErr w:type="spellEnd"/>
      <w:r>
        <w:t xml:space="preserve"> system as well as </w:t>
      </w:r>
      <w:proofErr w:type="spellStart"/>
      <w:r>
        <w:t>cyclo</w:t>
      </w:r>
      <w:proofErr w:type="spellEnd"/>
      <w:r>
        <w:t xml:space="preserve">-oxygenase and lipoxygenase inflammatory pathways and production of bradykinin, prostaglandins </w:t>
      </w:r>
      <w:r>
        <w:rPr>
          <w:spacing w:val="-9"/>
        </w:rPr>
        <w:t xml:space="preserve">and leukotrienes is thought to mediate the CM </w:t>
      </w:r>
      <w:r>
        <w:t xml:space="preserve">induced respiratory and cardiovascular manifestations presented in moderate and severe hypersensitivity </w:t>
      </w:r>
      <w:proofErr w:type="gramStart"/>
      <w:r>
        <w:t>reactions</w:t>
      </w:r>
      <w:r>
        <w:rPr>
          <w:vertAlign w:val="superscript"/>
        </w:rPr>
        <w:t>[</w:t>
      </w:r>
      <w:proofErr w:type="gramEnd"/>
      <w:r>
        <w:rPr>
          <w:vertAlign w:val="superscript"/>
        </w:rPr>
        <w:t>13,16]</w:t>
      </w:r>
      <w:r>
        <w:t xml:space="preserve">. </w:t>
      </w:r>
    </w:p>
    <w:p w:rsidR="00971212" w:rsidRDefault="00971212" w:rsidP="00971212">
      <w:pPr>
        <w:pStyle w:val="10"/>
      </w:pPr>
      <w:r>
        <w:t xml:space="preserve">Recent research revealed that iodine is the initiating factor in immediate and delayed sensitivity reactions to iodinated </w:t>
      </w:r>
      <w:proofErr w:type="gramStart"/>
      <w:r>
        <w:t>CM</w:t>
      </w:r>
      <w:r>
        <w:rPr>
          <w:vertAlign w:val="superscript"/>
        </w:rPr>
        <w:t>[</w:t>
      </w:r>
      <w:proofErr w:type="gramEnd"/>
      <w:r>
        <w:rPr>
          <w:vertAlign w:val="superscript"/>
        </w:rPr>
        <w:t>17]</w:t>
      </w:r>
      <w:r>
        <w:t>. Consequently, hyper-</w:t>
      </w:r>
      <w:proofErr w:type="spellStart"/>
      <w:r>
        <w:t>osmolar</w:t>
      </w:r>
      <w:proofErr w:type="spellEnd"/>
      <w:r>
        <w:t xml:space="preserve"> contrast agent use has been largely replaced in clinical imaging practices, over last two decades, with worldwide shift towards their non-ionic counterparts (whether; </w:t>
      </w:r>
      <w:proofErr w:type="spellStart"/>
      <w:r>
        <w:t>iso</w:t>
      </w:r>
      <w:proofErr w:type="spellEnd"/>
      <w:r>
        <w:t>- or low-</w:t>
      </w:r>
      <w:proofErr w:type="spellStart"/>
      <w:r>
        <w:t>osmolar</w:t>
      </w:r>
      <w:proofErr w:type="spellEnd"/>
      <w:r>
        <w:t xml:space="preserve"> CM) thanks to improved safety profiles of these </w:t>
      </w:r>
      <w:proofErr w:type="gramStart"/>
      <w:r>
        <w:t>agents</w:t>
      </w:r>
      <w:r>
        <w:rPr>
          <w:vertAlign w:val="superscript"/>
        </w:rPr>
        <w:t>[</w:t>
      </w:r>
      <w:proofErr w:type="gramEnd"/>
      <w:r>
        <w:rPr>
          <w:vertAlign w:val="superscript"/>
        </w:rPr>
        <w:t>18]</w:t>
      </w:r>
      <w:r>
        <w:t xml:space="preserve">. </w:t>
      </w:r>
    </w:p>
    <w:p w:rsidR="00971212" w:rsidRDefault="00971212" w:rsidP="00971212">
      <w:pPr>
        <w:pStyle w:val="10"/>
        <w:rPr>
          <w:spacing w:val="-13"/>
        </w:rPr>
      </w:pPr>
      <w:r>
        <w:t xml:space="preserve">Similarly, recent researches emphasized that immediate and moderate hypersensitivity reactions to GBCA may occur with high incidence in females, patients with history of allergies and previous reactions to </w:t>
      </w:r>
      <w:proofErr w:type="gramStart"/>
      <w:r>
        <w:t>CM</w:t>
      </w:r>
      <w:r>
        <w:rPr>
          <w:vertAlign w:val="superscript"/>
        </w:rPr>
        <w:t>[</w:t>
      </w:r>
      <w:proofErr w:type="gramEnd"/>
      <w:r>
        <w:rPr>
          <w:vertAlign w:val="superscript"/>
        </w:rPr>
        <w:t>6]</w:t>
      </w:r>
      <w:r>
        <w:t xml:space="preserve">. Notably, severe hypersensitivity reactions to GBCA were higher for abdominal examinations </w:t>
      </w:r>
      <w:r>
        <w:rPr>
          <w:spacing w:val="-9"/>
        </w:rPr>
        <w:t xml:space="preserve">rather than brain and </w:t>
      </w:r>
      <w:proofErr w:type="gramStart"/>
      <w:r>
        <w:rPr>
          <w:spacing w:val="-9"/>
        </w:rPr>
        <w:t>spines</w:t>
      </w:r>
      <w:r>
        <w:rPr>
          <w:spacing w:val="-9"/>
          <w:vertAlign w:val="superscript"/>
        </w:rPr>
        <w:t>[</w:t>
      </w:r>
      <w:proofErr w:type="gramEnd"/>
      <w:r>
        <w:rPr>
          <w:spacing w:val="-9"/>
          <w:vertAlign w:val="superscript"/>
        </w:rPr>
        <w:t>6]</w:t>
      </w:r>
      <w:r>
        <w:rPr>
          <w:spacing w:val="-9"/>
        </w:rPr>
        <w:t xml:space="preserve">. Although an Ig-E mediated mechanism was suggested, the exact </w:t>
      </w:r>
      <w:r>
        <w:t>mechanism hasn’t been elucidated. Interestingly, these hypersensitivity reactions seem to vary between various GBCA in different studies with no solid evidence whether it depends on the specific characteristics of gadolinium-</w:t>
      </w:r>
      <w:r>
        <w:rPr>
          <w:spacing w:val="-13"/>
        </w:rPr>
        <w:t xml:space="preserve">based structure or not, at least for the GBCA immediate </w:t>
      </w:r>
      <w:proofErr w:type="gramStart"/>
      <w:r>
        <w:rPr>
          <w:spacing w:val="-13"/>
        </w:rPr>
        <w:t>reactions</w:t>
      </w:r>
      <w:r>
        <w:rPr>
          <w:spacing w:val="-13"/>
          <w:vertAlign w:val="superscript"/>
        </w:rPr>
        <w:t>[</w:t>
      </w:r>
      <w:proofErr w:type="gramEnd"/>
      <w:r>
        <w:rPr>
          <w:spacing w:val="-13"/>
          <w:vertAlign w:val="superscript"/>
        </w:rPr>
        <w:t>7,19,20]</w:t>
      </w:r>
      <w:r>
        <w:rPr>
          <w:spacing w:val="-13"/>
        </w:rPr>
        <w:t xml:space="preserve">. On the contrary, delayed CM hypersensitivity reactions are thought to be T-cell </w:t>
      </w:r>
      <w:proofErr w:type="gramStart"/>
      <w:r>
        <w:rPr>
          <w:spacing w:val="-13"/>
        </w:rPr>
        <w:t>mediated</w:t>
      </w:r>
      <w:r>
        <w:rPr>
          <w:spacing w:val="-13"/>
          <w:vertAlign w:val="superscript"/>
        </w:rPr>
        <w:t>[</w:t>
      </w:r>
      <w:proofErr w:type="gramEnd"/>
      <w:r>
        <w:rPr>
          <w:spacing w:val="-13"/>
          <w:vertAlign w:val="superscript"/>
        </w:rPr>
        <w:t>10,14]</w:t>
      </w:r>
      <w:r>
        <w:rPr>
          <w:spacing w:val="-13"/>
        </w:rPr>
        <w:t xml:space="preserve">.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SERUM CREATININE SCREENING BEFORE CM EXAMINATIONS</w:t>
      </w:r>
    </w:p>
    <w:p w:rsidR="00971212" w:rsidRDefault="00971212" w:rsidP="00971212">
      <w:pPr>
        <w:pStyle w:val="af9"/>
      </w:pPr>
      <w:r>
        <w:rPr>
          <w:spacing w:val="-13"/>
        </w:rPr>
        <w:t xml:space="preserve">Based on the safety profile of CM in clinical use </w:t>
      </w:r>
      <w:r>
        <w:rPr>
          <w:spacing w:val="-9"/>
        </w:rPr>
        <w:t>nowadays, adequate screening questions as</w:t>
      </w:r>
      <w:r>
        <w:t xml:space="preserve"> mentioned earlier, mitigates the need to have recent serum creatinine level done in normal average adults in most radiology </w:t>
      </w:r>
      <w:proofErr w:type="gramStart"/>
      <w:r>
        <w:t>practices</w:t>
      </w:r>
      <w:r>
        <w:rPr>
          <w:vertAlign w:val="superscript"/>
        </w:rPr>
        <w:t>[</w:t>
      </w:r>
      <w:proofErr w:type="gramEnd"/>
      <w:r>
        <w:rPr>
          <w:vertAlign w:val="superscript"/>
        </w:rPr>
        <w:t>2,5,10,21]</w:t>
      </w:r>
      <w:r>
        <w:t xml:space="preserve">. However, having a laboratory renal profile for fragile patients due to senility and/or chronic </w:t>
      </w:r>
      <w:r>
        <w:lastRenderedPageBreak/>
        <w:t xml:space="preserve">debilitating disorders is highly advisable, especially in elective examination. </w:t>
      </w:r>
      <w:proofErr w:type="gramStart"/>
      <w:r>
        <w:t>Many patient co-morbidities</w:t>
      </w:r>
      <w:proofErr w:type="gramEnd"/>
      <w:r>
        <w:t xml:space="preserve"> require intentional lookup of the patient’s renal profile (Table 2).</w:t>
      </w:r>
    </w:p>
    <w:p w:rsidR="00971212" w:rsidRDefault="00971212" w:rsidP="00971212">
      <w:pPr>
        <w:pStyle w:val="10"/>
      </w:pPr>
      <w:r>
        <w:t>Renal creatinine is the widely acceptable indicator for renal function. The agreed upon simple general practices are to administer CM in patients with cre</w:t>
      </w:r>
      <w:r>
        <w:softHyphen/>
        <w:t xml:space="preserve">atinine </w:t>
      </w:r>
      <w:r>
        <w:rPr>
          <w:rFonts w:ascii="宋体" w:cs="宋体" w:hint="eastAsia"/>
          <w:spacing w:val="0"/>
          <w:sz w:val="19"/>
          <w:szCs w:val="19"/>
        </w:rPr>
        <w:t>≤</w:t>
      </w:r>
      <w:r>
        <w:t xml:space="preserve"> 1.5 mg/</w:t>
      </w:r>
      <w:proofErr w:type="spellStart"/>
      <w:r>
        <w:t>dL</w:t>
      </w:r>
      <w:proofErr w:type="spellEnd"/>
      <w:r>
        <w:t>, be cautious in patients with creatinine in the range of 1.6-2.0 mg/</w:t>
      </w:r>
      <w:proofErr w:type="spellStart"/>
      <w:r>
        <w:t>dL</w:t>
      </w:r>
      <w:proofErr w:type="spellEnd"/>
      <w:r>
        <w:t>, and to avoid contrast in patients with creatinine &gt; 2.0 mg/</w:t>
      </w:r>
      <w:proofErr w:type="spellStart"/>
      <w:r>
        <w:t>dL</w:t>
      </w:r>
      <w:proofErr w:type="spellEnd"/>
      <w:r>
        <w:rPr>
          <w:vertAlign w:val="superscript"/>
        </w:rPr>
        <w:t>[8,9]</w:t>
      </w:r>
      <w:r>
        <w:t xml:space="preserve">. </w:t>
      </w:r>
    </w:p>
    <w:p w:rsidR="00971212" w:rsidRDefault="00971212" w:rsidP="00971212">
      <w:pPr>
        <w:pStyle w:val="10"/>
      </w:pPr>
      <w:r>
        <w:t>Other groups suggested relying on estimated glomerular filtration rate (</w:t>
      </w:r>
      <w:proofErr w:type="spellStart"/>
      <w:r>
        <w:t>eGFR</w:t>
      </w:r>
      <w:proofErr w:type="spellEnd"/>
      <w:r>
        <w:t xml:space="preserve">) as reliable indicators of renal function in adults, as it consider age, gender and ethnic </w:t>
      </w:r>
      <w:proofErr w:type="gramStart"/>
      <w:r>
        <w:t>variations</w:t>
      </w:r>
      <w:r>
        <w:rPr>
          <w:vertAlign w:val="superscript"/>
        </w:rPr>
        <w:t>[</w:t>
      </w:r>
      <w:proofErr w:type="gramEnd"/>
      <w:r>
        <w:rPr>
          <w:vertAlign w:val="superscript"/>
        </w:rPr>
        <w:t>22,23]</w:t>
      </w:r>
      <w:r>
        <w:t xml:space="preserve">. </w:t>
      </w:r>
      <w:proofErr w:type="spellStart"/>
      <w:r>
        <w:t>eGFRs</w:t>
      </w:r>
      <w:proofErr w:type="spellEnd"/>
      <w:r>
        <w:t xml:space="preserve"> between 30 and 60 mL/min per 1.73 m</w:t>
      </w:r>
      <w:r>
        <w:rPr>
          <w:vertAlign w:val="superscript"/>
        </w:rPr>
        <w:t xml:space="preserve">2 </w:t>
      </w:r>
      <w:r>
        <w:t>requires precautions to be practiced to avoid contrast induced renal injuries and needs close post-procedural monitoring of renal functions</w:t>
      </w:r>
      <w:r>
        <w:rPr>
          <w:vertAlign w:val="superscript"/>
        </w:rPr>
        <w:t>[8,9,22,23]</w:t>
      </w:r>
      <w:r>
        <w:t xml:space="preserve">. </w:t>
      </w:r>
    </w:p>
    <w:p w:rsidR="00971212" w:rsidRDefault="00971212" w:rsidP="00971212">
      <w:pPr>
        <w:pStyle w:val="10"/>
      </w:pPr>
      <w:r>
        <w:rPr>
          <w:spacing w:val="-16"/>
        </w:rPr>
        <w:t xml:space="preserve">In emergency examinations requiring CM </w:t>
      </w:r>
      <w:r>
        <w:t xml:space="preserve">ad-ministration, reliance on urine dipstick check for creatinine done in the emergency room was suggested as a predict for serum creatinine along with adequate history </w:t>
      </w:r>
      <w:proofErr w:type="gramStart"/>
      <w:r>
        <w:t>taking</w:t>
      </w:r>
      <w:r>
        <w:rPr>
          <w:vertAlign w:val="superscript"/>
        </w:rPr>
        <w:t>[</w:t>
      </w:r>
      <w:proofErr w:type="gramEnd"/>
      <w:r>
        <w:rPr>
          <w:vertAlign w:val="superscript"/>
        </w:rPr>
        <w:t>24,25]</w:t>
      </w:r>
      <w:r>
        <w:t>. Although no consensus exists regarding serum creatinine and CM administration time window, a renal profile done within last 30 d is an acceptable recent documentation in general</w:t>
      </w:r>
      <w:r>
        <w:rPr>
          <w:vertAlign w:val="superscript"/>
        </w:rPr>
        <w:t>[9,26]</w:t>
      </w:r>
      <w:r>
        <w:t xml:space="preserve">. The authors recommend shorter time-intervals for high-risk groups, however. </w:t>
      </w:r>
    </w:p>
    <w:p w:rsidR="00971212" w:rsidRDefault="00971212" w:rsidP="00971212">
      <w:pPr>
        <w:pStyle w:val="10"/>
      </w:pPr>
      <w:r>
        <w:t>Concerns about volume of used iodinated CM and the usage of absolute rather than the absolute and relative creatinine levels are on the rise, more recently, to avoid systematic inaccuracies in assessment of renal function and avoid contrast-induced nephropathy</w:t>
      </w:r>
      <w:r>
        <w:rPr>
          <w:vertAlign w:val="superscript"/>
        </w:rPr>
        <w:t>[27,28]</w:t>
      </w:r>
      <w:r>
        <w:t xml:space="preserve">.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PRE-MEDICATIONS FOR PATIENTS AT RISK</w:t>
      </w:r>
    </w:p>
    <w:p w:rsidR="00971212" w:rsidRDefault="00971212" w:rsidP="00971212">
      <w:pPr>
        <w:pStyle w:val="af9"/>
      </w:pPr>
      <w:r>
        <w:t>Premedication before IV contrast administration is a well-known and widely practiced protocol that aims to reduce the incidence of mild to moderate adverse reactions to iodinated CM, primarily</w:t>
      </w:r>
      <w:r>
        <w:rPr>
          <w:vertAlign w:val="superscript"/>
        </w:rPr>
        <w:t>[29,30]</w:t>
      </w:r>
      <w:r>
        <w:t xml:space="preserve">. However, the possibility of severe reactions occurrence albeit rare is unaffected by premedication </w:t>
      </w:r>
      <w:proofErr w:type="gramStart"/>
      <w:r>
        <w:t>regimens</w:t>
      </w:r>
      <w:r>
        <w:rPr>
          <w:vertAlign w:val="superscript"/>
        </w:rPr>
        <w:t>[</w:t>
      </w:r>
      <w:proofErr w:type="gramEnd"/>
      <w:r>
        <w:rPr>
          <w:vertAlign w:val="superscript"/>
        </w:rPr>
        <w:t>16]</w:t>
      </w:r>
      <w:r>
        <w:t xml:space="preserve">. </w:t>
      </w:r>
    </w:p>
    <w:p w:rsidR="00971212" w:rsidRDefault="00971212" w:rsidP="00971212">
      <w:pPr>
        <w:pStyle w:val="10"/>
      </w:pPr>
      <w:r>
        <w:t xml:space="preserve">Corticosteroids are the critical component of any premedication regime. The use of antihistamine alone or as a supplement to corticosteroids is a customary </w:t>
      </w:r>
      <w:proofErr w:type="gramStart"/>
      <w:r>
        <w:t>practice</w:t>
      </w:r>
      <w:r>
        <w:rPr>
          <w:vertAlign w:val="superscript"/>
        </w:rPr>
        <w:t>[</w:t>
      </w:r>
      <w:proofErr w:type="gramEnd"/>
      <w:r>
        <w:rPr>
          <w:vertAlign w:val="superscript"/>
        </w:rPr>
        <w:t>8,9]</w:t>
      </w:r>
      <w:r>
        <w:t xml:space="preserve">. The mechanism of action of both drug groups is still controversial yet they are thought to interfere with the mechanisms of antigen-antibody response and actions of the released </w:t>
      </w:r>
      <w:proofErr w:type="gramStart"/>
      <w:r>
        <w:t>mediators</w:t>
      </w:r>
      <w:r>
        <w:rPr>
          <w:vertAlign w:val="superscript"/>
        </w:rPr>
        <w:t>[</w:t>
      </w:r>
      <w:proofErr w:type="gramEnd"/>
      <w:r>
        <w:rPr>
          <w:vertAlign w:val="superscript"/>
        </w:rPr>
        <w:t>31]</w:t>
      </w:r>
      <w:r>
        <w:t xml:space="preserve">. However, the sole use of antihistamines did not prove to be working alone in prevention of contrast-induced hypersensitivity </w:t>
      </w:r>
      <w:proofErr w:type="gramStart"/>
      <w:r>
        <w:t>reactions</w:t>
      </w:r>
      <w:r>
        <w:rPr>
          <w:vertAlign w:val="superscript"/>
        </w:rPr>
        <w:t>[</w:t>
      </w:r>
      <w:proofErr w:type="gramEnd"/>
      <w:r>
        <w:rPr>
          <w:vertAlign w:val="superscript"/>
        </w:rPr>
        <w:t>32]</w:t>
      </w:r>
      <w:r>
        <w:t xml:space="preserve">. Two common elective premedication protocols, the </w:t>
      </w:r>
      <w:proofErr w:type="spellStart"/>
      <w:proofErr w:type="gramStart"/>
      <w:r>
        <w:t>Lasser</w:t>
      </w:r>
      <w:proofErr w:type="spellEnd"/>
      <w:r>
        <w:rPr>
          <w:vertAlign w:val="superscript"/>
        </w:rPr>
        <w:t>[</w:t>
      </w:r>
      <w:proofErr w:type="gramEnd"/>
      <w:r>
        <w:rPr>
          <w:vertAlign w:val="superscript"/>
        </w:rPr>
        <w:t>33]</w:t>
      </w:r>
      <w:r>
        <w:t xml:space="preserve"> and the Greenberger</w:t>
      </w:r>
      <w:r>
        <w:rPr>
          <w:vertAlign w:val="superscript"/>
        </w:rPr>
        <w:t>[34]</w:t>
      </w:r>
      <w:r>
        <w:t xml:space="preserve"> (Table 3), are widely implemented and supported by recognized bodies</w:t>
      </w:r>
      <w:r>
        <w:rPr>
          <w:vertAlign w:val="superscript"/>
        </w:rPr>
        <w:t>[8,9]</w:t>
      </w:r>
      <w:r>
        <w:t xml:space="preserve">.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HYDRATION (EXTRACELLULAR VOLUME EXPANSION)</w:t>
      </w:r>
    </w:p>
    <w:p w:rsidR="00971212" w:rsidRDefault="00971212" w:rsidP="00971212">
      <w:pPr>
        <w:pStyle w:val="af9"/>
      </w:pPr>
      <w:r>
        <w:t>The osmolality of iodinated CM was postulated to cause extracel</w:t>
      </w:r>
      <w:r>
        <w:softHyphen/>
        <w:t>lular fluid shifts, leading to cell dehydration and increased intracellular fluid viscosity, which pre</w:t>
      </w:r>
      <w:r>
        <w:softHyphen/>
        <w:t xml:space="preserve">cipitates cellular </w:t>
      </w:r>
      <w:proofErr w:type="gramStart"/>
      <w:r>
        <w:t>dysfunction</w:t>
      </w:r>
      <w:r>
        <w:rPr>
          <w:vertAlign w:val="superscript"/>
        </w:rPr>
        <w:t>[</w:t>
      </w:r>
      <w:proofErr w:type="gramEnd"/>
      <w:r>
        <w:rPr>
          <w:vertAlign w:val="superscript"/>
        </w:rPr>
        <w:t>35]</w:t>
      </w:r>
      <w:r>
        <w:t xml:space="preserve">. </w:t>
      </w:r>
    </w:p>
    <w:p w:rsidR="00971212" w:rsidRDefault="00971212" w:rsidP="00971212">
      <w:pPr>
        <w:pStyle w:val="10"/>
      </w:pPr>
      <w:r>
        <w:lastRenderedPageBreak/>
        <w:t xml:space="preserve">Volume expansion appears to be an amenable </w:t>
      </w:r>
      <w:r>
        <w:rPr>
          <w:spacing w:val="-11"/>
        </w:rPr>
        <w:t xml:space="preserve">effective strategy to </w:t>
      </w:r>
      <w:proofErr w:type="spellStart"/>
      <w:r>
        <w:rPr>
          <w:spacing w:val="-11"/>
        </w:rPr>
        <w:t>obviatecontrast</w:t>
      </w:r>
      <w:proofErr w:type="spellEnd"/>
      <w:r>
        <w:rPr>
          <w:spacing w:val="-11"/>
        </w:rPr>
        <w:t xml:space="preserve"> induced </w:t>
      </w:r>
      <w:r>
        <w:t xml:space="preserve">nephropathy (CIN). A practical hydration regime has to be initiated before and be continued for several hours after CM </w:t>
      </w:r>
      <w:proofErr w:type="gramStart"/>
      <w:r>
        <w:t>administration</w:t>
      </w:r>
      <w:r>
        <w:rPr>
          <w:vertAlign w:val="superscript"/>
        </w:rPr>
        <w:t>[</w:t>
      </w:r>
      <w:proofErr w:type="gramEnd"/>
      <w:r>
        <w:rPr>
          <w:vertAlign w:val="superscript"/>
        </w:rPr>
        <w:t>36]</w:t>
      </w:r>
      <w:r>
        <w:t xml:space="preserve">. Various hydrations regimens either </w:t>
      </w:r>
      <w:r>
        <w:rPr>
          <w:i/>
          <w:iCs/>
        </w:rPr>
        <w:t>via</w:t>
      </w:r>
      <w:r>
        <w:t xml:space="preserve"> oral and/or IV administration of crystalline solutions </w:t>
      </w:r>
      <w:r>
        <w:rPr>
          <w:spacing w:val="-14"/>
        </w:rPr>
        <w:t>are available including normal and half-strength saline’s,</w:t>
      </w:r>
      <w:r>
        <w:t xml:space="preserve"> sodium bicarbonates infusion, N-acetylcysteine and statins</w:t>
      </w:r>
      <w:r>
        <w:rPr>
          <w:vertAlign w:val="superscript"/>
        </w:rPr>
        <w:t>[37]</w:t>
      </w:r>
      <w:r>
        <w:t xml:space="preserve">. Yet the privileges of one over another have not been effectively established; thanks to limited studies done in patients receiving IV CM for diagnostic </w:t>
      </w:r>
      <w:proofErr w:type="gramStart"/>
      <w:r>
        <w:t>purposes</w:t>
      </w:r>
      <w:r>
        <w:rPr>
          <w:vertAlign w:val="superscript"/>
        </w:rPr>
        <w:t>[</w:t>
      </w:r>
      <w:proofErr w:type="gramEnd"/>
      <w:r>
        <w:rPr>
          <w:vertAlign w:val="superscript"/>
        </w:rPr>
        <w:t>36,37]</w:t>
      </w:r>
      <w:r>
        <w:t xml:space="preserve">.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ADVERSE REACTIONS TO CM</w:t>
      </w:r>
    </w:p>
    <w:p w:rsidR="00971212" w:rsidRDefault="00971212" w:rsidP="00971212">
      <w:pPr>
        <w:pStyle w:val="af9"/>
      </w:pPr>
      <w:r>
        <w:t xml:space="preserve">CM adverse reactions are usually grouped according to their </w:t>
      </w:r>
      <w:proofErr w:type="spellStart"/>
      <w:r>
        <w:t>emergenceand</w:t>
      </w:r>
      <w:proofErr w:type="spellEnd"/>
      <w:r>
        <w:t xml:space="preserve"> necessity for </w:t>
      </w:r>
      <w:proofErr w:type="spellStart"/>
      <w:r>
        <w:t>interventioninto</w:t>
      </w:r>
      <w:proofErr w:type="spellEnd"/>
      <w:r>
        <w:t>: (1) acute; happening during or within the 1</w:t>
      </w:r>
      <w:r>
        <w:rPr>
          <w:vertAlign w:val="superscript"/>
        </w:rPr>
        <w:t>st</w:t>
      </w:r>
      <w:r>
        <w:t xml:space="preserve"> hour following injection; (2) late, presenting up to 1 week thereafter; and (3) very late group that surfaces weeks to months following contrast administration. However; for easy academic deliberation, we will consider it under two main categories, the (1) immediate (acute) adverse reactions; occurring up </w:t>
      </w:r>
      <w:proofErr w:type="spellStart"/>
      <w:r>
        <w:t>toone</w:t>
      </w:r>
      <w:proofErr w:type="spellEnd"/>
      <w:r>
        <w:t xml:space="preserve"> hour from injection; and the (2) non-immediate (delayed) reactions; occurring later on. Furthermore, for the increased awareness by renal side effects of different CM these will be sub-classified into renal and non-renal reactions.</w:t>
      </w:r>
    </w:p>
    <w:p w:rsidR="00971212" w:rsidRDefault="00971212" w:rsidP="00971212">
      <w:pPr>
        <w:pStyle w:val="af7"/>
        <w:rPr>
          <w:rFonts w:ascii="Book Antiqua" w:hAnsi="Book Antiqua" w:cs="Book Antiqua"/>
          <w:sz w:val="24"/>
          <w:szCs w:val="24"/>
        </w:rPr>
      </w:pPr>
    </w:p>
    <w:p w:rsidR="00971212" w:rsidRPr="00BE2241" w:rsidRDefault="00971212" w:rsidP="00971212">
      <w:pPr>
        <w:pStyle w:val="af8"/>
        <w:rPr>
          <w:u w:val="single"/>
          <w:lang w:val="en-US"/>
        </w:rPr>
      </w:pPr>
      <w:r w:rsidRPr="00BE2241">
        <w:rPr>
          <w:u w:val="single"/>
          <w:lang w:val="en-US"/>
        </w:rPr>
        <w:t>IMMEDIATE NON-RENAL ADVERSE REACTIONS TO CM</w:t>
      </w:r>
    </w:p>
    <w:p w:rsidR="00971212" w:rsidRDefault="00971212" w:rsidP="00971212">
      <w:pPr>
        <w:pStyle w:val="af9"/>
      </w:pPr>
      <w:r>
        <w:t xml:space="preserve">From practical point of view we will describe it as mild, moderate and sever reactions. Table 4 shows the immediate non-renal adverse reactions and their common manifestations as well as the general guidelines that every radiologist and/or medical staff dealing with CM reactions </w:t>
      </w:r>
      <w:proofErr w:type="spellStart"/>
      <w:r>
        <w:t>hasto</w:t>
      </w:r>
      <w:proofErr w:type="spellEnd"/>
      <w:r>
        <w:t xml:space="preserve"> </w:t>
      </w:r>
      <w:proofErr w:type="gramStart"/>
      <w:r>
        <w:t>be</w:t>
      </w:r>
      <w:proofErr w:type="gramEnd"/>
      <w:r>
        <w:t xml:space="preserve"> oriented with.</w:t>
      </w:r>
    </w:p>
    <w:p w:rsidR="00971212" w:rsidRDefault="00971212" w:rsidP="00971212">
      <w:pPr>
        <w:pStyle w:val="10"/>
      </w:pPr>
      <w:r>
        <w:t xml:space="preserve">In general, the majority of reactions to CM </w:t>
      </w:r>
      <w:proofErr w:type="spellStart"/>
      <w:r>
        <w:t>areof</w:t>
      </w:r>
      <w:proofErr w:type="spellEnd"/>
      <w:r>
        <w:t xml:space="preserve"> the mild form in form of hives and nausea</w:t>
      </w:r>
      <w:r>
        <w:rPr>
          <w:vertAlign w:val="superscript"/>
        </w:rPr>
        <w:t>[5-7]</w:t>
      </w:r>
      <w:r>
        <w:t xml:space="preserve"> and occurs within the first minutes following CM administration while severe and potentially life-threatening reactions to intravascular CM occur within 20 min after contrast administration</w:t>
      </w:r>
      <w:r>
        <w:rPr>
          <w:vertAlign w:val="superscript"/>
        </w:rPr>
        <w:t>[5,6,11,19]</w:t>
      </w:r>
      <w:r>
        <w:t xml:space="preserve">. It is recommended to keep patients under observation for 20-30 min in the radiology department after contrast medium </w:t>
      </w:r>
      <w:proofErr w:type="gramStart"/>
      <w:r>
        <w:t>injection</w:t>
      </w:r>
      <w:r>
        <w:rPr>
          <w:vertAlign w:val="superscript"/>
        </w:rPr>
        <w:t>[</w:t>
      </w:r>
      <w:proofErr w:type="gramEnd"/>
      <w:r>
        <w:rPr>
          <w:vertAlign w:val="superscript"/>
        </w:rPr>
        <w:t>8,9]</w:t>
      </w:r>
      <w:r>
        <w:t xml:space="preserve">. This is of special consideration for the pediatrics population who can’t verbally </w:t>
      </w:r>
      <w:proofErr w:type="spellStart"/>
      <w:r>
        <w:t>communicate.Mild</w:t>
      </w:r>
      <w:proofErr w:type="spellEnd"/>
      <w:r>
        <w:t xml:space="preserve"> reactions may require no more than observation, patient re assurance and/or a dose of an antihistaminic. In moderate to severe adverse reac</w:t>
      </w:r>
      <w:r>
        <w:softHyphen/>
        <w:t>tions more therapeutic interventions will be implemented.</w:t>
      </w:r>
    </w:p>
    <w:p w:rsidR="00971212" w:rsidRDefault="00971212" w:rsidP="00971212">
      <w:pPr>
        <w:pStyle w:val="10"/>
      </w:pPr>
      <w:r>
        <w:t xml:space="preserve">Every radiology practice has to be equipped with a general emergency cart loaded with up to date medications and instrumentations used in dealing with CM-induced </w:t>
      </w:r>
      <w:proofErr w:type="gramStart"/>
      <w:r>
        <w:t>reactions</w:t>
      </w:r>
      <w:r>
        <w:rPr>
          <w:vertAlign w:val="superscript"/>
        </w:rPr>
        <w:t>[</w:t>
      </w:r>
      <w:proofErr w:type="gramEnd"/>
      <w:r>
        <w:rPr>
          <w:vertAlign w:val="superscript"/>
        </w:rPr>
        <w:t>8-10]</w:t>
      </w:r>
      <w:r>
        <w:t>. A cooperative plane with concerned emergency teams should be put into effect in hospitals to deal with severe reactions to CM.</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BREAKTHROUGH REACTION</w:t>
      </w:r>
    </w:p>
    <w:p w:rsidR="00971212" w:rsidRDefault="00971212" w:rsidP="00971212">
      <w:pPr>
        <w:pStyle w:val="af9"/>
      </w:pPr>
      <w:r>
        <w:lastRenderedPageBreak/>
        <w:t xml:space="preserve">A breakthrough reaction refers to a reaction that occurs after iodinated CM injection in patients who have already been intentionally pre-medicated to prevent CM sensitivity </w:t>
      </w:r>
      <w:proofErr w:type="gramStart"/>
      <w:r>
        <w:t>reaction</w:t>
      </w:r>
      <w:r>
        <w:rPr>
          <w:vertAlign w:val="superscript"/>
        </w:rPr>
        <w:t>[</w:t>
      </w:r>
      <w:proofErr w:type="gramEnd"/>
      <w:r>
        <w:rPr>
          <w:vertAlign w:val="superscript"/>
        </w:rPr>
        <w:t>31]</w:t>
      </w:r>
      <w:r>
        <w:t>. So, they are patients who are principally labeled as being at high risk for a reaction. Severity of reaction is more or less similar to those of the initial reaction and needs likewise treatment. Practically, these patients should be advised that they are likely to be at increased risk for more severe reactions if iodinated con</w:t>
      </w:r>
      <w:r>
        <w:softHyphen/>
        <w:t xml:space="preserve">trast material is administered in the future. Furthermore, radiologists have to recommend other alternative safe imaging modalities to help with their diagnoses. </w:t>
      </w:r>
    </w:p>
    <w:p w:rsidR="00971212" w:rsidRDefault="00971212" w:rsidP="00971212">
      <w:pPr>
        <w:pStyle w:val="af7"/>
        <w:rPr>
          <w:rFonts w:ascii="Book Antiqua" w:hAnsi="Book Antiqua" w:cs="Book Antiqua"/>
          <w:sz w:val="24"/>
          <w:szCs w:val="24"/>
        </w:rPr>
      </w:pPr>
    </w:p>
    <w:p w:rsidR="00971212" w:rsidRPr="00BE2241" w:rsidRDefault="00971212" w:rsidP="00971212">
      <w:pPr>
        <w:pStyle w:val="af8"/>
        <w:rPr>
          <w:u w:val="single"/>
          <w:lang w:val="en-US"/>
        </w:rPr>
      </w:pPr>
      <w:r w:rsidRPr="00BE2241">
        <w:rPr>
          <w:u w:val="single"/>
          <w:lang w:val="en-US"/>
        </w:rPr>
        <w:t>IMMEDIATE RENAL ADVERSE REACTIONS TO CM</w:t>
      </w:r>
    </w:p>
    <w:p w:rsidR="00971212" w:rsidRDefault="00971212" w:rsidP="00971212">
      <w:pPr>
        <w:pStyle w:val="af9"/>
      </w:pPr>
      <w:r>
        <w:rPr>
          <w:spacing w:val="-11"/>
        </w:rPr>
        <w:t xml:space="preserve">Iodinated CM may cause disturbed renal functions known as contrast induced-acute kidney injury (CI-AKI), that is commonly defined as “abrupt deterioration in kidney function, manifested by an increase in </w:t>
      </w:r>
      <w:r>
        <w:t>serum creatinine level with or without reduced urine output”</w:t>
      </w:r>
      <w:r>
        <w:rPr>
          <w:vertAlign w:val="superscript"/>
        </w:rPr>
        <w:t>[38]</w:t>
      </w:r>
      <w:r>
        <w:t xml:space="preserve">. There are more </w:t>
      </w:r>
      <w:proofErr w:type="spellStart"/>
      <w:r>
        <w:t>specificdiagnostic</w:t>
      </w:r>
      <w:proofErr w:type="spellEnd"/>
      <w:r>
        <w:t xml:space="preserve"> criteria for diagnosing </w:t>
      </w:r>
      <w:r>
        <w:rPr>
          <w:spacing w:val="-11"/>
        </w:rPr>
        <w:t xml:space="preserve">(CI-AKI) </w:t>
      </w:r>
      <w:r>
        <w:t xml:space="preserve">delineated by the consensus </w:t>
      </w:r>
      <w:proofErr w:type="spellStart"/>
      <w:r>
        <w:t>gentium</w:t>
      </w:r>
      <w:proofErr w:type="spellEnd"/>
      <w:r>
        <w:t xml:space="preserve"> of concerned major concerned bodies (Table 5</w:t>
      </w:r>
      <w:proofErr w:type="gramStart"/>
      <w:r>
        <w:t>)</w:t>
      </w:r>
      <w:r>
        <w:rPr>
          <w:vertAlign w:val="superscript"/>
        </w:rPr>
        <w:t>[</w:t>
      </w:r>
      <w:proofErr w:type="gramEnd"/>
      <w:r>
        <w:rPr>
          <w:vertAlign w:val="superscript"/>
        </w:rPr>
        <w:t>39]</w:t>
      </w:r>
      <w:r>
        <w:t>. Dehydrated, debilitated and high-risk chronic illness fragile patients, especially the diabetics, are more prone to develop CI-</w:t>
      </w:r>
      <w:proofErr w:type="gramStart"/>
      <w:r>
        <w:t>AKI</w:t>
      </w:r>
      <w:r>
        <w:rPr>
          <w:vertAlign w:val="superscript"/>
        </w:rPr>
        <w:t>[</w:t>
      </w:r>
      <w:proofErr w:type="gramEnd"/>
      <w:r>
        <w:rPr>
          <w:vertAlign w:val="superscript"/>
        </w:rPr>
        <w:t>22,40-42]</w:t>
      </w:r>
      <w:r>
        <w:t xml:space="preserve">. CI-AKI is likely to be the result of burden of coexistent morbidity rather than the CM itself. Moreover, this depends on the base line renal </w:t>
      </w:r>
      <w:proofErr w:type="gramStart"/>
      <w:r>
        <w:t>profile</w:t>
      </w:r>
      <w:r>
        <w:rPr>
          <w:vertAlign w:val="superscript"/>
        </w:rPr>
        <w:t>[</w:t>
      </w:r>
      <w:proofErr w:type="gramEnd"/>
      <w:r>
        <w:rPr>
          <w:vertAlign w:val="superscript"/>
        </w:rPr>
        <w:t>22,42,43]</w:t>
      </w:r>
      <w:r>
        <w:t xml:space="preserve">. Moreover, it was noticed that CI-AKI is more likely to develop in patients undergoing intra-arterial use of contrast above the level of renal arteries more than in patients undergoing </w:t>
      </w:r>
      <w:r>
        <w:rPr>
          <w:rFonts w:ascii="KozMinPro-Regular" w:eastAsia="KozMinPro-Regular" w:cs="KozMinPro-Regular" w:hint="eastAsia"/>
          <w:spacing w:val="0"/>
          <w:sz w:val="14"/>
          <w:szCs w:val="14"/>
        </w:rPr>
        <w:t>Ⅳ</w:t>
      </w:r>
      <w:r>
        <w:rPr>
          <w:sz w:val="14"/>
          <w:szCs w:val="14"/>
        </w:rPr>
        <w:t xml:space="preserve"> </w:t>
      </w:r>
      <w:r>
        <w:t>administration of the CM</w:t>
      </w:r>
      <w:r>
        <w:rPr>
          <w:vertAlign w:val="superscript"/>
        </w:rPr>
        <w:t>[41]</w:t>
      </w:r>
      <w:r>
        <w:t xml:space="preserve">.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EXTRAVASATION</w:t>
      </w:r>
    </w:p>
    <w:p w:rsidR="00971212" w:rsidRDefault="00971212" w:rsidP="00971212">
      <w:pPr>
        <w:pStyle w:val="af9"/>
      </w:pPr>
      <w:r>
        <w:t>Extravasation refers to the escape of contrast mate</w:t>
      </w:r>
      <w:r>
        <w:softHyphen/>
        <w:t xml:space="preserve">rial from the vascular lumen with infiltration of the interstitial tissue around injection site during injection. It is reported to be less than 1% and is not directly correlated with </w:t>
      </w:r>
      <w:proofErr w:type="gramStart"/>
      <w:r>
        <w:t>injection</w:t>
      </w:r>
      <w:r>
        <w:rPr>
          <w:vertAlign w:val="superscript"/>
        </w:rPr>
        <w:t>[</w:t>
      </w:r>
      <w:proofErr w:type="gramEnd"/>
      <w:r>
        <w:rPr>
          <w:vertAlign w:val="superscript"/>
        </w:rPr>
        <w:t>44]</w:t>
      </w:r>
      <w:r>
        <w:t xml:space="preserve">. The physician has to promptly recognize and </w:t>
      </w:r>
      <w:proofErr w:type="spellStart"/>
      <w:r>
        <w:t>evaluateit</w:t>
      </w:r>
      <w:proofErr w:type="spellEnd"/>
      <w:r>
        <w:t xml:space="preserve"> to reduce the chance and severity of injury. The staff in charge of CM injections should: (1) check the adequacy of vascular access; (2) adjust injection rate; (3) council the patient to report any unpleasant sensations at the injection site; and (4) monitor the injection site during and/or following the procedure. </w:t>
      </w:r>
    </w:p>
    <w:p w:rsidR="00971212" w:rsidRDefault="00971212" w:rsidP="00971212">
      <w:pPr>
        <w:pStyle w:val="10"/>
      </w:pPr>
      <w:r>
        <w:rPr>
          <w:spacing w:val="-9"/>
        </w:rPr>
        <w:t xml:space="preserve">If extravasation commences the injection </w:t>
      </w:r>
      <w:r>
        <w:t xml:space="preserve">should be withheld, assessment is done. Small and limited </w:t>
      </w:r>
      <w:r>
        <w:rPr>
          <w:spacing w:val="-9"/>
        </w:rPr>
        <w:t xml:space="preserve">extravasations are </w:t>
      </w:r>
      <w:proofErr w:type="spellStart"/>
      <w:r>
        <w:rPr>
          <w:spacing w:val="-9"/>
        </w:rPr>
        <w:t>self limited</w:t>
      </w:r>
      <w:proofErr w:type="spellEnd"/>
      <w:r>
        <w:rPr>
          <w:spacing w:val="-9"/>
        </w:rPr>
        <w:t xml:space="preserve"> and just need </w:t>
      </w:r>
      <w:r>
        <w:t xml:space="preserve">monitoring, reassurance, hot and cold foments. Large injurious extravasations may require surgical </w:t>
      </w:r>
      <w:proofErr w:type="gramStart"/>
      <w:r>
        <w:t>intervention</w:t>
      </w:r>
      <w:r>
        <w:rPr>
          <w:vertAlign w:val="superscript"/>
        </w:rPr>
        <w:t>[</w:t>
      </w:r>
      <w:proofErr w:type="gramEnd"/>
      <w:r>
        <w:rPr>
          <w:vertAlign w:val="superscript"/>
        </w:rPr>
        <w:t>45]</w:t>
      </w:r>
      <w:r>
        <w:t xml:space="preserve">.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DELAYED NON-RENAL ADVERSE REACTIONS TO CM</w:t>
      </w:r>
    </w:p>
    <w:p w:rsidR="00971212" w:rsidRDefault="00971212" w:rsidP="00971212">
      <w:pPr>
        <w:pStyle w:val="af9"/>
      </w:pPr>
      <w:r>
        <w:rPr>
          <w:spacing w:val="-9"/>
        </w:rPr>
        <w:t xml:space="preserve">Delayed contrast hypersensitivity is defined as a reaction that occurs 1 h to 1 </w:t>
      </w:r>
      <w:proofErr w:type="spellStart"/>
      <w:r>
        <w:rPr>
          <w:spacing w:val="-9"/>
        </w:rPr>
        <w:t>wk</w:t>
      </w:r>
      <w:proofErr w:type="spellEnd"/>
      <w:r>
        <w:rPr>
          <w:spacing w:val="-9"/>
        </w:rPr>
        <w:t xml:space="preserve"> following iodinated contrast administration. They are usually limited to skin rashes and occasionally mild and </w:t>
      </w:r>
      <w:proofErr w:type="spellStart"/>
      <w:r>
        <w:rPr>
          <w:spacing w:val="-9"/>
        </w:rPr>
        <w:t>self limited</w:t>
      </w:r>
      <w:proofErr w:type="spellEnd"/>
      <w:r>
        <w:rPr>
          <w:spacing w:val="-9"/>
        </w:rPr>
        <w:t xml:space="preserve">. Originally, these </w:t>
      </w:r>
      <w:r>
        <w:rPr>
          <w:spacing w:val="-9"/>
        </w:rPr>
        <w:lastRenderedPageBreak/>
        <w:t xml:space="preserve">reactions were reported to be associated with the non-ionic </w:t>
      </w:r>
      <w:proofErr w:type="spellStart"/>
      <w:r>
        <w:rPr>
          <w:spacing w:val="-9"/>
        </w:rPr>
        <w:t>iso-osmolar</w:t>
      </w:r>
      <w:proofErr w:type="spellEnd"/>
      <w:r>
        <w:rPr>
          <w:spacing w:val="-9"/>
        </w:rPr>
        <w:t xml:space="preserve"> iodinated </w:t>
      </w:r>
      <w:proofErr w:type="gramStart"/>
      <w:r>
        <w:rPr>
          <w:spacing w:val="-9"/>
        </w:rPr>
        <w:t>CM</w:t>
      </w:r>
      <w:r>
        <w:rPr>
          <w:spacing w:val="-9"/>
          <w:vertAlign w:val="superscript"/>
        </w:rPr>
        <w:t>[</w:t>
      </w:r>
      <w:proofErr w:type="gramEnd"/>
      <w:r>
        <w:rPr>
          <w:spacing w:val="-9"/>
          <w:vertAlign w:val="superscript"/>
        </w:rPr>
        <w:t>8,9]</w:t>
      </w:r>
      <w:r>
        <w:rPr>
          <w:spacing w:val="-9"/>
        </w:rPr>
        <w:t xml:space="preserve">. However, recent reports addressed its </w:t>
      </w:r>
      <w:proofErr w:type="spellStart"/>
      <w:r>
        <w:rPr>
          <w:spacing w:val="-9"/>
        </w:rPr>
        <w:t>occurrencefollowing</w:t>
      </w:r>
      <w:proofErr w:type="spellEnd"/>
      <w:r>
        <w:rPr>
          <w:spacing w:val="-9"/>
        </w:rPr>
        <w:t xml:space="preserve"> </w:t>
      </w:r>
      <w:proofErr w:type="gramStart"/>
      <w:r>
        <w:rPr>
          <w:spacing w:val="-9"/>
        </w:rPr>
        <w:t>GBCA</w:t>
      </w:r>
      <w:r>
        <w:rPr>
          <w:spacing w:val="-9"/>
          <w:vertAlign w:val="superscript"/>
        </w:rPr>
        <w:t>[</w:t>
      </w:r>
      <w:proofErr w:type="gramEnd"/>
      <w:r>
        <w:rPr>
          <w:spacing w:val="-9"/>
          <w:vertAlign w:val="superscript"/>
        </w:rPr>
        <w:t>11,19]</w:t>
      </w:r>
      <w:r>
        <w:rPr>
          <w:spacing w:val="-9"/>
        </w:rPr>
        <w:t>.</w:t>
      </w:r>
    </w:p>
    <w:p w:rsidR="00971212" w:rsidRPr="00165B55" w:rsidRDefault="00971212" w:rsidP="00971212">
      <w:pPr>
        <w:pStyle w:val="afa"/>
        <w:rPr>
          <w:lang w:val="en-US"/>
        </w:rPr>
      </w:pPr>
    </w:p>
    <w:p w:rsidR="00971212" w:rsidRPr="00165B55" w:rsidRDefault="00971212" w:rsidP="00971212">
      <w:pPr>
        <w:pStyle w:val="afa"/>
        <w:rPr>
          <w:lang w:val="en-US"/>
        </w:rPr>
      </w:pPr>
      <w:r w:rsidRPr="00165B55">
        <w:rPr>
          <w:lang w:val="en-US"/>
        </w:rPr>
        <w:t>Iodine-provoked thyroid dysfunction</w:t>
      </w:r>
    </w:p>
    <w:p w:rsidR="00971212" w:rsidRDefault="00971212" w:rsidP="00971212">
      <w:pPr>
        <w:pStyle w:val="af9"/>
      </w:pPr>
      <w:r>
        <w:t xml:space="preserve">Iodinated CM have a free iodine content that is greatly higher than average daily human </w:t>
      </w:r>
      <w:proofErr w:type="gramStart"/>
      <w:r>
        <w:t>needs</w:t>
      </w:r>
      <w:r>
        <w:rPr>
          <w:vertAlign w:val="superscript"/>
        </w:rPr>
        <w:t>[</w:t>
      </w:r>
      <w:proofErr w:type="gramEnd"/>
      <w:r>
        <w:rPr>
          <w:vertAlign w:val="superscript"/>
        </w:rPr>
        <w:t>46]</w:t>
      </w:r>
      <w:r>
        <w:t>. In general, it is contraindicated to administer iodine based CM intra-</w:t>
      </w:r>
      <w:proofErr w:type="spellStart"/>
      <w:r>
        <w:t>vascularly</w:t>
      </w:r>
      <w:proofErr w:type="spellEnd"/>
      <w:r>
        <w:t xml:space="preserve"> to patients at risk of </w:t>
      </w:r>
      <w:proofErr w:type="gramStart"/>
      <w:r>
        <w:t>thyrotoxicosis</w:t>
      </w:r>
      <w:r>
        <w:rPr>
          <w:vertAlign w:val="superscript"/>
        </w:rPr>
        <w:t>[</w:t>
      </w:r>
      <w:proofErr w:type="gramEnd"/>
      <w:r>
        <w:rPr>
          <w:vertAlign w:val="superscript"/>
        </w:rPr>
        <w:t>2,9]</w:t>
      </w:r>
      <w:r>
        <w:t xml:space="preserve">. </w:t>
      </w:r>
    </w:p>
    <w:p w:rsidR="00971212" w:rsidRDefault="00971212" w:rsidP="00971212">
      <w:pPr>
        <w:pStyle w:val="10"/>
      </w:pPr>
      <w:r>
        <w:t>Iodine-provoked thyroid dysfunction is a self-limited, relatively rare entity of transient altered thyroid hormones in the blood in response to high load of free iodine following intravenous administration of iodinated CM (disrupted auto-regulation)</w:t>
      </w:r>
      <w:r>
        <w:rPr>
          <w:vertAlign w:val="superscript"/>
        </w:rPr>
        <w:t>[46,47]</w:t>
      </w:r>
      <w:r>
        <w:t xml:space="preserve">. Subjects with normal thyroid function are not at </w:t>
      </w:r>
      <w:proofErr w:type="gramStart"/>
      <w:r>
        <w:t>risk</w:t>
      </w:r>
      <w:r>
        <w:rPr>
          <w:vertAlign w:val="superscript"/>
        </w:rPr>
        <w:t>[</w:t>
      </w:r>
      <w:proofErr w:type="gramEnd"/>
      <w:r>
        <w:rPr>
          <w:vertAlign w:val="superscript"/>
        </w:rPr>
        <w:t>47,48]</w:t>
      </w:r>
      <w:r>
        <w:t>. The problem is for patients with hyperthyroid states,</w:t>
      </w:r>
      <w:r>
        <w:rPr>
          <w:i/>
          <w:iCs/>
        </w:rPr>
        <w:t xml:space="preserve"> e.g.</w:t>
      </w:r>
      <w:r>
        <w:t xml:space="preserve">, thyroid autonomy and </w:t>
      </w:r>
      <w:proofErr w:type="gramStart"/>
      <w:r>
        <w:t>graves’</w:t>
      </w:r>
      <w:proofErr w:type="gramEnd"/>
      <w:r>
        <w:t xml:space="preserve"> disease who become deprived of thyroid hormones and need treatment adjustments. Theoretically speaking; long term suppression may end with </w:t>
      </w:r>
      <w:proofErr w:type="gramStart"/>
      <w:r>
        <w:t>hypothyroidism</w:t>
      </w:r>
      <w:r>
        <w:rPr>
          <w:vertAlign w:val="superscript"/>
        </w:rPr>
        <w:t>[</w:t>
      </w:r>
      <w:proofErr w:type="gramEnd"/>
      <w:r>
        <w:rPr>
          <w:vertAlign w:val="superscript"/>
        </w:rPr>
        <w:t>46]</w:t>
      </w:r>
      <w:r>
        <w:t xml:space="preserve">. </w:t>
      </w:r>
    </w:p>
    <w:p w:rsidR="00971212" w:rsidRDefault="00971212" w:rsidP="00971212">
      <w:pPr>
        <w:pStyle w:val="10"/>
      </w:pPr>
      <w:r>
        <w:t xml:space="preserve">Another caveat is patients planned for radio-active iodine scanning. In this population, the use of iodinated contrast agents has to be postponed after planned radioactive iodine imaging or therapy. Excess free iodine following </w:t>
      </w:r>
      <w:r>
        <w:rPr>
          <w:rFonts w:ascii="KozMinPro-Regular" w:eastAsia="KozMinPro-Regular" w:cs="KozMinPro-Regular" w:hint="eastAsia"/>
          <w:spacing w:val="0"/>
          <w:sz w:val="14"/>
          <w:szCs w:val="14"/>
        </w:rPr>
        <w:t>Ⅳ</w:t>
      </w:r>
      <w:r>
        <w:t xml:space="preserve"> administration of iodinated CM will saturate its receptors and result in sub-optimal or non-diagnostic studies and/or management of their disease</w:t>
      </w:r>
      <w:r>
        <w:rPr>
          <w:vertAlign w:val="superscript"/>
        </w:rPr>
        <w:t>[2]</w:t>
      </w:r>
      <w:r>
        <w:t xml:space="preserve">. A noteworthy point to mention here, is that iodinated CM used during </w:t>
      </w:r>
      <w:r>
        <w:rPr>
          <w:vertAlign w:val="superscript"/>
        </w:rPr>
        <w:t>18</w:t>
      </w:r>
      <w:r>
        <w:t xml:space="preserve">FDG-PET/CT do not have a dumping </w:t>
      </w:r>
      <w:proofErr w:type="spellStart"/>
      <w:r>
        <w:t>affect</w:t>
      </w:r>
      <w:proofErr w:type="spellEnd"/>
      <w:r>
        <w:t xml:space="preserve"> on the clinical assessment of these </w:t>
      </w:r>
      <w:proofErr w:type="gramStart"/>
      <w:r>
        <w:t>studies</w:t>
      </w:r>
      <w:r>
        <w:rPr>
          <w:vertAlign w:val="superscript"/>
        </w:rPr>
        <w:t>[</w:t>
      </w:r>
      <w:proofErr w:type="gramEnd"/>
      <w:r>
        <w:rPr>
          <w:vertAlign w:val="superscript"/>
        </w:rPr>
        <w:t>49,50]</w:t>
      </w:r>
      <w:r>
        <w:t>.</w:t>
      </w:r>
    </w:p>
    <w:p w:rsidR="00971212" w:rsidRDefault="00971212" w:rsidP="00971212">
      <w:pPr>
        <w:pStyle w:val="10"/>
      </w:pPr>
      <w:r>
        <w:t xml:space="preserve">Reports about iodine-provoked thyroid dysfunction following non-vascular uses have emerged recently and the issue has to be monitored by </w:t>
      </w:r>
      <w:proofErr w:type="gramStart"/>
      <w:r>
        <w:t>radiologists</w:t>
      </w:r>
      <w:r>
        <w:rPr>
          <w:vertAlign w:val="superscript"/>
        </w:rPr>
        <w:t>[</w:t>
      </w:r>
      <w:proofErr w:type="gramEnd"/>
      <w:r>
        <w:rPr>
          <w:vertAlign w:val="superscript"/>
        </w:rPr>
        <w:t>51-53]</w:t>
      </w:r>
      <w:r>
        <w:t xml:space="preserve">.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DELAYED RENAL ADVERSE REACTIONS TO CM (NEPHROGENIC SYSTEMIC FIBROSIS)</w:t>
      </w:r>
    </w:p>
    <w:p w:rsidR="00971212" w:rsidRDefault="00971212" w:rsidP="00971212">
      <w:pPr>
        <w:pStyle w:val="af9"/>
      </w:pPr>
      <w:r>
        <w:t xml:space="preserve">Actually, all iodinated CM have a nephrotoxic potential yet variable potentialities exist for </w:t>
      </w:r>
      <w:proofErr w:type="gramStart"/>
      <w:r>
        <w:t>GBCA</w:t>
      </w:r>
      <w:r>
        <w:rPr>
          <w:vertAlign w:val="superscript"/>
        </w:rPr>
        <w:t>[</w:t>
      </w:r>
      <w:proofErr w:type="gramEnd"/>
      <w:r>
        <w:rPr>
          <w:vertAlign w:val="superscript"/>
        </w:rPr>
        <w:t>10,11,19]</w:t>
      </w:r>
      <w:r>
        <w:t xml:space="preserve">. Table 6 shows the popular classification of commercially available GBCA by European Medicines Agency </w:t>
      </w:r>
      <w:proofErr w:type="gramStart"/>
      <w:r>
        <w:t>EMA</w:t>
      </w:r>
      <w:r>
        <w:rPr>
          <w:vertAlign w:val="superscript"/>
        </w:rPr>
        <w:t>[</w:t>
      </w:r>
      <w:proofErr w:type="gramEnd"/>
      <w:r>
        <w:rPr>
          <w:vertAlign w:val="superscript"/>
        </w:rPr>
        <w:t>54]</w:t>
      </w:r>
      <w:r>
        <w:t xml:space="preserve">. </w:t>
      </w:r>
    </w:p>
    <w:p w:rsidR="00971212" w:rsidRDefault="00971212" w:rsidP="00971212">
      <w:pPr>
        <w:pStyle w:val="10"/>
      </w:pPr>
      <w:r>
        <w:t xml:space="preserve">Nephrogenic systemic fibrosis (NSF) is a serious progressive </w:t>
      </w:r>
      <w:proofErr w:type="spellStart"/>
      <w:r>
        <w:t>clinico</w:t>
      </w:r>
      <w:proofErr w:type="spellEnd"/>
      <w:r>
        <w:t xml:space="preserve">-pathologic entity that may progress to be fatal. It has no associated imaging findings. NSF came into attention more than a decade earlier and has been described to develop in patients with compromised renal </w:t>
      </w:r>
      <w:proofErr w:type="gramStart"/>
      <w:r>
        <w:t>functions</w:t>
      </w:r>
      <w:r>
        <w:rPr>
          <w:vertAlign w:val="superscript"/>
        </w:rPr>
        <w:t>[</w:t>
      </w:r>
      <w:proofErr w:type="gramEnd"/>
      <w:r>
        <w:rPr>
          <w:vertAlign w:val="superscript"/>
        </w:rPr>
        <w:t>55-57]</w:t>
      </w:r>
      <w:r>
        <w:t xml:space="preserve">. Clinically, it is a diagnosis of exclusion that can be suspected in patients showing variable skin rashes up to subcutaneous scleroderma-like plaques as well as variable systemic manifestations who received a </w:t>
      </w:r>
      <w:proofErr w:type="gramStart"/>
      <w:r>
        <w:t>GBCA</w:t>
      </w:r>
      <w:r>
        <w:rPr>
          <w:vertAlign w:val="superscript"/>
        </w:rPr>
        <w:t>[</w:t>
      </w:r>
      <w:proofErr w:type="gramEnd"/>
      <w:r>
        <w:rPr>
          <w:vertAlign w:val="superscript"/>
        </w:rPr>
        <w:t>57,58]</w:t>
      </w:r>
      <w:r>
        <w:t xml:space="preserve">. However, these should be coupled with histological </w:t>
      </w:r>
      <w:proofErr w:type="gramStart"/>
      <w:r>
        <w:t>findings</w:t>
      </w:r>
      <w:r>
        <w:rPr>
          <w:vertAlign w:val="superscript"/>
        </w:rPr>
        <w:t>[</w:t>
      </w:r>
      <w:proofErr w:type="gramEnd"/>
      <w:r>
        <w:rPr>
          <w:vertAlign w:val="superscript"/>
        </w:rPr>
        <w:t>58]</w:t>
      </w:r>
      <w:r>
        <w:t xml:space="preserve">. Although its pathogenesis has not been agreed upon, postulations assumed that weak stability of gadolinium chelates leads to its free dissociation in tissues and incite a fibrotic response in different body tissue. Association with linear; more than the macro-cyclic; formulas of GBCA is supportive for these </w:t>
      </w:r>
      <w:proofErr w:type="gramStart"/>
      <w:r>
        <w:t>assumptions</w:t>
      </w:r>
      <w:r>
        <w:rPr>
          <w:vertAlign w:val="superscript"/>
        </w:rPr>
        <w:t>[</w:t>
      </w:r>
      <w:proofErr w:type="gramEnd"/>
      <w:r>
        <w:rPr>
          <w:vertAlign w:val="superscript"/>
        </w:rPr>
        <w:t>59,60]</w:t>
      </w:r>
      <w:r>
        <w:t>.</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POPULATIONS WITH SPECIAL CONSIDERATIONS</w:t>
      </w:r>
    </w:p>
    <w:p w:rsidR="00971212" w:rsidRPr="00165B55" w:rsidRDefault="00971212" w:rsidP="00971212">
      <w:pPr>
        <w:pStyle w:val="afa"/>
        <w:rPr>
          <w:lang w:val="en-US"/>
        </w:rPr>
      </w:pPr>
      <w:r w:rsidRPr="00165B55">
        <w:rPr>
          <w:lang w:val="en-US"/>
        </w:rPr>
        <w:t>Patients liable to and/or actually have renal compromise</w:t>
      </w:r>
    </w:p>
    <w:p w:rsidR="00971212" w:rsidRDefault="00971212" w:rsidP="00971212">
      <w:pPr>
        <w:pStyle w:val="af9"/>
      </w:pPr>
      <w:r>
        <w:t xml:space="preserve">It is of utmost importance for radiologists to identify </w:t>
      </w:r>
      <w:proofErr w:type="gramStart"/>
      <w:r>
        <w:t>patients</w:t>
      </w:r>
      <w:proofErr w:type="gramEnd"/>
      <w:r>
        <w:t xml:space="preserve"> </w:t>
      </w:r>
      <w:proofErr w:type="spellStart"/>
      <w:r>
        <w:t>withrenal</w:t>
      </w:r>
      <w:proofErr w:type="spellEnd"/>
      <w:r>
        <w:t xml:space="preserve"> compromise in advance using same screening tips for identifying high risk groups, discussed in earlier section (Table 1). So radiologists can adhere to some precious strategies for safe clinical practice of CM to reduce risk for NSF (Table 7). </w:t>
      </w:r>
    </w:p>
    <w:p w:rsidR="00971212" w:rsidRDefault="00971212" w:rsidP="00971212">
      <w:pPr>
        <w:pStyle w:val="10"/>
      </w:pPr>
      <w:r>
        <w:rPr>
          <w:spacing w:val="-16"/>
        </w:rPr>
        <w:t xml:space="preserve">The use of renal protective agents such as </w:t>
      </w:r>
      <w:r>
        <w:t>N-acetylcysteine, sodium bicarbon</w:t>
      </w:r>
      <w:r>
        <w:softHyphen/>
        <w:t xml:space="preserve">ate, diuretics, and theophylline is debatable and has not proven great </w:t>
      </w:r>
      <w:proofErr w:type="gramStart"/>
      <w:r>
        <w:t>benefits</w:t>
      </w:r>
      <w:r>
        <w:rPr>
          <w:vertAlign w:val="superscript"/>
        </w:rPr>
        <w:t>[</w:t>
      </w:r>
      <w:proofErr w:type="gramEnd"/>
      <w:r>
        <w:rPr>
          <w:vertAlign w:val="superscript"/>
        </w:rPr>
        <w:t>36]</w:t>
      </w:r>
      <w:r>
        <w:t xml:space="preserve">. The previous recommendations of hemodialysis in patients at high risk for CM-associated complications are no longer sound and consulting a nephrologist is a wisdom </w:t>
      </w:r>
      <w:proofErr w:type="gramStart"/>
      <w:r>
        <w:t>practice</w:t>
      </w:r>
      <w:r>
        <w:rPr>
          <w:vertAlign w:val="superscript"/>
        </w:rPr>
        <w:t>[</w:t>
      </w:r>
      <w:proofErr w:type="gramEnd"/>
      <w:r>
        <w:rPr>
          <w:vertAlign w:val="superscript"/>
        </w:rPr>
        <w:t>61]</w:t>
      </w:r>
      <w:r>
        <w:t>.</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METFORMIN</w:t>
      </w:r>
    </w:p>
    <w:p w:rsidR="00971212" w:rsidRDefault="00971212" w:rsidP="00971212">
      <w:pPr>
        <w:pStyle w:val="af9"/>
      </w:pPr>
      <w:r>
        <w:t>Metformin is an oral anti-hyperglycemic agent, commonly, used to treat patients with non-insulin-depen</w:t>
      </w:r>
      <w:r>
        <w:softHyphen/>
        <w:t>dent diabetes mellitus. Metformin is excreted unchanged in the urine. However, in the presence of renal failure, either pre-existing or induced by iodinated contrast medium, metformin may potentially accumulate in sufficient amounts to cause lactic acidosis. Hence, radiologists have to cautiously approach those patients for safe practices considering the potentiality for contrast-induced renal injury with subsequent metformin use co-morbidity (Table 8</w:t>
      </w:r>
      <w:proofErr w:type="gramStart"/>
      <w:r>
        <w:t>)</w:t>
      </w:r>
      <w:r>
        <w:rPr>
          <w:vertAlign w:val="superscript"/>
        </w:rPr>
        <w:t>[</w:t>
      </w:r>
      <w:proofErr w:type="gramEnd"/>
      <w:r>
        <w:rPr>
          <w:vertAlign w:val="superscript"/>
        </w:rPr>
        <w:t>2,8,9]</w:t>
      </w:r>
      <w:r>
        <w:t xml:space="preserve">. For GBCA, there is no necessity to discontinue metformin before examinations, </w:t>
      </w:r>
      <w:proofErr w:type="gramStart"/>
      <w:r>
        <w:t>however</w:t>
      </w:r>
      <w:r>
        <w:rPr>
          <w:vertAlign w:val="superscript"/>
        </w:rPr>
        <w:t>[</w:t>
      </w:r>
      <w:proofErr w:type="gramEnd"/>
      <w:r>
        <w:rPr>
          <w:vertAlign w:val="superscript"/>
        </w:rPr>
        <w:t>9]</w:t>
      </w:r>
      <w:r>
        <w:t xml:space="preserve">.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PREGNANT AND NURSING WOMEN</w:t>
      </w:r>
    </w:p>
    <w:p w:rsidR="00971212" w:rsidRDefault="00971212" w:rsidP="00971212">
      <w:pPr>
        <w:pStyle w:val="af9"/>
      </w:pPr>
      <w:r>
        <w:t>Although iodinated contrast agents and gadolinium cross the pla</w:t>
      </w:r>
      <w:r>
        <w:softHyphen/>
        <w:t xml:space="preserve">centa in little traces reaching the fetus, no definite gene mutation or teratogenic effects have been </w:t>
      </w:r>
      <w:proofErr w:type="spellStart"/>
      <w:r>
        <w:t>reportedin</w:t>
      </w:r>
      <w:proofErr w:type="spellEnd"/>
      <w:r>
        <w:t xml:space="preserve"> </w:t>
      </w:r>
      <w:proofErr w:type="gramStart"/>
      <w:r>
        <w:t>human</w:t>
      </w:r>
      <w:r>
        <w:rPr>
          <w:vertAlign w:val="superscript"/>
        </w:rPr>
        <w:t>[</w:t>
      </w:r>
      <w:proofErr w:type="gramEnd"/>
      <w:r>
        <w:rPr>
          <w:vertAlign w:val="superscript"/>
        </w:rPr>
        <w:t>62,63]</w:t>
      </w:r>
      <w:r>
        <w:t xml:space="preserve">. The large scientific bodies in </w:t>
      </w:r>
      <w:proofErr w:type="gramStart"/>
      <w:r>
        <w:t>radiology</w:t>
      </w:r>
      <w:r>
        <w:rPr>
          <w:vertAlign w:val="superscript"/>
        </w:rPr>
        <w:t>[</w:t>
      </w:r>
      <w:proofErr w:type="gramEnd"/>
      <w:r>
        <w:rPr>
          <w:vertAlign w:val="superscript"/>
        </w:rPr>
        <w:t>8,9]</w:t>
      </w:r>
      <w:r>
        <w:t xml:space="preserve"> recommend that, no contrast should be administered to the pregnant mother unless there is prudent need to intervene to save both mother and baby, based on these contrast-enhanced studies. Furthermore, post-natal assessment of neonatal thyroid function has to be carried if the administered CM was iodine-</w:t>
      </w:r>
      <w:proofErr w:type="gramStart"/>
      <w:r>
        <w:t>based</w:t>
      </w:r>
      <w:r>
        <w:rPr>
          <w:vertAlign w:val="superscript"/>
        </w:rPr>
        <w:t>[</w:t>
      </w:r>
      <w:proofErr w:type="gramEnd"/>
      <w:r>
        <w:rPr>
          <w:vertAlign w:val="superscript"/>
        </w:rPr>
        <w:t>53,64]</w:t>
      </w:r>
      <w:r>
        <w:t xml:space="preserve"> while this is not of clinical utility for the GBCA</w:t>
      </w:r>
      <w:r>
        <w:rPr>
          <w:vertAlign w:val="superscript"/>
        </w:rPr>
        <w:t>[8,9,63]</w:t>
      </w:r>
      <w:r>
        <w:t>.</w:t>
      </w:r>
    </w:p>
    <w:p w:rsidR="00971212" w:rsidRDefault="00971212" w:rsidP="00971212">
      <w:pPr>
        <w:pStyle w:val="10"/>
      </w:pPr>
      <w:r>
        <w:t xml:space="preserve">Small traces of iodinated contrast material or GBCA are excreted in breast milk and absorbed by the infant with no reports of fetal reactions to the best of author’s knowledge. So, breast feeding abstinence following contrast studies of nursing women is not </w:t>
      </w:r>
      <w:proofErr w:type="gramStart"/>
      <w:r>
        <w:t>recommended</w:t>
      </w:r>
      <w:r>
        <w:rPr>
          <w:vertAlign w:val="superscript"/>
        </w:rPr>
        <w:t>[</w:t>
      </w:r>
      <w:proofErr w:type="gramEnd"/>
      <w:r>
        <w:rPr>
          <w:vertAlign w:val="superscript"/>
        </w:rPr>
        <w:t>8,9,26]</w:t>
      </w:r>
      <w:r>
        <w:t>.</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PEDIATRICS</w:t>
      </w:r>
    </w:p>
    <w:p w:rsidR="00971212" w:rsidRDefault="00971212" w:rsidP="00971212">
      <w:pPr>
        <w:pStyle w:val="af9"/>
      </w:pPr>
      <w:r>
        <w:t>Due to limited number of studies, estimating the incidence of reactions to CM in children is difficult. Special considerations have to be weighted when dealing with infants and young children. These include: Fluid shifts in neonates, low weights, immaturity of their renal function, lower (</w:t>
      </w:r>
      <w:proofErr w:type="spellStart"/>
      <w:r>
        <w:t>eGFR</w:t>
      </w:r>
      <w:proofErr w:type="spellEnd"/>
      <w:r>
        <w:t xml:space="preserve">), fragile vascular </w:t>
      </w:r>
      <w:r>
        <w:rPr>
          <w:spacing w:val="-9"/>
        </w:rPr>
        <w:t xml:space="preserve">access and lack of </w:t>
      </w:r>
      <w:r>
        <w:rPr>
          <w:spacing w:val="-9"/>
        </w:rPr>
        <w:lastRenderedPageBreak/>
        <w:t>communicability. Most CM</w:t>
      </w:r>
      <w:r>
        <w:t xml:space="preserve"> reactions in children are mild and in the form of skin and respiratory reactions. Warming of iodinated CM before administration to children is recommended to increase their viscosity and diminish rates of contrast </w:t>
      </w:r>
      <w:proofErr w:type="gramStart"/>
      <w:r>
        <w:t>reaction</w:t>
      </w:r>
      <w:r>
        <w:rPr>
          <w:vertAlign w:val="superscript"/>
        </w:rPr>
        <w:t>[</w:t>
      </w:r>
      <w:proofErr w:type="gramEnd"/>
      <w:r>
        <w:rPr>
          <w:vertAlign w:val="superscript"/>
        </w:rPr>
        <w:t>65,66]</w:t>
      </w:r>
      <w:r>
        <w:t xml:space="preserve">. Other recommendations may include, use of low-osmolality contrast agents, diminishing the volume of contrast given, avoid nephrotoxic drugs and adequate hydration of the </w:t>
      </w:r>
      <w:proofErr w:type="gramStart"/>
      <w:r>
        <w:t>patient</w:t>
      </w:r>
      <w:r>
        <w:rPr>
          <w:vertAlign w:val="superscript"/>
        </w:rPr>
        <w:t>[</w:t>
      </w:r>
      <w:proofErr w:type="gramEnd"/>
      <w:r>
        <w:rPr>
          <w:vertAlign w:val="superscript"/>
        </w:rPr>
        <w:t>67]</w:t>
      </w:r>
      <w:r>
        <w:t>.</w:t>
      </w:r>
    </w:p>
    <w:p w:rsidR="00971212" w:rsidRDefault="00971212" w:rsidP="00971212">
      <w:pPr>
        <w:pStyle w:val="10"/>
      </w:pPr>
      <w:r>
        <w:rPr>
          <w:spacing w:val="-11"/>
        </w:rPr>
        <w:t xml:space="preserve">GCBA reactions are rare in children and </w:t>
      </w:r>
      <w:r>
        <w:t xml:space="preserve">exclusively presented in children with pre-existing renal </w:t>
      </w:r>
      <w:proofErr w:type="gramStart"/>
      <w:r>
        <w:t>problems</w:t>
      </w:r>
      <w:r>
        <w:rPr>
          <w:vertAlign w:val="superscript"/>
        </w:rPr>
        <w:t>[</w:t>
      </w:r>
      <w:proofErr w:type="gramEnd"/>
      <w:r>
        <w:rPr>
          <w:vertAlign w:val="superscript"/>
        </w:rPr>
        <w:t>68]</w:t>
      </w:r>
      <w:r>
        <w:t xml:space="preserve">. However, GBCAs use should be limited in children and only used when </w:t>
      </w:r>
      <w:proofErr w:type="gramStart"/>
      <w:r>
        <w:t>necessary</w:t>
      </w:r>
      <w:r>
        <w:rPr>
          <w:vertAlign w:val="superscript"/>
        </w:rPr>
        <w:t>[</w:t>
      </w:r>
      <w:proofErr w:type="gramEnd"/>
      <w:r>
        <w:rPr>
          <w:vertAlign w:val="superscript"/>
        </w:rPr>
        <w:t>9]</w:t>
      </w:r>
      <w:r>
        <w:t xml:space="preserve">. Recent reports recommended the use of </w:t>
      </w:r>
      <w:proofErr w:type="spellStart"/>
      <w:r>
        <w:t>gadobenate</w:t>
      </w:r>
      <w:proofErr w:type="spellEnd"/>
      <w:r>
        <w:t xml:space="preserve"> </w:t>
      </w:r>
      <w:proofErr w:type="spellStart"/>
      <w:r>
        <w:t>dimeglumine</w:t>
      </w:r>
      <w:proofErr w:type="spellEnd"/>
      <w:r>
        <w:t xml:space="preserve"> (</w:t>
      </w:r>
      <w:proofErr w:type="spellStart"/>
      <w:r>
        <w:t>Multihance</w:t>
      </w:r>
      <w:proofErr w:type="spellEnd"/>
      <w:r>
        <w:t xml:space="preserve">) in pediatrics of different </w:t>
      </w:r>
      <w:proofErr w:type="gramStart"/>
      <w:r>
        <w:t>ages</w:t>
      </w:r>
      <w:r>
        <w:rPr>
          <w:vertAlign w:val="superscript"/>
        </w:rPr>
        <w:t>[</w:t>
      </w:r>
      <w:proofErr w:type="gramEnd"/>
      <w:r>
        <w:rPr>
          <w:vertAlign w:val="superscript"/>
        </w:rPr>
        <w:t>69]</w:t>
      </w:r>
      <w:r>
        <w:t>.</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CM: MEDICO-LEGAL CAVEATS</w:t>
      </w:r>
    </w:p>
    <w:p w:rsidR="00971212" w:rsidRDefault="00971212" w:rsidP="00971212">
      <w:pPr>
        <w:pStyle w:val="af9"/>
      </w:pPr>
      <w:r>
        <w:t>Informed consent is defined as “a process of a patient-physician communication that results in the patient’s authorization or agreement to undergo a specific medical intervention</w:t>
      </w:r>
      <w:proofErr w:type="gramStart"/>
      <w:r>
        <w:t>”</w:t>
      </w:r>
      <w:r>
        <w:rPr>
          <w:vertAlign w:val="superscript"/>
        </w:rPr>
        <w:t>[</w:t>
      </w:r>
      <w:proofErr w:type="gramEnd"/>
      <w:r>
        <w:rPr>
          <w:vertAlign w:val="superscript"/>
        </w:rPr>
        <w:t>70]</w:t>
      </w:r>
      <w:r>
        <w:t xml:space="preserve">. The aim of informed consent is to gather relevant information that makes the procedure both safe and comfortable as </w:t>
      </w:r>
      <w:proofErr w:type="gramStart"/>
      <w:r>
        <w:t>possible</w:t>
      </w:r>
      <w:r>
        <w:rPr>
          <w:vertAlign w:val="superscript"/>
        </w:rPr>
        <w:t>[</w:t>
      </w:r>
      <w:proofErr w:type="gramEnd"/>
      <w:r>
        <w:rPr>
          <w:vertAlign w:val="superscript"/>
        </w:rPr>
        <w:t>26]</w:t>
      </w:r>
      <w:r>
        <w:t xml:space="preserve">. </w:t>
      </w:r>
    </w:p>
    <w:p w:rsidR="00971212" w:rsidRDefault="00971212" w:rsidP="00971212">
      <w:pPr>
        <w:pStyle w:val="10"/>
      </w:pPr>
      <w:r>
        <w:t xml:space="preserve">With increased daily implementation of different clinical imaging modalities worldwide, obtaining an informed consent remains a practical caveat as it is not possible to </w:t>
      </w:r>
      <w:proofErr w:type="spellStart"/>
      <w:r>
        <w:t>achieveits</w:t>
      </w:r>
      <w:proofErr w:type="spellEnd"/>
      <w:r>
        <w:t xml:space="preserve"> requirements for every running contrast-enhanced imaging </w:t>
      </w:r>
      <w:proofErr w:type="gramStart"/>
      <w:r>
        <w:t>procedures</w:t>
      </w:r>
      <w:r>
        <w:rPr>
          <w:vertAlign w:val="superscript"/>
        </w:rPr>
        <w:t>[</w:t>
      </w:r>
      <w:proofErr w:type="gramEnd"/>
      <w:r>
        <w:rPr>
          <w:vertAlign w:val="superscript"/>
        </w:rPr>
        <w:t>71]</w:t>
      </w:r>
      <w:r>
        <w:t>. Practically, this is compromised by patient’s unfamiliarity with the invisible nature of radiation, its measurements and the probability of its stochastic effects compared to orientation with incisions and intubations for example</w:t>
      </w:r>
      <w:r>
        <w:rPr>
          <w:vertAlign w:val="superscript"/>
        </w:rPr>
        <w:t>[72]</w:t>
      </w:r>
      <w:r>
        <w:t xml:space="preserve">. Moreover, informed consent timing, work list scheduling and radiologists’ discomfort, about discussing CM complications with their patients are added limitations for the classic informed consent </w:t>
      </w:r>
      <w:proofErr w:type="gramStart"/>
      <w:r>
        <w:t>process</w:t>
      </w:r>
      <w:r>
        <w:rPr>
          <w:vertAlign w:val="superscript"/>
        </w:rPr>
        <w:t>[</w:t>
      </w:r>
      <w:proofErr w:type="gramEnd"/>
      <w:r>
        <w:rPr>
          <w:vertAlign w:val="superscript"/>
        </w:rPr>
        <w:t>73]</w:t>
      </w:r>
      <w:r>
        <w:t xml:space="preserve">. After all, the patient-radiologist relationship which is brief and episodic, especially for the outpatients </w:t>
      </w:r>
      <w:proofErr w:type="gramStart"/>
      <w:r>
        <w:t>basis</w:t>
      </w:r>
      <w:r>
        <w:rPr>
          <w:vertAlign w:val="superscript"/>
        </w:rPr>
        <w:t>[</w:t>
      </w:r>
      <w:proofErr w:type="gramEnd"/>
      <w:r>
        <w:rPr>
          <w:vertAlign w:val="superscript"/>
        </w:rPr>
        <w:t>72,73]</w:t>
      </w:r>
      <w:r>
        <w:t>.</w:t>
      </w:r>
    </w:p>
    <w:p w:rsidR="00971212" w:rsidRDefault="00971212" w:rsidP="00971212">
      <w:pPr>
        <w:pStyle w:val="10"/>
      </w:pPr>
      <w:r>
        <w:t>Based on the aforementioned highlights and the documented evidences that CM are largely safe drugs, a ready to sign informed consent form, by the patient or his/her guardian, is a customary practice worldwide in most radiology practices</w:t>
      </w:r>
      <w:r>
        <w:rPr>
          <w:vertAlign w:val="superscript"/>
        </w:rPr>
        <w:t>[26,73]</w:t>
      </w:r>
      <w:r>
        <w:t xml:space="preserve">. Previous reports emphasized that adoption of adequate interactive verbal communication, along with providing multi-media approaches, </w:t>
      </w:r>
      <w:r>
        <w:rPr>
          <w:i/>
          <w:iCs/>
        </w:rPr>
        <w:t>e.g</w:t>
      </w:r>
      <w:r>
        <w:t xml:space="preserve">., on-site videos, leaflets, educational seminars, </w:t>
      </w:r>
      <w:r>
        <w:rPr>
          <w:i/>
          <w:iCs/>
        </w:rPr>
        <w:t>etc</w:t>
      </w:r>
      <w:r>
        <w:t>., explaining the benefits of CM use, the rarity of their hypersensitivity reactions, the propensity of these reactions to be mild and transient, the populations at risk for developing it, can effectively relieve the patient’s apprehensions and confusions for elective diagnostic imaging as well as interventional procedures requiring the administration of CM</w:t>
      </w:r>
      <w:r>
        <w:rPr>
          <w:vertAlign w:val="superscript"/>
        </w:rPr>
        <w:t>[74-76]</w:t>
      </w:r>
      <w:r>
        <w:t xml:space="preserve">. </w:t>
      </w:r>
    </w:p>
    <w:p w:rsidR="00971212" w:rsidRDefault="00971212" w:rsidP="00971212">
      <w:pPr>
        <w:pStyle w:val="10"/>
      </w:pPr>
      <w:r>
        <w:rPr>
          <w:spacing w:val="-18"/>
        </w:rPr>
        <w:t xml:space="preserve">The authors thought that conducting those </w:t>
      </w:r>
      <w:proofErr w:type="spellStart"/>
      <w:r>
        <w:rPr>
          <w:spacing w:val="-14"/>
        </w:rPr>
        <w:t>stepsalong</w:t>
      </w:r>
      <w:proofErr w:type="spellEnd"/>
      <w:r>
        <w:rPr>
          <w:spacing w:val="-14"/>
        </w:rPr>
        <w:t xml:space="preserve"> </w:t>
      </w:r>
      <w:r>
        <w:rPr>
          <w:spacing w:val="-9"/>
        </w:rPr>
        <w:t xml:space="preserve">with pro-viding an easy to tick, short targeted </w:t>
      </w:r>
      <w:r>
        <w:t xml:space="preserve">questionnaire fulfills the aim of informed consent, by identifying high-risk populations to develop CM reactions, and make the process of gaining it is a time-effective and easy routine. Undoubtedly, these routine practices relieve the patient’s anxiety and mitigate an important provoking element thought to be involved in developing reactions to </w:t>
      </w:r>
      <w:proofErr w:type="gramStart"/>
      <w:r>
        <w:t>CM</w:t>
      </w:r>
      <w:r>
        <w:rPr>
          <w:vertAlign w:val="superscript"/>
        </w:rPr>
        <w:t>[</w:t>
      </w:r>
      <w:proofErr w:type="gramEnd"/>
      <w:r>
        <w:rPr>
          <w:vertAlign w:val="superscript"/>
        </w:rPr>
        <w:t>77]</w:t>
      </w:r>
      <w:r>
        <w:t>.</w:t>
      </w:r>
    </w:p>
    <w:p w:rsidR="00971212" w:rsidRDefault="00971212" w:rsidP="00971212">
      <w:pPr>
        <w:pStyle w:val="10"/>
      </w:pPr>
      <w:r>
        <w:lastRenderedPageBreak/>
        <w:t xml:space="preserve">Justification for the use of CM based on clinical concerns is the sole responsibility of the radiologist in charge based on regional laws, institutional and departmental </w:t>
      </w:r>
      <w:proofErr w:type="gramStart"/>
      <w:r>
        <w:t>policies</w:t>
      </w:r>
      <w:r>
        <w:rPr>
          <w:vertAlign w:val="superscript"/>
        </w:rPr>
        <w:t>[</w:t>
      </w:r>
      <w:proofErr w:type="gramEnd"/>
      <w:r>
        <w:rPr>
          <w:vertAlign w:val="superscript"/>
        </w:rPr>
        <w:t>8,9]</w:t>
      </w:r>
      <w:r>
        <w:t>.</w:t>
      </w:r>
    </w:p>
    <w:p w:rsidR="00971212" w:rsidRDefault="00971212" w:rsidP="00971212">
      <w:pPr>
        <w:pStyle w:val="10"/>
      </w:pPr>
      <w:r>
        <w:t xml:space="preserve">Another medico-legal caveat is the off-label contrast media (OLCM) which are defined as CM that are used in otherwise originally tested, indicated and licensed purposes, </w:t>
      </w:r>
      <w:r>
        <w:rPr>
          <w:i/>
          <w:iCs/>
        </w:rPr>
        <w:t>e.g</w:t>
      </w:r>
      <w:r>
        <w:t xml:space="preserve">., CT and/or MR angiographic, cardiac and </w:t>
      </w:r>
      <w:proofErr w:type="spellStart"/>
      <w:r>
        <w:t>arthrographic</w:t>
      </w:r>
      <w:proofErr w:type="spellEnd"/>
      <w:r>
        <w:t xml:space="preserve"> procedures</w:t>
      </w:r>
      <w:r>
        <w:rPr>
          <w:vertAlign w:val="superscript"/>
        </w:rPr>
        <w:t>[73,78]</w:t>
      </w:r>
      <w:r>
        <w:t xml:space="preserve">. Although, these applications are </w:t>
      </w:r>
      <w:proofErr w:type="spellStart"/>
      <w:r>
        <w:t>proved;by</w:t>
      </w:r>
      <w:proofErr w:type="spellEnd"/>
      <w:r>
        <w:t xml:space="preserve"> recognized scientific bodies</w:t>
      </w:r>
      <w:r>
        <w:rPr>
          <w:vertAlign w:val="superscript"/>
        </w:rPr>
        <w:t>[8,9]</w:t>
      </w:r>
      <w:r>
        <w:t xml:space="preserve"> as well as scientifically-based well conducted large population and multicenter studies</w:t>
      </w:r>
      <w:r>
        <w:rPr>
          <w:vertAlign w:val="superscript"/>
        </w:rPr>
        <w:t>[7]</w:t>
      </w:r>
      <w:r>
        <w:t>; to be clinically beneficial and are widely used since decades, the use of CM for these examinations remains outside legal boundaries</w:t>
      </w:r>
      <w:r>
        <w:rPr>
          <w:vertAlign w:val="superscript"/>
        </w:rPr>
        <w:t>[78,79]</w:t>
      </w:r>
      <w:r>
        <w:t xml:space="preserve">. This imparts medico-legal responsibility to the radiologist in charge to divulge exhaustive information to patients and get a documented informed consent from patients before proceeding into such procedures. Shortly, most scientific societies and regulatory bureaus ascertain that radiologists using CM for an off-label indication should judge his/her use based on sound scientific medical evidences and should maintain a record of the products used and their </w:t>
      </w:r>
      <w:proofErr w:type="gramStart"/>
      <w:r>
        <w:t>effects</w:t>
      </w:r>
      <w:r>
        <w:rPr>
          <w:vertAlign w:val="superscript"/>
        </w:rPr>
        <w:t>[</w:t>
      </w:r>
      <w:proofErr w:type="gramEnd"/>
      <w:r>
        <w:rPr>
          <w:vertAlign w:val="superscript"/>
        </w:rPr>
        <w:t>80]</w:t>
      </w:r>
      <w:r>
        <w:t>.</w:t>
      </w:r>
    </w:p>
    <w:p w:rsidR="00971212" w:rsidRDefault="00971212" w:rsidP="00971212">
      <w:pPr>
        <w:pStyle w:val="10"/>
      </w:pPr>
      <w:r>
        <w:t xml:space="preserve">Lastly, a simple applicable working safety practice hierarchical info-graph for administrating radiographic and MR CM is suggested by the authors (Figure 1). </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CONCLUSION</w:t>
      </w:r>
    </w:p>
    <w:p w:rsidR="00971212" w:rsidRDefault="00971212" w:rsidP="00971212">
      <w:pPr>
        <w:pStyle w:val="af9"/>
      </w:pPr>
      <w:r>
        <w:t xml:space="preserve">In conclusion, radiologists as well as faculty staffs dealing with radiographic and MR CM have to be well oriented with the potential CM hypersensitivity reactions, high-risk groups liable to develop it and their early recognition. They have to be ready to implement prompt and effective management plan to deal with these reactions should they emerge. Faculty staff dealing with radiographic and MR contrast administrations have to exercise strategies to prevent potential contrast-induced acute and delayed renal injuries and pay attention to the pregnant and nursing women, pediatrics, diabetics, as well as other fragile populations for optimized patient safety. Moreover, </w:t>
      </w:r>
      <w:proofErr w:type="spellStart"/>
      <w:r>
        <w:t>radiologistsshould</w:t>
      </w:r>
      <w:proofErr w:type="spellEnd"/>
      <w:r>
        <w:t xml:space="preserve"> be oriented with the medico-legal issues related to use of CM and play pivotal role in patient learning and assurance about CM safety. These will pay dividends as improved patient safety as well as safe radiology practices and working environment.</w:t>
      </w:r>
    </w:p>
    <w:p w:rsidR="00971212" w:rsidRPr="00165B55" w:rsidRDefault="00971212" w:rsidP="00971212">
      <w:pPr>
        <w:pStyle w:val="af8"/>
        <w:rPr>
          <w:lang w:val="en-US"/>
        </w:rPr>
      </w:pPr>
    </w:p>
    <w:p w:rsidR="00971212" w:rsidRPr="00BE2241" w:rsidRDefault="00971212" w:rsidP="00971212">
      <w:pPr>
        <w:pStyle w:val="af8"/>
        <w:rPr>
          <w:u w:val="single"/>
          <w:lang w:val="en-US"/>
        </w:rPr>
      </w:pPr>
      <w:r w:rsidRPr="00BE2241">
        <w:rPr>
          <w:u w:val="single"/>
          <w:lang w:val="en-US"/>
        </w:rPr>
        <w:t>ACKNOWLEDGMENTS</w:t>
      </w:r>
    </w:p>
    <w:p w:rsidR="00971212" w:rsidRDefault="00971212" w:rsidP="00971212">
      <w:pPr>
        <w:pStyle w:val="af9"/>
      </w:pPr>
      <w:r>
        <w:t xml:space="preserve">The authors would thank to Dr. Tariq Saeed, FRCS, Neurosurgery Consultant, </w:t>
      </w:r>
      <w:proofErr w:type="gramStart"/>
      <w:r>
        <w:t>Armed</w:t>
      </w:r>
      <w:proofErr w:type="gramEnd"/>
      <w:r>
        <w:t xml:space="preserve"> force Hospital, King </w:t>
      </w:r>
      <w:proofErr w:type="spellStart"/>
      <w:r>
        <w:t>Abdualaziz</w:t>
      </w:r>
      <w:proofErr w:type="spellEnd"/>
      <w:r>
        <w:t xml:space="preserve"> Airbase, Dhahran, Saudi Arabia, for his critical linguistic revision of the final manuscript.</w:t>
      </w:r>
    </w:p>
    <w:p w:rsidR="00971212" w:rsidRPr="00165B55" w:rsidRDefault="00971212" w:rsidP="00971212">
      <w:pPr>
        <w:pStyle w:val="af8"/>
        <w:rPr>
          <w:lang w:val="en-US"/>
        </w:rPr>
      </w:pPr>
    </w:p>
    <w:p w:rsidR="00971212" w:rsidRPr="00165B55" w:rsidRDefault="00971212" w:rsidP="00971212">
      <w:pPr>
        <w:pStyle w:val="af8"/>
        <w:rPr>
          <w:lang w:val="en-US"/>
        </w:rPr>
      </w:pPr>
      <w:r w:rsidRPr="00165B55">
        <w:rPr>
          <w:lang w:val="en-US"/>
        </w:rPr>
        <w:t>REFERENCES</w:t>
      </w:r>
    </w:p>
    <w:p w:rsidR="00971212" w:rsidRDefault="00971212" w:rsidP="00971212">
      <w:pPr>
        <w:pStyle w:val="-1"/>
      </w:pPr>
      <w:r>
        <w:t>1</w:t>
      </w:r>
      <w:r>
        <w:rPr>
          <w:b/>
          <w:bCs/>
        </w:rPr>
        <w:tab/>
      </w:r>
      <w:proofErr w:type="spellStart"/>
      <w:r>
        <w:rPr>
          <w:b/>
          <w:bCs/>
        </w:rPr>
        <w:t>Lusic</w:t>
      </w:r>
      <w:proofErr w:type="spellEnd"/>
      <w:r>
        <w:rPr>
          <w:b/>
          <w:bCs/>
        </w:rPr>
        <w:t xml:space="preserve"> H</w:t>
      </w:r>
      <w:r>
        <w:t xml:space="preserve">, </w:t>
      </w:r>
      <w:proofErr w:type="spellStart"/>
      <w:r>
        <w:t>Grinstaff</w:t>
      </w:r>
      <w:proofErr w:type="spellEnd"/>
      <w:r>
        <w:t xml:space="preserve"> MW. X-ray-computed tomography contrast agents. </w:t>
      </w:r>
      <w:proofErr w:type="spellStart"/>
      <w:r>
        <w:rPr>
          <w:i/>
          <w:iCs/>
        </w:rPr>
        <w:t>Chem</w:t>
      </w:r>
      <w:proofErr w:type="spellEnd"/>
      <w:r>
        <w:rPr>
          <w:i/>
          <w:iCs/>
        </w:rPr>
        <w:t xml:space="preserve"> Rev</w:t>
      </w:r>
      <w:r>
        <w:t xml:space="preserve"> 2013; </w:t>
      </w:r>
      <w:r>
        <w:rPr>
          <w:b/>
          <w:bCs/>
        </w:rPr>
        <w:t>113</w:t>
      </w:r>
      <w:r>
        <w:t>: 1641-1666 [PMID: 23210836 DOI: 10.1021/cr200358s]</w:t>
      </w:r>
    </w:p>
    <w:p w:rsidR="00971212" w:rsidRDefault="00971212" w:rsidP="00971212">
      <w:pPr>
        <w:pStyle w:val="-1"/>
      </w:pPr>
      <w:r>
        <w:lastRenderedPageBreak/>
        <w:t>2</w:t>
      </w:r>
      <w:r>
        <w:rPr>
          <w:b/>
          <w:bCs/>
        </w:rPr>
        <w:tab/>
        <w:t>Thomsen HS</w:t>
      </w:r>
      <w:r>
        <w:t xml:space="preserve">. </w:t>
      </w:r>
      <w:proofErr w:type="gramStart"/>
      <w:r>
        <w:t>Contrast media safety-an update.</w:t>
      </w:r>
      <w:proofErr w:type="gramEnd"/>
      <w:r>
        <w:t xml:space="preserve"> </w:t>
      </w:r>
      <w:proofErr w:type="spellStart"/>
      <w:r>
        <w:rPr>
          <w:i/>
          <w:iCs/>
        </w:rPr>
        <w:t>Eur</w:t>
      </w:r>
      <w:proofErr w:type="spellEnd"/>
      <w:r>
        <w:rPr>
          <w:i/>
          <w:iCs/>
        </w:rPr>
        <w:t xml:space="preserve"> J </w:t>
      </w:r>
      <w:proofErr w:type="spellStart"/>
      <w:r>
        <w:rPr>
          <w:i/>
          <w:iCs/>
        </w:rPr>
        <w:t>Radiol</w:t>
      </w:r>
      <w:proofErr w:type="spellEnd"/>
      <w:r>
        <w:t xml:space="preserve"> 2011; </w:t>
      </w:r>
      <w:r>
        <w:rPr>
          <w:b/>
          <w:bCs/>
        </w:rPr>
        <w:t>80</w:t>
      </w:r>
      <w:r>
        <w:t>: 77-82 [PMID: 21856102 DOI: 10.1016/j.ejrad.2010.12.104]</w:t>
      </w:r>
    </w:p>
    <w:p w:rsidR="00971212" w:rsidRDefault="00971212" w:rsidP="00971212">
      <w:pPr>
        <w:pStyle w:val="-1"/>
      </w:pPr>
      <w:r>
        <w:t>3</w:t>
      </w:r>
      <w:r>
        <w:rPr>
          <w:b/>
          <w:bCs/>
        </w:rPr>
        <w:tab/>
        <w:t>Kirsch JE</w:t>
      </w:r>
      <w:r>
        <w:t xml:space="preserve">. Basic principles of magnetic resonance contrast agents. </w:t>
      </w:r>
      <w:r>
        <w:rPr>
          <w:i/>
          <w:iCs/>
        </w:rPr>
        <w:t xml:space="preserve">Top </w:t>
      </w:r>
      <w:proofErr w:type="spellStart"/>
      <w:r>
        <w:rPr>
          <w:i/>
          <w:iCs/>
        </w:rPr>
        <w:t>Magn</w:t>
      </w:r>
      <w:proofErr w:type="spellEnd"/>
      <w:r>
        <w:rPr>
          <w:i/>
          <w:iCs/>
        </w:rPr>
        <w:t xml:space="preserve"> </w:t>
      </w:r>
      <w:proofErr w:type="spellStart"/>
      <w:r>
        <w:rPr>
          <w:i/>
          <w:iCs/>
        </w:rPr>
        <w:t>Reson</w:t>
      </w:r>
      <w:proofErr w:type="spellEnd"/>
      <w:r>
        <w:rPr>
          <w:i/>
          <w:iCs/>
        </w:rPr>
        <w:t xml:space="preserve"> Imaging</w:t>
      </w:r>
      <w:r>
        <w:t xml:space="preserve"> 1991; </w:t>
      </w:r>
      <w:r>
        <w:rPr>
          <w:b/>
          <w:bCs/>
        </w:rPr>
        <w:t>3</w:t>
      </w:r>
      <w:r>
        <w:t>: 1-18 [PMID: 2025431]</w:t>
      </w:r>
    </w:p>
    <w:p w:rsidR="00971212" w:rsidRDefault="00971212" w:rsidP="00971212">
      <w:pPr>
        <w:pStyle w:val="-1"/>
      </w:pPr>
      <w:r>
        <w:t>4</w:t>
      </w:r>
      <w:r>
        <w:rPr>
          <w:b/>
          <w:bCs/>
        </w:rPr>
        <w:tab/>
        <w:t>Lee DH</w:t>
      </w:r>
      <w:r>
        <w:t xml:space="preserve">. </w:t>
      </w:r>
      <w:proofErr w:type="gramStart"/>
      <w:r>
        <w:t>Mechanisms of contrast enhancement in magnetic resonance imaging.</w:t>
      </w:r>
      <w:proofErr w:type="gramEnd"/>
      <w:r>
        <w:t xml:space="preserve"> </w:t>
      </w:r>
      <w:r>
        <w:rPr>
          <w:i/>
          <w:iCs/>
        </w:rPr>
        <w:t xml:space="preserve">Can </w:t>
      </w:r>
      <w:proofErr w:type="spellStart"/>
      <w:r>
        <w:rPr>
          <w:i/>
          <w:iCs/>
        </w:rPr>
        <w:t>Assoc</w:t>
      </w:r>
      <w:proofErr w:type="spellEnd"/>
      <w:r>
        <w:rPr>
          <w:i/>
          <w:iCs/>
        </w:rPr>
        <w:t xml:space="preserve"> </w:t>
      </w:r>
      <w:proofErr w:type="spellStart"/>
      <w:r>
        <w:rPr>
          <w:i/>
          <w:iCs/>
        </w:rPr>
        <w:t>Radiol</w:t>
      </w:r>
      <w:proofErr w:type="spellEnd"/>
      <w:r>
        <w:rPr>
          <w:i/>
          <w:iCs/>
        </w:rPr>
        <w:t xml:space="preserve"> J</w:t>
      </w:r>
      <w:r>
        <w:t xml:space="preserve"> 1991; </w:t>
      </w:r>
      <w:r>
        <w:rPr>
          <w:b/>
          <w:bCs/>
        </w:rPr>
        <w:t>42</w:t>
      </w:r>
      <w:r>
        <w:t>: 6-12 [PMID: 2001531]</w:t>
      </w:r>
    </w:p>
    <w:p w:rsidR="00971212" w:rsidRDefault="00971212" w:rsidP="00971212">
      <w:pPr>
        <w:pStyle w:val="-1"/>
      </w:pPr>
      <w:r>
        <w:t>5</w:t>
      </w:r>
      <w:r>
        <w:rPr>
          <w:b/>
          <w:bCs/>
        </w:rPr>
        <w:tab/>
        <w:t>Hunt CH</w:t>
      </w:r>
      <w:r>
        <w:t xml:space="preserve">, Hartman RP, </w:t>
      </w:r>
      <w:proofErr w:type="spellStart"/>
      <w:r>
        <w:t>Hesley</w:t>
      </w:r>
      <w:proofErr w:type="spellEnd"/>
      <w:r>
        <w:t xml:space="preserve"> GK. Frequency and severity of adverse effects of iodinated and gadolinium contrast materials: retrospective review of 456,930 doses. </w:t>
      </w:r>
      <w:r>
        <w:rPr>
          <w:i/>
          <w:iCs/>
        </w:rPr>
        <w:t xml:space="preserve">AJR Am J </w:t>
      </w:r>
      <w:proofErr w:type="spellStart"/>
      <w:r>
        <w:rPr>
          <w:i/>
          <w:iCs/>
        </w:rPr>
        <w:t>Roentgenol</w:t>
      </w:r>
      <w:proofErr w:type="spellEnd"/>
      <w:r>
        <w:t xml:space="preserve"> 2009; </w:t>
      </w:r>
      <w:r>
        <w:rPr>
          <w:b/>
          <w:bCs/>
        </w:rPr>
        <w:t>193</w:t>
      </w:r>
      <w:r>
        <w:t>: 1124-1127 [PMID: 19770337 DOI: 10.2214/AJR.09.2520]</w:t>
      </w:r>
    </w:p>
    <w:p w:rsidR="00971212" w:rsidRDefault="00971212" w:rsidP="00971212">
      <w:pPr>
        <w:pStyle w:val="-1"/>
      </w:pPr>
      <w:r>
        <w:t>6</w:t>
      </w:r>
      <w:r>
        <w:rPr>
          <w:b/>
          <w:bCs/>
        </w:rPr>
        <w:tab/>
        <w:t>Prince MR</w:t>
      </w:r>
      <w:r>
        <w:t xml:space="preserve">, Zhang H, Zou Z, </w:t>
      </w:r>
      <w:proofErr w:type="spellStart"/>
      <w:r>
        <w:t>Staron</w:t>
      </w:r>
      <w:proofErr w:type="spellEnd"/>
      <w:r>
        <w:t xml:space="preserve"> RB, Brill PW. </w:t>
      </w:r>
      <w:proofErr w:type="gramStart"/>
      <w:r>
        <w:t>Incidence of immediate gadolinium contrast media reactions.</w:t>
      </w:r>
      <w:proofErr w:type="gramEnd"/>
      <w:r>
        <w:t xml:space="preserve"> </w:t>
      </w:r>
      <w:r>
        <w:rPr>
          <w:i/>
          <w:iCs/>
        </w:rPr>
        <w:t xml:space="preserve">AJR Am J </w:t>
      </w:r>
      <w:proofErr w:type="spellStart"/>
      <w:r>
        <w:rPr>
          <w:i/>
          <w:iCs/>
        </w:rPr>
        <w:t>Roentgenol</w:t>
      </w:r>
      <w:proofErr w:type="spellEnd"/>
      <w:r>
        <w:t xml:space="preserve"> 2011; </w:t>
      </w:r>
      <w:r>
        <w:rPr>
          <w:b/>
          <w:bCs/>
        </w:rPr>
        <w:t>196</w:t>
      </w:r>
      <w:r>
        <w:t>: W138-W143 [PMID: 21257854 DOI: 10.2214/AJR.10.4885]</w:t>
      </w:r>
    </w:p>
    <w:p w:rsidR="00971212" w:rsidRDefault="00971212" w:rsidP="00971212">
      <w:pPr>
        <w:pStyle w:val="-1"/>
      </w:pPr>
      <w:r>
        <w:t>7</w:t>
      </w:r>
      <w:r>
        <w:rPr>
          <w:b/>
          <w:bCs/>
        </w:rPr>
        <w:tab/>
      </w:r>
      <w:proofErr w:type="spellStart"/>
      <w:r>
        <w:rPr>
          <w:b/>
          <w:bCs/>
        </w:rPr>
        <w:t>Bruder</w:t>
      </w:r>
      <w:proofErr w:type="spellEnd"/>
      <w:r>
        <w:rPr>
          <w:b/>
          <w:bCs/>
        </w:rPr>
        <w:t xml:space="preserve"> O</w:t>
      </w:r>
      <w:r>
        <w:t xml:space="preserve">, Schneider S, </w:t>
      </w:r>
      <w:proofErr w:type="spellStart"/>
      <w:r>
        <w:t>Pilz</w:t>
      </w:r>
      <w:proofErr w:type="spellEnd"/>
      <w:r>
        <w:t xml:space="preserve"> G, van Rossum AC, </w:t>
      </w:r>
      <w:proofErr w:type="spellStart"/>
      <w:r>
        <w:t>Schwitter</w:t>
      </w:r>
      <w:proofErr w:type="spellEnd"/>
      <w:r>
        <w:t xml:space="preserve"> J, </w:t>
      </w:r>
      <w:proofErr w:type="spellStart"/>
      <w:r>
        <w:t>Nothnagel</w:t>
      </w:r>
      <w:proofErr w:type="spellEnd"/>
      <w:r>
        <w:t xml:space="preserve"> D, Lombardi M, Buss S, Wagner A, Petersen S, </w:t>
      </w:r>
      <w:proofErr w:type="spellStart"/>
      <w:r>
        <w:t>Greulich</w:t>
      </w:r>
      <w:proofErr w:type="spellEnd"/>
      <w:r>
        <w:t xml:space="preserve"> S, Jensen C, Nagel E, </w:t>
      </w:r>
      <w:proofErr w:type="spellStart"/>
      <w:r>
        <w:t>Sechtem</w:t>
      </w:r>
      <w:proofErr w:type="spellEnd"/>
      <w:r>
        <w:t xml:space="preserve"> U, </w:t>
      </w:r>
      <w:proofErr w:type="spellStart"/>
      <w:r>
        <w:t>Mahrholdt</w:t>
      </w:r>
      <w:proofErr w:type="spellEnd"/>
      <w:r>
        <w:t xml:space="preserve"> H. 2015 Update on Acute Adverse Reactions to Gadolinium based Contrast Agents in Cardiovascular MR. Large Multi-National and Multi-Ethnical Population Experience With 37788 Patients From the </w:t>
      </w:r>
      <w:proofErr w:type="spellStart"/>
      <w:r>
        <w:t>EuroCMR</w:t>
      </w:r>
      <w:proofErr w:type="spellEnd"/>
      <w:r>
        <w:t xml:space="preserve"> Registry. </w:t>
      </w:r>
      <w:r>
        <w:rPr>
          <w:i/>
          <w:iCs/>
        </w:rPr>
        <w:t xml:space="preserve">J </w:t>
      </w:r>
      <w:proofErr w:type="spellStart"/>
      <w:r>
        <w:rPr>
          <w:i/>
          <w:iCs/>
        </w:rPr>
        <w:t>Cardiovasc</w:t>
      </w:r>
      <w:proofErr w:type="spellEnd"/>
      <w:r>
        <w:rPr>
          <w:i/>
          <w:iCs/>
        </w:rPr>
        <w:t xml:space="preserve"> </w:t>
      </w:r>
      <w:proofErr w:type="spellStart"/>
      <w:r>
        <w:rPr>
          <w:i/>
          <w:iCs/>
        </w:rPr>
        <w:t>Magn</w:t>
      </w:r>
      <w:proofErr w:type="spellEnd"/>
      <w:r>
        <w:rPr>
          <w:i/>
          <w:iCs/>
        </w:rPr>
        <w:t xml:space="preserve"> </w:t>
      </w:r>
      <w:proofErr w:type="spellStart"/>
      <w:r>
        <w:rPr>
          <w:i/>
          <w:iCs/>
        </w:rPr>
        <w:t>Reson</w:t>
      </w:r>
      <w:proofErr w:type="spellEnd"/>
      <w:r>
        <w:t xml:space="preserve"> 2015; </w:t>
      </w:r>
      <w:r>
        <w:rPr>
          <w:b/>
          <w:bCs/>
        </w:rPr>
        <w:t>17</w:t>
      </w:r>
      <w:r>
        <w:t>: 58 [PMID: 26170152 DOI: 10.1186/s12968-015-0168-3]</w:t>
      </w:r>
    </w:p>
    <w:p w:rsidR="00971212" w:rsidRDefault="00971212" w:rsidP="00971212">
      <w:pPr>
        <w:pStyle w:val="-1"/>
      </w:pPr>
      <w:r>
        <w:t>8</w:t>
      </w:r>
      <w:r>
        <w:rPr>
          <w:b/>
          <w:bCs/>
        </w:rPr>
        <w:tab/>
        <w:t>European Society of Urogenital Radiology</w:t>
      </w:r>
      <w:r>
        <w:t>. [</w:t>
      </w:r>
      <w:proofErr w:type="gramStart"/>
      <w:r>
        <w:t>accessed</w:t>
      </w:r>
      <w:proofErr w:type="gramEnd"/>
      <w:r>
        <w:t xml:space="preserve"> 2017 Jan 3]. Available from: URL: http://www.esur.org/guidelines/</w:t>
      </w:r>
    </w:p>
    <w:p w:rsidR="00971212" w:rsidRDefault="00971212" w:rsidP="00971212">
      <w:pPr>
        <w:pStyle w:val="-1"/>
      </w:pPr>
      <w:r>
        <w:t>9</w:t>
      </w:r>
      <w:r>
        <w:tab/>
        <w:t>Manual on Contrast Media v10.2 - American College of Radiology. [</w:t>
      </w:r>
      <w:proofErr w:type="gramStart"/>
      <w:r>
        <w:t>accessed</w:t>
      </w:r>
      <w:proofErr w:type="gramEnd"/>
      <w:r>
        <w:t xml:space="preserve"> 2016 Aug 12]. Available from: URL: http://www.acr.org/quality-safety/resources/contrast-manual</w:t>
      </w:r>
    </w:p>
    <w:p w:rsidR="00971212" w:rsidRDefault="00971212" w:rsidP="00971212">
      <w:pPr>
        <w:pStyle w:val="-1"/>
      </w:pPr>
      <w:r>
        <w:t>10</w:t>
      </w:r>
      <w:r>
        <w:rPr>
          <w:b/>
          <w:bCs/>
        </w:rPr>
        <w:tab/>
      </w:r>
      <w:proofErr w:type="spellStart"/>
      <w:r>
        <w:rPr>
          <w:b/>
          <w:bCs/>
        </w:rPr>
        <w:t>Namasivayam</w:t>
      </w:r>
      <w:proofErr w:type="spellEnd"/>
      <w:r>
        <w:rPr>
          <w:b/>
          <w:bCs/>
        </w:rPr>
        <w:t xml:space="preserve"> S</w:t>
      </w:r>
      <w:r>
        <w:t xml:space="preserve">, </w:t>
      </w:r>
      <w:proofErr w:type="spellStart"/>
      <w:r>
        <w:t>Kalra</w:t>
      </w:r>
      <w:proofErr w:type="spellEnd"/>
      <w:r>
        <w:t xml:space="preserve"> MK, Torres WE, Small WC. Adverse reactions to intravenous iodinated contrast media: a primer for radiologists. </w:t>
      </w:r>
      <w:proofErr w:type="spellStart"/>
      <w:r>
        <w:rPr>
          <w:i/>
          <w:iCs/>
        </w:rPr>
        <w:t>Emerg</w:t>
      </w:r>
      <w:proofErr w:type="spellEnd"/>
      <w:r>
        <w:rPr>
          <w:i/>
          <w:iCs/>
        </w:rPr>
        <w:t xml:space="preserve"> </w:t>
      </w:r>
      <w:proofErr w:type="spellStart"/>
      <w:r>
        <w:rPr>
          <w:i/>
          <w:iCs/>
        </w:rPr>
        <w:t>Radiol</w:t>
      </w:r>
      <w:proofErr w:type="spellEnd"/>
      <w:r>
        <w:t xml:space="preserve"> 2006; </w:t>
      </w:r>
      <w:r>
        <w:rPr>
          <w:b/>
          <w:bCs/>
        </w:rPr>
        <w:t>12</w:t>
      </w:r>
      <w:r>
        <w:t>: 210-215 [PMID: 16688432 DOI: 10.1007/s10140-006-0488-6]</w:t>
      </w:r>
    </w:p>
    <w:p w:rsidR="00971212" w:rsidRDefault="00971212" w:rsidP="00971212">
      <w:pPr>
        <w:pStyle w:val="-1"/>
      </w:pPr>
      <w:r>
        <w:t>11</w:t>
      </w:r>
      <w:r>
        <w:rPr>
          <w:b/>
          <w:bCs/>
        </w:rPr>
        <w:tab/>
        <w:t>Jung JW</w:t>
      </w:r>
      <w:r>
        <w:t xml:space="preserve">, Kang HR, Kim MH, Lee W, Min KU, Han MH, Cho SH. Immediate hypersensitivity reaction to gadolinium-based MR contrast media. </w:t>
      </w:r>
      <w:r>
        <w:rPr>
          <w:i/>
          <w:iCs/>
        </w:rPr>
        <w:t>Radiology</w:t>
      </w:r>
      <w:r>
        <w:t xml:space="preserve"> 2012; </w:t>
      </w:r>
      <w:r>
        <w:rPr>
          <w:b/>
          <w:bCs/>
        </w:rPr>
        <w:t>264</w:t>
      </w:r>
      <w:r>
        <w:t>: 414-422 [PMID: 22550309 DOI: 10.1148/radiol.12112025]</w:t>
      </w:r>
    </w:p>
    <w:p w:rsidR="00971212" w:rsidRDefault="00971212" w:rsidP="00971212">
      <w:pPr>
        <w:pStyle w:val="-1"/>
      </w:pPr>
      <w:r>
        <w:t>12</w:t>
      </w:r>
      <w:r>
        <w:rPr>
          <w:b/>
          <w:bCs/>
        </w:rPr>
        <w:tab/>
      </w:r>
      <w:proofErr w:type="spellStart"/>
      <w:r>
        <w:rPr>
          <w:b/>
          <w:bCs/>
        </w:rPr>
        <w:t>Bettmann</w:t>
      </w:r>
      <w:proofErr w:type="spellEnd"/>
      <w:r>
        <w:rPr>
          <w:b/>
          <w:bCs/>
        </w:rPr>
        <w:t xml:space="preserve"> MA</w:t>
      </w:r>
      <w:r>
        <w:t xml:space="preserve">, </w:t>
      </w:r>
      <w:proofErr w:type="spellStart"/>
      <w:r>
        <w:t>Heeren</w:t>
      </w:r>
      <w:proofErr w:type="spellEnd"/>
      <w:r>
        <w:t xml:space="preserve"> T, </w:t>
      </w:r>
      <w:proofErr w:type="gramStart"/>
      <w:r>
        <w:t>Greenfield</w:t>
      </w:r>
      <w:proofErr w:type="gramEnd"/>
      <w:r>
        <w:t xml:space="preserve"> A, </w:t>
      </w:r>
      <w:proofErr w:type="spellStart"/>
      <w:r>
        <w:t>Goudey</w:t>
      </w:r>
      <w:proofErr w:type="spellEnd"/>
      <w:r>
        <w:t xml:space="preserve"> C. Adverse events with radiographic contrast agents: results of the SCVIR Contrast Agent Registry. </w:t>
      </w:r>
      <w:r>
        <w:rPr>
          <w:i/>
          <w:iCs/>
        </w:rPr>
        <w:t>Radiology</w:t>
      </w:r>
      <w:r>
        <w:t xml:space="preserve"> 1997; </w:t>
      </w:r>
      <w:r>
        <w:rPr>
          <w:b/>
          <w:bCs/>
        </w:rPr>
        <w:t>203</w:t>
      </w:r>
      <w:r>
        <w:t>: 611-620 [PMID: 9169677 DOI: 10.1148/radiology.203.3.9169677]</w:t>
      </w:r>
    </w:p>
    <w:p w:rsidR="00971212" w:rsidRDefault="00971212" w:rsidP="00971212">
      <w:pPr>
        <w:pStyle w:val="-1"/>
      </w:pPr>
      <w:r>
        <w:t>13</w:t>
      </w:r>
      <w:r>
        <w:rPr>
          <w:b/>
          <w:bCs/>
        </w:rPr>
        <w:tab/>
        <w:t>Cochran ST</w:t>
      </w:r>
      <w:r>
        <w:t xml:space="preserve">, </w:t>
      </w:r>
      <w:proofErr w:type="spellStart"/>
      <w:r>
        <w:t>Bomyea</w:t>
      </w:r>
      <w:proofErr w:type="spellEnd"/>
      <w:r>
        <w:t xml:space="preserve"> K, Sayre JW. </w:t>
      </w:r>
      <w:proofErr w:type="gramStart"/>
      <w:r>
        <w:t>Trends in adverse events after IV administration of contrast media.</w:t>
      </w:r>
      <w:proofErr w:type="gramEnd"/>
      <w:r>
        <w:t xml:space="preserve"> </w:t>
      </w:r>
      <w:r>
        <w:rPr>
          <w:i/>
          <w:iCs/>
        </w:rPr>
        <w:t xml:space="preserve">AJR Am J </w:t>
      </w:r>
      <w:proofErr w:type="spellStart"/>
      <w:r>
        <w:rPr>
          <w:i/>
          <w:iCs/>
        </w:rPr>
        <w:t>Roentgenol</w:t>
      </w:r>
      <w:proofErr w:type="spellEnd"/>
      <w:r>
        <w:t xml:space="preserve"> 2001; </w:t>
      </w:r>
      <w:r>
        <w:rPr>
          <w:b/>
          <w:bCs/>
        </w:rPr>
        <w:t>176</w:t>
      </w:r>
      <w:r>
        <w:t>: 1385-1388 [PMID: 11373197 DOI: 10.2214/ajr.176.6.1761385]</w:t>
      </w:r>
    </w:p>
    <w:p w:rsidR="00971212" w:rsidRDefault="00971212" w:rsidP="00971212">
      <w:pPr>
        <w:pStyle w:val="-1"/>
      </w:pPr>
      <w:r>
        <w:t>14</w:t>
      </w:r>
      <w:r>
        <w:rPr>
          <w:b/>
          <w:bCs/>
        </w:rPr>
        <w:tab/>
      </w:r>
      <w:proofErr w:type="spellStart"/>
      <w:r>
        <w:rPr>
          <w:b/>
          <w:bCs/>
        </w:rPr>
        <w:t>Brockow</w:t>
      </w:r>
      <w:proofErr w:type="spellEnd"/>
      <w:r>
        <w:rPr>
          <w:b/>
          <w:bCs/>
        </w:rPr>
        <w:t xml:space="preserve"> K</w:t>
      </w:r>
      <w:r>
        <w:t xml:space="preserve">, Sánchez-Borges M. Hypersensitivity to contrast media and dyes. </w:t>
      </w:r>
      <w:proofErr w:type="spellStart"/>
      <w:r>
        <w:rPr>
          <w:i/>
          <w:iCs/>
        </w:rPr>
        <w:t>Immunol</w:t>
      </w:r>
      <w:proofErr w:type="spellEnd"/>
      <w:r>
        <w:rPr>
          <w:i/>
          <w:iCs/>
        </w:rPr>
        <w:t xml:space="preserve"> Allergy </w:t>
      </w:r>
      <w:proofErr w:type="spellStart"/>
      <w:r>
        <w:rPr>
          <w:i/>
          <w:iCs/>
        </w:rPr>
        <w:t>Clin</w:t>
      </w:r>
      <w:proofErr w:type="spellEnd"/>
      <w:r>
        <w:rPr>
          <w:i/>
          <w:iCs/>
        </w:rPr>
        <w:t xml:space="preserve"> North Am</w:t>
      </w:r>
      <w:r>
        <w:t xml:space="preserve"> 2014; </w:t>
      </w:r>
      <w:r>
        <w:rPr>
          <w:b/>
          <w:bCs/>
        </w:rPr>
        <w:t>34</w:t>
      </w:r>
      <w:r>
        <w:t>: 547-564, viii [PMID: 25017677 DOI: 10.1016/j.iac.2014.04.002]</w:t>
      </w:r>
    </w:p>
    <w:p w:rsidR="00971212" w:rsidRDefault="00971212" w:rsidP="00971212">
      <w:pPr>
        <w:pStyle w:val="-1"/>
      </w:pPr>
      <w:r>
        <w:t>15</w:t>
      </w:r>
      <w:r>
        <w:rPr>
          <w:b/>
          <w:bCs/>
        </w:rPr>
        <w:tab/>
      </w:r>
      <w:proofErr w:type="spellStart"/>
      <w:r>
        <w:rPr>
          <w:b/>
          <w:bCs/>
        </w:rPr>
        <w:t>Brockow</w:t>
      </w:r>
      <w:proofErr w:type="spellEnd"/>
      <w:r>
        <w:rPr>
          <w:b/>
          <w:bCs/>
        </w:rPr>
        <w:t xml:space="preserve"> K</w:t>
      </w:r>
      <w:r>
        <w:t xml:space="preserve">, Ring J. Classification and pathophysiology of radiocontrast media hypersensitivity. </w:t>
      </w:r>
      <w:proofErr w:type="spellStart"/>
      <w:r>
        <w:rPr>
          <w:i/>
          <w:iCs/>
        </w:rPr>
        <w:t>Chem</w:t>
      </w:r>
      <w:proofErr w:type="spellEnd"/>
      <w:r>
        <w:rPr>
          <w:i/>
          <w:iCs/>
        </w:rPr>
        <w:t xml:space="preserve"> </w:t>
      </w:r>
      <w:proofErr w:type="spellStart"/>
      <w:r>
        <w:rPr>
          <w:i/>
          <w:iCs/>
        </w:rPr>
        <w:t>Immunol</w:t>
      </w:r>
      <w:proofErr w:type="spellEnd"/>
      <w:r>
        <w:rPr>
          <w:i/>
          <w:iCs/>
        </w:rPr>
        <w:t xml:space="preserve"> Allergy</w:t>
      </w:r>
      <w:r>
        <w:t xml:space="preserve"> 2010; </w:t>
      </w:r>
      <w:r>
        <w:rPr>
          <w:b/>
          <w:bCs/>
        </w:rPr>
        <w:t>95</w:t>
      </w:r>
      <w:r>
        <w:t>: 157-169 [PMID: 20519888 DOI: 10.1159/000315949]</w:t>
      </w:r>
    </w:p>
    <w:p w:rsidR="00971212" w:rsidRDefault="00971212" w:rsidP="00971212">
      <w:pPr>
        <w:pStyle w:val="-1"/>
      </w:pPr>
      <w:r>
        <w:t>16</w:t>
      </w:r>
      <w:r>
        <w:rPr>
          <w:b/>
          <w:bCs/>
        </w:rPr>
        <w:tab/>
      </w:r>
      <w:proofErr w:type="spellStart"/>
      <w:r>
        <w:rPr>
          <w:b/>
          <w:bCs/>
        </w:rPr>
        <w:t>Morcos</w:t>
      </w:r>
      <w:proofErr w:type="spellEnd"/>
      <w:r>
        <w:rPr>
          <w:b/>
          <w:bCs/>
        </w:rPr>
        <w:t xml:space="preserve"> SK</w:t>
      </w:r>
      <w:r>
        <w:t xml:space="preserve">. Review article: Acute serious and fatal reactions to contrast media: our current understanding. </w:t>
      </w:r>
      <w:r>
        <w:rPr>
          <w:i/>
          <w:iCs/>
        </w:rPr>
        <w:t xml:space="preserve">Br J </w:t>
      </w:r>
      <w:proofErr w:type="spellStart"/>
      <w:r>
        <w:rPr>
          <w:i/>
          <w:iCs/>
        </w:rPr>
        <w:t>Radiol</w:t>
      </w:r>
      <w:proofErr w:type="spellEnd"/>
      <w:r>
        <w:t xml:space="preserve"> 2005; </w:t>
      </w:r>
      <w:r>
        <w:rPr>
          <w:b/>
          <w:bCs/>
        </w:rPr>
        <w:t>78</w:t>
      </w:r>
      <w:r>
        <w:t>: 686-693 [PMID: 16046418 DOI: 10.1259/</w:t>
      </w:r>
      <w:proofErr w:type="spellStart"/>
      <w:r>
        <w:t>bjr</w:t>
      </w:r>
      <w:proofErr w:type="spellEnd"/>
      <w:r>
        <w:t>/26301414]</w:t>
      </w:r>
    </w:p>
    <w:p w:rsidR="00971212" w:rsidRDefault="00971212" w:rsidP="00971212">
      <w:pPr>
        <w:pStyle w:val="-1"/>
      </w:pPr>
      <w:r>
        <w:t>17</w:t>
      </w:r>
      <w:r>
        <w:rPr>
          <w:b/>
          <w:bCs/>
        </w:rPr>
        <w:tab/>
        <w:t>Scherer K</w:t>
      </w:r>
      <w:r>
        <w:t xml:space="preserve">, Harr T, Bach S, Bircher AJ. The role of iodine in hypersensitivity reactions to radio contrast media. </w:t>
      </w:r>
      <w:proofErr w:type="spellStart"/>
      <w:r>
        <w:rPr>
          <w:i/>
          <w:iCs/>
        </w:rPr>
        <w:t>Clin</w:t>
      </w:r>
      <w:proofErr w:type="spellEnd"/>
      <w:r>
        <w:rPr>
          <w:i/>
          <w:iCs/>
        </w:rPr>
        <w:t xml:space="preserve"> </w:t>
      </w:r>
      <w:proofErr w:type="spellStart"/>
      <w:r>
        <w:rPr>
          <w:i/>
          <w:iCs/>
        </w:rPr>
        <w:t>Exp</w:t>
      </w:r>
      <w:proofErr w:type="spellEnd"/>
      <w:r>
        <w:rPr>
          <w:i/>
          <w:iCs/>
        </w:rPr>
        <w:t xml:space="preserve"> Allergy</w:t>
      </w:r>
      <w:r>
        <w:t xml:space="preserve"> 2010; </w:t>
      </w:r>
      <w:r>
        <w:rPr>
          <w:b/>
          <w:bCs/>
        </w:rPr>
        <w:t>40</w:t>
      </w:r>
      <w:r>
        <w:t>: 468-475 [PMID: 20210815 DOI: 10.1111/j.1365-2222.2009.03361.x]</w:t>
      </w:r>
    </w:p>
    <w:p w:rsidR="00971212" w:rsidRDefault="00971212" w:rsidP="00971212">
      <w:pPr>
        <w:pStyle w:val="-1"/>
      </w:pPr>
      <w:r>
        <w:t>18</w:t>
      </w:r>
      <w:r>
        <w:rPr>
          <w:b/>
          <w:bCs/>
        </w:rPr>
        <w:tab/>
        <w:t>Wilmot A</w:t>
      </w:r>
      <w:r>
        <w:t xml:space="preserve">, Mehta N, </w:t>
      </w:r>
      <w:proofErr w:type="spellStart"/>
      <w:r>
        <w:t>Jha</w:t>
      </w:r>
      <w:proofErr w:type="spellEnd"/>
      <w:r>
        <w:t xml:space="preserve"> S. The adoption of low-</w:t>
      </w:r>
      <w:proofErr w:type="spellStart"/>
      <w:r>
        <w:t>osmolar</w:t>
      </w:r>
      <w:proofErr w:type="spellEnd"/>
      <w:r>
        <w:t xml:space="preserve"> contrast agents in the United States: historical analysis of health policy and clinical practice. </w:t>
      </w:r>
      <w:r>
        <w:rPr>
          <w:i/>
          <w:iCs/>
        </w:rPr>
        <w:t xml:space="preserve">AJR Am J </w:t>
      </w:r>
      <w:proofErr w:type="spellStart"/>
      <w:r>
        <w:rPr>
          <w:i/>
          <w:iCs/>
        </w:rPr>
        <w:t>Roentgenol</w:t>
      </w:r>
      <w:proofErr w:type="spellEnd"/>
      <w:r>
        <w:t xml:space="preserve"> 2012; </w:t>
      </w:r>
      <w:r>
        <w:rPr>
          <w:b/>
          <w:bCs/>
        </w:rPr>
        <w:t>199</w:t>
      </w:r>
      <w:r>
        <w:t>: 1049-1053 [PMID: 23096178 DOI: 10.2214/AJR.11.8426]</w:t>
      </w:r>
    </w:p>
    <w:p w:rsidR="00971212" w:rsidRDefault="00971212" w:rsidP="00971212">
      <w:pPr>
        <w:pStyle w:val="-1"/>
      </w:pPr>
      <w:r>
        <w:t>19</w:t>
      </w:r>
      <w:r>
        <w:rPr>
          <w:b/>
          <w:bCs/>
        </w:rPr>
        <w:tab/>
      </w:r>
      <w:proofErr w:type="spellStart"/>
      <w:r>
        <w:rPr>
          <w:b/>
          <w:bCs/>
        </w:rPr>
        <w:t>Aran</w:t>
      </w:r>
      <w:proofErr w:type="spellEnd"/>
      <w:r>
        <w:rPr>
          <w:b/>
          <w:bCs/>
        </w:rPr>
        <w:t xml:space="preserve"> S</w:t>
      </w:r>
      <w:r>
        <w:t xml:space="preserve">, </w:t>
      </w:r>
      <w:proofErr w:type="spellStart"/>
      <w:r>
        <w:t>Shaqdan</w:t>
      </w:r>
      <w:proofErr w:type="spellEnd"/>
      <w:r>
        <w:t xml:space="preserve"> KW, </w:t>
      </w:r>
      <w:proofErr w:type="spellStart"/>
      <w:r>
        <w:t>Abujudeh</w:t>
      </w:r>
      <w:proofErr w:type="spellEnd"/>
      <w:r>
        <w:t xml:space="preserve"> HH. Adverse allergic reactions to linear ionic gadolinium-based contrast agents: experience with 194, 400 injections. </w:t>
      </w:r>
      <w:proofErr w:type="spellStart"/>
      <w:r>
        <w:rPr>
          <w:i/>
          <w:iCs/>
        </w:rPr>
        <w:t>Clin</w:t>
      </w:r>
      <w:proofErr w:type="spellEnd"/>
      <w:r>
        <w:rPr>
          <w:i/>
          <w:iCs/>
        </w:rPr>
        <w:t xml:space="preserve"> </w:t>
      </w:r>
      <w:proofErr w:type="spellStart"/>
      <w:r>
        <w:rPr>
          <w:i/>
          <w:iCs/>
        </w:rPr>
        <w:t>Radiol</w:t>
      </w:r>
      <w:proofErr w:type="spellEnd"/>
      <w:r>
        <w:t xml:space="preserve"> 2015; </w:t>
      </w:r>
      <w:r>
        <w:rPr>
          <w:b/>
          <w:bCs/>
        </w:rPr>
        <w:t>70</w:t>
      </w:r>
      <w:r>
        <w:t>: 466-475 [PMID: 25626627 DOI: 10.1016/j.crad.2014.12.011]</w:t>
      </w:r>
    </w:p>
    <w:p w:rsidR="00971212" w:rsidRDefault="00971212" w:rsidP="00971212">
      <w:pPr>
        <w:pStyle w:val="-1"/>
      </w:pPr>
      <w:r>
        <w:t>20</w:t>
      </w:r>
      <w:r>
        <w:rPr>
          <w:b/>
          <w:bCs/>
        </w:rPr>
        <w:tab/>
      </w:r>
      <w:proofErr w:type="spellStart"/>
      <w:r>
        <w:rPr>
          <w:b/>
          <w:bCs/>
        </w:rPr>
        <w:t>Bruder</w:t>
      </w:r>
      <w:proofErr w:type="spellEnd"/>
      <w:r>
        <w:rPr>
          <w:b/>
          <w:bCs/>
        </w:rPr>
        <w:t xml:space="preserve"> O</w:t>
      </w:r>
      <w:r>
        <w:t xml:space="preserve">, Schneider S, </w:t>
      </w:r>
      <w:proofErr w:type="spellStart"/>
      <w:r>
        <w:t>Nothnagel</w:t>
      </w:r>
      <w:proofErr w:type="spellEnd"/>
      <w:r>
        <w:t xml:space="preserve"> D, </w:t>
      </w:r>
      <w:proofErr w:type="spellStart"/>
      <w:r>
        <w:t>Pilz</w:t>
      </w:r>
      <w:proofErr w:type="spellEnd"/>
      <w:r>
        <w:t xml:space="preserve"> G, Lombardi M, Sinha A, Wagner A, Dill T, Frank H, van Rossum A, </w:t>
      </w:r>
      <w:proofErr w:type="spellStart"/>
      <w:r>
        <w:t>Schwitter</w:t>
      </w:r>
      <w:proofErr w:type="spellEnd"/>
      <w:r>
        <w:t xml:space="preserve"> J, Nagel E, </w:t>
      </w:r>
      <w:proofErr w:type="spellStart"/>
      <w:r>
        <w:t>Senges</w:t>
      </w:r>
      <w:proofErr w:type="spellEnd"/>
      <w:r>
        <w:t xml:space="preserve"> J, Sabin G, </w:t>
      </w:r>
      <w:proofErr w:type="spellStart"/>
      <w:r>
        <w:t>Sechtem</w:t>
      </w:r>
      <w:proofErr w:type="spellEnd"/>
      <w:r>
        <w:t xml:space="preserve"> U, </w:t>
      </w:r>
      <w:proofErr w:type="spellStart"/>
      <w:r>
        <w:t>Mahrholdt</w:t>
      </w:r>
      <w:proofErr w:type="spellEnd"/>
      <w:r>
        <w:t xml:space="preserve"> H. Acute adverse reactions to gadolinium-based contrast agents in CMR: multicenter experience with 17,767 patients from the </w:t>
      </w:r>
      <w:proofErr w:type="spellStart"/>
      <w:r>
        <w:t>EuroCMR</w:t>
      </w:r>
      <w:proofErr w:type="spellEnd"/>
      <w:r>
        <w:t xml:space="preserve"> Registry. </w:t>
      </w:r>
      <w:r>
        <w:rPr>
          <w:i/>
          <w:iCs/>
        </w:rPr>
        <w:t xml:space="preserve">JACC </w:t>
      </w:r>
      <w:proofErr w:type="spellStart"/>
      <w:r>
        <w:rPr>
          <w:i/>
          <w:iCs/>
        </w:rPr>
        <w:t>Cardiovasc</w:t>
      </w:r>
      <w:proofErr w:type="spellEnd"/>
      <w:r>
        <w:rPr>
          <w:i/>
          <w:iCs/>
        </w:rPr>
        <w:t xml:space="preserve"> Imaging</w:t>
      </w:r>
      <w:r>
        <w:t xml:space="preserve"> 2011; </w:t>
      </w:r>
      <w:r>
        <w:rPr>
          <w:b/>
          <w:bCs/>
        </w:rPr>
        <w:t>4</w:t>
      </w:r>
      <w:r>
        <w:t>: 1171-1176 [PMID: 22093267 DOI: 10.1016/j.jcmg.2011.06.019]</w:t>
      </w:r>
    </w:p>
    <w:p w:rsidR="00971212" w:rsidRDefault="00971212" w:rsidP="00971212">
      <w:pPr>
        <w:pStyle w:val="-1"/>
      </w:pPr>
      <w:proofErr w:type="gramStart"/>
      <w:r>
        <w:t>21</w:t>
      </w:r>
      <w:r>
        <w:rPr>
          <w:b/>
          <w:bCs/>
        </w:rPr>
        <w:tab/>
      </w:r>
      <w:proofErr w:type="spellStart"/>
      <w:r>
        <w:rPr>
          <w:b/>
          <w:bCs/>
        </w:rPr>
        <w:t>Tippins</w:t>
      </w:r>
      <w:proofErr w:type="spellEnd"/>
      <w:r>
        <w:rPr>
          <w:b/>
          <w:bCs/>
        </w:rPr>
        <w:t xml:space="preserve"> RB</w:t>
      </w:r>
      <w:r>
        <w:t xml:space="preserve">, Torres WE, Baumgartner BR, </w:t>
      </w:r>
      <w:proofErr w:type="spellStart"/>
      <w:r>
        <w:t>Baumgarten</w:t>
      </w:r>
      <w:proofErr w:type="spellEnd"/>
      <w:r>
        <w:t xml:space="preserve"> DA.</w:t>
      </w:r>
      <w:proofErr w:type="gramEnd"/>
      <w:r>
        <w:t xml:space="preserve"> Are screening serum creatinine levels necessary prior to outpatient CT </w:t>
      </w:r>
      <w:r>
        <w:lastRenderedPageBreak/>
        <w:t xml:space="preserve">examinations? </w:t>
      </w:r>
      <w:r>
        <w:rPr>
          <w:i/>
          <w:iCs/>
        </w:rPr>
        <w:t>Radiology</w:t>
      </w:r>
      <w:r>
        <w:t xml:space="preserve"> 2000; </w:t>
      </w:r>
      <w:r>
        <w:rPr>
          <w:b/>
          <w:bCs/>
        </w:rPr>
        <w:t>216</w:t>
      </w:r>
      <w:r>
        <w:t>: 481-484 [PMID: 10924574 DOI: 10.1148/radiology.216.2.r00au23481]</w:t>
      </w:r>
    </w:p>
    <w:p w:rsidR="00971212" w:rsidRDefault="00971212" w:rsidP="00971212">
      <w:pPr>
        <w:pStyle w:val="-1"/>
      </w:pPr>
      <w:r>
        <w:t>22</w:t>
      </w:r>
      <w:r>
        <w:rPr>
          <w:b/>
          <w:bCs/>
        </w:rPr>
        <w:tab/>
        <w:t>Davenport MS</w:t>
      </w:r>
      <w:r>
        <w:t xml:space="preserve">, </w:t>
      </w:r>
      <w:proofErr w:type="spellStart"/>
      <w:r>
        <w:t>Khalatbari</w:t>
      </w:r>
      <w:proofErr w:type="spellEnd"/>
      <w:r>
        <w:t xml:space="preserve"> S, Cohan RH, Ellis JH. Contrast medium-induced nephrotoxicity risk assessment in adult inpatients: a comparison of serum creatinine level- and estimated glomerular filtration rate-based screening methods. </w:t>
      </w:r>
      <w:r>
        <w:rPr>
          <w:i/>
          <w:iCs/>
        </w:rPr>
        <w:t>Radiology</w:t>
      </w:r>
      <w:r>
        <w:t xml:space="preserve"> 2013; </w:t>
      </w:r>
      <w:r>
        <w:rPr>
          <w:b/>
          <w:bCs/>
        </w:rPr>
        <w:t>269</w:t>
      </w:r>
      <w:r>
        <w:t>: 92-100 [PMID: 23579047 DOI: 10.1148/radiol.13122462]</w:t>
      </w:r>
    </w:p>
    <w:p w:rsidR="00971212" w:rsidRDefault="00971212" w:rsidP="00971212">
      <w:pPr>
        <w:pStyle w:val="-1"/>
      </w:pPr>
      <w:r>
        <w:t>23</w:t>
      </w:r>
      <w:r>
        <w:rPr>
          <w:b/>
          <w:bCs/>
        </w:rPr>
        <w:tab/>
        <w:t>McDonald JS</w:t>
      </w:r>
      <w:r>
        <w:t xml:space="preserve">, McDonald RJ, Carter RE, </w:t>
      </w:r>
      <w:proofErr w:type="spellStart"/>
      <w:r>
        <w:t>Katzberg</w:t>
      </w:r>
      <w:proofErr w:type="spellEnd"/>
      <w:r>
        <w:t xml:space="preserve"> RW, </w:t>
      </w:r>
      <w:proofErr w:type="spellStart"/>
      <w:r>
        <w:t>Kallmes</w:t>
      </w:r>
      <w:proofErr w:type="spellEnd"/>
      <w:r>
        <w:t xml:space="preserve"> DF, Williamson EE. Risk of intravenous contrast material-mediated acute kidney injury: a propensity score-matched study stratified by baseline-estimated glomerular filtration rate. </w:t>
      </w:r>
      <w:r>
        <w:rPr>
          <w:i/>
          <w:iCs/>
        </w:rPr>
        <w:t>Radiology</w:t>
      </w:r>
      <w:r>
        <w:t xml:space="preserve"> 2014; </w:t>
      </w:r>
      <w:r>
        <w:rPr>
          <w:b/>
          <w:bCs/>
        </w:rPr>
        <w:t>271</w:t>
      </w:r>
      <w:r>
        <w:t>: 65-73 [PMID: 24475854 DOI: 10.1148/radiol.13130775]</w:t>
      </w:r>
    </w:p>
    <w:p w:rsidR="00971212" w:rsidRDefault="00971212" w:rsidP="00971212">
      <w:pPr>
        <w:pStyle w:val="-1"/>
      </w:pPr>
      <w:r>
        <w:t>24</w:t>
      </w:r>
      <w:r>
        <w:rPr>
          <w:b/>
          <w:bCs/>
        </w:rPr>
        <w:tab/>
        <w:t>Firestone D</w:t>
      </w:r>
      <w:r>
        <w:t xml:space="preserve">, </w:t>
      </w:r>
      <w:proofErr w:type="spellStart"/>
      <w:r>
        <w:t>Wos</w:t>
      </w:r>
      <w:proofErr w:type="spellEnd"/>
      <w:r>
        <w:t xml:space="preserve"> A, Killeen JP, Chan TC, </w:t>
      </w:r>
      <w:proofErr w:type="spellStart"/>
      <w:r>
        <w:t>Guluma</w:t>
      </w:r>
      <w:proofErr w:type="spellEnd"/>
      <w:r>
        <w:t xml:space="preserve"> K, Davis DP, </w:t>
      </w:r>
      <w:proofErr w:type="spellStart"/>
      <w:r>
        <w:t>Vilke</w:t>
      </w:r>
      <w:proofErr w:type="spellEnd"/>
      <w:r>
        <w:t xml:space="preserve"> GM. Can urine dipstick be used as a surrogate for serum creatinine in emergency department patients who undergo contrast studies? </w:t>
      </w:r>
      <w:r>
        <w:rPr>
          <w:i/>
          <w:iCs/>
        </w:rPr>
        <w:t xml:space="preserve">J </w:t>
      </w:r>
      <w:proofErr w:type="spellStart"/>
      <w:r>
        <w:rPr>
          <w:i/>
          <w:iCs/>
        </w:rPr>
        <w:t>Emerg</w:t>
      </w:r>
      <w:proofErr w:type="spellEnd"/>
      <w:r>
        <w:rPr>
          <w:i/>
          <w:iCs/>
        </w:rPr>
        <w:t xml:space="preserve"> Med</w:t>
      </w:r>
      <w:r>
        <w:t xml:space="preserve"> 2007; </w:t>
      </w:r>
      <w:r>
        <w:rPr>
          <w:b/>
          <w:bCs/>
        </w:rPr>
        <w:t>33</w:t>
      </w:r>
      <w:r>
        <w:t>: 119-122 [PMID: 17692759 DOI: 10.1016/j.jemermed.2007.02.021]</w:t>
      </w:r>
    </w:p>
    <w:p w:rsidR="00971212" w:rsidRDefault="00971212" w:rsidP="00971212">
      <w:pPr>
        <w:pStyle w:val="-1"/>
      </w:pPr>
      <w:r>
        <w:t>25</w:t>
      </w:r>
      <w:r>
        <w:rPr>
          <w:b/>
          <w:bCs/>
        </w:rPr>
        <w:tab/>
        <w:t>Firestone DN</w:t>
      </w:r>
      <w:r>
        <w:t xml:space="preserve">, Band RA, Hollander JE, Castillo E, </w:t>
      </w:r>
      <w:proofErr w:type="spellStart"/>
      <w:r>
        <w:t>Vilke</w:t>
      </w:r>
      <w:proofErr w:type="spellEnd"/>
      <w:r>
        <w:t xml:space="preserve"> GM. Use of a urine dipstick and brief clinical questionnaire to predict an abnormal serum creatinine in the emergency department. </w:t>
      </w:r>
      <w:proofErr w:type="spellStart"/>
      <w:r>
        <w:rPr>
          <w:i/>
          <w:iCs/>
        </w:rPr>
        <w:t>Acad</w:t>
      </w:r>
      <w:proofErr w:type="spellEnd"/>
      <w:r>
        <w:rPr>
          <w:i/>
          <w:iCs/>
        </w:rPr>
        <w:t xml:space="preserve"> </w:t>
      </w:r>
      <w:proofErr w:type="spellStart"/>
      <w:r>
        <w:rPr>
          <w:i/>
          <w:iCs/>
        </w:rPr>
        <w:t>Emerg</w:t>
      </w:r>
      <w:proofErr w:type="spellEnd"/>
      <w:r>
        <w:rPr>
          <w:i/>
          <w:iCs/>
        </w:rPr>
        <w:t xml:space="preserve"> Med</w:t>
      </w:r>
      <w:r>
        <w:t xml:space="preserve"> 2009; </w:t>
      </w:r>
      <w:r>
        <w:rPr>
          <w:b/>
          <w:bCs/>
        </w:rPr>
        <w:t>16</w:t>
      </w:r>
      <w:r>
        <w:t>: 699-703 [PMID: 19500077 DOI: 10.1111/j.1553-2712.2009.00421.x]</w:t>
      </w:r>
    </w:p>
    <w:p w:rsidR="00971212" w:rsidRDefault="00971212" w:rsidP="00971212">
      <w:pPr>
        <w:pStyle w:val="-1"/>
      </w:pPr>
      <w:r>
        <w:t>26</w:t>
      </w:r>
      <w:r>
        <w:rPr>
          <w:b/>
          <w:bCs/>
        </w:rPr>
        <w:tab/>
      </w:r>
      <w:proofErr w:type="spellStart"/>
      <w:r>
        <w:rPr>
          <w:b/>
          <w:bCs/>
        </w:rPr>
        <w:t>Bettmann</w:t>
      </w:r>
      <w:proofErr w:type="spellEnd"/>
      <w:r>
        <w:rPr>
          <w:b/>
          <w:bCs/>
        </w:rPr>
        <w:t xml:space="preserve"> MA</w:t>
      </w:r>
      <w:r>
        <w:t xml:space="preserve">. </w:t>
      </w:r>
      <w:proofErr w:type="gramStart"/>
      <w:r>
        <w:t>Frequently asked questions: iodinated contrast agents.</w:t>
      </w:r>
      <w:proofErr w:type="gramEnd"/>
      <w:r>
        <w:t xml:space="preserve"> </w:t>
      </w:r>
      <w:proofErr w:type="spellStart"/>
      <w:r>
        <w:rPr>
          <w:i/>
          <w:iCs/>
        </w:rPr>
        <w:t>Radiographics</w:t>
      </w:r>
      <w:proofErr w:type="spellEnd"/>
      <w:r>
        <w:t xml:space="preserve"> 2004; </w:t>
      </w:r>
      <w:r>
        <w:rPr>
          <w:b/>
          <w:bCs/>
        </w:rPr>
        <w:t xml:space="preserve">24 </w:t>
      </w:r>
      <w:proofErr w:type="spellStart"/>
      <w:r>
        <w:t>Suppl</w:t>
      </w:r>
      <w:proofErr w:type="spellEnd"/>
      <w:r>
        <w:t xml:space="preserve"> 1: S3-10 [PMID: 15486247 DOI: 10.1148/rg.24si045519]</w:t>
      </w:r>
    </w:p>
    <w:p w:rsidR="00971212" w:rsidRDefault="00971212" w:rsidP="00971212">
      <w:pPr>
        <w:pStyle w:val="-1"/>
      </w:pPr>
      <w:r>
        <w:t>27</w:t>
      </w:r>
      <w:r>
        <w:rPr>
          <w:b/>
          <w:bCs/>
        </w:rPr>
        <w:tab/>
      </w:r>
      <w:r>
        <w:rPr>
          <w:b/>
          <w:bCs/>
          <w:spacing w:val="-2"/>
        </w:rPr>
        <w:t>Barbieri L</w:t>
      </w:r>
      <w:r>
        <w:rPr>
          <w:spacing w:val="-2"/>
        </w:rPr>
        <w:t xml:space="preserve">, </w:t>
      </w:r>
      <w:proofErr w:type="spellStart"/>
      <w:r>
        <w:rPr>
          <w:spacing w:val="-2"/>
        </w:rPr>
        <w:t>Verdoia</w:t>
      </w:r>
      <w:proofErr w:type="spellEnd"/>
      <w:r>
        <w:rPr>
          <w:spacing w:val="-2"/>
        </w:rPr>
        <w:t xml:space="preserve"> M, Marino P, </w:t>
      </w:r>
      <w:proofErr w:type="spellStart"/>
      <w:r>
        <w:rPr>
          <w:spacing w:val="-2"/>
        </w:rPr>
        <w:t>Suryapranata</w:t>
      </w:r>
      <w:proofErr w:type="spellEnd"/>
      <w:r>
        <w:rPr>
          <w:spacing w:val="-2"/>
        </w:rPr>
        <w:t xml:space="preserve"> H, De Luca G. Contrast volume to creatinine clearance ratio for the prediction of contrast-induced nephropathy in patients undergoing coronary angiography or percutaneous intervention. </w:t>
      </w:r>
      <w:proofErr w:type="spellStart"/>
      <w:r>
        <w:rPr>
          <w:i/>
          <w:iCs/>
          <w:spacing w:val="-2"/>
        </w:rPr>
        <w:t>Eur</w:t>
      </w:r>
      <w:proofErr w:type="spellEnd"/>
      <w:r>
        <w:rPr>
          <w:i/>
          <w:iCs/>
          <w:spacing w:val="-2"/>
        </w:rPr>
        <w:t xml:space="preserve"> J </w:t>
      </w:r>
      <w:proofErr w:type="spellStart"/>
      <w:r>
        <w:rPr>
          <w:i/>
          <w:iCs/>
          <w:spacing w:val="-2"/>
        </w:rPr>
        <w:t>Prev</w:t>
      </w:r>
      <w:proofErr w:type="spellEnd"/>
      <w:r>
        <w:rPr>
          <w:i/>
          <w:iCs/>
          <w:spacing w:val="-2"/>
        </w:rPr>
        <w:t xml:space="preserve"> </w:t>
      </w:r>
      <w:proofErr w:type="spellStart"/>
      <w:r>
        <w:rPr>
          <w:i/>
          <w:iCs/>
          <w:spacing w:val="-2"/>
        </w:rPr>
        <w:t>Cardiol</w:t>
      </w:r>
      <w:proofErr w:type="spellEnd"/>
      <w:r>
        <w:rPr>
          <w:spacing w:val="-2"/>
        </w:rPr>
        <w:t xml:space="preserve"> 2016; </w:t>
      </w:r>
      <w:r>
        <w:rPr>
          <w:b/>
          <w:bCs/>
          <w:spacing w:val="-2"/>
        </w:rPr>
        <w:t>23</w:t>
      </w:r>
      <w:r>
        <w:rPr>
          <w:spacing w:val="-2"/>
        </w:rPr>
        <w:t>: 931-937 [PMID: 26525064 DOI: 10.1177/2047487315614493]</w:t>
      </w:r>
    </w:p>
    <w:p w:rsidR="00971212" w:rsidRDefault="00971212" w:rsidP="00971212">
      <w:pPr>
        <w:pStyle w:val="-1"/>
      </w:pPr>
      <w:r>
        <w:t>28</w:t>
      </w:r>
      <w:r>
        <w:rPr>
          <w:b/>
          <w:bCs/>
        </w:rPr>
        <w:tab/>
        <w:t>Liu Y</w:t>
      </w:r>
      <w:r>
        <w:t xml:space="preserve">, Liu YH, Chen JY, Tan N, Zhou YL, </w:t>
      </w:r>
      <w:proofErr w:type="spellStart"/>
      <w:r>
        <w:t>Duan</w:t>
      </w:r>
      <w:proofErr w:type="spellEnd"/>
      <w:r>
        <w:t xml:space="preserve"> CY, Yu DQ, </w:t>
      </w:r>
      <w:proofErr w:type="spellStart"/>
      <w:r>
        <w:t>Xie</w:t>
      </w:r>
      <w:proofErr w:type="spellEnd"/>
      <w:r>
        <w:t xml:space="preserve"> NJ, Li HL, Chen PY. </w:t>
      </w:r>
      <w:proofErr w:type="gramStart"/>
      <w:r>
        <w:t>Safe contrast volumes for preventing contrast-induced nephropathy in elderly patients with relatively normal renal function during percutaneous coronary intervention.</w:t>
      </w:r>
      <w:proofErr w:type="gramEnd"/>
      <w:r>
        <w:t xml:space="preserve"> </w:t>
      </w:r>
      <w:r>
        <w:rPr>
          <w:i/>
          <w:iCs/>
        </w:rPr>
        <w:t xml:space="preserve">Medicine </w:t>
      </w:r>
      <w:r>
        <w:t xml:space="preserve">(Baltimore) 2015; </w:t>
      </w:r>
      <w:r>
        <w:rPr>
          <w:b/>
          <w:bCs/>
        </w:rPr>
        <w:t>94</w:t>
      </w:r>
      <w:r>
        <w:t>: e615 [PMID: 25816028 DOI: 10.1097/MD.0000000000000615]</w:t>
      </w:r>
    </w:p>
    <w:p w:rsidR="00971212" w:rsidRDefault="00971212" w:rsidP="00971212">
      <w:pPr>
        <w:pStyle w:val="-1"/>
      </w:pPr>
      <w:proofErr w:type="gramStart"/>
      <w:r>
        <w:t>29</w:t>
      </w:r>
      <w:r>
        <w:rPr>
          <w:b/>
          <w:bCs/>
        </w:rPr>
        <w:tab/>
      </w:r>
      <w:proofErr w:type="spellStart"/>
      <w:r>
        <w:rPr>
          <w:b/>
          <w:bCs/>
        </w:rPr>
        <w:t>Lasser</w:t>
      </w:r>
      <w:proofErr w:type="spellEnd"/>
      <w:r>
        <w:rPr>
          <w:b/>
          <w:bCs/>
        </w:rPr>
        <w:t xml:space="preserve"> EC</w:t>
      </w:r>
      <w:r>
        <w:t xml:space="preserve">, Berry CC, </w:t>
      </w:r>
      <w:proofErr w:type="spellStart"/>
      <w:r>
        <w:t>Mishkin</w:t>
      </w:r>
      <w:proofErr w:type="spellEnd"/>
      <w:r>
        <w:t xml:space="preserve"> MM, Williamson B, </w:t>
      </w:r>
      <w:proofErr w:type="spellStart"/>
      <w:r>
        <w:t>Zheutlin</w:t>
      </w:r>
      <w:proofErr w:type="spellEnd"/>
      <w:r>
        <w:t xml:space="preserve"> N, Silverman JM.</w:t>
      </w:r>
      <w:proofErr w:type="gramEnd"/>
      <w:r>
        <w:t xml:space="preserve"> </w:t>
      </w:r>
      <w:proofErr w:type="gramStart"/>
      <w:r>
        <w:t>Pretreatment with corticosteroids to prevent adverse reactions to nonionic contrast media.</w:t>
      </w:r>
      <w:proofErr w:type="gramEnd"/>
      <w:r>
        <w:t xml:space="preserve"> </w:t>
      </w:r>
      <w:r>
        <w:rPr>
          <w:i/>
          <w:iCs/>
        </w:rPr>
        <w:t xml:space="preserve">AJR Am J </w:t>
      </w:r>
      <w:proofErr w:type="spellStart"/>
      <w:r>
        <w:rPr>
          <w:i/>
          <w:iCs/>
        </w:rPr>
        <w:t>Roentgenol</w:t>
      </w:r>
      <w:proofErr w:type="spellEnd"/>
      <w:r>
        <w:t xml:space="preserve"> 1994; </w:t>
      </w:r>
      <w:r>
        <w:rPr>
          <w:b/>
          <w:bCs/>
        </w:rPr>
        <w:t>162</w:t>
      </w:r>
      <w:r>
        <w:t>: 523-526 [PMID: 8109489 DOI: 10.2214/ajr.162.3.8109489]</w:t>
      </w:r>
    </w:p>
    <w:p w:rsidR="00971212" w:rsidRDefault="00971212" w:rsidP="00971212">
      <w:pPr>
        <w:pStyle w:val="-1"/>
      </w:pPr>
      <w:r>
        <w:t>30</w:t>
      </w:r>
      <w:r>
        <w:rPr>
          <w:b/>
          <w:bCs/>
        </w:rPr>
        <w:tab/>
        <w:t>Kim SH</w:t>
      </w:r>
      <w:r>
        <w:t xml:space="preserve">, Lee SH, Lee SM, Kang HR, Park HW, Kim SS, Cho SH, Min KU, Kim YY, Chang YS. </w:t>
      </w:r>
      <w:proofErr w:type="gramStart"/>
      <w:r>
        <w:t>Outcomes of premedication for non-ionic radio-contrast media hypersensitivity reactions in Korea.</w:t>
      </w:r>
      <w:proofErr w:type="gramEnd"/>
      <w:r>
        <w:t xml:space="preserve"> </w:t>
      </w:r>
      <w:proofErr w:type="spellStart"/>
      <w:r>
        <w:rPr>
          <w:i/>
          <w:iCs/>
        </w:rPr>
        <w:t>Eur</w:t>
      </w:r>
      <w:proofErr w:type="spellEnd"/>
      <w:r>
        <w:rPr>
          <w:i/>
          <w:iCs/>
        </w:rPr>
        <w:t xml:space="preserve"> J </w:t>
      </w:r>
      <w:proofErr w:type="spellStart"/>
      <w:r>
        <w:rPr>
          <w:i/>
          <w:iCs/>
        </w:rPr>
        <w:t>Radiol</w:t>
      </w:r>
      <w:proofErr w:type="spellEnd"/>
      <w:r>
        <w:t xml:space="preserve"> 2011; </w:t>
      </w:r>
      <w:r>
        <w:rPr>
          <w:b/>
          <w:bCs/>
        </w:rPr>
        <w:t>80</w:t>
      </w:r>
      <w:r>
        <w:t>: 363-367 [PMID: 20619990 DOI: 10.1016/j.ejrad.2010.06.014]</w:t>
      </w:r>
    </w:p>
    <w:p w:rsidR="00971212" w:rsidRDefault="00971212" w:rsidP="00971212">
      <w:pPr>
        <w:pStyle w:val="-1"/>
      </w:pPr>
      <w:r>
        <w:t>31</w:t>
      </w:r>
      <w:r>
        <w:rPr>
          <w:b/>
          <w:bCs/>
        </w:rPr>
        <w:tab/>
      </w:r>
      <w:proofErr w:type="spellStart"/>
      <w:r>
        <w:rPr>
          <w:b/>
          <w:bCs/>
        </w:rPr>
        <w:t>Schopp</w:t>
      </w:r>
      <w:proofErr w:type="spellEnd"/>
      <w:r>
        <w:rPr>
          <w:b/>
          <w:bCs/>
        </w:rPr>
        <w:t xml:space="preserve"> JG</w:t>
      </w:r>
      <w:r>
        <w:t xml:space="preserve">, </w:t>
      </w:r>
      <w:proofErr w:type="spellStart"/>
      <w:r>
        <w:t>Iyer</w:t>
      </w:r>
      <w:proofErr w:type="spellEnd"/>
      <w:r>
        <w:t xml:space="preserve"> RS, Wang CL, </w:t>
      </w:r>
      <w:proofErr w:type="spellStart"/>
      <w:r>
        <w:t>Petscavage</w:t>
      </w:r>
      <w:proofErr w:type="spellEnd"/>
      <w:r>
        <w:t xml:space="preserve"> JM, Paladin AM, Bush WH, </w:t>
      </w:r>
      <w:proofErr w:type="spellStart"/>
      <w:r>
        <w:t>Dighe</w:t>
      </w:r>
      <w:proofErr w:type="spellEnd"/>
      <w:r>
        <w:t xml:space="preserve"> MK. Allergic reactions to iodinated contrast media: premedication considerations for patients at risk. </w:t>
      </w:r>
      <w:proofErr w:type="spellStart"/>
      <w:r>
        <w:rPr>
          <w:i/>
          <w:iCs/>
        </w:rPr>
        <w:t>Emerg</w:t>
      </w:r>
      <w:proofErr w:type="spellEnd"/>
      <w:r>
        <w:rPr>
          <w:i/>
          <w:iCs/>
        </w:rPr>
        <w:t xml:space="preserve"> </w:t>
      </w:r>
      <w:proofErr w:type="spellStart"/>
      <w:r>
        <w:rPr>
          <w:i/>
          <w:iCs/>
        </w:rPr>
        <w:t>Radiol</w:t>
      </w:r>
      <w:proofErr w:type="spellEnd"/>
      <w:r>
        <w:t xml:space="preserve"> 2013; </w:t>
      </w:r>
      <w:r>
        <w:rPr>
          <w:b/>
          <w:bCs/>
        </w:rPr>
        <w:t>20</w:t>
      </w:r>
      <w:r>
        <w:t>: 299-306 [PMID: 23430296 DOI: 10.1007/s10140-012-1081-9]</w:t>
      </w:r>
    </w:p>
    <w:p w:rsidR="00971212" w:rsidRDefault="00971212" w:rsidP="00971212">
      <w:pPr>
        <w:pStyle w:val="-1"/>
      </w:pPr>
      <w:r>
        <w:t>32</w:t>
      </w:r>
      <w:r>
        <w:rPr>
          <w:b/>
          <w:bCs/>
        </w:rPr>
        <w:tab/>
        <w:t>Davies P</w:t>
      </w:r>
      <w:r>
        <w:t xml:space="preserve">, Roberts MB, </w:t>
      </w:r>
      <w:proofErr w:type="spellStart"/>
      <w:r>
        <w:t>Roylance</w:t>
      </w:r>
      <w:proofErr w:type="spellEnd"/>
      <w:r>
        <w:t xml:space="preserve"> J. Acute reactions to </w:t>
      </w:r>
      <w:proofErr w:type="spellStart"/>
      <w:r>
        <w:t>urographic</w:t>
      </w:r>
      <w:proofErr w:type="spellEnd"/>
      <w:r>
        <w:t xml:space="preserve"> contrast media. </w:t>
      </w:r>
      <w:r>
        <w:rPr>
          <w:i/>
          <w:iCs/>
        </w:rPr>
        <w:t>Br Med J</w:t>
      </w:r>
      <w:r>
        <w:t xml:space="preserve"> 1975; </w:t>
      </w:r>
      <w:r>
        <w:rPr>
          <w:b/>
          <w:bCs/>
        </w:rPr>
        <w:t>2</w:t>
      </w:r>
      <w:r>
        <w:t>: 434-437 [PMID: 236064]</w:t>
      </w:r>
    </w:p>
    <w:p w:rsidR="00971212" w:rsidRDefault="00971212" w:rsidP="00971212">
      <w:pPr>
        <w:pStyle w:val="-1"/>
      </w:pPr>
      <w:r>
        <w:t>33</w:t>
      </w:r>
      <w:r>
        <w:rPr>
          <w:b/>
          <w:bCs/>
        </w:rPr>
        <w:tab/>
      </w:r>
      <w:proofErr w:type="spellStart"/>
      <w:r>
        <w:rPr>
          <w:b/>
          <w:bCs/>
        </w:rPr>
        <w:t>Lasser</w:t>
      </w:r>
      <w:proofErr w:type="spellEnd"/>
      <w:r>
        <w:rPr>
          <w:b/>
          <w:bCs/>
        </w:rPr>
        <w:t xml:space="preserve"> EC</w:t>
      </w:r>
      <w:r>
        <w:t xml:space="preserve">, Berry CC, </w:t>
      </w:r>
      <w:proofErr w:type="spellStart"/>
      <w:r>
        <w:t>Talner</w:t>
      </w:r>
      <w:proofErr w:type="spellEnd"/>
      <w:r>
        <w:t xml:space="preserve"> LB, </w:t>
      </w:r>
      <w:proofErr w:type="spellStart"/>
      <w:r>
        <w:t>Santini</w:t>
      </w:r>
      <w:proofErr w:type="spellEnd"/>
      <w:r>
        <w:t xml:space="preserve"> LC, Lang EK, Gerber FH, Stolberg HO. Pretreatment with corticosteroids to alleviate reactions to intravenous contrast material. </w:t>
      </w:r>
      <w:r>
        <w:rPr>
          <w:i/>
          <w:iCs/>
        </w:rPr>
        <w:t xml:space="preserve">N </w:t>
      </w:r>
      <w:proofErr w:type="spellStart"/>
      <w:r>
        <w:rPr>
          <w:i/>
          <w:iCs/>
        </w:rPr>
        <w:t>Engl</w:t>
      </w:r>
      <w:proofErr w:type="spellEnd"/>
      <w:r>
        <w:rPr>
          <w:i/>
          <w:iCs/>
        </w:rPr>
        <w:t xml:space="preserve"> J Med</w:t>
      </w:r>
      <w:r>
        <w:t xml:space="preserve"> 1987; </w:t>
      </w:r>
      <w:r>
        <w:rPr>
          <w:b/>
          <w:bCs/>
        </w:rPr>
        <w:t>317</w:t>
      </w:r>
      <w:r>
        <w:t>: 845-849 [PMID: 3627208 DOI: 10.1056/NEJM198710013171401]</w:t>
      </w:r>
    </w:p>
    <w:p w:rsidR="00971212" w:rsidRDefault="00971212" w:rsidP="00971212">
      <w:pPr>
        <w:pStyle w:val="-1"/>
      </w:pPr>
      <w:r>
        <w:t>34</w:t>
      </w:r>
      <w:r>
        <w:rPr>
          <w:b/>
          <w:bCs/>
        </w:rPr>
        <w:tab/>
        <w:t>Greenberger PA</w:t>
      </w:r>
      <w:r>
        <w:t xml:space="preserve">, Patterson R. The prevention of immediate generalized reactions to radiocontrast media in high-risk patients. </w:t>
      </w:r>
      <w:r>
        <w:rPr>
          <w:i/>
          <w:iCs/>
        </w:rPr>
        <w:t xml:space="preserve">J Allergy </w:t>
      </w:r>
      <w:proofErr w:type="spellStart"/>
      <w:r>
        <w:rPr>
          <w:i/>
          <w:iCs/>
        </w:rPr>
        <w:t>Clin</w:t>
      </w:r>
      <w:proofErr w:type="spellEnd"/>
      <w:r>
        <w:rPr>
          <w:i/>
          <w:iCs/>
        </w:rPr>
        <w:t xml:space="preserve"> </w:t>
      </w:r>
      <w:proofErr w:type="spellStart"/>
      <w:r>
        <w:rPr>
          <w:i/>
          <w:iCs/>
        </w:rPr>
        <w:t>Immunol</w:t>
      </w:r>
      <w:proofErr w:type="spellEnd"/>
      <w:r>
        <w:t xml:space="preserve"> 1991; </w:t>
      </w:r>
      <w:r>
        <w:rPr>
          <w:b/>
          <w:bCs/>
        </w:rPr>
        <w:t>87</w:t>
      </w:r>
      <w:r>
        <w:t>: 867-872 [PMID: 2013681]</w:t>
      </w:r>
    </w:p>
    <w:p w:rsidR="00971212" w:rsidRDefault="00971212" w:rsidP="00971212">
      <w:pPr>
        <w:pStyle w:val="-1"/>
      </w:pPr>
      <w:r>
        <w:t>35</w:t>
      </w:r>
      <w:r>
        <w:rPr>
          <w:b/>
          <w:bCs/>
        </w:rPr>
        <w:tab/>
      </w:r>
      <w:proofErr w:type="spellStart"/>
      <w:r>
        <w:rPr>
          <w:b/>
          <w:bCs/>
        </w:rPr>
        <w:t>Almén</w:t>
      </w:r>
      <w:proofErr w:type="spellEnd"/>
      <w:r>
        <w:rPr>
          <w:b/>
          <w:bCs/>
        </w:rPr>
        <w:t xml:space="preserve"> T</w:t>
      </w:r>
      <w:r>
        <w:t xml:space="preserve">. </w:t>
      </w:r>
      <w:proofErr w:type="gramStart"/>
      <w:r>
        <w:t>The etiology of contrast medium reactions.</w:t>
      </w:r>
      <w:proofErr w:type="gramEnd"/>
      <w:r>
        <w:t xml:space="preserve"> </w:t>
      </w:r>
      <w:r>
        <w:rPr>
          <w:i/>
          <w:iCs/>
        </w:rPr>
        <w:t xml:space="preserve">Invest </w:t>
      </w:r>
      <w:proofErr w:type="spellStart"/>
      <w:r>
        <w:rPr>
          <w:i/>
          <w:iCs/>
        </w:rPr>
        <w:t>Radiol</w:t>
      </w:r>
      <w:proofErr w:type="spellEnd"/>
      <w:r>
        <w:t xml:space="preserve"> 1994; </w:t>
      </w:r>
      <w:r>
        <w:rPr>
          <w:b/>
          <w:bCs/>
        </w:rPr>
        <w:t>29</w:t>
      </w:r>
      <w:r>
        <w:t xml:space="preserve"> </w:t>
      </w:r>
      <w:proofErr w:type="spellStart"/>
      <w:r>
        <w:t>Suppl</w:t>
      </w:r>
      <w:proofErr w:type="spellEnd"/>
      <w:r>
        <w:t xml:space="preserve"> 1: S37-S45 [PMID: 8071042]</w:t>
      </w:r>
    </w:p>
    <w:p w:rsidR="00971212" w:rsidRDefault="00971212" w:rsidP="00971212">
      <w:pPr>
        <w:pStyle w:val="-1"/>
        <w:rPr>
          <w:spacing w:val="-3"/>
        </w:rPr>
      </w:pPr>
      <w:r>
        <w:t>36</w:t>
      </w:r>
      <w:r>
        <w:rPr>
          <w:b/>
          <w:bCs/>
        </w:rPr>
        <w:tab/>
        <w:t>Thomsen HS</w:t>
      </w:r>
      <w:r>
        <w:t xml:space="preserve">, </w:t>
      </w:r>
      <w:proofErr w:type="spellStart"/>
      <w:r>
        <w:t>Morcos</w:t>
      </w:r>
      <w:proofErr w:type="spellEnd"/>
      <w:r>
        <w:t xml:space="preserve"> SK, Barrett BJ. Contrast-induced nephropathy: the wheel has turned 360 degrees. </w:t>
      </w:r>
      <w:proofErr w:type="spellStart"/>
      <w:r>
        <w:rPr>
          <w:i/>
          <w:iCs/>
        </w:rPr>
        <w:t>Acta</w:t>
      </w:r>
      <w:proofErr w:type="spellEnd"/>
      <w:r>
        <w:rPr>
          <w:i/>
          <w:iCs/>
        </w:rPr>
        <w:t xml:space="preserve"> </w:t>
      </w:r>
      <w:proofErr w:type="spellStart"/>
      <w:r>
        <w:rPr>
          <w:i/>
          <w:iCs/>
        </w:rPr>
        <w:t>Radiol</w:t>
      </w:r>
      <w:proofErr w:type="spellEnd"/>
      <w:r>
        <w:t xml:space="preserve"> 2008; </w:t>
      </w:r>
      <w:r>
        <w:rPr>
          <w:b/>
          <w:bCs/>
          <w:spacing w:val="-3"/>
        </w:rPr>
        <w:t>49</w:t>
      </w:r>
      <w:r>
        <w:rPr>
          <w:spacing w:val="-3"/>
        </w:rPr>
        <w:t>: 646-657 [PMID: 18568557 DOI: 10.1080/02841850801995413]</w:t>
      </w:r>
    </w:p>
    <w:p w:rsidR="00971212" w:rsidRDefault="00971212" w:rsidP="00971212">
      <w:pPr>
        <w:pStyle w:val="-1"/>
      </w:pPr>
      <w:r>
        <w:t>37</w:t>
      </w:r>
      <w:r>
        <w:rPr>
          <w:b/>
          <w:bCs/>
        </w:rPr>
        <w:tab/>
      </w:r>
      <w:proofErr w:type="spellStart"/>
      <w:r>
        <w:rPr>
          <w:b/>
          <w:bCs/>
        </w:rPr>
        <w:t>Subramaniam</w:t>
      </w:r>
      <w:proofErr w:type="spellEnd"/>
      <w:r>
        <w:rPr>
          <w:b/>
          <w:bCs/>
        </w:rPr>
        <w:t xml:space="preserve"> RM</w:t>
      </w:r>
      <w:r>
        <w:t>, Suarez-</w:t>
      </w:r>
      <w:proofErr w:type="spellStart"/>
      <w:r>
        <w:t>Cuervo</w:t>
      </w:r>
      <w:proofErr w:type="spellEnd"/>
      <w:r>
        <w:t xml:space="preserve"> C, Wilson RF, Turban S, Zhang A, Sherrod C, </w:t>
      </w:r>
      <w:proofErr w:type="spellStart"/>
      <w:r>
        <w:t>Aboagye</w:t>
      </w:r>
      <w:proofErr w:type="spellEnd"/>
      <w:r>
        <w:t xml:space="preserve"> J, </w:t>
      </w:r>
      <w:proofErr w:type="spellStart"/>
      <w:r>
        <w:t>Eng</w:t>
      </w:r>
      <w:proofErr w:type="spellEnd"/>
      <w:r>
        <w:t xml:space="preserve"> J, Choi MJ, </w:t>
      </w:r>
      <w:proofErr w:type="spellStart"/>
      <w:r>
        <w:t>Hutfless</w:t>
      </w:r>
      <w:proofErr w:type="spellEnd"/>
      <w:r>
        <w:t xml:space="preserve"> S, Bass EB. Effectiveness of Prevention Strategies for Contrast-Induced Nephropathy: A Systematic Review and Meta-analysis. </w:t>
      </w:r>
      <w:r>
        <w:rPr>
          <w:i/>
          <w:iCs/>
        </w:rPr>
        <w:t>Ann Intern Med</w:t>
      </w:r>
      <w:r>
        <w:t xml:space="preserve"> 2016; </w:t>
      </w:r>
      <w:r>
        <w:rPr>
          <w:b/>
          <w:bCs/>
        </w:rPr>
        <w:t>164</w:t>
      </w:r>
      <w:r>
        <w:t>: 406-416 [PMID: 26830221 DOI: 10.7326/M15-1456]</w:t>
      </w:r>
    </w:p>
    <w:p w:rsidR="00971212" w:rsidRDefault="00971212" w:rsidP="00971212">
      <w:pPr>
        <w:pStyle w:val="-1"/>
      </w:pPr>
      <w:r>
        <w:t>38</w:t>
      </w:r>
      <w:r>
        <w:rPr>
          <w:b/>
          <w:bCs/>
        </w:rPr>
        <w:tab/>
        <w:t>Rahman M</w:t>
      </w:r>
      <w:r>
        <w:t xml:space="preserve">, Shad F, Smith MC. Acute kidney injury: a guide to diagnosis and management. </w:t>
      </w:r>
      <w:r>
        <w:rPr>
          <w:i/>
          <w:iCs/>
        </w:rPr>
        <w:t xml:space="preserve">Am </w:t>
      </w:r>
      <w:proofErr w:type="gramStart"/>
      <w:r>
        <w:rPr>
          <w:i/>
          <w:iCs/>
        </w:rPr>
        <w:t>Fam</w:t>
      </w:r>
      <w:proofErr w:type="gramEnd"/>
      <w:r>
        <w:rPr>
          <w:i/>
          <w:iCs/>
        </w:rPr>
        <w:t xml:space="preserve"> Physician</w:t>
      </w:r>
      <w:r>
        <w:t xml:space="preserve"> 2012; </w:t>
      </w:r>
      <w:r>
        <w:rPr>
          <w:b/>
          <w:bCs/>
        </w:rPr>
        <w:t>86</w:t>
      </w:r>
      <w:r>
        <w:t xml:space="preserve">: 631-639 [PMID: </w:t>
      </w:r>
      <w:r>
        <w:lastRenderedPageBreak/>
        <w:t>23062091]</w:t>
      </w:r>
    </w:p>
    <w:p w:rsidR="00971212" w:rsidRDefault="00971212" w:rsidP="00971212">
      <w:pPr>
        <w:pStyle w:val="-1"/>
        <w:rPr>
          <w:spacing w:val="-2"/>
        </w:rPr>
      </w:pPr>
      <w:r>
        <w:t>39</w:t>
      </w:r>
      <w:r>
        <w:rPr>
          <w:b/>
          <w:bCs/>
          <w:spacing w:val="-4"/>
        </w:rPr>
        <w:tab/>
      </w:r>
      <w:proofErr w:type="spellStart"/>
      <w:r>
        <w:rPr>
          <w:b/>
          <w:bCs/>
          <w:spacing w:val="-4"/>
        </w:rPr>
        <w:t>Lewington</w:t>
      </w:r>
      <w:proofErr w:type="spellEnd"/>
      <w:r>
        <w:rPr>
          <w:b/>
          <w:bCs/>
          <w:spacing w:val="-4"/>
        </w:rPr>
        <w:t xml:space="preserve"> A</w:t>
      </w:r>
      <w:r>
        <w:rPr>
          <w:spacing w:val="-4"/>
        </w:rPr>
        <w:t xml:space="preserve">, </w:t>
      </w:r>
      <w:proofErr w:type="spellStart"/>
      <w:r>
        <w:rPr>
          <w:spacing w:val="-4"/>
        </w:rPr>
        <w:t>MacTier</w:t>
      </w:r>
      <w:proofErr w:type="spellEnd"/>
      <w:r>
        <w:rPr>
          <w:spacing w:val="-4"/>
        </w:rPr>
        <w:t xml:space="preserve"> R, Sutton A, Smith D, </w:t>
      </w:r>
      <w:proofErr w:type="spellStart"/>
      <w:r>
        <w:rPr>
          <w:spacing w:val="-4"/>
        </w:rPr>
        <w:t>Downes</w:t>
      </w:r>
      <w:proofErr w:type="spellEnd"/>
      <w:r>
        <w:rPr>
          <w:spacing w:val="-4"/>
        </w:rPr>
        <w:t xml:space="preserve"> M. Prevention of Contrast Induced Acute Kidney Injury (CI-AKI) In Adult Patients on behalf of The Renal Association, British Cardiovascular Intervention Society and Royal College of Radiologists. 2013. [accessed 2017 Jan 9]. Available from: URL: http://www.renal.org/docs/default-source/guidelines-resources/joint-guidelines/Prevention of Contrast Induced Acute Kidney Injury CI-AKI </w:t>
      </w:r>
      <w:proofErr w:type="gramStart"/>
      <w:r>
        <w:rPr>
          <w:spacing w:val="-4"/>
        </w:rPr>
        <w:t>In</w:t>
      </w:r>
      <w:proofErr w:type="gramEnd"/>
      <w:r>
        <w:rPr>
          <w:spacing w:val="-4"/>
        </w:rPr>
        <w:t xml:space="preserve"> Adult Patients.pdf</w:t>
      </w:r>
    </w:p>
    <w:p w:rsidR="00971212" w:rsidRDefault="00971212" w:rsidP="00971212">
      <w:pPr>
        <w:pStyle w:val="-1"/>
      </w:pPr>
      <w:r>
        <w:t>40</w:t>
      </w:r>
      <w:r>
        <w:rPr>
          <w:b/>
          <w:bCs/>
        </w:rPr>
        <w:tab/>
        <w:t>Huang MK</w:t>
      </w:r>
      <w:r>
        <w:t xml:space="preserve">, Hsu TF, Chiu YH, Chiang SC, Kao WF, Yen DH, Huang MS. Risk factors for acute kidney injury in the elderly undergoing contrast-enhanced computed tomography in the emergency department. </w:t>
      </w:r>
      <w:r>
        <w:rPr>
          <w:i/>
          <w:iCs/>
        </w:rPr>
        <w:t xml:space="preserve">J Chin Med </w:t>
      </w:r>
      <w:proofErr w:type="spellStart"/>
      <w:r>
        <w:rPr>
          <w:i/>
          <w:iCs/>
        </w:rPr>
        <w:t>Assoc</w:t>
      </w:r>
      <w:proofErr w:type="spellEnd"/>
      <w:r>
        <w:t xml:space="preserve"> 2013; </w:t>
      </w:r>
      <w:r>
        <w:rPr>
          <w:b/>
          <w:bCs/>
        </w:rPr>
        <w:t>76</w:t>
      </w:r>
      <w:r>
        <w:t>: 271-276 [PMID: 23683260 DOI: 10.1016/j.jcma.2013.01.007]</w:t>
      </w:r>
    </w:p>
    <w:p w:rsidR="00971212" w:rsidRDefault="00971212" w:rsidP="00971212">
      <w:pPr>
        <w:pStyle w:val="-1"/>
      </w:pPr>
      <w:r>
        <w:t>41</w:t>
      </w:r>
      <w:r>
        <w:rPr>
          <w:b/>
          <w:bCs/>
        </w:rPr>
        <w:tab/>
      </w:r>
      <w:proofErr w:type="spellStart"/>
      <w:r>
        <w:rPr>
          <w:b/>
          <w:bCs/>
        </w:rPr>
        <w:t>Katzberg</w:t>
      </w:r>
      <w:proofErr w:type="spellEnd"/>
      <w:r>
        <w:rPr>
          <w:b/>
          <w:bCs/>
        </w:rPr>
        <w:t xml:space="preserve"> RW</w:t>
      </w:r>
      <w:r>
        <w:t xml:space="preserve">, Newhouse JH. Intravenous contrast medium-induced nephrotoxicity: is the medical risk really as great as we have come to believe? </w:t>
      </w:r>
      <w:r>
        <w:rPr>
          <w:i/>
          <w:iCs/>
        </w:rPr>
        <w:t>Radiology</w:t>
      </w:r>
      <w:r>
        <w:t xml:space="preserve"> 2010; </w:t>
      </w:r>
      <w:r>
        <w:rPr>
          <w:b/>
          <w:bCs/>
        </w:rPr>
        <w:t>256</w:t>
      </w:r>
      <w:r>
        <w:t>: 21-28 [PMID: 20574082 DOI: 10.1148/radiol.10092000]</w:t>
      </w:r>
    </w:p>
    <w:p w:rsidR="00971212" w:rsidRDefault="00971212" w:rsidP="00971212">
      <w:pPr>
        <w:pStyle w:val="-1"/>
      </w:pPr>
      <w:r>
        <w:t>42</w:t>
      </w:r>
      <w:r>
        <w:rPr>
          <w:b/>
          <w:bCs/>
        </w:rPr>
        <w:tab/>
        <w:t>Moos SI</w:t>
      </w:r>
      <w:r>
        <w:t xml:space="preserve">, van </w:t>
      </w:r>
      <w:proofErr w:type="spellStart"/>
      <w:r>
        <w:t>Vemde</w:t>
      </w:r>
      <w:proofErr w:type="spellEnd"/>
      <w:r>
        <w:t xml:space="preserve"> DN, Stoker J, </w:t>
      </w:r>
      <w:proofErr w:type="spellStart"/>
      <w:r>
        <w:t>Bipat</w:t>
      </w:r>
      <w:proofErr w:type="spellEnd"/>
      <w:r>
        <w:t xml:space="preserve"> S. Contrast induced nephropathy in patients undergoing intravenous (IV) contrast enhanced computed tomography (CECT) and the relationship with risk factors: a meta-analysis. </w:t>
      </w:r>
      <w:proofErr w:type="spellStart"/>
      <w:r>
        <w:rPr>
          <w:i/>
          <w:iCs/>
        </w:rPr>
        <w:t>Eur</w:t>
      </w:r>
      <w:proofErr w:type="spellEnd"/>
      <w:r>
        <w:rPr>
          <w:i/>
          <w:iCs/>
        </w:rPr>
        <w:t xml:space="preserve"> J </w:t>
      </w:r>
      <w:proofErr w:type="spellStart"/>
      <w:r>
        <w:rPr>
          <w:i/>
          <w:iCs/>
        </w:rPr>
        <w:t>Radiol</w:t>
      </w:r>
      <w:proofErr w:type="spellEnd"/>
      <w:r>
        <w:t xml:space="preserve"> 2013; </w:t>
      </w:r>
      <w:r>
        <w:rPr>
          <w:b/>
          <w:bCs/>
        </w:rPr>
        <w:t>82</w:t>
      </w:r>
      <w:r>
        <w:t>: e387-e399 [PMID: 23711425 DOI: 10.1016/j.ejrad.2013.04.029]</w:t>
      </w:r>
    </w:p>
    <w:p w:rsidR="00971212" w:rsidRDefault="00971212" w:rsidP="00971212">
      <w:pPr>
        <w:pStyle w:val="-1"/>
      </w:pPr>
      <w:r>
        <w:t>43</w:t>
      </w:r>
      <w:r>
        <w:rPr>
          <w:b/>
          <w:bCs/>
        </w:rPr>
        <w:tab/>
        <w:t>McDonald RJ</w:t>
      </w:r>
      <w:r>
        <w:t xml:space="preserve">, McDonald JS, </w:t>
      </w:r>
      <w:proofErr w:type="spellStart"/>
      <w:r>
        <w:t>Bida</w:t>
      </w:r>
      <w:proofErr w:type="spellEnd"/>
      <w:r>
        <w:t xml:space="preserve"> JP, Carter RE, Fleming CJ, </w:t>
      </w:r>
      <w:proofErr w:type="spellStart"/>
      <w:r>
        <w:t>Misra</w:t>
      </w:r>
      <w:proofErr w:type="spellEnd"/>
      <w:r>
        <w:t xml:space="preserve"> S, Williamson EE, </w:t>
      </w:r>
      <w:proofErr w:type="spellStart"/>
      <w:r>
        <w:t>Kallmes</w:t>
      </w:r>
      <w:proofErr w:type="spellEnd"/>
      <w:r>
        <w:t xml:space="preserve"> DF. Intravenous contrast material-induced nephropathy: causal or coincident phenomenon? </w:t>
      </w:r>
      <w:r>
        <w:rPr>
          <w:i/>
          <w:iCs/>
        </w:rPr>
        <w:t>Radiology</w:t>
      </w:r>
      <w:r>
        <w:t xml:space="preserve"> 2013; </w:t>
      </w:r>
      <w:r>
        <w:rPr>
          <w:b/>
          <w:bCs/>
        </w:rPr>
        <w:t>267</w:t>
      </w:r>
      <w:r>
        <w:t>: 106-118 [PMID: 23360742 DOI: 10.1148/radiol.12121823]</w:t>
      </w:r>
    </w:p>
    <w:p w:rsidR="00971212" w:rsidRDefault="00971212" w:rsidP="00971212">
      <w:pPr>
        <w:pStyle w:val="-1"/>
      </w:pPr>
      <w:r>
        <w:t>44</w:t>
      </w:r>
      <w:r>
        <w:rPr>
          <w:b/>
          <w:bCs/>
        </w:rPr>
        <w:tab/>
        <w:t>Wang CL</w:t>
      </w:r>
      <w:r>
        <w:t xml:space="preserve">, Cohan RH, Ellis JH, </w:t>
      </w:r>
      <w:proofErr w:type="spellStart"/>
      <w:r>
        <w:t>Adusumilli</w:t>
      </w:r>
      <w:proofErr w:type="spellEnd"/>
      <w:r>
        <w:t xml:space="preserve"> S, </w:t>
      </w:r>
      <w:proofErr w:type="spellStart"/>
      <w:r>
        <w:t>Dunnick</w:t>
      </w:r>
      <w:proofErr w:type="spellEnd"/>
      <w:r>
        <w:t xml:space="preserve"> NR. Frequency, management, and outcome of extravasation of nonionic iodinated contrast medium in 69,657 intravenous injections. </w:t>
      </w:r>
      <w:r>
        <w:rPr>
          <w:i/>
          <w:iCs/>
        </w:rPr>
        <w:t>Radiology</w:t>
      </w:r>
      <w:r>
        <w:t xml:space="preserve"> 2007; </w:t>
      </w:r>
      <w:r>
        <w:rPr>
          <w:b/>
          <w:bCs/>
        </w:rPr>
        <w:t>243</w:t>
      </w:r>
      <w:r>
        <w:t>: 80-87 [PMID: 17392249 DOI: 10.1148/radiol.2431060554]</w:t>
      </w:r>
    </w:p>
    <w:p w:rsidR="00971212" w:rsidRDefault="00971212" w:rsidP="00971212">
      <w:pPr>
        <w:pStyle w:val="-1"/>
      </w:pPr>
      <w:r>
        <w:t>45</w:t>
      </w:r>
      <w:r>
        <w:rPr>
          <w:b/>
          <w:bCs/>
        </w:rPr>
        <w:tab/>
      </w:r>
      <w:proofErr w:type="spellStart"/>
      <w:r>
        <w:rPr>
          <w:b/>
          <w:bCs/>
        </w:rPr>
        <w:t>Tonolini</w:t>
      </w:r>
      <w:proofErr w:type="spellEnd"/>
      <w:r>
        <w:rPr>
          <w:b/>
          <w:bCs/>
        </w:rPr>
        <w:t xml:space="preserve"> M</w:t>
      </w:r>
      <w:r>
        <w:t xml:space="preserve">, Campari A, Bianco R. Extravasation of radiographic contrast media: prevention, diagnosis, and treatment. </w:t>
      </w:r>
      <w:proofErr w:type="spellStart"/>
      <w:r>
        <w:rPr>
          <w:i/>
          <w:iCs/>
        </w:rPr>
        <w:t>Curr</w:t>
      </w:r>
      <w:proofErr w:type="spellEnd"/>
      <w:r>
        <w:rPr>
          <w:i/>
          <w:iCs/>
        </w:rPr>
        <w:t xml:space="preserve"> </w:t>
      </w:r>
      <w:proofErr w:type="spellStart"/>
      <w:r>
        <w:rPr>
          <w:i/>
          <w:iCs/>
        </w:rPr>
        <w:t>Probl</w:t>
      </w:r>
      <w:proofErr w:type="spellEnd"/>
      <w:r>
        <w:rPr>
          <w:i/>
          <w:iCs/>
        </w:rPr>
        <w:t xml:space="preserve"> </w:t>
      </w:r>
      <w:proofErr w:type="spellStart"/>
      <w:r>
        <w:rPr>
          <w:i/>
          <w:iCs/>
        </w:rPr>
        <w:t>Diagn</w:t>
      </w:r>
      <w:proofErr w:type="spellEnd"/>
      <w:r>
        <w:rPr>
          <w:i/>
          <w:iCs/>
        </w:rPr>
        <w:t xml:space="preserve"> </w:t>
      </w:r>
      <w:proofErr w:type="spellStart"/>
      <w:r>
        <w:rPr>
          <w:i/>
          <w:iCs/>
        </w:rPr>
        <w:t>Radiol</w:t>
      </w:r>
      <w:proofErr w:type="spellEnd"/>
      <w:r>
        <w:t xml:space="preserve"> 2012; </w:t>
      </w:r>
      <w:r>
        <w:rPr>
          <w:b/>
          <w:bCs/>
        </w:rPr>
        <w:t>41</w:t>
      </w:r>
      <w:r>
        <w:t>: 52-55 [PMID: 22285002 DOI: 10.1067/j.cpradiol.2011.07.004]</w:t>
      </w:r>
    </w:p>
    <w:p w:rsidR="00971212" w:rsidRDefault="00971212" w:rsidP="00971212">
      <w:pPr>
        <w:pStyle w:val="-1"/>
      </w:pPr>
      <w:r>
        <w:t>46</w:t>
      </w:r>
      <w:r>
        <w:rPr>
          <w:b/>
          <w:bCs/>
        </w:rPr>
        <w:tab/>
        <w:t>Rhee CM</w:t>
      </w:r>
      <w:r>
        <w:t xml:space="preserve">, </w:t>
      </w:r>
      <w:proofErr w:type="spellStart"/>
      <w:r>
        <w:t>Bhan</w:t>
      </w:r>
      <w:proofErr w:type="spellEnd"/>
      <w:r>
        <w:t xml:space="preserve"> I, Alexander EK, </w:t>
      </w:r>
      <w:proofErr w:type="spellStart"/>
      <w:r>
        <w:t>Brunelli</w:t>
      </w:r>
      <w:proofErr w:type="spellEnd"/>
      <w:r>
        <w:t xml:space="preserve"> SM. Association between iodinated contrast media exposure and incident hyperthyroidism and hypothyroidism. </w:t>
      </w:r>
      <w:r>
        <w:rPr>
          <w:i/>
          <w:iCs/>
        </w:rPr>
        <w:t>Arch Intern Med</w:t>
      </w:r>
      <w:r>
        <w:t xml:space="preserve"> 2012; </w:t>
      </w:r>
      <w:r>
        <w:rPr>
          <w:b/>
          <w:bCs/>
        </w:rPr>
        <w:t>172</w:t>
      </w:r>
      <w:r>
        <w:t>: 153-159 [PMID: 22271121 DOI: 10.1001/archinternmed.2011.677]</w:t>
      </w:r>
    </w:p>
    <w:p w:rsidR="00971212" w:rsidRDefault="00971212" w:rsidP="00971212">
      <w:pPr>
        <w:pStyle w:val="-1"/>
      </w:pPr>
      <w:r>
        <w:t>47</w:t>
      </w:r>
      <w:r>
        <w:rPr>
          <w:b/>
          <w:bCs/>
        </w:rPr>
        <w:tab/>
        <w:t>Leger AF</w:t>
      </w:r>
      <w:r>
        <w:t xml:space="preserve">, </w:t>
      </w:r>
      <w:proofErr w:type="spellStart"/>
      <w:r>
        <w:t>Massin</w:t>
      </w:r>
      <w:proofErr w:type="spellEnd"/>
      <w:r>
        <w:t xml:space="preserve"> JP, Laurent MF, </w:t>
      </w:r>
      <w:proofErr w:type="spellStart"/>
      <w:r>
        <w:t>Vincens</w:t>
      </w:r>
      <w:proofErr w:type="spellEnd"/>
      <w:r>
        <w:t xml:space="preserve"> M, Auriol M, </w:t>
      </w:r>
      <w:proofErr w:type="spellStart"/>
      <w:r>
        <w:t>Helal</w:t>
      </w:r>
      <w:proofErr w:type="spellEnd"/>
      <w:r>
        <w:t xml:space="preserve"> OB, </w:t>
      </w:r>
      <w:proofErr w:type="spellStart"/>
      <w:r>
        <w:t>Chomette</w:t>
      </w:r>
      <w:proofErr w:type="spellEnd"/>
      <w:r>
        <w:t xml:space="preserve"> G, </w:t>
      </w:r>
      <w:proofErr w:type="spellStart"/>
      <w:r>
        <w:t>Savoie</w:t>
      </w:r>
      <w:proofErr w:type="spellEnd"/>
      <w:r>
        <w:t xml:space="preserve"> JC. Iodine-induced thyrotoxicosis: analysis of eighty-five consecutive cases. </w:t>
      </w:r>
      <w:proofErr w:type="spellStart"/>
      <w:r>
        <w:rPr>
          <w:i/>
          <w:iCs/>
        </w:rPr>
        <w:t>Eur</w:t>
      </w:r>
      <w:proofErr w:type="spellEnd"/>
      <w:r>
        <w:rPr>
          <w:i/>
          <w:iCs/>
        </w:rPr>
        <w:t xml:space="preserve"> J </w:t>
      </w:r>
      <w:proofErr w:type="spellStart"/>
      <w:r>
        <w:rPr>
          <w:i/>
          <w:iCs/>
        </w:rPr>
        <w:t>Clin</w:t>
      </w:r>
      <w:proofErr w:type="spellEnd"/>
      <w:r>
        <w:rPr>
          <w:i/>
          <w:iCs/>
        </w:rPr>
        <w:t xml:space="preserve"> Invest</w:t>
      </w:r>
      <w:r>
        <w:t xml:space="preserve"> 1984; </w:t>
      </w:r>
      <w:r>
        <w:rPr>
          <w:b/>
          <w:bCs/>
        </w:rPr>
        <w:t>14</w:t>
      </w:r>
      <w:r>
        <w:t>: 449-455 [PMID: 6441722]</w:t>
      </w:r>
    </w:p>
    <w:p w:rsidR="00971212" w:rsidRDefault="00971212" w:rsidP="00971212">
      <w:pPr>
        <w:pStyle w:val="-1"/>
      </w:pPr>
      <w:r>
        <w:t>48</w:t>
      </w:r>
      <w:r>
        <w:rPr>
          <w:b/>
          <w:bCs/>
        </w:rPr>
        <w:tab/>
      </w:r>
      <w:proofErr w:type="spellStart"/>
      <w:r>
        <w:rPr>
          <w:b/>
          <w:bCs/>
        </w:rPr>
        <w:t>Savoie</w:t>
      </w:r>
      <w:proofErr w:type="spellEnd"/>
      <w:r>
        <w:rPr>
          <w:b/>
          <w:bCs/>
        </w:rPr>
        <w:t xml:space="preserve"> JC</w:t>
      </w:r>
      <w:r>
        <w:t xml:space="preserve">, </w:t>
      </w:r>
      <w:proofErr w:type="spellStart"/>
      <w:r>
        <w:t>Massin</w:t>
      </w:r>
      <w:proofErr w:type="spellEnd"/>
      <w:r>
        <w:t xml:space="preserve"> JP, </w:t>
      </w:r>
      <w:proofErr w:type="spellStart"/>
      <w:r>
        <w:t>Thomopoulos</w:t>
      </w:r>
      <w:proofErr w:type="spellEnd"/>
      <w:r>
        <w:t xml:space="preserve"> P, Leger F. Iodine-induced thyrotoxicosis in apparently normal thyroid glands. </w:t>
      </w:r>
      <w:r>
        <w:rPr>
          <w:i/>
          <w:iCs/>
        </w:rPr>
        <w:t xml:space="preserve">J </w:t>
      </w:r>
      <w:proofErr w:type="spellStart"/>
      <w:r>
        <w:rPr>
          <w:i/>
          <w:iCs/>
        </w:rPr>
        <w:t>Clin</w:t>
      </w:r>
      <w:proofErr w:type="spellEnd"/>
      <w:r>
        <w:rPr>
          <w:i/>
          <w:iCs/>
        </w:rPr>
        <w:t xml:space="preserve"> </w:t>
      </w:r>
      <w:proofErr w:type="spellStart"/>
      <w:r>
        <w:rPr>
          <w:i/>
          <w:iCs/>
        </w:rPr>
        <w:t>Endocrinol</w:t>
      </w:r>
      <w:proofErr w:type="spellEnd"/>
      <w:r>
        <w:rPr>
          <w:i/>
          <w:iCs/>
        </w:rPr>
        <w:t xml:space="preserve"> </w:t>
      </w:r>
      <w:proofErr w:type="spellStart"/>
      <w:r>
        <w:rPr>
          <w:i/>
          <w:iCs/>
        </w:rPr>
        <w:t>Metab</w:t>
      </w:r>
      <w:proofErr w:type="spellEnd"/>
      <w:r>
        <w:t xml:space="preserve"> 1975; </w:t>
      </w:r>
      <w:r>
        <w:rPr>
          <w:b/>
          <w:bCs/>
        </w:rPr>
        <w:t>41</w:t>
      </w:r>
      <w:r>
        <w:t>: 685-691 [PMID: 1176580 DOI: 10.1210/jcem-41-4-685]</w:t>
      </w:r>
    </w:p>
    <w:p w:rsidR="00971212" w:rsidRDefault="00971212" w:rsidP="00971212">
      <w:pPr>
        <w:pStyle w:val="-1"/>
      </w:pPr>
      <w:r>
        <w:t>49</w:t>
      </w:r>
      <w:r>
        <w:rPr>
          <w:b/>
          <w:bCs/>
        </w:rPr>
        <w:tab/>
      </w:r>
      <w:r>
        <w:rPr>
          <w:b/>
          <w:bCs/>
          <w:spacing w:val="-2"/>
        </w:rPr>
        <w:t xml:space="preserve">Abdul </w:t>
      </w:r>
      <w:proofErr w:type="spellStart"/>
      <w:r>
        <w:rPr>
          <w:b/>
          <w:bCs/>
          <w:spacing w:val="-2"/>
        </w:rPr>
        <w:t>Razak</w:t>
      </w:r>
      <w:proofErr w:type="spellEnd"/>
      <w:r>
        <w:rPr>
          <w:b/>
          <w:bCs/>
          <w:spacing w:val="-2"/>
        </w:rPr>
        <w:t xml:space="preserve"> HR</w:t>
      </w:r>
      <w:r>
        <w:rPr>
          <w:spacing w:val="-2"/>
        </w:rPr>
        <w:t xml:space="preserve">, </w:t>
      </w:r>
      <w:proofErr w:type="spellStart"/>
      <w:r>
        <w:rPr>
          <w:spacing w:val="-2"/>
        </w:rPr>
        <w:t>Nordin</w:t>
      </w:r>
      <w:proofErr w:type="spellEnd"/>
      <w:r>
        <w:rPr>
          <w:spacing w:val="-2"/>
        </w:rPr>
        <w:t xml:space="preserve"> AJ, </w:t>
      </w:r>
      <w:proofErr w:type="spellStart"/>
      <w:r>
        <w:rPr>
          <w:spacing w:val="-2"/>
        </w:rPr>
        <w:t>Ackerly</w:t>
      </w:r>
      <w:proofErr w:type="spellEnd"/>
      <w:r>
        <w:rPr>
          <w:spacing w:val="-2"/>
        </w:rPr>
        <w:t xml:space="preserve"> T, Van Every B, Martin R, </w:t>
      </w:r>
      <w:proofErr w:type="spellStart"/>
      <w:r>
        <w:rPr>
          <w:spacing w:val="-2"/>
        </w:rPr>
        <w:t>Geso</w:t>
      </w:r>
      <w:proofErr w:type="spellEnd"/>
      <w:r>
        <w:rPr>
          <w:spacing w:val="-2"/>
        </w:rPr>
        <w:t xml:space="preserve"> M. Quantifying the effects of iodine contrast media on </w:t>
      </w:r>
      <w:proofErr w:type="spellStart"/>
      <w:r>
        <w:rPr>
          <w:spacing w:val="-2"/>
        </w:rPr>
        <w:t>standardised</w:t>
      </w:r>
      <w:proofErr w:type="spellEnd"/>
      <w:r>
        <w:rPr>
          <w:spacing w:val="-2"/>
        </w:rPr>
        <w:t xml:space="preserve"> uptake values of FDG PET/CT images: an anthropomorphic phantom study. </w:t>
      </w:r>
      <w:proofErr w:type="spellStart"/>
      <w:r>
        <w:rPr>
          <w:i/>
          <w:iCs/>
          <w:spacing w:val="-2"/>
        </w:rPr>
        <w:t>Australas</w:t>
      </w:r>
      <w:proofErr w:type="spellEnd"/>
      <w:r>
        <w:rPr>
          <w:i/>
          <w:iCs/>
          <w:spacing w:val="-2"/>
        </w:rPr>
        <w:t xml:space="preserve"> Phys </w:t>
      </w:r>
      <w:proofErr w:type="spellStart"/>
      <w:r>
        <w:rPr>
          <w:i/>
          <w:iCs/>
          <w:spacing w:val="-2"/>
        </w:rPr>
        <w:t>Eng</w:t>
      </w:r>
      <w:proofErr w:type="spellEnd"/>
      <w:r>
        <w:rPr>
          <w:i/>
          <w:iCs/>
          <w:spacing w:val="-2"/>
        </w:rPr>
        <w:t xml:space="preserve"> </w:t>
      </w:r>
      <w:proofErr w:type="spellStart"/>
      <w:r>
        <w:rPr>
          <w:i/>
          <w:iCs/>
          <w:spacing w:val="-2"/>
        </w:rPr>
        <w:t>Sci</w:t>
      </w:r>
      <w:proofErr w:type="spellEnd"/>
      <w:r>
        <w:rPr>
          <w:i/>
          <w:iCs/>
          <w:spacing w:val="-2"/>
        </w:rPr>
        <w:t xml:space="preserve"> Med</w:t>
      </w:r>
      <w:r>
        <w:rPr>
          <w:spacing w:val="-2"/>
        </w:rPr>
        <w:t xml:space="preserve"> 2011; </w:t>
      </w:r>
      <w:r>
        <w:rPr>
          <w:b/>
          <w:bCs/>
          <w:spacing w:val="-2"/>
        </w:rPr>
        <w:t>34</w:t>
      </w:r>
      <w:r>
        <w:rPr>
          <w:spacing w:val="-2"/>
        </w:rPr>
        <w:t>: 367-374 [PMID: 21786083 DOI: 10.1007/s13246-011-0088-y]</w:t>
      </w:r>
    </w:p>
    <w:p w:rsidR="00971212" w:rsidRDefault="00971212" w:rsidP="00971212">
      <w:pPr>
        <w:pStyle w:val="-1"/>
      </w:pPr>
      <w:r>
        <w:t>50</w:t>
      </w:r>
      <w:r>
        <w:rPr>
          <w:b/>
          <w:bCs/>
        </w:rPr>
        <w:tab/>
      </w:r>
      <w:proofErr w:type="spellStart"/>
      <w:r>
        <w:rPr>
          <w:b/>
          <w:bCs/>
        </w:rPr>
        <w:t>Prechtel</w:t>
      </w:r>
      <w:proofErr w:type="spellEnd"/>
      <w:r>
        <w:rPr>
          <w:b/>
          <w:bCs/>
        </w:rPr>
        <w:t xml:space="preserve"> HW</w:t>
      </w:r>
      <w:r>
        <w:t xml:space="preserve">, </w:t>
      </w:r>
      <w:proofErr w:type="spellStart"/>
      <w:r>
        <w:t>Verburg</w:t>
      </w:r>
      <w:proofErr w:type="spellEnd"/>
      <w:r>
        <w:t xml:space="preserve"> FA, </w:t>
      </w:r>
      <w:proofErr w:type="spellStart"/>
      <w:r>
        <w:t>Palmowski</w:t>
      </w:r>
      <w:proofErr w:type="spellEnd"/>
      <w:r>
        <w:t xml:space="preserve"> M, </w:t>
      </w:r>
      <w:proofErr w:type="spellStart"/>
      <w:r>
        <w:t>Krohn</w:t>
      </w:r>
      <w:proofErr w:type="spellEnd"/>
      <w:r>
        <w:t xml:space="preserve"> T, </w:t>
      </w:r>
      <w:proofErr w:type="spellStart"/>
      <w:r>
        <w:t>Pietsch</w:t>
      </w:r>
      <w:proofErr w:type="spellEnd"/>
      <w:r>
        <w:t xml:space="preserve"> H, </w:t>
      </w:r>
      <w:proofErr w:type="spellStart"/>
      <w:r>
        <w:t>Kuhl</w:t>
      </w:r>
      <w:proofErr w:type="spellEnd"/>
      <w:r>
        <w:t xml:space="preserve"> CK, </w:t>
      </w:r>
      <w:proofErr w:type="spellStart"/>
      <w:r>
        <w:t>Mottaghy</w:t>
      </w:r>
      <w:proofErr w:type="spellEnd"/>
      <w:r>
        <w:t xml:space="preserve"> FM, </w:t>
      </w:r>
      <w:proofErr w:type="spellStart"/>
      <w:r>
        <w:t>Behrendt</w:t>
      </w:r>
      <w:proofErr w:type="spellEnd"/>
      <w:r>
        <w:t xml:space="preserve"> FF. Different intravenous contrast media concentrations do not affect clinical assessment of 18F-fluorodeoxyglucose positron emission tomography/computed tomography scans in an </w:t>
      </w:r>
      <w:proofErr w:type="spellStart"/>
      <w:r>
        <w:t>intraindividual</w:t>
      </w:r>
      <w:proofErr w:type="spellEnd"/>
      <w:r>
        <w:t xml:space="preserve"> comparison. </w:t>
      </w:r>
      <w:r>
        <w:rPr>
          <w:i/>
          <w:iCs/>
        </w:rPr>
        <w:t xml:space="preserve">Invest </w:t>
      </w:r>
      <w:proofErr w:type="spellStart"/>
      <w:r>
        <w:rPr>
          <w:i/>
          <w:iCs/>
        </w:rPr>
        <w:t>Radiol</w:t>
      </w:r>
      <w:proofErr w:type="spellEnd"/>
      <w:r>
        <w:t xml:space="preserve"> 2012; </w:t>
      </w:r>
      <w:r>
        <w:rPr>
          <w:b/>
          <w:bCs/>
        </w:rPr>
        <w:t>47</w:t>
      </w:r>
      <w:r>
        <w:t>: 497-502 [PMID: 22820678 DOI: 10.1097/RLI.0b013e31825d676e]</w:t>
      </w:r>
    </w:p>
    <w:p w:rsidR="00971212" w:rsidRDefault="00971212" w:rsidP="00971212">
      <w:pPr>
        <w:pStyle w:val="-1"/>
      </w:pPr>
      <w:r>
        <w:t>51</w:t>
      </w:r>
      <w:r>
        <w:rPr>
          <w:b/>
          <w:bCs/>
        </w:rPr>
        <w:tab/>
      </w:r>
      <w:proofErr w:type="spellStart"/>
      <w:r>
        <w:rPr>
          <w:b/>
          <w:bCs/>
        </w:rPr>
        <w:t>Mekaru</w:t>
      </w:r>
      <w:proofErr w:type="spellEnd"/>
      <w:r>
        <w:rPr>
          <w:b/>
          <w:bCs/>
        </w:rPr>
        <w:t xml:space="preserve"> K</w:t>
      </w:r>
      <w:r>
        <w:t xml:space="preserve">, </w:t>
      </w:r>
      <w:proofErr w:type="spellStart"/>
      <w:r>
        <w:t>Kamiyama</w:t>
      </w:r>
      <w:proofErr w:type="spellEnd"/>
      <w:r>
        <w:t xml:space="preserve"> S, </w:t>
      </w:r>
      <w:proofErr w:type="spellStart"/>
      <w:r>
        <w:t>Masamoto</w:t>
      </w:r>
      <w:proofErr w:type="spellEnd"/>
      <w:r>
        <w:t xml:space="preserve"> H, </w:t>
      </w:r>
      <w:proofErr w:type="spellStart"/>
      <w:r>
        <w:t>Sakumoto</w:t>
      </w:r>
      <w:proofErr w:type="spellEnd"/>
      <w:r>
        <w:t xml:space="preserve"> K, Aoki Y. Thyroid function after </w:t>
      </w:r>
      <w:proofErr w:type="spellStart"/>
      <w:r>
        <w:t>hysterosalpingography</w:t>
      </w:r>
      <w:proofErr w:type="spellEnd"/>
      <w:r>
        <w:t xml:space="preserve"> using an oil-soluble iodinated contrast medium. </w:t>
      </w:r>
      <w:proofErr w:type="spellStart"/>
      <w:r>
        <w:rPr>
          <w:i/>
          <w:iCs/>
        </w:rPr>
        <w:t>Gynecol</w:t>
      </w:r>
      <w:proofErr w:type="spellEnd"/>
      <w:r>
        <w:rPr>
          <w:i/>
          <w:iCs/>
        </w:rPr>
        <w:t xml:space="preserve"> </w:t>
      </w:r>
      <w:proofErr w:type="spellStart"/>
      <w:r>
        <w:rPr>
          <w:i/>
          <w:iCs/>
        </w:rPr>
        <w:t>Endocrinol</w:t>
      </w:r>
      <w:proofErr w:type="spellEnd"/>
      <w:r>
        <w:t xml:space="preserve"> 2008; </w:t>
      </w:r>
      <w:r>
        <w:rPr>
          <w:b/>
          <w:bCs/>
        </w:rPr>
        <w:t>24</w:t>
      </w:r>
      <w:r>
        <w:t>: 498-501 [PMID: 18958768 DOI: 10.1080/09513590802246364]</w:t>
      </w:r>
    </w:p>
    <w:p w:rsidR="00971212" w:rsidRDefault="00971212" w:rsidP="00971212">
      <w:pPr>
        <w:pStyle w:val="-1"/>
      </w:pPr>
      <w:r>
        <w:t>52</w:t>
      </w:r>
      <w:r>
        <w:rPr>
          <w:b/>
          <w:bCs/>
        </w:rPr>
        <w:tab/>
      </w:r>
      <w:proofErr w:type="spellStart"/>
      <w:r>
        <w:rPr>
          <w:b/>
          <w:bCs/>
        </w:rPr>
        <w:t>Kaneshige</w:t>
      </w:r>
      <w:proofErr w:type="spellEnd"/>
      <w:r>
        <w:rPr>
          <w:b/>
          <w:bCs/>
        </w:rPr>
        <w:t xml:space="preserve"> T</w:t>
      </w:r>
      <w:r>
        <w:t xml:space="preserve">, </w:t>
      </w:r>
      <w:proofErr w:type="spellStart"/>
      <w:r>
        <w:t>Arata</w:t>
      </w:r>
      <w:proofErr w:type="spellEnd"/>
      <w:r>
        <w:t xml:space="preserve"> N, Harada S, </w:t>
      </w:r>
      <w:proofErr w:type="spellStart"/>
      <w:r>
        <w:t>Ohashi</w:t>
      </w:r>
      <w:proofErr w:type="spellEnd"/>
      <w:r>
        <w:t xml:space="preserve"> T, Sato S, </w:t>
      </w:r>
      <w:proofErr w:type="spellStart"/>
      <w:r>
        <w:t>Umehara</w:t>
      </w:r>
      <w:proofErr w:type="spellEnd"/>
      <w:r>
        <w:t xml:space="preserve"> N, Saito T, Saito H, </w:t>
      </w:r>
      <w:proofErr w:type="spellStart"/>
      <w:r>
        <w:t>Murashima</w:t>
      </w:r>
      <w:proofErr w:type="spellEnd"/>
      <w:r>
        <w:t xml:space="preserve"> A, Sago H. Changes in serum iodine concentration, urinary iodine excretion and thyroid function after </w:t>
      </w:r>
      <w:proofErr w:type="spellStart"/>
      <w:r>
        <w:t>hysterosalpingography</w:t>
      </w:r>
      <w:proofErr w:type="spellEnd"/>
      <w:r>
        <w:t xml:space="preserve"> using an oil-soluble iodinated contrast medium (</w:t>
      </w:r>
      <w:proofErr w:type="spellStart"/>
      <w:r>
        <w:t>lipiodol</w:t>
      </w:r>
      <w:proofErr w:type="spellEnd"/>
      <w:r>
        <w:t xml:space="preserve">). </w:t>
      </w:r>
      <w:r>
        <w:rPr>
          <w:i/>
          <w:iCs/>
        </w:rPr>
        <w:t xml:space="preserve">J </w:t>
      </w:r>
      <w:proofErr w:type="spellStart"/>
      <w:r>
        <w:rPr>
          <w:i/>
          <w:iCs/>
        </w:rPr>
        <w:t>Clin</w:t>
      </w:r>
      <w:proofErr w:type="spellEnd"/>
      <w:r>
        <w:rPr>
          <w:i/>
          <w:iCs/>
        </w:rPr>
        <w:t xml:space="preserve"> </w:t>
      </w:r>
      <w:proofErr w:type="spellStart"/>
      <w:r>
        <w:rPr>
          <w:i/>
          <w:iCs/>
        </w:rPr>
        <w:t>Endocrinol</w:t>
      </w:r>
      <w:proofErr w:type="spellEnd"/>
      <w:r>
        <w:rPr>
          <w:i/>
          <w:iCs/>
        </w:rPr>
        <w:t xml:space="preserve"> </w:t>
      </w:r>
      <w:proofErr w:type="spellStart"/>
      <w:r>
        <w:rPr>
          <w:i/>
          <w:iCs/>
        </w:rPr>
        <w:t>Metab</w:t>
      </w:r>
      <w:proofErr w:type="spellEnd"/>
      <w:r>
        <w:t xml:space="preserve"> 2015; </w:t>
      </w:r>
      <w:r>
        <w:rPr>
          <w:b/>
          <w:bCs/>
        </w:rPr>
        <w:t>100</w:t>
      </w:r>
      <w:r>
        <w:t>: E469-E472 [PMID: 25546154 DOI: 10.1210/jc.2014-2731]</w:t>
      </w:r>
    </w:p>
    <w:p w:rsidR="00971212" w:rsidRDefault="00971212" w:rsidP="00971212">
      <w:pPr>
        <w:pStyle w:val="-1"/>
      </w:pPr>
      <w:r>
        <w:t>53</w:t>
      </w:r>
      <w:r>
        <w:rPr>
          <w:b/>
          <w:bCs/>
        </w:rPr>
        <w:tab/>
        <w:t>Lombard F</w:t>
      </w:r>
      <w:r>
        <w:t xml:space="preserve">, </w:t>
      </w:r>
      <w:proofErr w:type="spellStart"/>
      <w:r>
        <w:t>Dalla</w:t>
      </w:r>
      <w:proofErr w:type="spellEnd"/>
      <w:r>
        <w:t xml:space="preserve">-Vale F, </w:t>
      </w:r>
      <w:proofErr w:type="spellStart"/>
      <w:r>
        <w:t>Veyrac</w:t>
      </w:r>
      <w:proofErr w:type="spellEnd"/>
      <w:r>
        <w:t xml:space="preserve"> C, Plan O, </w:t>
      </w:r>
      <w:proofErr w:type="spellStart"/>
      <w:r>
        <w:t>Cambonie</w:t>
      </w:r>
      <w:proofErr w:type="spellEnd"/>
      <w:r>
        <w:t xml:space="preserve"> G, </w:t>
      </w:r>
      <w:proofErr w:type="spellStart"/>
      <w:r>
        <w:t>Picaud</w:t>
      </w:r>
      <w:proofErr w:type="spellEnd"/>
      <w:r>
        <w:t xml:space="preserve"> JC. </w:t>
      </w:r>
      <w:proofErr w:type="gramStart"/>
      <w:r>
        <w:t>Severe hypothyroidism after contrast enema in premature infants.</w:t>
      </w:r>
      <w:proofErr w:type="gramEnd"/>
      <w:r>
        <w:t xml:space="preserve"> </w:t>
      </w:r>
      <w:proofErr w:type="spellStart"/>
      <w:r>
        <w:rPr>
          <w:i/>
          <w:iCs/>
        </w:rPr>
        <w:t>Eur</w:t>
      </w:r>
      <w:proofErr w:type="spellEnd"/>
      <w:r>
        <w:rPr>
          <w:i/>
          <w:iCs/>
        </w:rPr>
        <w:t xml:space="preserve"> J </w:t>
      </w:r>
      <w:proofErr w:type="spellStart"/>
      <w:r>
        <w:rPr>
          <w:i/>
          <w:iCs/>
        </w:rPr>
        <w:t>Pediatr</w:t>
      </w:r>
      <w:proofErr w:type="spellEnd"/>
      <w:r>
        <w:t xml:space="preserve"> 2009; </w:t>
      </w:r>
      <w:r>
        <w:rPr>
          <w:b/>
          <w:bCs/>
        </w:rPr>
        <w:t>168</w:t>
      </w:r>
      <w:r>
        <w:t>: 499-500 [PMID: 18618140 DOI: 10.1007/s00431-008-0782-2]</w:t>
      </w:r>
    </w:p>
    <w:p w:rsidR="00971212" w:rsidRDefault="00971212" w:rsidP="00971212">
      <w:pPr>
        <w:pStyle w:val="-1"/>
      </w:pPr>
      <w:proofErr w:type="gramStart"/>
      <w:r>
        <w:t>54</w:t>
      </w:r>
      <w:r>
        <w:rPr>
          <w:b/>
          <w:bCs/>
        </w:rPr>
        <w:tab/>
        <w:t>European Medicines Agency</w:t>
      </w:r>
      <w:r>
        <w:t>.</w:t>
      </w:r>
      <w:proofErr w:type="gramEnd"/>
      <w:r>
        <w:t xml:space="preserve"> Human medicines - Gadolinium-containing contrast agents [Internet]. </w:t>
      </w:r>
      <w:proofErr w:type="gramStart"/>
      <w:r>
        <w:t>Gadolinium-Contain.</w:t>
      </w:r>
      <w:proofErr w:type="gramEnd"/>
      <w:r>
        <w:t xml:space="preserve"> Contrast Agents, </w:t>
      </w:r>
      <w:r>
        <w:lastRenderedPageBreak/>
        <w:t>2010. [</w:t>
      </w:r>
      <w:proofErr w:type="gramStart"/>
      <w:r>
        <w:t>accessed</w:t>
      </w:r>
      <w:proofErr w:type="gramEnd"/>
      <w:r>
        <w:t xml:space="preserve"> 2017 Jan 10]. Available from: URL: http://www.ema.europa.eu/ema/index.jsp?curl=pages/medicines/human/referrals/Gadolinium-containing_contrast_agents/human_referral_000182.jsp&amp;mid=WC0b01ac05805c516f</w:t>
      </w:r>
    </w:p>
    <w:p w:rsidR="00971212" w:rsidRDefault="00971212" w:rsidP="00971212">
      <w:pPr>
        <w:pStyle w:val="-1"/>
      </w:pPr>
      <w:r>
        <w:t>55</w:t>
      </w:r>
      <w:r>
        <w:rPr>
          <w:b/>
          <w:bCs/>
        </w:rPr>
        <w:tab/>
        <w:t>Cowper SE</w:t>
      </w:r>
      <w:r>
        <w:t xml:space="preserve">, Robin HS, Steinberg SM, Su LD, Gupta S, </w:t>
      </w:r>
      <w:proofErr w:type="spellStart"/>
      <w:r>
        <w:t>LeBoit</w:t>
      </w:r>
      <w:proofErr w:type="spellEnd"/>
      <w:r>
        <w:t xml:space="preserve"> PE. </w:t>
      </w:r>
      <w:proofErr w:type="spellStart"/>
      <w:proofErr w:type="gramStart"/>
      <w:r>
        <w:t>Scleromyxoedema</w:t>
      </w:r>
      <w:proofErr w:type="spellEnd"/>
      <w:r>
        <w:t>-like cutaneous diseases in renal-dialysis patients.</w:t>
      </w:r>
      <w:proofErr w:type="gramEnd"/>
      <w:r>
        <w:t xml:space="preserve"> </w:t>
      </w:r>
      <w:r>
        <w:rPr>
          <w:i/>
          <w:iCs/>
        </w:rPr>
        <w:t>Lancet</w:t>
      </w:r>
      <w:r>
        <w:t xml:space="preserve"> 2000; </w:t>
      </w:r>
      <w:r>
        <w:rPr>
          <w:b/>
          <w:bCs/>
        </w:rPr>
        <w:t>356</w:t>
      </w:r>
      <w:r>
        <w:t>: 1000-1001 [PMID: 11041404 DOI: 10.1016/S0140-6736(00)02694-5]</w:t>
      </w:r>
    </w:p>
    <w:p w:rsidR="00971212" w:rsidRDefault="00971212" w:rsidP="00971212">
      <w:pPr>
        <w:pStyle w:val="-1"/>
      </w:pPr>
      <w:r>
        <w:t>56</w:t>
      </w:r>
      <w:r>
        <w:rPr>
          <w:b/>
          <w:bCs/>
        </w:rPr>
        <w:tab/>
      </w:r>
      <w:proofErr w:type="spellStart"/>
      <w:r>
        <w:rPr>
          <w:b/>
          <w:bCs/>
        </w:rPr>
        <w:t>Daram</w:t>
      </w:r>
      <w:proofErr w:type="spellEnd"/>
      <w:r>
        <w:rPr>
          <w:b/>
          <w:bCs/>
        </w:rPr>
        <w:t xml:space="preserve"> SR</w:t>
      </w:r>
      <w:r>
        <w:t xml:space="preserve">, </w:t>
      </w:r>
      <w:proofErr w:type="spellStart"/>
      <w:r>
        <w:t>Cortese</w:t>
      </w:r>
      <w:proofErr w:type="spellEnd"/>
      <w:r>
        <w:t xml:space="preserve"> CM, </w:t>
      </w:r>
      <w:proofErr w:type="spellStart"/>
      <w:r>
        <w:t>Bastani</w:t>
      </w:r>
      <w:proofErr w:type="spellEnd"/>
      <w:r>
        <w:t xml:space="preserve"> B. Nephrogenic </w:t>
      </w:r>
      <w:proofErr w:type="spellStart"/>
      <w:r>
        <w:t>fibrosing</w:t>
      </w:r>
      <w:proofErr w:type="spellEnd"/>
      <w:r>
        <w:t xml:space="preserve"> </w:t>
      </w:r>
      <w:proofErr w:type="spellStart"/>
      <w:r>
        <w:t>dermopathy</w:t>
      </w:r>
      <w:proofErr w:type="spellEnd"/>
      <w:r>
        <w:t xml:space="preserve">/nephrogenic systemic fibrosis: report of a new case with literature review. </w:t>
      </w:r>
      <w:r>
        <w:rPr>
          <w:i/>
          <w:iCs/>
        </w:rPr>
        <w:t>Am J Kidney Dis</w:t>
      </w:r>
      <w:r>
        <w:t xml:space="preserve"> 2005; </w:t>
      </w:r>
      <w:r>
        <w:rPr>
          <w:b/>
          <w:bCs/>
        </w:rPr>
        <w:t>46</w:t>
      </w:r>
      <w:r>
        <w:t>: 754-759 [PMID: 16183432 DOI: 10.1053/j.ajkd.2005.06.024]</w:t>
      </w:r>
    </w:p>
    <w:p w:rsidR="00971212" w:rsidRDefault="00971212" w:rsidP="00971212">
      <w:pPr>
        <w:pStyle w:val="-1"/>
      </w:pPr>
      <w:r>
        <w:t>57</w:t>
      </w:r>
      <w:r>
        <w:rPr>
          <w:b/>
          <w:bCs/>
        </w:rPr>
        <w:tab/>
      </w:r>
      <w:proofErr w:type="spellStart"/>
      <w:r>
        <w:rPr>
          <w:b/>
          <w:bCs/>
        </w:rPr>
        <w:t>Introcaso</w:t>
      </w:r>
      <w:proofErr w:type="spellEnd"/>
      <w:r>
        <w:rPr>
          <w:b/>
          <w:bCs/>
        </w:rPr>
        <w:t xml:space="preserve"> CE</w:t>
      </w:r>
      <w:r>
        <w:t xml:space="preserve">, </w:t>
      </w:r>
      <w:proofErr w:type="spellStart"/>
      <w:r>
        <w:t>Hivnor</w:t>
      </w:r>
      <w:proofErr w:type="spellEnd"/>
      <w:r>
        <w:t xml:space="preserve"> C, Cowper S, Werth VP. Nephrogenic </w:t>
      </w:r>
      <w:proofErr w:type="spellStart"/>
      <w:r>
        <w:t>fibrosing</w:t>
      </w:r>
      <w:proofErr w:type="spellEnd"/>
      <w:r>
        <w:t xml:space="preserve"> </w:t>
      </w:r>
      <w:proofErr w:type="spellStart"/>
      <w:r>
        <w:t>dermopathy</w:t>
      </w:r>
      <w:proofErr w:type="spellEnd"/>
      <w:r>
        <w:t xml:space="preserve">/nephrogenic systemic fibrosis: a case series of nine patients and review of the literature. </w:t>
      </w:r>
      <w:proofErr w:type="spellStart"/>
      <w:r>
        <w:rPr>
          <w:i/>
          <w:iCs/>
        </w:rPr>
        <w:t>Int</w:t>
      </w:r>
      <w:proofErr w:type="spellEnd"/>
      <w:r>
        <w:rPr>
          <w:i/>
          <w:iCs/>
        </w:rPr>
        <w:t xml:space="preserve"> J </w:t>
      </w:r>
      <w:proofErr w:type="spellStart"/>
      <w:r>
        <w:rPr>
          <w:i/>
          <w:iCs/>
        </w:rPr>
        <w:t>Dermatol</w:t>
      </w:r>
      <w:proofErr w:type="spellEnd"/>
      <w:r>
        <w:t xml:space="preserve"> 2007; </w:t>
      </w:r>
      <w:r>
        <w:rPr>
          <w:b/>
          <w:bCs/>
        </w:rPr>
        <w:t>46</w:t>
      </w:r>
      <w:r>
        <w:t>: 447-452 [PMID: 17472669 DOI: 10.1111/j.1365-4632.2007.03301.x]</w:t>
      </w:r>
    </w:p>
    <w:p w:rsidR="00971212" w:rsidRDefault="00971212" w:rsidP="00971212">
      <w:pPr>
        <w:pStyle w:val="-1"/>
      </w:pPr>
      <w:r>
        <w:t>58</w:t>
      </w:r>
      <w:r>
        <w:rPr>
          <w:b/>
          <w:bCs/>
        </w:rPr>
        <w:tab/>
        <w:t>Khawaja AZ</w:t>
      </w:r>
      <w:r>
        <w:t xml:space="preserve">, Cassidy DB, Al </w:t>
      </w:r>
      <w:proofErr w:type="spellStart"/>
      <w:r>
        <w:t>Shakarchi</w:t>
      </w:r>
      <w:proofErr w:type="spellEnd"/>
      <w:r>
        <w:t xml:space="preserve"> J, </w:t>
      </w:r>
      <w:proofErr w:type="spellStart"/>
      <w:r>
        <w:t>McGrogan</w:t>
      </w:r>
      <w:proofErr w:type="spellEnd"/>
      <w:r>
        <w:t xml:space="preserve"> DG, </w:t>
      </w:r>
      <w:proofErr w:type="spellStart"/>
      <w:r>
        <w:t>Inston</w:t>
      </w:r>
      <w:proofErr w:type="spellEnd"/>
      <w:r>
        <w:t xml:space="preserve"> NG, Jones RG. Revisiting the risks of MRI with Gadolinium based contrast agents-review of literature and guidelines. </w:t>
      </w:r>
      <w:r>
        <w:rPr>
          <w:i/>
          <w:iCs/>
        </w:rPr>
        <w:t>Insights Imaging</w:t>
      </w:r>
      <w:r>
        <w:t xml:space="preserve"> 2015; </w:t>
      </w:r>
      <w:r>
        <w:rPr>
          <w:b/>
          <w:bCs/>
        </w:rPr>
        <w:t>6</w:t>
      </w:r>
      <w:r>
        <w:t>: 553-558 [PMID: 26253982 DOI: 10.1007/s13244-015-0420-2]</w:t>
      </w:r>
    </w:p>
    <w:p w:rsidR="00971212" w:rsidRDefault="00971212" w:rsidP="00971212">
      <w:pPr>
        <w:pStyle w:val="-1"/>
      </w:pPr>
      <w:r>
        <w:t>59</w:t>
      </w:r>
      <w:r>
        <w:rPr>
          <w:b/>
          <w:bCs/>
        </w:rPr>
        <w:tab/>
      </w:r>
      <w:proofErr w:type="spellStart"/>
      <w:r>
        <w:rPr>
          <w:b/>
          <w:bCs/>
        </w:rPr>
        <w:t>Frenzel</w:t>
      </w:r>
      <w:proofErr w:type="spellEnd"/>
      <w:r>
        <w:rPr>
          <w:b/>
          <w:bCs/>
        </w:rPr>
        <w:t xml:space="preserve"> T</w:t>
      </w:r>
      <w:r>
        <w:t xml:space="preserve">, </w:t>
      </w:r>
      <w:proofErr w:type="spellStart"/>
      <w:r>
        <w:t>Lengsfeld</w:t>
      </w:r>
      <w:proofErr w:type="spellEnd"/>
      <w:r>
        <w:t xml:space="preserve"> P, </w:t>
      </w:r>
      <w:proofErr w:type="spellStart"/>
      <w:r>
        <w:t>Schirmer</w:t>
      </w:r>
      <w:proofErr w:type="spellEnd"/>
      <w:r>
        <w:t xml:space="preserve"> H, </w:t>
      </w:r>
      <w:proofErr w:type="spellStart"/>
      <w:r>
        <w:t>Hütter</w:t>
      </w:r>
      <w:proofErr w:type="spellEnd"/>
      <w:r>
        <w:t xml:space="preserve"> J, </w:t>
      </w:r>
      <w:proofErr w:type="spellStart"/>
      <w:r>
        <w:t>Weinmann</w:t>
      </w:r>
      <w:proofErr w:type="spellEnd"/>
      <w:r>
        <w:t xml:space="preserve"> HJ. Stability of gadolinium-based magnetic resonance imaging contrast agents in human serum at 37 degrees C. </w:t>
      </w:r>
      <w:r>
        <w:rPr>
          <w:i/>
          <w:iCs/>
        </w:rPr>
        <w:t xml:space="preserve">Invest </w:t>
      </w:r>
      <w:proofErr w:type="spellStart"/>
      <w:r>
        <w:rPr>
          <w:i/>
          <w:iCs/>
        </w:rPr>
        <w:t>Radiol</w:t>
      </w:r>
      <w:proofErr w:type="spellEnd"/>
      <w:r>
        <w:t xml:space="preserve"> 2008; </w:t>
      </w:r>
      <w:r>
        <w:rPr>
          <w:b/>
          <w:bCs/>
        </w:rPr>
        <w:t>43</w:t>
      </w:r>
      <w:r>
        <w:t>: 817-828 [PMID: 19002053 DOI: 10.1097/RLI.0b013e3181852171]</w:t>
      </w:r>
    </w:p>
    <w:p w:rsidR="00971212" w:rsidRDefault="00971212" w:rsidP="00971212">
      <w:pPr>
        <w:pStyle w:val="-1"/>
      </w:pPr>
      <w:r>
        <w:t>60</w:t>
      </w:r>
      <w:r>
        <w:rPr>
          <w:b/>
          <w:bCs/>
        </w:rPr>
        <w:tab/>
        <w:t>Thomsen HS</w:t>
      </w:r>
      <w:r>
        <w:t xml:space="preserve">, </w:t>
      </w:r>
      <w:proofErr w:type="spellStart"/>
      <w:r>
        <w:t>Marckmann</w:t>
      </w:r>
      <w:proofErr w:type="spellEnd"/>
      <w:r>
        <w:t xml:space="preserve"> P. Extracellular </w:t>
      </w:r>
      <w:proofErr w:type="spellStart"/>
      <w:r>
        <w:t>Gd</w:t>
      </w:r>
      <w:proofErr w:type="spellEnd"/>
      <w:r>
        <w:t xml:space="preserve">-CA: differences in prevalence of NSF. </w:t>
      </w:r>
      <w:proofErr w:type="spellStart"/>
      <w:r>
        <w:rPr>
          <w:i/>
          <w:iCs/>
        </w:rPr>
        <w:t>Eur</w:t>
      </w:r>
      <w:proofErr w:type="spellEnd"/>
      <w:r>
        <w:rPr>
          <w:i/>
          <w:iCs/>
        </w:rPr>
        <w:t xml:space="preserve"> J </w:t>
      </w:r>
      <w:proofErr w:type="spellStart"/>
      <w:r>
        <w:rPr>
          <w:i/>
          <w:iCs/>
        </w:rPr>
        <w:t>Radiol</w:t>
      </w:r>
      <w:proofErr w:type="spellEnd"/>
      <w:r>
        <w:t xml:space="preserve"> 2008; </w:t>
      </w:r>
      <w:r>
        <w:rPr>
          <w:b/>
          <w:bCs/>
        </w:rPr>
        <w:t>66</w:t>
      </w:r>
      <w:r>
        <w:t>: 180-183 [PMID: 18342468 DOI: 10.1016/j.ejrad.2008.01.024]</w:t>
      </w:r>
    </w:p>
    <w:p w:rsidR="00971212" w:rsidRDefault="00971212" w:rsidP="00971212">
      <w:pPr>
        <w:pStyle w:val="-1"/>
      </w:pPr>
      <w:r>
        <w:t>61</w:t>
      </w:r>
      <w:r>
        <w:rPr>
          <w:b/>
          <w:bCs/>
        </w:rPr>
        <w:tab/>
      </w:r>
      <w:proofErr w:type="spellStart"/>
      <w:r>
        <w:rPr>
          <w:b/>
          <w:bCs/>
        </w:rPr>
        <w:t>Rodby</w:t>
      </w:r>
      <w:proofErr w:type="spellEnd"/>
      <w:r>
        <w:rPr>
          <w:b/>
          <w:bCs/>
        </w:rPr>
        <w:t xml:space="preserve"> RA</w:t>
      </w:r>
      <w:r>
        <w:t xml:space="preserve">. Preventing complications of radiographic contrast media: is there a role for dialysis? </w:t>
      </w:r>
      <w:proofErr w:type="spellStart"/>
      <w:r>
        <w:rPr>
          <w:i/>
          <w:iCs/>
        </w:rPr>
        <w:t>Semin</w:t>
      </w:r>
      <w:proofErr w:type="spellEnd"/>
      <w:r>
        <w:rPr>
          <w:i/>
          <w:iCs/>
        </w:rPr>
        <w:t xml:space="preserve"> Dial</w:t>
      </w:r>
      <w:r>
        <w:t xml:space="preserve"> 2007; </w:t>
      </w:r>
      <w:r>
        <w:rPr>
          <w:b/>
          <w:bCs/>
        </w:rPr>
        <w:t>20</w:t>
      </w:r>
      <w:r>
        <w:t>: 19-23 [PMID: 17244114 DOI: 10.1111/j.1525-139X.2007.00233.x]</w:t>
      </w:r>
    </w:p>
    <w:p w:rsidR="00971212" w:rsidRDefault="00971212" w:rsidP="00971212">
      <w:pPr>
        <w:pStyle w:val="-1"/>
      </w:pPr>
      <w:r>
        <w:t>62</w:t>
      </w:r>
      <w:r>
        <w:rPr>
          <w:b/>
          <w:bCs/>
        </w:rPr>
        <w:tab/>
      </w:r>
      <w:proofErr w:type="spellStart"/>
      <w:r>
        <w:rPr>
          <w:b/>
          <w:bCs/>
        </w:rPr>
        <w:t>Vanhaesebrouck</w:t>
      </w:r>
      <w:proofErr w:type="spellEnd"/>
      <w:r>
        <w:rPr>
          <w:b/>
          <w:bCs/>
        </w:rPr>
        <w:t xml:space="preserve"> P</w:t>
      </w:r>
      <w:r>
        <w:t xml:space="preserve">, </w:t>
      </w:r>
      <w:proofErr w:type="spellStart"/>
      <w:r>
        <w:t>Verstraete</w:t>
      </w:r>
      <w:proofErr w:type="spellEnd"/>
      <w:r>
        <w:t xml:space="preserve"> AG, De </w:t>
      </w:r>
      <w:proofErr w:type="spellStart"/>
      <w:r>
        <w:t>Praeter</w:t>
      </w:r>
      <w:proofErr w:type="spellEnd"/>
      <w:r>
        <w:t xml:space="preserve"> C, </w:t>
      </w:r>
      <w:proofErr w:type="spellStart"/>
      <w:r>
        <w:t>Smets</w:t>
      </w:r>
      <w:proofErr w:type="spellEnd"/>
      <w:r>
        <w:t xml:space="preserve"> K, </w:t>
      </w:r>
      <w:proofErr w:type="spellStart"/>
      <w:r>
        <w:t>Zecic</w:t>
      </w:r>
      <w:proofErr w:type="spellEnd"/>
      <w:r>
        <w:t xml:space="preserve"> A, </w:t>
      </w:r>
      <w:proofErr w:type="spellStart"/>
      <w:r>
        <w:t>Craen</w:t>
      </w:r>
      <w:proofErr w:type="spellEnd"/>
      <w:r>
        <w:t xml:space="preserve"> M. </w:t>
      </w:r>
      <w:proofErr w:type="spellStart"/>
      <w:r>
        <w:t>Transplacental</w:t>
      </w:r>
      <w:proofErr w:type="spellEnd"/>
      <w:r>
        <w:t xml:space="preserve"> passage of a nonionic contrast agent. </w:t>
      </w:r>
      <w:proofErr w:type="spellStart"/>
      <w:r>
        <w:rPr>
          <w:i/>
          <w:iCs/>
        </w:rPr>
        <w:t>Eur</w:t>
      </w:r>
      <w:proofErr w:type="spellEnd"/>
      <w:r>
        <w:rPr>
          <w:i/>
          <w:iCs/>
        </w:rPr>
        <w:t xml:space="preserve"> J </w:t>
      </w:r>
      <w:proofErr w:type="spellStart"/>
      <w:r>
        <w:rPr>
          <w:i/>
          <w:iCs/>
        </w:rPr>
        <w:t>Pediatr</w:t>
      </w:r>
      <w:proofErr w:type="spellEnd"/>
      <w:r>
        <w:t xml:space="preserve"> 2005; </w:t>
      </w:r>
      <w:r>
        <w:rPr>
          <w:b/>
          <w:bCs/>
        </w:rPr>
        <w:t>164</w:t>
      </w:r>
      <w:r>
        <w:t>: 408-410 [PMID: 15798909 DOI: 10.1007/s00431-005-1659-2]</w:t>
      </w:r>
    </w:p>
    <w:p w:rsidR="00971212" w:rsidRDefault="00971212" w:rsidP="00971212">
      <w:pPr>
        <w:pStyle w:val="-1"/>
      </w:pPr>
      <w:r>
        <w:t>63</w:t>
      </w:r>
      <w:r>
        <w:rPr>
          <w:b/>
          <w:bCs/>
        </w:rPr>
        <w:tab/>
        <w:t xml:space="preserve">De </w:t>
      </w:r>
      <w:proofErr w:type="spellStart"/>
      <w:r>
        <w:rPr>
          <w:b/>
          <w:bCs/>
        </w:rPr>
        <w:t>Santis</w:t>
      </w:r>
      <w:proofErr w:type="spellEnd"/>
      <w:r>
        <w:rPr>
          <w:b/>
          <w:bCs/>
        </w:rPr>
        <w:t xml:space="preserve"> M</w:t>
      </w:r>
      <w:r>
        <w:t xml:space="preserve">, </w:t>
      </w:r>
      <w:proofErr w:type="spellStart"/>
      <w:r>
        <w:t>Straface</w:t>
      </w:r>
      <w:proofErr w:type="spellEnd"/>
      <w:r>
        <w:t xml:space="preserve"> G, </w:t>
      </w:r>
      <w:proofErr w:type="spellStart"/>
      <w:r>
        <w:t>Cavaliere</w:t>
      </w:r>
      <w:proofErr w:type="spellEnd"/>
      <w:r>
        <w:t xml:space="preserve"> AF, Carducci B, Caruso A. Gadolinium </w:t>
      </w:r>
      <w:proofErr w:type="spellStart"/>
      <w:r>
        <w:t>periconceptional</w:t>
      </w:r>
      <w:proofErr w:type="spellEnd"/>
      <w:r>
        <w:t xml:space="preserve"> exposure: pregnancy and neonatal outcome. </w:t>
      </w:r>
      <w:proofErr w:type="spellStart"/>
      <w:r>
        <w:rPr>
          <w:i/>
          <w:iCs/>
        </w:rPr>
        <w:t>Acta</w:t>
      </w:r>
      <w:proofErr w:type="spellEnd"/>
      <w:r>
        <w:rPr>
          <w:i/>
          <w:iCs/>
        </w:rPr>
        <w:t xml:space="preserve"> </w:t>
      </w:r>
      <w:proofErr w:type="spellStart"/>
      <w:r>
        <w:rPr>
          <w:i/>
          <w:iCs/>
        </w:rPr>
        <w:t>Obstet</w:t>
      </w:r>
      <w:proofErr w:type="spellEnd"/>
      <w:r>
        <w:rPr>
          <w:i/>
          <w:iCs/>
        </w:rPr>
        <w:t xml:space="preserve"> </w:t>
      </w:r>
      <w:proofErr w:type="spellStart"/>
      <w:r>
        <w:rPr>
          <w:i/>
          <w:iCs/>
        </w:rPr>
        <w:t>Gynecol</w:t>
      </w:r>
      <w:proofErr w:type="spellEnd"/>
      <w:r>
        <w:rPr>
          <w:i/>
          <w:iCs/>
        </w:rPr>
        <w:t xml:space="preserve"> </w:t>
      </w:r>
      <w:proofErr w:type="spellStart"/>
      <w:r>
        <w:rPr>
          <w:i/>
          <w:iCs/>
        </w:rPr>
        <w:t>Scand</w:t>
      </w:r>
      <w:proofErr w:type="spellEnd"/>
      <w:r>
        <w:t xml:space="preserve"> 2007; </w:t>
      </w:r>
      <w:r>
        <w:rPr>
          <w:b/>
          <w:bCs/>
        </w:rPr>
        <w:t>86</w:t>
      </w:r>
      <w:r>
        <w:t>: 99-101 [PMID: 17230297 DOI: 10.1080/00016340600804639]</w:t>
      </w:r>
    </w:p>
    <w:p w:rsidR="00971212" w:rsidRDefault="00971212" w:rsidP="00971212">
      <w:pPr>
        <w:pStyle w:val="-1"/>
      </w:pPr>
      <w:r>
        <w:t>64</w:t>
      </w:r>
      <w:r>
        <w:rPr>
          <w:b/>
          <w:bCs/>
        </w:rPr>
        <w:tab/>
        <w:t>Satoh M</w:t>
      </w:r>
      <w:r>
        <w:t xml:space="preserve">, </w:t>
      </w:r>
      <w:proofErr w:type="spellStart"/>
      <w:r>
        <w:t>Aso</w:t>
      </w:r>
      <w:proofErr w:type="spellEnd"/>
      <w:r>
        <w:t xml:space="preserve"> K, </w:t>
      </w:r>
      <w:proofErr w:type="spellStart"/>
      <w:r>
        <w:t>Katagiri</w:t>
      </w:r>
      <w:proofErr w:type="spellEnd"/>
      <w:r>
        <w:t xml:space="preserve"> Y. Thyroid Dysfunction in Neonates Born to Mothers Who Have Undergone </w:t>
      </w:r>
      <w:proofErr w:type="spellStart"/>
      <w:r>
        <w:t>Hysterosalpingography</w:t>
      </w:r>
      <w:proofErr w:type="spellEnd"/>
      <w:r>
        <w:t xml:space="preserve"> Involving an Oil-Soluble Iodinated Contrast Medium. </w:t>
      </w:r>
      <w:proofErr w:type="spellStart"/>
      <w:r>
        <w:rPr>
          <w:i/>
          <w:iCs/>
        </w:rPr>
        <w:t>Horm</w:t>
      </w:r>
      <w:proofErr w:type="spellEnd"/>
      <w:r>
        <w:rPr>
          <w:i/>
          <w:iCs/>
        </w:rPr>
        <w:t xml:space="preserve"> Res </w:t>
      </w:r>
      <w:proofErr w:type="spellStart"/>
      <w:r>
        <w:rPr>
          <w:i/>
          <w:iCs/>
        </w:rPr>
        <w:t>Paediatr</w:t>
      </w:r>
      <w:proofErr w:type="spellEnd"/>
      <w:r>
        <w:t xml:space="preserve"> 2015; </w:t>
      </w:r>
      <w:r>
        <w:rPr>
          <w:b/>
          <w:bCs/>
        </w:rPr>
        <w:t>84</w:t>
      </w:r>
      <w:r>
        <w:t>: 370-375 [PMID: 26402613 DOI: 10.1159/000439381]</w:t>
      </w:r>
    </w:p>
    <w:p w:rsidR="00971212" w:rsidRDefault="00971212" w:rsidP="00971212">
      <w:pPr>
        <w:pStyle w:val="-1"/>
      </w:pPr>
      <w:r>
        <w:t>65</w:t>
      </w:r>
      <w:r>
        <w:rPr>
          <w:b/>
          <w:bCs/>
        </w:rPr>
        <w:tab/>
        <w:t>Vergara M</w:t>
      </w:r>
      <w:r>
        <w:t xml:space="preserve">, </w:t>
      </w:r>
      <w:proofErr w:type="spellStart"/>
      <w:r>
        <w:t>Seguel</w:t>
      </w:r>
      <w:proofErr w:type="spellEnd"/>
      <w:r>
        <w:t xml:space="preserve"> S. Adverse reactions to contrast media in CT: effects of temperature and ionic property. </w:t>
      </w:r>
      <w:r>
        <w:rPr>
          <w:i/>
          <w:iCs/>
        </w:rPr>
        <w:t>Radiology</w:t>
      </w:r>
      <w:r>
        <w:t xml:space="preserve"> 1996; </w:t>
      </w:r>
      <w:r>
        <w:rPr>
          <w:b/>
          <w:bCs/>
        </w:rPr>
        <w:t>199</w:t>
      </w:r>
      <w:r>
        <w:t>: 363-366 [PMID: 8668779 DOI: 10.1148/radiology.199.2.8668779]</w:t>
      </w:r>
    </w:p>
    <w:p w:rsidR="00971212" w:rsidRDefault="00971212" w:rsidP="00971212">
      <w:pPr>
        <w:pStyle w:val="-1"/>
      </w:pPr>
      <w:r>
        <w:t>66</w:t>
      </w:r>
      <w:r>
        <w:rPr>
          <w:b/>
          <w:bCs/>
        </w:rPr>
        <w:tab/>
        <w:t>Davenport MS</w:t>
      </w:r>
      <w:r>
        <w:t xml:space="preserve">, Wang CL, Bashir MR, Neville AM, Paulson EK. Rate of contrast material extravasations and allergic-like reactions: effect of extrinsic warming of low-osmolality iodinated CT contrast material to 37 degrees C. </w:t>
      </w:r>
      <w:r>
        <w:rPr>
          <w:i/>
          <w:iCs/>
        </w:rPr>
        <w:t>Radiology</w:t>
      </w:r>
      <w:r>
        <w:t xml:space="preserve"> 2012; </w:t>
      </w:r>
      <w:r>
        <w:rPr>
          <w:b/>
          <w:bCs/>
        </w:rPr>
        <w:t>262</w:t>
      </w:r>
      <w:r>
        <w:t>: 475-484 [PMID: 22106356 DOI: 10.1148/radiol.11111282]</w:t>
      </w:r>
    </w:p>
    <w:p w:rsidR="00971212" w:rsidRDefault="00971212" w:rsidP="00971212">
      <w:pPr>
        <w:pStyle w:val="-1"/>
      </w:pPr>
      <w:r>
        <w:t>67</w:t>
      </w:r>
      <w:r>
        <w:rPr>
          <w:b/>
          <w:bCs/>
        </w:rPr>
        <w:tab/>
        <w:t>Cohen MD</w:t>
      </w:r>
      <w:r>
        <w:t xml:space="preserve">. </w:t>
      </w:r>
      <w:proofErr w:type="gramStart"/>
      <w:r>
        <w:t>Safe use of imaging contrast agents in children.</w:t>
      </w:r>
      <w:proofErr w:type="gramEnd"/>
      <w:r>
        <w:t xml:space="preserve"> </w:t>
      </w:r>
      <w:r>
        <w:rPr>
          <w:i/>
          <w:iCs/>
        </w:rPr>
        <w:t xml:space="preserve">J Am </w:t>
      </w:r>
      <w:proofErr w:type="spellStart"/>
      <w:r>
        <w:rPr>
          <w:i/>
          <w:iCs/>
        </w:rPr>
        <w:t>Coll</w:t>
      </w:r>
      <w:proofErr w:type="spellEnd"/>
      <w:r>
        <w:rPr>
          <w:i/>
          <w:iCs/>
        </w:rPr>
        <w:t xml:space="preserve"> </w:t>
      </w:r>
      <w:proofErr w:type="spellStart"/>
      <w:r>
        <w:rPr>
          <w:i/>
          <w:iCs/>
        </w:rPr>
        <w:t>Radiol</w:t>
      </w:r>
      <w:proofErr w:type="spellEnd"/>
      <w:r>
        <w:t xml:space="preserve"> 2009; </w:t>
      </w:r>
      <w:r>
        <w:rPr>
          <w:b/>
          <w:bCs/>
        </w:rPr>
        <w:t>6</w:t>
      </w:r>
      <w:r>
        <w:t>: 576-581 [PMID: 19643386 DOI: 10.1016/j.jacr.2009.04.003]</w:t>
      </w:r>
    </w:p>
    <w:p w:rsidR="00971212" w:rsidRDefault="00971212" w:rsidP="00971212">
      <w:pPr>
        <w:pStyle w:val="-1"/>
      </w:pPr>
      <w:r>
        <w:t>68</w:t>
      </w:r>
      <w:r>
        <w:rPr>
          <w:b/>
          <w:bCs/>
        </w:rPr>
        <w:tab/>
      </w:r>
      <w:proofErr w:type="spellStart"/>
      <w:r>
        <w:rPr>
          <w:b/>
          <w:bCs/>
        </w:rPr>
        <w:t>Nardone</w:t>
      </w:r>
      <w:proofErr w:type="spellEnd"/>
      <w:r>
        <w:rPr>
          <w:b/>
          <w:bCs/>
        </w:rPr>
        <w:t xml:space="preserve"> B</w:t>
      </w:r>
      <w:r>
        <w:t xml:space="preserve">, </w:t>
      </w:r>
      <w:proofErr w:type="spellStart"/>
      <w:r>
        <w:t>Saddleton</w:t>
      </w:r>
      <w:proofErr w:type="spellEnd"/>
      <w:r>
        <w:t xml:space="preserve"> E, </w:t>
      </w:r>
      <w:proofErr w:type="spellStart"/>
      <w:r>
        <w:t>Laumann</w:t>
      </w:r>
      <w:proofErr w:type="spellEnd"/>
      <w:r>
        <w:t xml:space="preserve"> AE, Edwards BJ, </w:t>
      </w:r>
      <w:proofErr w:type="spellStart"/>
      <w:r>
        <w:t>Raisch</w:t>
      </w:r>
      <w:proofErr w:type="spellEnd"/>
      <w:r>
        <w:t xml:space="preserve"> DW, </w:t>
      </w:r>
      <w:proofErr w:type="spellStart"/>
      <w:r>
        <w:t>McKoy</w:t>
      </w:r>
      <w:proofErr w:type="spellEnd"/>
      <w:r>
        <w:t xml:space="preserve"> JM, Belknap SM, Bull C, </w:t>
      </w:r>
      <w:proofErr w:type="spellStart"/>
      <w:r>
        <w:t>Haryani</w:t>
      </w:r>
      <w:proofErr w:type="spellEnd"/>
      <w:r>
        <w:t xml:space="preserve"> A, Cowper SE, Abu-Alfa AK, Miller FH, Godinez-</w:t>
      </w:r>
      <w:proofErr w:type="spellStart"/>
      <w:r>
        <w:t>Puig</w:t>
      </w:r>
      <w:proofErr w:type="spellEnd"/>
      <w:r>
        <w:t xml:space="preserve"> V, </w:t>
      </w:r>
      <w:proofErr w:type="spellStart"/>
      <w:r>
        <w:t>Dharnidharka</w:t>
      </w:r>
      <w:proofErr w:type="spellEnd"/>
      <w:r>
        <w:t xml:space="preserve"> VR, West DP. Pediatric nephrogenic systemic fibrosis is rarely reported: a RADAR report. </w:t>
      </w:r>
      <w:proofErr w:type="spellStart"/>
      <w:r>
        <w:rPr>
          <w:i/>
          <w:iCs/>
        </w:rPr>
        <w:t>Pediatr</w:t>
      </w:r>
      <w:proofErr w:type="spellEnd"/>
      <w:r>
        <w:rPr>
          <w:i/>
          <w:iCs/>
        </w:rPr>
        <w:t xml:space="preserve"> </w:t>
      </w:r>
      <w:proofErr w:type="spellStart"/>
      <w:r>
        <w:rPr>
          <w:i/>
          <w:iCs/>
        </w:rPr>
        <w:t>Radiol</w:t>
      </w:r>
      <w:proofErr w:type="spellEnd"/>
      <w:r>
        <w:t xml:space="preserve"> 2014; </w:t>
      </w:r>
      <w:r>
        <w:rPr>
          <w:b/>
          <w:bCs/>
        </w:rPr>
        <w:t>44</w:t>
      </w:r>
      <w:r>
        <w:t>: 173-180 [PMID: 24057195 DOI: 10.1007/s00247-013-2795-x]</w:t>
      </w:r>
    </w:p>
    <w:p w:rsidR="00971212" w:rsidRDefault="00971212" w:rsidP="00971212">
      <w:pPr>
        <w:pStyle w:val="-1"/>
      </w:pPr>
      <w:r>
        <w:t>69</w:t>
      </w:r>
      <w:r>
        <w:rPr>
          <w:b/>
          <w:bCs/>
        </w:rPr>
        <w:tab/>
        <w:t>Schneider G</w:t>
      </w:r>
      <w:r>
        <w:t xml:space="preserve">, </w:t>
      </w:r>
      <w:proofErr w:type="spellStart"/>
      <w:r>
        <w:t>Schürholz</w:t>
      </w:r>
      <w:proofErr w:type="spellEnd"/>
      <w:r>
        <w:t xml:space="preserve"> H, </w:t>
      </w:r>
      <w:proofErr w:type="spellStart"/>
      <w:r>
        <w:t>Kirchin</w:t>
      </w:r>
      <w:proofErr w:type="spellEnd"/>
      <w:r>
        <w:t xml:space="preserve"> MA, </w:t>
      </w:r>
      <w:proofErr w:type="spellStart"/>
      <w:r>
        <w:t>Bücker</w:t>
      </w:r>
      <w:proofErr w:type="spellEnd"/>
      <w:r>
        <w:t xml:space="preserve"> A, Fries P. Safety and adverse effects during 24 hours after contrast-enhanced MRI with </w:t>
      </w:r>
      <w:proofErr w:type="spellStart"/>
      <w:r>
        <w:t>gadobenate</w:t>
      </w:r>
      <w:proofErr w:type="spellEnd"/>
      <w:r>
        <w:t xml:space="preserve"> </w:t>
      </w:r>
      <w:proofErr w:type="spellStart"/>
      <w:r>
        <w:t>dimeglumine</w:t>
      </w:r>
      <w:proofErr w:type="spellEnd"/>
      <w:r>
        <w:t xml:space="preserve"> (</w:t>
      </w:r>
      <w:proofErr w:type="spellStart"/>
      <w:r>
        <w:t>MultiHance</w:t>
      </w:r>
      <w:proofErr w:type="spellEnd"/>
      <w:r>
        <w:t xml:space="preserve">) in children. </w:t>
      </w:r>
      <w:proofErr w:type="spellStart"/>
      <w:r>
        <w:rPr>
          <w:i/>
          <w:iCs/>
        </w:rPr>
        <w:t>Pediatr</w:t>
      </w:r>
      <w:proofErr w:type="spellEnd"/>
      <w:r>
        <w:rPr>
          <w:i/>
          <w:iCs/>
        </w:rPr>
        <w:t xml:space="preserve"> </w:t>
      </w:r>
      <w:proofErr w:type="spellStart"/>
      <w:r>
        <w:rPr>
          <w:i/>
          <w:iCs/>
        </w:rPr>
        <w:t>Radiol</w:t>
      </w:r>
      <w:proofErr w:type="spellEnd"/>
      <w:r>
        <w:t xml:space="preserve"> 2013; </w:t>
      </w:r>
      <w:r>
        <w:rPr>
          <w:b/>
          <w:bCs/>
        </w:rPr>
        <w:t>43</w:t>
      </w:r>
      <w:r>
        <w:t>: 202-211 [PMID: 23179483 DOI: 10.1007/s00247-012-2498-8]</w:t>
      </w:r>
    </w:p>
    <w:p w:rsidR="00971212" w:rsidRDefault="00971212" w:rsidP="00971212">
      <w:pPr>
        <w:pStyle w:val="-1"/>
        <w:rPr>
          <w:spacing w:val="-3"/>
        </w:rPr>
      </w:pPr>
      <w:r>
        <w:rPr>
          <w:spacing w:val="-3"/>
        </w:rPr>
        <w:t>70</w:t>
      </w:r>
      <w:r>
        <w:rPr>
          <w:b/>
          <w:bCs/>
          <w:spacing w:val="-3"/>
        </w:rPr>
        <w:tab/>
        <w:t>American Medical Association</w:t>
      </w:r>
      <w:r>
        <w:rPr>
          <w:spacing w:val="-3"/>
        </w:rPr>
        <w:t xml:space="preserve">. </w:t>
      </w:r>
      <w:proofErr w:type="gramStart"/>
      <w:r>
        <w:rPr>
          <w:spacing w:val="-3"/>
        </w:rPr>
        <w:t>Code of Medical Ethics/Opinions on patient-Physician Relationships [Internet].</w:t>
      </w:r>
      <w:proofErr w:type="gramEnd"/>
      <w:r>
        <w:rPr>
          <w:spacing w:val="-3"/>
        </w:rPr>
        <w:t xml:space="preserve"> </w:t>
      </w:r>
      <w:proofErr w:type="spellStart"/>
      <w:proofErr w:type="gramStart"/>
      <w:r>
        <w:rPr>
          <w:spacing w:val="-3"/>
        </w:rPr>
        <w:t>Httpswwwama</w:t>
      </w:r>
      <w:proofErr w:type="spellEnd"/>
      <w:r>
        <w:rPr>
          <w:spacing w:val="-3"/>
        </w:rPr>
        <w:t>-</w:t>
      </w:r>
      <w:proofErr w:type="spellStart"/>
      <w:r>
        <w:rPr>
          <w:spacing w:val="-3"/>
        </w:rPr>
        <w:t>Assnorgabout</w:t>
      </w:r>
      <w:proofErr w:type="spellEnd"/>
      <w:r>
        <w:rPr>
          <w:spacing w:val="-3"/>
        </w:rPr>
        <w:t>-</w:t>
      </w:r>
      <w:proofErr w:type="spellStart"/>
      <w:r>
        <w:rPr>
          <w:spacing w:val="-3"/>
        </w:rPr>
        <w:t>Uscode</w:t>
      </w:r>
      <w:proofErr w:type="spellEnd"/>
      <w:r>
        <w:rPr>
          <w:spacing w:val="-3"/>
        </w:rPr>
        <w:t>-Med-Ethics.</w:t>
      </w:r>
      <w:proofErr w:type="gramEnd"/>
      <w:r>
        <w:rPr>
          <w:spacing w:val="-3"/>
        </w:rPr>
        <w:t xml:space="preserve"> [</w:t>
      </w:r>
      <w:proofErr w:type="gramStart"/>
      <w:r>
        <w:rPr>
          <w:spacing w:val="-3"/>
        </w:rPr>
        <w:t>accessed</w:t>
      </w:r>
      <w:proofErr w:type="gramEnd"/>
      <w:r>
        <w:rPr>
          <w:spacing w:val="-3"/>
        </w:rPr>
        <w:t xml:space="preserve"> 2017 Jan 6]. Available from: URL: https://www.ama-assn.org/about-us/code-medical-ethics</w:t>
      </w:r>
    </w:p>
    <w:p w:rsidR="00971212" w:rsidRDefault="00971212" w:rsidP="00971212">
      <w:pPr>
        <w:pStyle w:val="-1"/>
      </w:pPr>
      <w:r>
        <w:t>71</w:t>
      </w:r>
      <w:r>
        <w:rPr>
          <w:b/>
          <w:bCs/>
        </w:rPr>
        <w:tab/>
        <w:t>Berlin L</w:t>
      </w:r>
      <w:r>
        <w:t xml:space="preserve">. Informed consent for contrast media and gadolinium injections. </w:t>
      </w:r>
      <w:r>
        <w:rPr>
          <w:i/>
          <w:iCs/>
        </w:rPr>
        <w:t xml:space="preserve">AJR Am J </w:t>
      </w:r>
      <w:proofErr w:type="spellStart"/>
      <w:r>
        <w:rPr>
          <w:i/>
          <w:iCs/>
        </w:rPr>
        <w:t>Roentgenol</w:t>
      </w:r>
      <w:proofErr w:type="spellEnd"/>
      <w:r>
        <w:t xml:space="preserve"> 2011; </w:t>
      </w:r>
      <w:r>
        <w:rPr>
          <w:b/>
          <w:bCs/>
        </w:rPr>
        <w:t>197</w:t>
      </w:r>
      <w:r>
        <w:t xml:space="preserve">: W359 [PMID: 21785067 DOI: </w:t>
      </w:r>
      <w:r>
        <w:lastRenderedPageBreak/>
        <w:t>10.2214/AJR.10.5551]</w:t>
      </w:r>
    </w:p>
    <w:p w:rsidR="00971212" w:rsidRDefault="00971212" w:rsidP="00971212">
      <w:pPr>
        <w:pStyle w:val="-1"/>
      </w:pPr>
      <w:r>
        <w:t>72</w:t>
      </w:r>
      <w:r>
        <w:rPr>
          <w:b/>
          <w:bCs/>
        </w:rPr>
        <w:tab/>
        <w:t>Cardinal JS</w:t>
      </w:r>
      <w:r>
        <w:t xml:space="preserve">, </w:t>
      </w:r>
      <w:proofErr w:type="spellStart"/>
      <w:r>
        <w:t>Gunderman</w:t>
      </w:r>
      <w:proofErr w:type="spellEnd"/>
      <w:r>
        <w:t xml:space="preserve"> RB, Tarver RD. Informing patients about risks and benefits of radiology examinations: a review article. </w:t>
      </w:r>
      <w:r>
        <w:rPr>
          <w:i/>
          <w:iCs/>
        </w:rPr>
        <w:t xml:space="preserve">J Am </w:t>
      </w:r>
      <w:proofErr w:type="spellStart"/>
      <w:r>
        <w:rPr>
          <w:i/>
          <w:iCs/>
        </w:rPr>
        <w:t>Coll</w:t>
      </w:r>
      <w:proofErr w:type="spellEnd"/>
      <w:r>
        <w:rPr>
          <w:i/>
          <w:iCs/>
        </w:rPr>
        <w:t xml:space="preserve"> </w:t>
      </w:r>
      <w:proofErr w:type="spellStart"/>
      <w:r>
        <w:rPr>
          <w:i/>
          <w:iCs/>
        </w:rPr>
        <w:t>Radiol</w:t>
      </w:r>
      <w:proofErr w:type="spellEnd"/>
      <w:r>
        <w:t xml:space="preserve"> 2011; </w:t>
      </w:r>
      <w:r>
        <w:rPr>
          <w:b/>
          <w:bCs/>
        </w:rPr>
        <w:t>8</w:t>
      </w:r>
      <w:r>
        <w:t>: 402-408 [PMID: 21636054 DOI: 10.1016/j.jacr.2010.09.007]</w:t>
      </w:r>
    </w:p>
    <w:p w:rsidR="00971212" w:rsidRDefault="00971212" w:rsidP="00971212">
      <w:pPr>
        <w:pStyle w:val="-1"/>
      </w:pPr>
      <w:r>
        <w:t>73</w:t>
      </w:r>
      <w:r>
        <w:rPr>
          <w:b/>
          <w:bCs/>
        </w:rPr>
        <w:tab/>
      </w:r>
      <w:proofErr w:type="spellStart"/>
      <w:r>
        <w:rPr>
          <w:b/>
          <w:bCs/>
        </w:rPr>
        <w:t>Pomara</w:t>
      </w:r>
      <w:proofErr w:type="spellEnd"/>
      <w:r>
        <w:rPr>
          <w:b/>
          <w:bCs/>
        </w:rPr>
        <w:t xml:space="preserve"> C</w:t>
      </w:r>
      <w:r>
        <w:t xml:space="preserve">, Pascale N, </w:t>
      </w:r>
      <w:proofErr w:type="spellStart"/>
      <w:r>
        <w:t>Maglietta</w:t>
      </w:r>
      <w:proofErr w:type="spellEnd"/>
      <w:r>
        <w:t xml:space="preserve"> F, </w:t>
      </w:r>
      <w:proofErr w:type="spellStart"/>
      <w:r>
        <w:t>Neri</w:t>
      </w:r>
      <w:proofErr w:type="spellEnd"/>
      <w:r>
        <w:t xml:space="preserve"> M, </w:t>
      </w:r>
      <w:proofErr w:type="spellStart"/>
      <w:r>
        <w:t>Riezzo</w:t>
      </w:r>
      <w:proofErr w:type="spellEnd"/>
      <w:r>
        <w:t xml:space="preserve"> I, </w:t>
      </w:r>
      <w:proofErr w:type="spellStart"/>
      <w:r>
        <w:t>Turillazzi</w:t>
      </w:r>
      <w:proofErr w:type="spellEnd"/>
      <w:r>
        <w:t xml:space="preserve"> E. Use of contrast media in diagnostic imaging: medico-legal considerations. </w:t>
      </w:r>
      <w:proofErr w:type="spellStart"/>
      <w:r>
        <w:rPr>
          <w:i/>
          <w:iCs/>
        </w:rPr>
        <w:t>Radiol</w:t>
      </w:r>
      <w:proofErr w:type="spellEnd"/>
      <w:r>
        <w:rPr>
          <w:i/>
          <w:iCs/>
        </w:rPr>
        <w:t xml:space="preserve"> Med</w:t>
      </w:r>
      <w:r>
        <w:t xml:space="preserve"> 2015; </w:t>
      </w:r>
      <w:r>
        <w:rPr>
          <w:b/>
          <w:bCs/>
        </w:rPr>
        <w:t>120</w:t>
      </w:r>
      <w:r>
        <w:t>: 802-809 [PMID: 26082145 DOI: 10.1007/s11547-015-0549-6]</w:t>
      </w:r>
    </w:p>
    <w:p w:rsidR="00971212" w:rsidRDefault="00971212" w:rsidP="00971212">
      <w:pPr>
        <w:pStyle w:val="-1"/>
      </w:pPr>
      <w:r>
        <w:t>74</w:t>
      </w:r>
      <w:r>
        <w:rPr>
          <w:b/>
          <w:bCs/>
        </w:rPr>
        <w:tab/>
        <w:t>Hopper KD</w:t>
      </w:r>
      <w:r>
        <w:t xml:space="preserve">, </w:t>
      </w:r>
      <w:proofErr w:type="spellStart"/>
      <w:r>
        <w:t>Zajdel</w:t>
      </w:r>
      <w:proofErr w:type="spellEnd"/>
      <w:r>
        <w:t xml:space="preserve"> M, </w:t>
      </w:r>
      <w:proofErr w:type="spellStart"/>
      <w:r>
        <w:t>Hulse</w:t>
      </w:r>
      <w:proofErr w:type="spellEnd"/>
      <w:r>
        <w:t xml:space="preserve"> SF, </w:t>
      </w:r>
      <w:proofErr w:type="spellStart"/>
      <w:r>
        <w:t>Yoanidis</w:t>
      </w:r>
      <w:proofErr w:type="spellEnd"/>
      <w:r>
        <w:t xml:space="preserve"> NR, </w:t>
      </w:r>
      <w:proofErr w:type="spellStart"/>
      <w:r>
        <w:t>TenHave</w:t>
      </w:r>
      <w:proofErr w:type="spellEnd"/>
      <w:r>
        <w:t xml:space="preserve"> TR, </w:t>
      </w:r>
      <w:proofErr w:type="spellStart"/>
      <w:r>
        <w:t>Labuski</w:t>
      </w:r>
      <w:proofErr w:type="spellEnd"/>
      <w:r>
        <w:t xml:space="preserve"> MR, </w:t>
      </w:r>
      <w:proofErr w:type="spellStart"/>
      <w:r>
        <w:t>Houts</w:t>
      </w:r>
      <w:proofErr w:type="spellEnd"/>
      <w:r>
        <w:t xml:space="preserve"> PS, </w:t>
      </w:r>
      <w:proofErr w:type="spellStart"/>
      <w:r>
        <w:t>Brensinger</w:t>
      </w:r>
      <w:proofErr w:type="spellEnd"/>
      <w:r>
        <w:t xml:space="preserve"> CM, Hartman DS. </w:t>
      </w:r>
      <w:proofErr w:type="gramStart"/>
      <w:r>
        <w:t>Interactive method of informing patients of the risks of intravenous contrast media.</w:t>
      </w:r>
      <w:proofErr w:type="gramEnd"/>
      <w:r>
        <w:t xml:space="preserve"> </w:t>
      </w:r>
      <w:r>
        <w:rPr>
          <w:i/>
          <w:iCs/>
        </w:rPr>
        <w:t>Radiology</w:t>
      </w:r>
      <w:r>
        <w:t xml:space="preserve"> 1994; </w:t>
      </w:r>
      <w:r>
        <w:rPr>
          <w:b/>
          <w:bCs/>
        </w:rPr>
        <w:t>192</w:t>
      </w:r>
      <w:r>
        <w:t>: 67-71 [PMID: 8208968 DOI: 10.1148/radiology.192.1.8208968]</w:t>
      </w:r>
    </w:p>
    <w:p w:rsidR="00971212" w:rsidRDefault="00971212" w:rsidP="00971212">
      <w:pPr>
        <w:pStyle w:val="-1"/>
      </w:pPr>
      <w:r>
        <w:t>75</w:t>
      </w:r>
      <w:r>
        <w:rPr>
          <w:b/>
          <w:bCs/>
        </w:rPr>
        <w:tab/>
      </w:r>
      <w:proofErr w:type="spellStart"/>
      <w:r>
        <w:rPr>
          <w:b/>
          <w:bCs/>
        </w:rPr>
        <w:t>Winterton</w:t>
      </w:r>
      <w:proofErr w:type="spellEnd"/>
      <w:r>
        <w:rPr>
          <w:b/>
          <w:bCs/>
        </w:rPr>
        <w:t xml:space="preserve"> RI</w:t>
      </w:r>
      <w:r>
        <w:t xml:space="preserve">, </w:t>
      </w:r>
      <w:proofErr w:type="spellStart"/>
      <w:r>
        <w:t>Alaani</w:t>
      </w:r>
      <w:proofErr w:type="spellEnd"/>
      <w:r>
        <w:t xml:space="preserve"> A, </w:t>
      </w:r>
      <w:proofErr w:type="spellStart"/>
      <w:r>
        <w:t>Loke</w:t>
      </w:r>
      <w:proofErr w:type="spellEnd"/>
      <w:r>
        <w:t xml:space="preserve"> D, </w:t>
      </w:r>
      <w:proofErr w:type="spellStart"/>
      <w:r>
        <w:t>Bem</w:t>
      </w:r>
      <w:proofErr w:type="spellEnd"/>
      <w:r>
        <w:t xml:space="preserve"> C. Role of information leaflets in improving the practice of informed consent for patients undergoing septoplasty. </w:t>
      </w:r>
      <w:r>
        <w:rPr>
          <w:i/>
          <w:iCs/>
        </w:rPr>
        <w:t xml:space="preserve">J </w:t>
      </w:r>
      <w:proofErr w:type="spellStart"/>
      <w:r>
        <w:rPr>
          <w:i/>
          <w:iCs/>
        </w:rPr>
        <w:t>Laryngol</w:t>
      </w:r>
      <w:proofErr w:type="spellEnd"/>
      <w:r>
        <w:rPr>
          <w:i/>
          <w:iCs/>
        </w:rPr>
        <w:t xml:space="preserve"> </w:t>
      </w:r>
      <w:proofErr w:type="spellStart"/>
      <w:r>
        <w:rPr>
          <w:i/>
          <w:iCs/>
        </w:rPr>
        <w:t>Otol</w:t>
      </w:r>
      <w:proofErr w:type="spellEnd"/>
      <w:r>
        <w:t xml:space="preserve"> 2007; </w:t>
      </w:r>
      <w:r>
        <w:rPr>
          <w:b/>
          <w:bCs/>
        </w:rPr>
        <w:t>121</w:t>
      </w:r>
      <w:r>
        <w:t>: 134-137 [PMID: 17040592 DOI: 10.1017/S002221510600257X]</w:t>
      </w:r>
    </w:p>
    <w:p w:rsidR="00971212" w:rsidRDefault="00971212" w:rsidP="00971212">
      <w:pPr>
        <w:pStyle w:val="-1"/>
      </w:pPr>
      <w:r>
        <w:t>76</w:t>
      </w:r>
      <w:r>
        <w:rPr>
          <w:b/>
          <w:bCs/>
        </w:rPr>
        <w:tab/>
      </w:r>
      <w:r>
        <w:rPr>
          <w:b/>
          <w:bCs/>
          <w:spacing w:val="-3"/>
        </w:rPr>
        <w:t>Cowan EA</w:t>
      </w:r>
      <w:r>
        <w:rPr>
          <w:spacing w:val="-3"/>
        </w:rPr>
        <w:t xml:space="preserve">, Calderon Y, </w:t>
      </w:r>
      <w:proofErr w:type="spellStart"/>
      <w:r>
        <w:rPr>
          <w:spacing w:val="-3"/>
        </w:rPr>
        <w:t>Gennis</w:t>
      </w:r>
      <w:proofErr w:type="spellEnd"/>
      <w:r>
        <w:rPr>
          <w:spacing w:val="-3"/>
        </w:rPr>
        <w:t xml:space="preserve"> P, Macklin R, Ortiz C, Wall SP. Spanish and English video-assisted informed consent for intravenous contrast administration in the emergency department: a randomized controlled trial. </w:t>
      </w:r>
      <w:r>
        <w:rPr>
          <w:i/>
          <w:iCs/>
          <w:spacing w:val="-3"/>
        </w:rPr>
        <w:t xml:space="preserve">Ann </w:t>
      </w:r>
      <w:proofErr w:type="spellStart"/>
      <w:r>
        <w:rPr>
          <w:i/>
          <w:iCs/>
          <w:spacing w:val="-3"/>
        </w:rPr>
        <w:t>Emerg</w:t>
      </w:r>
      <w:proofErr w:type="spellEnd"/>
      <w:r>
        <w:rPr>
          <w:i/>
          <w:iCs/>
          <w:spacing w:val="-3"/>
        </w:rPr>
        <w:t xml:space="preserve"> Med</w:t>
      </w:r>
      <w:r>
        <w:rPr>
          <w:spacing w:val="-3"/>
        </w:rPr>
        <w:t xml:space="preserve"> 2007; </w:t>
      </w:r>
      <w:r>
        <w:rPr>
          <w:b/>
          <w:bCs/>
          <w:spacing w:val="-3"/>
        </w:rPr>
        <w:t>49</w:t>
      </w:r>
      <w:r>
        <w:rPr>
          <w:spacing w:val="-3"/>
        </w:rPr>
        <w:t>: 221-230, 230.e1-230.e3 [PMID: 17011074 DOI: 10.1016/j.annemergmed.2006.07.934]</w:t>
      </w:r>
    </w:p>
    <w:p w:rsidR="00971212" w:rsidRDefault="00971212" w:rsidP="00971212">
      <w:pPr>
        <w:pStyle w:val="-1"/>
      </w:pPr>
      <w:r>
        <w:t>77</w:t>
      </w:r>
      <w:r>
        <w:rPr>
          <w:b/>
          <w:bCs/>
        </w:rPr>
        <w:tab/>
      </w:r>
      <w:proofErr w:type="spellStart"/>
      <w:r>
        <w:rPr>
          <w:b/>
          <w:bCs/>
        </w:rPr>
        <w:t>Yucel</w:t>
      </w:r>
      <w:proofErr w:type="spellEnd"/>
      <w:r>
        <w:rPr>
          <w:b/>
          <w:bCs/>
        </w:rPr>
        <w:t xml:space="preserve"> A</w:t>
      </w:r>
      <w:r>
        <w:t xml:space="preserve">, </w:t>
      </w:r>
      <w:proofErr w:type="spellStart"/>
      <w:r>
        <w:t>Gecici</w:t>
      </w:r>
      <w:proofErr w:type="spellEnd"/>
      <w:r>
        <w:t xml:space="preserve"> O, </w:t>
      </w:r>
      <w:proofErr w:type="spellStart"/>
      <w:r>
        <w:t>Emul</w:t>
      </w:r>
      <w:proofErr w:type="spellEnd"/>
      <w:r>
        <w:t xml:space="preserve"> M, </w:t>
      </w:r>
      <w:proofErr w:type="spellStart"/>
      <w:r>
        <w:t>Oyar</w:t>
      </w:r>
      <w:proofErr w:type="spellEnd"/>
      <w:r>
        <w:t xml:space="preserve"> O, </w:t>
      </w:r>
      <w:proofErr w:type="spellStart"/>
      <w:r>
        <w:t>Gulsoy</w:t>
      </w:r>
      <w:proofErr w:type="spellEnd"/>
      <w:r>
        <w:t xml:space="preserve"> UK, </w:t>
      </w:r>
      <w:proofErr w:type="spellStart"/>
      <w:r>
        <w:t>Dayanir</w:t>
      </w:r>
      <w:proofErr w:type="spellEnd"/>
      <w:r>
        <w:t xml:space="preserve"> YO, </w:t>
      </w:r>
      <w:proofErr w:type="spellStart"/>
      <w:r>
        <w:t>Acar</w:t>
      </w:r>
      <w:proofErr w:type="spellEnd"/>
      <w:r>
        <w:t xml:space="preserve"> M, </w:t>
      </w:r>
      <w:proofErr w:type="spellStart"/>
      <w:r>
        <w:t>Degirmenci</w:t>
      </w:r>
      <w:proofErr w:type="spellEnd"/>
      <w:r>
        <w:t xml:space="preserve"> B, </w:t>
      </w:r>
      <w:proofErr w:type="spellStart"/>
      <w:r>
        <w:t>Haktanir</w:t>
      </w:r>
      <w:proofErr w:type="spellEnd"/>
      <w:r>
        <w:t xml:space="preserve"> A. Effect of informed consent for intravascular contrast material on the level of anxiety: how much information should be given? </w:t>
      </w:r>
      <w:proofErr w:type="spellStart"/>
      <w:r>
        <w:rPr>
          <w:i/>
          <w:iCs/>
        </w:rPr>
        <w:t>Acta</w:t>
      </w:r>
      <w:proofErr w:type="spellEnd"/>
      <w:r>
        <w:rPr>
          <w:i/>
          <w:iCs/>
        </w:rPr>
        <w:t xml:space="preserve"> </w:t>
      </w:r>
      <w:proofErr w:type="spellStart"/>
      <w:r>
        <w:rPr>
          <w:i/>
          <w:iCs/>
        </w:rPr>
        <w:t>Radiol</w:t>
      </w:r>
      <w:proofErr w:type="spellEnd"/>
      <w:r>
        <w:t xml:space="preserve"> 2005; </w:t>
      </w:r>
      <w:r>
        <w:rPr>
          <w:b/>
          <w:bCs/>
        </w:rPr>
        <w:t>46</w:t>
      </w:r>
      <w:r>
        <w:t>: 701-707 [PMID: 16372689]</w:t>
      </w:r>
    </w:p>
    <w:p w:rsidR="00971212" w:rsidRDefault="00971212" w:rsidP="00971212">
      <w:pPr>
        <w:pStyle w:val="-1"/>
      </w:pPr>
      <w:r>
        <w:t>78</w:t>
      </w:r>
      <w:r>
        <w:rPr>
          <w:b/>
          <w:bCs/>
        </w:rPr>
        <w:tab/>
        <w:t>Reimer P</w:t>
      </w:r>
      <w:r>
        <w:t xml:space="preserve">, </w:t>
      </w:r>
      <w:proofErr w:type="spellStart"/>
      <w:r>
        <w:t>Vosshenrich</w:t>
      </w:r>
      <w:proofErr w:type="spellEnd"/>
      <w:r>
        <w:t xml:space="preserve"> R. Off-label use of contrast agents. </w:t>
      </w:r>
      <w:proofErr w:type="spellStart"/>
      <w:r>
        <w:rPr>
          <w:i/>
          <w:iCs/>
        </w:rPr>
        <w:t>Eur</w:t>
      </w:r>
      <w:proofErr w:type="spellEnd"/>
      <w:r>
        <w:rPr>
          <w:i/>
          <w:iCs/>
        </w:rPr>
        <w:t xml:space="preserve"> </w:t>
      </w:r>
      <w:proofErr w:type="spellStart"/>
      <w:r>
        <w:rPr>
          <w:i/>
          <w:iCs/>
        </w:rPr>
        <w:t>Radiol</w:t>
      </w:r>
      <w:proofErr w:type="spellEnd"/>
      <w:r>
        <w:t xml:space="preserve"> 2008; </w:t>
      </w:r>
      <w:r>
        <w:rPr>
          <w:b/>
          <w:bCs/>
        </w:rPr>
        <w:t>18</w:t>
      </w:r>
      <w:r>
        <w:t>: 1096-1101 [PMID: 18274752 DOI: 10.1007/s00330-008-0886-0]</w:t>
      </w:r>
    </w:p>
    <w:p w:rsidR="00971212" w:rsidRDefault="00971212" w:rsidP="00971212">
      <w:pPr>
        <w:pStyle w:val="-1"/>
      </w:pPr>
      <w:r>
        <w:t>79</w:t>
      </w:r>
      <w:r>
        <w:rPr>
          <w:b/>
          <w:bCs/>
        </w:rPr>
        <w:tab/>
        <w:t>Thomsen HS</w:t>
      </w:r>
      <w:r>
        <w:t xml:space="preserve">. </w:t>
      </w:r>
      <w:proofErr w:type="gramStart"/>
      <w:r>
        <w:t>For whom?</w:t>
      </w:r>
      <w:proofErr w:type="gramEnd"/>
      <w:r>
        <w:t xml:space="preserve"> </w:t>
      </w:r>
      <w:proofErr w:type="spellStart"/>
      <w:r>
        <w:rPr>
          <w:i/>
          <w:iCs/>
        </w:rPr>
        <w:t>Acta</w:t>
      </w:r>
      <w:proofErr w:type="spellEnd"/>
      <w:r>
        <w:rPr>
          <w:i/>
          <w:iCs/>
        </w:rPr>
        <w:t xml:space="preserve"> </w:t>
      </w:r>
      <w:proofErr w:type="spellStart"/>
      <w:r>
        <w:rPr>
          <w:i/>
          <w:iCs/>
        </w:rPr>
        <w:t>Radiol</w:t>
      </w:r>
      <w:proofErr w:type="spellEnd"/>
      <w:r>
        <w:t xml:space="preserve"> 2013; </w:t>
      </w:r>
      <w:r>
        <w:rPr>
          <w:b/>
          <w:bCs/>
        </w:rPr>
        <w:t>54</w:t>
      </w:r>
      <w:r>
        <w:t>: 473-475 [PMID: 24879877 DOI: 10.1177/0284185113479331]</w:t>
      </w:r>
    </w:p>
    <w:p w:rsidR="00971212" w:rsidRDefault="00971212" w:rsidP="00971212">
      <w:pPr>
        <w:pStyle w:val="-1"/>
      </w:pPr>
      <w:r>
        <w:t>80</w:t>
      </w:r>
      <w:r>
        <w:rPr>
          <w:b/>
          <w:bCs/>
        </w:rPr>
        <w:tab/>
        <w:t>Walton SM</w:t>
      </w:r>
      <w:r>
        <w:t xml:space="preserve">, </w:t>
      </w:r>
      <w:proofErr w:type="spellStart"/>
      <w:r>
        <w:t>Schumock</w:t>
      </w:r>
      <w:proofErr w:type="spellEnd"/>
      <w:r>
        <w:t xml:space="preserve"> GT, Alexander GC, Meltzer D, Stafford RS. </w:t>
      </w:r>
      <w:proofErr w:type="gramStart"/>
      <w:r>
        <w:t>Importance of distinguishing supported and unsupported off-label drug use.</w:t>
      </w:r>
      <w:proofErr w:type="gramEnd"/>
      <w:r>
        <w:t xml:space="preserve"> </w:t>
      </w:r>
      <w:r>
        <w:rPr>
          <w:i/>
          <w:iCs/>
        </w:rPr>
        <w:t>Arch Intern Med</w:t>
      </w:r>
      <w:r>
        <w:t xml:space="preserve"> 2010; </w:t>
      </w:r>
      <w:r>
        <w:rPr>
          <w:b/>
          <w:bCs/>
        </w:rPr>
        <w:t>170</w:t>
      </w:r>
      <w:r>
        <w:t>: 657-658; author reply 658 [PMID: 20386014 DOI: 10.1001/archinternmed.2010.69]</w:t>
      </w:r>
    </w:p>
    <w:p w:rsidR="00971212" w:rsidRDefault="00971212" w:rsidP="00971212"/>
    <w:p w:rsidR="00971212" w:rsidRDefault="00971212" w:rsidP="00971212">
      <w:r>
        <w:t>Figure Legends</w:t>
      </w:r>
    </w:p>
    <w:p w:rsidR="00971212" w:rsidRDefault="00205154" w:rsidP="00971212">
      <w:r w:rsidRPr="000746F8">
        <w:rPr>
          <w:noProof/>
          <w:vertAlign w:val="subscript"/>
        </w:rPr>
        <w:drawing>
          <wp:inline distT="0" distB="0" distL="0" distR="0" wp14:anchorId="7F1C4FAD" wp14:editId="7C298FDD">
            <wp:extent cx="3355450" cy="2314855"/>
            <wp:effectExtent l="0" t="0" r="0" b="9525"/>
            <wp:docPr id="11" name="图片 11" descr="E:\赵丽敏\组版\WJRv9i9\变换图\WJR-9-339-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赵丽敏\组版\WJRv9i9\变换图\WJR-9-339-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5858" cy="2315136"/>
                    </a:xfrm>
                    <a:prstGeom prst="rect">
                      <a:avLst/>
                    </a:prstGeom>
                    <a:noFill/>
                    <a:ln>
                      <a:noFill/>
                    </a:ln>
                  </pic:spPr>
                </pic:pic>
              </a:graphicData>
            </a:graphic>
          </wp:inline>
        </w:drawing>
      </w:r>
    </w:p>
    <w:p w:rsidR="00971212" w:rsidRDefault="00971212" w:rsidP="00971212">
      <w:pPr>
        <w:pStyle w:val="8BF4"/>
      </w:pPr>
      <w:r>
        <w:rPr>
          <w:b/>
          <w:bCs/>
        </w:rPr>
        <w:t xml:space="preserve">Figure </w:t>
      </w:r>
      <w:proofErr w:type="gramStart"/>
      <w:r>
        <w:rPr>
          <w:b/>
          <w:bCs/>
        </w:rPr>
        <w:t>1  Procedural</w:t>
      </w:r>
      <w:proofErr w:type="gramEnd"/>
      <w:r>
        <w:rPr>
          <w:b/>
          <w:bCs/>
        </w:rPr>
        <w:t xml:space="preserve"> infographic display for safe clinical practice use of iodinated and gadolinium-based contrast agent for IV use in clinical imaging. </w:t>
      </w:r>
      <w:r>
        <w:t xml:space="preserve">CM: Contrast media; </w:t>
      </w:r>
      <w:proofErr w:type="spellStart"/>
      <w:r>
        <w:t>eGFR</w:t>
      </w:r>
      <w:proofErr w:type="spellEnd"/>
      <w:r>
        <w:t>: Estimated glomerular filtration rate.</w:t>
      </w:r>
    </w:p>
    <w:p w:rsidR="00971212" w:rsidRDefault="00971212" w:rsidP="00971212"/>
    <w:p w:rsidR="00971212" w:rsidRDefault="00971212" w:rsidP="00971212">
      <w:r>
        <w:t>Footnotes</w:t>
      </w:r>
    </w:p>
    <w:p w:rsidR="00971212" w:rsidRDefault="00971212" w:rsidP="00971212">
      <w:r>
        <w:rPr>
          <w:rFonts w:ascii="Tahoma" w:hAnsi="Tahoma" w:cs="Tahoma"/>
        </w:rPr>
        <w:lastRenderedPageBreak/>
        <w:t>Manuscript source:</w:t>
      </w:r>
      <w:r>
        <w:t xml:space="preserve"> Invited manuscript</w:t>
      </w:r>
    </w:p>
    <w:p w:rsidR="00971212" w:rsidRPr="00D8715C" w:rsidRDefault="00971212" w:rsidP="00971212">
      <w:pPr>
        <w:rPr>
          <w:b/>
        </w:rPr>
      </w:pPr>
      <w:r w:rsidRPr="00D8715C">
        <w:rPr>
          <w:b/>
        </w:rPr>
        <w:t xml:space="preserve">Specialty type: </w:t>
      </w:r>
      <w:r w:rsidRPr="00D8715C">
        <w:t>Radiology, nuclear medicine and medical imaging</w:t>
      </w:r>
    </w:p>
    <w:p w:rsidR="00971212" w:rsidRPr="00D8715C" w:rsidRDefault="00971212" w:rsidP="00971212">
      <w:pPr>
        <w:rPr>
          <w:b/>
        </w:rPr>
      </w:pPr>
      <w:r w:rsidRPr="00D8715C">
        <w:rPr>
          <w:b/>
        </w:rPr>
        <w:t xml:space="preserve">Country of origin: </w:t>
      </w:r>
      <w:r w:rsidRPr="00D8715C">
        <w:t>Egypt</w:t>
      </w:r>
    </w:p>
    <w:p w:rsidR="00971212" w:rsidRPr="00D8715C" w:rsidRDefault="00971212" w:rsidP="00971212">
      <w:pPr>
        <w:rPr>
          <w:b/>
        </w:rPr>
      </w:pPr>
      <w:r w:rsidRPr="00D8715C">
        <w:rPr>
          <w:b/>
        </w:rPr>
        <w:t>Peer-review report classification</w:t>
      </w:r>
    </w:p>
    <w:p w:rsidR="00971212" w:rsidRPr="00D8715C" w:rsidRDefault="00971212" w:rsidP="00971212">
      <w:r w:rsidRPr="00D8715C">
        <w:t xml:space="preserve">Grade </w:t>
      </w:r>
      <w:proofErr w:type="gramStart"/>
      <w:r w:rsidRPr="00D8715C">
        <w:t>A</w:t>
      </w:r>
      <w:proofErr w:type="gramEnd"/>
      <w:r w:rsidRPr="00D8715C">
        <w:t xml:space="preserve"> (Excellent): 0</w:t>
      </w:r>
    </w:p>
    <w:p w:rsidR="00971212" w:rsidRPr="00D8715C" w:rsidRDefault="00971212" w:rsidP="00971212">
      <w:r w:rsidRPr="00D8715C">
        <w:t>Grade B (Very good): B</w:t>
      </w:r>
    </w:p>
    <w:p w:rsidR="00971212" w:rsidRPr="00D8715C" w:rsidRDefault="00971212" w:rsidP="00971212">
      <w:r w:rsidRPr="00D8715C">
        <w:t>Grade C (Good): C, C</w:t>
      </w:r>
    </w:p>
    <w:p w:rsidR="00971212" w:rsidRPr="00D8715C" w:rsidRDefault="00971212" w:rsidP="00971212">
      <w:r w:rsidRPr="00D8715C">
        <w:t>Grade D (Fair): 0</w:t>
      </w:r>
    </w:p>
    <w:p w:rsidR="00971212" w:rsidRDefault="00971212" w:rsidP="00971212">
      <w:r w:rsidRPr="00D8715C">
        <w:t xml:space="preserve">Grade E (Poor): 0 </w:t>
      </w:r>
    </w:p>
    <w:p w:rsidR="00971212" w:rsidRDefault="00971212" w:rsidP="00971212">
      <w:pPr>
        <w:pStyle w:val="af6"/>
      </w:pPr>
      <w:r>
        <w:rPr>
          <w:rFonts w:ascii="Tahoma" w:hAnsi="Tahoma" w:cs="Tahoma"/>
        </w:rPr>
        <w:t>Conflict-of-interest statement:</w:t>
      </w:r>
      <w:r>
        <w:rPr>
          <w:b/>
          <w:bCs/>
        </w:rPr>
        <w:t xml:space="preserve"> </w:t>
      </w:r>
      <w:r>
        <w:t>The authors declare no conflict of interest.</w:t>
      </w:r>
    </w:p>
    <w:p w:rsidR="00971212" w:rsidRDefault="00971212" w:rsidP="00971212">
      <w:pPr>
        <w:pStyle w:val="af6"/>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71212" w:rsidRDefault="00971212" w:rsidP="00971212">
      <w:pPr>
        <w:pStyle w:val="af6"/>
        <w:rPr>
          <w:b/>
          <w:bCs/>
        </w:rPr>
      </w:pPr>
      <w:r>
        <w:rPr>
          <w:rFonts w:ascii="Tahoma" w:hAnsi="Tahoma" w:cs="Tahoma"/>
        </w:rPr>
        <w:t>Peer-review started:</w:t>
      </w:r>
      <w:r>
        <w:rPr>
          <w:b/>
          <w:bCs/>
        </w:rPr>
        <w:t xml:space="preserve"> </w:t>
      </w:r>
      <w:r>
        <w:t>February 2, 2017</w:t>
      </w:r>
    </w:p>
    <w:p w:rsidR="00971212" w:rsidRDefault="00971212" w:rsidP="00971212">
      <w:r>
        <w:rPr>
          <w:rFonts w:ascii="Tahoma" w:hAnsi="Tahoma" w:cs="Tahoma"/>
        </w:rPr>
        <w:t>First decision:</w:t>
      </w:r>
      <w:r>
        <w:rPr>
          <w:b/>
          <w:bCs/>
        </w:rPr>
        <w:t xml:space="preserve"> </w:t>
      </w:r>
      <w:r>
        <w:t>May 11, 2017</w:t>
      </w:r>
    </w:p>
    <w:p w:rsidR="00971212" w:rsidRDefault="00971212" w:rsidP="00971212">
      <w:pPr>
        <w:pStyle w:val="af6"/>
        <w:rPr>
          <w:rFonts w:ascii="Tahoma" w:hAnsi="Tahoma" w:cs="Tahoma"/>
        </w:rPr>
      </w:pPr>
      <w:r>
        <w:rPr>
          <w:rFonts w:ascii="Tahoma" w:hAnsi="Tahoma" w:cs="Tahoma"/>
        </w:rPr>
        <w:t xml:space="preserve">Article in press: </w:t>
      </w:r>
      <w:r>
        <w:t>June 20, 2017</w:t>
      </w:r>
    </w:p>
    <w:p w:rsidR="00971212" w:rsidRDefault="00971212" w:rsidP="00971212">
      <w:pPr>
        <w:pStyle w:val="afb"/>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spacing w:val="-1"/>
        </w:rPr>
        <w:t xml:space="preserve">: Chen F, Li YZ, </w:t>
      </w:r>
      <w:proofErr w:type="spellStart"/>
      <w:r>
        <w:rPr>
          <w:rFonts w:ascii="Times New Roman" w:hAnsi="Times New Roman" w:cs="Times New Roman"/>
          <w:spacing w:val="-1"/>
        </w:rPr>
        <w:t>Sureka</w:t>
      </w:r>
      <w:proofErr w:type="spellEnd"/>
      <w:r>
        <w:rPr>
          <w:rFonts w:ascii="Times New Roman" w:hAnsi="Times New Roman" w:cs="Times New Roman"/>
          <w:spacing w:val="-1"/>
        </w:rPr>
        <w:t xml:space="preserve"> B    </w:t>
      </w:r>
      <w:r>
        <w:rPr>
          <w:rFonts w:ascii="Times New Roman" w:hAnsi="Times New Roman" w:cs="Times New Roman"/>
          <w:b/>
          <w:bCs/>
        </w:rPr>
        <w:t>S-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 xml:space="preserve">Ji FF    </w:t>
      </w:r>
      <w:r>
        <w:rPr>
          <w:rFonts w:ascii="Times New Roman" w:hAnsi="Times New Roman" w:cs="Times New Roman"/>
          <w:b/>
          <w:bCs/>
        </w:rPr>
        <w:t>L- Editor</w:t>
      </w:r>
      <w:r>
        <w:rPr>
          <w:rFonts w:ascii="Times New Roman" w:hAnsi="Times New Roman" w:cs="Times New Roman"/>
          <w:spacing w:val="-1"/>
        </w:rPr>
        <w:t>:</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Zhao LM</w:t>
      </w:r>
    </w:p>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Pr>
        <w:rPr>
          <w:b/>
          <w:bCs/>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31235" cy="4834255"/>
                <wp:effectExtent l="9525" t="9525" r="12065" b="13970"/>
                <wp:wrapSquare wrapText="bothSides"/>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4834255"/>
                        </a:xfrm>
                        <a:prstGeom prst="rect">
                          <a:avLst/>
                        </a:prstGeom>
                        <a:solidFill>
                          <a:srgbClr val="FFFFFF"/>
                        </a:solidFill>
                        <a:ln w="9525">
                          <a:solidFill>
                            <a:srgbClr val="000000"/>
                          </a:solidFill>
                          <a:miter lim="800000"/>
                          <a:headEnd/>
                          <a:tailEnd/>
                        </a:ln>
                      </wps:spPr>
                      <wps:txbx>
                        <w:txbxContent>
                          <w:p w:rsidR="00971212" w:rsidRPr="00E53205" w:rsidRDefault="00971212" w:rsidP="00971212">
                            <w:pPr>
                              <w:rPr>
                                <w:rFonts w:ascii="Albertus" w:hAnsi="Albertus"/>
                                <w:b/>
                                <w:bCs/>
                                <w:sz w:val="16"/>
                                <w:szCs w:val="16"/>
                              </w:rPr>
                            </w:pPr>
                            <w:r w:rsidRPr="00E53205">
                              <w:rPr>
                                <w:rFonts w:ascii="Albertus" w:hAnsi="Albertus"/>
                                <w:b/>
                                <w:bCs/>
                                <w:sz w:val="16"/>
                                <w:szCs w:val="16"/>
                              </w:rPr>
                              <w:t xml:space="preserve">Table </w:t>
                            </w:r>
                            <w:proofErr w:type="gramStart"/>
                            <w:r w:rsidRPr="00E53205">
                              <w:rPr>
                                <w:rFonts w:ascii="Albertus" w:hAnsi="Albertus"/>
                                <w:b/>
                                <w:bCs/>
                                <w:sz w:val="16"/>
                                <w:szCs w:val="16"/>
                              </w:rPr>
                              <w:t>1 Risk factors that predispose patients to contrast medium reactions</w:t>
                            </w:r>
                            <w:proofErr w:type="gramEnd"/>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613"/>
                            </w:tblGrid>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a prior history of allergy to CM (3-6 folds)</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a prior history of allergic reactions to drugs and foods</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generalized atopic tendencies (</w:t>
                                  </w: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asthma and hay fever)</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Dehydration states</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Age extremes (less than 5 </w:t>
                                  </w:r>
                                  <w:proofErr w:type="spellStart"/>
                                  <w:r w:rsidRPr="00F57555">
                                    <w:rPr>
                                      <w:rFonts w:ascii="Book Antiqua" w:hAnsi="Book Antiqua" w:cs="Book Antiqua"/>
                                      <w:bCs/>
                                      <w:color w:val="000000"/>
                                      <w:kern w:val="0"/>
                                      <w:sz w:val="14"/>
                                      <w:szCs w:val="14"/>
                                    </w:rPr>
                                    <w:t>yr</w:t>
                                  </w:r>
                                  <w:proofErr w:type="spellEnd"/>
                                  <w:r w:rsidRPr="00F57555">
                                    <w:rPr>
                                      <w:rFonts w:ascii="Book Antiqua" w:hAnsi="Book Antiqua" w:cs="Book Antiqua"/>
                                      <w:bCs/>
                                      <w:color w:val="000000"/>
                                      <w:kern w:val="0"/>
                                      <w:sz w:val="14"/>
                                      <w:szCs w:val="14"/>
                                    </w:rPr>
                                    <w:t xml:space="preserve"> and older than 60 </w:t>
                                  </w:r>
                                  <w:proofErr w:type="spellStart"/>
                                  <w:r w:rsidRPr="00F57555">
                                    <w:rPr>
                                      <w:rFonts w:ascii="Book Antiqua" w:hAnsi="Book Antiqua" w:cs="Book Antiqua"/>
                                      <w:bCs/>
                                      <w:color w:val="000000"/>
                                      <w:kern w:val="0"/>
                                      <w:sz w:val="14"/>
                                      <w:szCs w:val="14"/>
                                    </w:rPr>
                                    <w:t>yr</w:t>
                                  </w:r>
                                  <w:proofErr w:type="spellEnd"/>
                                  <w:r w:rsidRPr="00F57555">
                                    <w:rPr>
                                      <w:rFonts w:ascii="Book Antiqua" w:hAnsi="Book Antiqua" w:cs="Book Antiqua"/>
                                      <w:bCs/>
                                      <w:color w:val="000000"/>
                                      <w:kern w:val="0"/>
                                      <w:sz w:val="14"/>
                                      <w:szCs w:val="14"/>
                                    </w:rPr>
                                    <w:t>)</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65"/>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Serious illness and chronic debilitating conditions, </w:t>
                                  </w: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xml:space="preserve">., CVS diseases </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and renal failure</w:t>
                                  </w:r>
                                </w:p>
                              </w:tc>
                            </w:tr>
                            <w:tr w:rsidR="00971212" w:rsidRPr="00F57555" w:rsidTr="00D13921">
                              <w:trPr>
                                <w:trHeight w:val="12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Anemia</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Certain co-medications, </w:t>
                                  </w: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xml:space="preserve">., </w:t>
                                  </w:r>
                                  <w:r w:rsidRPr="00F57555">
                                    <w:rPr>
                                      <w:rFonts w:ascii="Symbol" w:hAnsi="Symbol" w:cs="Symbol"/>
                                      <w:color w:val="000000"/>
                                      <w:kern w:val="0"/>
                                      <w:sz w:val="18"/>
                                      <w:szCs w:val="18"/>
                                    </w:rPr>
                                    <w:t></w:t>
                                  </w:r>
                                  <w:r w:rsidRPr="00F57555">
                                    <w:rPr>
                                      <w:rFonts w:ascii="Book Antiqua" w:hAnsi="Book Antiqua" w:cs="Book Antiqua"/>
                                      <w:bCs/>
                                      <w:color w:val="000000"/>
                                      <w:kern w:val="0"/>
                                      <w:sz w:val="14"/>
                                      <w:szCs w:val="14"/>
                                    </w:rPr>
                                    <w:t>-blockers and metformin</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Malignancies</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anxiety due to public concerns about CM-induced reaction</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bl>
                          <w:p w:rsidR="00971212" w:rsidRPr="00123B88" w:rsidRDefault="00971212" w:rsidP="00971212">
                            <w:pPr>
                              <w:pStyle w:val="afc"/>
                            </w:pPr>
                            <w:r w:rsidRPr="00D13921">
                              <w:rPr>
                                <w:b w:val="0"/>
                              </w:rPr>
                              <w:t>CM: Contrast media; CVS: Cardiovascular.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0;margin-top:0;width:278.05pt;height:380.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">
                <v:textbox style="mso-fit-shape-to-text:t">
                  <w:txbxContent>
                    <w:p w:rsidR="00971212" w:rsidRPr="00E53205" w:rsidRDefault="00971212" w:rsidP="00971212">
                      <w:pPr>
                        <w:rPr>
                          <w:rFonts w:ascii="Albertus" w:hAnsi="Albertus"/>
                          <w:b/>
                          <w:bCs/>
                          <w:sz w:val="16"/>
                          <w:szCs w:val="16"/>
                        </w:rPr>
                      </w:pPr>
                      <w:r w:rsidRPr="00E53205">
                        <w:rPr>
                          <w:rFonts w:ascii="Albertus" w:hAnsi="Albertus"/>
                          <w:b/>
                          <w:bCs/>
                          <w:sz w:val="16"/>
                          <w:szCs w:val="16"/>
                        </w:rPr>
                        <w:t xml:space="preserve">Table </w:t>
                      </w:r>
                      <w:proofErr w:type="gramStart"/>
                      <w:r w:rsidRPr="00E53205">
                        <w:rPr>
                          <w:rFonts w:ascii="Albertus" w:hAnsi="Albertus"/>
                          <w:b/>
                          <w:bCs/>
                          <w:sz w:val="16"/>
                          <w:szCs w:val="16"/>
                        </w:rPr>
                        <w:t>1 Risk factors that predispose patients to contrast medium reactions</w:t>
                      </w:r>
                      <w:proofErr w:type="gramEnd"/>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613"/>
                      </w:tblGrid>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a prior history of allergy to CM (3-6 folds)</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a prior history of allergic reactions to drugs and foods</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generalized atopic tendencies (</w:t>
                            </w: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asthma and hay fever)</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Dehydration states</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Age extremes (less than 5 </w:t>
                            </w:r>
                            <w:proofErr w:type="spellStart"/>
                            <w:r w:rsidRPr="00F57555">
                              <w:rPr>
                                <w:rFonts w:ascii="Book Antiqua" w:hAnsi="Book Antiqua" w:cs="Book Antiqua"/>
                                <w:bCs/>
                                <w:color w:val="000000"/>
                                <w:kern w:val="0"/>
                                <w:sz w:val="14"/>
                                <w:szCs w:val="14"/>
                              </w:rPr>
                              <w:t>yr</w:t>
                            </w:r>
                            <w:proofErr w:type="spellEnd"/>
                            <w:r w:rsidRPr="00F57555">
                              <w:rPr>
                                <w:rFonts w:ascii="Book Antiqua" w:hAnsi="Book Antiqua" w:cs="Book Antiqua"/>
                                <w:bCs/>
                                <w:color w:val="000000"/>
                                <w:kern w:val="0"/>
                                <w:sz w:val="14"/>
                                <w:szCs w:val="14"/>
                              </w:rPr>
                              <w:t xml:space="preserve"> and older than 60 </w:t>
                            </w:r>
                            <w:proofErr w:type="spellStart"/>
                            <w:r w:rsidRPr="00F57555">
                              <w:rPr>
                                <w:rFonts w:ascii="Book Antiqua" w:hAnsi="Book Antiqua" w:cs="Book Antiqua"/>
                                <w:bCs/>
                                <w:color w:val="000000"/>
                                <w:kern w:val="0"/>
                                <w:sz w:val="14"/>
                                <w:szCs w:val="14"/>
                              </w:rPr>
                              <w:t>yr</w:t>
                            </w:r>
                            <w:proofErr w:type="spellEnd"/>
                            <w:r w:rsidRPr="00F57555">
                              <w:rPr>
                                <w:rFonts w:ascii="Book Antiqua" w:hAnsi="Book Antiqua" w:cs="Book Antiqua"/>
                                <w:bCs/>
                                <w:color w:val="000000"/>
                                <w:kern w:val="0"/>
                                <w:sz w:val="14"/>
                                <w:szCs w:val="14"/>
                              </w:rPr>
                              <w:t>)</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65"/>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Serious illness and chronic debilitating conditions, </w:t>
                            </w: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xml:space="preserve">., CVS diseases </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and renal failure</w:t>
                            </w:r>
                          </w:p>
                        </w:tc>
                      </w:tr>
                      <w:tr w:rsidR="00971212" w:rsidRPr="00F57555" w:rsidTr="00D13921">
                        <w:trPr>
                          <w:trHeight w:val="12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Anemia</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Certain co-medications, </w:t>
                            </w: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xml:space="preserve">., </w:t>
                            </w:r>
                            <w:r w:rsidRPr="00F57555">
                              <w:rPr>
                                <w:rFonts w:ascii="Symbol" w:hAnsi="Symbol" w:cs="Symbol"/>
                                <w:color w:val="000000"/>
                                <w:kern w:val="0"/>
                                <w:sz w:val="18"/>
                                <w:szCs w:val="18"/>
                              </w:rPr>
                              <w:t></w:t>
                            </w:r>
                            <w:r w:rsidRPr="00F57555">
                              <w:rPr>
                                <w:rFonts w:ascii="Book Antiqua" w:hAnsi="Book Antiqua" w:cs="Book Antiqua"/>
                                <w:bCs/>
                                <w:color w:val="000000"/>
                                <w:kern w:val="0"/>
                                <w:sz w:val="14"/>
                                <w:szCs w:val="14"/>
                              </w:rPr>
                              <w:t>-blockers and metformin</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Malignancies</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971212" w:rsidRPr="00F57555" w:rsidTr="00D13921">
                        <w:trPr>
                          <w:trHeight w:val="259"/>
                        </w:trPr>
                        <w:tc>
                          <w:tcPr>
                            <w:tcW w:w="4613" w:type="dxa"/>
                            <w:tcMar>
                              <w:top w:w="28" w:type="dxa"/>
                              <w:left w:w="28" w:type="dxa"/>
                              <w:bottom w:w="28" w:type="dxa"/>
                              <w:right w:w="28" w:type="dxa"/>
                            </w:tcMar>
                          </w:tcPr>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anxiety due to public concerns about CM-induced reaction</w:t>
                            </w:r>
                          </w:p>
                          <w:p w:rsidR="00971212" w:rsidRPr="00F57555" w:rsidRDefault="00971212" w:rsidP="00D61BA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bl>
                    <w:p w:rsidR="00971212" w:rsidRPr="00123B88" w:rsidRDefault="00971212" w:rsidP="00971212">
                      <w:pPr>
                        <w:pStyle w:val="afc"/>
                      </w:pPr>
                      <w:r w:rsidRPr="00D13921">
                        <w:rPr>
                          <w:b w:val="0"/>
                        </w:rPr>
                        <w:t>CM: Contrast media; CVS: Cardiovascular.</w:t>
                      </w:r>
                    </w:p>
                  </w:txbxContent>
                </v:textbox>
                <w10:wrap type="square"/>
              </v:shape>
            </w:pict>
          </mc:Fallback>
        </mc:AlternateContent>
      </w: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Default="00971212" w:rsidP="00971212">
      <w:pPr>
        <w:rPr>
          <w:b/>
          <w:bCs/>
        </w:rPr>
      </w:pPr>
    </w:p>
    <w:p w:rsidR="00971212" w:rsidRPr="00D13921" w:rsidRDefault="00971212" w:rsidP="00971212">
      <w:pPr>
        <w:pStyle w:val="afc"/>
        <w:rPr>
          <w:b w:val="0"/>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397375" cy="4865370"/>
                <wp:effectExtent l="9525" t="9525" r="12700" b="11430"/>
                <wp:wrapSquare wrapText="bothSides"/>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4865370"/>
                        </a:xfrm>
                        <a:prstGeom prst="rect">
                          <a:avLst/>
                        </a:prstGeom>
                        <a:solidFill>
                          <a:srgbClr val="FFFFFF"/>
                        </a:solidFill>
                        <a:ln w="9525">
                          <a:solidFill>
                            <a:srgbClr val="000000"/>
                          </a:solidFill>
                          <a:miter lim="800000"/>
                          <a:headEnd/>
                          <a:tailEnd/>
                        </a:ln>
                      </wps:spPr>
                      <wps:txbx>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2 Co-morbidities indicating renal profile checkup prior to contrast agent administration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35"/>
                              <w:gridCol w:w="2978"/>
                            </w:tblGrid>
                            <w:tr w:rsidR="00971212" w:rsidRPr="00F57555" w:rsidTr="00D13921">
                              <w:trPr>
                                <w:trHeight w:hRule="exact" w:val="445"/>
                              </w:trPr>
                              <w:tc>
                                <w:tcPr>
                                  <w:tcW w:w="1635"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Age extremes</w:t>
                                  </w:r>
                                </w:p>
                                <w:p w:rsidR="00971212" w:rsidRPr="00F57555" w:rsidRDefault="00971212" w:rsidP="00D13921">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2978"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rPr>
                                  </w:pPr>
                                  <w:r w:rsidRPr="00F57555">
                                    <w:rPr>
                                      <w:rFonts w:ascii="Albertus" w:hAnsi="Albertus" w:cs="Albertus"/>
                                      <w:bCs/>
                                      <w:color w:val="000000"/>
                                      <w:kern w:val="0"/>
                                      <w:sz w:val="14"/>
                                      <w:szCs w:val="14"/>
                                    </w:rPr>
                                    <w:t xml:space="preserve">Older than 60 </w:t>
                                  </w:r>
                                  <w:proofErr w:type="spellStart"/>
                                  <w:r w:rsidRPr="00F57555">
                                    <w:rPr>
                                      <w:rFonts w:ascii="Albertus" w:hAnsi="Albertus" w:cs="Albertus"/>
                                      <w:bCs/>
                                      <w:color w:val="000000"/>
                                      <w:kern w:val="0"/>
                                      <w:sz w:val="14"/>
                                      <w:szCs w:val="14"/>
                                    </w:rPr>
                                    <w:t>yr</w:t>
                                  </w:r>
                                  <w:proofErr w:type="spellEnd"/>
                                  <w:r w:rsidRPr="00F57555">
                                    <w:rPr>
                                      <w:rFonts w:ascii="Albertus" w:hAnsi="Albertus" w:cs="Albertus"/>
                                      <w:bCs/>
                                      <w:color w:val="000000"/>
                                      <w:kern w:val="0"/>
                                      <w:sz w:val="14"/>
                                      <w:szCs w:val="14"/>
                                    </w:rPr>
                                    <w:t xml:space="preserve"> and less than 5 </w:t>
                                  </w:r>
                                  <w:proofErr w:type="spellStart"/>
                                  <w:r w:rsidRPr="00F57555">
                                    <w:rPr>
                                      <w:rFonts w:ascii="Albertus" w:hAnsi="Albertus" w:cs="Albertus"/>
                                      <w:bCs/>
                                      <w:color w:val="000000"/>
                                      <w:kern w:val="0"/>
                                      <w:sz w:val="14"/>
                                      <w:szCs w:val="14"/>
                                    </w:rPr>
                                    <w:t>yr</w:t>
                                  </w:r>
                                  <w:proofErr w:type="spellEnd"/>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rPr>
                                  </w:pPr>
                                </w:p>
                              </w:tc>
                            </w:tr>
                            <w:tr w:rsidR="00971212" w:rsidRPr="00F57555" w:rsidTr="00D13921">
                              <w:trPr>
                                <w:trHeight w:val="429"/>
                              </w:trPr>
                              <w:tc>
                                <w:tcPr>
                                  <w:tcW w:w="1635" w:type="dxa"/>
                                  <w:vMerge w:val="restart"/>
                                  <w:tcBorders>
                                    <w:top w:val="single" w:sz="6" w:space="0" w:color="000000"/>
                                  </w:tcBorders>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History of relevant renal disorders</w:t>
                                  </w:r>
                                </w:p>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78" w:type="dxa"/>
                                  <w:tcBorders>
                                    <w:top w:val="single" w:sz="6" w:space="0" w:color="000000"/>
                                  </w:tcBorders>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Anatomic variations: Solitary kidney and horse-shoe kidney</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D13921">
                              <w:trPr>
                                <w:trHeight w:val="213"/>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Renal surgeries</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D13921">
                              <w:trPr>
                                <w:trHeight w:val="429"/>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Renal endangering medications, </w:t>
                                  </w: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NSAIDs and chemotherapy</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D13921">
                              <w:trPr>
                                <w:trHeight w:val="213"/>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Renal-induced nephropathy (prior)</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D13921">
                              <w:trPr>
                                <w:trHeight w:val="213"/>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History of prior renal dialysis</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D13921">
                              <w:trPr>
                                <w:trHeight w:val="213"/>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Renal malignancies</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D13921">
                              <w:trPr>
                                <w:trHeight w:val="431"/>
                              </w:trPr>
                              <w:tc>
                                <w:tcPr>
                                  <w:tcW w:w="1635"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Nephropathy-associated chronic diseases </w:t>
                                  </w:r>
                                </w:p>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xml:space="preserve">., uncontrolled DM, hypertension and </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rPr>
                                    <w:t>hyperuricemia</w:t>
                                  </w:r>
                                </w:p>
                              </w:tc>
                            </w:tr>
                            <w:tr w:rsidR="00971212" w:rsidRPr="00F57555" w:rsidTr="00D13921">
                              <w:trPr>
                                <w:trHeight w:val="431"/>
                              </w:trPr>
                              <w:tc>
                                <w:tcPr>
                                  <w:tcW w:w="1635"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Drugs interfering with </w:t>
                                  </w:r>
                                </w:p>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renal excretions</w:t>
                                  </w: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Metformin</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71212" w:rsidRPr="00564232" w:rsidRDefault="00971212" w:rsidP="00971212">
                            <w:pPr>
                              <w:pStyle w:val="afc"/>
                            </w:pPr>
                            <w:r w:rsidRPr="00D13921">
                              <w:rPr>
                                <w:b w:val="0"/>
                              </w:rPr>
                              <w:t xml:space="preserve">NSAIDs: Nonsteroidal </w:t>
                            </w:r>
                            <w:proofErr w:type="spellStart"/>
                            <w:r w:rsidRPr="00D13921">
                              <w:rPr>
                                <w:b w:val="0"/>
                              </w:rPr>
                              <w:t>antiinflammatory</w:t>
                            </w:r>
                            <w:proofErr w:type="spellEnd"/>
                            <w:r w:rsidRPr="00D13921">
                              <w:rPr>
                                <w:b w:val="0"/>
                              </w:rPr>
                              <w:t xml:space="preserve"> drugs; DM: Diabetes mellitus.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9" o:spid="_x0000_s1027" type="#_x0000_t202" style="position:absolute;left:0;text-align:left;margin-left:0;margin-top:0;width:346.25pt;height:383.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">
                <v:textbox style="mso-fit-shape-to-text:t">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2 Co-morbidities indicating renal profile checkup prior to contrast agent administration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35"/>
                        <w:gridCol w:w="2978"/>
                      </w:tblGrid>
                      <w:tr w:rsidR="00971212" w:rsidRPr="00F57555" w:rsidTr="00D13921">
                        <w:trPr>
                          <w:trHeight w:hRule="exact" w:val="445"/>
                        </w:trPr>
                        <w:tc>
                          <w:tcPr>
                            <w:tcW w:w="1635"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Age extremes</w:t>
                            </w:r>
                          </w:p>
                          <w:p w:rsidR="00971212" w:rsidRPr="00F57555" w:rsidRDefault="00971212" w:rsidP="00D13921">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2978"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rPr>
                            </w:pPr>
                            <w:r w:rsidRPr="00F57555">
                              <w:rPr>
                                <w:rFonts w:ascii="Albertus" w:hAnsi="Albertus" w:cs="Albertus"/>
                                <w:bCs/>
                                <w:color w:val="000000"/>
                                <w:kern w:val="0"/>
                                <w:sz w:val="14"/>
                                <w:szCs w:val="14"/>
                              </w:rPr>
                              <w:t xml:space="preserve">Older than 60 </w:t>
                            </w:r>
                            <w:proofErr w:type="spellStart"/>
                            <w:r w:rsidRPr="00F57555">
                              <w:rPr>
                                <w:rFonts w:ascii="Albertus" w:hAnsi="Albertus" w:cs="Albertus"/>
                                <w:bCs/>
                                <w:color w:val="000000"/>
                                <w:kern w:val="0"/>
                                <w:sz w:val="14"/>
                                <w:szCs w:val="14"/>
                              </w:rPr>
                              <w:t>yr</w:t>
                            </w:r>
                            <w:proofErr w:type="spellEnd"/>
                            <w:r w:rsidRPr="00F57555">
                              <w:rPr>
                                <w:rFonts w:ascii="Albertus" w:hAnsi="Albertus" w:cs="Albertus"/>
                                <w:bCs/>
                                <w:color w:val="000000"/>
                                <w:kern w:val="0"/>
                                <w:sz w:val="14"/>
                                <w:szCs w:val="14"/>
                              </w:rPr>
                              <w:t xml:space="preserve"> and less than 5 </w:t>
                            </w:r>
                            <w:proofErr w:type="spellStart"/>
                            <w:r w:rsidRPr="00F57555">
                              <w:rPr>
                                <w:rFonts w:ascii="Albertus" w:hAnsi="Albertus" w:cs="Albertus"/>
                                <w:bCs/>
                                <w:color w:val="000000"/>
                                <w:kern w:val="0"/>
                                <w:sz w:val="14"/>
                                <w:szCs w:val="14"/>
                              </w:rPr>
                              <w:t>yr</w:t>
                            </w:r>
                            <w:proofErr w:type="spellEnd"/>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rPr>
                            </w:pPr>
                          </w:p>
                        </w:tc>
                      </w:tr>
                      <w:tr w:rsidR="00971212" w:rsidRPr="00F57555" w:rsidTr="00D13921">
                        <w:trPr>
                          <w:trHeight w:val="429"/>
                        </w:trPr>
                        <w:tc>
                          <w:tcPr>
                            <w:tcW w:w="1635" w:type="dxa"/>
                            <w:vMerge w:val="restart"/>
                            <w:tcBorders>
                              <w:top w:val="single" w:sz="6" w:space="0" w:color="000000"/>
                            </w:tcBorders>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History of relevant renal disorders</w:t>
                            </w:r>
                          </w:p>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78" w:type="dxa"/>
                            <w:tcBorders>
                              <w:top w:val="single" w:sz="6" w:space="0" w:color="000000"/>
                            </w:tcBorders>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Anatomic variations: Solitary kidney and horse-shoe kidney</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D13921">
                        <w:trPr>
                          <w:trHeight w:val="213"/>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Renal surgeries</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D13921">
                        <w:trPr>
                          <w:trHeight w:val="429"/>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Renal endangering medications, </w:t>
                            </w: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NSAIDs and chemotherapy</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D13921">
                        <w:trPr>
                          <w:trHeight w:val="213"/>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Renal-induced nephropathy (prior)</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D13921">
                        <w:trPr>
                          <w:trHeight w:val="213"/>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History of prior renal dialysis</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D13921">
                        <w:trPr>
                          <w:trHeight w:val="213"/>
                        </w:trPr>
                        <w:tc>
                          <w:tcPr>
                            <w:tcW w:w="1635"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Renal malignancies</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D13921">
                        <w:trPr>
                          <w:trHeight w:val="431"/>
                        </w:trPr>
                        <w:tc>
                          <w:tcPr>
                            <w:tcW w:w="1635"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Nephropathy-associated chronic diseases </w:t>
                            </w:r>
                          </w:p>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i/>
                                <w:iCs/>
                                <w:color w:val="000000"/>
                                <w:kern w:val="0"/>
                                <w:sz w:val="14"/>
                                <w:szCs w:val="14"/>
                              </w:rPr>
                              <w:t>E.g</w:t>
                            </w:r>
                            <w:r w:rsidRPr="00F57555">
                              <w:rPr>
                                <w:rFonts w:ascii="Book Antiqua" w:hAnsi="Book Antiqua" w:cs="Book Antiqua"/>
                                <w:bCs/>
                                <w:color w:val="000000"/>
                                <w:kern w:val="0"/>
                                <w:sz w:val="14"/>
                                <w:szCs w:val="14"/>
                              </w:rPr>
                              <w:t xml:space="preserve">., uncontrolled DM, hypertension and </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rPr>
                              <w:t>hyperuricemia</w:t>
                            </w:r>
                          </w:p>
                        </w:tc>
                      </w:tr>
                      <w:tr w:rsidR="00971212" w:rsidRPr="00F57555" w:rsidTr="00D13921">
                        <w:trPr>
                          <w:trHeight w:val="431"/>
                        </w:trPr>
                        <w:tc>
                          <w:tcPr>
                            <w:tcW w:w="1635"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Drugs interfering with </w:t>
                            </w:r>
                          </w:p>
                          <w:p w:rsidR="00971212" w:rsidRPr="00F57555" w:rsidRDefault="00971212"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renal excretions</w:t>
                            </w:r>
                          </w:p>
                        </w:tc>
                        <w:tc>
                          <w:tcPr>
                            <w:tcW w:w="2978" w:type="dxa"/>
                            <w:tcMar>
                              <w:top w:w="28" w:type="dxa"/>
                              <w:left w:w="28" w:type="dxa"/>
                              <w:bottom w:w="28" w:type="dxa"/>
                              <w:right w:w="28" w:type="dxa"/>
                            </w:tcMar>
                          </w:tcPr>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Metformin</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71212" w:rsidRPr="00564232" w:rsidRDefault="00971212" w:rsidP="00971212">
                      <w:pPr>
                        <w:pStyle w:val="afc"/>
                      </w:pPr>
                      <w:r w:rsidRPr="00D13921">
                        <w:rPr>
                          <w:b w:val="0"/>
                        </w:rPr>
                        <w:t xml:space="preserve">NSAIDs: Nonsteroidal </w:t>
                      </w:r>
                      <w:proofErr w:type="spellStart"/>
                      <w:r w:rsidRPr="00D13921">
                        <w:rPr>
                          <w:b w:val="0"/>
                        </w:rPr>
                        <w:t>antiinflammatory</w:t>
                      </w:r>
                      <w:proofErr w:type="spellEnd"/>
                      <w:r w:rsidRPr="00D13921">
                        <w:rPr>
                          <w:b w:val="0"/>
                        </w:rPr>
                        <w:t xml:space="preserve"> drugs; DM: Diabetes mellitus.</w:t>
                      </w:r>
                    </w:p>
                  </w:txbxContent>
                </v:textbox>
                <w10:wrap type="square"/>
              </v:shape>
            </w:pict>
          </mc:Fallback>
        </mc:AlternateContent>
      </w:r>
    </w:p>
    <w:p w:rsidR="00971212" w:rsidRPr="00D13921" w:rsidRDefault="00971212" w:rsidP="00971212">
      <w:pPr>
        <w:rPr>
          <w:b/>
          <w:bCs/>
        </w:rPr>
      </w:pPr>
    </w:p>
    <w:p w:rsidR="00971212" w:rsidRPr="00D61BA0" w:rsidRDefault="00971212" w:rsidP="00971212">
      <w:pPr>
        <w:rPr>
          <w:b/>
          <w:bCs/>
        </w:rPr>
      </w:pPr>
    </w:p>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Pr="00D13921" w:rsidRDefault="00971212" w:rsidP="00971212">
      <w:pPr>
        <w:pStyle w:val="afc"/>
        <w:rPr>
          <w:b w:val="0"/>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4739640"/>
                <wp:effectExtent l="9525" t="9525" r="12065" b="13335"/>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739640"/>
                        </a:xfrm>
                        <a:prstGeom prst="rect">
                          <a:avLst/>
                        </a:prstGeom>
                        <a:solidFill>
                          <a:srgbClr val="FFFFFF"/>
                        </a:solidFill>
                        <a:ln w="9525">
                          <a:solidFill>
                            <a:srgbClr val="000000"/>
                          </a:solidFill>
                          <a:miter lim="800000"/>
                          <a:headEnd/>
                          <a:tailEnd/>
                        </a:ln>
                      </wps:spPr>
                      <wps:txbx>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3 Common elective premedication protocols for high-risk patients to develop iodinated contrast medium hypersensitivity reactions</w:t>
                            </w:r>
                          </w:p>
                          <w:tbl>
                            <w:tblPr>
                              <w:tblW w:w="962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58"/>
                              <w:gridCol w:w="2513"/>
                              <w:gridCol w:w="4456"/>
                            </w:tblGrid>
                            <w:tr w:rsidR="00971212" w:rsidRPr="00F57555" w:rsidTr="00D13921">
                              <w:trPr>
                                <w:trHeight w:hRule="exact" w:val="407"/>
                              </w:trPr>
                              <w:tc>
                                <w:tcPr>
                                  <w:tcW w:w="5171" w:type="dxa"/>
                                  <w:gridSpan w:val="2"/>
                                  <w:tcBorders>
                                    <w:top w:val="single" w:sz="6" w:space="0" w:color="000000"/>
                                    <w:bottom w:val="nil"/>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Elective</w:t>
                                  </w:r>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c>
                                <w:tcPr>
                                  <w:tcW w:w="4456" w:type="dxa"/>
                                  <w:tcBorders>
                                    <w:top w:val="single" w:sz="6" w:space="0" w:color="000000"/>
                                    <w:bottom w:val="nil"/>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Emergency</w:t>
                                  </w:r>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r>
                            <w:tr w:rsidR="00971212" w:rsidRPr="00F57555" w:rsidTr="00D13921">
                              <w:trPr>
                                <w:trHeight w:hRule="exact" w:val="436"/>
                              </w:trPr>
                              <w:tc>
                                <w:tcPr>
                                  <w:tcW w:w="2658" w:type="dxa"/>
                                  <w:tcBorders>
                                    <w:top w:val="nil"/>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Lasser protocol</w:t>
                                  </w:r>
                                </w:p>
                                <w:p w:rsidR="00971212" w:rsidRPr="00F57555" w:rsidRDefault="00971212" w:rsidP="00D13921">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2513" w:type="dxa"/>
                                  <w:tcBorders>
                                    <w:top w:val="nil"/>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vertAlign w:val="superscript"/>
                                      <w:lang w:val="zh-CN"/>
                                    </w:rPr>
                                  </w:pPr>
                                  <w:r w:rsidRPr="00F57555">
                                    <w:rPr>
                                      <w:rFonts w:ascii="Albertus" w:hAnsi="Albertus" w:cs="Albertus"/>
                                      <w:bCs/>
                                      <w:color w:val="000000"/>
                                      <w:kern w:val="0"/>
                                      <w:sz w:val="14"/>
                                      <w:szCs w:val="14"/>
                                      <w:lang w:val="zh-CN"/>
                                    </w:rPr>
                                    <w:t>Greenberger protocol</w:t>
                                  </w:r>
                                  <w:r w:rsidRPr="00F57555">
                                    <w:rPr>
                                      <w:rFonts w:ascii="Albertus" w:hAnsi="Albertus" w:cs="Albertus"/>
                                      <w:bCs/>
                                      <w:color w:val="000000"/>
                                      <w:kern w:val="0"/>
                                      <w:sz w:val="14"/>
                                      <w:szCs w:val="14"/>
                                      <w:vertAlign w:val="superscript"/>
                                      <w:lang w:val="zh-CN"/>
                                    </w:rPr>
                                    <w:t>1</w:t>
                                  </w:r>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c>
                                <w:tcPr>
                                  <w:tcW w:w="4456" w:type="dxa"/>
                                  <w:tcBorders>
                                    <w:top w:val="nil"/>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rPr>
                                  </w:pPr>
                                  <w:r w:rsidRPr="00F57555">
                                    <w:rPr>
                                      <w:rFonts w:ascii="Albertus" w:hAnsi="Albertus" w:cs="Albertus"/>
                                      <w:bCs/>
                                      <w:color w:val="000000"/>
                                      <w:kern w:val="0"/>
                                      <w:sz w:val="14"/>
                                      <w:szCs w:val="14"/>
                                    </w:rPr>
                                    <w:t>IV protocols</w:t>
                                  </w:r>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rPr>
                                  </w:pPr>
                                  <w:r w:rsidRPr="00F57555">
                                    <w:rPr>
                                      <w:rFonts w:ascii="Albertus" w:hAnsi="Albertus" w:cs="Albertus"/>
                                      <w:bCs/>
                                      <w:color w:val="000000"/>
                                      <w:kern w:val="0"/>
                                      <w:sz w:val="14"/>
                                      <w:szCs w:val="14"/>
                                    </w:rPr>
                                    <w:t>(in descending order of desirability)</w:t>
                                  </w:r>
                                </w:p>
                              </w:tc>
                            </w:tr>
                            <w:tr w:rsidR="00D10541" w:rsidRPr="00F57555" w:rsidTr="007327D2">
                              <w:trPr>
                                <w:trHeight w:val="3359"/>
                              </w:trPr>
                              <w:tc>
                                <w:tcPr>
                                  <w:tcW w:w="2658" w:type="dxa"/>
                                  <w:tcBorders>
                                    <w:top w:val="single" w:sz="6" w:space="0" w:color="000000"/>
                                  </w:tcBorders>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Oral prednisone 50 mg at 13/7 and 1 h before contrast medium injection</w:t>
                                  </w:r>
                                </w:p>
                                <w:p w:rsidR="00D10541" w:rsidRPr="00F57555" w:rsidRDefault="00D10541"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13" w:type="dxa"/>
                                  <w:tcBorders>
                                    <w:top w:val="single" w:sz="6" w:space="0" w:color="000000"/>
                                  </w:tcBorders>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Oral methylprednisolone 32 mg at 12 and 2 h before contrast medium injection +/- </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4456" w:type="dxa"/>
                                  <w:tcBorders>
                                    <w:top w:val="single" w:sz="6" w:space="0" w:color="000000"/>
                                  </w:tcBorders>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Methylprednisolone sodium succinate 40 mg</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OR</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hydrocortisone sodium succinate 200 mg</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every 4 h till examination</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 diphenhydramine 50 mg </w:t>
                                  </w:r>
                                  <w:r w:rsidRPr="00D13921">
                                    <w:rPr>
                                      <w:rFonts w:ascii="KozMinPro-ExtraLight" w:eastAsia="KozMinPro-ExtraLight" w:hAnsi="Book Antiqua" w:cs="KozMinPro-ExtraLight" w:hint="eastAsia"/>
                                      <w:color w:val="000000"/>
                                      <w:kern w:val="0"/>
                                      <w:sz w:val="14"/>
                                      <w:szCs w:val="14"/>
                                    </w:rPr>
                                    <w:t>Ⅳ</w:t>
                                  </w:r>
                                  <w:r w:rsidRPr="00F57555">
                                    <w:rPr>
                                      <w:rFonts w:ascii="Book Antiqua" w:hAnsi="Book Antiqua" w:cs="Book Antiqua"/>
                                      <w:bCs/>
                                      <w:color w:val="000000"/>
                                      <w:kern w:val="0"/>
                                      <w:sz w:val="14"/>
                                      <w:szCs w:val="14"/>
                                    </w:rPr>
                                    <w:t xml:space="preserve"> - 1 h</w:t>
                                  </w:r>
                                </w:p>
                                <w:p w:rsidR="00D10541" w:rsidRPr="000746F8"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0541" w:rsidRPr="00F57555" w:rsidTr="00C10338">
                              <w:trPr>
                                <w:trHeight w:val="1319"/>
                              </w:trPr>
                              <w:tc>
                                <w:tcPr>
                                  <w:tcW w:w="2658" w:type="dxa"/>
                                  <w:vMerge w:val="restart"/>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 (oral/IM or </w:t>
                                  </w:r>
                                  <w:r w:rsidRPr="00D13921">
                                    <w:rPr>
                                      <w:rFonts w:ascii="KozMinPro-ExtraLight" w:eastAsia="KozMinPro-ExtraLight" w:hAnsi="Book Antiqua" w:cs="KozMinPro-ExtraLight" w:hint="eastAsia"/>
                                      <w:color w:val="000000"/>
                                      <w:kern w:val="0"/>
                                      <w:sz w:val="14"/>
                                      <w:szCs w:val="14"/>
                                    </w:rPr>
                                    <w:t>Ⅳ</w:t>
                                  </w:r>
                                  <w:r w:rsidRPr="00F57555">
                                    <w:rPr>
                                      <w:rFonts w:ascii="Book Antiqua" w:hAnsi="Book Antiqua" w:cs="Book Antiqua"/>
                                      <w:bCs/>
                                      <w:color w:val="000000"/>
                                      <w:kern w:val="0"/>
                                      <w:sz w:val="14"/>
                                      <w:szCs w:val="14"/>
                                    </w:rPr>
                                    <w:t>) diphenhydramine 50 mg just 1 h before examination</w:t>
                                  </w:r>
                                </w:p>
                                <w:p w:rsidR="00D10541" w:rsidRPr="00F57555" w:rsidRDefault="00D10541"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13" w:type="dxa"/>
                                  <w:vMerge w:val="restart"/>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 (oral/IM or </w:t>
                                  </w:r>
                                  <w:r w:rsidRPr="00D13921">
                                    <w:rPr>
                                      <w:rFonts w:ascii="KozMinPro-ExtraLight" w:eastAsia="KozMinPro-ExtraLight" w:hAnsi="Book Antiqua" w:cs="KozMinPro-ExtraLight" w:hint="eastAsia"/>
                                      <w:color w:val="000000"/>
                                      <w:kern w:val="0"/>
                                      <w:sz w:val="14"/>
                                      <w:szCs w:val="14"/>
                                    </w:rPr>
                                    <w:t>Ⅳ</w:t>
                                  </w:r>
                                  <w:r w:rsidRPr="00F57555">
                                    <w:rPr>
                                      <w:rFonts w:ascii="Book Antiqua" w:hAnsi="Book Antiqua" w:cs="Book Antiqua"/>
                                      <w:bCs/>
                                      <w:color w:val="000000"/>
                                      <w:kern w:val="0"/>
                                      <w:sz w:val="14"/>
                                      <w:szCs w:val="14"/>
                                    </w:rPr>
                                    <w:t>) diphenhydramine 50 mg just 1 h before examination</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4456" w:type="dxa"/>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No corticosteroids at all</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(not preferable)</w:t>
                                  </w:r>
                                </w:p>
                                <w:p w:rsidR="00D10541" w:rsidRPr="000746F8"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D13921">
                              <w:trPr>
                                <w:trHeight w:val="306"/>
                              </w:trPr>
                              <w:tc>
                                <w:tcPr>
                                  <w:tcW w:w="2658"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513"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4456" w:type="dxa"/>
                                  <w:tcMar>
                                    <w:top w:w="28" w:type="dxa"/>
                                    <w:left w:w="28" w:type="dxa"/>
                                    <w:bottom w:w="28" w:type="dxa"/>
                                    <w:right w:w="28" w:type="dxa"/>
                                  </w:tcMar>
                                </w:tcPr>
                                <w:p w:rsidR="00971212" w:rsidRPr="00D13921" w:rsidRDefault="00971212" w:rsidP="00D13921">
                                  <w:pPr>
                                    <w:suppressAutoHyphens/>
                                    <w:autoSpaceDE w:val="0"/>
                                    <w:autoSpaceDN w:val="0"/>
                                    <w:adjustRightInd w:val="0"/>
                                    <w:spacing w:line="200" w:lineRule="atLeast"/>
                                    <w:jc w:val="center"/>
                                    <w:textAlignment w:val="center"/>
                                    <w:rPr>
                                      <w:rFonts w:ascii="KozMinPro-ExtraLight" w:eastAsia="KozMinPro-ExtraLight" w:hAnsi="Book Antiqua" w:cs="KozMinPro-ExtraLight"/>
                                      <w:color w:val="000000"/>
                                      <w:kern w:val="0"/>
                                      <w:sz w:val="14"/>
                                      <w:szCs w:val="14"/>
                                    </w:rPr>
                                  </w:pPr>
                                  <w:r w:rsidRPr="00F57555">
                                    <w:rPr>
                                      <w:rFonts w:ascii="Book Antiqua" w:hAnsi="Book Antiqua" w:cs="Book Antiqua"/>
                                      <w:bCs/>
                                      <w:color w:val="000000"/>
                                      <w:kern w:val="0"/>
                                      <w:sz w:val="14"/>
                                      <w:szCs w:val="14"/>
                                    </w:rPr>
                                    <w:t xml:space="preserve">Only diphenhydramine 50 mg </w:t>
                                  </w:r>
                                  <w:r w:rsidRPr="00D13921">
                                    <w:rPr>
                                      <w:rFonts w:ascii="KozMinPro-ExtraLight" w:eastAsia="KozMinPro-ExtraLight" w:hAnsi="Book Antiqua" w:cs="KozMinPro-ExtraLight" w:hint="eastAsia"/>
                                      <w:color w:val="000000"/>
                                      <w:kern w:val="0"/>
                                      <w:sz w:val="14"/>
                                      <w:szCs w:val="14"/>
                                    </w:rPr>
                                    <w:t>Ⅳ</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71212" w:rsidRPr="0064498E" w:rsidRDefault="00971212" w:rsidP="00971212">
                            <w:pPr>
                              <w:pStyle w:val="afc"/>
                              <w:rPr>
                                <w:vertAlign w:val="superscript"/>
                              </w:rPr>
                            </w:pPr>
                            <w:r w:rsidRPr="00D13921">
                              <w:rPr>
                                <w:b w:val="0"/>
                                <w:vertAlign w:val="superscript"/>
                              </w:rPr>
                              <w:t>1</w:t>
                            </w:r>
                            <w:r w:rsidRPr="00D13921">
                              <w:rPr>
                                <w:rFonts w:ascii="KozMinPro-Regular" w:eastAsia="KozMinPro-Regular" w:cs="KozMinPro-Regular" w:hint="eastAsia"/>
                                <w:b w:val="0"/>
                                <w:bCs w:val="0"/>
                              </w:rPr>
                              <w:t>Ⅳ</w:t>
                            </w:r>
                            <w:r w:rsidRPr="00D13921">
                              <w:rPr>
                                <w:b w:val="0"/>
                              </w:rPr>
                              <w:t xml:space="preserve"> hydrocortisone 200 mg may be a substitute for oral prednisone, if the patient cannot tolerate oral medication.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8" o:spid="_x0000_s1028" type="#_x0000_t202" style="position:absolute;left:0;text-align:left;margin-left:0;margin-top:0;width:416.05pt;height:373.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">
                <v:textbox style="mso-fit-shape-to-text:t">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3 Common elective premedication protocols for high-risk patients to develop iodinated contrast medium hypersensitivity reactions</w:t>
                      </w:r>
                    </w:p>
                    <w:tbl>
                      <w:tblPr>
                        <w:tblW w:w="962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58"/>
                        <w:gridCol w:w="2513"/>
                        <w:gridCol w:w="4456"/>
                      </w:tblGrid>
                      <w:tr w:rsidR="00971212" w:rsidRPr="00F57555" w:rsidTr="00D13921">
                        <w:trPr>
                          <w:trHeight w:hRule="exact" w:val="407"/>
                        </w:trPr>
                        <w:tc>
                          <w:tcPr>
                            <w:tcW w:w="5171" w:type="dxa"/>
                            <w:gridSpan w:val="2"/>
                            <w:tcBorders>
                              <w:top w:val="single" w:sz="6" w:space="0" w:color="000000"/>
                              <w:bottom w:val="nil"/>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Elective</w:t>
                            </w:r>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c>
                          <w:tcPr>
                            <w:tcW w:w="4456" w:type="dxa"/>
                            <w:tcBorders>
                              <w:top w:val="single" w:sz="6" w:space="0" w:color="000000"/>
                              <w:bottom w:val="nil"/>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Emergency</w:t>
                            </w:r>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r>
                      <w:tr w:rsidR="00971212" w:rsidRPr="00F57555" w:rsidTr="00D13921">
                        <w:trPr>
                          <w:trHeight w:hRule="exact" w:val="436"/>
                        </w:trPr>
                        <w:tc>
                          <w:tcPr>
                            <w:tcW w:w="2658" w:type="dxa"/>
                            <w:tcBorders>
                              <w:top w:val="nil"/>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Lasser protocol</w:t>
                            </w:r>
                          </w:p>
                          <w:p w:rsidR="00971212" w:rsidRPr="00F57555" w:rsidRDefault="00971212" w:rsidP="00D13921">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2513" w:type="dxa"/>
                            <w:tcBorders>
                              <w:top w:val="nil"/>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vertAlign w:val="superscript"/>
                                <w:lang w:val="zh-CN"/>
                              </w:rPr>
                            </w:pPr>
                            <w:r w:rsidRPr="00F57555">
                              <w:rPr>
                                <w:rFonts w:ascii="Albertus" w:hAnsi="Albertus" w:cs="Albertus"/>
                                <w:bCs/>
                                <w:color w:val="000000"/>
                                <w:kern w:val="0"/>
                                <w:sz w:val="14"/>
                                <w:szCs w:val="14"/>
                                <w:lang w:val="zh-CN"/>
                              </w:rPr>
                              <w:t>Greenberger protocol</w:t>
                            </w:r>
                            <w:r w:rsidRPr="00F57555">
                              <w:rPr>
                                <w:rFonts w:ascii="Albertus" w:hAnsi="Albertus" w:cs="Albertus"/>
                                <w:bCs/>
                                <w:color w:val="000000"/>
                                <w:kern w:val="0"/>
                                <w:sz w:val="14"/>
                                <w:szCs w:val="14"/>
                                <w:vertAlign w:val="superscript"/>
                                <w:lang w:val="zh-CN"/>
                              </w:rPr>
                              <w:t>1</w:t>
                            </w:r>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c>
                          <w:tcPr>
                            <w:tcW w:w="4456" w:type="dxa"/>
                            <w:tcBorders>
                              <w:top w:val="nil"/>
                              <w:bottom w:val="single" w:sz="6" w:space="0" w:color="000000"/>
                            </w:tcBorders>
                            <w:tcMar>
                              <w:top w:w="28" w:type="dxa"/>
                              <w:left w:w="28" w:type="dxa"/>
                              <w:bottom w:w="28" w:type="dxa"/>
                              <w:right w:w="28" w:type="dxa"/>
                            </w:tcMar>
                          </w:tcPr>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rPr>
                            </w:pPr>
                            <w:r w:rsidRPr="00F57555">
                              <w:rPr>
                                <w:rFonts w:ascii="Albertus" w:hAnsi="Albertus" w:cs="Albertus"/>
                                <w:bCs/>
                                <w:color w:val="000000"/>
                                <w:kern w:val="0"/>
                                <w:sz w:val="14"/>
                                <w:szCs w:val="14"/>
                              </w:rPr>
                              <w:t>IV protocols</w:t>
                            </w:r>
                          </w:p>
                          <w:p w:rsidR="00971212" w:rsidRPr="00F57555" w:rsidRDefault="00971212" w:rsidP="00D13921">
                            <w:pPr>
                              <w:autoSpaceDE w:val="0"/>
                              <w:autoSpaceDN w:val="0"/>
                              <w:adjustRightInd w:val="0"/>
                              <w:spacing w:line="288" w:lineRule="auto"/>
                              <w:jc w:val="center"/>
                              <w:textAlignment w:val="center"/>
                              <w:rPr>
                                <w:rFonts w:ascii="Albertus" w:hAnsi="Albertus" w:cs="Albertus"/>
                                <w:bCs/>
                                <w:color w:val="000000"/>
                                <w:kern w:val="0"/>
                                <w:sz w:val="14"/>
                                <w:szCs w:val="14"/>
                              </w:rPr>
                            </w:pPr>
                            <w:r w:rsidRPr="00F57555">
                              <w:rPr>
                                <w:rFonts w:ascii="Albertus" w:hAnsi="Albertus" w:cs="Albertus"/>
                                <w:bCs/>
                                <w:color w:val="000000"/>
                                <w:kern w:val="0"/>
                                <w:sz w:val="14"/>
                                <w:szCs w:val="14"/>
                              </w:rPr>
                              <w:t>(in descending order of desirability)</w:t>
                            </w:r>
                          </w:p>
                        </w:tc>
                      </w:tr>
                      <w:tr w:rsidR="00D10541" w:rsidRPr="00F57555" w:rsidTr="007327D2">
                        <w:trPr>
                          <w:trHeight w:val="3359"/>
                        </w:trPr>
                        <w:tc>
                          <w:tcPr>
                            <w:tcW w:w="2658" w:type="dxa"/>
                            <w:tcBorders>
                              <w:top w:val="single" w:sz="6" w:space="0" w:color="000000"/>
                            </w:tcBorders>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Oral prednisone 50 mg at 13/7 and 1 h before contrast medium injection</w:t>
                            </w:r>
                          </w:p>
                          <w:p w:rsidR="00D10541" w:rsidRPr="00F57555" w:rsidRDefault="00D10541"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13" w:type="dxa"/>
                            <w:tcBorders>
                              <w:top w:val="single" w:sz="6" w:space="0" w:color="000000"/>
                            </w:tcBorders>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Oral methylprednisolone 32 mg at 12 and 2 h before contrast medium injection +/- </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4456" w:type="dxa"/>
                            <w:tcBorders>
                              <w:top w:val="single" w:sz="6" w:space="0" w:color="000000"/>
                            </w:tcBorders>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Methylprednisolone sodium succinate 40 mg</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OR</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hydrocortisone sodium succinate 200 mg</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every 4 h till examination</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 diphenhydramine 50 mg </w:t>
                            </w:r>
                            <w:r w:rsidRPr="00D13921">
                              <w:rPr>
                                <w:rFonts w:ascii="KozMinPro-ExtraLight" w:eastAsia="KozMinPro-ExtraLight" w:hAnsi="Book Antiqua" w:cs="KozMinPro-ExtraLight" w:hint="eastAsia"/>
                                <w:color w:val="000000"/>
                                <w:kern w:val="0"/>
                                <w:sz w:val="14"/>
                                <w:szCs w:val="14"/>
                              </w:rPr>
                              <w:t>Ⅳ</w:t>
                            </w:r>
                            <w:r w:rsidRPr="00F57555">
                              <w:rPr>
                                <w:rFonts w:ascii="Book Antiqua" w:hAnsi="Book Antiqua" w:cs="Book Antiqua"/>
                                <w:bCs/>
                                <w:color w:val="000000"/>
                                <w:kern w:val="0"/>
                                <w:sz w:val="14"/>
                                <w:szCs w:val="14"/>
                              </w:rPr>
                              <w:t xml:space="preserve"> - 1 h</w:t>
                            </w:r>
                          </w:p>
                          <w:p w:rsidR="00D10541" w:rsidRPr="000746F8"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D10541" w:rsidRPr="00F57555" w:rsidTr="00C10338">
                        <w:trPr>
                          <w:trHeight w:val="1319"/>
                        </w:trPr>
                        <w:tc>
                          <w:tcPr>
                            <w:tcW w:w="2658" w:type="dxa"/>
                            <w:vMerge w:val="restart"/>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 (oral/IM or </w:t>
                            </w:r>
                            <w:r w:rsidRPr="00D13921">
                              <w:rPr>
                                <w:rFonts w:ascii="KozMinPro-ExtraLight" w:eastAsia="KozMinPro-ExtraLight" w:hAnsi="Book Antiqua" w:cs="KozMinPro-ExtraLight" w:hint="eastAsia"/>
                                <w:color w:val="000000"/>
                                <w:kern w:val="0"/>
                                <w:sz w:val="14"/>
                                <w:szCs w:val="14"/>
                              </w:rPr>
                              <w:t>Ⅳ</w:t>
                            </w:r>
                            <w:r w:rsidRPr="00F57555">
                              <w:rPr>
                                <w:rFonts w:ascii="Book Antiqua" w:hAnsi="Book Antiqua" w:cs="Book Antiqua"/>
                                <w:bCs/>
                                <w:color w:val="000000"/>
                                <w:kern w:val="0"/>
                                <w:sz w:val="14"/>
                                <w:szCs w:val="14"/>
                              </w:rPr>
                              <w:t>) diphenhydramine 50 mg just 1 h before examination</w:t>
                            </w:r>
                          </w:p>
                          <w:p w:rsidR="00D10541" w:rsidRPr="00F57555" w:rsidRDefault="00D10541" w:rsidP="00D1392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13" w:type="dxa"/>
                            <w:vMerge w:val="restart"/>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 (oral/IM or </w:t>
                            </w:r>
                            <w:r w:rsidRPr="00D13921">
                              <w:rPr>
                                <w:rFonts w:ascii="KozMinPro-ExtraLight" w:eastAsia="KozMinPro-ExtraLight" w:hAnsi="Book Antiqua" w:cs="KozMinPro-ExtraLight" w:hint="eastAsia"/>
                                <w:color w:val="000000"/>
                                <w:kern w:val="0"/>
                                <w:sz w:val="14"/>
                                <w:szCs w:val="14"/>
                              </w:rPr>
                              <w:t>Ⅳ</w:t>
                            </w:r>
                            <w:r w:rsidRPr="00F57555">
                              <w:rPr>
                                <w:rFonts w:ascii="Book Antiqua" w:hAnsi="Book Antiqua" w:cs="Book Antiqua"/>
                                <w:bCs/>
                                <w:color w:val="000000"/>
                                <w:kern w:val="0"/>
                                <w:sz w:val="14"/>
                                <w:szCs w:val="14"/>
                              </w:rPr>
                              <w:t>) diphenhydramine 50 mg just 1 h before examination</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4456" w:type="dxa"/>
                            <w:tcMar>
                              <w:top w:w="28" w:type="dxa"/>
                              <w:left w:w="28" w:type="dxa"/>
                              <w:bottom w:w="28" w:type="dxa"/>
                              <w:right w:w="28" w:type="dxa"/>
                            </w:tcMar>
                          </w:tcPr>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No corticosteroids at all</w:t>
                            </w:r>
                          </w:p>
                          <w:p w:rsidR="00D10541" w:rsidRPr="00F57555"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(not preferable)</w:t>
                            </w:r>
                          </w:p>
                          <w:p w:rsidR="00D10541" w:rsidRPr="000746F8" w:rsidRDefault="00D10541"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D13921">
                        <w:trPr>
                          <w:trHeight w:val="306"/>
                        </w:trPr>
                        <w:tc>
                          <w:tcPr>
                            <w:tcW w:w="2658"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2513" w:type="dxa"/>
                            <w:vMerge/>
                          </w:tcPr>
                          <w:p w:rsidR="00971212" w:rsidRPr="00F57555" w:rsidRDefault="00971212" w:rsidP="00D13921">
                            <w:pPr>
                              <w:autoSpaceDE w:val="0"/>
                              <w:autoSpaceDN w:val="0"/>
                              <w:adjustRightInd w:val="0"/>
                              <w:jc w:val="left"/>
                              <w:rPr>
                                <w:rFonts w:ascii="Albertus" w:hAnsi="Albertus"/>
                                <w:kern w:val="0"/>
                                <w:sz w:val="24"/>
                                <w:szCs w:val="24"/>
                              </w:rPr>
                            </w:pPr>
                          </w:p>
                        </w:tc>
                        <w:tc>
                          <w:tcPr>
                            <w:tcW w:w="4456" w:type="dxa"/>
                            <w:tcMar>
                              <w:top w:w="28" w:type="dxa"/>
                              <w:left w:w="28" w:type="dxa"/>
                              <w:bottom w:w="28" w:type="dxa"/>
                              <w:right w:w="28" w:type="dxa"/>
                            </w:tcMar>
                          </w:tcPr>
                          <w:p w:rsidR="00971212" w:rsidRPr="00D13921" w:rsidRDefault="00971212" w:rsidP="00D13921">
                            <w:pPr>
                              <w:suppressAutoHyphens/>
                              <w:autoSpaceDE w:val="0"/>
                              <w:autoSpaceDN w:val="0"/>
                              <w:adjustRightInd w:val="0"/>
                              <w:spacing w:line="200" w:lineRule="atLeast"/>
                              <w:jc w:val="center"/>
                              <w:textAlignment w:val="center"/>
                              <w:rPr>
                                <w:rFonts w:ascii="KozMinPro-ExtraLight" w:eastAsia="KozMinPro-ExtraLight" w:hAnsi="Book Antiqua" w:cs="KozMinPro-ExtraLight"/>
                                <w:color w:val="000000"/>
                                <w:kern w:val="0"/>
                                <w:sz w:val="14"/>
                                <w:szCs w:val="14"/>
                              </w:rPr>
                            </w:pPr>
                            <w:r w:rsidRPr="00F57555">
                              <w:rPr>
                                <w:rFonts w:ascii="Book Antiqua" w:hAnsi="Book Antiqua" w:cs="Book Antiqua"/>
                                <w:bCs/>
                                <w:color w:val="000000"/>
                                <w:kern w:val="0"/>
                                <w:sz w:val="14"/>
                                <w:szCs w:val="14"/>
                              </w:rPr>
                              <w:t xml:space="preserve">Only diphenhydramine 50 mg </w:t>
                            </w:r>
                            <w:r w:rsidRPr="00D13921">
                              <w:rPr>
                                <w:rFonts w:ascii="KozMinPro-ExtraLight" w:eastAsia="KozMinPro-ExtraLight" w:hAnsi="Book Antiqua" w:cs="KozMinPro-ExtraLight" w:hint="eastAsia"/>
                                <w:color w:val="000000"/>
                                <w:kern w:val="0"/>
                                <w:sz w:val="14"/>
                                <w:szCs w:val="14"/>
                              </w:rPr>
                              <w:t>Ⅳ</w:t>
                            </w:r>
                          </w:p>
                          <w:p w:rsidR="00971212" w:rsidRPr="00F57555" w:rsidRDefault="00971212" w:rsidP="00D1392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71212" w:rsidRPr="0064498E" w:rsidRDefault="00971212" w:rsidP="00971212">
                      <w:pPr>
                        <w:pStyle w:val="afc"/>
                        <w:rPr>
                          <w:vertAlign w:val="superscript"/>
                        </w:rPr>
                      </w:pPr>
                      <w:r w:rsidRPr="00D13921">
                        <w:rPr>
                          <w:b w:val="0"/>
                          <w:vertAlign w:val="superscript"/>
                        </w:rPr>
                        <w:t>1</w:t>
                      </w:r>
                      <w:r w:rsidRPr="00D13921">
                        <w:rPr>
                          <w:rFonts w:ascii="KozMinPro-Regular" w:eastAsia="KozMinPro-Regular" w:cs="KozMinPro-Regular" w:hint="eastAsia"/>
                          <w:b w:val="0"/>
                          <w:bCs w:val="0"/>
                        </w:rPr>
                        <w:t>Ⅳ</w:t>
                      </w:r>
                      <w:r w:rsidRPr="00D13921">
                        <w:rPr>
                          <w:b w:val="0"/>
                        </w:rPr>
                        <w:t xml:space="preserve"> hydrocortisone 200 mg may be a substitute for oral prednisone, if the patient cannot tolerate oral medication.</w:t>
                      </w:r>
                    </w:p>
                  </w:txbxContent>
                </v:textbox>
                <w10:wrap type="square"/>
              </v:shape>
            </w:pict>
          </mc:Fallback>
        </mc:AlternateContent>
      </w:r>
    </w:p>
    <w:p w:rsidR="00971212" w:rsidRPr="00D13921"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10241280"/>
                <wp:effectExtent l="9525" t="5080" r="12065" b="1206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0241280"/>
                        </a:xfrm>
                        <a:prstGeom prst="rect">
                          <a:avLst/>
                        </a:prstGeom>
                        <a:solidFill>
                          <a:srgbClr val="FFFFFF"/>
                        </a:solidFill>
                        <a:ln w="9525">
                          <a:solidFill>
                            <a:srgbClr val="000000"/>
                          </a:solidFill>
                          <a:miter lim="800000"/>
                          <a:headEnd/>
                          <a:tailEnd/>
                        </a:ln>
                      </wps:spPr>
                      <wps:txbx>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4 Severity scale, signs, symptoms and management options of adverse reactions to contrast media</w:t>
                            </w:r>
                          </w:p>
                          <w:tbl>
                            <w:tblPr>
                              <w:tblW w:w="964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05"/>
                              <w:gridCol w:w="2427"/>
                              <w:gridCol w:w="5616"/>
                            </w:tblGrid>
                            <w:tr w:rsidR="00971212" w:rsidRPr="00F57555" w:rsidTr="00374E65">
                              <w:trPr>
                                <w:trHeight w:hRule="exact" w:val="383"/>
                              </w:trPr>
                              <w:tc>
                                <w:tcPr>
                                  <w:tcW w:w="1605"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Category of reaction</w:t>
                                  </w:r>
                                </w:p>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2427"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Symptoms</w:t>
                                  </w:r>
                                </w:p>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c>
                                <w:tcPr>
                                  <w:tcW w:w="5616"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 xml:space="preserve">Treatment </w:t>
                                  </w:r>
                                </w:p>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r>
                            <w:tr w:rsidR="00374E65" w:rsidRPr="00F57555" w:rsidTr="00374E65">
                              <w:trPr>
                                <w:trHeight w:val="221"/>
                              </w:trPr>
                              <w:tc>
                                <w:tcPr>
                                  <w:tcW w:w="1605" w:type="dxa"/>
                                  <w:vMerge w:val="restart"/>
                                  <w:tcBorders>
                                    <w:top w:val="single" w:sz="6" w:space="0" w:color="000000"/>
                                  </w:tcBorders>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Mild (self-limited </w:t>
                                  </w:r>
                                </w:p>
                                <w:p w:rsidR="00374E65" w:rsidRPr="00F57555" w:rsidRDefault="00374E65"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without </w:t>
                                  </w:r>
                                </w:p>
                                <w:p w:rsidR="00374E65" w:rsidRPr="00F57555" w:rsidRDefault="00374E65"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evidence of progression)</w:t>
                                  </w:r>
                                </w:p>
                              </w:tc>
                              <w:tc>
                                <w:tcPr>
                                  <w:tcW w:w="2427" w:type="dxa"/>
                                  <w:tcBorders>
                                    <w:top w:val="single" w:sz="6" w:space="0" w:color="000000"/>
                                  </w:tcBorders>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Hives, rashes and sweats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Borders>
                                    <w:top w:val="single" w:sz="6" w:space="0" w:color="000000"/>
                                  </w:tcBorders>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 reassurance usually suffices in some cases</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374E65" w:rsidRPr="00F57555" w:rsidTr="00374E65">
                              <w:trPr>
                                <w:trHeight w:val="221"/>
                              </w:trPr>
                              <w:tc>
                                <w:tcPr>
                                  <w:tcW w:w="1605" w:type="dxa"/>
                                  <w:vMerge/>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Nasal symptoms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Close observation till resolution of symptoms</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374E65" w:rsidRPr="00F57555" w:rsidTr="00374E65">
                              <w:trPr>
                                <w:trHeight w:val="223"/>
                              </w:trPr>
                              <w:tc>
                                <w:tcPr>
                                  <w:tcW w:w="1605" w:type="dxa"/>
                                  <w:vMerge/>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Nausea, vomiting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May require symptomatic treatment in some cases</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Pallor</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val="restart"/>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Cough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Flushing</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Warmth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Chills</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Headache and/or Dizziness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Self limited anxiety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E72299" w:rsidRPr="00F57555" w:rsidTr="00374E65">
                              <w:trPr>
                                <w:trHeight w:val="221"/>
                              </w:trPr>
                              <w:tc>
                                <w:tcPr>
                                  <w:tcW w:w="1605" w:type="dxa"/>
                                  <w:vMerge w:val="restart"/>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Moderate (signs and </w:t>
                                  </w:r>
                                </w:p>
                                <w:p w:rsidR="00E72299" w:rsidRPr="00F57555" w:rsidRDefault="00E72299"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symptoms are more </w:t>
                                  </w:r>
                                </w:p>
                                <w:p w:rsidR="00E72299" w:rsidRPr="00F57555" w:rsidRDefault="00E72299"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pronounced)</w:t>
                                  </w: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Generalized or diffuse erythema</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Requires prompt treatment</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72299" w:rsidRPr="00F57555" w:rsidTr="00374E65">
                              <w:trPr>
                                <w:trHeight w:val="221"/>
                              </w:trPr>
                              <w:tc>
                                <w:tcPr>
                                  <w:tcW w:w="1605" w:type="dxa"/>
                                  <w:vMerge/>
                                </w:tcPr>
                                <w:p w:rsidR="00E72299" w:rsidRPr="00F57555" w:rsidRDefault="00E72299"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Tachycardia/bradycardia</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Requires close, careful observation for possible progression to a life-threatening event</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E72299" w:rsidRPr="00F57555" w:rsidTr="00374E65">
                              <w:trPr>
                                <w:trHeight w:val="447"/>
                              </w:trPr>
                              <w:tc>
                                <w:tcPr>
                                  <w:tcW w:w="1605" w:type="dxa"/>
                                  <w:vMerge/>
                                </w:tcPr>
                                <w:p w:rsidR="00E72299" w:rsidRPr="00F57555" w:rsidRDefault="00E72299"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Bronchospasm, wheezing and/or dyspnea</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val="restart"/>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bookmarkStart w:id="0" w:name="_GoBack"/>
                                  <w:bookmarkEnd w:id="0"/>
                                </w:p>
                              </w:tc>
                            </w:tr>
                            <w:tr w:rsidR="00E72299" w:rsidRPr="00F57555" w:rsidTr="00374E65">
                              <w:trPr>
                                <w:trHeight w:val="221"/>
                              </w:trPr>
                              <w:tc>
                                <w:tcPr>
                                  <w:tcW w:w="1605" w:type="dxa"/>
                                  <w:vMerge/>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Hypo- or hyper-tension</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p>
                              </w:tc>
                            </w:tr>
                            <w:tr w:rsidR="00E72299" w:rsidRPr="00F57555" w:rsidTr="00374E65">
                              <w:trPr>
                                <w:trHeight w:val="221"/>
                              </w:trPr>
                              <w:tc>
                                <w:tcPr>
                                  <w:tcW w:w="1605" w:type="dxa"/>
                                  <w:vMerge/>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Voice hoarseness </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p>
                              </w:tc>
                            </w:tr>
                            <w:tr w:rsidR="00971212" w:rsidRPr="00F57555" w:rsidTr="00374E65">
                              <w:trPr>
                                <w:trHeight w:val="447"/>
                              </w:trPr>
                              <w:tc>
                                <w:tcPr>
                                  <w:tcW w:w="1605"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Severe (sign and </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symptoms are often life-threatening)</w:t>
                                  </w: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Laryngeal edema (severe or rapidly progressing)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5616"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Requires hospitalization and aggressive treatment by emergency teams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374E65">
                              <w:trPr>
                                <w:trHeight w:val="221"/>
                              </w:trPr>
                              <w:tc>
                                <w:tcPr>
                                  <w:tcW w:w="1605"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Convulsions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r w:rsidR="00971212" w:rsidRPr="00F57555" w:rsidTr="00374E65">
                              <w:trPr>
                                <w:trHeight w:val="223"/>
                              </w:trPr>
                              <w:tc>
                                <w:tcPr>
                                  <w:tcW w:w="1605"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Profound hypotension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r w:rsidR="00971212" w:rsidRPr="00F57555" w:rsidTr="00374E65">
                              <w:trPr>
                                <w:trHeight w:val="221"/>
                              </w:trPr>
                              <w:tc>
                                <w:tcPr>
                                  <w:tcW w:w="1605" w:type="dxa"/>
                                  <w:tcMar>
                                    <w:top w:w="28" w:type="dxa"/>
                                    <w:left w:w="28" w:type="dxa"/>
                                    <w:bottom w:w="28" w:type="dxa"/>
                                    <w:right w:w="28" w:type="dxa"/>
                                  </w:tcMar>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Unresponsiveness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r w:rsidR="00971212" w:rsidRPr="00F57555" w:rsidTr="00374E65">
                              <w:trPr>
                                <w:trHeight w:val="221"/>
                              </w:trPr>
                              <w:tc>
                                <w:tcPr>
                                  <w:tcW w:w="1605" w:type="dxa"/>
                                  <w:tcMar>
                                    <w:top w:w="28" w:type="dxa"/>
                                    <w:left w:w="28" w:type="dxa"/>
                                    <w:bottom w:w="28" w:type="dxa"/>
                                    <w:right w:w="28" w:type="dxa"/>
                                  </w:tcMar>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Clinically manifest arrhythmias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r w:rsidR="00971212" w:rsidRPr="00F57555" w:rsidTr="00374E65">
                              <w:trPr>
                                <w:trHeight w:val="221"/>
                              </w:trPr>
                              <w:tc>
                                <w:tcPr>
                                  <w:tcW w:w="1605" w:type="dxa"/>
                                  <w:tcMar>
                                    <w:top w:w="28" w:type="dxa"/>
                                    <w:left w:w="28" w:type="dxa"/>
                                    <w:bottom w:w="28" w:type="dxa"/>
                                    <w:right w:w="28" w:type="dxa"/>
                                  </w:tcMar>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Cardiopulmonary arrest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bl>
                          <w:p w:rsidR="00971212" w:rsidRPr="006C6AAA" w:rsidRDefault="00971212" w:rsidP="00971212">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7" o:spid="_x0000_s1029" type="#_x0000_t202" style="position:absolute;left:0;text-align:left;margin-left:0;margin-top:0;width:416.05pt;height:806.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">
                <v:textbox style="mso-fit-shape-to-text:t">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4 Severity scale, signs, symptoms and management options of adverse reactions to contrast media</w:t>
                      </w:r>
                    </w:p>
                    <w:tbl>
                      <w:tblPr>
                        <w:tblW w:w="964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05"/>
                        <w:gridCol w:w="2427"/>
                        <w:gridCol w:w="5616"/>
                      </w:tblGrid>
                      <w:tr w:rsidR="00971212" w:rsidRPr="00F57555" w:rsidTr="00374E65">
                        <w:trPr>
                          <w:trHeight w:hRule="exact" w:val="383"/>
                        </w:trPr>
                        <w:tc>
                          <w:tcPr>
                            <w:tcW w:w="1605"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Category of reaction</w:t>
                            </w:r>
                          </w:p>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2427"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Symptoms</w:t>
                            </w:r>
                          </w:p>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c>
                          <w:tcPr>
                            <w:tcW w:w="5616"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 xml:space="preserve">Treatment </w:t>
                            </w:r>
                          </w:p>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r>
                      <w:tr w:rsidR="00374E65" w:rsidRPr="00F57555" w:rsidTr="00374E65">
                        <w:trPr>
                          <w:trHeight w:val="221"/>
                        </w:trPr>
                        <w:tc>
                          <w:tcPr>
                            <w:tcW w:w="1605" w:type="dxa"/>
                            <w:vMerge w:val="restart"/>
                            <w:tcBorders>
                              <w:top w:val="single" w:sz="6" w:space="0" w:color="000000"/>
                            </w:tcBorders>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Mild (self-limited </w:t>
                            </w:r>
                          </w:p>
                          <w:p w:rsidR="00374E65" w:rsidRPr="00F57555" w:rsidRDefault="00374E65"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without </w:t>
                            </w:r>
                          </w:p>
                          <w:p w:rsidR="00374E65" w:rsidRPr="00F57555" w:rsidRDefault="00374E65"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evidence of progression)</w:t>
                            </w:r>
                          </w:p>
                        </w:tc>
                        <w:tc>
                          <w:tcPr>
                            <w:tcW w:w="2427" w:type="dxa"/>
                            <w:tcBorders>
                              <w:top w:val="single" w:sz="6" w:space="0" w:color="000000"/>
                            </w:tcBorders>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Hives, rashes and sweats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Borders>
                              <w:top w:val="single" w:sz="6" w:space="0" w:color="000000"/>
                            </w:tcBorders>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 reassurance usually suffices in some cases</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374E65" w:rsidRPr="00F57555" w:rsidTr="00374E65">
                        <w:trPr>
                          <w:trHeight w:val="221"/>
                        </w:trPr>
                        <w:tc>
                          <w:tcPr>
                            <w:tcW w:w="1605" w:type="dxa"/>
                            <w:vMerge/>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Nasal symptoms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Close observation till resolution of symptoms</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374E65" w:rsidRPr="00F57555" w:rsidTr="00374E65">
                        <w:trPr>
                          <w:trHeight w:val="223"/>
                        </w:trPr>
                        <w:tc>
                          <w:tcPr>
                            <w:tcW w:w="1605" w:type="dxa"/>
                            <w:vMerge/>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Nausea, vomiting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May require symptomatic treatment in some cases</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Pallor</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val="restart"/>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Cough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Flushing</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Warmth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Chills</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Headache and/or Dizziness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374E65" w:rsidRPr="00F57555" w:rsidTr="00374E65">
                        <w:trPr>
                          <w:trHeight w:val="221"/>
                        </w:trPr>
                        <w:tc>
                          <w:tcPr>
                            <w:tcW w:w="1605"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Self limited anxiety </w:t>
                            </w:r>
                          </w:p>
                          <w:p w:rsidR="00374E65" w:rsidRPr="00F57555" w:rsidRDefault="00374E65"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374E65" w:rsidRPr="00F57555" w:rsidRDefault="00374E65" w:rsidP="00ED6314">
                            <w:pPr>
                              <w:autoSpaceDE w:val="0"/>
                              <w:autoSpaceDN w:val="0"/>
                              <w:adjustRightInd w:val="0"/>
                              <w:jc w:val="left"/>
                              <w:rPr>
                                <w:rFonts w:ascii="Albertus" w:hAnsi="Albertus"/>
                                <w:kern w:val="0"/>
                                <w:sz w:val="24"/>
                                <w:szCs w:val="24"/>
                              </w:rPr>
                            </w:pPr>
                          </w:p>
                        </w:tc>
                      </w:tr>
                      <w:tr w:rsidR="00E72299" w:rsidRPr="00F57555" w:rsidTr="00374E65">
                        <w:trPr>
                          <w:trHeight w:val="221"/>
                        </w:trPr>
                        <w:tc>
                          <w:tcPr>
                            <w:tcW w:w="1605" w:type="dxa"/>
                            <w:vMerge w:val="restart"/>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Moderate (signs and </w:t>
                            </w:r>
                          </w:p>
                          <w:p w:rsidR="00E72299" w:rsidRPr="00F57555" w:rsidRDefault="00E72299"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symptoms are more </w:t>
                            </w:r>
                          </w:p>
                          <w:p w:rsidR="00E72299" w:rsidRPr="00F57555" w:rsidRDefault="00E72299"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pronounced)</w:t>
                            </w: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Generalized or diffuse erythema</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Requires prompt treatment</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72299" w:rsidRPr="00F57555" w:rsidTr="00374E65">
                        <w:trPr>
                          <w:trHeight w:val="221"/>
                        </w:trPr>
                        <w:tc>
                          <w:tcPr>
                            <w:tcW w:w="1605" w:type="dxa"/>
                            <w:vMerge/>
                          </w:tcPr>
                          <w:p w:rsidR="00E72299" w:rsidRPr="00F57555" w:rsidRDefault="00E72299"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Tachycardia/bradycardia</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Requires close, careful observation for possible progression to a life-threatening event</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E72299" w:rsidRPr="00F57555" w:rsidTr="00374E65">
                        <w:trPr>
                          <w:trHeight w:val="447"/>
                        </w:trPr>
                        <w:tc>
                          <w:tcPr>
                            <w:tcW w:w="1605" w:type="dxa"/>
                            <w:vMerge/>
                          </w:tcPr>
                          <w:p w:rsidR="00E72299" w:rsidRPr="00F57555" w:rsidRDefault="00E72299"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Bronchospasm, wheezing and/or dyspnea</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val="restart"/>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bookmarkStart w:id="1" w:name="_GoBack"/>
                            <w:bookmarkEnd w:id="1"/>
                          </w:p>
                        </w:tc>
                      </w:tr>
                      <w:tr w:rsidR="00E72299" w:rsidRPr="00F57555" w:rsidTr="00374E65">
                        <w:trPr>
                          <w:trHeight w:val="221"/>
                        </w:trPr>
                        <w:tc>
                          <w:tcPr>
                            <w:tcW w:w="1605" w:type="dxa"/>
                            <w:vMerge/>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Hypo- or hyper-tension</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p>
                        </w:tc>
                      </w:tr>
                      <w:tr w:rsidR="00E72299" w:rsidRPr="00F57555" w:rsidTr="00374E65">
                        <w:trPr>
                          <w:trHeight w:val="221"/>
                        </w:trPr>
                        <w:tc>
                          <w:tcPr>
                            <w:tcW w:w="1605" w:type="dxa"/>
                            <w:vMerge/>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Voice hoarseness </w:t>
                            </w:r>
                          </w:p>
                          <w:p w:rsidR="00E72299" w:rsidRPr="00F57555" w:rsidRDefault="00E72299"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Mar>
                              <w:top w:w="28" w:type="dxa"/>
                              <w:left w:w="28" w:type="dxa"/>
                              <w:bottom w:w="28" w:type="dxa"/>
                              <w:right w:w="28" w:type="dxa"/>
                            </w:tcMar>
                          </w:tcPr>
                          <w:p w:rsidR="00E72299" w:rsidRPr="00F57555" w:rsidRDefault="00E72299" w:rsidP="00ED6314">
                            <w:pPr>
                              <w:autoSpaceDE w:val="0"/>
                              <w:autoSpaceDN w:val="0"/>
                              <w:adjustRightInd w:val="0"/>
                              <w:jc w:val="left"/>
                              <w:rPr>
                                <w:rFonts w:ascii="Albertus" w:hAnsi="Albertus"/>
                                <w:kern w:val="0"/>
                                <w:sz w:val="24"/>
                                <w:szCs w:val="24"/>
                              </w:rPr>
                            </w:pPr>
                          </w:p>
                        </w:tc>
                      </w:tr>
                      <w:tr w:rsidR="00971212" w:rsidRPr="00F57555" w:rsidTr="00374E65">
                        <w:trPr>
                          <w:trHeight w:val="447"/>
                        </w:trPr>
                        <w:tc>
                          <w:tcPr>
                            <w:tcW w:w="1605"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Severe (sign and </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symptoms are often life-threatening)</w:t>
                            </w: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Laryngeal edema (severe or rapidly progressing)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5616"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Requires hospitalization and aggressive treatment by emergency teams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374E65">
                        <w:trPr>
                          <w:trHeight w:val="221"/>
                        </w:trPr>
                        <w:tc>
                          <w:tcPr>
                            <w:tcW w:w="1605"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Convulsions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r w:rsidR="00971212" w:rsidRPr="00F57555" w:rsidTr="00374E65">
                        <w:trPr>
                          <w:trHeight w:val="223"/>
                        </w:trPr>
                        <w:tc>
                          <w:tcPr>
                            <w:tcW w:w="1605"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 xml:space="preserve">Profound hypotension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r w:rsidR="00971212" w:rsidRPr="00F57555" w:rsidTr="00374E65">
                        <w:trPr>
                          <w:trHeight w:val="221"/>
                        </w:trPr>
                        <w:tc>
                          <w:tcPr>
                            <w:tcW w:w="1605" w:type="dxa"/>
                            <w:tcMar>
                              <w:top w:w="28" w:type="dxa"/>
                              <w:left w:w="28" w:type="dxa"/>
                              <w:bottom w:w="28" w:type="dxa"/>
                              <w:right w:w="28" w:type="dxa"/>
                            </w:tcMar>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Unresponsiveness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r w:rsidR="00971212" w:rsidRPr="00F57555" w:rsidTr="00374E65">
                        <w:trPr>
                          <w:trHeight w:val="221"/>
                        </w:trPr>
                        <w:tc>
                          <w:tcPr>
                            <w:tcW w:w="1605" w:type="dxa"/>
                            <w:tcMar>
                              <w:top w:w="28" w:type="dxa"/>
                              <w:left w:w="28" w:type="dxa"/>
                              <w:bottom w:w="28" w:type="dxa"/>
                              <w:right w:w="28" w:type="dxa"/>
                            </w:tcMar>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Clinically manifest arrhythmias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r w:rsidR="00971212" w:rsidRPr="00F57555" w:rsidTr="00374E65">
                        <w:trPr>
                          <w:trHeight w:val="221"/>
                        </w:trPr>
                        <w:tc>
                          <w:tcPr>
                            <w:tcW w:w="1605" w:type="dxa"/>
                            <w:tcMar>
                              <w:top w:w="28" w:type="dxa"/>
                              <w:left w:w="28" w:type="dxa"/>
                              <w:bottom w:w="28" w:type="dxa"/>
                              <w:right w:w="28" w:type="dxa"/>
                            </w:tcMar>
                          </w:tcPr>
                          <w:p w:rsidR="00971212" w:rsidRPr="00F57555" w:rsidRDefault="00971212" w:rsidP="00ED6314">
                            <w:pPr>
                              <w:autoSpaceDE w:val="0"/>
                              <w:autoSpaceDN w:val="0"/>
                              <w:adjustRightInd w:val="0"/>
                              <w:jc w:val="left"/>
                              <w:rPr>
                                <w:rFonts w:ascii="Albertus" w:hAnsi="Albertus"/>
                                <w:kern w:val="0"/>
                                <w:sz w:val="24"/>
                                <w:szCs w:val="24"/>
                              </w:rPr>
                            </w:pPr>
                          </w:p>
                        </w:tc>
                        <w:tc>
                          <w:tcPr>
                            <w:tcW w:w="2427"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Cardiopulmonary arrest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6" w:type="dxa"/>
                            <w:vMerge/>
                          </w:tcPr>
                          <w:p w:rsidR="00971212" w:rsidRPr="00F57555" w:rsidRDefault="00971212" w:rsidP="00ED6314">
                            <w:pPr>
                              <w:autoSpaceDE w:val="0"/>
                              <w:autoSpaceDN w:val="0"/>
                              <w:adjustRightInd w:val="0"/>
                              <w:jc w:val="left"/>
                              <w:rPr>
                                <w:rFonts w:ascii="Albertus" w:hAnsi="Albertus"/>
                                <w:kern w:val="0"/>
                                <w:sz w:val="24"/>
                                <w:szCs w:val="24"/>
                              </w:rPr>
                            </w:pPr>
                          </w:p>
                        </w:tc>
                      </w:tr>
                    </w:tbl>
                    <w:p w:rsidR="00971212" w:rsidRPr="006C6AAA" w:rsidRDefault="00971212" w:rsidP="00971212">
                      <w:pPr>
                        <w:widowControl/>
                        <w:jc w:val="left"/>
                      </w:pPr>
                    </w:p>
                  </w:txbxContent>
                </v:textbox>
                <w10:wrap type="square"/>
              </v:shape>
            </w:pict>
          </mc:Fallback>
        </mc:AlternateContent>
      </w:r>
    </w:p>
    <w:p w:rsidR="00971212" w:rsidRDefault="00971212" w:rsidP="00971212">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420745" cy="2406015"/>
                <wp:effectExtent l="9525" t="9525" r="8255" b="1333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2406015"/>
                        </a:xfrm>
                        <a:prstGeom prst="rect">
                          <a:avLst/>
                        </a:prstGeom>
                        <a:solidFill>
                          <a:srgbClr val="FFFFFF"/>
                        </a:solidFill>
                        <a:ln w="9525">
                          <a:solidFill>
                            <a:srgbClr val="000000"/>
                          </a:solidFill>
                          <a:miter lim="800000"/>
                          <a:headEnd/>
                          <a:tailEnd/>
                        </a:ln>
                      </wps:spPr>
                      <wps:txbx>
                        <w:txbxContent>
                          <w:p w:rsidR="00971212" w:rsidRPr="00E53205" w:rsidRDefault="00971212" w:rsidP="00971212">
                            <w:pPr>
                              <w:rPr>
                                <w:rFonts w:ascii="Albertus" w:hAnsi="Albertus"/>
                                <w:b/>
                                <w:bCs/>
                                <w:sz w:val="16"/>
                                <w:szCs w:val="16"/>
                              </w:rPr>
                            </w:pPr>
                            <w:r w:rsidRPr="00E53205">
                              <w:rPr>
                                <w:rFonts w:ascii="Albertus" w:hAnsi="Albertus"/>
                                <w:b/>
                                <w:bCs/>
                                <w:sz w:val="16"/>
                                <w:szCs w:val="16"/>
                              </w:rPr>
                              <w:t xml:space="preserve">Table 5 </w:t>
                            </w:r>
                            <w:proofErr w:type="gramStart"/>
                            <w:r w:rsidRPr="00E53205">
                              <w:rPr>
                                <w:rFonts w:ascii="Albertus" w:hAnsi="Albertus"/>
                                <w:b/>
                                <w:bCs/>
                                <w:sz w:val="16"/>
                                <w:szCs w:val="16"/>
                              </w:rPr>
                              <w:t>The</w:t>
                            </w:r>
                            <w:proofErr w:type="gramEnd"/>
                            <w:r w:rsidRPr="00E53205">
                              <w:rPr>
                                <w:rFonts w:ascii="Albertus" w:hAnsi="Albertus"/>
                                <w:b/>
                                <w:bCs/>
                                <w:sz w:val="16"/>
                                <w:szCs w:val="16"/>
                              </w:rPr>
                              <w:t xml:space="preserve"> criteria for diagnosing contrast induced-acute kidney injury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613"/>
                            </w:tblGrid>
                            <w:tr w:rsidR="00971212" w:rsidRPr="00F57555" w:rsidTr="00ED6314">
                              <w:trPr>
                                <w:trHeight w:val="266"/>
                              </w:trPr>
                              <w:tc>
                                <w:tcPr>
                                  <w:tcW w:w="4613"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Absolute serum creatinine increase of greater than or equal to 0.3 mg/</w:t>
                                  </w:r>
                                  <w:proofErr w:type="spellStart"/>
                                  <w:r w:rsidRPr="00F57555">
                                    <w:rPr>
                                      <w:rFonts w:ascii="Book Antiqua" w:hAnsi="Book Antiqua" w:cs="Book Antiqua"/>
                                      <w:bCs/>
                                      <w:color w:val="000000"/>
                                      <w:kern w:val="0"/>
                                      <w:sz w:val="14"/>
                                      <w:szCs w:val="14"/>
                                    </w:rPr>
                                    <w:t>dL</w:t>
                                  </w:r>
                                  <w:proofErr w:type="spellEnd"/>
                                  <w:r w:rsidRPr="00F57555">
                                    <w:rPr>
                                      <w:rFonts w:ascii="Book Antiqua" w:hAnsi="Book Antiqua" w:cs="Book Antiqua"/>
                                      <w:bCs/>
                                      <w:color w:val="000000"/>
                                      <w:kern w:val="0"/>
                                      <w:sz w:val="14"/>
                                      <w:szCs w:val="14"/>
                                    </w:rPr>
                                    <w:t xml:space="preserve"> (&gt; 26.4 </w:t>
                                  </w:r>
                                  <w:proofErr w:type="spellStart"/>
                                  <w:r w:rsidRPr="00F57555">
                                    <w:rPr>
                                      <w:rFonts w:ascii="Book Antiqua" w:hAnsi="Book Antiqua" w:cs="Book Antiqua"/>
                                      <w:bCs/>
                                      <w:color w:val="000000"/>
                                      <w:kern w:val="0"/>
                                      <w:sz w:val="14"/>
                                      <w:szCs w:val="14"/>
                                    </w:rPr>
                                    <w:t>μmol</w:t>
                                  </w:r>
                                  <w:proofErr w:type="spellEnd"/>
                                  <w:r w:rsidRPr="00F57555">
                                    <w:rPr>
                                      <w:rFonts w:ascii="Book Antiqua" w:hAnsi="Book Antiqua" w:cs="Book Antiqua"/>
                                      <w:bCs/>
                                      <w:color w:val="000000"/>
                                      <w:kern w:val="0"/>
                                      <w:sz w:val="14"/>
                                      <w:szCs w:val="14"/>
                                    </w:rPr>
                                    <w:t>/L)</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ED6314">
                              <w:trPr>
                                <w:trHeight w:val="266"/>
                              </w:trPr>
                              <w:tc>
                                <w:tcPr>
                                  <w:tcW w:w="4613"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An increase in the percentage of serum creatinine of greater than or equal to 50%</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ED6314">
                              <w:trPr>
                                <w:trHeight w:val="471"/>
                              </w:trPr>
                              <w:tc>
                                <w:tcPr>
                                  <w:tcW w:w="4613"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Urine output reduced to less than or equal to 0.5 mL/kg per hour for at least 6 h</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bl>
                          <w:p w:rsidR="00971212" w:rsidRPr="00074EB6" w:rsidRDefault="00971212" w:rsidP="00971212">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30" type="#_x0000_t202" style="position:absolute;left:0;text-align:left;margin-left:0;margin-top:0;width:269.35pt;height:189.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">
                <v:textbox style="mso-fit-shape-to-text:t">
                  <w:txbxContent>
                    <w:p w:rsidR="00971212" w:rsidRPr="00E53205" w:rsidRDefault="00971212" w:rsidP="00971212">
                      <w:pPr>
                        <w:rPr>
                          <w:rFonts w:ascii="Albertus" w:hAnsi="Albertus"/>
                          <w:b/>
                          <w:bCs/>
                          <w:sz w:val="16"/>
                          <w:szCs w:val="16"/>
                        </w:rPr>
                      </w:pPr>
                      <w:r w:rsidRPr="00E53205">
                        <w:rPr>
                          <w:rFonts w:ascii="Albertus" w:hAnsi="Albertus"/>
                          <w:b/>
                          <w:bCs/>
                          <w:sz w:val="16"/>
                          <w:szCs w:val="16"/>
                        </w:rPr>
                        <w:t xml:space="preserve">Table 5 </w:t>
                      </w:r>
                      <w:proofErr w:type="gramStart"/>
                      <w:r w:rsidRPr="00E53205">
                        <w:rPr>
                          <w:rFonts w:ascii="Albertus" w:hAnsi="Albertus"/>
                          <w:b/>
                          <w:bCs/>
                          <w:sz w:val="16"/>
                          <w:szCs w:val="16"/>
                        </w:rPr>
                        <w:t>The</w:t>
                      </w:r>
                      <w:proofErr w:type="gramEnd"/>
                      <w:r w:rsidRPr="00E53205">
                        <w:rPr>
                          <w:rFonts w:ascii="Albertus" w:hAnsi="Albertus"/>
                          <w:b/>
                          <w:bCs/>
                          <w:sz w:val="16"/>
                          <w:szCs w:val="16"/>
                        </w:rPr>
                        <w:t xml:space="preserve"> criteria for diagnosing contrast induced-acute kidney injury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613"/>
                      </w:tblGrid>
                      <w:tr w:rsidR="00971212" w:rsidRPr="00F57555" w:rsidTr="00ED6314">
                        <w:trPr>
                          <w:trHeight w:val="266"/>
                        </w:trPr>
                        <w:tc>
                          <w:tcPr>
                            <w:tcW w:w="4613"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Absolute serum creatinine increase of greater than or equal to 0.3 mg/</w:t>
                            </w:r>
                            <w:proofErr w:type="spellStart"/>
                            <w:r w:rsidRPr="00F57555">
                              <w:rPr>
                                <w:rFonts w:ascii="Book Antiqua" w:hAnsi="Book Antiqua" w:cs="Book Antiqua"/>
                                <w:bCs/>
                                <w:color w:val="000000"/>
                                <w:kern w:val="0"/>
                                <w:sz w:val="14"/>
                                <w:szCs w:val="14"/>
                              </w:rPr>
                              <w:t>dL</w:t>
                            </w:r>
                            <w:proofErr w:type="spellEnd"/>
                            <w:r w:rsidRPr="00F57555">
                              <w:rPr>
                                <w:rFonts w:ascii="Book Antiqua" w:hAnsi="Book Antiqua" w:cs="Book Antiqua"/>
                                <w:bCs/>
                                <w:color w:val="000000"/>
                                <w:kern w:val="0"/>
                                <w:sz w:val="14"/>
                                <w:szCs w:val="14"/>
                              </w:rPr>
                              <w:t xml:space="preserve"> (&gt; 26.4 </w:t>
                            </w:r>
                            <w:proofErr w:type="spellStart"/>
                            <w:r w:rsidRPr="00F57555">
                              <w:rPr>
                                <w:rFonts w:ascii="Book Antiqua" w:hAnsi="Book Antiqua" w:cs="Book Antiqua"/>
                                <w:bCs/>
                                <w:color w:val="000000"/>
                                <w:kern w:val="0"/>
                                <w:sz w:val="14"/>
                                <w:szCs w:val="14"/>
                              </w:rPr>
                              <w:t>μmol</w:t>
                            </w:r>
                            <w:proofErr w:type="spellEnd"/>
                            <w:r w:rsidRPr="00F57555">
                              <w:rPr>
                                <w:rFonts w:ascii="Book Antiqua" w:hAnsi="Book Antiqua" w:cs="Book Antiqua"/>
                                <w:bCs/>
                                <w:color w:val="000000"/>
                                <w:kern w:val="0"/>
                                <w:sz w:val="14"/>
                                <w:szCs w:val="14"/>
                              </w:rPr>
                              <w:t>/L)</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ED6314">
                        <w:trPr>
                          <w:trHeight w:val="266"/>
                        </w:trPr>
                        <w:tc>
                          <w:tcPr>
                            <w:tcW w:w="4613"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An increase in the percentage of serum creatinine of greater than or equal to 50%</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r w:rsidR="00971212" w:rsidRPr="00F57555" w:rsidTr="00ED6314">
                        <w:trPr>
                          <w:trHeight w:val="471"/>
                        </w:trPr>
                        <w:tc>
                          <w:tcPr>
                            <w:tcW w:w="4613"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Urine output reduced to less than or equal to 0.5 mL/kg per hour for at least 6 h</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r>
                    </w:tbl>
                    <w:p w:rsidR="00971212" w:rsidRPr="00074EB6" w:rsidRDefault="00971212" w:rsidP="00971212">
                      <w:pPr>
                        <w:widowControl/>
                        <w:jc w:val="left"/>
                      </w:pPr>
                    </w:p>
                  </w:txbxContent>
                </v:textbox>
                <w10:wrap type="square"/>
              </v:shape>
            </w:pict>
          </mc:Fallback>
        </mc:AlternateContent>
      </w:r>
    </w:p>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283835" cy="4876800"/>
                <wp:effectExtent l="9525" t="9525" r="12065" b="952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876800"/>
                        </a:xfrm>
                        <a:prstGeom prst="rect">
                          <a:avLst/>
                        </a:prstGeom>
                        <a:solidFill>
                          <a:srgbClr val="FFFFFF"/>
                        </a:solidFill>
                        <a:ln w="9525">
                          <a:solidFill>
                            <a:srgbClr val="000000"/>
                          </a:solidFill>
                          <a:miter lim="800000"/>
                          <a:headEnd/>
                          <a:tailEnd/>
                        </a:ln>
                      </wps:spPr>
                      <wps:txbx>
                        <w:txbxContent>
                          <w:p w:rsidR="00971212" w:rsidRPr="00E53205" w:rsidRDefault="00971212" w:rsidP="00971212">
                            <w:pPr>
                              <w:rPr>
                                <w:rFonts w:ascii="Albertus" w:hAnsi="Albertus"/>
                                <w:b/>
                                <w:bCs/>
                                <w:sz w:val="16"/>
                                <w:szCs w:val="16"/>
                              </w:rPr>
                            </w:pPr>
                            <w:r w:rsidRPr="00E53205">
                              <w:rPr>
                                <w:rFonts w:ascii="Albertus" w:hAnsi="Albertus"/>
                                <w:b/>
                                <w:bCs/>
                                <w:sz w:val="16"/>
                                <w:szCs w:val="16"/>
                              </w:rPr>
                              <w:t xml:space="preserve">Table 6 European medicines agency nephrogenic systemic fibrosis-risk stratification categorization of gadolinium-based contrast agent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79"/>
                              <w:gridCol w:w="3034"/>
                            </w:tblGrid>
                            <w:tr w:rsidR="00971212" w:rsidRPr="00F57555" w:rsidTr="00ED6314">
                              <w:trPr>
                                <w:trHeight w:hRule="exact" w:val="407"/>
                              </w:trPr>
                              <w:tc>
                                <w:tcPr>
                                  <w:tcW w:w="1579"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GBCA NSF-risk class</w:t>
                                  </w:r>
                                </w:p>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3034"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Scientific (generic) name</w:t>
                                  </w:r>
                                </w:p>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r>
                            <w:tr w:rsidR="00971212" w:rsidRPr="00F57555" w:rsidTr="00ED6314">
                              <w:trPr>
                                <w:trHeight w:val="60"/>
                              </w:trPr>
                              <w:tc>
                                <w:tcPr>
                                  <w:tcW w:w="1579" w:type="dxa"/>
                                  <w:vMerge w:val="restart"/>
                                  <w:tcBorders>
                                    <w:top w:val="single" w:sz="6" w:space="0" w:color="000000"/>
                                  </w:tcBorders>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Highest risk of NSF</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034" w:type="dxa"/>
                                  <w:tcBorders>
                                    <w:top w:val="single" w:sz="6" w:space="0" w:color="000000"/>
                                  </w:tcBorders>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Gadodiamide (Omniscan®)</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Gadopentetatedimeglumine (Magnevist®)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Gadoversetamide (Optimark®)</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Intermediate risk of NSF</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Gadobenatedimeglumine (Multihance®)</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Gadofosvesettrisodium (Vasovist®, Ablavar®)</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Gadoxetate disodium (Primovist®, Eovist®)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Lowest risk of NSF</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Gadobutrol (Gadovist®)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Gadoteratemeglumine (Dotarem®)</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Gadoteridol (Prohance®)</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71212" w:rsidRPr="00124F35" w:rsidRDefault="00971212" w:rsidP="00971212">
                            <w:pPr>
                              <w:pStyle w:val="afc"/>
                            </w:pPr>
                            <w:r w:rsidRPr="00ED6314">
                              <w:rPr>
                                <w:b w:val="0"/>
                              </w:rPr>
                              <w:t>NSF: Nephrogenic systemic fibrosis; GBCA: Gadolinium-based contrast agent.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31" type="#_x0000_t202" style="position:absolute;left:0;text-align:left;margin-left:0;margin-top:0;width:416.05pt;height:38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">
                <v:textbox style="mso-fit-shape-to-text:t">
                  <w:txbxContent>
                    <w:p w:rsidR="00971212" w:rsidRPr="00E53205" w:rsidRDefault="00971212" w:rsidP="00971212">
                      <w:pPr>
                        <w:rPr>
                          <w:rFonts w:ascii="Albertus" w:hAnsi="Albertus"/>
                          <w:b/>
                          <w:bCs/>
                          <w:sz w:val="16"/>
                          <w:szCs w:val="16"/>
                        </w:rPr>
                      </w:pPr>
                      <w:r w:rsidRPr="00E53205">
                        <w:rPr>
                          <w:rFonts w:ascii="Albertus" w:hAnsi="Albertus"/>
                          <w:b/>
                          <w:bCs/>
                          <w:sz w:val="16"/>
                          <w:szCs w:val="16"/>
                        </w:rPr>
                        <w:t xml:space="preserve">Table 6 European medicines agency nephrogenic systemic fibrosis-risk stratification categorization of gadolinium-based contrast agent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79"/>
                        <w:gridCol w:w="3034"/>
                      </w:tblGrid>
                      <w:tr w:rsidR="00971212" w:rsidRPr="00F57555" w:rsidTr="00ED6314">
                        <w:trPr>
                          <w:trHeight w:hRule="exact" w:val="407"/>
                        </w:trPr>
                        <w:tc>
                          <w:tcPr>
                            <w:tcW w:w="1579"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GBCA NSF-risk class</w:t>
                            </w:r>
                          </w:p>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3034"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Scientific (generic) name</w:t>
                            </w:r>
                          </w:p>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r>
                      <w:tr w:rsidR="00971212" w:rsidRPr="00F57555" w:rsidTr="00ED6314">
                        <w:trPr>
                          <w:trHeight w:val="60"/>
                        </w:trPr>
                        <w:tc>
                          <w:tcPr>
                            <w:tcW w:w="1579" w:type="dxa"/>
                            <w:vMerge w:val="restart"/>
                            <w:tcBorders>
                              <w:top w:val="single" w:sz="6" w:space="0" w:color="000000"/>
                            </w:tcBorders>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Highest risk of NSF</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034" w:type="dxa"/>
                            <w:tcBorders>
                              <w:top w:val="single" w:sz="6" w:space="0" w:color="000000"/>
                            </w:tcBorders>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Gadodiamide (Omniscan®)</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Gadopentetatedimeglumine (Magnevist®)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Gadoversetamide (Optimark®)</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Intermediate risk of NSF</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Gadobenatedimeglumine (Multihance®)</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Gadofosvesettrisodium (Vasovist®, Ablavar®)</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Gadoxetate disodium (Primovist®, Eovist®)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Lowest risk of NSF</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Gadobutrol (Gadovist®)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Gadoteratemeglumine (Dotarem®)</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60"/>
                        </w:trPr>
                        <w:tc>
                          <w:tcPr>
                            <w:tcW w:w="1579"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3034"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Gadoteridol (Prohance®)</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71212" w:rsidRPr="00124F35" w:rsidRDefault="00971212" w:rsidP="00971212">
                      <w:pPr>
                        <w:pStyle w:val="afc"/>
                      </w:pPr>
                      <w:r w:rsidRPr="00ED6314">
                        <w:rPr>
                          <w:b w:val="0"/>
                        </w:rPr>
                        <w:t>NSF: Nephrogenic systemic fibrosis; GBCA: Gadolinium-based contrast agent.</w:t>
                      </w:r>
                    </w:p>
                  </w:txbxContent>
                </v:textbox>
                <w10:wrap type="square"/>
              </v:shape>
            </w:pict>
          </mc:Fallback>
        </mc:AlternateContent>
      </w:r>
    </w:p>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283835" cy="5753735"/>
                <wp:effectExtent l="9525" t="9525" r="12065" b="889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753735"/>
                        </a:xfrm>
                        <a:prstGeom prst="rect">
                          <a:avLst/>
                        </a:prstGeom>
                        <a:solidFill>
                          <a:srgbClr val="FFFFFF"/>
                        </a:solidFill>
                        <a:ln w="9525">
                          <a:solidFill>
                            <a:srgbClr val="000000"/>
                          </a:solidFill>
                          <a:miter lim="800000"/>
                          <a:headEnd/>
                          <a:tailEnd/>
                        </a:ln>
                      </wps:spPr>
                      <wps:txbx>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7 Strategies for safe clinical practice of contrast media to reduce risk for renal complications in patients with renal problems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23"/>
                              <w:gridCol w:w="2490"/>
                            </w:tblGrid>
                            <w:tr w:rsidR="00971212" w:rsidRPr="00F57555" w:rsidTr="00ED6314">
                              <w:trPr>
                                <w:trHeight w:val="348"/>
                              </w:trPr>
                              <w:tc>
                                <w:tcPr>
                                  <w:tcW w:w="2123"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Patients with </w:t>
                                  </w:r>
                                  <w:proofErr w:type="spellStart"/>
                                  <w:r w:rsidRPr="00F57555">
                                    <w:rPr>
                                      <w:rFonts w:ascii="Book Antiqua" w:hAnsi="Book Antiqua" w:cs="Book Antiqua"/>
                                      <w:bCs/>
                                      <w:color w:val="000000"/>
                                      <w:kern w:val="0"/>
                                      <w:sz w:val="14"/>
                                      <w:szCs w:val="14"/>
                                    </w:rPr>
                                    <w:t>SCr</w:t>
                                  </w:r>
                                  <w:proofErr w:type="spellEnd"/>
                                  <w:r w:rsidRPr="00F57555">
                                    <w:rPr>
                                      <w:rFonts w:ascii="Book Antiqua" w:hAnsi="Book Antiqua" w:cs="Book Antiqua"/>
                                      <w:bCs/>
                                      <w:color w:val="000000"/>
                                      <w:kern w:val="0"/>
                                      <w:sz w:val="14"/>
                                      <w:szCs w:val="14"/>
                                    </w:rPr>
                                    <w:t xml:space="preserve"> ≥ 2 g/</w:t>
                                  </w:r>
                                  <w:proofErr w:type="spellStart"/>
                                  <w:r w:rsidRPr="00F57555">
                                    <w:rPr>
                                      <w:rFonts w:ascii="Book Antiqua" w:hAnsi="Book Antiqua" w:cs="Book Antiqua"/>
                                      <w:bCs/>
                                      <w:color w:val="000000"/>
                                      <w:kern w:val="0"/>
                                      <w:sz w:val="14"/>
                                      <w:szCs w:val="14"/>
                                    </w:rPr>
                                    <w:t>dL</w:t>
                                  </w:r>
                                  <w:proofErr w:type="spellEnd"/>
                                  <w:r w:rsidRPr="00F57555">
                                    <w:rPr>
                                      <w:rFonts w:ascii="Book Antiqua" w:hAnsi="Book Antiqua" w:cs="Book Antiqua"/>
                                      <w:bCs/>
                                      <w:color w:val="000000"/>
                                      <w:kern w:val="0"/>
                                      <w:sz w:val="14"/>
                                      <w:szCs w:val="14"/>
                                    </w:rPr>
                                    <w:t xml:space="preserve"> </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and/or </w:t>
                                  </w:r>
                                  <w:proofErr w:type="spellStart"/>
                                  <w:r w:rsidRPr="00F57555">
                                    <w:rPr>
                                      <w:rFonts w:ascii="Book Antiqua" w:hAnsi="Book Antiqua" w:cs="Book Antiqua"/>
                                      <w:bCs/>
                                      <w:color w:val="000000"/>
                                      <w:kern w:val="0"/>
                                      <w:sz w:val="14"/>
                                      <w:szCs w:val="14"/>
                                    </w:rPr>
                                    <w:t>eGFR</w:t>
                                  </w:r>
                                  <w:proofErr w:type="spellEnd"/>
                                  <w:r w:rsidRPr="00F57555">
                                    <w:rPr>
                                      <w:rFonts w:ascii="Book Antiqua" w:hAnsi="Book Antiqua" w:cs="Book Antiqua"/>
                                      <w:bCs/>
                                      <w:color w:val="000000"/>
                                      <w:kern w:val="0"/>
                                      <w:sz w:val="14"/>
                                      <w:szCs w:val="14"/>
                                    </w:rPr>
                                    <w:t xml:space="preserve"> ≤ 60 mL/min per 1.73 m</w:t>
                                  </w:r>
                                  <w:r w:rsidRPr="00F57555">
                                    <w:rPr>
                                      <w:rFonts w:ascii="Book Antiqua" w:hAnsi="Book Antiqua" w:cs="Book Antiqua"/>
                                      <w:bCs/>
                                      <w:color w:val="000000"/>
                                      <w:kern w:val="0"/>
                                      <w:sz w:val="14"/>
                                      <w:szCs w:val="14"/>
                                      <w:vertAlign w:val="superscript"/>
                                    </w:rPr>
                                    <w:t>2</w:t>
                                  </w: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With</w:t>
                                  </w:r>
                                  <w:r w:rsidRPr="00F57555">
                                    <w:rPr>
                                      <w:rFonts w:ascii="Book Antiqua" w:hAnsi="Book Antiqua" w:cs="Book Antiqua"/>
                                      <w:bCs/>
                                      <w:color w:val="000000"/>
                                      <w:kern w:val="0"/>
                                      <w:sz w:val="14"/>
                                      <w:szCs w:val="14"/>
                                    </w:rPr>
                                    <w:softHyphen/>
                                    <w:t>hold contrast whenever possible and use alternative imaging modalities if feasible</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59"/>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Adequate hydration</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345"/>
                              </w:trPr>
                              <w:tc>
                                <w:tcPr>
                                  <w:tcW w:w="2123"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end-stage renal disease who still produce urine</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Consider alternative diagnostic study if feasible</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72"/>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Avoid use of CM whenever possible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72"/>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Use lowest possible dose of contrast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248"/>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Use intermediate to low </w:t>
                                  </w:r>
                                  <w:proofErr w:type="spellStart"/>
                                  <w:r w:rsidRPr="00F57555">
                                    <w:rPr>
                                      <w:rFonts w:ascii="Book Antiqua" w:hAnsi="Book Antiqua" w:cs="Book Antiqua"/>
                                      <w:bCs/>
                                      <w:color w:val="000000"/>
                                      <w:kern w:val="0"/>
                                      <w:sz w:val="14"/>
                                      <w:szCs w:val="14"/>
                                    </w:rPr>
                                    <w:t>osmolar</w:t>
                                  </w:r>
                                  <w:proofErr w:type="spellEnd"/>
                                  <w:r w:rsidRPr="00F57555">
                                    <w:rPr>
                                      <w:rFonts w:ascii="Book Antiqua" w:hAnsi="Book Antiqua" w:cs="Book Antiqua"/>
                                      <w:bCs/>
                                      <w:color w:val="000000"/>
                                      <w:kern w:val="0"/>
                                      <w:sz w:val="14"/>
                                      <w:szCs w:val="14"/>
                                    </w:rPr>
                                    <w:t xml:space="preserve"> and/or low risk GBCA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396"/>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fol</w:t>
                                  </w:r>
                                  <w:r w:rsidRPr="00F57555">
                                    <w:rPr>
                                      <w:rFonts w:ascii="Book Antiqua" w:hAnsi="Book Antiqua" w:cs="Book Antiqua"/>
                                      <w:bCs/>
                                      <w:color w:val="000000"/>
                                      <w:kern w:val="0"/>
                                      <w:sz w:val="14"/>
                                      <w:szCs w:val="14"/>
                                    </w:rPr>
                                    <w:softHyphen/>
                                    <w:t xml:space="preserve">lowed by prompt dialysis if the patient is already undergoing dialysis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654"/>
                              </w:trPr>
                              <w:tc>
                                <w:tcPr>
                                  <w:tcW w:w="2123"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Patients with end-stage renal disease who are </w:t>
                                  </w:r>
                                  <w:proofErr w:type="spellStart"/>
                                  <w:r w:rsidRPr="00F57555">
                                    <w:rPr>
                                      <w:rFonts w:ascii="Book Antiqua" w:hAnsi="Book Antiqua" w:cs="Book Antiqua"/>
                                      <w:bCs/>
                                      <w:color w:val="000000"/>
                                      <w:kern w:val="0"/>
                                      <w:sz w:val="14"/>
                                      <w:szCs w:val="14"/>
                                    </w:rPr>
                                    <w:t>anuric</w:t>
                                  </w:r>
                                  <w:proofErr w:type="spellEnd"/>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Can receive routine volumes of intravenous contrast material without risk for fur</w:t>
                                  </w:r>
                                  <w:r w:rsidRPr="00F57555">
                                    <w:rPr>
                                      <w:rFonts w:ascii="Book Antiqua" w:hAnsi="Book Antiqua" w:cs="Book Antiqua"/>
                                      <w:bCs/>
                                      <w:color w:val="000000"/>
                                      <w:kern w:val="0"/>
                                      <w:sz w:val="14"/>
                                      <w:szCs w:val="14"/>
                                    </w:rPr>
                                    <w:softHyphen/>
                                    <w:t>ther renal damage or the need for urgent dialysis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971212" w:rsidRPr="004D3A39" w:rsidRDefault="00971212" w:rsidP="00971212">
                            <w:pPr>
                              <w:pStyle w:val="afc"/>
                            </w:pPr>
                            <w:r w:rsidRPr="00ED6314">
                              <w:rPr>
                                <w:b w:val="0"/>
                              </w:rPr>
                              <w:t xml:space="preserve">GBCA: Gadolinium-based contrast agent; CM: Contrast media; </w:t>
                            </w:r>
                            <w:proofErr w:type="spellStart"/>
                            <w:r w:rsidRPr="00ED6314">
                              <w:rPr>
                                <w:b w:val="0"/>
                              </w:rPr>
                              <w:t>eGFR</w:t>
                            </w:r>
                            <w:proofErr w:type="spellEnd"/>
                            <w:r w:rsidRPr="00ED6314">
                              <w:rPr>
                                <w:b w:val="0"/>
                              </w:rPr>
                              <w:t>: Estimated glomerular filtration rate.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2" type="#_x0000_t202" style="position:absolute;left:0;text-align:left;margin-left:0;margin-top:0;width:416.05pt;height:453.0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">
                <v:textbox style="mso-fit-shape-to-text:t">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7 Strategies for safe clinical practice of contrast media to reduce risk for renal complications in patients with renal problems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23"/>
                        <w:gridCol w:w="2490"/>
                      </w:tblGrid>
                      <w:tr w:rsidR="00971212" w:rsidRPr="00F57555" w:rsidTr="00ED6314">
                        <w:trPr>
                          <w:trHeight w:val="348"/>
                        </w:trPr>
                        <w:tc>
                          <w:tcPr>
                            <w:tcW w:w="2123"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Patients with </w:t>
                            </w:r>
                            <w:proofErr w:type="spellStart"/>
                            <w:r w:rsidRPr="00F57555">
                              <w:rPr>
                                <w:rFonts w:ascii="Book Antiqua" w:hAnsi="Book Antiqua" w:cs="Book Antiqua"/>
                                <w:bCs/>
                                <w:color w:val="000000"/>
                                <w:kern w:val="0"/>
                                <w:sz w:val="14"/>
                                <w:szCs w:val="14"/>
                              </w:rPr>
                              <w:t>SCr</w:t>
                            </w:r>
                            <w:proofErr w:type="spellEnd"/>
                            <w:r w:rsidRPr="00F57555">
                              <w:rPr>
                                <w:rFonts w:ascii="Book Antiqua" w:hAnsi="Book Antiqua" w:cs="Book Antiqua"/>
                                <w:bCs/>
                                <w:color w:val="000000"/>
                                <w:kern w:val="0"/>
                                <w:sz w:val="14"/>
                                <w:szCs w:val="14"/>
                              </w:rPr>
                              <w:t xml:space="preserve"> ≥ 2 g/</w:t>
                            </w:r>
                            <w:proofErr w:type="spellStart"/>
                            <w:r w:rsidRPr="00F57555">
                              <w:rPr>
                                <w:rFonts w:ascii="Book Antiqua" w:hAnsi="Book Antiqua" w:cs="Book Antiqua"/>
                                <w:bCs/>
                                <w:color w:val="000000"/>
                                <w:kern w:val="0"/>
                                <w:sz w:val="14"/>
                                <w:szCs w:val="14"/>
                              </w:rPr>
                              <w:t>dL</w:t>
                            </w:r>
                            <w:proofErr w:type="spellEnd"/>
                            <w:r w:rsidRPr="00F57555">
                              <w:rPr>
                                <w:rFonts w:ascii="Book Antiqua" w:hAnsi="Book Antiqua" w:cs="Book Antiqua"/>
                                <w:bCs/>
                                <w:color w:val="000000"/>
                                <w:kern w:val="0"/>
                                <w:sz w:val="14"/>
                                <w:szCs w:val="14"/>
                              </w:rPr>
                              <w:t xml:space="preserve"> </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and/or </w:t>
                            </w:r>
                            <w:proofErr w:type="spellStart"/>
                            <w:r w:rsidRPr="00F57555">
                              <w:rPr>
                                <w:rFonts w:ascii="Book Antiqua" w:hAnsi="Book Antiqua" w:cs="Book Antiqua"/>
                                <w:bCs/>
                                <w:color w:val="000000"/>
                                <w:kern w:val="0"/>
                                <w:sz w:val="14"/>
                                <w:szCs w:val="14"/>
                              </w:rPr>
                              <w:t>eGFR</w:t>
                            </w:r>
                            <w:proofErr w:type="spellEnd"/>
                            <w:r w:rsidRPr="00F57555">
                              <w:rPr>
                                <w:rFonts w:ascii="Book Antiqua" w:hAnsi="Book Antiqua" w:cs="Book Antiqua"/>
                                <w:bCs/>
                                <w:color w:val="000000"/>
                                <w:kern w:val="0"/>
                                <w:sz w:val="14"/>
                                <w:szCs w:val="14"/>
                              </w:rPr>
                              <w:t xml:space="preserve"> ≤ 60 mL/min per 1.73 m</w:t>
                            </w:r>
                            <w:r w:rsidRPr="00F57555">
                              <w:rPr>
                                <w:rFonts w:ascii="Book Antiqua" w:hAnsi="Book Antiqua" w:cs="Book Antiqua"/>
                                <w:bCs/>
                                <w:color w:val="000000"/>
                                <w:kern w:val="0"/>
                                <w:sz w:val="14"/>
                                <w:szCs w:val="14"/>
                                <w:vertAlign w:val="superscript"/>
                              </w:rPr>
                              <w:t>2</w:t>
                            </w: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With</w:t>
                            </w:r>
                            <w:r w:rsidRPr="00F57555">
                              <w:rPr>
                                <w:rFonts w:ascii="Book Antiqua" w:hAnsi="Book Antiqua" w:cs="Book Antiqua"/>
                                <w:bCs/>
                                <w:color w:val="000000"/>
                                <w:kern w:val="0"/>
                                <w:sz w:val="14"/>
                                <w:szCs w:val="14"/>
                              </w:rPr>
                              <w:softHyphen/>
                              <w:t>hold contrast whenever possible and use alternative imaging modalities if feasible</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59"/>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Adequate hydration</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345"/>
                        </w:trPr>
                        <w:tc>
                          <w:tcPr>
                            <w:tcW w:w="2123"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end-stage renal disease who still produce urine</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Consider alternative diagnostic study if feasible</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72"/>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Avoid use of CM whenever possible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72"/>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Use lowest possible dose of contrast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248"/>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Use intermediate to low </w:t>
                            </w:r>
                            <w:proofErr w:type="spellStart"/>
                            <w:r w:rsidRPr="00F57555">
                              <w:rPr>
                                <w:rFonts w:ascii="Book Antiqua" w:hAnsi="Book Antiqua" w:cs="Book Antiqua"/>
                                <w:bCs/>
                                <w:color w:val="000000"/>
                                <w:kern w:val="0"/>
                                <w:sz w:val="14"/>
                                <w:szCs w:val="14"/>
                              </w:rPr>
                              <w:t>osmolar</w:t>
                            </w:r>
                            <w:proofErr w:type="spellEnd"/>
                            <w:r w:rsidRPr="00F57555">
                              <w:rPr>
                                <w:rFonts w:ascii="Book Antiqua" w:hAnsi="Book Antiqua" w:cs="Book Antiqua"/>
                                <w:bCs/>
                                <w:color w:val="000000"/>
                                <w:kern w:val="0"/>
                                <w:sz w:val="14"/>
                                <w:szCs w:val="14"/>
                              </w:rPr>
                              <w:t xml:space="preserve"> and/or low risk GBCA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396"/>
                        </w:trPr>
                        <w:tc>
                          <w:tcPr>
                            <w:tcW w:w="2123" w:type="dxa"/>
                            <w:vMerge/>
                          </w:tcPr>
                          <w:p w:rsidR="00971212" w:rsidRPr="00F57555" w:rsidRDefault="00971212" w:rsidP="00ED6314">
                            <w:pPr>
                              <w:autoSpaceDE w:val="0"/>
                              <w:autoSpaceDN w:val="0"/>
                              <w:adjustRightInd w:val="0"/>
                              <w:jc w:val="left"/>
                              <w:rPr>
                                <w:rFonts w:ascii="Book Antiqua" w:hAnsi="Book Antiqua"/>
                                <w:kern w:val="0"/>
                                <w:sz w:val="24"/>
                                <w:szCs w:val="2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fol</w:t>
                            </w:r>
                            <w:r w:rsidRPr="00F57555">
                              <w:rPr>
                                <w:rFonts w:ascii="Book Antiqua" w:hAnsi="Book Antiqua" w:cs="Book Antiqua"/>
                                <w:bCs/>
                                <w:color w:val="000000"/>
                                <w:kern w:val="0"/>
                                <w:sz w:val="14"/>
                                <w:szCs w:val="14"/>
                              </w:rPr>
                              <w:softHyphen/>
                              <w:t xml:space="preserve">lowed by prompt dialysis if the patient is already undergoing dialysis </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654"/>
                        </w:trPr>
                        <w:tc>
                          <w:tcPr>
                            <w:tcW w:w="2123"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 xml:space="preserve">Patients with end-stage renal disease who are </w:t>
                            </w:r>
                            <w:proofErr w:type="spellStart"/>
                            <w:r w:rsidRPr="00F57555">
                              <w:rPr>
                                <w:rFonts w:ascii="Book Antiqua" w:hAnsi="Book Antiqua" w:cs="Book Antiqua"/>
                                <w:bCs/>
                                <w:color w:val="000000"/>
                                <w:kern w:val="0"/>
                                <w:sz w:val="14"/>
                                <w:szCs w:val="14"/>
                              </w:rPr>
                              <w:t>anuric</w:t>
                            </w:r>
                            <w:proofErr w:type="spellEnd"/>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490"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Can receive routine volumes of intravenous contrast material without risk for fur</w:t>
                            </w:r>
                            <w:r w:rsidRPr="00F57555">
                              <w:rPr>
                                <w:rFonts w:ascii="Book Antiqua" w:hAnsi="Book Antiqua" w:cs="Book Antiqua"/>
                                <w:bCs/>
                                <w:color w:val="000000"/>
                                <w:kern w:val="0"/>
                                <w:sz w:val="14"/>
                                <w:szCs w:val="14"/>
                              </w:rPr>
                              <w:softHyphen/>
                              <w:t>ther renal damage or the need for urgent dialysis</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971212" w:rsidRPr="004D3A39" w:rsidRDefault="00971212" w:rsidP="00971212">
                      <w:pPr>
                        <w:pStyle w:val="afc"/>
                      </w:pPr>
                      <w:r w:rsidRPr="00ED6314">
                        <w:rPr>
                          <w:b w:val="0"/>
                        </w:rPr>
                        <w:t xml:space="preserve">GBCA: Gadolinium-based contrast agent; CM: Contrast media; </w:t>
                      </w:r>
                      <w:proofErr w:type="spellStart"/>
                      <w:r w:rsidRPr="00ED6314">
                        <w:rPr>
                          <w:b w:val="0"/>
                        </w:rPr>
                        <w:t>eGFR</w:t>
                      </w:r>
                      <w:proofErr w:type="spellEnd"/>
                      <w:r w:rsidRPr="00ED6314">
                        <w:rPr>
                          <w:b w:val="0"/>
                        </w:rPr>
                        <w:t>: Estimated glomerular filtration rate.</w:t>
                      </w:r>
                    </w:p>
                  </w:txbxContent>
                </v:textbox>
                <w10:wrap type="square"/>
              </v:shape>
            </w:pict>
          </mc:Fallback>
        </mc:AlternateContent>
      </w:r>
    </w:p>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Default="00971212" w:rsidP="00971212"/>
    <w:p w:rsidR="00971212" w:rsidRPr="00F57555" w:rsidRDefault="00971212" w:rsidP="00971212">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505200" cy="3790315"/>
                <wp:effectExtent l="9525" t="9525" r="9525" b="1016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790315"/>
                        </a:xfrm>
                        <a:prstGeom prst="rect">
                          <a:avLst/>
                        </a:prstGeom>
                        <a:solidFill>
                          <a:srgbClr val="FFFFFF"/>
                        </a:solidFill>
                        <a:ln w="9525">
                          <a:solidFill>
                            <a:srgbClr val="000000"/>
                          </a:solidFill>
                          <a:miter lim="800000"/>
                          <a:headEnd/>
                          <a:tailEnd/>
                        </a:ln>
                      </wps:spPr>
                      <wps:txbx>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8 Practical guidelines for safe contrast media-metformin interaction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14"/>
                              <w:gridCol w:w="2599"/>
                            </w:tblGrid>
                            <w:tr w:rsidR="00971212" w:rsidRPr="00F57555" w:rsidTr="00ED6314">
                              <w:trPr>
                                <w:trHeight w:val="396"/>
                              </w:trPr>
                              <w:tc>
                                <w:tcPr>
                                  <w:tcW w:w="2014"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Renal function (eGFR-indexed)</w:t>
                                  </w:r>
                                </w:p>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2599"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Action</w:t>
                                  </w:r>
                                </w:p>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r>
                            <w:tr w:rsidR="00971212" w:rsidRPr="00F57555" w:rsidTr="00ED6314">
                              <w:trPr>
                                <w:trHeight w:val="399"/>
                              </w:trPr>
                              <w:tc>
                                <w:tcPr>
                                  <w:tcW w:w="2014" w:type="dxa"/>
                                  <w:tcBorders>
                                    <w:top w:val="single" w:sz="6" w:space="0" w:color="000000"/>
                                  </w:tcBorders>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normal renal function (</w:t>
                                  </w:r>
                                  <w:proofErr w:type="spellStart"/>
                                  <w:r w:rsidRPr="00F57555">
                                    <w:rPr>
                                      <w:rFonts w:ascii="Book Antiqua" w:hAnsi="Book Antiqua" w:cs="Book Antiqua"/>
                                      <w:bCs/>
                                      <w:color w:val="000000"/>
                                      <w:kern w:val="0"/>
                                      <w:sz w:val="14"/>
                                      <w:szCs w:val="14"/>
                                    </w:rPr>
                                    <w:t>eGFR</w:t>
                                  </w:r>
                                  <w:proofErr w:type="spellEnd"/>
                                  <w:r w:rsidRPr="00F57555">
                                    <w:rPr>
                                      <w:rFonts w:ascii="Book Antiqua" w:hAnsi="Book Antiqua" w:cs="Book Antiqua"/>
                                      <w:bCs/>
                                      <w:color w:val="000000"/>
                                      <w:kern w:val="0"/>
                                      <w:sz w:val="14"/>
                                      <w:szCs w:val="14"/>
                                    </w:rPr>
                                    <w:t xml:space="preserve"> </w:t>
                                  </w:r>
                                  <w:r w:rsidRPr="00ED6314">
                                    <w:rPr>
                                      <w:rFonts w:ascii="宋体" w:hAnsi="Book Antiqua" w:cs="宋体" w:hint="eastAsia"/>
                                      <w:color w:val="000000"/>
                                      <w:kern w:val="0"/>
                                      <w:sz w:val="19"/>
                                      <w:szCs w:val="19"/>
                                    </w:rPr>
                                    <w:t>≥</w:t>
                                  </w:r>
                                  <w:r w:rsidRPr="00F57555">
                                    <w:rPr>
                                      <w:rFonts w:ascii="Book Antiqua" w:hAnsi="Book Antiqua" w:cs="Book Antiqua"/>
                                      <w:bCs/>
                                      <w:color w:val="000000"/>
                                      <w:kern w:val="0"/>
                                      <w:sz w:val="14"/>
                                      <w:szCs w:val="14"/>
                                    </w:rPr>
                                    <w:t xml:space="preserve"> 60 mL/min per 1.73 m</w:t>
                                  </w:r>
                                  <w:r w:rsidRPr="00F57555">
                                    <w:rPr>
                                      <w:rFonts w:ascii="Book Antiqua" w:hAnsi="Book Antiqua" w:cs="Book Antiqua"/>
                                      <w:bCs/>
                                      <w:color w:val="000000"/>
                                      <w:kern w:val="0"/>
                                      <w:sz w:val="14"/>
                                      <w:szCs w:val="14"/>
                                      <w:vertAlign w:val="superscript"/>
                                    </w:rPr>
                                    <w:t>2</w:t>
                                  </w:r>
                                  <w:r w:rsidRPr="00F57555">
                                    <w:rPr>
                                      <w:rFonts w:ascii="Book Antiqua" w:hAnsi="Book Antiqua" w:cs="Book Antiqua"/>
                                      <w:bCs/>
                                      <w:color w:val="000000"/>
                                      <w:kern w:val="0"/>
                                      <w:sz w:val="14"/>
                                      <w:szCs w:val="14"/>
                                    </w:rPr>
                                    <w:t>)</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99" w:type="dxa"/>
                                  <w:tcBorders>
                                    <w:top w:val="single" w:sz="6" w:space="0" w:color="000000"/>
                                  </w:tcBorders>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No need to withhold metformin</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198"/>
                              </w:trPr>
                              <w:tc>
                                <w:tcPr>
                                  <w:tcW w:w="2014"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compromised renal function (</w:t>
                                  </w:r>
                                  <w:proofErr w:type="spellStart"/>
                                  <w:r w:rsidRPr="00F57555">
                                    <w:rPr>
                                      <w:rFonts w:ascii="Book Antiqua" w:hAnsi="Book Antiqua" w:cs="Book Antiqua"/>
                                      <w:bCs/>
                                      <w:color w:val="000000"/>
                                      <w:kern w:val="0"/>
                                      <w:sz w:val="14"/>
                                      <w:szCs w:val="14"/>
                                    </w:rPr>
                                    <w:t>eGFR</w:t>
                                  </w:r>
                                  <w:proofErr w:type="spellEnd"/>
                                  <w:r w:rsidRPr="00F57555">
                                    <w:rPr>
                                      <w:rFonts w:ascii="Book Antiqua" w:hAnsi="Book Antiqua" w:cs="Book Antiqua"/>
                                      <w:bCs/>
                                      <w:color w:val="000000"/>
                                      <w:kern w:val="0"/>
                                      <w:sz w:val="14"/>
                                      <w:szCs w:val="14"/>
                                    </w:rPr>
                                    <w:t xml:space="preserve"> </w:t>
                                  </w:r>
                                  <w:r w:rsidRPr="00ED6314">
                                    <w:rPr>
                                      <w:rFonts w:ascii="宋体" w:hAnsi="Book Antiqua" w:cs="宋体" w:hint="eastAsia"/>
                                      <w:color w:val="000000"/>
                                      <w:kern w:val="0"/>
                                      <w:sz w:val="19"/>
                                      <w:szCs w:val="19"/>
                                    </w:rPr>
                                    <w:t>≥</w:t>
                                  </w:r>
                                  <w:r w:rsidRPr="00F57555">
                                    <w:rPr>
                                      <w:rFonts w:ascii="Book Antiqua" w:hAnsi="Book Antiqua" w:cs="Book Antiqua"/>
                                      <w:bCs/>
                                      <w:color w:val="000000"/>
                                      <w:kern w:val="0"/>
                                      <w:sz w:val="14"/>
                                      <w:szCs w:val="14"/>
                                    </w:rPr>
                                    <w:t xml:space="preserve"> 30 but </w:t>
                                  </w:r>
                                  <w:r w:rsidRPr="00ED6314">
                                    <w:rPr>
                                      <w:rFonts w:ascii="宋体" w:hAnsi="Book Antiqua" w:cs="宋体" w:hint="eastAsia"/>
                                      <w:color w:val="000000"/>
                                      <w:kern w:val="0"/>
                                      <w:sz w:val="19"/>
                                      <w:szCs w:val="19"/>
                                    </w:rPr>
                                    <w:t>≤</w:t>
                                  </w:r>
                                  <w:r w:rsidRPr="00F57555">
                                    <w:rPr>
                                      <w:rFonts w:ascii="Book Antiqua" w:hAnsi="Book Antiqua" w:cs="Book Antiqua"/>
                                      <w:bCs/>
                                      <w:color w:val="000000"/>
                                      <w:kern w:val="0"/>
                                      <w:sz w:val="14"/>
                                      <w:szCs w:val="14"/>
                                    </w:rPr>
                                    <w:t xml:space="preserve"> 60 mL/min per 1.73 m</w:t>
                                  </w:r>
                                  <w:r w:rsidRPr="00F57555">
                                    <w:rPr>
                                      <w:rFonts w:ascii="Book Antiqua" w:hAnsi="Book Antiqua" w:cs="Book Antiqua"/>
                                      <w:bCs/>
                                      <w:color w:val="000000"/>
                                      <w:kern w:val="0"/>
                                      <w:sz w:val="14"/>
                                      <w:szCs w:val="14"/>
                                      <w:vertAlign w:val="superscript"/>
                                    </w:rPr>
                                    <w:t>2</w:t>
                                  </w:r>
                                  <w:r w:rsidRPr="00F57555">
                                    <w:rPr>
                                      <w:rFonts w:ascii="Book Antiqua" w:hAnsi="Book Antiqua" w:cs="Book Antiqua"/>
                                      <w:bCs/>
                                      <w:color w:val="000000"/>
                                      <w:kern w:val="0"/>
                                      <w:sz w:val="14"/>
                                      <w:szCs w:val="14"/>
                                    </w:rPr>
                                    <w:t>)</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99"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Withhold metformin for 48 h</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403"/>
                              </w:trPr>
                              <w:tc>
                                <w:tcPr>
                                  <w:tcW w:w="2014"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2599"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Re-institution after renal function monitoring</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98"/>
                              </w:trPr>
                              <w:tc>
                                <w:tcPr>
                                  <w:tcW w:w="2014"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compromised renal function (</w:t>
                                  </w:r>
                                  <w:proofErr w:type="spellStart"/>
                                  <w:r w:rsidRPr="00F57555">
                                    <w:rPr>
                                      <w:rFonts w:ascii="Book Antiqua" w:hAnsi="Book Antiqua" w:cs="Book Antiqua"/>
                                      <w:bCs/>
                                      <w:color w:val="000000"/>
                                      <w:kern w:val="0"/>
                                      <w:sz w:val="14"/>
                                      <w:szCs w:val="14"/>
                                    </w:rPr>
                                    <w:t>eGFR</w:t>
                                  </w:r>
                                  <w:proofErr w:type="spellEnd"/>
                                  <w:r w:rsidRPr="00F57555">
                                    <w:rPr>
                                      <w:rFonts w:ascii="Book Antiqua" w:hAnsi="Book Antiqua" w:cs="Book Antiqua"/>
                                      <w:bCs/>
                                      <w:color w:val="000000"/>
                                      <w:kern w:val="0"/>
                                      <w:sz w:val="14"/>
                                      <w:szCs w:val="14"/>
                                    </w:rPr>
                                    <w:t xml:space="preserve"> &lt; 30 mL/min per 1.73 m</w:t>
                                  </w:r>
                                  <w:r w:rsidRPr="00F57555">
                                    <w:rPr>
                                      <w:rFonts w:ascii="Book Antiqua" w:hAnsi="Book Antiqua" w:cs="Book Antiqua"/>
                                      <w:bCs/>
                                      <w:color w:val="000000"/>
                                      <w:kern w:val="0"/>
                                      <w:sz w:val="14"/>
                                      <w:szCs w:val="14"/>
                                      <w:vertAlign w:val="superscript"/>
                                    </w:rPr>
                                    <w:t>2</w:t>
                                  </w:r>
                                  <w:r w:rsidRPr="00F57555">
                                    <w:rPr>
                                      <w:rFonts w:ascii="Book Antiqua" w:hAnsi="Book Antiqua" w:cs="Book Antiqua"/>
                                      <w:bCs/>
                                      <w:color w:val="000000"/>
                                      <w:kern w:val="0"/>
                                      <w:sz w:val="14"/>
                                      <w:szCs w:val="14"/>
                                    </w:rPr>
                                    <w:t>)</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99"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Have not to be on metformin</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99"/>
                              </w:trPr>
                              <w:tc>
                                <w:tcPr>
                                  <w:tcW w:w="2014"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2599"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Consult nephrologist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71212" w:rsidRPr="00845EEF" w:rsidRDefault="00971212" w:rsidP="00971212">
                            <w:pPr>
                              <w:pStyle w:val="afc"/>
                            </w:pPr>
                            <w:proofErr w:type="spellStart"/>
                            <w:proofErr w:type="gramStart"/>
                            <w:r w:rsidRPr="00F57555">
                              <w:rPr>
                                <w:b w:val="0"/>
                              </w:rPr>
                              <w:t>eGFR</w:t>
                            </w:r>
                            <w:proofErr w:type="spellEnd"/>
                            <w:proofErr w:type="gramEnd"/>
                            <w:r w:rsidRPr="00F57555">
                              <w:rPr>
                                <w:b w:val="0"/>
                              </w:rPr>
                              <w:t>: Estimated glomerular filtration rate.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3" type="#_x0000_t202" style="position:absolute;left:0;text-align:left;margin-left:0;margin-top:0;width:276pt;height:298.4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">
                <v:textbox style="mso-fit-shape-to-text:t">
                  <w:txbxContent>
                    <w:p w:rsidR="00971212" w:rsidRPr="00E53205" w:rsidRDefault="00971212" w:rsidP="00971212">
                      <w:pPr>
                        <w:rPr>
                          <w:rFonts w:ascii="Albertus" w:hAnsi="Albertus"/>
                          <w:b/>
                          <w:bCs/>
                          <w:sz w:val="16"/>
                          <w:szCs w:val="16"/>
                        </w:rPr>
                      </w:pPr>
                      <w:r w:rsidRPr="00E53205">
                        <w:rPr>
                          <w:rFonts w:ascii="Albertus" w:hAnsi="Albertus"/>
                          <w:b/>
                          <w:bCs/>
                          <w:sz w:val="16"/>
                          <w:szCs w:val="16"/>
                        </w:rPr>
                        <w:t>Table 8 Practical guidelines for safe contrast media-metformin interaction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14"/>
                        <w:gridCol w:w="2599"/>
                      </w:tblGrid>
                      <w:tr w:rsidR="00971212" w:rsidRPr="00F57555" w:rsidTr="00ED6314">
                        <w:trPr>
                          <w:trHeight w:val="396"/>
                        </w:trPr>
                        <w:tc>
                          <w:tcPr>
                            <w:tcW w:w="2014"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Renal function (eGFR-indexed)</w:t>
                            </w:r>
                          </w:p>
                          <w:p w:rsidR="00971212" w:rsidRPr="00F57555" w:rsidRDefault="00971212" w:rsidP="00ED6314">
                            <w:pPr>
                              <w:autoSpaceDE w:val="0"/>
                              <w:autoSpaceDN w:val="0"/>
                              <w:adjustRightInd w:val="0"/>
                              <w:spacing w:line="288" w:lineRule="auto"/>
                              <w:textAlignment w:val="center"/>
                              <w:rPr>
                                <w:rFonts w:ascii="Albertus" w:hAnsi="Albertus" w:cs="Albertus"/>
                                <w:bCs/>
                                <w:color w:val="000000"/>
                                <w:kern w:val="0"/>
                                <w:sz w:val="14"/>
                                <w:szCs w:val="14"/>
                                <w:lang w:val="zh-CN"/>
                              </w:rPr>
                            </w:pPr>
                          </w:p>
                        </w:tc>
                        <w:tc>
                          <w:tcPr>
                            <w:tcW w:w="2599" w:type="dxa"/>
                            <w:tcBorders>
                              <w:top w:val="single" w:sz="6" w:space="0" w:color="000000"/>
                              <w:bottom w:val="single" w:sz="6" w:space="0" w:color="000000"/>
                            </w:tcBorders>
                            <w:tcMar>
                              <w:top w:w="28" w:type="dxa"/>
                              <w:left w:w="28" w:type="dxa"/>
                              <w:bottom w:w="28" w:type="dxa"/>
                              <w:right w:w="28" w:type="dxa"/>
                            </w:tcMar>
                          </w:tcPr>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r w:rsidRPr="00F57555">
                              <w:rPr>
                                <w:rFonts w:ascii="Albertus" w:hAnsi="Albertus" w:cs="Albertus"/>
                                <w:bCs/>
                                <w:color w:val="000000"/>
                                <w:kern w:val="0"/>
                                <w:sz w:val="14"/>
                                <w:szCs w:val="14"/>
                                <w:lang w:val="zh-CN"/>
                              </w:rPr>
                              <w:t>Action</w:t>
                            </w:r>
                          </w:p>
                          <w:p w:rsidR="00971212" w:rsidRPr="00F57555" w:rsidRDefault="00971212" w:rsidP="00ED6314">
                            <w:pPr>
                              <w:autoSpaceDE w:val="0"/>
                              <w:autoSpaceDN w:val="0"/>
                              <w:adjustRightInd w:val="0"/>
                              <w:spacing w:line="288" w:lineRule="auto"/>
                              <w:jc w:val="center"/>
                              <w:textAlignment w:val="center"/>
                              <w:rPr>
                                <w:rFonts w:ascii="Albertus" w:hAnsi="Albertus" w:cs="Albertus"/>
                                <w:bCs/>
                                <w:color w:val="000000"/>
                                <w:kern w:val="0"/>
                                <w:sz w:val="14"/>
                                <w:szCs w:val="14"/>
                                <w:lang w:val="zh-CN"/>
                              </w:rPr>
                            </w:pPr>
                          </w:p>
                        </w:tc>
                      </w:tr>
                      <w:tr w:rsidR="00971212" w:rsidRPr="00F57555" w:rsidTr="00ED6314">
                        <w:trPr>
                          <w:trHeight w:val="399"/>
                        </w:trPr>
                        <w:tc>
                          <w:tcPr>
                            <w:tcW w:w="2014" w:type="dxa"/>
                            <w:tcBorders>
                              <w:top w:val="single" w:sz="6" w:space="0" w:color="000000"/>
                            </w:tcBorders>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normal renal function (</w:t>
                            </w:r>
                            <w:proofErr w:type="spellStart"/>
                            <w:r w:rsidRPr="00F57555">
                              <w:rPr>
                                <w:rFonts w:ascii="Book Antiqua" w:hAnsi="Book Antiqua" w:cs="Book Antiqua"/>
                                <w:bCs/>
                                <w:color w:val="000000"/>
                                <w:kern w:val="0"/>
                                <w:sz w:val="14"/>
                                <w:szCs w:val="14"/>
                              </w:rPr>
                              <w:t>eGFR</w:t>
                            </w:r>
                            <w:proofErr w:type="spellEnd"/>
                            <w:r w:rsidRPr="00F57555">
                              <w:rPr>
                                <w:rFonts w:ascii="Book Antiqua" w:hAnsi="Book Antiqua" w:cs="Book Antiqua"/>
                                <w:bCs/>
                                <w:color w:val="000000"/>
                                <w:kern w:val="0"/>
                                <w:sz w:val="14"/>
                                <w:szCs w:val="14"/>
                              </w:rPr>
                              <w:t xml:space="preserve"> </w:t>
                            </w:r>
                            <w:r w:rsidRPr="00ED6314">
                              <w:rPr>
                                <w:rFonts w:ascii="宋体" w:hAnsi="Book Antiqua" w:cs="宋体" w:hint="eastAsia"/>
                                <w:color w:val="000000"/>
                                <w:kern w:val="0"/>
                                <w:sz w:val="19"/>
                                <w:szCs w:val="19"/>
                              </w:rPr>
                              <w:t>≥</w:t>
                            </w:r>
                            <w:r w:rsidRPr="00F57555">
                              <w:rPr>
                                <w:rFonts w:ascii="Book Antiqua" w:hAnsi="Book Antiqua" w:cs="Book Antiqua"/>
                                <w:bCs/>
                                <w:color w:val="000000"/>
                                <w:kern w:val="0"/>
                                <w:sz w:val="14"/>
                                <w:szCs w:val="14"/>
                              </w:rPr>
                              <w:t xml:space="preserve"> 60 mL/min per 1.73 m</w:t>
                            </w:r>
                            <w:r w:rsidRPr="00F57555">
                              <w:rPr>
                                <w:rFonts w:ascii="Book Antiqua" w:hAnsi="Book Antiqua" w:cs="Book Antiqua"/>
                                <w:bCs/>
                                <w:color w:val="000000"/>
                                <w:kern w:val="0"/>
                                <w:sz w:val="14"/>
                                <w:szCs w:val="14"/>
                                <w:vertAlign w:val="superscript"/>
                              </w:rPr>
                              <w:t>2</w:t>
                            </w:r>
                            <w:r w:rsidRPr="00F57555">
                              <w:rPr>
                                <w:rFonts w:ascii="Book Antiqua" w:hAnsi="Book Antiqua" w:cs="Book Antiqua"/>
                                <w:bCs/>
                                <w:color w:val="000000"/>
                                <w:kern w:val="0"/>
                                <w:sz w:val="14"/>
                                <w:szCs w:val="14"/>
                              </w:rPr>
                              <w:t>)</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99" w:type="dxa"/>
                            <w:tcBorders>
                              <w:top w:val="single" w:sz="6" w:space="0" w:color="000000"/>
                            </w:tcBorders>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No need to withhold metformin</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198"/>
                        </w:trPr>
                        <w:tc>
                          <w:tcPr>
                            <w:tcW w:w="2014"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compromised renal function (</w:t>
                            </w:r>
                            <w:proofErr w:type="spellStart"/>
                            <w:r w:rsidRPr="00F57555">
                              <w:rPr>
                                <w:rFonts w:ascii="Book Antiqua" w:hAnsi="Book Antiqua" w:cs="Book Antiqua"/>
                                <w:bCs/>
                                <w:color w:val="000000"/>
                                <w:kern w:val="0"/>
                                <w:sz w:val="14"/>
                                <w:szCs w:val="14"/>
                              </w:rPr>
                              <w:t>eGFR</w:t>
                            </w:r>
                            <w:proofErr w:type="spellEnd"/>
                            <w:r w:rsidRPr="00F57555">
                              <w:rPr>
                                <w:rFonts w:ascii="Book Antiqua" w:hAnsi="Book Antiqua" w:cs="Book Antiqua"/>
                                <w:bCs/>
                                <w:color w:val="000000"/>
                                <w:kern w:val="0"/>
                                <w:sz w:val="14"/>
                                <w:szCs w:val="14"/>
                              </w:rPr>
                              <w:t xml:space="preserve"> </w:t>
                            </w:r>
                            <w:r w:rsidRPr="00ED6314">
                              <w:rPr>
                                <w:rFonts w:ascii="宋体" w:hAnsi="Book Antiqua" w:cs="宋体" w:hint="eastAsia"/>
                                <w:color w:val="000000"/>
                                <w:kern w:val="0"/>
                                <w:sz w:val="19"/>
                                <w:szCs w:val="19"/>
                              </w:rPr>
                              <w:t>≥</w:t>
                            </w:r>
                            <w:r w:rsidRPr="00F57555">
                              <w:rPr>
                                <w:rFonts w:ascii="Book Antiqua" w:hAnsi="Book Antiqua" w:cs="Book Antiqua"/>
                                <w:bCs/>
                                <w:color w:val="000000"/>
                                <w:kern w:val="0"/>
                                <w:sz w:val="14"/>
                                <w:szCs w:val="14"/>
                              </w:rPr>
                              <w:t xml:space="preserve"> 30 but </w:t>
                            </w:r>
                            <w:r w:rsidRPr="00ED6314">
                              <w:rPr>
                                <w:rFonts w:ascii="宋体" w:hAnsi="Book Antiqua" w:cs="宋体" w:hint="eastAsia"/>
                                <w:color w:val="000000"/>
                                <w:kern w:val="0"/>
                                <w:sz w:val="19"/>
                                <w:szCs w:val="19"/>
                              </w:rPr>
                              <w:t>≤</w:t>
                            </w:r>
                            <w:r w:rsidRPr="00F57555">
                              <w:rPr>
                                <w:rFonts w:ascii="Book Antiqua" w:hAnsi="Book Antiqua" w:cs="Book Antiqua"/>
                                <w:bCs/>
                                <w:color w:val="000000"/>
                                <w:kern w:val="0"/>
                                <w:sz w:val="14"/>
                                <w:szCs w:val="14"/>
                              </w:rPr>
                              <w:t xml:space="preserve"> 60 mL/min per 1.73 m</w:t>
                            </w:r>
                            <w:r w:rsidRPr="00F57555">
                              <w:rPr>
                                <w:rFonts w:ascii="Book Antiqua" w:hAnsi="Book Antiqua" w:cs="Book Antiqua"/>
                                <w:bCs/>
                                <w:color w:val="000000"/>
                                <w:kern w:val="0"/>
                                <w:sz w:val="14"/>
                                <w:szCs w:val="14"/>
                                <w:vertAlign w:val="superscript"/>
                              </w:rPr>
                              <w:t>2</w:t>
                            </w:r>
                            <w:r w:rsidRPr="00F57555">
                              <w:rPr>
                                <w:rFonts w:ascii="Book Antiqua" w:hAnsi="Book Antiqua" w:cs="Book Antiqua"/>
                                <w:bCs/>
                                <w:color w:val="000000"/>
                                <w:kern w:val="0"/>
                                <w:sz w:val="14"/>
                                <w:szCs w:val="14"/>
                              </w:rPr>
                              <w:t>)</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99"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57555">
                              <w:rPr>
                                <w:rFonts w:ascii="Book Antiqua" w:hAnsi="Book Antiqua" w:cs="Book Antiqua"/>
                                <w:bCs/>
                                <w:color w:val="000000"/>
                                <w:kern w:val="0"/>
                                <w:sz w:val="14"/>
                                <w:szCs w:val="14"/>
                                <w:lang w:val="zh-CN"/>
                              </w:rPr>
                              <w:t>Withhold metformin for 48 h</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71212" w:rsidRPr="00F57555" w:rsidTr="00ED6314">
                        <w:trPr>
                          <w:trHeight w:val="403"/>
                        </w:trPr>
                        <w:tc>
                          <w:tcPr>
                            <w:tcW w:w="2014"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2599"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Re-institution after renal function monitoring</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98"/>
                        </w:trPr>
                        <w:tc>
                          <w:tcPr>
                            <w:tcW w:w="2014" w:type="dxa"/>
                            <w:vMerge w:val="restart"/>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Patients with compromised renal function (</w:t>
                            </w:r>
                            <w:proofErr w:type="spellStart"/>
                            <w:r w:rsidRPr="00F57555">
                              <w:rPr>
                                <w:rFonts w:ascii="Book Antiqua" w:hAnsi="Book Antiqua" w:cs="Book Antiqua"/>
                                <w:bCs/>
                                <w:color w:val="000000"/>
                                <w:kern w:val="0"/>
                                <w:sz w:val="14"/>
                                <w:szCs w:val="14"/>
                              </w:rPr>
                              <w:t>eGFR</w:t>
                            </w:r>
                            <w:proofErr w:type="spellEnd"/>
                            <w:r w:rsidRPr="00F57555">
                              <w:rPr>
                                <w:rFonts w:ascii="Book Antiqua" w:hAnsi="Book Antiqua" w:cs="Book Antiqua"/>
                                <w:bCs/>
                                <w:color w:val="000000"/>
                                <w:kern w:val="0"/>
                                <w:sz w:val="14"/>
                                <w:szCs w:val="14"/>
                              </w:rPr>
                              <w:t xml:space="preserve"> &lt; 30 mL/min per 1.73 m</w:t>
                            </w:r>
                            <w:r w:rsidRPr="00F57555">
                              <w:rPr>
                                <w:rFonts w:ascii="Book Antiqua" w:hAnsi="Book Antiqua" w:cs="Book Antiqua"/>
                                <w:bCs/>
                                <w:color w:val="000000"/>
                                <w:kern w:val="0"/>
                                <w:sz w:val="14"/>
                                <w:szCs w:val="14"/>
                                <w:vertAlign w:val="superscript"/>
                              </w:rPr>
                              <w:t>2</w:t>
                            </w:r>
                            <w:r w:rsidRPr="00F57555">
                              <w:rPr>
                                <w:rFonts w:ascii="Book Antiqua" w:hAnsi="Book Antiqua" w:cs="Book Antiqua"/>
                                <w:bCs/>
                                <w:color w:val="000000"/>
                                <w:kern w:val="0"/>
                                <w:sz w:val="14"/>
                                <w:szCs w:val="14"/>
                              </w:rPr>
                              <w:t>)</w:t>
                            </w:r>
                          </w:p>
                          <w:p w:rsidR="00971212" w:rsidRPr="00F57555" w:rsidRDefault="00971212" w:rsidP="00ED631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599"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Have not to be on metformin</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71212" w:rsidRPr="00F57555" w:rsidTr="00ED6314">
                        <w:trPr>
                          <w:trHeight w:val="199"/>
                        </w:trPr>
                        <w:tc>
                          <w:tcPr>
                            <w:tcW w:w="2014" w:type="dxa"/>
                            <w:vMerge/>
                          </w:tcPr>
                          <w:p w:rsidR="00971212" w:rsidRPr="00F57555" w:rsidRDefault="00971212" w:rsidP="00ED6314">
                            <w:pPr>
                              <w:autoSpaceDE w:val="0"/>
                              <w:autoSpaceDN w:val="0"/>
                              <w:adjustRightInd w:val="0"/>
                              <w:jc w:val="left"/>
                              <w:rPr>
                                <w:rFonts w:ascii="Albertus" w:hAnsi="Albertus"/>
                                <w:kern w:val="0"/>
                                <w:sz w:val="24"/>
                                <w:szCs w:val="24"/>
                              </w:rPr>
                            </w:pPr>
                          </w:p>
                        </w:tc>
                        <w:tc>
                          <w:tcPr>
                            <w:tcW w:w="2599" w:type="dxa"/>
                            <w:tcMar>
                              <w:top w:w="28" w:type="dxa"/>
                              <w:left w:w="28" w:type="dxa"/>
                              <w:bottom w:w="28" w:type="dxa"/>
                              <w:right w:w="28" w:type="dxa"/>
                            </w:tcMar>
                          </w:tcPr>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57555">
                              <w:rPr>
                                <w:rFonts w:ascii="Book Antiqua" w:hAnsi="Book Antiqua" w:cs="Book Antiqua"/>
                                <w:bCs/>
                                <w:color w:val="000000"/>
                                <w:kern w:val="0"/>
                                <w:sz w:val="14"/>
                                <w:szCs w:val="14"/>
                              </w:rPr>
                              <w:t>Consult nephrologist</w:t>
                            </w:r>
                          </w:p>
                          <w:p w:rsidR="00971212" w:rsidRPr="00F57555" w:rsidRDefault="00971212" w:rsidP="00ED631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71212" w:rsidRPr="00845EEF" w:rsidRDefault="00971212" w:rsidP="00971212">
                      <w:pPr>
                        <w:pStyle w:val="afc"/>
                      </w:pPr>
                      <w:proofErr w:type="spellStart"/>
                      <w:proofErr w:type="gramStart"/>
                      <w:r w:rsidRPr="00F57555">
                        <w:rPr>
                          <w:b w:val="0"/>
                        </w:rPr>
                        <w:t>eGFR</w:t>
                      </w:r>
                      <w:proofErr w:type="spellEnd"/>
                      <w:proofErr w:type="gramEnd"/>
                      <w:r w:rsidRPr="00F57555">
                        <w:rPr>
                          <w:b w:val="0"/>
                        </w:rPr>
                        <w:t>: Estimated glomerular filtration rate.</w:t>
                      </w:r>
                    </w:p>
                  </w:txbxContent>
                </v:textbox>
                <w10:wrap type="square"/>
              </v:shape>
            </w:pict>
          </mc:Fallback>
        </mc:AlternateContent>
      </w:r>
    </w:p>
    <w:p w:rsidR="00971212" w:rsidRPr="00971212" w:rsidRDefault="00971212" w:rsidP="00B657F9"/>
    <w:sectPr w:rsidR="00971212" w:rsidRPr="00971212"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DC5" w:rsidRDefault="00FE0DC5">
      <w:r>
        <w:separator/>
      </w:r>
    </w:p>
  </w:endnote>
  <w:endnote w:type="continuationSeparator" w:id="0">
    <w:p w:rsidR="00FE0DC5" w:rsidRDefault="00FE0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KozMinPro-Regular">
    <w:altName w:val="MS Mincho"/>
    <w:panose1 w:val="00000000000000000000"/>
    <w:charset w:val="80"/>
    <w:family w:val="auto"/>
    <w:notTrueType/>
    <w:pitch w:val="default"/>
    <w:sig w:usb0="00000001" w:usb1="08070000" w:usb2="00000010" w:usb3="00000000" w:csb0="00020000" w:csb1="00000000"/>
  </w:font>
  <w:font w:name="Albertus">
    <w:panose1 w:val="020E07020403040202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KozMinPro-ExtraLight">
    <w:altName w:val="MS Mincho"/>
    <w:panose1 w:val="00000000000000000000"/>
    <w:charset w:val="80"/>
    <w:family w:val="auto"/>
    <w:notTrueType/>
    <w:pitch w:val="default"/>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E72299">
          <w:rPr>
            <w:noProof/>
          </w:rPr>
          <w:t>24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DC5" w:rsidRDefault="00FE0DC5">
      <w:r>
        <w:separator/>
      </w:r>
    </w:p>
  </w:footnote>
  <w:footnote w:type="continuationSeparator" w:id="0">
    <w:p w:rsidR="00FE0DC5" w:rsidRDefault="00FE0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4092CA1" wp14:editId="4F0219FE">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1EAC08A1" wp14:editId="48D3DCC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06CCC"/>
    <w:rsid w:val="00012AA4"/>
    <w:rsid w:val="0002285A"/>
    <w:rsid w:val="000241BD"/>
    <w:rsid w:val="00027581"/>
    <w:rsid w:val="00031C52"/>
    <w:rsid w:val="00040400"/>
    <w:rsid w:val="00043213"/>
    <w:rsid w:val="000528EB"/>
    <w:rsid w:val="000557E7"/>
    <w:rsid w:val="0006353A"/>
    <w:rsid w:val="00065609"/>
    <w:rsid w:val="000718B5"/>
    <w:rsid w:val="000746F8"/>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44D"/>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05154"/>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4E65"/>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1BB4"/>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2CF8"/>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37AE"/>
    <w:rsid w:val="00944800"/>
    <w:rsid w:val="00947562"/>
    <w:rsid w:val="0095098E"/>
    <w:rsid w:val="00950E48"/>
    <w:rsid w:val="009546AC"/>
    <w:rsid w:val="00961119"/>
    <w:rsid w:val="009647B6"/>
    <w:rsid w:val="00967BA9"/>
    <w:rsid w:val="00970BE2"/>
    <w:rsid w:val="0097121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8CE"/>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D7413"/>
    <w:rsid w:val="00CE045A"/>
    <w:rsid w:val="00CF1236"/>
    <w:rsid w:val="00D01A56"/>
    <w:rsid w:val="00D0326A"/>
    <w:rsid w:val="00D04E22"/>
    <w:rsid w:val="00D070CB"/>
    <w:rsid w:val="00D10541"/>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2299"/>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041"/>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0DC5"/>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uiPriority w:val="99"/>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uiPriority w:val="99"/>
    <w:rsid w:val="00CD741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971212"/>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uiPriority w:val="99"/>
    <w:rsid w:val="00971212"/>
    <w:pPr>
      <w:suppressAutoHyphens/>
      <w:spacing w:line="210" w:lineRule="atLeast"/>
    </w:pPr>
    <w:rPr>
      <w:rFonts w:ascii="Times New Roman" w:hAnsi="Times New Roman" w:cs="Times New Roman"/>
      <w:spacing w:val="-2"/>
      <w:sz w:val="18"/>
      <w:szCs w:val="18"/>
      <w:lang w:val="en-US"/>
    </w:rPr>
  </w:style>
  <w:style w:type="paragraph" w:customStyle="1" w:styleId="af7">
    <w:name w:val="惓暥"/>
    <w:basedOn w:val="a"/>
    <w:uiPriority w:val="99"/>
    <w:rsid w:val="00971212"/>
    <w:pPr>
      <w:suppressAutoHyphens/>
      <w:autoSpaceDE w:val="0"/>
      <w:autoSpaceDN w:val="0"/>
      <w:adjustRightInd w:val="0"/>
      <w:spacing w:line="300" w:lineRule="atLeast"/>
      <w:textAlignment w:val="baseline"/>
    </w:pPr>
    <w:rPr>
      <w:color w:val="000000"/>
      <w:kern w:val="0"/>
      <w:szCs w:val="21"/>
    </w:rPr>
  </w:style>
  <w:style w:type="paragraph" w:customStyle="1" w:styleId="af8">
    <w:name w:val="一级标题"/>
    <w:basedOn w:val="NormalParagraphStyle"/>
    <w:uiPriority w:val="99"/>
    <w:rsid w:val="00971212"/>
    <w:pPr>
      <w:spacing w:line="360" w:lineRule="atLeast"/>
      <w:jc w:val="left"/>
    </w:pPr>
    <w:rPr>
      <w:rFonts w:ascii="Univers" w:hAnsi="Univers" w:cs="Univers"/>
      <w:b/>
      <w:bCs/>
      <w:spacing w:val="-2"/>
    </w:rPr>
  </w:style>
  <w:style w:type="paragraph" w:customStyle="1" w:styleId="af9">
    <w:name w:val="惓暥暥_"/>
    <w:basedOn w:val="NormalParagraphStyle"/>
    <w:uiPriority w:val="99"/>
    <w:rsid w:val="00971212"/>
    <w:pPr>
      <w:suppressAutoHyphens/>
    </w:pPr>
    <w:rPr>
      <w:rFonts w:ascii="Verdana" w:hAnsi="Verdana" w:cs="Verdana"/>
      <w:spacing w:val="-7"/>
      <w:sz w:val="18"/>
      <w:szCs w:val="18"/>
      <w:lang w:val="en-US"/>
    </w:rPr>
  </w:style>
  <w:style w:type="paragraph" w:customStyle="1" w:styleId="10">
    <w:name w:val="惓暥暥_1"/>
    <w:basedOn w:val="NormalParagraphStyle"/>
    <w:uiPriority w:val="99"/>
    <w:rsid w:val="00971212"/>
    <w:pPr>
      <w:suppressAutoHyphens/>
      <w:ind w:firstLine="283"/>
    </w:pPr>
    <w:rPr>
      <w:rFonts w:ascii="Verdana" w:hAnsi="Verdana" w:cs="Verdana"/>
      <w:spacing w:val="-7"/>
      <w:sz w:val="18"/>
      <w:szCs w:val="18"/>
      <w:lang w:val="en-US"/>
    </w:rPr>
  </w:style>
  <w:style w:type="paragraph" w:customStyle="1" w:styleId="afa">
    <w:name w:val="二级标题"/>
    <w:basedOn w:val="a"/>
    <w:uiPriority w:val="99"/>
    <w:rsid w:val="00971212"/>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97121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b">
    <w:name w:val="参考文献正文"/>
    <w:basedOn w:val="a"/>
    <w:uiPriority w:val="99"/>
    <w:rsid w:val="00971212"/>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uiPriority w:val="99"/>
    <w:rsid w:val="00971212"/>
    <w:pPr>
      <w:suppressAutoHyphens/>
      <w:spacing w:line="200" w:lineRule="atLeast"/>
    </w:pPr>
    <w:rPr>
      <w:rFonts w:ascii="Arial Narrow" w:hAnsi="Arial Narrow" w:cs="Arial Narrow"/>
      <w:sz w:val="16"/>
      <w:szCs w:val="16"/>
      <w:lang w:val="en-US"/>
    </w:rPr>
  </w:style>
  <w:style w:type="paragraph" w:customStyle="1" w:styleId="afc">
    <w:name w:val="表注"/>
    <w:basedOn w:val="a"/>
    <w:uiPriority w:val="99"/>
    <w:rsid w:val="0097121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uiPriority w:val="99"/>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uiPriority w:val="99"/>
    <w:rsid w:val="00CD741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971212"/>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uiPriority w:val="99"/>
    <w:rsid w:val="00971212"/>
    <w:pPr>
      <w:suppressAutoHyphens/>
      <w:spacing w:line="210" w:lineRule="atLeast"/>
    </w:pPr>
    <w:rPr>
      <w:rFonts w:ascii="Times New Roman" w:hAnsi="Times New Roman" w:cs="Times New Roman"/>
      <w:spacing w:val="-2"/>
      <w:sz w:val="18"/>
      <w:szCs w:val="18"/>
      <w:lang w:val="en-US"/>
    </w:rPr>
  </w:style>
  <w:style w:type="paragraph" w:customStyle="1" w:styleId="af7">
    <w:name w:val="惓暥"/>
    <w:basedOn w:val="a"/>
    <w:uiPriority w:val="99"/>
    <w:rsid w:val="00971212"/>
    <w:pPr>
      <w:suppressAutoHyphens/>
      <w:autoSpaceDE w:val="0"/>
      <w:autoSpaceDN w:val="0"/>
      <w:adjustRightInd w:val="0"/>
      <w:spacing w:line="300" w:lineRule="atLeast"/>
      <w:textAlignment w:val="baseline"/>
    </w:pPr>
    <w:rPr>
      <w:color w:val="000000"/>
      <w:kern w:val="0"/>
      <w:szCs w:val="21"/>
    </w:rPr>
  </w:style>
  <w:style w:type="paragraph" w:customStyle="1" w:styleId="af8">
    <w:name w:val="一级标题"/>
    <w:basedOn w:val="NormalParagraphStyle"/>
    <w:uiPriority w:val="99"/>
    <w:rsid w:val="00971212"/>
    <w:pPr>
      <w:spacing w:line="360" w:lineRule="atLeast"/>
      <w:jc w:val="left"/>
    </w:pPr>
    <w:rPr>
      <w:rFonts w:ascii="Univers" w:hAnsi="Univers" w:cs="Univers"/>
      <w:b/>
      <w:bCs/>
      <w:spacing w:val="-2"/>
    </w:rPr>
  </w:style>
  <w:style w:type="paragraph" w:customStyle="1" w:styleId="af9">
    <w:name w:val="惓暥暥_"/>
    <w:basedOn w:val="NormalParagraphStyle"/>
    <w:uiPriority w:val="99"/>
    <w:rsid w:val="00971212"/>
    <w:pPr>
      <w:suppressAutoHyphens/>
    </w:pPr>
    <w:rPr>
      <w:rFonts w:ascii="Verdana" w:hAnsi="Verdana" w:cs="Verdana"/>
      <w:spacing w:val="-7"/>
      <w:sz w:val="18"/>
      <w:szCs w:val="18"/>
      <w:lang w:val="en-US"/>
    </w:rPr>
  </w:style>
  <w:style w:type="paragraph" w:customStyle="1" w:styleId="10">
    <w:name w:val="惓暥暥_1"/>
    <w:basedOn w:val="NormalParagraphStyle"/>
    <w:uiPriority w:val="99"/>
    <w:rsid w:val="00971212"/>
    <w:pPr>
      <w:suppressAutoHyphens/>
      <w:ind w:firstLine="283"/>
    </w:pPr>
    <w:rPr>
      <w:rFonts w:ascii="Verdana" w:hAnsi="Verdana" w:cs="Verdana"/>
      <w:spacing w:val="-7"/>
      <w:sz w:val="18"/>
      <w:szCs w:val="18"/>
      <w:lang w:val="en-US"/>
    </w:rPr>
  </w:style>
  <w:style w:type="paragraph" w:customStyle="1" w:styleId="afa">
    <w:name w:val="二级标题"/>
    <w:basedOn w:val="a"/>
    <w:uiPriority w:val="99"/>
    <w:rsid w:val="00971212"/>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97121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b">
    <w:name w:val="参考文献正文"/>
    <w:basedOn w:val="a"/>
    <w:uiPriority w:val="99"/>
    <w:rsid w:val="00971212"/>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uiPriority w:val="99"/>
    <w:rsid w:val="00971212"/>
    <w:pPr>
      <w:suppressAutoHyphens/>
      <w:spacing w:line="200" w:lineRule="atLeast"/>
    </w:pPr>
    <w:rPr>
      <w:rFonts w:ascii="Arial Narrow" w:hAnsi="Arial Narrow" w:cs="Arial Narrow"/>
      <w:sz w:val="16"/>
      <w:szCs w:val="16"/>
      <w:lang w:val="en-US"/>
    </w:rPr>
  </w:style>
  <w:style w:type="paragraph" w:customStyle="1" w:styleId="afc">
    <w:name w:val="表注"/>
    <w:basedOn w:val="a"/>
    <w:uiPriority w:val="99"/>
    <w:rsid w:val="0097121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C584B-2A74-43E7-9699-CB3E7CC5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29</Pages>
  <Words>8055</Words>
  <Characters>45920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53868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admin</cp:lastModifiedBy>
  <cp:revision>119</cp:revision>
  <cp:lastPrinted>2017-07-31T17:15:00Z</cp:lastPrinted>
  <dcterms:created xsi:type="dcterms:W3CDTF">2017-06-13T15:12:00Z</dcterms:created>
  <dcterms:modified xsi:type="dcterms:W3CDTF">2017-09-24T03:22:00Z</dcterms:modified>
</cp:coreProperties>
</file>