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879" w:rsidRPr="000E644D" w:rsidRDefault="00616879" w:rsidP="000E644D">
      <w:pPr>
        <w:snapToGrid w:val="0"/>
        <w:spacing w:after="0" w:line="360" w:lineRule="auto"/>
        <w:jc w:val="both"/>
        <w:rPr>
          <w:rFonts w:ascii="Book Antiqua" w:hAnsi="Book Antiqua"/>
          <w:b/>
          <w:i/>
          <w:color w:val="000000"/>
          <w:sz w:val="24"/>
          <w:szCs w:val="24"/>
        </w:rPr>
      </w:pPr>
      <w:bookmarkStart w:id="0" w:name="OLE_LINK1"/>
      <w:r w:rsidRPr="000E644D">
        <w:rPr>
          <w:rFonts w:ascii="Book Antiqua" w:hAnsi="Book Antiqua"/>
          <w:b/>
          <w:color w:val="000000"/>
          <w:sz w:val="24"/>
          <w:szCs w:val="24"/>
        </w:rPr>
        <w:t xml:space="preserve">Name of Journal: </w:t>
      </w:r>
      <w:r w:rsidRPr="000E644D">
        <w:rPr>
          <w:rFonts w:ascii="Book Antiqua" w:hAnsi="Book Antiqua"/>
          <w:i/>
          <w:color w:val="000000"/>
          <w:sz w:val="24"/>
          <w:szCs w:val="24"/>
        </w:rPr>
        <w:t>World Journal of Cardiology</w:t>
      </w:r>
    </w:p>
    <w:p w:rsidR="00616879" w:rsidRPr="000E644D" w:rsidRDefault="00616879" w:rsidP="000E644D">
      <w:pPr>
        <w:snapToGrid w:val="0"/>
        <w:spacing w:after="0" w:line="360" w:lineRule="auto"/>
        <w:jc w:val="both"/>
        <w:rPr>
          <w:rFonts w:ascii="Book Antiqua" w:hAnsi="Book Antiqua"/>
          <w:color w:val="000000"/>
          <w:sz w:val="24"/>
          <w:szCs w:val="24"/>
        </w:rPr>
      </w:pPr>
      <w:r w:rsidRPr="000E644D">
        <w:rPr>
          <w:rFonts w:ascii="Book Antiqua" w:hAnsi="Book Antiqua"/>
          <w:b/>
          <w:color w:val="000000"/>
          <w:sz w:val="24"/>
          <w:szCs w:val="24"/>
        </w:rPr>
        <w:t xml:space="preserve">Manuscript NO: </w:t>
      </w:r>
      <w:r w:rsidRPr="000E644D">
        <w:rPr>
          <w:rFonts w:ascii="Book Antiqua" w:hAnsi="Book Antiqua"/>
          <w:color w:val="000000"/>
          <w:sz w:val="24"/>
          <w:szCs w:val="24"/>
        </w:rPr>
        <w:t>55527</w:t>
      </w:r>
    </w:p>
    <w:p w:rsidR="00616879" w:rsidRPr="000E644D" w:rsidRDefault="00616879" w:rsidP="000E644D">
      <w:pPr>
        <w:snapToGrid w:val="0"/>
        <w:spacing w:after="0" w:line="360" w:lineRule="auto"/>
        <w:jc w:val="both"/>
        <w:rPr>
          <w:rFonts w:ascii="Book Antiqua" w:hAnsi="Book Antiqua"/>
          <w:b/>
          <w:color w:val="000000"/>
          <w:sz w:val="24"/>
          <w:szCs w:val="24"/>
        </w:rPr>
      </w:pPr>
      <w:bookmarkStart w:id="1" w:name="OLE_LINK3"/>
      <w:bookmarkStart w:id="2" w:name="OLE_LINK4"/>
      <w:r w:rsidRPr="000E644D">
        <w:rPr>
          <w:rFonts w:ascii="Book Antiqua" w:hAnsi="Book Antiqua"/>
          <w:b/>
          <w:color w:val="000000"/>
          <w:sz w:val="24"/>
          <w:szCs w:val="24"/>
          <w:shd w:val="clear" w:color="auto" w:fill="FFFFFF"/>
        </w:rPr>
        <w:t>Manuscript Type</w:t>
      </w:r>
      <w:bookmarkEnd w:id="1"/>
      <w:bookmarkEnd w:id="2"/>
      <w:r w:rsidRPr="000E644D">
        <w:rPr>
          <w:rFonts w:ascii="Book Antiqua" w:hAnsi="Book Antiqua"/>
          <w:b/>
          <w:color w:val="000000"/>
          <w:sz w:val="24"/>
          <w:szCs w:val="24"/>
        </w:rPr>
        <w:t xml:space="preserve">: </w:t>
      </w:r>
      <w:r w:rsidRPr="000E644D">
        <w:rPr>
          <w:rFonts w:ascii="Book Antiqua" w:hAnsi="Book Antiqua"/>
          <w:color w:val="000000"/>
          <w:sz w:val="24"/>
          <w:szCs w:val="24"/>
        </w:rPr>
        <w:t>REVIEW</w:t>
      </w:r>
    </w:p>
    <w:bookmarkEnd w:id="0"/>
    <w:p w:rsidR="00616879" w:rsidRPr="000E644D" w:rsidRDefault="00616879" w:rsidP="000E644D">
      <w:pPr>
        <w:snapToGrid w:val="0"/>
        <w:spacing w:after="0" w:line="360" w:lineRule="auto"/>
        <w:jc w:val="both"/>
        <w:rPr>
          <w:rFonts w:ascii="Book Antiqua" w:hAnsi="Book Antiqua" w:cs="Times New Roman"/>
          <w:b/>
          <w:sz w:val="24"/>
          <w:szCs w:val="24"/>
        </w:rPr>
      </w:pPr>
    </w:p>
    <w:p w:rsidR="00C715CC" w:rsidRPr="000E644D" w:rsidRDefault="00C715CC" w:rsidP="000E644D">
      <w:pPr>
        <w:snapToGrid w:val="0"/>
        <w:spacing w:after="0" w:line="360" w:lineRule="auto"/>
        <w:jc w:val="both"/>
        <w:rPr>
          <w:rFonts w:ascii="Book Antiqua" w:hAnsi="Book Antiqua" w:cs="Times New Roman"/>
          <w:b/>
          <w:sz w:val="24"/>
          <w:szCs w:val="24"/>
        </w:rPr>
      </w:pPr>
      <w:bookmarkStart w:id="3" w:name="OLE_LINK407"/>
      <w:r w:rsidRPr="000E644D">
        <w:rPr>
          <w:rFonts w:ascii="Book Antiqua" w:hAnsi="Book Antiqua" w:cs="Times New Roman"/>
          <w:b/>
          <w:sz w:val="24"/>
          <w:szCs w:val="24"/>
        </w:rPr>
        <w:t xml:space="preserve">Sympathetic nervous system activation and heart failure: </w:t>
      </w:r>
      <w:r w:rsidR="00616879" w:rsidRPr="000E644D">
        <w:rPr>
          <w:rFonts w:ascii="Book Antiqua" w:hAnsi="Book Antiqua" w:cs="Times New Roman"/>
          <w:b/>
          <w:sz w:val="24"/>
          <w:szCs w:val="24"/>
        </w:rPr>
        <w:t xml:space="preserve">Current </w:t>
      </w:r>
      <w:r w:rsidRPr="000E644D">
        <w:rPr>
          <w:rFonts w:ascii="Book Antiqua" w:hAnsi="Book Antiqua" w:cs="Times New Roman"/>
          <w:b/>
          <w:sz w:val="24"/>
          <w:szCs w:val="24"/>
        </w:rPr>
        <w:t>state of evidence and the pathophysiology in the light of novel biomarkers</w:t>
      </w:r>
    </w:p>
    <w:bookmarkEnd w:id="3"/>
    <w:p w:rsidR="00616879" w:rsidRPr="000E644D" w:rsidRDefault="00616879" w:rsidP="000E644D">
      <w:pPr>
        <w:snapToGrid w:val="0"/>
        <w:spacing w:after="0" w:line="360" w:lineRule="auto"/>
        <w:jc w:val="both"/>
        <w:rPr>
          <w:rFonts w:ascii="Book Antiqua" w:hAnsi="Book Antiqua" w:cs="Times New Roman"/>
          <w:sz w:val="24"/>
          <w:szCs w:val="24"/>
        </w:rPr>
      </w:pPr>
    </w:p>
    <w:p w:rsidR="00616879" w:rsidRPr="000E644D" w:rsidRDefault="00616879"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sz w:val="24"/>
          <w:szCs w:val="24"/>
        </w:rPr>
        <w:t xml:space="preserve">Borovac JA </w:t>
      </w:r>
      <w:r w:rsidRPr="000E644D">
        <w:rPr>
          <w:rFonts w:ascii="Book Antiqua" w:hAnsi="Book Antiqua" w:cs="Times New Roman"/>
          <w:i/>
          <w:sz w:val="24"/>
          <w:szCs w:val="24"/>
        </w:rPr>
        <w:t>et al</w:t>
      </w:r>
      <w:r w:rsidRPr="000E644D">
        <w:rPr>
          <w:rFonts w:ascii="Book Antiqua" w:hAnsi="Book Antiqua" w:cs="Times New Roman"/>
          <w:sz w:val="24"/>
          <w:szCs w:val="24"/>
        </w:rPr>
        <w:t xml:space="preserve">. </w:t>
      </w:r>
      <w:bookmarkStart w:id="4" w:name="OLE_LINK408"/>
      <w:bookmarkStart w:id="5" w:name="OLE_LINK409"/>
      <w:bookmarkStart w:id="6" w:name="OLE_LINK410"/>
      <w:bookmarkStart w:id="7" w:name="OLE_LINK411"/>
      <w:r w:rsidRPr="000E644D">
        <w:rPr>
          <w:rFonts w:ascii="Book Antiqua" w:hAnsi="Book Antiqua" w:cs="Times New Roman"/>
          <w:sz w:val="24"/>
          <w:szCs w:val="24"/>
        </w:rPr>
        <w:t>Sympathetic system activation in heart failure</w:t>
      </w:r>
      <w:bookmarkEnd w:id="4"/>
      <w:bookmarkEnd w:id="5"/>
    </w:p>
    <w:bookmarkEnd w:id="6"/>
    <w:bookmarkEnd w:id="7"/>
    <w:p w:rsidR="00616879" w:rsidRPr="000E644D" w:rsidRDefault="00616879" w:rsidP="000E644D">
      <w:pPr>
        <w:snapToGrid w:val="0"/>
        <w:spacing w:after="0" w:line="360" w:lineRule="auto"/>
        <w:jc w:val="both"/>
        <w:rPr>
          <w:rFonts w:ascii="Book Antiqua" w:hAnsi="Book Antiqua" w:cs="Times New Roman"/>
          <w:sz w:val="24"/>
          <w:szCs w:val="24"/>
        </w:rPr>
      </w:pPr>
    </w:p>
    <w:p w:rsidR="00C715CC" w:rsidRPr="000E644D" w:rsidRDefault="00616879"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sz w:val="24"/>
          <w:szCs w:val="24"/>
        </w:rPr>
        <w:t>Josip Anđelo Borovac</w:t>
      </w:r>
      <w:r w:rsidR="00C715CC" w:rsidRPr="000E644D">
        <w:rPr>
          <w:rFonts w:ascii="Book Antiqua" w:hAnsi="Book Antiqua" w:cs="Times New Roman"/>
          <w:sz w:val="24"/>
          <w:szCs w:val="24"/>
        </w:rPr>
        <w:t>, Domenico D'Amario, Josko Bozic, Duska Glavas</w:t>
      </w:r>
    </w:p>
    <w:p w:rsidR="00616879" w:rsidRPr="000E644D" w:rsidRDefault="00616879" w:rsidP="000E644D">
      <w:pPr>
        <w:snapToGrid w:val="0"/>
        <w:spacing w:after="0" w:line="360" w:lineRule="auto"/>
        <w:jc w:val="both"/>
        <w:rPr>
          <w:rFonts w:ascii="Book Antiqua" w:hAnsi="Book Antiqua" w:cs="Times New Roman"/>
          <w:b/>
          <w:sz w:val="24"/>
          <w:szCs w:val="24"/>
        </w:rPr>
      </w:pPr>
    </w:p>
    <w:p w:rsidR="00C715CC" w:rsidRPr="000E644D" w:rsidRDefault="00EF3960"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b/>
          <w:sz w:val="24"/>
          <w:szCs w:val="24"/>
        </w:rPr>
        <w:t>Josip Anđelo</w:t>
      </w:r>
      <w:r w:rsidR="00C715CC" w:rsidRPr="000E644D">
        <w:rPr>
          <w:rFonts w:ascii="Book Antiqua" w:hAnsi="Book Antiqua" w:cs="Times New Roman"/>
          <w:b/>
          <w:sz w:val="24"/>
          <w:szCs w:val="24"/>
        </w:rPr>
        <w:t xml:space="preserve"> Borovac, Josko Bozic, </w:t>
      </w:r>
      <w:r w:rsidR="00C715CC" w:rsidRPr="000E644D">
        <w:rPr>
          <w:rFonts w:ascii="Book Antiqua" w:hAnsi="Book Antiqua" w:cs="Times New Roman"/>
          <w:sz w:val="24"/>
          <w:szCs w:val="24"/>
        </w:rPr>
        <w:t>Department of Pathophysiology, University of Split School of Medicine, Split</w:t>
      </w:r>
      <w:r w:rsidRPr="000E644D">
        <w:rPr>
          <w:rFonts w:ascii="Book Antiqua" w:hAnsi="Book Antiqua" w:cs="Times New Roman"/>
          <w:sz w:val="24"/>
          <w:szCs w:val="24"/>
        </w:rPr>
        <w:t xml:space="preserve"> 21000</w:t>
      </w:r>
      <w:r w:rsidR="00C715CC" w:rsidRPr="000E644D">
        <w:rPr>
          <w:rFonts w:ascii="Book Antiqua" w:hAnsi="Book Antiqua" w:cs="Times New Roman"/>
          <w:sz w:val="24"/>
          <w:szCs w:val="24"/>
        </w:rPr>
        <w:t>, Croatia</w:t>
      </w:r>
    </w:p>
    <w:p w:rsidR="00616879" w:rsidRPr="000E644D" w:rsidRDefault="00616879" w:rsidP="000E644D">
      <w:pPr>
        <w:snapToGrid w:val="0"/>
        <w:spacing w:after="0" w:line="360" w:lineRule="auto"/>
        <w:jc w:val="both"/>
        <w:rPr>
          <w:rFonts w:ascii="Book Antiqua" w:hAnsi="Book Antiqua" w:cs="Times New Roman"/>
          <w:b/>
          <w:sz w:val="24"/>
          <w:szCs w:val="24"/>
        </w:rPr>
      </w:pP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b/>
          <w:sz w:val="24"/>
          <w:szCs w:val="24"/>
        </w:rPr>
        <w:t xml:space="preserve">Josip </w:t>
      </w:r>
      <w:r w:rsidR="00EF3960" w:rsidRPr="000E644D">
        <w:rPr>
          <w:rFonts w:ascii="Book Antiqua" w:hAnsi="Book Antiqua" w:cs="Times New Roman"/>
          <w:b/>
          <w:sz w:val="24"/>
          <w:szCs w:val="24"/>
        </w:rPr>
        <w:t>Anđelo</w:t>
      </w:r>
      <w:r w:rsidRPr="000E644D">
        <w:rPr>
          <w:rFonts w:ascii="Book Antiqua" w:hAnsi="Book Antiqua" w:cs="Times New Roman"/>
          <w:b/>
          <w:sz w:val="24"/>
          <w:szCs w:val="24"/>
        </w:rPr>
        <w:t xml:space="preserve"> Borovac, Duska Glavas</w:t>
      </w:r>
      <w:r w:rsidRPr="000E644D">
        <w:rPr>
          <w:rFonts w:ascii="Book Antiqua" w:hAnsi="Book Antiqua" w:cs="Times New Roman"/>
          <w:sz w:val="24"/>
          <w:szCs w:val="24"/>
        </w:rPr>
        <w:t>, Working Group on Heart Failure of Croatian Cardiac Society, Zagreb</w:t>
      </w:r>
      <w:r w:rsidR="00EF3960" w:rsidRPr="000E644D">
        <w:rPr>
          <w:rFonts w:ascii="Book Antiqua" w:hAnsi="Book Antiqua" w:cs="Times New Roman"/>
          <w:sz w:val="24"/>
          <w:szCs w:val="24"/>
        </w:rPr>
        <w:t xml:space="preserve"> 10000</w:t>
      </w:r>
      <w:r w:rsidRPr="000E644D">
        <w:rPr>
          <w:rFonts w:ascii="Book Antiqua" w:hAnsi="Book Antiqua" w:cs="Times New Roman"/>
          <w:sz w:val="24"/>
          <w:szCs w:val="24"/>
        </w:rPr>
        <w:t>, Croatia</w:t>
      </w:r>
    </w:p>
    <w:p w:rsidR="00616879" w:rsidRPr="000E644D" w:rsidRDefault="00616879" w:rsidP="000E644D">
      <w:pPr>
        <w:snapToGrid w:val="0"/>
        <w:spacing w:after="0" w:line="360" w:lineRule="auto"/>
        <w:jc w:val="both"/>
        <w:rPr>
          <w:rFonts w:ascii="Book Antiqua" w:hAnsi="Book Antiqua" w:cs="Times New Roman"/>
          <w:b/>
          <w:sz w:val="24"/>
          <w:szCs w:val="24"/>
        </w:rPr>
      </w:pP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b/>
          <w:sz w:val="24"/>
          <w:szCs w:val="24"/>
        </w:rPr>
        <w:t>Domenico D'Amario</w:t>
      </w:r>
      <w:r w:rsidRPr="000E644D">
        <w:rPr>
          <w:rFonts w:ascii="Book Antiqua" w:hAnsi="Book Antiqua" w:cs="Times New Roman"/>
          <w:sz w:val="24"/>
          <w:szCs w:val="24"/>
        </w:rPr>
        <w:t>, Department of Cardiovascular and Thoracic Sciences, IRCCS Fondazione Policlinico A. Gemelli, Universita Cattolica Sacro Cuore, Rome</w:t>
      </w:r>
      <w:r w:rsidR="00EF3960" w:rsidRPr="000E644D">
        <w:rPr>
          <w:rFonts w:ascii="Book Antiqua" w:hAnsi="Book Antiqua" w:cs="Times New Roman"/>
          <w:sz w:val="24"/>
          <w:szCs w:val="24"/>
        </w:rPr>
        <w:t xml:space="preserve"> 00168</w:t>
      </w:r>
      <w:r w:rsidRPr="000E644D">
        <w:rPr>
          <w:rFonts w:ascii="Book Antiqua" w:hAnsi="Book Antiqua" w:cs="Times New Roman"/>
          <w:sz w:val="24"/>
          <w:szCs w:val="24"/>
        </w:rPr>
        <w:t>, Italy</w:t>
      </w:r>
    </w:p>
    <w:p w:rsidR="00616879" w:rsidRPr="000E644D" w:rsidRDefault="00616879" w:rsidP="000E644D">
      <w:pPr>
        <w:snapToGrid w:val="0"/>
        <w:spacing w:after="0" w:line="360" w:lineRule="auto"/>
        <w:jc w:val="both"/>
        <w:rPr>
          <w:rFonts w:ascii="Book Antiqua" w:hAnsi="Book Antiqua" w:cs="Times New Roman"/>
          <w:b/>
          <w:sz w:val="24"/>
          <w:szCs w:val="24"/>
        </w:rPr>
      </w:pP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b/>
          <w:sz w:val="24"/>
          <w:szCs w:val="24"/>
        </w:rPr>
        <w:t>Duska Glavas</w:t>
      </w:r>
      <w:r w:rsidRPr="000E644D">
        <w:rPr>
          <w:rFonts w:ascii="Book Antiqua" w:hAnsi="Book Antiqua" w:cs="Times New Roman"/>
          <w:sz w:val="24"/>
          <w:szCs w:val="24"/>
        </w:rPr>
        <w:t>, Clinic for Cardiovascular Diseases, University Hospital of Split, Split</w:t>
      </w:r>
      <w:r w:rsidR="00EF3960" w:rsidRPr="000E644D">
        <w:rPr>
          <w:rFonts w:ascii="Book Antiqua" w:hAnsi="Book Antiqua" w:cs="Times New Roman"/>
          <w:sz w:val="24"/>
          <w:szCs w:val="24"/>
        </w:rPr>
        <w:t xml:space="preserve"> 21000</w:t>
      </w:r>
      <w:r w:rsidRPr="000E644D">
        <w:rPr>
          <w:rFonts w:ascii="Book Antiqua" w:hAnsi="Book Antiqua" w:cs="Times New Roman"/>
          <w:sz w:val="24"/>
          <w:szCs w:val="24"/>
        </w:rPr>
        <w:t>, Croatia</w:t>
      </w:r>
    </w:p>
    <w:p w:rsidR="00616879" w:rsidRPr="000E644D" w:rsidRDefault="00616879" w:rsidP="000E644D">
      <w:pPr>
        <w:snapToGrid w:val="0"/>
        <w:spacing w:after="0" w:line="360" w:lineRule="auto"/>
        <w:jc w:val="both"/>
        <w:rPr>
          <w:rFonts w:ascii="Book Antiqua" w:hAnsi="Book Antiqua" w:cs="Times New Roman"/>
          <w:b/>
          <w:sz w:val="24"/>
          <w:szCs w:val="24"/>
        </w:rPr>
      </w:pP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b/>
          <w:sz w:val="24"/>
          <w:szCs w:val="24"/>
        </w:rPr>
        <w:t>Author contributions:</w:t>
      </w:r>
      <w:r w:rsidRPr="000E644D">
        <w:rPr>
          <w:rFonts w:ascii="Book Antiqua" w:hAnsi="Book Antiqua" w:cs="Times New Roman"/>
          <w:sz w:val="24"/>
          <w:szCs w:val="24"/>
        </w:rPr>
        <w:t xml:space="preserve"> Borovac</w:t>
      </w:r>
      <w:r w:rsidR="00CB7C80" w:rsidRPr="000E644D">
        <w:rPr>
          <w:rFonts w:ascii="Book Antiqua" w:hAnsi="Book Antiqua" w:cs="Times New Roman"/>
          <w:sz w:val="24"/>
          <w:szCs w:val="24"/>
        </w:rPr>
        <w:t xml:space="preserve"> JA</w:t>
      </w:r>
      <w:r w:rsidRPr="000E644D">
        <w:rPr>
          <w:rFonts w:ascii="Book Antiqua" w:hAnsi="Book Antiqua" w:cs="Times New Roman"/>
          <w:sz w:val="24"/>
          <w:szCs w:val="24"/>
        </w:rPr>
        <w:t xml:space="preserve"> was responsible for the conception and design of the manuscript and wrote the first</w:t>
      </w:r>
      <w:r w:rsidR="00CB7C80" w:rsidRPr="000E644D">
        <w:rPr>
          <w:rFonts w:ascii="Book Antiqua" w:hAnsi="Book Antiqua" w:cs="Times New Roman"/>
          <w:sz w:val="24"/>
          <w:szCs w:val="24"/>
        </w:rPr>
        <w:t xml:space="preserve"> original draft in its entirety;</w:t>
      </w:r>
      <w:r w:rsidRPr="000E644D">
        <w:rPr>
          <w:rFonts w:ascii="Book Antiqua" w:hAnsi="Book Antiqua" w:cs="Times New Roman"/>
          <w:sz w:val="24"/>
          <w:szCs w:val="24"/>
        </w:rPr>
        <w:t xml:space="preserve"> D'Amario</w:t>
      </w:r>
      <w:r w:rsidR="00CB7C80" w:rsidRPr="000E644D">
        <w:rPr>
          <w:rFonts w:ascii="Book Antiqua" w:hAnsi="Book Antiqua" w:cs="Times New Roman"/>
          <w:sz w:val="24"/>
          <w:szCs w:val="24"/>
        </w:rPr>
        <w:t xml:space="preserve"> D</w:t>
      </w:r>
      <w:r w:rsidRPr="000E644D">
        <w:rPr>
          <w:rFonts w:ascii="Book Antiqua" w:hAnsi="Book Antiqua" w:cs="Times New Roman"/>
          <w:sz w:val="24"/>
          <w:szCs w:val="24"/>
        </w:rPr>
        <w:t>, Bozic</w:t>
      </w:r>
      <w:r w:rsidR="00CB7C80" w:rsidRPr="000E644D">
        <w:rPr>
          <w:rFonts w:ascii="Book Antiqua" w:hAnsi="Book Antiqua" w:cs="Times New Roman"/>
          <w:sz w:val="24"/>
          <w:szCs w:val="24"/>
        </w:rPr>
        <w:t xml:space="preserve"> J</w:t>
      </w:r>
      <w:r w:rsidRPr="000E644D">
        <w:rPr>
          <w:rFonts w:ascii="Book Antiqua" w:hAnsi="Book Antiqua" w:cs="Times New Roman"/>
          <w:sz w:val="24"/>
          <w:szCs w:val="24"/>
        </w:rPr>
        <w:t>, and Glavas</w:t>
      </w:r>
      <w:r w:rsidR="00CB7C80" w:rsidRPr="000E644D">
        <w:rPr>
          <w:rFonts w:ascii="Book Antiqua" w:hAnsi="Book Antiqua" w:cs="Times New Roman"/>
          <w:sz w:val="24"/>
          <w:szCs w:val="24"/>
        </w:rPr>
        <w:t xml:space="preserve"> D</w:t>
      </w:r>
      <w:r w:rsidRPr="000E644D">
        <w:rPr>
          <w:rFonts w:ascii="Book Antiqua" w:hAnsi="Book Antiqua" w:cs="Times New Roman"/>
          <w:sz w:val="24"/>
          <w:szCs w:val="24"/>
        </w:rPr>
        <w:t xml:space="preserve"> contributed in making critical revisions related to important intellectual content of th</w:t>
      </w:r>
      <w:r w:rsidR="00CB7C80" w:rsidRPr="000E644D">
        <w:rPr>
          <w:rFonts w:ascii="Book Antiqua" w:hAnsi="Book Antiqua" w:cs="Times New Roman"/>
          <w:sz w:val="24"/>
          <w:szCs w:val="24"/>
        </w:rPr>
        <w:t>e manuscript;</w:t>
      </w:r>
      <w:r w:rsidRPr="000E644D">
        <w:rPr>
          <w:rFonts w:ascii="Book Antiqua" w:hAnsi="Book Antiqua" w:cs="Times New Roman"/>
          <w:sz w:val="24"/>
          <w:szCs w:val="24"/>
        </w:rPr>
        <w:t xml:space="preserve"> All authors provided the approval of the final version of the article to be published.</w:t>
      </w:r>
    </w:p>
    <w:p w:rsidR="00CB7C80" w:rsidRPr="000E644D" w:rsidRDefault="00CB7C80" w:rsidP="000E644D">
      <w:pPr>
        <w:snapToGrid w:val="0"/>
        <w:spacing w:after="0" w:line="360" w:lineRule="auto"/>
        <w:jc w:val="both"/>
        <w:rPr>
          <w:rFonts w:ascii="Book Antiqua" w:hAnsi="Book Antiqua" w:cs="Times New Roman"/>
          <w:b/>
          <w:sz w:val="24"/>
          <w:szCs w:val="24"/>
        </w:rPr>
      </w:pPr>
    </w:p>
    <w:p w:rsidR="00C715CC" w:rsidRPr="000E644D" w:rsidRDefault="00CB7C80" w:rsidP="000E644D">
      <w:pPr>
        <w:snapToGrid w:val="0"/>
        <w:spacing w:after="0" w:line="360" w:lineRule="auto"/>
        <w:jc w:val="both"/>
        <w:rPr>
          <w:rStyle w:val="a3"/>
          <w:rFonts w:ascii="Book Antiqua" w:hAnsi="Book Antiqua" w:cs="Times New Roman"/>
          <w:sz w:val="24"/>
          <w:szCs w:val="24"/>
        </w:rPr>
      </w:pPr>
      <w:r w:rsidRPr="000E644D">
        <w:rPr>
          <w:rFonts w:ascii="Book Antiqua" w:hAnsi="Book Antiqua" w:cs="Times New Roman"/>
          <w:b/>
          <w:sz w:val="24"/>
          <w:szCs w:val="24"/>
        </w:rPr>
        <w:lastRenderedPageBreak/>
        <w:t>Corresponding author:</w:t>
      </w:r>
      <w:r w:rsidR="00EF3960" w:rsidRPr="000E644D">
        <w:rPr>
          <w:rFonts w:ascii="Book Antiqua" w:hAnsi="Book Antiqua"/>
          <w:b/>
          <w:sz w:val="24"/>
          <w:szCs w:val="24"/>
        </w:rPr>
        <w:t xml:space="preserve"> </w:t>
      </w:r>
      <w:r w:rsidR="00EF3960" w:rsidRPr="000E644D">
        <w:rPr>
          <w:rFonts w:ascii="Book Antiqua" w:hAnsi="Book Antiqua" w:cs="Times New Roman"/>
          <w:b/>
          <w:sz w:val="24"/>
          <w:szCs w:val="24"/>
        </w:rPr>
        <w:t>Josip Anđelo Borovac</w:t>
      </w:r>
      <w:r w:rsidR="00C715CC" w:rsidRPr="000E644D">
        <w:rPr>
          <w:rFonts w:ascii="Book Antiqua" w:hAnsi="Book Antiqua" w:cs="Times New Roman"/>
          <w:b/>
          <w:sz w:val="24"/>
          <w:szCs w:val="24"/>
        </w:rPr>
        <w:t>, MD, PhD</w:t>
      </w:r>
      <w:r w:rsidR="00C715CC" w:rsidRPr="000E644D">
        <w:rPr>
          <w:rFonts w:ascii="Book Antiqua" w:hAnsi="Book Antiqua" w:cs="Times New Roman"/>
          <w:sz w:val="24"/>
          <w:szCs w:val="24"/>
        </w:rPr>
        <w:t>, Department of Pathophysiology</w:t>
      </w:r>
      <w:r w:rsidR="00EF3960" w:rsidRPr="000E644D">
        <w:rPr>
          <w:rFonts w:ascii="Book Antiqua" w:hAnsi="Book Antiqua" w:cs="Times New Roman"/>
          <w:sz w:val="24"/>
          <w:szCs w:val="24"/>
        </w:rPr>
        <w:t>,</w:t>
      </w:r>
      <w:r w:rsidR="00C715CC" w:rsidRPr="000E644D">
        <w:rPr>
          <w:rFonts w:ascii="Book Antiqua" w:hAnsi="Book Antiqua" w:cs="Times New Roman"/>
          <w:sz w:val="24"/>
          <w:szCs w:val="24"/>
        </w:rPr>
        <w:t xml:space="preserve"> University of Split School of Medicine, Soltanska 2, Split</w:t>
      </w:r>
      <w:r w:rsidR="00EF3960" w:rsidRPr="000E644D">
        <w:rPr>
          <w:rFonts w:ascii="Book Antiqua" w:hAnsi="Book Antiqua" w:cs="Times New Roman"/>
          <w:sz w:val="24"/>
          <w:szCs w:val="24"/>
        </w:rPr>
        <w:t xml:space="preserve"> 21000</w:t>
      </w:r>
      <w:r w:rsidR="00C715CC" w:rsidRPr="000E644D">
        <w:rPr>
          <w:rFonts w:ascii="Book Antiqua" w:hAnsi="Book Antiqua" w:cs="Times New Roman"/>
          <w:sz w:val="24"/>
          <w:szCs w:val="24"/>
        </w:rPr>
        <w:t xml:space="preserve">, </w:t>
      </w:r>
      <w:r w:rsidR="00EF3960" w:rsidRPr="000E644D">
        <w:rPr>
          <w:rFonts w:ascii="Book Antiqua" w:hAnsi="Book Antiqua" w:cs="Times New Roman"/>
          <w:sz w:val="24"/>
          <w:szCs w:val="24"/>
        </w:rPr>
        <w:t xml:space="preserve">Croatia. </w:t>
      </w:r>
      <w:hyperlink r:id="rId8" w:history="1">
        <w:r w:rsidR="00C715CC" w:rsidRPr="000E644D">
          <w:rPr>
            <w:rStyle w:val="a3"/>
            <w:rFonts w:ascii="Book Antiqua" w:hAnsi="Book Antiqua" w:cs="Times New Roman"/>
            <w:sz w:val="24"/>
            <w:szCs w:val="24"/>
          </w:rPr>
          <w:t>josip.borovac@me.com</w:t>
        </w:r>
      </w:hyperlink>
    </w:p>
    <w:p w:rsidR="00CB7C80" w:rsidRPr="000E644D" w:rsidRDefault="00CB7C80" w:rsidP="000E644D">
      <w:pPr>
        <w:snapToGrid w:val="0"/>
        <w:spacing w:after="0" w:line="360" w:lineRule="auto"/>
        <w:jc w:val="both"/>
        <w:rPr>
          <w:rStyle w:val="a3"/>
          <w:rFonts w:ascii="Book Antiqua" w:hAnsi="Book Antiqua" w:cs="Times New Roman"/>
          <w:sz w:val="24"/>
          <w:szCs w:val="24"/>
        </w:rPr>
      </w:pPr>
    </w:p>
    <w:p w:rsidR="00CB7C80" w:rsidRPr="000E644D" w:rsidRDefault="00CB7C80" w:rsidP="000E644D">
      <w:pPr>
        <w:snapToGrid w:val="0"/>
        <w:spacing w:after="0" w:line="360" w:lineRule="auto"/>
        <w:jc w:val="both"/>
        <w:rPr>
          <w:rFonts w:ascii="Book Antiqua" w:hAnsi="Book Antiqua"/>
          <w:b/>
          <w:sz w:val="24"/>
          <w:szCs w:val="24"/>
        </w:rPr>
      </w:pPr>
      <w:r w:rsidRPr="000E644D">
        <w:rPr>
          <w:rFonts w:ascii="Book Antiqua" w:hAnsi="Book Antiqua"/>
          <w:b/>
          <w:sz w:val="24"/>
          <w:szCs w:val="24"/>
        </w:rPr>
        <w:t>Received:</w:t>
      </w:r>
      <w:r w:rsidRPr="000E644D">
        <w:rPr>
          <w:rFonts w:ascii="Book Antiqua" w:eastAsia="宋体" w:hAnsi="Book Antiqua"/>
          <w:b/>
          <w:sz w:val="24"/>
          <w:szCs w:val="24"/>
          <w:lang w:eastAsia="zh-CN"/>
        </w:rPr>
        <w:t xml:space="preserve"> </w:t>
      </w:r>
      <w:r w:rsidRPr="000E644D">
        <w:rPr>
          <w:rFonts w:ascii="Book Antiqua" w:eastAsia="宋体" w:hAnsi="Book Antiqua"/>
          <w:sz w:val="24"/>
          <w:szCs w:val="24"/>
          <w:lang w:eastAsia="zh-CN"/>
        </w:rPr>
        <w:t>March 21, 2020</w:t>
      </w:r>
    </w:p>
    <w:p w:rsidR="00CB7C80" w:rsidRPr="000E644D" w:rsidRDefault="00CB7C80" w:rsidP="000E644D">
      <w:pPr>
        <w:snapToGrid w:val="0"/>
        <w:spacing w:after="0" w:line="360" w:lineRule="auto"/>
        <w:jc w:val="both"/>
        <w:rPr>
          <w:rFonts w:ascii="Book Antiqua" w:eastAsia="宋体" w:hAnsi="Book Antiqua"/>
          <w:b/>
          <w:sz w:val="24"/>
          <w:szCs w:val="24"/>
          <w:lang w:eastAsia="zh-CN"/>
        </w:rPr>
      </w:pPr>
      <w:r w:rsidRPr="000E644D">
        <w:rPr>
          <w:rFonts w:ascii="Book Antiqua" w:hAnsi="Book Antiqua"/>
          <w:b/>
          <w:sz w:val="24"/>
          <w:szCs w:val="24"/>
        </w:rPr>
        <w:t xml:space="preserve">Revised: </w:t>
      </w:r>
      <w:r w:rsidRPr="000E644D">
        <w:rPr>
          <w:rFonts w:ascii="Book Antiqua" w:eastAsia="宋体" w:hAnsi="Book Antiqua"/>
          <w:sz w:val="24"/>
          <w:szCs w:val="24"/>
          <w:lang w:eastAsia="zh-CN"/>
        </w:rPr>
        <w:t>May 19, 2020</w:t>
      </w:r>
    </w:p>
    <w:p w:rsidR="00CB7C80" w:rsidRPr="000E644D" w:rsidRDefault="00CB7C80" w:rsidP="000E644D">
      <w:pPr>
        <w:snapToGrid w:val="0"/>
        <w:spacing w:after="0" w:line="360" w:lineRule="auto"/>
        <w:jc w:val="both"/>
        <w:rPr>
          <w:rFonts w:ascii="Book Antiqua" w:hAnsi="Book Antiqua"/>
          <w:color w:val="000000"/>
          <w:sz w:val="24"/>
          <w:szCs w:val="24"/>
        </w:rPr>
      </w:pPr>
      <w:r w:rsidRPr="000E644D">
        <w:rPr>
          <w:rFonts w:ascii="Book Antiqua" w:hAnsi="Book Antiqua"/>
          <w:b/>
          <w:sz w:val="24"/>
          <w:szCs w:val="24"/>
        </w:rPr>
        <w:t>Accepted:</w:t>
      </w:r>
      <w:bookmarkStart w:id="8" w:name="OLE_LINK98"/>
      <w:bookmarkStart w:id="9" w:name="OLE_LINK99"/>
      <w:bookmarkStart w:id="10" w:name="OLE_LINK104"/>
      <w:bookmarkStart w:id="11" w:name="OLE_LINK110"/>
      <w:bookmarkStart w:id="12" w:name="OLE_LINK111"/>
      <w:bookmarkStart w:id="13" w:name="OLE_LINK115"/>
      <w:bookmarkStart w:id="14" w:name="OLE_LINK116"/>
      <w:r w:rsidRPr="000E644D">
        <w:rPr>
          <w:rFonts w:ascii="Book Antiqua" w:hAnsi="Book Antiqua"/>
          <w:color w:val="000000"/>
          <w:sz w:val="24"/>
          <w:szCs w:val="24"/>
        </w:rPr>
        <w:t xml:space="preserve"> </w:t>
      </w:r>
      <w:bookmarkEnd w:id="8"/>
      <w:bookmarkEnd w:id="9"/>
      <w:bookmarkEnd w:id="10"/>
      <w:bookmarkEnd w:id="11"/>
      <w:bookmarkEnd w:id="12"/>
      <w:bookmarkEnd w:id="13"/>
      <w:bookmarkEnd w:id="14"/>
      <w:r w:rsidR="00F645F6">
        <w:rPr>
          <w:rFonts w:ascii="Book Antiqua" w:hAnsi="Book Antiqua"/>
          <w:color w:val="000000"/>
          <w:sz w:val="24"/>
          <w:szCs w:val="24"/>
        </w:rPr>
        <w:t>July 19, 2020</w:t>
      </w:r>
    </w:p>
    <w:p w:rsidR="00CB7C80" w:rsidRPr="000E644D" w:rsidRDefault="00CB7C80" w:rsidP="000E644D">
      <w:pPr>
        <w:snapToGrid w:val="0"/>
        <w:spacing w:after="0" w:line="360" w:lineRule="auto"/>
        <w:jc w:val="both"/>
        <w:rPr>
          <w:rFonts w:ascii="Book Antiqua" w:hAnsi="Book Antiqua"/>
          <w:b/>
          <w:sz w:val="24"/>
          <w:szCs w:val="24"/>
        </w:rPr>
      </w:pPr>
      <w:r w:rsidRPr="000E644D">
        <w:rPr>
          <w:rFonts w:ascii="Book Antiqua" w:hAnsi="Book Antiqua"/>
          <w:b/>
          <w:sz w:val="24"/>
          <w:szCs w:val="24"/>
        </w:rPr>
        <w:t xml:space="preserve">Published online: </w:t>
      </w:r>
    </w:p>
    <w:p w:rsidR="00CB7C80" w:rsidRPr="000E644D" w:rsidRDefault="00CB7C80" w:rsidP="000E644D">
      <w:pPr>
        <w:snapToGrid w:val="0"/>
        <w:spacing w:after="0" w:line="360" w:lineRule="auto"/>
        <w:jc w:val="both"/>
        <w:rPr>
          <w:rFonts w:ascii="Book Antiqua" w:hAnsi="Book Antiqua" w:cs="Times New Roman"/>
          <w:sz w:val="24"/>
          <w:szCs w:val="24"/>
        </w:rPr>
      </w:pPr>
    </w:p>
    <w:p w:rsidR="00616879" w:rsidRPr="000E644D" w:rsidRDefault="00616879" w:rsidP="000E644D">
      <w:pPr>
        <w:snapToGrid w:val="0"/>
        <w:spacing w:after="0" w:line="360" w:lineRule="auto"/>
        <w:jc w:val="both"/>
        <w:rPr>
          <w:rFonts w:ascii="Book Antiqua" w:hAnsi="Book Antiqua" w:cs="Times New Roman"/>
          <w:b/>
          <w:sz w:val="24"/>
          <w:szCs w:val="24"/>
        </w:rPr>
      </w:pPr>
      <w:r w:rsidRPr="000E644D">
        <w:rPr>
          <w:rFonts w:ascii="Book Antiqua" w:hAnsi="Book Antiqua" w:cs="Times New Roman"/>
          <w:b/>
          <w:sz w:val="24"/>
          <w:szCs w:val="24"/>
        </w:rPr>
        <w:br w:type="page"/>
      </w:r>
    </w:p>
    <w:p w:rsidR="00C715CC" w:rsidRPr="000E644D" w:rsidRDefault="00CB7C80" w:rsidP="000E644D">
      <w:pPr>
        <w:snapToGrid w:val="0"/>
        <w:spacing w:after="0" w:line="360" w:lineRule="auto"/>
        <w:jc w:val="both"/>
        <w:rPr>
          <w:rFonts w:ascii="Book Antiqua" w:hAnsi="Book Antiqua" w:cs="Times New Roman"/>
          <w:b/>
          <w:sz w:val="24"/>
          <w:szCs w:val="24"/>
        </w:rPr>
      </w:pPr>
      <w:r w:rsidRPr="000E644D">
        <w:rPr>
          <w:rFonts w:ascii="Book Antiqua" w:hAnsi="Book Antiqua" w:cs="Times New Roman"/>
          <w:b/>
          <w:sz w:val="24"/>
          <w:szCs w:val="24"/>
        </w:rPr>
        <w:lastRenderedPageBreak/>
        <w:t>Abstract</w:t>
      </w:r>
    </w:p>
    <w:p w:rsidR="00C715CC" w:rsidRPr="000E644D" w:rsidRDefault="00C715CC" w:rsidP="000E644D">
      <w:pPr>
        <w:snapToGrid w:val="0"/>
        <w:spacing w:after="0" w:line="360" w:lineRule="auto"/>
        <w:jc w:val="both"/>
        <w:rPr>
          <w:rFonts w:ascii="Book Antiqua" w:hAnsi="Book Antiqua" w:cs="Times New Roman"/>
          <w:color w:val="000000" w:themeColor="text1"/>
          <w:sz w:val="24"/>
          <w:szCs w:val="24"/>
        </w:rPr>
      </w:pPr>
      <w:r w:rsidRPr="000E644D">
        <w:rPr>
          <w:rFonts w:ascii="Book Antiqua" w:hAnsi="Book Antiqua" w:cs="Times New Roman"/>
          <w:color w:val="000000" w:themeColor="text1"/>
          <w:sz w:val="24"/>
          <w:szCs w:val="24"/>
        </w:rPr>
        <w:t>Heart failure (HF) is a complex clinical syndrome characterized by the activation of at least several neurohumoral pathways that have a common role in maintaining cardiac output and adequate perfusion pressure of target organs and tissues. The sympathetic nervous system (SNS) is upregulated in HF as evident in dysfunctional baroreceptor and chemoreceptor reflexes, circulating and neuronal catecholamine spillover, attenuated parasympathetic response, and augmented sympathetic outflow to the heart, kidneys and skeletal muscles. When these sympathoexcitatory effects on the cardiovascular system are sustained chronically they initiate the vicious circle of HF progression and become associated with cardiomyocyte apoptosis, maladaptive ventricular and vascular remodeling, arrhythmogenesis, and poor prognosis in patients with HF. These detrimental effects of SNS activity on outcomes in HF warrant adequate diagnostic and treatment modalities. Therefore, this review summarizes basic physiological concepts about the interaction of SNS with the cardiovascular system and highlights key pathophysiological mechanisms of SNS derangement in HF. Finally, special emphasis in this review is placed on the integrative and up-to-date overview of diagnostic modalities such as SNS imaging methods and novel laboratory biomarkers that could aid in the assessment of the degree of SNS activation and provide reliable prognostic information among patients with HF.</w:t>
      </w:r>
    </w:p>
    <w:p w:rsidR="00C715CC" w:rsidRPr="000E644D" w:rsidRDefault="00C715CC" w:rsidP="000E644D">
      <w:pPr>
        <w:snapToGrid w:val="0"/>
        <w:spacing w:after="0" w:line="360" w:lineRule="auto"/>
        <w:jc w:val="both"/>
        <w:rPr>
          <w:rFonts w:ascii="Book Antiqua" w:hAnsi="Book Antiqua" w:cs="Times New Roman"/>
          <w:b/>
          <w:sz w:val="24"/>
          <w:szCs w:val="24"/>
        </w:rPr>
      </w:pP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b/>
          <w:sz w:val="24"/>
          <w:szCs w:val="24"/>
        </w:rPr>
        <w:t>Key words:</w:t>
      </w:r>
      <w:r w:rsidRPr="000E644D">
        <w:rPr>
          <w:rFonts w:ascii="Book Antiqua" w:hAnsi="Book Antiqua" w:cs="Times New Roman"/>
          <w:sz w:val="24"/>
          <w:szCs w:val="24"/>
        </w:rPr>
        <w:t xml:space="preserve"> Autonomic nervous system; Biomarkers; Catecholamines; Catestatin; Chromaffin system; Epinephrine; Heart failure; Myocardial failure; Norepinephrine; Sympathetic nervous system</w:t>
      </w:r>
    </w:p>
    <w:p w:rsidR="00C715CC" w:rsidRPr="000E644D" w:rsidRDefault="00C715CC" w:rsidP="000E644D">
      <w:pPr>
        <w:snapToGrid w:val="0"/>
        <w:spacing w:after="0" w:line="360" w:lineRule="auto"/>
        <w:jc w:val="both"/>
        <w:rPr>
          <w:rFonts w:ascii="Book Antiqua" w:hAnsi="Book Antiqua" w:cs="Times New Roman"/>
          <w:b/>
          <w:color w:val="FF0000"/>
          <w:sz w:val="24"/>
          <w:szCs w:val="24"/>
        </w:rPr>
      </w:pPr>
    </w:p>
    <w:p w:rsidR="00CF4C0E" w:rsidRPr="000E644D" w:rsidRDefault="007E3018" w:rsidP="000E644D">
      <w:pPr>
        <w:snapToGrid w:val="0"/>
        <w:spacing w:after="0" w:line="360" w:lineRule="auto"/>
        <w:jc w:val="both"/>
        <w:rPr>
          <w:rFonts w:ascii="Book Antiqua" w:hAnsi="Book Antiqua" w:cs="Times New Roman"/>
          <w:sz w:val="24"/>
          <w:szCs w:val="24"/>
        </w:rPr>
      </w:pPr>
      <w:r w:rsidRPr="007E3018">
        <w:rPr>
          <w:rFonts w:ascii="Book Antiqua" w:hAnsi="Book Antiqua" w:cs="Times New Roman" w:hint="eastAsia"/>
          <w:b/>
          <w:sz w:val="24"/>
          <w:szCs w:val="24"/>
          <w:lang w:eastAsia="zh-CN"/>
        </w:rPr>
        <w:t>Citation:</w:t>
      </w:r>
      <w:r>
        <w:rPr>
          <w:rFonts w:ascii="Book Antiqua" w:hAnsi="Book Antiqua" w:cs="Times New Roman" w:hint="eastAsia"/>
          <w:sz w:val="24"/>
          <w:szCs w:val="24"/>
          <w:lang w:eastAsia="zh-CN"/>
        </w:rPr>
        <w:t xml:space="preserve"> </w:t>
      </w:r>
      <w:r w:rsidR="00CF4C0E" w:rsidRPr="000E644D">
        <w:rPr>
          <w:rFonts w:ascii="Book Antiqua" w:hAnsi="Book Antiqua" w:cs="Times New Roman"/>
          <w:sz w:val="24"/>
          <w:szCs w:val="24"/>
        </w:rPr>
        <w:t>Borovac JA, D'Amario D, Bozic J, Glavas D. Sympathetic nervous system activation and heart failure: Current state of evidence and the pathophysiology in the light of novel biomarkers.</w:t>
      </w:r>
      <w:r w:rsidR="003A6EE1" w:rsidRPr="000E644D">
        <w:rPr>
          <w:rFonts w:ascii="Book Antiqua" w:hAnsi="Book Antiqua" w:cs="Times New Roman"/>
          <w:sz w:val="24"/>
          <w:szCs w:val="24"/>
        </w:rPr>
        <w:t xml:space="preserve"> </w:t>
      </w:r>
      <w:r w:rsidR="003A6EE1" w:rsidRPr="000E644D">
        <w:rPr>
          <w:rFonts w:ascii="Book Antiqua" w:hAnsi="Book Antiqua" w:cs="Times New Roman"/>
          <w:i/>
          <w:sz w:val="24"/>
          <w:szCs w:val="24"/>
        </w:rPr>
        <w:t>World J Cardiol</w:t>
      </w:r>
      <w:r w:rsidR="003A6EE1" w:rsidRPr="000E644D">
        <w:rPr>
          <w:rFonts w:ascii="Book Antiqua" w:hAnsi="Book Antiqua" w:cs="Times New Roman"/>
          <w:sz w:val="24"/>
          <w:szCs w:val="24"/>
        </w:rPr>
        <w:t xml:space="preserve"> 2020; </w:t>
      </w:r>
      <w:r w:rsidR="0016557E" w:rsidRPr="0016557E">
        <w:rPr>
          <w:rFonts w:ascii="Book Antiqua" w:hAnsi="Book Antiqua" w:cs="Times New Roman"/>
          <w:sz w:val="24"/>
          <w:szCs w:val="24"/>
        </w:rPr>
        <w:t>1</w:t>
      </w:r>
      <w:r w:rsidR="0016557E">
        <w:rPr>
          <w:rFonts w:ascii="Book Antiqua" w:hAnsi="Book Antiqua" w:cs="Times New Roman" w:hint="eastAsia"/>
          <w:sz w:val="24"/>
          <w:szCs w:val="24"/>
          <w:lang w:eastAsia="zh-CN"/>
        </w:rPr>
        <w:t>2</w:t>
      </w:r>
      <w:r w:rsidR="0016557E" w:rsidRPr="0016557E">
        <w:rPr>
          <w:rFonts w:ascii="Book Antiqua" w:hAnsi="Book Antiqua" w:cs="Times New Roman"/>
          <w:sz w:val="24"/>
          <w:szCs w:val="24"/>
        </w:rPr>
        <w:t xml:space="preserve">(8): </w:t>
      </w:r>
      <w:r>
        <w:rPr>
          <w:rFonts w:ascii="Book Antiqua" w:hAnsi="Book Antiqua" w:cs="Times New Roman" w:hint="eastAsia"/>
          <w:sz w:val="24"/>
          <w:szCs w:val="24"/>
          <w:lang w:eastAsia="zh-CN"/>
        </w:rPr>
        <w:t>373</w:t>
      </w:r>
      <w:r w:rsidR="0016557E" w:rsidRPr="0016557E">
        <w:rPr>
          <w:rFonts w:ascii="Book Antiqua" w:hAnsi="Book Antiqua" w:cs="Times New Roman"/>
          <w:sz w:val="24"/>
          <w:szCs w:val="24"/>
        </w:rPr>
        <w:t>-</w:t>
      </w:r>
      <w:r>
        <w:rPr>
          <w:rFonts w:ascii="Book Antiqua" w:hAnsi="Book Antiqua" w:cs="Times New Roman" w:hint="eastAsia"/>
          <w:sz w:val="24"/>
          <w:szCs w:val="24"/>
          <w:lang w:eastAsia="zh-CN"/>
        </w:rPr>
        <w:t>408</w:t>
      </w:r>
      <w:r w:rsidR="0016557E" w:rsidRPr="0016557E">
        <w:rPr>
          <w:rFonts w:ascii="Book Antiqua" w:hAnsi="Book Antiqua" w:cs="Times New Roman"/>
          <w:sz w:val="24"/>
          <w:szCs w:val="24"/>
        </w:rPr>
        <w:t xml:space="preserve">  URL: https://www.wjgnet.com/1949-8462/full/v1</w:t>
      </w:r>
      <w:r w:rsidR="0016557E">
        <w:rPr>
          <w:rFonts w:ascii="Book Antiqua" w:hAnsi="Book Antiqua" w:cs="Times New Roman" w:hint="eastAsia"/>
          <w:sz w:val="24"/>
          <w:szCs w:val="24"/>
          <w:lang w:eastAsia="zh-CN"/>
        </w:rPr>
        <w:t>2</w:t>
      </w:r>
      <w:r w:rsidR="0016557E" w:rsidRPr="0016557E">
        <w:rPr>
          <w:rFonts w:ascii="Book Antiqua" w:hAnsi="Book Antiqua" w:cs="Times New Roman"/>
          <w:sz w:val="24"/>
          <w:szCs w:val="24"/>
        </w:rPr>
        <w:t>/i8/</w:t>
      </w:r>
      <w:r>
        <w:rPr>
          <w:rFonts w:ascii="Book Antiqua" w:hAnsi="Book Antiqua" w:cs="Times New Roman" w:hint="eastAsia"/>
          <w:sz w:val="24"/>
          <w:szCs w:val="24"/>
          <w:lang w:eastAsia="zh-CN"/>
        </w:rPr>
        <w:t>373</w:t>
      </w:r>
      <w:r w:rsidR="0016557E" w:rsidRPr="0016557E">
        <w:rPr>
          <w:rFonts w:ascii="Book Antiqua" w:hAnsi="Book Antiqua" w:cs="Times New Roman"/>
          <w:sz w:val="24"/>
          <w:szCs w:val="24"/>
        </w:rPr>
        <w:t xml:space="preserve">.htm  DOI: </w:t>
      </w:r>
      <w:bookmarkStart w:id="15" w:name="_GoBack"/>
      <w:r w:rsidR="0016557E" w:rsidRPr="0016557E">
        <w:rPr>
          <w:rFonts w:ascii="Book Antiqua" w:hAnsi="Book Antiqua" w:cs="Times New Roman"/>
          <w:sz w:val="24"/>
          <w:szCs w:val="24"/>
        </w:rPr>
        <w:t>https://dx.doi.org/10.4330/wjc.v1</w:t>
      </w:r>
      <w:r w:rsidR="0016557E">
        <w:rPr>
          <w:rFonts w:ascii="Book Antiqua" w:hAnsi="Book Antiqua" w:cs="Times New Roman" w:hint="eastAsia"/>
          <w:sz w:val="24"/>
          <w:szCs w:val="24"/>
          <w:lang w:eastAsia="zh-CN"/>
        </w:rPr>
        <w:t>2</w:t>
      </w:r>
      <w:r w:rsidR="0016557E" w:rsidRPr="0016557E">
        <w:rPr>
          <w:rFonts w:ascii="Book Antiqua" w:hAnsi="Book Antiqua" w:cs="Times New Roman"/>
          <w:sz w:val="24"/>
          <w:szCs w:val="24"/>
        </w:rPr>
        <w:t>.i8.</w:t>
      </w:r>
      <w:r w:rsidRPr="007E3018">
        <w:rPr>
          <w:rFonts w:ascii="Book Antiqua" w:hAnsi="Book Antiqua" w:cs="Times New Roman" w:hint="eastAsia"/>
          <w:sz w:val="24"/>
          <w:szCs w:val="24"/>
          <w:lang w:eastAsia="zh-CN"/>
        </w:rPr>
        <w:t xml:space="preserve"> </w:t>
      </w:r>
      <w:r>
        <w:rPr>
          <w:rFonts w:ascii="Book Antiqua" w:hAnsi="Book Antiqua" w:cs="Times New Roman" w:hint="eastAsia"/>
          <w:sz w:val="24"/>
          <w:szCs w:val="24"/>
          <w:lang w:eastAsia="zh-CN"/>
        </w:rPr>
        <w:t>373</w:t>
      </w:r>
      <w:bookmarkEnd w:id="15"/>
    </w:p>
    <w:p w:rsidR="00CF4C0E" w:rsidRPr="000E644D" w:rsidRDefault="00CF4C0E" w:rsidP="000E644D">
      <w:pPr>
        <w:snapToGrid w:val="0"/>
        <w:spacing w:after="0" w:line="360" w:lineRule="auto"/>
        <w:jc w:val="both"/>
        <w:rPr>
          <w:rFonts w:ascii="Book Antiqua" w:hAnsi="Book Antiqua" w:cs="Times New Roman"/>
          <w:sz w:val="24"/>
          <w:szCs w:val="24"/>
        </w:rPr>
      </w:pPr>
    </w:p>
    <w:p w:rsidR="00C715CC" w:rsidRPr="000E644D" w:rsidRDefault="00C715CC" w:rsidP="000E644D">
      <w:pPr>
        <w:snapToGrid w:val="0"/>
        <w:spacing w:after="0" w:line="360" w:lineRule="auto"/>
        <w:jc w:val="both"/>
        <w:rPr>
          <w:rFonts w:ascii="Book Antiqua" w:hAnsi="Book Antiqua" w:cs="Times New Roman"/>
          <w:color w:val="000000" w:themeColor="text1"/>
          <w:sz w:val="24"/>
          <w:szCs w:val="24"/>
        </w:rPr>
      </w:pPr>
      <w:r w:rsidRPr="000E644D">
        <w:rPr>
          <w:rFonts w:ascii="Book Antiqua" w:hAnsi="Book Antiqua" w:cs="Times New Roman"/>
          <w:b/>
          <w:color w:val="000000" w:themeColor="text1"/>
          <w:sz w:val="24"/>
          <w:szCs w:val="24"/>
        </w:rPr>
        <w:lastRenderedPageBreak/>
        <w:t>Core tip:</w:t>
      </w:r>
      <w:r w:rsidR="003A6EE1" w:rsidRPr="000E644D">
        <w:rPr>
          <w:rFonts w:ascii="Book Antiqua" w:hAnsi="Book Antiqua" w:cs="Times New Roman"/>
          <w:color w:val="000000" w:themeColor="text1"/>
          <w:sz w:val="24"/>
          <w:szCs w:val="24"/>
        </w:rPr>
        <w:t xml:space="preserve"> Sympathetic nervous system</w:t>
      </w:r>
      <w:r w:rsidRPr="000E644D">
        <w:rPr>
          <w:rFonts w:ascii="Book Antiqua" w:hAnsi="Book Antiqua" w:cs="Times New Roman"/>
          <w:color w:val="000000" w:themeColor="text1"/>
          <w:sz w:val="24"/>
          <w:szCs w:val="24"/>
        </w:rPr>
        <w:t xml:space="preserve"> activation is one of the key neurohumoral mechanisms that are operative in heart failure and is robustly associated with adverse myocardial remodeling, arrhythmias, sudden cardiac death, and overall poor prognosis in this population. Therefore, adequate diagnosis and quantification of the degree of upregulated </w:t>
      </w:r>
      <w:r w:rsidR="003A6EE1" w:rsidRPr="000E644D">
        <w:rPr>
          <w:rFonts w:ascii="Book Antiqua" w:hAnsi="Book Antiqua" w:cs="Times New Roman"/>
          <w:color w:val="000000" w:themeColor="text1"/>
          <w:sz w:val="24"/>
          <w:szCs w:val="24"/>
        </w:rPr>
        <w:t>sympathetic nervous system</w:t>
      </w:r>
      <w:r w:rsidRPr="000E644D">
        <w:rPr>
          <w:rFonts w:ascii="Book Antiqua" w:hAnsi="Book Antiqua" w:cs="Times New Roman"/>
          <w:color w:val="000000" w:themeColor="text1"/>
          <w:sz w:val="24"/>
          <w:szCs w:val="24"/>
        </w:rPr>
        <w:t xml:space="preserve"> activity must be assessed by the clinician in every </w:t>
      </w:r>
      <w:r w:rsidR="003A6EE1" w:rsidRPr="000E644D">
        <w:rPr>
          <w:rFonts w:ascii="Book Antiqua" w:hAnsi="Book Antiqua" w:cs="Times New Roman"/>
          <w:color w:val="000000" w:themeColor="text1"/>
          <w:sz w:val="24"/>
          <w:szCs w:val="24"/>
        </w:rPr>
        <w:t>heart failure</w:t>
      </w:r>
      <w:r w:rsidRPr="000E644D">
        <w:rPr>
          <w:rFonts w:ascii="Book Antiqua" w:hAnsi="Book Antiqua" w:cs="Times New Roman"/>
          <w:color w:val="000000" w:themeColor="text1"/>
          <w:sz w:val="24"/>
          <w:szCs w:val="24"/>
        </w:rPr>
        <w:t xml:space="preserve"> patient. A special emphasis must be put on adequate treatment by neurohumoral antagonists such as beta-blockers that will mitigate these adverse effects and improve outcomes. The adjunct use of advanced imaging methods and novel biomarkers might aid in clinical decision-making.</w:t>
      </w:r>
    </w:p>
    <w:p w:rsidR="003A6EE1" w:rsidRPr="000E644D" w:rsidRDefault="003A6EE1"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sz w:val="24"/>
          <w:szCs w:val="24"/>
        </w:rPr>
        <w:br w:type="page"/>
      </w:r>
    </w:p>
    <w:p w:rsidR="003A6EE1" w:rsidRPr="000E644D" w:rsidRDefault="003A6EE1" w:rsidP="000E644D">
      <w:pPr>
        <w:snapToGrid w:val="0"/>
        <w:spacing w:after="0" w:line="360" w:lineRule="auto"/>
        <w:jc w:val="both"/>
        <w:rPr>
          <w:rFonts w:ascii="Book Antiqua" w:hAnsi="Book Antiqua" w:cs="Times New Roman"/>
          <w:sz w:val="24"/>
          <w:szCs w:val="24"/>
          <w:lang w:val="en-GB"/>
        </w:rPr>
      </w:pPr>
      <w:r w:rsidRPr="000E644D">
        <w:rPr>
          <w:rFonts w:ascii="Book Antiqua" w:hAnsi="Book Antiqua"/>
          <w:b/>
          <w:sz w:val="24"/>
          <w:szCs w:val="24"/>
          <w:u w:val="single"/>
          <w:lang w:val="en-GB"/>
        </w:rPr>
        <w:lastRenderedPageBreak/>
        <w:t>INTRODUCTION</w:t>
      </w: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sz w:val="24"/>
          <w:szCs w:val="24"/>
        </w:rPr>
        <w:t>Heart failure (HF) is a complex clinical syndrome characterized by the symptoms such as breathlessness, fatigue and ankle edema and signs like elevated jugular venous pressure, lung crepitations during auscultation and peripheral edema</w:t>
      </w:r>
      <w:r w:rsidRPr="000E644D">
        <w:rPr>
          <w:rFonts w:ascii="Book Antiqua" w:hAnsi="Book Antiqua" w:cs="Times New Roman"/>
          <w:noProof/>
          <w:sz w:val="24"/>
          <w:szCs w:val="24"/>
          <w:vertAlign w:val="superscript"/>
        </w:rPr>
        <w:t>[1]</w:t>
      </w:r>
      <w:r w:rsidRPr="000E644D">
        <w:rPr>
          <w:rFonts w:ascii="Book Antiqua" w:hAnsi="Book Antiqua" w:cs="Times New Roman"/>
          <w:sz w:val="24"/>
          <w:szCs w:val="24"/>
        </w:rPr>
        <w:t>.</w:t>
      </w:r>
      <w:r w:rsidR="003A6EE1" w:rsidRPr="000E644D">
        <w:rPr>
          <w:rFonts w:ascii="Book Antiqua" w:hAnsi="Book Antiqua" w:cs="Times New Roman"/>
          <w:sz w:val="24"/>
          <w:szCs w:val="24"/>
        </w:rPr>
        <w:t xml:space="preserve"> </w:t>
      </w:r>
      <w:r w:rsidRPr="000E644D">
        <w:rPr>
          <w:rFonts w:ascii="Book Antiqua" w:hAnsi="Book Antiqua" w:cs="Times New Roman"/>
          <w:sz w:val="24"/>
          <w:szCs w:val="24"/>
        </w:rPr>
        <w:t>The central hemodynamic consequence of HF is the inability of a heart to support required metabolic demands and perfusion of organs and tissues due to structural and/or functional cardiac abnormalities that predilect to decreased cardiac output (CO) and/or increased intracardiac filling pressures during the rest or exercise</w:t>
      </w:r>
      <w:r w:rsidRPr="000E644D">
        <w:rPr>
          <w:rFonts w:ascii="Book Antiqua" w:hAnsi="Book Antiqua" w:cs="Times New Roman"/>
          <w:noProof/>
          <w:sz w:val="24"/>
          <w:szCs w:val="24"/>
          <w:vertAlign w:val="superscript"/>
        </w:rPr>
        <w:t>[2]</w:t>
      </w:r>
      <w:r w:rsidRPr="000E644D">
        <w:rPr>
          <w:rFonts w:ascii="Book Antiqua" w:hAnsi="Book Antiqua" w:cs="Times New Roman"/>
          <w:sz w:val="24"/>
          <w:szCs w:val="24"/>
        </w:rPr>
        <w:t xml:space="preserve">. HF nowadays represents a relevant clinical entity and global pandemic that affects more than 26 million adults worldwide while its general prevalence in population accrues to about 2% with yearly incidence of </w:t>
      </w:r>
      <w:r w:rsidRPr="000E644D">
        <w:rPr>
          <w:rFonts w:ascii="Book Antiqua" w:hAnsi="Book Antiqua" w:cs="Arial"/>
          <w:color w:val="000000"/>
          <w:sz w:val="24"/>
          <w:szCs w:val="24"/>
          <w:shd w:val="clear" w:color="auto" w:fill="FFFFFF"/>
        </w:rPr>
        <w:t>~</w:t>
      </w:r>
      <w:r w:rsidRPr="000E644D">
        <w:rPr>
          <w:rFonts w:ascii="Book Antiqua" w:hAnsi="Book Antiqua" w:cs="Times New Roman"/>
          <w:sz w:val="24"/>
          <w:szCs w:val="24"/>
        </w:rPr>
        <w:t>0.2% in Western countries</w:t>
      </w:r>
      <w:r w:rsidRPr="000E644D">
        <w:rPr>
          <w:rFonts w:ascii="Book Antiqua" w:hAnsi="Book Antiqua" w:cs="Times New Roman"/>
          <w:noProof/>
          <w:sz w:val="24"/>
          <w:szCs w:val="24"/>
          <w:vertAlign w:val="superscript"/>
        </w:rPr>
        <w:t>[3]</w:t>
      </w:r>
      <w:r w:rsidRPr="000E644D">
        <w:rPr>
          <w:rFonts w:ascii="Book Antiqua" w:hAnsi="Book Antiqua" w:cs="Times New Roman"/>
          <w:sz w:val="24"/>
          <w:szCs w:val="24"/>
        </w:rPr>
        <w:t>. Projected burden of HF, assuming the stable incidence of this syndrome in persons ≥</w:t>
      </w:r>
      <w:r w:rsidR="003A6EE1" w:rsidRPr="000E644D">
        <w:rPr>
          <w:rFonts w:ascii="Book Antiqua" w:hAnsi="Book Antiqua" w:cs="Times New Roman"/>
          <w:sz w:val="24"/>
          <w:szCs w:val="24"/>
        </w:rPr>
        <w:t xml:space="preserve"> </w:t>
      </w:r>
      <w:r w:rsidRPr="000E644D">
        <w:rPr>
          <w:rFonts w:ascii="Book Antiqua" w:hAnsi="Book Antiqua" w:cs="Times New Roman"/>
          <w:sz w:val="24"/>
          <w:szCs w:val="24"/>
        </w:rPr>
        <w:t>65 years was already surpassed by the actual burden</w:t>
      </w:r>
      <w:r w:rsidR="003A6EE1" w:rsidRPr="000E644D">
        <w:rPr>
          <w:rFonts w:ascii="Book Antiqua" w:hAnsi="Book Antiqua" w:cs="Times New Roman"/>
          <w:sz w:val="24"/>
          <w:szCs w:val="24"/>
        </w:rPr>
        <w:t xml:space="preserve"> of the HF in the United States</w:t>
      </w:r>
      <w:r w:rsidRPr="000E644D">
        <w:rPr>
          <w:rFonts w:ascii="Book Antiqua" w:hAnsi="Book Antiqua" w:cs="Times New Roman"/>
          <w:sz w:val="24"/>
          <w:szCs w:val="24"/>
        </w:rPr>
        <w:t xml:space="preserve"> and it is expected that more than 8 million people will have this condition in the </w:t>
      </w:r>
      <w:r w:rsidR="003A6EE1" w:rsidRPr="000E644D">
        <w:rPr>
          <w:rFonts w:ascii="Book Antiqua" w:hAnsi="Book Antiqua" w:cs="Times New Roman"/>
          <w:sz w:val="24"/>
          <w:szCs w:val="24"/>
        </w:rPr>
        <w:t>United States</w:t>
      </w:r>
      <w:r w:rsidRPr="000E644D">
        <w:rPr>
          <w:rFonts w:ascii="Book Antiqua" w:hAnsi="Book Antiqua" w:cs="Times New Roman"/>
          <w:sz w:val="24"/>
          <w:szCs w:val="24"/>
        </w:rPr>
        <w:t xml:space="preserve"> by 2030</w:t>
      </w:r>
      <w:r w:rsidRPr="000E644D">
        <w:rPr>
          <w:rFonts w:ascii="Book Antiqua" w:hAnsi="Book Antiqua" w:cs="Times New Roman"/>
          <w:noProof/>
          <w:sz w:val="24"/>
          <w:szCs w:val="24"/>
          <w:vertAlign w:val="superscript"/>
        </w:rPr>
        <w:t>[4,5]</w:t>
      </w:r>
      <w:r w:rsidRPr="000E644D">
        <w:rPr>
          <w:rFonts w:ascii="Book Antiqua" w:hAnsi="Book Antiqua" w:cs="Times New Roman"/>
          <w:sz w:val="24"/>
          <w:szCs w:val="24"/>
        </w:rPr>
        <w:t>. This increase in HF prevalence observed worldwide might be attributed not necessarily to increased HF incidence but to phenomena such as advancing age of the population and increased comorbidity burden coupled with improved HF survival due to progress in HF treatment and diagnosis while the decreased incidence of HF according to some data might partially be the consequence of more efficacious treatment of acute coronary syndromes, lower severity of index HF events and improvements in HF primary prevention programs</w:t>
      </w:r>
      <w:r w:rsidRPr="000E644D">
        <w:rPr>
          <w:rFonts w:ascii="Book Antiqua" w:hAnsi="Book Antiqua" w:cs="Times New Roman"/>
          <w:noProof/>
          <w:sz w:val="24"/>
          <w:szCs w:val="24"/>
          <w:vertAlign w:val="superscript"/>
        </w:rPr>
        <w:t>[5,6]</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Despite the advancements in therapeutic management, HF is still characterized by the rather high morbidity and mortality rates and considerable healthcare expenditures while these outcomes appear to be strongly dependent on the region of the world, healthcare infrastructure and the level of quality/access to specialized HF care</w:t>
      </w:r>
      <w:r w:rsidRPr="000E644D">
        <w:rPr>
          <w:rFonts w:ascii="Book Antiqua" w:hAnsi="Book Antiqua" w:cs="Times New Roman"/>
          <w:noProof/>
          <w:sz w:val="24"/>
          <w:szCs w:val="24"/>
          <w:vertAlign w:val="superscript"/>
        </w:rPr>
        <w:t>[5,7-10]</w:t>
      </w:r>
      <w:r w:rsidRPr="000E644D">
        <w:rPr>
          <w:rFonts w:ascii="Book Antiqua" w:hAnsi="Book Antiqua" w:cs="Times New Roman"/>
          <w:sz w:val="24"/>
          <w:szCs w:val="24"/>
        </w:rPr>
        <w:t>. Of note, HF is at least as deadly or even deadlier than some of the common malignancies in both men and women. Among men, patients with HF had worse mortality outcomes than those with prostate and bladder cancer while among women those with HF had worse mortality outcomes than female patients suffering from breast cancer</w:t>
      </w:r>
      <w:r w:rsidRPr="000E644D">
        <w:rPr>
          <w:rFonts w:ascii="Book Antiqua" w:hAnsi="Book Antiqua" w:cs="Times New Roman"/>
          <w:noProof/>
          <w:sz w:val="24"/>
          <w:szCs w:val="24"/>
          <w:vertAlign w:val="superscript"/>
        </w:rPr>
        <w:t>[11]</w:t>
      </w:r>
      <w:r w:rsidRPr="000E644D">
        <w:rPr>
          <w:rFonts w:ascii="Book Antiqua" w:hAnsi="Book Antiqua" w:cs="Times New Roman"/>
          <w:sz w:val="24"/>
          <w:szCs w:val="24"/>
        </w:rPr>
        <w:t>. Survival after a diagnosis of HF has shown only modest improvement in the 21</w:t>
      </w:r>
      <w:r w:rsidRPr="000E644D">
        <w:rPr>
          <w:rFonts w:ascii="Book Antiqua" w:hAnsi="Book Antiqua" w:cs="Times New Roman"/>
          <w:sz w:val="24"/>
          <w:szCs w:val="24"/>
          <w:vertAlign w:val="superscript"/>
        </w:rPr>
        <w:t>st</w:t>
      </w:r>
      <w:r w:rsidRPr="000E644D">
        <w:rPr>
          <w:rFonts w:ascii="Book Antiqua" w:hAnsi="Book Antiqua" w:cs="Times New Roman"/>
          <w:sz w:val="24"/>
          <w:szCs w:val="24"/>
        </w:rPr>
        <w:t xml:space="preserve"> century, with an increase in average survival rates between </w:t>
      </w:r>
      <w:r w:rsidRPr="000E644D">
        <w:rPr>
          <w:rFonts w:ascii="Book Antiqua" w:hAnsi="Book Antiqua" w:cs="Times New Roman"/>
          <w:sz w:val="24"/>
          <w:szCs w:val="24"/>
        </w:rPr>
        <w:lastRenderedPageBreak/>
        <w:t>6.4% to 7.2% during nearly two decades thus clearly indicating that our clinical efforts to improve outcomes in HF substantially lag behind advancements in other severe conditions such as cancer</w:t>
      </w:r>
      <w:r w:rsidRPr="000E644D">
        <w:rPr>
          <w:rFonts w:ascii="Book Antiqua" w:hAnsi="Book Antiqua" w:cs="Times New Roman"/>
          <w:noProof/>
          <w:sz w:val="24"/>
          <w:szCs w:val="24"/>
          <w:vertAlign w:val="superscript"/>
        </w:rPr>
        <w:t>[12]</w:t>
      </w:r>
      <w:r w:rsidRPr="000E644D">
        <w:rPr>
          <w:rFonts w:ascii="Book Antiqua" w:hAnsi="Book Antiqua" w:cs="Times New Roman"/>
          <w:sz w:val="24"/>
          <w:szCs w:val="24"/>
        </w:rPr>
        <w:t>. In support to this notion, a recent data from the U</w:t>
      </w:r>
      <w:r w:rsidR="003A6EE1" w:rsidRPr="000E644D">
        <w:rPr>
          <w:rFonts w:ascii="Book Antiqua" w:hAnsi="Book Antiqua" w:cs="Times New Roman"/>
          <w:sz w:val="24"/>
          <w:szCs w:val="24"/>
        </w:rPr>
        <w:t xml:space="preserve">nited </w:t>
      </w:r>
      <w:r w:rsidRPr="000E644D">
        <w:rPr>
          <w:rFonts w:ascii="Book Antiqua" w:hAnsi="Book Antiqua" w:cs="Times New Roman"/>
          <w:sz w:val="24"/>
          <w:szCs w:val="24"/>
        </w:rPr>
        <w:t>S</w:t>
      </w:r>
      <w:r w:rsidR="003A6EE1" w:rsidRPr="000E644D">
        <w:rPr>
          <w:rFonts w:ascii="Book Antiqua" w:hAnsi="Book Antiqua" w:cs="Times New Roman"/>
          <w:sz w:val="24"/>
          <w:szCs w:val="24"/>
        </w:rPr>
        <w:t>tates</w:t>
      </w:r>
      <w:r w:rsidRPr="000E644D">
        <w:rPr>
          <w:rFonts w:ascii="Book Antiqua" w:hAnsi="Book Antiqua" w:cs="Times New Roman"/>
          <w:sz w:val="24"/>
          <w:szCs w:val="24"/>
        </w:rPr>
        <w:t xml:space="preserve"> nationwide temporal analysis showed that age-adjusted death rates for HF did not change significantly, in fact there even emerges a trend of the slight rise of HF-related mortality recently, after nearly 15 years of modest but gradual decline in HF-related mortality since the late nineties</w:t>
      </w:r>
      <w:r w:rsidRPr="000E644D">
        <w:rPr>
          <w:rFonts w:ascii="Book Antiqua" w:hAnsi="Book Antiqua" w:cs="Times New Roman"/>
          <w:noProof/>
          <w:sz w:val="24"/>
          <w:szCs w:val="24"/>
          <w:vertAlign w:val="superscript"/>
        </w:rPr>
        <w:t>[13]</w:t>
      </w:r>
      <w:r w:rsidRPr="000E644D">
        <w:rPr>
          <w:rFonts w:ascii="Book Antiqua" w:hAnsi="Book Antiqua" w:cs="Times New Roman"/>
          <w:sz w:val="24"/>
          <w:szCs w:val="24"/>
        </w:rPr>
        <w:t xml:space="preserve">. Similarly, recent longitudinal data acquired </w:t>
      </w:r>
      <w:r w:rsidR="003A6EE1" w:rsidRPr="000E644D">
        <w:rPr>
          <w:rFonts w:ascii="Book Antiqua" w:hAnsi="Book Antiqua" w:cs="Times New Roman"/>
          <w:sz w:val="24"/>
          <w:szCs w:val="24"/>
        </w:rPr>
        <w:t>from the Framingham Heart Study</w:t>
      </w:r>
      <w:r w:rsidRPr="000E644D">
        <w:rPr>
          <w:rFonts w:ascii="Book Antiqua" w:hAnsi="Book Antiqua" w:cs="Times New Roman"/>
          <w:sz w:val="24"/>
          <w:szCs w:val="24"/>
        </w:rPr>
        <w:t xml:space="preserve"> </w:t>
      </w:r>
      <w:r w:rsidR="003A6EE1" w:rsidRPr="000E644D">
        <w:rPr>
          <w:rFonts w:ascii="Book Antiqua" w:hAnsi="Book Antiqua" w:cs="Times New Roman"/>
          <w:sz w:val="24"/>
          <w:szCs w:val="24"/>
        </w:rPr>
        <w:t>and Cardiovascular Health Study</w:t>
      </w:r>
      <w:r w:rsidRPr="000E644D">
        <w:rPr>
          <w:rFonts w:ascii="Book Antiqua" w:hAnsi="Book Antiqua" w:cs="Times New Roman"/>
          <w:sz w:val="24"/>
          <w:szCs w:val="24"/>
        </w:rPr>
        <w:t xml:space="preserve"> showed that HF incidence was relatively stable for almost two decades and this was true for mortality outcomes as well (including cardiac death, non-cardiac death, and all-cause mortality)</w:t>
      </w:r>
      <w:r w:rsidRPr="000E644D">
        <w:rPr>
          <w:rFonts w:ascii="Book Antiqua" w:hAnsi="Book Antiqua" w:cs="Times New Roman"/>
          <w:noProof/>
          <w:sz w:val="24"/>
          <w:szCs w:val="24"/>
          <w:vertAlign w:val="superscript"/>
        </w:rPr>
        <w:t>[14]</w:t>
      </w:r>
      <w:r w:rsidRPr="000E644D">
        <w:rPr>
          <w:rFonts w:ascii="Book Antiqua" w:hAnsi="Book Antiqua" w:cs="Times New Roman"/>
          <w:sz w:val="24"/>
          <w:szCs w:val="24"/>
        </w:rPr>
        <w:t>. This study also showed that the incidence of heart failure with reduced ejection fraction (HFrEF) significantly declined whereas the incidence of heart failure with preserved ejection fraction (HFpEF) significantly increased over time in both sexes. Approximately 50% of community patients with HF nowadays have an HFpEF clinical phenotype while multimorbidity seems to be a stronger driver for HFpEF onset although it is a highly prevalent phenomenon in both HFrEF and HFpEF. Likewise, both phenotypes portend a comparable 5-year mortality</w:t>
      </w:r>
      <w:r w:rsidRPr="000E644D">
        <w:rPr>
          <w:rFonts w:ascii="Book Antiqua" w:hAnsi="Book Antiqua" w:cs="Times New Roman"/>
          <w:noProof/>
          <w:sz w:val="24"/>
          <w:szCs w:val="24"/>
          <w:vertAlign w:val="superscript"/>
        </w:rPr>
        <w:t>[15-17]</w:t>
      </w:r>
      <w:r w:rsidRPr="000E644D">
        <w:rPr>
          <w:rFonts w:ascii="Book Antiqua" w:hAnsi="Book Antiqua" w:cs="Times New Roman"/>
          <w:sz w:val="24"/>
          <w:szCs w:val="24"/>
        </w:rPr>
        <w:t>. Finally, the proportion of those dying of non-cardiovascular causes seems to be higher in HFpEF than HFrEF and this holds for non-cardiovascular-related 30-d readmissions that are more common among HFpEF compared with HFrEF patients</w:t>
      </w:r>
      <w:r w:rsidRPr="000E644D">
        <w:rPr>
          <w:rFonts w:ascii="Book Antiqua" w:hAnsi="Book Antiqua" w:cs="Times New Roman"/>
          <w:noProof/>
          <w:sz w:val="24"/>
          <w:szCs w:val="24"/>
          <w:vertAlign w:val="superscript"/>
        </w:rPr>
        <w:t>[15,18]</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Taken together, these recent trends strongly suggest that HF is a clinical entity that will continue to impose a significant burden on modern societies, urging for the advances in our understanding of its complex pathophysiology and development of new treatments. Equally important, the discovery and implementation of biomarkers that might aid in the diagnosis, prognosis, and risk stratification of patients with HF is required in a contemporary clinical practice</w:t>
      </w:r>
      <w:r w:rsidRPr="000E644D">
        <w:rPr>
          <w:rFonts w:ascii="Book Antiqua" w:hAnsi="Book Antiqua" w:cs="Times New Roman"/>
          <w:noProof/>
          <w:sz w:val="24"/>
          <w:szCs w:val="24"/>
          <w:vertAlign w:val="superscript"/>
        </w:rPr>
        <w:t>[19]</w:t>
      </w:r>
      <w:r w:rsidRPr="000E644D">
        <w:rPr>
          <w:rFonts w:ascii="Book Antiqua" w:hAnsi="Book Antiqua" w:cs="Times New Roman"/>
          <w:sz w:val="24"/>
          <w:szCs w:val="24"/>
        </w:rPr>
        <w:t>. For these reasons, aims of the present review are to provide recent updates regarding the HF pathophysiology with the special emphasis on novel biomarkers that might reflect the sympathetic nervous system (SNS) activation as one of the constituent neurohumoral pathways that are upregulated to preserve CO in the setting of a fai</w:t>
      </w:r>
      <w:r w:rsidR="003A6EE1" w:rsidRPr="000E644D">
        <w:rPr>
          <w:rFonts w:ascii="Book Antiqua" w:hAnsi="Book Antiqua" w:cs="Times New Roman"/>
          <w:sz w:val="24"/>
          <w:szCs w:val="24"/>
        </w:rPr>
        <w:t>ling heart.</w:t>
      </w:r>
    </w:p>
    <w:p w:rsidR="003A6EE1" w:rsidRPr="000E644D" w:rsidRDefault="003A6EE1" w:rsidP="000E644D">
      <w:pPr>
        <w:snapToGrid w:val="0"/>
        <w:spacing w:after="0" w:line="360" w:lineRule="auto"/>
        <w:ind w:firstLineChars="100" w:firstLine="240"/>
        <w:jc w:val="both"/>
        <w:rPr>
          <w:rFonts w:ascii="Book Antiqua" w:hAnsi="Book Antiqua" w:cs="Times New Roman"/>
          <w:sz w:val="24"/>
          <w:szCs w:val="24"/>
        </w:rPr>
      </w:pPr>
    </w:p>
    <w:p w:rsidR="00C715CC" w:rsidRPr="000E644D" w:rsidRDefault="003A6EE1" w:rsidP="000E644D">
      <w:pPr>
        <w:snapToGrid w:val="0"/>
        <w:spacing w:after="0" w:line="360" w:lineRule="auto"/>
        <w:jc w:val="both"/>
        <w:rPr>
          <w:rFonts w:ascii="Book Antiqua" w:hAnsi="Book Antiqua" w:cs="Times New Roman"/>
          <w:b/>
          <w:sz w:val="24"/>
          <w:szCs w:val="24"/>
          <w:u w:val="single"/>
        </w:rPr>
      </w:pPr>
      <w:r w:rsidRPr="000E644D">
        <w:rPr>
          <w:rFonts w:ascii="Book Antiqua" w:hAnsi="Book Antiqua" w:cs="Times New Roman"/>
          <w:b/>
          <w:sz w:val="24"/>
          <w:szCs w:val="24"/>
          <w:u w:val="single"/>
        </w:rPr>
        <w:t>PATHOPHYSIOLOGY AND COMPENSATORY MECHANISMS IN HEART FAILURE</w:t>
      </w: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sz w:val="24"/>
          <w:szCs w:val="24"/>
        </w:rPr>
        <w:t>Any abnormality or combination of abnormalities that cause structural, mechanical, or electrical dysfunction of the heart carry the potential to induce HF. Most commonly HF is the consequence of the myocyte injury caused by coronary artery disease, uncontrolled arterial hypertension and diabetes mellitus, however, adverse myocardial remodeling can be triggered and sustained by valvular dysfunction, tachyarrhythmias (especially atrial fibrillation/flutter), interatrial and interventricular conduction abnormalities or pulmonary disorders such as chroni</w:t>
      </w:r>
      <w:r w:rsidR="003A6EE1" w:rsidRPr="000E644D">
        <w:rPr>
          <w:rFonts w:ascii="Book Antiqua" w:hAnsi="Book Antiqua" w:cs="Times New Roman"/>
          <w:sz w:val="24"/>
          <w:szCs w:val="24"/>
        </w:rPr>
        <w:t xml:space="preserve">c obstructive pulmonary disease </w:t>
      </w:r>
      <w:r w:rsidRPr="000E644D">
        <w:rPr>
          <w:rFonts w:ascii="Book Antiqua" w:hAnsi="Book Antiqua" w:cs="Times New Roman"/>
          <w:sz w:val="24"/>
          <w:szCs w:val="24"/>
        </w:rPr>
        <w:t xml:space="preserve">or </w:t>
      </w:r>
      <w:r w:rsidR="003A6EE1" w:rsidRPr="000E644D">
        <w:rPr>
          <w:rFonts w:ascii="Book Antiqua" w:hAnsi="Book Antiqua" w:cs="Times New Roman"/>
          <w:sz w:val="24"/>
          <w:szCs w:val="24"/>
        </w:rPr>
        <w:t>pulmonary arterial hypertension</w:t>
      </w:r>
      <w:r w:rsidRPr="000E644D">
        <w:rPr>
          <w:rFonts w:ascii="Book Antiqua" w:hAnsi="Book Antiqua" w:cs="Times New Roman"/>
          <w:noProof/>
          <w:sz w:val="24"/>
          <w:szCs w:val="24"/>
          <w:vertAlign w:val="superscript"/>
        </w:rPr>
        <w:t>[20]</w:t>
      </w:r>
      <w:r w:rsidRPr="000E644D">
        <w:rPr>
          <w:rFonts w:ascii="Book Antiqua" w:hAnsi="Book Antiqua" w:cs="Times New Roman"/>
          <w:sz w:val="24"/>
          <w:szCs w:val="24"/>
        </w:rPr>
        <w:t>. Less common etiologies include cardiomyopathies, myocarditis, infections, systemic toxins, and cardiotoxic drugs that are nowadays increasingly used in various chemotherapeutic regimens</w:t>
      </w:r>
      <w:r w:rsidRPr="000E644D">
        <w:rPr>
          <w:rFonts w:ascii="Book Antiqua" w:hAnsi="Book Antiqua" w:cs="Times New Roman"/>
          <w:noProof/>
          <w:sz w:val="24"/>
          <w:szCs w:val="24"/>
          <w:vertAlign w:val="superscript"/>
        </w:rPr>
        <w:t>[21,22]</w:t>
      </w:r>
      <w:r w:rsidRPr="000E644D">
        <w:rPr>
          <w:rFonts w:ascii="Book Antiqua" w:hAnsi="Book Antiqua" w:cs="Times New Roman"/>
          <w:sz w:val="24"/>
          <w:szCs w:val="24"/>
        </w:rPr>
        <w:t>. At least several pathophysiological mechanisms are at play in the setting of failing myocardium such as increased hemodynamic overload, ventricular dysfunction due to subclinical or overt ischemia, pathologic ventricular remodeling, upregulated neurohumoral activation, impaired intracellular calcium cycling and accelerated apoptosis of cardiac myocytes, imbalance in the formation and breakdown of the extracellular matrix, and various genetic predilections</w:t>
      </w:r>
      <w:r w:rsidRPr="000E644D">
        <w:rPr>
          <w:rFonts w:ascii="Book Antiqua" w:hAnsi="Book Antiqua" w:cs="Times New Roman"/>
          <w:noProof/>
          <w:sz w:val="24"/>
          <w:szCs w:val="24"/>
          <w:vertAlign w:val="superscript"/>
        </w:rPr>
        <w:t>[2]</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Clinically, a majority of patients with HF have both systolic and the diastolic dysfunction occurring at the same time and these two pathophysiological mechanisms often overlap but even in the isolation of each other, they cause a similar degree of HF signs and symptoms</w:t>
      </w:r>
      <w:r w:rsidRPr="000E644D">
        <w:rPr>
          <w:rFonts w:ascii="Book Antiqua" w:hAnsi="Book Antiqua" w:cs="Times New Roman"/>
          <w:noProof/>
          <w:sz w:val="24"/>
          <w:szCs w:val="24"/>
          <w:vertAlign w:val="superscript"/>
        </w:rPr>
        <w:t>[23,24]</w:t>
      </w:r>
      <w:r w:rsidRPr="000E644D">
        <w:rPr>
          <w:rFonts w:ascii="Book Antiqua" w:hAnsi="Book Antiqua" w:cs="Times New Roman"/>
          <w:sz w:val="24"/>
          <w:szCs w:val="24"/>
        </w:rPr>
        <w:t>. For the didactic purposes, in the systolic dysfunction, the primary pathomorphological substrate is the loss of functional myocardium (primary myocyte injury) most commonly due to ischemic disease and myocardial infarction causing impaired contractility and insufficient emptying of the ventricles consequently leading to increased left</w:t>
      </w:r>
      <w:r w:rsidR="003A6EE1" w:rsidRPr="000E644D">
        <w:rPr>
          <w:rFonts w:ascii="Book Antiqua" w:hAnsi="Book Antiqua" w:cs="Times New Roman"/>
          <w:sz w:val="24"/>
          <w:szCs w:val="24"/>
        </w:rPr>
        <w:t xml:space="preserve"> ventricular (LV) end-diastolic</w:t>
      </w:r>
      <w:r w:rsidRPr="000E644D">
        <w:rPr>
          <w:rFonts w:ascii="Book Antiqua" w:hAnsi="Book Antiqua" w:cs="Times New Roman"/>
          <w:sz w:val="24"/>
          <w:szCs w:val="24"/>
        </w:rPr>
        <w:t xml:space="preserve"> and end-systoli</w:t>
      </w:r>
      <w:r w:rsidR="003A6EE1" w:rsidRPr="000E644D">
        <w:rPr>
          <w:rFonts w:ascii="Book Antiqua" w:hAnsi="Book Antiqua" w:cs="Times New Roman"/>
          <w:sz w:val="24"/>
          <w:szCs w:val="24"/>
        </w:rPr>
        <w:t>c volumes</w:t>
      </w:r>
      <w:r w:rsidRPr="000E644D">
        <w:rPr>
          <w:rFonts w:ascii="Book Antiqua" w:hAnsi="Book Antiqua" w:cs="Times New Roman"/>
          <w:sz w:val="24"/>
          <w:szCs w:val="24"/>
        </w:rPr>
        <w:t xml:space="preserve"> and rise in end-diastolic pressure (LVEDP) within the left ventricle f</w:t>
      </w:r>
      <w:r w:rsidR="003A6EE1" w:rsidRPr="000E644D">
        <w:rPr>
          <w:rFonts w:ascii="Book Antiqua" w:hAnsi="Book Antiqua" w:cs="Times New Roman"/>
          <w:sz w:val="24"/>
          <w:szCs w:val="24"/>
        </w:rPr>
        <w:t xml:space="preserve">urther decreasing stroke volume </w:t>
      </w:r>
      <w:r w:rsidRPr="000E644D">
        <w:rPr>
          <w:rFonts w:ascii="Book Antiqua" w:hAnsi="Book Antiqua" w:cs="Times New Roman"/>
          <w:sz w:val="24"/>
          <w:szCs w:val="24"/>
        </w:rPr>
        <w:t>and left ventricular ejection fraction (LVEF)</w:t>
      </w:r>
      <w:r w:rsidRPr="000E644D">
        <w:rPr>
          <w:rFonts w:ascii="Book Antiqua" w:hAnsi="Book Antiqua" w:cs="Times New Roman"/>
          <w:noProof/>
          <w:sz w:val="24"/>
          <w:szCs w:val="24"/>
          <w:vertAlign w:val="superscript"/>
        </w:rPr>
        <w:t>[25,26]</w:t>
      </w:r>
      <w:r w:rsidRPr="000E644D">
        <w:rPr>
          <w:rFonts w:ascii="Book Antiqua" w:hAnsi="Book Antiqua" w:cs="Times New Roman"/>
          <w:sz w:val="24"/>
          <w:szCs w:val="24"/>
        </w:rPr>
        <w:t xml:space="preserve">. An increase in LVEDP might retrogradely increase left atrial (LA) pressure which consequently increases pressure in the pulmonary circulation, and if </w:t>
      </w:r>
      <w:r w:rsidRPr="000E644D">
        <w:rPr>
          <w:rFonts w:ascii="Book Antiqua" w:hAnsi="Book Antiqua" w:cs="Times New Roman"/>
          <w:sz w:val="24"/>
          <w:szCs w:val="24"/>
        </w:rPr>
        <w:lastRenderedPageBreak/>
        <w:t>this cascade progresses even further can induce right heart failure, congestive hepatopathy and affect portal and peripheral circulation thus altogether precipitating fluid extravasation leading to pulmonary and/or splanchnic and peripheral congestion.</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On the other hand, in diastolic dysfunction, the contractile ability of the heart might be preserved, however, functional mechanisms that are responsible for the adequate filling of the heart are impaired. It is estimated that up to 50% of patients presenting with signs and symptoms of HF have normal or near-normal LVEF but exhibit abnormalities predominantly in diastolic function</w:t>
      </w:r>
      <w:r w:rsidRPr="000E644D">
        <w:rPr>
          <w:rFonts w:ascii="Book Antiqua" w:hAnsi="Book Antiqua" w:cs="Times New Roman"/>
          <w:noProof/>
          <w:sz w:val="24"/>
          <w:szCs w:val="24"/>
          <w:vertAlign w:val="superscript"/>
        </w:rPr>
        <w:t>[27,28]</w:t>
      </w:r>
      <w:r w:rsidRPr="000E644D">
        <w:rPr>
          <w:rFonts w:ascii="Book Antiqua" w:hAnsi="Book Antiqua" w:cs="Times New Roman"/>
          <w:sz w:val="24"/>
          <w:szCs w:val="24"/>
        </w:rPr>
        <w:t>. Even more, those with normal LVEF by conventional transthoracic echocardiography and verified diastolic dysfunction can often have subclinical contractile dysfunction that is captured only by the means of myocardial deformation studies such as LV global longitudinal strain and speckle tracking techniques or advanced cardiac imaging methods suc</w:t>
      </w:r>
      <w:r w:rsidR="00E2013F" w:rsidRPr="000E644D">
        <w:rPr>
          <w:rFonts w:ascii="Book Antiqua" w:hAnsi="Book Antiqua" w:cs="Times New Roman"/>
          <w:sz w:val="24"/>
          <w:szCs w:val="24"/>
        </w:rPr>
        <w:t>h as cardiac magnetic resonance</w:t>
      </w:r>
      <w:r w:rsidRPr="000E644D">
        <w:rPr>
          <w:rFonts w:ascii="Book Antiqua" w:hAnsi="Book Antiqua" w:cs="Times New Roman"/>
          <w:noProof/>
          <w:sz w:val="24"/>
          <w:szCs w:val="24"/>
          <w:vertAlign w:val="superscript"/>
        </w:rPr>
        <w:t>[29-31]</w:t>
      </w:r>
      <w:r w:rsidRPr="000E644D">
        <w:rPr>
          <w:rFonts w:ascii="Book Antiqua" w:hAnsi="Book Antiqua" w:cs="Times New Roman"/>
          <w:sz w:val="24"/>
          <w:szCs w:val="24"/>
        </w:rPr>
        <w:t>. These filling abnormalities may occur due to impairments in early diastolic relaxation of the LV (an active energy-consuming process) and/or increased stiffness and rigidity of the LA and LV (a passive process independent of energy) coupled with reduced arterial compliance in both major vessels such as the aorta and peripheral arteries</w:t>
      </w:r>
      <w:r w:rsidRPr="000E644D">
        <w:rPr>
          <w:rFonts w:ascii="Book Antiqua" w:hAnsi="Book Antiqua" w:cs="Times New Roman"/>
          <w:noProof/>
          <w:sz w:val="24"/>
          <w:szCs w:val="24"/>
          <w:vertAlign w:val="superscript"/>
        </w:rPr>
        <w:t>[32,33]</w:t>
      </w:r>
      <w:r w:rsidRPr="000E644D">
        <w:rPr>
          <w:rFonts w:ascii="Book Antiqua" w:hAnsi="Book Antiqua" w:cs="Times New Roman"/>
          <w:sz w:val="24"/>
          <w:szCs w:val="24"/>
        </w:rPr>
        <w:t>. Among patients with HFpEF both processes of active relaxation and increased passive stiffness are impaired and are predominant pathophysiological mechanisms leading to diastolic dysfunction</w:t>
      </w:r>
      <w:r w:rsidRPr="000E644D">
        <w:rPr>
          <w:rFonts w:ascii="Book Antiqua" w:hAnsi="Book Antiqua" w:cs="Times New Roman"/>
          <w:noProof/>
          <w:sz w:val="24"/>
          <w:szCs w:val="24"/>
          <w:vertAlign w:val="superscript"/>
        </w:rPr>
        <w:t>[34,35]</w:t>
      </w:r>
      <w:r w:rsidR="00E2013F" w:rsidRPr="000E644D">
        <w:rPr>
          <w:rFonts w:ascii="Book Antiqua" w:hAnsi="Book Antiqua" w:cs="Times New Roman"/>
          <w:sz w:val="24"/>
          <w:szCs w:val="24"/>
        </w:rPr>
        <w:t xml:space="preserve">. </w:t>
      </w:r>
      <w:r w:rsidRPr="000E644D">
        <w:rPr>
          <w:rFonts w:ascii="Book Antiqua" w:hAnsi="Book Antiqua" w:cs="Times New Roman"/>
          <w:sz w:val="24"/>
          <w:szCs w:val="24"/>
        </w:rPr>
        <w:t>These abnormalities altogether act synergistically to produce a rise in the LVEDP thus causing significant venous congestion in HFpEF patients that is as severe as among those with HFrEF</w:t>
      </w:r>
      <w:r w:rsidRPr="000E644D">
        <w:rPr>
          <w:rFonts w:ascii="Book Antiqua" w:hAnsi="Book Antiqua" w:cs="Times New Roman"/>
          <w:noProof/>
          <w:sz w:val="24"/>
          <w:szCs w:val="24"/>
          <w:vertAlign w:val="superscript"/>
        </w:rPr>
        <w:t>[36]</w:t>
      </w:r>
      <w:r w:rsidRPr="000E644D">
        <w:rPr>
          <w:rFonts w:ascii="Book Antiqua" w:hAnsi="Book Antiqua" w:cs="Times New Roman"/>
          <w:sz w:val="24"/>
          <w:szCs w:val="24"/>
        </w:rPr>
        <w:t>. Of note, significant increase in passive LV stiffness is propagated by aberancies in collagen-dependent and titin-dependent deposition cellular pathways</w:t>
      </w:r>
      <w:r w:rsidRPr="000E644D">
        <w:rPr>
          <w:rFonts w:ascii="Book Antiqua" w:hAnsi="Book Antiqua" w:cs="Times New Roman"/>
          <w:noProof/>
          <w:sz w:val="24"/>
          <w:szCs w:val="24"/>
          <w:vertAlign w:val="superscript"/>
        </w:rPr>
        <w:t>[35]</w:t>
      </w:r>
      <w:r w:rsidRPr="000E644D">
        <w:rPr>
          <w:rFonts w:ascii="Book Antiqua" w:hAnsi="Book Antiqua" w:cs="Times New Roman"/>
          <w:sz w:val="24"/>
          <w:szCs w:val="24"/>
        </w:rPr>
        <w:t>. Similarly, longstanding elevated ventricular pressures further perpetuate LA dilation that is clinically detected as an increased LA volume at rest and reduced LA filling during submaximal exercise</w:t>
      </w:r>
      <w:r w:rsidRPr="000E644D">
        <w:rPr>
          <w:rFonts w:ascii="Book Antiqua" w:hAnsi="Book Antiqua" w:cs="Times New Roman"/>
          <w:noProof/>
          <w:sz w:val="24"/>
          <w:szCs w:val="24"/>
          <w:vertAlign w:val="superscript"/>
        </w:rPr>
        <w:t>[37]</w:t>
      </w:r>
      <w:r w:rsidRPr="000E644D">
        <w:rPr>
          <w:rFonts w:ascii="Book Antiqua" w:hAnsi="Book Antiqua" w:cs="Times New Roman"/>
          <w:sz w:val="24"/>
          <w:szCs w:val="24"/>
        </w:rPr>
        <w:t>. Also, peripheral oxygen extraction is blunted in HFpEF resulting in exercise intolerance while reduced peak oxygen uptake</w:t>
      </w:r>
      <w:r w:rsidR="00E2013F" w:rsidRPr="000E644D">
        <w:rPr>
          <w:rFonts w:ascii="Book Antiqua" w:hAnsi="Book Antiqua" w:cs="Times New Roman"/>
          <w:sz w:val="24"/>
          <w:szCs w:val="24"/>
        </w:rPr>
        <w:t xml:space="preserve"> </w:t>
      </w:r>
      <w:r w:rsidRPr="000E644D">
        <w:rPr>
          <w:rFonts w:ascii="Book Antiqua" w:hAnsi="Book Antiqua" w:cs="Times New Roman"/>
          <w:sz w:val="24"/>
          <w:szCs w:val="24"/>
        </w:rPr>
        <w:t xml:space="preserve">and increased perfusion/ventilation mismatch carry important prognostic information and assist in the selection of patients that </w:t>
      </w:r>
      <w:r w:rsidRPr="000E644D">
        <w:rPr>
          <w:rFonts w:ascii="Book Antiqua" w:hAnsi="Book Antiqua" w:cs="Times New Roman"/>
          <w:sz w:val="24"/>
          <w:szCs w:val="24"/>
        </w:rPr>
        <w:lastRenderedPageBreak/>
        <w:t>might require advanced HF interventions such as heart transplantation or deployment of ventricular assist devices</w:t>
      </w:r>
      <w:r w:rsidRPr="000E644D">
        <w:rPr>
          <w:rFonts w:ascii="Book Antiqua" w:hAnsi="Book Antiqua" w:cs="Times New Roman"/>
          <w:noProof/>
          <w:sz w:val="24"/>
          <w:szCs w:val="24"/>
          <w:vertAlign w:val="superscript"/>
        </w:rPr>
        <w:t>[38-41]</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 xml:space="preserve">A complex interaction of highly prevalent comorbidities such as salt-sensitive hypertension, obesity, diabetes mellitus, metabolic syndrome, iron deficiency, </w:t>
      </w:r>
      <w:r w:rsidR="003A6EE1" w:rsidRPr="000E644D">
        <w:rPr>
          <w:rFonts w:ascii="Book Antiqua" w:hAnsi="Book Antiqua" w:cs="Times New Roman"/>
          <w:sz w:val="24"/>
          <w:szCs w:val="24"/>
        </w:rPr>
        <w:t>chronic obstructive pulmonary disease</w:t>
      </w:r>
      <w:r w:rsidRPr="000E644D">
        <w:rPr>
          <w:rFonts w:ascii="Book Antiqua" w:hAnsi="Book Antiqua" w:cs="Times New Roman"/>
          <w:sz w:val="24"/>
          <w:szCs w:val="24"/>
        </w:rPr>
        <w:t xml:space="preserve"> and, atrial fibrillation (AF), combined with natural pathophysiological effects of aging can give rise to systemic proinflammatory state that affects coronary microvasculature and endothelium by upregulating cytokine-mediated inflammation pathways</w:t>
      </w:r>
      <w:r w:rsidRPr="000E644D">
        <w:rPr>
          <w:rFonts w:ascii="Book Antiqua" w:hAnsi="Book Antiqua" w:cs="Times New Roman"/>
          <w:noProof/>
          <w:sz w:val="24"/>
          <w:szCs w:val="24"/>
          <w:vertAlign w:val="superscript"/>
        </w:rPr>
        <w:t>[42,43]</w:t>
      </w:r>
      <w:r w:rsidRPr="000E644D">
        <w:rPr>
          <w:rFonts w:ascii="Book Antiqua" w:hAnsi="Book Antiqua" w:cs="Times New Roman"/>
          <w:sz w:val="24"/>
          <w:szCs w:val="24"/>
        </w:rPr>
        <w:t>. In this proposed pathophysiologic scheme, pioneered by Paulus and Tschöpe</w:t>
      </w:r>
      <w:r w:rsidR="00E2013F" w:rsidRPr="000E644D">
        <w:rPr>
          <w:rFonts w:ascii="Book Antiqua" w:hAnsi="Book Antiqua" w:cs="Times New Roman"/>
          <w:sz w:val="24"/>
          <w:szCs w:val="24"/>
          <w:vertAlign w:val="superscript"/>
        </w:rPr>
        <w:t>[44]</w:t>
      </w:r>
      <w:r w:rsidRPr="000E644D">
        <w:rPr>
          <w:rFonts w:ascii="Book Antiqua" w:hAnsi="Book Antiqua" w:cs="Times New Roman"/>
          <w:sz w:val="24"/>
          <w:szCs w:val="24"/>
        </w:rPr>
        <w:t xml:space="preserve"> in 2013, endothelial inflammation of coronary microvasculature acts as a central transitioning mechanism by which synergistic effects of comorbidities are translated onto heart thus causing secondary myocyte injury that ultimately leads to structural and functional alterations of the myocardium in HFpEF</w:t>
      </w:r>
      <w:r w:rsidRPr="000E644D">
        <w:rPr>
          <w:rFonts w:ascii="Book Antiqua" w:hAnsi="Book Antiqua" w:cs="Times New Roman"/>
          <w:noProof/>
          <w:sz w:val="24"/>
          <w:szCs w:val="24"/>
          <w:vertAlign w:val="superscript"/>
        </w:rPr>
        <w:t>[44]</w:t>
      </w:r>
      <w:r w:rsidRPr="000E644D">
        <w:rPr>
          <w:rFonts w:ascii="Book Antiqua" w:hAnsi="Book Antiqua" w:cs="Times New Roman"/>
          <w:sz w:val="24"/>
          <w:szCs w:val="24"/>
        </w:rPr>
        <w:t>. According to the postulated model, coronary microvascular endothelial inflammation reduces nitric oxide (NO) bioavailability and cyclic guanosine monophosphate (cGMP) content and reduces protein k</w:t>
      </w:r>
      <w:r w:rsidR="00E2013F" w:rsidRPr="000E644D">
        <w:rPr>
          <w:rFonts w:ascii="Book Antiqua" w:hAnsi="Book Antiqua" w:cs="Times New Roman"/>
          <w:sz w:val="24"/>
          <w:szCs w:val="24"/>
        </w:rPr>
        <w:t xml:space="preserve">inase G </w:t>
      </w:r>
      <w:r w:rsidRPr="000E644D">
        <w:rPr>
          <w:rFonts w:ascii="Book Antiqua" w:hAnsi="Book Antiqua" w:cs="Times New Roman"/>
          <w:sz w:val="24"/>
          <w:szCs w:val="24"/>
        </w:rPr>
        <w:t>activity in adjacent cardiomyocytes thus highlighting NO-cGMP-PKG signaling pathway disruption as the key culprit in HFpEF pathophysiology. This disruption leads to the onset of cardiac hypertrophy and increased resting tension (F</w:t>
      </w:r>
      <w:r w:rsidRPr="000E644D">
        <w:rPr>
          <w:rFonts w:ascii="Book Antiqua" w:hAnsi="Book Antiqua" w:cs="Times New Roman"/>
          <w:sz w:val="24"/>
          <w:szCs w:val="24"/>
          <w:vertAlign w:val="subscript"/>
        </w:rPr>
        <w:t>passive</w:t>
      </w:r>
      <w:r w:rsidRPr="000E644D">
        <w:rPr>
          <w:rFonts w:ascii="Book Antiqua" w:hAnsi="Book Antiqua" w:cs="Times New Roman"/>
          <w:sz w:val="24"/>
          <w:szCs w:val="24"/>
        </w:rPr>
        <w:t>) of cardiomyocytes due to hypophosphorylation of titin and increased myocardial nitrosative/oxidative stress</w:t>
      </w:r>
      <w:r w:rsidRPr="000E644D">
        <w:rPr>
          <w:rFonts w:ascii="Book Antiqua" w:hAnsi="Book Antiqua" w:cs="Times New Roman"/>
          <w:noProof/>
          <w:sz w:val="24"/>
          <w:szCs w:val="24"/>
          <w:vertAlign w:val="superscript"/>
        </w:rPr>
        <w:t>[45-47]</w:t>
      </w:r>
      <w:r w:rsidRPr="000E644D">
        <w:rPr>
          <w:rFonts w:ascii="Book Antiqua" w:hAnsi="Book Antiqua" w:cs="Times New Roman"/>
          <w:sz w:val="24"/>
          <w:szCs w:val="24"/>
        </w:rPr>
        <w:t>. Furthermore, hypophosphorylation of constitutive myofilament proteins and increased calcium sensitivity of sarcomeres causes increased LV stiffness and abnormal relaxation contributing to HFpEF onset while these derangements are not present in normal myocardium</w:t>
      </w:r>
      <w:r w:rsidRPr="000E644D">
        <w:rPr>
          <w:rFonts w:ascii="Book Antiqua" w:hAnsi="Book Antiqua" w:cs="Times New Roman"/>
          <w:noProof/>
          <w:sz w:val="24"/>
          <w:szCs w:val="24"/>
          <w:vertAlign w:val="superscript"/>
        </w:rPr>
        <w:t>[48]</w:t>
      </w:r>
      <w:r w:rsidR="00E2013F" w:rsidRPr="000E644D">
        <w:rPr>
          <w:rFonts w:ascii="Book Antiqua" w:hAnsi="Book Antiqua" w:cs="Times New Roman"/>
          <w:sz w:val="24"/>
          <w:szCs w:val="24"/>
        </w:rPr>
        <w:t xml:space="preserve">. Graziani </w:t>
      </w:r>
      <w:r w:rsidR="00E2013F" w:rsidRPr="000E644D">
        <w:rPr>
          <w:rFonts w:ascii="Book Antiqua" w:hAnsi="Book Antiqua" w:cs="Times New Roman"/>
          <w:i/>
          <w:sz w:val="24"/>
          <w:szCs w:val="24"/>
        </w:rPr>
        <w:t>et al</w:t>
      </w:r>
      <w:r w:rsidR="00E2013F" w:rsidRPr="000E644D">
        <w:rPr>
          <w:rFonts w:ascii="Book Antiqua" w:hAnsi="Book Antiqua" w:cs="Times New Roman"/>
          <w:sz w:val="24"/>
          <w:szCs w:val="24"/>
          <w:vertAlign w:val="superscript"/>
        </w:rPr>
        <w:t>[49]</w:t>
      </w:r>
      <w:r w:rsidR="00E2013F" w:rsidRPr="000E644D">
        <w:rPr>
          <w:rFonts w:ascii="Book Antiqua" w:hAnsi="Book Antiqua" w:cs="Times New Roman"/>
          <w:sz w:val="24"/>
          <w:szCs w:val="24"/>
        </w:rPr>
        <w:t xml:space="preserve"> </w:t>
      </w:r>
      <w:r w:rsidRPr="000E644D">
        <w:rPr>
          <w:rFonts w:ascii="Book Antiqua" w:hAnsi="Book Antiqua" w:cs="Times New Roman"/>
          <w:sz w:val="24"/>
          <w:szCs w:val="24"/>
        </w:rPr>
        <w:t>also proposed that microvascular dysfunction is the common pathophysiological pathway contributing to both microvascular angina and HFpEF</w:t>
      </w:r>
      <w:r w:rsidRPr="000E644D">
        <w:rPr>
          <w:rFonts w:ascii="Book Antiqua" w:hAnsi="Book Antiqua" w:cs="Times New Roman"/>
          <w:noProof/>
          <w:sz w:val="24"/>
          <w:szCs w:val="24"/>
          <w:vertAlign w:val="superscript"/>
        </w:rPr>
        <w:t>[49]</w:t>
      </w:r>
      <w:r w:rsidRPr="000E644D">
        <w:rPr>
          <w:rFonts w:ascii="Book Antiqua" w:hAnsi="Book Antiqua" w:cs="Times New Roman"/>
          <w:sz w:val="24"/>
          <w:szCs w:val="24"/>
        </w:rPr>
        <w:t>. Of note, endothelial dysfunction represents a pathological vascular phenotype of all systemic arteries that encompasses damaging effects of vasoconstrictive, prothrombotic and proinflammatory substances and mediators on the endothelial vascular lining and diminished repairability of endothelium thus further acting as an independent pathobiological driver of atherosclerosis and overt cardiovascular disease</w:t>
      </w:r>
      <w:r w:rsidRPr="000E644D">
        <w:rPr>
          <w:rFonts w:ascii="Book Antiqua" w:hAnsi="Book Antiqua" w:cs="Times New Roman"/>
          <w:noProof/>
          <w:sz w:val="24"/>
          <w:szCs w:val="24"/>
          <w:vertAlign w:val="superscript"/>
        </w:rPr>
        <w:t>[50-52]</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lastRenderedPageBreak/>
        <w:t>Furthermore, a novel pathophysiological concept of endothelial-to-</w:t>
      </w:r>
      <w:r w:rsidR="00E2013F" w:rsidRPr="000E644D">
        <w:rPr>
          <w:rFonts w:ascii="Book Antiqua" w:hAnsi="Book Antiqua" w:cs="Times New Roman"/>
          <w:sz w:val="24"/>
          <w:szCs w:val="24"/>
        </w:rPr>
        <w:t>mesenchymal transition</w:t>
      </w:r>
      <w:r w:rsidRPr="000E644D">
        <w:rPr>
          <w:rFonts w:ascii="Book Antiqua" w:hAnsi="Book Antiqua" w:cs="Times New Roman"/>
          <w:sz w:val="24"/>
          <w:szCs w:val="24"/>
        </w:rPr>
        <w:t xml:space="preserve"> has been recently proposed describing a process by which endothelial cells undergo a series of molecular events that lead to a loss of their endothelial properties and a consequent shift in phenotype toward mesenchymal cells such as myofibroblasts, smooth muscle cells, and osteoblasts</w:t>
      </w:r>
      <w:r w:rsidRPr="000E644D">
        <w:rPr>
          <w:rFonts w:ascii="Book Antiqua" w:hAnsi="Book Antiqua" w:cs="Times New Roman"/>
          <w:noProof/>
          <w:sz w:val="24"/>
          <w:szCs w:val="24"/>
          <w:vertAlign w:val="superscript"/>
        </w:rPr>
        <w:t>[53]</w:t>
      </w:r>
      <w:r w:rsidRPr="000E644D">
        <w:rPr>
          <w:rFonts w:ascii="Book Antiqua" w:hAnsi="Book Antiqua" w:cs="Times New Roman"/>
          <w:sz w:val="24"/>
          <w:szCs w:val="24"/>
        </w:rPr>
        <w:t xml:space="preserve">. Accumulation of these cells promotes plaque formation and atherosclerosis by secreting proinflammatory cytokines and metalloproteinases and increasing extracellular matrix and collagen deposition thereby affecting the structure and function of cardiac valves, native vein grafts that are used </w:t>
      </w:r>
      <w:r w:rsidR="00E2013F" w:rsidRPr="000E644D">
        <w:rPr>
          <w:rFonts w:ascii="Book Antiqua" w:hAnsi="Book Antiqua" w:cs="Times New Roman"/>
          <w:sz w:val="24"/>
          <w:szCs w:val="24"/>
        </w:rPr>
        <w:t>in coronary artery bypass graft</w:t>
      </w:r>
      <w:r w:rsidRPr="000E644D">
        <w:rPr>
          <w:rFonts w:ascii="Book Antiqua" w:hAnsi="Book Antiqua" w:cs="Times New Roman"/>
          <w:sz w:val="24"/>
          <w:szCs w:val="24"/>
        </w:rPr>
        <w:t xml:space="preserve"> surgery and inducing interstitial cardiac fibrosis, diastolic dysfunction, endocardial fibroelastosis and contributing even to the development of </w:t>
      </w:r>
      <w:r w:rsidR="003A6EE1" w:rsidRPr="000E644D">
        <w:rPr>
          <w:rFonts w:ascii="Book Antiqua" w:hAnsi="Book Antiqua" w:cs="Times New Roman"/>
          <w:sz w:val="24"/>
          <w:szCs w:val="24"/>
        </w:rPr>
        <w:t>pulmonary arterial hypertension</w:t>
      </w:r>
      <w:r w:rsidRPr="000E644D">
        <w:rPr>
          <w:rFonts w:ascii="Book Antiqua" w:hAnsi="Book Antiqua" w:cs="Times New Roman"/>
          <w:noProof/>
          <w:sz w:val="24"/>
          <w:szCs w:val="24"/>
          <w:vertAlign w:val="superscript"/>
        </w:rPr>
        <w:t>[54-59]</w:t>
      </w:r>
      <w:r w:rsidRPr="000E644D">
        <w:rPr>
          <w:rFonts w:ascii="Book Antiqua" w:hAnsi="Book Antiqua" w:cs="Times New Roman"/>
          <w:sz w:val="24"/>
          <w:szCs w:val="24"/>
        </w:rPr>
        <w:t xml:space="preserve">. From the molecular perspective, it seems that activation of </w:t>
      </w:r>
      <w:r w:rsidR="00E2013F" w:rsidRPr="000E644D">
        <w:rPr>
          <w:rFonts w:ascii="Book Antiqua" w:hAnsi="Book Antiqua" w:cs="Times New Roman"/>
          <w:sz w:val="24"/>
          <w:szCs w:val="24"/>
        </w:rPr>
        <w:t>transforming growth factor-beta</w:t>
      </w:r>
      <w:r w:rsidRPr="000E644D">
        <w:rPr>
          <w:rFonts w:ascii="Book Antiqua" w:hAnsi="Book Antiqua" w:cs="Times New Roman"/>
          <w:sz w:val="24"/>
          <w:szCs w:val="24"/>
        </w:rPr>
        <w:t xml:space="preserve"> plays a key role in the initiation of </w:t>
      </w:r>
      <w:r w:rsidR="00E2013F" w:rsidRPr="000E644D">
        <w:rPr>
          <w:rFonts w:ascii="Book Antiqua" w:hAnsi="Book Antiqua" w:cs="Times New Roman"/>
          <w:sz w:val="24"/>
          <w:szCs w:val="24"/>
        </w:rPr>
        <w:t>endothelial-to-mesenchymal transition</w:t>
      </w:r>
      <w:r w:rsidRPr="000E644D">
        <w:rPr>
          <w:rFonts w:ascii="Book Antiqua" w:hAnsi="Book Antiqua" w:cs="Times New Roman"/>
          <w:sz w:val="24"/>
          <w:szCs w:val="24"/>
        </w:rPr>
        <w:t xml:space="preserve"> cascade and tissue fibrosis through its interaction with SMAD-2/3/4 and SLUG signaling pathways</w:t>
      </w:r>
      <w:r w:rsidRPr="000E644D">
        <w:rPr>
          <w:rFonts w:ascii="Book Antiqua" w:hAnsi="Book Antiqua" w:cs="Times New Roman"/>
          <w:noProof/>
          <w:sz w:val="24"/>
          <w:szCs w:val="24"/>
          <w:vertAlign w:val="superscript"/>
        </w:rPr>
        <w:t>[57,60,61]</w:t>
      </w:r>
      <w:r w:rsidRPr="000E644D">
        <w:rPr>
          <w:rFonts w:ascii="Book Antiqua" w:hAnsi="Book Antiqua" w:cs="Times New Roman"/>
          <w:sz w:val="24"/>
          <w:szCs w:val="24"/>
        </w:rPr>
        <w:t>. Furthermore, endothelial cells in which the EndoMT pathway was experimentally activated had significantly elevated secretion of proinflammatory cytokines such as interleukin-6</w:t>
      </w:r>
      <w:r w:rsidR="00E2013F" w:rsidRPr="000E644D">
        <w:rPr>
          <w:rFonts w:ascii="Book Antiqua" w:hAnsi="Book Antiqua" w:cs="Times New Roman"/>
          <w:sz w:val="24"/>
          <w:szCs w:val="24"/>
        </w:rPr>
        <w:t>, interleukin-8 and tumor necrosis factor-alpha</w:t>
      </w:r>
      <w:r w:rsidRPr="000E644D">
        <w:rPr>
          <w:rFonts w:ascii="Book Antiqua" w:hAnsi="Book Antiqua" w:cs="Times New Roman"/>
          <w:sz w:val="24"/>
          <w:szCs w:val="24"/>
        </w:rPr>
        <w:t xml:space="preserve"> thus likely representing an integrative pathophysiological cross-talk between fibrosis and inflammation</w:t>
      </w:r>
      <w:r w:rsidRPr="000E644D">
        <w:rPr>
          <w:rFonts w:ascii="Book Antiqua" w:hAnsi="Book Antiqua" w:cs="Times New Roman"/>
          <w:noProof/>
          <w:sz w:val="24"/>
          <w:szCs w:val="24"/>
          <w:vertAlign w:val="superscript"/>
        </w:rPr>
        <w:t>[59,62]</w:t>
      </w:r>
      <w:r w:rsidRPr="000E644D">
        <w:rPr>
          <w:rFonts w:ascii="Book Antiqua" w:hAnsi="Book Antiqua" w:cs="Times New Roman"/>
          <w:sz w:val="24"/>
          <w:szCs w:val="24"/>
        </w:rPr>
        <w:t>. In summary, EndoMT might be the key link in interaction between inflammation, endothelial dysfunction, and chronic cardiac fibrosis, and thus might become a viable target for novel therapeutic solutions for cardiovascular disease</w:t>
      </w:r>
      <w:r w:rsidRPr="000E644D">
        <w:rPr>
          <w:rFonts w:ascii="Book Antiqua" w:hAnsi="Book Antiqua" w:cs="Times New Roman"/>
          <w:noProof/>
          <w:sz w:val="24"/>
          <w:szCs w:val="24"/>
          <w:vertAlign w:val="superscript"/>
        </w:rPr>
        <w:t>[63,64]</w:t>
      </w:r>
      <w:r w:rsidR="00E2013F" w:rsidRPr="000E644D">
        <w:rPr>
          <w:rFonts w:ascii="Book Antiqua" w:hAnsi="Book Antiqua" w:cs="Times New Roman"/>
          <w:sz w:val="24"/>
          <w:szCs w:val="24"/>
        </w:rPr>
        <w:t xml:space="preserve">. </w:t>
      </w:r>
      <w:r w:rsidRPr="000E644D">
        <w:rPr>
          <w:rFonts w:ascii="Book Antiqua" w:hAnsi="Book Antiqua" w:cs="Times New Roman"/>
          <w:sz w:val="24"/>
          <w:szCs w:val="24"/>
        </w:rPr>
        <w:t>Altogether, these converging and mutually complementary pathophysiological mechanisms may contribute to a net</w:t>
      </w:r>
      <w:r w:rsidRPr="000E644D">
        <w:rPr>
          <w:rFonts w:ascii="Book Antiqua" w:hAnsi="Book Antiqua" w:cs="Times New Roman"/>
          <w:i/>
          <w:sz w:val="24"/>
          <w:szCs w:val="24"/>
        </w:rPr>
        <w:t xml:space="preserve"> </w:t>
      </w:r>
      <w:r w:rsidRPr="000E644D">
        <w:rPr>
          <w:rFonts w:ascii="Book Antiqua" w:hAnsi="Book Antiqua" w:cs="Times New Roman"/>
          <w:sz w:val="24"/>
          <w:szCs w:val="24"/>
        </w:rPr>
        <w:t>effect of stiffening of cardiac myocytes and overt interstitial fibrosis thus directly inducing myocardial dysfunction during diastole and subsequent HF development.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 xml:space="preserve">In order to maintain adequate tissue perfusion in the setting of the failing heart, several compensatory mechanisms are activated to increase CO </w:t>
      </w:r>
      <w:r w:rsidRPr="000E644D">
        <w:rPr>
          <w:rFonts w:ascii="Book Antiqua" w:hAnsi="Book Antiqua" w:cs="Times New Roman"/>
          <w:i/>
          <w:sz w:val="24"/>
          <w:szCs w:val="24"/>
        </w:rPr>
        <w:t>via</w:t>
      </w:r>
      <w:r w:rsidRPr="000E644D">
        <w:rPr>
          <w:rFonts w:ascii="Book Antiqua" w:hAnsi="Book Antiqua" w:cs="Times New Roman"/>
          <w:sz w:val="24"/>
          <w:szCs w:val="24"/>
        </w:rPr>
        <w:t xml:space="preserve"> the Frank-Starling mechanism, increased ventricular volume and wall thickness through the process of ventricular remodeling and augmenting mean arterial pressure (MAP) by activating several neurohormonal pathways and cytokine systems</w:t>
      </w:r>
      <w:r w:rsidRPr="000E644D">
        <w:rPr>
          <w:rFonts w:ascii="Book Antiqua" w:hAnsi="Book Antiqua" w:cs="Times New Roman"/>
          <w:noProof/>
          <w:sz w:val="24"/>
          <w:szCs w:val="24"/>
          <w:vertAlign w:val="superscript"/>
        </w:rPr>
        <w:t>[21]</w:t>
      </w:r>
      <w:r w:rsidRPr="000E644D">
        <w:rPr>
          <w:rFonts w:ascii="Book Antiqua" w:hAnsi="Book Antiqua" w:cs="Times New Roman"/>
          <w:sz w:val="24"/>
          <w:szCs w:val="24"/>
        </w:rPr>
        <w:t xml:space="preserve">. These compensatory mechanisms are initially able to compensate for impaired myocardial function, </w:t>
      </w:r>
      <w:r w:rsidRPr="000E644D">
        <w:rPr>
          <w:rFonts w:ascii="Book Antiqua" w:hAnsi="Book Antiqua" w:cs="Times New Roman"/>
          <w:sz w:val="24"/>
          <w:szCs w:val="24"/>
        </w:rPr>
        <w:lastRenderedPageBreak/>
        <w:t>however, they inflict deleterious effects on cardiac structure and function if chronically activated leading to further worsening of HF and progressive clinical deterioration of a patient. Neurohumoral systems that are upregulated act to promote beneficial short-term changes in heart, kidneys, and vasculature to maintain cardiovascular homeostasis</w:t>
      </w:r>
      <w:r w:rsidRPr="000E644D">
        <w:rPr>
          <w:rFonts w:ascii="Book Antiqua" w:hAnsi="Book Antiqua" w:cs="Times New Roman"/>
          <w:noProof/>
          <w:sz w:val="24"/>
          <w:szCs w:val="24"/>
          <w:vertAlign w:val="superscript"/>
        </w:rPr>
        <w:t>[65]</w:t>
      </w:r>
      <w:r w:rsidRPr="000E644D">
        <w:rPr>
          <w:rFonts w:ascii="Book Antiqua" w:hAnsi="Book Antiqua" w:cs="Times New Roman"/>
          <w:sz w:val="24"/>
          <w:szCs w:val="24"/>
        </w:rPr>
        <w:t>. They encompass the activation of the renin-angiotensin-aldosterone system (RAAS), arginine-vasopressin (antidiuretic) system, kallikrein-kininogen-kinin system, activation of natriuretic peptides system, neprilysin signaling pathway, endothelin pathway, and cytokine systems</w:t>
      </w:r>
      <w:r w:rsidRPr="000E644D">
        <w:rPr>
          <w:rFonts w:ascii="Book Antiqua" w:hAnsi="Book Antiqua" w:cs="Times New Roman"/>
          <w:noProof/>
          <w:sz w:val="24"/>
          <w:szCs w:val="24"/>
          <w:vertAlign w:val="superscript"/>
        </w:rPr>
        <w:t>[66-70]</w:t>
      </w:r>
      <w:r w:rsidRPr="000E644D">
        <w:rPr>
          <w:rFonts w:ascii="Book Antiqua" w:hAnsi="Book Antiqua" w:cs="Times New Roman"/>
          <w:sz w:val="24"/>
          <w:szCs w:val="24"/>
        </w:rPr>
        <w:t>. Finally, the upregulation of adrenergic/SNS pathways and blunted responsiveness of the parasympathetic nervous system (PNS), also collectively known as autonomic nervous system (ANS) imbalance, is one of the hallmark neurohumoral disturbances that are operative in HF and is of central interest in this review</w:t>
      </w:r>
      <w:r w:rsidRPr="000E644D">
        <w:rPr>
          <w:rFonts w:ascii="Book Antiqua" w:hAnsi="Book Antiqua" w:cs="Times New Roman"/>
          <w:noProof/>
          <w:sz w:val="24"/>
          <w:szCs w:val="24"/>
          <w:vertAlign w:val="superscript"/>
        </w:rPr>
        <w:t>[71,72]</w:t>
      </w:r>
      <w:r w:rsidRPr="000E644D">
        <w:rPr>
          <w:rFonts w:ascii="Book Antiqua" w:hAnsi="Book Antiqua" w:cs="Times New Roman"/>
          <w:sz w:val="24"/>
          <w:szCs w:val="24"/>
        </w:rPr>
        <w:t>. The summary of the most common etiologies, pathophysiological effects, and compensatory mechanisms in HF is shown in </w:t>
      </w:r>
      <w:r w:rsidRPr="000E644D">
        <w:rPr>
          <w:rFonts w:ascii="Book Antiqua" w:hAnsi="Book Antiqua" w:cs="Times New Roman"/>
          <w:bCs/>
          <w:sz w:val="24"/>
          <w:szCs w:val="24"/>
        </w:rPr>
        <w:t>Figure 1</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It is worth of brief mentioning that evidence-based treatments such as angiotensin-converting enzyme (ACE) inhibitors, angiotensin receptor blockers, beta-blockers, mineralocorticoid receptor antagonists, angiotensin receptor neprilysin inhibitors, ivabradine,</w:t>
      </w:r>
      <w:r w:rsidR="00636904" w:rsidRPr="000E644D">
        <w:rPr>
          <w:rFonts w:ascii="Book Antiqua" w:hAnsi="Book Antiqua" w:cs="Times New Roman"/>
          <w:sz w:val="24"/>
          <w:szCs w:val="24"/>
        </w:rPr>
        <w:t xml:space="preserve"> sodium/glucose cotransporter 2 </w:t>
      </w:r>
      <w:r w:rsidRPr="000E644D">
        <w:rPr>
          <w:rFonts w:ascii="Book Antiqua" w:hAnsi="Book Antiqua" w:cs="Times New Roman"/>
          <w:sz w:val="24"/>
          <w:szCs w:val="24"/>
        </w:rPr>
        <w:t>inhibitors, digoxin, and cardiac resynchronization therapy (CRT) devices are developed around our understanding of compensatory and maladaptive mechanisms in HF</w:t>
      </w:r>
      <w:r w:rsidRPr="000E644D">
        <w:rPr>
          <w:rFonts w:ascii="Book Antiqua" w:hAnsi="Book Antiqua" w:cs="Times New Roman"/>
          <w:noProof/>
          <w:sz w:val="24"/>
          <w:szCs w:val="24"/>
          <w:vertAlign w:val="superscript"/>
        </w:rPr>
        <w:t>[1,73]</w:t>
      </w:r>
      <w:r w:rsidRPr="000E644D">
        <w:rPr>
          <w:rFonts w:ascii="Book Antiqua" w:hAnsi="Book Antiqua" w:cs="Times New Roman"/>
          <w:sz w:val="24"/>
          <w:szCs w:val="24"/>
        </w:rPr>
        <w:t xml:space="preserve">. Importantly, these treatment modalities were found successful in reducing mortality rates and hospitalizations in patients with HFrEF, however, no evidence-based pharmacologic treatments with clear beneficial effects on these endpoints were observed in patients with HFpEF while current guidelines stipulate symptom control with diuretics and efficacious management of comorbidities such as arterial hypertension, AF, obesity, </w:t>
      </w:r>
      <w:r w:rsidR="00636904" w:rsidRPr="000E644D">
        <w:rPr>
          <w:rFonts w:ascii="Book Antiqua" w:hAnsi="Book Antiqua" w:cs="Times New Roman"/>
          <w:sz w:val="24"/>
          <w:szCs w:val="24"/>
        </w:rPr>
        <w:t>and diabetes in this population</w:t>
      </w:r>
      <w:r w:rsidRPr="000E644D">
        <w:rPr>
          <w:rFonts w:ascii="Book Antiqua" w:hAnsi="Book Antiqua" w:cs="Times New Roman"/>
          <w:noProof/>
          <w:sz w:val="24"/>
          <w:szCs w:val="24"/>
          <w:vertAlign w:val="superscript"/>
        </w:rPr>
        <w:t>[1,74]</w:t>
      </w:r>
      <w:r w:rsidR="00636904" w:rsidRPr="000E644D">
        <w:rPr>
          <w:rFonts w:ascii="Book Antiqua" w:hAnsi="Book Antiqua" w:cs="Times New Roman"/>
          <w:noProof/>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Recent</w:t>
      </w:r>
      <w:r w:rsidR="00636904" w:rsidRPr="000E644D">
        <w:rPr>
          <w:rFonts w:ascii="Book Antiqua" w:hAnsi="Book Antiqua" w:cs="Times New Roman"/>
          <w:sz w:val="24"/>
          <w:szCs w:val="24"/>
        </w:rPr>
        <w:t xml:space="preserve"> European Society of Cardiology</w:t>
      </w:r>
      <w:r w:rsidRPr="000E644D">
        <w:rPr>
          <w:rFonts w:ascii="Book Antiqua" w:hAnsi="Book Antiqua" w:cs="Times New Roman"/>
          <w:sz w:val="24"/>
          <w:szCs w:val="24"/>
        </w:rPr>
        <w:t xml:space="preserve"> and Heart Failure Association</w:t>
      </w:r>
      <w:r w:rsidR="00636904" w:rsidRPr="000E644D">
        <w:rPr>
          <w:rFonts w:ascii="Book Antiqua" w:hAnsi="Book Antiqua" w:cs="Times New Roman"/>
          <w:sz w:val="24"/>
          <w:szCs w:val="24"/>
        </w:rPr>
        <w:t xml:space="preserve"> </w:t>
      </w:r>
      <w:r w:rsidRPr="000E644D">
        <w:rPr>
          <w:rFonts w:ascii="Book Antiqua" w:hAnsi="Book Antiqua" w:cs="Times New Roman"/>
          <w:sz w:val="24"/>
          <w:szCs w:val="24"/>
        </w:rPr>
        <w:t>expert panel issued a scientific position statement in which ANS imbalance is recognized as an important contributor to cardiac disease progression and is designated as a prognostic parameter and a therapeutic target in HF by the means of novel pharmacologic and/or device therapies</w:t>
      </w:r>
      <w:r w:rsidRPr="000E644D">
        <w:rPr>
          <w:rFonts w:ascii="Book Antiqua" w:hAnsi="Book Antiqua" w:cs="Times New Roman"/>
          <w:noProof/>
          <w:sz w:val="24"/>
          <w:szCs w:val="24"/>
          <w:vertAlign w:val="superscript"/>
        </w:rPr>
        <w:t>[75]</w:t>
      </w:r>
      <w:r w:rsidRPr="000E644D">
        <w:rPr>
          <w:rFonts w:ascii="Book Antiqua" w:hAnsi="Book Antiqua" w:cs="Times New Roman"/>
          <w:sz w:val="24"/>
          <w:szCs w:val="24"/>
        </w:rPr>
        <w:t xml:space="preserve">. Furthermore, heart and brain are in </w:t>
      </w:r>
      <w:r w:rsidRPr="000E644D">
        <w:rPr>
          <w:rFonts w:ascii="Book Antiqua" w:hAnsi="Book Antiqua" w:cs="Times New Roman"/>
          <w:sz w:val="24"/>
          <w:szCs w:val="24"/>
        </w:rPr>
        <w:lastRenderedPageBreak/>
        <w:t>bidirectional interaction meaning that depressed cardiac function affects cerebral structures and functional capacity while dysregulation of neuro-cardiac reflexes significantly affects the cardiovascular system thus aggravating and further sustaining the progression of HF</w:t>
      </w:r>
      <w:r w:rsidRPr="000E644D">
        <w:rPr>
          <w:rFonts w:ascii="Book Antiqua" w:hAnsi="Book Antiqua" w:cs="Times New Roman"/>
          <w:noProof/>
          <w:sz w:val="24"/>
          <w:szCs w:val="24"/>
          <w:vertAlign w:val="superscript"/>
        </w:rPr>
        <w:t>[76]</w:t>
      </w:r>
      <w:r w:rsidRPr="000E644D">
        <w:rPr>
          <w:rFonts w:ascii="Book Antiqua" w:hAnsi="Book Antiqua" w:cs="Times New Roman"/>
          <w:sz w:val="24"/>
          <w:szCs w:val="24"/>
        </w:rPr>
        <w:t>.</w:t>
      </w:r>
    </w:p>
    <w:p w:rsidR="00636904" w:rsidRPr="000E644D" w:rsidRDefault="00636904" w:rsidP="000E644D">
      <w:pPr>
        <w:snapToGrid w:val="0"/>
        <w:spacing w:after="0" w:line="360" w:lineRule="auto"/>
        <w:jc w:val="both"/>
        <w:rPr>
          <w:rFonts w:ascii="Book Antiqua" w:hAnsi="Book Antiqua" w:cs="Times New Roman"/>
          <w:sz w:val="24"/>
          <w:szCs w:val="24"/>
        </w:rPr>
      </w:pPr>
    </w:p>
    <w:p w:rsidR="00C715CC" w:rsidRPr="000E644D" w:rsidRDefault="00636904" w:rsidP="000E644D">
      <w:pPr>
        <w:snapToGrid w:val="0"/>
        <w:spacing w:after="0" w:line="360" w:lineRule="auto"/>
        <w:jc w:val="both"/>
        <w:rPr>
          <w:rFonts w:ascii="Book Antiqua" w:hAnsi="Book Antiqua" w:cs="Times New Roman"/>
          <w:b/>
          <w:sz w:val="24"/>
          <w:szCs w:val="24"/>
          <w:u w:val="single"/>
        </w:rPr>
      </w:pPr>
      <w:r w:rsidRPr="000E644D">
        <w:rPr>
          <w:rFonts w:ascii="Book Antiqua" w:hAnsi="Book Antiqua" w:cs="Times New Roman"/>
          <w:b/>
          <w:sz w:val="24"/>
          <w:szCs w:val="24"/>
          <w:u w:val="single"/>
        </w:rPr>
        <w:t>PHYSIOLOGY OF SYMPATHETIC NERVOUS SYSTEM AND ITS MEDIATORS</w:t>
      </w: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sz w:val="24"/>
          <w:szCs w:val="24"/>
        </w:rPr>
        <w:t>In the advent of our understanding of HF, this syndrome was largely perceived as a hemodynamic disorder thus all treatment strategies were primarily directed toward the correction of hemodynamic abnormalities. However, since hemodynamic derangements could not fully explain the progression and long-term effects of the disease, a neurohormonal hypothesis was developed in which neurohumoral mechanisms encompassing RAAS and SNS activation were emphasized as independent drivers of cardiac dysfunction and progression of HF</w:t>
      </w:r>
      <w:r w:rsidRPr="000E644D">
        <w:rPr>
          <w:rFonts w:ascii="Book Antiqua" w:hAnsi="Book Antiqua" w:cs="Times New Roman"/>
          <w:noProof/>
          <w:sz w:val="24"/>
          <w:szCs w:val="24"/>
          <w:vertAlign w:val="superscript"/>
        </w:rPr>
        <w:t>[77]</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SNS activation is a fundamental physiological response to stress conditions (also known as the fight-or-flight response) such as hypovolemia, hypoglycemia, hypoxia or cardiovascular dysfunction</w:t>
      </w:r>
      <w:r w:rsidRPr="000E644D">
        <w:rPr>
          <w:rFonts w:ascii="Book Antiqua" w:hAnsi="Book Antiqua" w:cs="Times New Roman"/>
          <w:noProof/>
          <w:sz w:val="24"/>
          <w:szCs w:val="24"/>
          <w:vertAlign w:val="superscript"/>
        </w:rPr>
        <w:t>[78]</w:t>
      </w:r>
      <w:r w:rsidRPr="000E644D">
        <w:rPr>
          <w:rFonts w:ascii="Book Antiqua" w:hAnsi="Book Antiqua" w:cs="Times New Roman"/>
          <w:sz w:val="24"/>
          <w:szCs w:val="24"/>
        </w:rPr>
        <w:t>. SNS activity can modify and induce a wide spectrum of potent hemodynamic effects such as an increase in heart rate (positive chronotropic effect), augmentation of cardiac contractility (positive inotropic effect), accelerated cardiac relaxation (positive lusitropy), enhanced (shortened) atrioventricular conduction (positive dromotropy), reduced venous capacitance and peripheral vasoconstriction of resistance and cutaneous vessels</w:t>
      </w:r>
      <w:r w:rsidRPr="000E644D">
        <w:rPr>
          <w:rFonts w:ascii="Book Antiqua" w:hAnsi="Book Antiqua" w:cs="Times New Roman"/>
          <w:noProof/>
          <w:sz w:val="24"/>
          <w:szCs w:val="24"/>
          <w:vertAlign w:val="superscript"/>
        </w:rPr>
        <w:t>[71,79]</w:t>
      </w:r>
      <w:r w:rsidRPr="000E644D">
        <w:rPr>
          <w:rFonts w:ascii="Book Antiqua" w:hAnsi="Book Antiqua" w:cs="Times New Roman"/>
          <w:sz w:val="24"/>
          <w:szCs w:val="24"/>
        </w:rPr>
        <w:t>. The actions of SNS are dominantly mediated by secreted neurotransmitters such as norepinephrine (NE) that is released by sympathetic nerve terminals and, to a lesser degree, by the adrenal medulla and by epinephrine (EPI) that is chiefly released into peripheral circulation by the adrenal medulla.</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 xml:space="preserve">Peripheral target organs are regulated by the two major sets of neurons serially connected to control the motor outflow of the SNS: </w:t>
      </w:r>
      <w:r w:rsidR="00636904" w:rsidRPr="000E644D">
        <w:rPr>
          <w:rFonts w:ascii="Book Antiqua" w:hAnsi="Book Antiqua" w:cs="Times New Roman"/>
          <w:sz w:val="24"/>
          <w:szCs w:val="24"/>
        </w:rPr>
        <w:t>(1)</w:t>
      </w:r>
      <w:r w:rsidRPr="000E644D">
        <w:rPr>
          <w:rFonts w:ascii="Book Antiqua" w:hAnsi="Book Antiqua" w:cs="Times New Roman"/>
          <w:sz w:val="24"/>
          <w:szCs w:val="24"/>
        </w:rPr>
        <w:t xml:space="preserve"> preganglionic neurons that originate in the b</w:t>
      </w:r>
      <w:r w:rsidR="00636904" w:rsidRPr="000E644D">
        <w:rPr>
          <w:rFonts w:ascii="Book Antiqua" w:hAnsi="Book Antiqua" w:cs="Times New Roman"/>
          <w:sz w:val="24"/>
          <w:szCs w:val="24"/>
        </w:rPr>
        <w:t>rainstem or the spinal cord; and</w:t>
      </w:r>
      <w:r w:rsidRPr="000E644D">
        <w:rPr>
          <w:rFonts w:ascii="Book Antiqua" w:hAnsi="Book Antiqua" w:cs="Times New Roman"/>
          <w:sz w:val="24"/>
          <w:szCs w:val="24"/>
        </w:rPr>
        <w:t xml:space="preserve"> </w:t>
      </w:r>
      <w:r w:rsidR="00636904" w:rsidRPr="000E644D">
        <w:rPr>
          <w:rFonts w:ascii="Book Antiqua" w:hAnsi="Book Antiqua" w:cs="Times New Roman"/>
          <w:sz w:val="24"/>
          <w:szCs w:val="24"/>
        </w:rPr>
        <w:t>(2)</w:t>
      </w:r>
      <w:r w:rsidRPr="000E644D">
        <w:rPr>
          <w:rFonts w:ascii="Book Antiqua" w:hAnsi="Book Antiqua" w:cs="Times New Roman"/>
          <w:sz w:val="24"/>
          <w:szCs w:val="24"/>
        </w:rPr>
        <w:t xml:space="preserve"> postganglionic neurons that are part of sympathetic ganglia that are located outside of the central nervous system (CNS). Intrathoracic and extracardiac ganglia including stellate ganglia, middle cervical ganglia, and T2-T4 thoracic ganglia modulate the sympathetic outflow to the </w:t>
      </w:r>
      <w:r w:rsidRPr="000E644D">
        <w:rPr>
          <w:rFonts w:ascii="Book Antiqua" w:hAnsi="Book Antiqua" w:cs="Times New Roman"/>
          <w:sz w:val="24"/>
          <w:szCs w:val="24"/>
        </w:rPr>
        <w:lastRenderedPageBreak/>
        <w:t>heart while sympathetic afferent impulses are carried through the dorsal root ganglia and reach the spinal cord, brain stem, and higher CNS centers. Cardiac sympathetic nerve fibers innervate myocardium at the subepicardial level, follow the path of major coronary arteries and are a predominant autonomic component in the ventricular tissue while parasympathetic nerve fibers, along with vagus nerve, run through subendocardiu</w:t>
      </w:r>
      <w:r w:rsidR="00636904" w:rsidRPr="000E644D">
        <w:rPr>
          <w:rFonts w:ascii="Book Antiqua" w:hAnsi="Book Antiqua" w:cs="Times New Roman"/>
          <w:sz w:val="24"/>
          <w:szCs w:val="24"/>
        </w:rPr>
        <w:t>m crossing the atrioventricular</w:t>
      </w:r>
      <w:r w:rsidRPr="000E644D">
        <w:rPr>
          <w:rFonts w:ascii="Book Antiqua" w:hAnsi="Book Antiqua" w:cs="Times New Roman"/>
          <w:sz w:val="24"/>
          <w:szCs w:val="24"/>
        </w:rPr>
        <w:t xml:space="preserve"> groove and are significantly more abundant in the atrial than ventricular myocardium thus exerting negative chronotropic effect with minimal effects on cardiac contractility</w:t>
      </w:r>
      <w:r w:rsidRPr="000E644D">
        <w:rPr>
          <w:rFonts w:ascii="Book Antiqua" w:hAnsi="Book Antiqua" w:cs="Times New Roman"/>
          <w:noProof/>
          <w:sz w:val="24"/>
          <w:szCs w:val="24"/>
          <w:vertAlign w:val="superscript"/>
        </w:rPr>
        <w:t>[79]</w:t>
      </w:r>
      <w:r w:rsidRPr="000E644D">
        <w:rPr>
          <w:rFonts w:ascii="Book Antiqua" w:hAnsi="Book Antiqua" w:cs="Times New Roman"/>
          <w:sz w:val="24"/>
          <w:szCs w:val="24"/>
        </w:rPr>
        <w:t>. Furthermore, sympathetic innervation has a relatively higher density in the ana</w:t>
      </w:r>
      <w:r w:rsidR="00636904" w:rsidRPr="000E644D">
        <w:rPr>
          <w:rFonts w:ascii="Book Antiqua" w:hAnsi="Book Antiqua" w:cs="Times New Roman"/>
          <w:sz w:val="24"/>
          <w:szCs w:val="24"/>
        </w:rPr>
        <w:t>tomical areas around sinoatrial</w:t>
      </w:r>
      <w:r w:rsidRPr="000E644D">
        <w:rPr>
          <w:rFonts w:ascii="Book Antiqua" w:hAnsi="Book Antiqua" w:cs="Times New Roman"/>
          <w:sz w:val="24"/>
          <w:szCs w:val="24"/>
        </w:rPr>
        <w:t xml:space="preserve"> node and coronary sinus while its density gradually increases from the base of the ventricle to the apex (positive base-to-apex gradient)</w:t>
      </w:r>
      <w:r w:rsidRPr="000E644D">
        <w:rPr>
          <w:rFonts w:ascii="Book Antiqua" w:hAnsi="Book Antiqua" w:cs="Times New Roman"/>
          <w:noProof/>
          <w:sz w:val="24"/>
          <w:szCs w:val="24"/>
          <w:vertAlign w:val="superscript"/>
        </w:rPr>
        <w:t>[80,81]</w:t>
      </w:r>
      <w:r w:rsidRPr="000E644D">
        <w:rPr>
          <w:rFonts w:ascii="Book Antiqua" w:hAnsi="Book Antiqua" w:cs="Times New Roman"/>
          <w:sz w:val="24"/>
          <w:szCs w:val="24"/>
        </w:rPr>
        <w:t>. Intrinsic cardiac ganglia are located epicardially and receive innervation from post-ganglionic sympathetic and pre-ganglionic parasympathetic connections while most of sympathetic efferent and parasympathetic preganglionic fibers exhibit a large degree of intermixing thus most of the nerves reaching the heart in the mediastinum have mixed fibers (both sympathetic and parasympathetic components)</w:t>
      </w:r>
      <w:r w:rsidRPr="000E644D">
        <w:rPr>
          <w:rFonts w:ascii="Book Antiqua" w:hAnsi="Book Antiqua" w:cs="Times New Roman"/>
          <w:noProof/>
          <w:sz w:val="24"/>
          <w:szCs w:val="24"/>
          <w:vertAlign w:val="superscript"/>
        </w:rPr>
        <w:t>[82]</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The degree of SNS activation and sympathetic outflow to the heart and peripheral circulation, under physiological conditions, is regulated by a complex integration of autonomic cardiovascular reflexes. These reflexes include arterial baroreflexes, cardiopulmonary mechanosensitive reflexes, cardiac chemoreflexes, peripheral and central chemoreceptor reflexes, pulmonary stretch reflexes, cardio-cardiac reflexes and reflexes that are afferently projected from skeletal muscles</w:t>
      </w:r>
      <w:r w:rsidRPr="000E644D">
        <w:rPr>
          <w:rFonts w:ascii="Book Antiqua" w:hAnsi="Book Antiqua" w:cs="Times New Roman"/>
          <w:noProof/>
          <w:sz w:val="24"/>
          <w:szCs w:val="24"/>
          <w:vertAlign w:val="superscript"/>
        </w:rPr>
        <w:t>[72]</w:t>
      </w:r>
      <w:r w:rsidRPr="000E644D">
        <w:rPr>
          <w:rFonts w:ascii="Book Antiqua" w:hAnsi="Book Antiqua" w:cs="Times New Roman"/>
          <w:sz w:val="24"/>
          <w:szCs w:val="24"/>
        </w:rPr>
        <w:t>. All of these reflexes have a common role in fine-tuning and maintaining adequate heart rate, mean arterial blood pressure, vascular tone, ventilation, and respiratory drive in response to various hemodynamic changes</w:t>
      </w:r>
      <w:r w:rsidRPr="000E644D">
        <w:rPr>
          <w:rFonts w:ascii="Book Antiqua" w:hAnsi="Book Antiqua" w:cs="Times New Roman"/>
          <w:noProof/>
          <w:sz w:val="24"/>
          <w:szCs w:val="24"/>
          <w:vertAlign w:val="superscript"/>
        </w:rPr>
        <w:t>[83]</w:t>
      </w:r>
      <w:r w:rsidRPr="000E644D">
        <w:rPr>
          <w:rFonts w:ascii="Book Antiqua" w:hAnsi="Book Antiqua" w:cs="Times New Roman"/>
          <w:sz w:val="24"/>
          <w:szCs w:val="24"/>
        </w:rPr>
        <w:t>. These reflexes are listed with a summary of their function and potential impairment in HF (Table 1). According to modern pathophysiological findings, any depression of ventricular systolic function (irrespective of the underlying etiology) is augmenting cardiac reflex sympathoexcitation in chronic HF but might also be a leading culprit for the acute HF onset</w:t>
      </w:r>
      <w:r w:rsidRPr="000E644D">
        <w:rPr>
          <w:rFonts w:ascii="Book Antiqua" w:hAnsi="Book Antiqua" w:cs="Times New Roman"/>
          <w:noProof/>
          <w:sz w:val="24"/>
          <w:szCs w:val="24"/>
          <w:vertAlign w:val="superscript"/>
        </w:rPr>
        <w:t>[72]</w:t>
      </w:r>
      <w:r w:rsidRPr="000E644D">
        <w:rPr>
          <w:rFonts w:ascii="Book Antiqua" w:hAnsi="Book Antiqua" w:cs="Times New Roman"/>
          <w:sz w:val="24"/>
          <w:szCs w:val="24"/>
        </w:rPr>
        <w:t xml:space="preserve">. For example, a physiological response to the sudden increase in the cardiac filling pressures should act to vasodilate venous capacitance vessels to </w:t>
      </w:r>
      <w:r w:rsidRPr="000E644D">
        <w:rPr>
          <w:rFonts w:ascii="Book Antiqua" w:hAnsi="Book Antiqua" w:cs="Times New Roman"/>
          <w:sz w:val="24"/>
          <w:szCs w:val="24"/>
        </w:rPr>
        <w:lastRenderedPageBreak/>
        <w:t>accommodate for excessive fluid, however, paradoxical sympathetic discharge in HF instead causes vasoconstriction of venous pool (mainly splanchnic circulation) and redistributes fluid to cardiopulmonary pool thus precipitating congestion and causing dyspnea. For this reason, it could be that rapid increase in the effective circulating volume from the mobilization of fluid from the splanchnic bed is the dominant driving force behind increased central venous pressure and congestion encountered during HF decompensation episode and might depend on an external fluid gain to a lesser degree</w:t>
      </w:r>
      <w:r w:rsidRPr="000E644D">
        <w:rPr>
          <w:rFonts w:ascii="Book Antiqua" w:hAnsi="Book Antiqua" w:cs="Times New Roman"/>
          <w:noProof/>
          <w:sz w:val="24"/>
          <w:szCs w:val="24"/>
          <w:vertAlign w:val="superscript"/>
        </w:rPr>
        <w:t>[84,85]</w:t>
      </w:r>
      <w:r w:rsidRPr="000E644D">
        <w:rPr>
          <w:rFonts w:ascii="Book Antiqua" w:hAnsi="Book Antiqua" w:cs="Times New Roman"/>
          <w:sz w:val="24"/>
          <w:szCs w:val="24"/>
        </w:rPr>
        <w:t>. Finally, cardiovascular-low threshold polymodal receptors are sensory endings localized in all cardiac chambers and large thoracic vessels that detect both mechanical and chemical stimuli and act in positive-feedback fashion with stimulatory effects on SNS</w:t>
      </w:r>
      <w:r w:rsidRPr="000E644D">
        <w:rPr>
          <w:rFonts w:ascii="Book Antiqua" w:hAnsi="Book Antiqua" w:cs="Times New Roman"/>
          <w:noProof/>
          <w:sz w:val="24"/>
          <w:szCs w:val="24"/>
          <w:vertAlign w:val="superscript"/>
        </w:rPr>
        <w:t>[86]</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 xml:space="preserve">In terms of prinicipal neurotransmitters that propagate the effects of SNS, NE is ejected in the synaptic cleft upon the stimulation from stellate ganglions </w:t>
      </w:r>
      <w:r w:rsidRPr="000E644D">
        <w:rPr>
          <w:rFonts w:ascii="Book Antiqua" w:hAnsi="Book Antiqua" w:cs="Times New Roman"/>
          <w:i/>
          <w:sz w:val="24"/>
          <w:szCs w:val="24"/>
        </w:rPr>
        <w:t>via</w:t>
      </w:r>
      <w:r w:rsidRPr="000E644D">
        <w:rPr>
          <w:rFonts w:ascii="Book Antiqua" w:hAnsi="Book Antiqua" w:cs="Times New Roman"/>
          <w:sz w:val="24"/>
          <w:szCs w:val="24"/>
        </w:rPr>
        <w:t xml:space="preserve"> post-ganglionic fibers thus activating adrenergic receptors (ARs) in the heart and physiologically augmenting contractile strength, chronotropy, dromotropy and increasing mean arterial perfusion pressure. About 80</w:t>
      </w:r>
      <w:r w:rsidR="00753EF2" w:rsidRPr="000E644D">
        <w:rPr>
          <w:rFonts w:ascii="Book Antiqua" w:hAnsi="Book Antiqua" w:cs="Times New Roman"/>
          <w:sz w:val="24"/>
          <w:szCs w:val="24"/>
        </w:rPr>
        <w:t>%</w:t>
      </w:r>
      <w:r w:rsidRPr="000E644D">
        <w:rPr>
          <w:rFonts w:ascii="Book Antiqua" w:hAnsi="Book Antiqua" w:cs="Times New Roman"/>
          <w:sz w:val="24"/>
          <w:szCs w:val="24"/>
        </w:rPr>
        <w:t xml:space="preserve"> to 90% of released NE is reuptaken by </w:t>
      </w:r>
      <w:r w:rsidR="00753EF2" w:rsidRPr="000E644D">
        <w:rPr>
          <w:rFonts w:ascii="Book Antiqua" w:hAnsi="Book Antiqua" w:cs="Times New Roman"/>
          <w:sz w:val="24"/>
          <w:szCs w:val="24"/>
        </w:rPr>
        <w:t>the noradrenaline transporter 1</w:t>
      </w:r>
      <w:r w:rsidRPr="000E644D">
        <w:rPr>
          <w:rFonts w:ascii="Book Antiqua" w:hAnsi="Book Antiqua" w:cs="Times New Roman"/>
          <w:sz w:val="24"/>
          <w:szCs w:val="24"/>
        </w:rPr>
        <w:t xml:space="preserve"> which is a monoamine transporter that clears NE from sympathetic nerve terminals/chromaffin cells while about 10</w:t>
      </w:r>
      <w:r w:rsidR="00753EF2" w:rsidRPr="000E644D">
        <w:rPr>
          <w:rFonts w:ascii="Book Antiqua" w:hAnsi="Book Antiqua" w:cs="Times New Roman"/>
          <w:sz w:val="24"/>
          <w:szCs w:val="24"/>
        </w:rPr>
        <w:t>%</w:t>
      </w:r>
      <w:r w:rsidRPr="000E644D">
        <w:rPr>
          <w:rFonts w:ascii="Book Antiqua" w:hAnsi="Book Antiqua" w:cs="Times New Roman"/>
          <w:sz w:val="24"/>
          <w:szCs w:val="24"/>
        </w:rPr>
        <w:t xml:space="preserve"> to 20% of remaining NE content is spilled into circulation</w:t>
      </w:r>
      <w:r w:rsidRPr="000E644D">
        <w:rPr>
          <w:rFonts w:ascii="Book Antiqua" w:hAnsi="Book Antiqua" w:cs="Times New Roman"/>
          <w:noProof/>
          <w:sz w:val="24"/>
          <w:szCs w:val="24"/>
          <w:vertAlign w:val="superscript"/>
        </w:rPr>
        <w:t>[87,88]</w:t>
      </w:r>
      <w:r w:rsidRPr="000E644D">
        <w:rPr>
          <w:rFonts w:ascii="Book Antiqua" w:hAnsi="Book Antiqua" w:cs="Times New Roman"/>
          <w:sz w:val="24"/>
          <w:szCs w:val="24"/>
        </w:rPr>
        <w:t>. This NE turnover and metabolism can be evaluated with imaging methods such as scintigraphy by using radiolabelled guanethidine analogs of NE</w:t>
      </w:r>
      <w:r w:rsidRPr="000E644D">
        <w:rPr>
          <w:rFonts w:ascii="Book Antiqua" w:hAnsi="Book Antiqua" w:cs="Times New Roman"/>
          <w:noProof/>
          <w:sz w:val="24"/>
          <w:szCs w:val="24"/>
          <w:vertAlign w:val="superscript"/>
        </w:rPr>
        <w:t>[89,90]</w:t>
      </w:r>
      <w:r w:rsidRPr="000E644D">
        <w:rPr>
          <w:rFonts w:ascii="Book Antiqua" w:hAnsi="Book Antiqua" w:cs="Times New Roman"/>
          <w:sz w:val="24"/>
          <w:szCs w:val="24"/>
        </w:rPr>
        <w:t>. Similarly, sympathetic fibers that innervate the adrenal gland stimulate chromaffin cells in the adrenal medulla that act as modified post-ganglionic fibers to release catecholamines in response to stressors or exercise. This efflux of catecholamines from adrenal medulla is predominantly comprised of EPI (about 80%) while NE makes up the remaining 20% with small amounts of dopamine being released into peripheral circulation as well</w:t>
      </w:r>
      <w:r w:rsidRPr="000E644D">
        <w:rPr>
          <w:rFonts w:ascii="Book Antiqua" w:hAnsi="Book Antiqua" w:cs="Times New Roman"/>
          <w:noProof/>
          <w:sz w:val="24"/>
          <w:szCs w:val="24"/>
          <w:vertAlign w:val="superscript"/>
        </w:rPr>
        <w:t>[91]</w:t>
      </w:r>
      <w:r w:rsidRPr="000E644D">
        <w:rPr>
          <w:rFonts w:ascii="Book Antiqua" w:hAnsi="Book Antiqua" w:cs="Times New Roman"/>
          <w:sz w:val="24"/>
          <w:szCs w:val="24"/>
        </w:rPr>
        <w:t xml:space="preserve">. EPI and NE bind to specific </w:t>
      </w:r>
      <w:r w:rsidR="00753EF2" w:rsidRPr="000E644D">
        <w:rPr>
          <w:rFonts w:ascii="Book Antiqua" w:hAnsi="Book Antiqua" w:cs="Times New Roman"/>
          <w:sz w:val="24"/>
          <w:szCs w:val="24"/>
        </w:rPr>
        <w:t>ARs</w:t>
      </w:r>
      <w:r w:rsidRPr="000E644D">
        <w:rPr>
          <w:rFonts w:ascii="Book Antiqua" w:hAnsi="Book Antiqua" w:cs="Times New Roman"/>
          <w:sz w:val="24"/>
          <w:szCs w:val="24"/>
        </w:rPr>
        <w:t xml:space="preserve"> that are proteins embedded within the cell membrane with 7 transmembrane structures coupled to heterotrimeric G proteins. A total of two classes of ARs (alpha- and beta-adrenergic receptors) with 9 subtypes have been identified thus far: three α</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 xml:space="preserve"> receptors, three α</w:t>
      </w:r>
      <w:r w:rsidRPr="000E644D">
        <w:rPr>
          <w:rFonts w:ascii="Book Antiqua" w:hAnsi="Book Antiqua" w:cs="Times New Roman"/>
          <w:sz w:val="24"/>
          <w:szCs w:val="24"/>
          <w:vertAlign w:val="subscript"/>
        </w:rPr>
        <w:t>2</w:t>
      </w:r>
      <w:r w:rsidRPr="000E644D">
        <w:rPr>
          <w:rFonts w:ascii="Book Antiqua" w:hAnsi="Book Antiqua" w:cs="Times New Roman"/>
          <w:sz w:val="24"/>
          <w:szCs w:val="24"/>
        </w:rPr>
        <w:t xml:space="preserve"> receptors and three β receptors (β</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 β</w:t>
      </w:r>
      <w:r w:rsidRPr="000E644D">
        <w:rPr>
          <w:rFonts w:ascii="Book Antiqua" w:hAnsi="Book Antiqua" w:cs="Times New Roman"/>
          <w:sz w:val="24"/>
          <w:szCs w:val="24"/>
          <w:vertAlign w:val="subscript"/>
        </w:rPr>
        <w:t>2</w:t>
      </w:r>
      <w:r w:rsidRPr="000E644D">
        <w:rPr>
          <w:rFonts w:ascii="Book Antiqua" w:hAnsi="Book Antiqua" w:cs="Times New Roman"/>
          <w:sz w:val="24"/>
          <w:szCs w:val="24"/>
        </w:rPr>
        <w:t>, and β</w:t>
      </w:r>
      <w:r w:rsidRPr="000E644D">
        <w:rPr>
          <w:rFonts w:ascii="Book Antiqua" w:hAnsi="Book Antiqua" w:cs="Times New Roman"/>
          <w:sz w:val="24"/>
          <w:szCs w:val="24"/>
          <w:vertAlign w:val="subscript"/>
        </w:rPr>
        <w:t>3</w:t>
      </w:r>
      <w:r w:rsidRPr="000E644D">
        <w:rPr>
          <w:rFonts w:ascii="Book Antiqua" w:hAnsi="Book Antiqua" w:cs="Times New Roman"/>
          <w:sz w:val="24"/>
          <w:szCs w:val="24"/>
        </w:rPr>
        <w:t>)</w:t>
      </w:r>
      <w:r w:rsidRPr="000E644D">
        <w:rPr>
          <w:rFonts w:ascii="Book Antiqua" w:hAnsi="Book Antiqua" w:cs="Times New Roman"/>
          <w:noProof/>
          <w:sz w:val="24"/>
          <w:szCs w:val="24"/>
          <w:vertAlign w:val="superscript"/>
        </w:rPr>
        <w:t>[92]</w:t>
      </w:r>
      <w:r w:rsidRPr="000E644D">
        <w:rPr>
          <w:rFonts w:ascii="Book Antiqua" w:hAnsi="Book Antiqua" w:cs="Times New Roman"/>
          <w:sz w:val="24"/>
          <w:szCs w:val="24"/>
        </w:rPr>
        <w:t>. A healthy human heart mostly consists of β</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 xml:space="preserve"> (75</w:t>
      </w:r>
      <w:r w:rsidR="00753EF2" w:rsidRPr="000E644D">
        <w:rPr>
          <w:rFonts w:ascii="Book Antiqua" w:hAnsi="Book Antiqua" w:cs="Times New Roman"/>
          <w:sz w:val="24"/>
          <w:szCs w:val="24"/>
        </w:rPr>
        <w:t>%</w:t>
      </w:r>
      <w:r w:rsidRPr="000E644D">
        <w:rPr>
          <w:rFonts w:ascii="Book Antiqua" w:hAnsi="Book Antiqua" w:cs="Times New Roman"/>
          <w:sz w:val="24"/>
          <w:szCs w:val="24"/>
        </w:rPr>
        <w:t>-80%) and β</w:t>
      </w:r>
      <w:r w:rsidRPr="000E644D">
        <w:rPr>
          <w:rFonts w:ascii="Book Antiqua" w:hAnsi="Book Antiqua" w:cs="Times New Roman"/>
          <w:sz w:val="24"/>
          <w:szCs w:val="24"/>
          <w:vertAlign w:val="subscript"/>
        </w:rPr>
        <w:t xml:space="preserve">2 </w:t>
      </w:r>
      <w:r w:rsidRPr="000E644D">
        <w:rPr>
          <w:rFonts w:ascii="Book Antiqua" w:hAnsi="Book Antiqua" w:cs="Times New Roman"/>
          <w:sz w:val="24"/>
          <w:szCs w:val="24"/>
        </w:rPr>
        <w:t>(20</w:t>
      </w:r>
      <w:r w:rsidR="00753EF2" w:rsidRPr="000E644D">
        <w:rPr>
          <w:rFonts w:ascii="Book Antiqua" w:hAnsi="Book Antiqua" w:cs="Times New Roman"/>
          <w:sz w:val="24"/>
          <w:szCs w:val="24"/>
        </w:rPr>
        <w:t>%</w:t>
      </w:r>
      <w:r w:rsidRPr="000E644D">
        <w:rPr>
          <w:rFonts w:ascii="Book Antiqua" w:hAnsi="Book Antiqua" w:cs="Times New Roman"/>
          <w:sz w:val="24"/>
          <w:szCs w:val="24"/>
        </w:rPr>
        <w:t>-25%)</w:t>
      </w:r>
      <w:r w:rsidRPr="000E644D">
        <w:rPr>
          <w:rFonts w:ascii="Book Antiqua" w:hAnsi="Book Antiqua" w:cs="Times New Roman"/>
          <w:sz w:val="24"/>
          <w:szCs w:val="24"/>
          <w:vertAlign w:val="subscript"/>
        </w:rPr>
        <w:t xml:space="preserve"> </w:t>
      </w:r>
      <w:r w:rsidRPr="000E644D">
        <w:rPr>
          <w:rFonts w:ascii="Book Antiqua" w:hAnsi="Book Antiqua" w:cs="Times New Roman"/>
          <w:sz w:val="24"/>
          <w:szCs w:val="24"/>
        </w:rPr>
        <w:lastRenderedPageBreak/>
        <w:t>adrenergic receptors and they represent the key effectors behind positive chronotropic and inotropic effects of catecholamines while β</w:t>
      </w:r>
      <w:r w:rsidRPr="000E644D">
        <w:rPr>
          <w:rFonts w:ascii="Book Antiqua" w:hAnsi="Book Antiqua" w:cs="Times New Roman"/>
          <w:sz w:val="24"/>
          <w:szCs w:val="24"/>
          <w:vertAlign w:val="subscript"/>
        </w:rPr>
        <w:t>3</w:t>
      </w:r>
      <w:r w:rsidRPr="000E644D">
        <w:rPr>
          <w:rFonts w:ascii="Book Antiqua" w:hAnsi="Book Antiqua" w:cs="Times New Roman"/>
          <w:sz w:val="24"/>
          <w:szCs w:val="24"/>
        </w:rPr>
        <w:t xml:space="preserve"> adrenergic receptors (comprising less than 5% of total beta-receptor density) have been postulated to exert negative inotropic effects through upregu</w:t>
      </w:r>
      <w:r w:rsidR="00753EF2" w:rsidRPr="000E644D">
        <w:rPr>
          <w:rFonts w:ascii="Book Antiqua" w:hAnsi="Book Antiqua" w:cs="Times New Roman"/>
          <w:sz w:val="24"/>
          <w:szCs w:val="24"/>
        </w:rPr>
        <w:t>lation of nitric oxide synthase</w:t>
      </w:r>
      <w:r w:rsidRPr="000E644D">
        <w:rPr>
          <w:rFonts w:ascii="Book Antiqua" w:hAnsi="Book Antiqua" w:cs="Times New Roman"/>
          <w:sz w:val="24"/>
          <w:szCs w:val="24"/>
        </w:rPr>
        <w:t xml:space="preserve"> pathway in human ventricle</w:t>
      </w:r>
      <w:r w:rsidRPr="000E644D">
        <w:rPr>
          <w:rFonts w:ascii="Book Antiqua" w:hAnsi="Book Antiqua" w:cs="Times New Roman"/>
          <w:noProof/>
          <w:sz w:val="24"/>
          <w:szCs w:val="24"/>
          <w:vertAlign w:val="superscript"/>
        </w:rPr>
        <w:t>[93-95]</w:t>
      </w:r>
      <w:r w:rsidRPr="000E644D">
        <w:rPr>
          <w:rFonts w:ascii="Book Antiqua" w:hAnsi="Book Antiqua" w:cs="Times New Roman"/>
          <w:sz w:val="24"/>
          <w:szCs w:val="24"/>
        </w:rPr>
        <w:t>. It has been recently confirmed that β</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 xml:space="preserve"> and α</w:t>
      </w:r>
      <w:r w:rsidRPr="000E644D">
        <w:rPr>
          <w:rFonts w:ascii="Book Antiqua" w:hAnsi="Book Antiqua" w:cs="Times New Roman"/>
          <w:sz w:val="24"/>
          <w:szCs w:val="24"/>
          <w:vertAlign w:val="subscript"/>
        </w:rPr>
        <w:t>1B</w:t>
      </w:r>
      <w:r w:rsidRPr="000E644D">
        <w:rPr>
          <w:rFonts w:ascii="Book Antiqua" w:hAnsi="Book Antiqua" w:cs="Times New Roman"/>
          <w:sz w:val="24"/>
          <w:szCs w:val="24"/>
        </w:rPr>
        <w:t xml:space="preserve"> receptors are present in all ventricular cardiomyocytes</w:t>
      </w:r>
      <w:r w:rsidRPr="000E644D">
        <w:rPr>
          <w:rFonts w:ascii="Book Antiqua" w:hAnsi="Book Antiqua" w:cs="Times New Roman"/>
          <w:noProof/>
          <w:sz w:val="24"/>
          <w:szCs w:val="24"/>
          <w:vertAlign w:val="superscript"/>
        </w:rPr>
        <w:t>[96]</w:t>
      </w:r>
      <w:r w:rsidRPr="000E644D">
        <w:rPr>
          <w:rFonts w:ascii="Book Antiqua" w:hAnsi="Book Antiqua" w:cs="Times New Roman"/>
          <w:sz w:val="24"/>
          <w:szCs w:val="24"/>
        </w:rPr>
        <w:t>. Alpha-1 adrenergic receptors (α</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 and alpha-2 adrenergic receptors (α2) are chiefly expressed in vascular smooth muscle cells proximal and distal to sympathetic nerve terminals, respectively, and their activation elicits vasoconstriction of peripheral arteriolar and venous vessels while in the brain stem they modulate sympathetic outflow</w:t>
      </w:r>
      <w:r w:rsidRPr="000E644D">
        <w:rPr>
          <w:rFonts w:ascii="Book Antiqua" w:hAnsi="Book Antiqua" w:cs="Times New Roman"/>
          <w:noProof/>
          <w:sz w:val="24"/>
          <w:szCs w:val="24"/>
          <w:vertAlign w:val="superscript"/>
        </w:rPr>
        <w:t>[97]</w:t>
      </w:r>
      <w:r w:rsidRPr="000E644D">
        <w:rPr>
          <w:rFonts w:ascii="Book Antiqua" w:hAnsi="Book Antiqua" w:cs="Times New Roman"/>
          <w:sz w:val="24"/>
          <w:szCs w:val="24"/>
        </w:rPr>
        <w:t xml:space="preserve">. A recent study by Becker </w:t>
      </w:r>
      <w:r w:rsidRPr="000E644D">
        <w:rPr>
          <w:rFonts w:ascii="Book Antiqua" w:hAnsi="Book Antiqua" w:cs="Times New Roman"/>
          <w:i/>
          <w:sz w:val="24"/>
          <w:szCs w:val="24"/>
        </w:rPr>
        <w:t>et al</w:t>
      </w:r>
      <w:r w:rsidR="00A06CAA" w:rsidRPr="000E644D">
        <w:rPr>
          <w:rFonts w:ascii="Book Antiqua" w:hAnsi="Book Antiqua" w:cs="Times New Roman"/>
          <w:sz w:val="24"/>
          <w:szCs w:val="24"/>
          <w:vertAlign w:val="superscript"/>
        </w:rPr>
        <w:t>[98]</w:t>
      </w:r>
      <w:r w:rsidRPr="000E644D">
        <w:rPr>
          <w:rFonts w:ascii="Book Antiqua" w:hAnsi="Book Antiqua" w:cs="Times New Roman"/>
          <w:sz w:val="24"/>
          <w:szCs w:val="24"/>
        </w:rPr>
        <w:t xml:space="preserve"> showed that activation of neuronal endothelin B receptors can increase arterial blood pressure mediated through α</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-adrenergic receptor signaling showing that abnormalities of endothelin system have a cross-talk with adrenergic systems in hypertension and HF</w:t>
      </w:r>
      <w:r w:rsidRPr="000E644D">
        <w:rPr>
          <w:rFonts w:ascii="Book Antiqua" w:hAnsi="Book Antiqua" w:cs="Times New Roman"/>
          <w:noProof/>
          <w:sz w:val="24"/>
          <w:szCs w:val="24"/>
          <w:vertAlign w:val="superscript"/>
        </w:rPr>
        <w:t>[98]</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Beta-adrenergic receptors act as powerful regulators of cardiac output and upon acute stimulation by catecholamines they facilitate fight-or-flight response while their chronic stimulation results in maladaptive and pathologic cardiac remodeling</w:t>
      </w:r>
      <w:r w:rsidRPr="000E644D">
        <w:rPr>
          <w:rFonts w:ascii="Book Antiqua" w:hAnsi="Book Antiqua" w:cs="Times New Roman"/>
          <w:noProof/>
          <w:sz w:val="24"/>
          <w:szCs w:val="24"/>
          <w:vertAlign w:val="superscript"/>
        </w:rPr>
        <w:t>[99-101]</w:t>
      </w:r>
      <w:r w:rsidRPr="000E644D">
        <w:rPr>
          <w:rFonts w:ascii="Book Antiqua" w:hAnsi="Book Antiqua" w:cs="Times New Roman"/>
          <w:sz w:val="24"/>
          <w:szCs w:val="24"/>
        </w:rPr>
        <w:t>. Activation of β adrenergic receptors induces the activation of the stimulatory G protein (Gs) which fur</w:t>
      </w:r>
      <w:r w:rsidR="00753EF2" w:rsidRPr="000E644D">
        <w:rPr>
          <w:rFonts w:ascii="Book Antiqua" w:hAnsi="Book Antiqua" w:cs="Times New Roman"/>
          <w:sz w:val="24"/>
          <w:szCs w:val="24"/>
        </w:rPr>
        <w:t>ther activates adenylyl cyclase</w:t>
      </w:r>
      <w:r w:rsidRPr="000E644D">
        <w:rPr>
          <w:rFonts w:ascii="Book Antiqua" w:hAnsi="Book Antiqua" w:cs="Times New Roman"/>
          <w:sz w:val="24"/>
          <w:szCs w:val="24"/>
        </w:rPr>
        <w:t xml:space="preserve"> leading to an increase in levels of intracellular</w:t>
      </w:r>
      <w:r w:rsidR="00753EF2" w:rsidRPr="000E644D">
        <w:rPr>
          <w:rFonts w:ascii="Book Antiqua" w:hAnsi="Book Antiqua" w:cs="Times New Roman"/>
          <w:sz w:val="24"/>
          <w:szCs w:val="24"/>
        </w:rPr>
        <w:t xml:space="preserve"> cyclic adenosine monophosphate</w:t>
      </w:r>
      <w:r w:rsidRPr="000E644D">
        <w:rPr>
          <w:rFonts w:ascii="Book Antiqua" w:hAnsi="Book Antiqua" w:cs="Times New Roman"/>
          <w:sz w:val="24"/>
          <w:szCs w:val="24"/>
        </w:rPr>
        <w:t xml:space="preserve"> and</w:t>
      </w:r>
      <w:r w:rsidR="00753EF2" w:rsidRPr="000E644D">
        <w:rPr>
          <w:rFonts w:ascii="Book Antiqua" w:hAnsi="Book Antiqua" w:cs="Times New Roman"/>
          <w:sz w:val="24"/>
          <w:szCs w:val="24"/>
        </w:rPr>
        <w:t xml:space="preserve"> activation of protein kinase A</w:t>
      </w:r>
      <w:r w:rsidRPr="000E644D">
        <w:rPr>
          <w:rFonts w:ascii="Book Antiqua" w:hAnsi="Book Antiqua" w:cs="Times New Roman"/>
          <w:sz w:val="24"/>
          <w:szCs w:val="24"/>
        </w:rPr>
        <w:t xml:space="preserve"> that phosphorylates several target proteins within the cardiomyocyte such as phospholamban, L-type calcium channels, troponin I, contractile proteins, and</w:t>
      </w:r>
      <w:r w:rsidR="00753EF2" w:rsidRPr="000E644D">
        <w:rPr>
          <w:rFonts w:ascii="Book Antiqua" w:hAnsi="Book Antiqua" w:cs="Times New Roman"/>
          <w:sz w:val="24"/>
          <w:szCs w:val="24"/>
        </w:rPr>
        <w:t xml:space="preserve"> the cardiac ryanodine receptor </w:t>
      </w:r>
      <w:r w:rsidRPr="000E644D">
        <w:rPr>
          <w:rFonts w:ascii="Book Antiqua" w:hAnsi="Book Antiqua" w:cs="Times New Roman"/>
          <w:sz w:val="24"/>
          <w:szCs w:val="24"/>
        </w:rPr>
        <w:t>and this mainly is the mechanism by which β</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 xml:space="preserve"> receptors regulate cardiac contractility/relaxation and heart rate</w:t>
      </w:r>
      <w:r w:rsidRPr="000E644D">
        <w:rPr>
          <w:rFonts w:ascii="Book Antiqua" w:hAnsi="Book Antiqua" w:cs="Times New Roman"/>
          <w:noProof/>
          <w:sz w:val="24"/>
          <w:szCs w:val="24"/>
          <w:vertAlign w:val="superscript"/>
        </w:rPr>
        <w:t>[99,102]</w:t>
      </w:r>
      <w:r w:rsidRPr="000E644D">
        <w:rPr>
          <w:rFonts w:ascii="Book Antiqua" w:hAnsi="Book Antiqua" w:cs="Times New Roman"/>
          <w:sz w:val="24"/>
          <w:szCs w:val="24"/>
        </w:rPr>
        <w:t>. Furthermore, activation of β</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 xml:space="preserve"> receptors results in apoptotic and maladaptive remodeling signaling in the heart </w:t>
      </w:r>
      <w:r w:rsidRPr="000E644D">
        <w:rPr>
          <w:rFonts w:ascii="Book Antiqua" w:hAnsi="Book Antiqua" w:cs="Times New Roman"/>
          <w:i/>
          <w:sz w:val="24"/>
          <w:szCs w:val="24"/>
        </w:rPr>
        <w:t>via</w:t>
      </w:r>
      <w:r w:rsidRPr="000E644D">
        <w:rPr>
          <w:rFonts w:ascii="Book Antiqua" w:hAnsi="Book Antiqua" w:cs="Times New Roman"/>
          <w:sz w:val="24"/>
          <w:szCs w:val="24"/>
        </w:rPr>
        <w:t xml:space="preserve"> </w:t>
      </w:r>
      <w:r w:rsidR="00753EF2" w:rsidRPr="000E644D">
        <w:rPr>
          <w:rFonts w:ascii="Book Antiqua" w:hAnsi="Book Antiqua" w:cs="Times New Roman"/>
          <w:sz w:val="24"/>
          <w:szCs w:val="24"/>
        </w:rPr>
        <w:t>protein kinase A</w:t>
      </w:r>
      <w:r w:rsidRPr="000E644D">
        <w:rPr>
          <w:rFonts w:ascii="Book Antiqua" w:hAnsi="Book Antiqua" w:cs="Times New Roman"/>
          <w:sz w:val="24"/>
          <w:szCs w:val="24"/>
        </w:rPr>
        <w:t>-independent pathway mediated by Ca</w:t>
      </w:r>
      <w:r w:rsidRPr="000E644D">
        <w:rPr>
          <w:rFonts w:ascii="Book Antiqua" w:hAnsi="Book Antiqua" w:cs="Times New Roman"/>
          <w:sz w:val="24"/>
          <w:szCs w:val="24"/>
          <w:vertAlign w:val="superscript"/>
        </w:rPr>
        <w:t>2+</w:t>
      </w:r>
      <w:r w:rsidRPr="000E644D">
        <w:rPr>
          <w:rFonts w:ascii="Book Antiqua" w:hAnsi="Book Antiqua" w:cs="Times New Roman"/>
          <w:sz w:val="24"/>
          <w:szCs w:val="24"/>
        </w:rPr>
        <w:t>/calmodu</w:t>
      </w:r>
      <w:r w:rsidR="00753EF2" w:rsidRPr="000E644D">
        <w:rPr>
          <w:rFonts w:ascii="Book Antiqua" w:hAnsi="Book Antiqua" w:cs="Times New Roman"/>
          <w:sz w:val="24"/>
          <w:szCs w:val="24"/>
        </w:rPr>
        <w:t>lin-dependent protein kinase II</w:t>
      </w:r>
      <w:r w:rsidRPr="000E644D">
        <w:rPr>
          <w:rFonts w:ascii="Book Antiqua" w:hAnsi="Book Antiqua" w:cs="Times New Roman"/>
          <w:noProof/>
          <w:sz w:val="24"/>
          <w:szCs w:val="24"/>
          <w:vertAlign w:val="superscript"/>
        </w:rPr>
        <w:t>[99]</w:t>
      </w:r>
      <w:r w:rsidRPr="000E644D">
        <w:rPr>
          <w:rFonts w:ascii="Book Antiqua" w:hAnsi="Book Antiqua" w:cs="Times New Roman"/>
          <w:sz w:val="24"/>
          <w:szCs w:val="24"/>
        </w:rPr>
        <w:t>. On the other hand, β</w:t>
      </w:r>
      <w:r w:rsidRPr="000E644D">
        <w:rPr>
          <w:rFonts w:ascii="Book Antiqua" w:hAnsi="Book Antiqua" w:cs="Times New Roman"/>
          <w:sz w:val="24"/>
          <w:szCs w:val="24"/>
          <w:vertAlign w:val="subscript"/>
        </w:rPr>
        <w:t>2</w:t>
      </w:r>
      <w:r w:rsidRPr="000E644D">
        <w:rPr>
          <w:rFonts w:ascii="Book Antiqua" w:hAnsi="Book Antiqua" w:cs="Times New Roman"/>
          <w:sz w:val="24"/>
          <w:szCs w:val="24"/>
        </w:rPr>
        <w:t xml:space="preserve"> receptors are distributed widely in the lungs, kidneys and blood vessels and possess a distinct function from the β</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 xml:space="preserve"> subtype as they are coupled both to G</w:t>
      </w:r>
      <w:r w:rsidRPr="000E644D">
        <w:rPr>
          <w:rFonts w:ascii="Book Antiqua" w:hAnsi="Book Antiqua" w:cs="Times New Roman"/>
          <w:sz w:val="24"/>
          <w:szCs w:val="24"/>
          <w:vertAlign w:val="subscript"/>
        </w:rPr>
        <w:t>s</w:t>
      </w:r>
      <w:r w:rsidRPr="000E644D">
        <w:rPr>
          <w:rFonts w:ascii="Book Antiqua" w:hAnsi="Book Antiqua" w:cs="Times New Roman"/>
          <w:sz w:val="24"/>
          <w:szCs w:val="24"/>
        </w:rPr>
        <w:t xml:space="preserve"> and inhibitory G protein (G</w:t>
      </w:r>
      <w:r w:rsidRPr="000E644D">
        <w:rPr>
          <w:rFonts w:ascii="Book Antiqua" w:hAnsi="Book Antiqua" w:cs="Times New Roman"/>
          <w:sz w:val="24"/>
          <w:szCs w:val="24"/>
          <w:vertAlign w:val="subscript"/>
        </w:rPr>
        <w:t>i</w:t>
      </w:r>
      <w:r w:rsidRPr="000E644D">
        <w:rPr>
          <w:rFonts w:ascii="Book Antiqua" w:hAnsi="Book Antiqua" w:cs="Times New Roman"/>
          <w:sz w:val="24"/>
          <w:szCs w:val="24"/>
        </w:rPr>
        <w:t>) in cardiomyocytes and their activation enhances cardiac function and myocyte viability</w:t>
      </w:r>
      <w:r w:rsidRPr="000E644D">
        <w:rPr>
          <w:rFonts w:ascii="Book Antiqua" w:hAnsi="Book Antiqua" w:cs="Times New Roman"/>
          <w:noProof/>
          <w:sz w:val="24"/>
          <w:szCs w:val="24"/>
          <w:vertAlign w:val="superscript"/>
        </w:rPr>
        <w:t>[103]</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lastRenderedPageBreak/>
        <w:t>Finally, β</w:t>
      </w:r>
      <w:r w:rsidRPr="000E644D">
        <w:rPr>
          <w:rFonts w:ascii="Book Antiqua" w:hAnsi="Book Antiqua" w:cs="Times New Roman"/>
          <w:sz w:val="24"/>
          <w:szCs w:val="24"/>
          <w:vertAlign w:val="subscript"/>
        </w:rPr>
        <w:t>3</w:t>
      </w:r>
      <w:r w:rsidRPr="000E644D">
        <w:rPr>
          <w:rFonts w:ascii="Book Antiqua" w:hAnsi="Book Antiqua" w:cs="Times New Roman"/>
          <w:sz w:val="24"/>
          <w:szCs w:val="24"/>
        </w:rPr>
        <w:t xml:space="preserve"> adrenergic receptors have a relatively minimal expression in the heart and they mediate unique downstream cellular effects once activated by catecholamines as they are mostly expressed in white adipose tissue where they mobilize stored fatty acids and regulate the release of adipokines while in brown adipose tissue they stimulate adaptive nonshivering thermogenesis</w:t>
      </w:r>
      <w:r w:rsidRPr="000E644D">
        <w:rPr>
          <w:rFonts w:ascii="Book Antiqua" w:hAnsi="Book Antiqua" w:cs="Times New Roman"/>
          <w:noProof/>
          <w:sz w:val="24"/>
          <w:szCs w:val="24"/>
          <w:vertAlign w:val="superscript"/>
        </w:rPr>
        <w:t>[104]</w:t>
      </w:r>
      <w:r w:rsidRPr="000E644D">
        <w:rPr>
          <w:rFonts w:ascii="Book Antiqua" w:hAnsi="Book Antiqua" w:cs="Times New Roman"/>
          <w:sz w:val="24"/>
          <w:szCs w:val="24"/>
        </w:rPr>
        <w:t xml:space="preserve">. A study by Napp </w:t>
      </w:r>
      <w:r w:rsidRPr="000E644D">
        <w:rPr>
          <w:rFonts w:ascii="Book Antiqua" w:hAnsi="Book Antiqua" w:cs="Times New Roman"/>
          <w:i/>
          <w:sz w:val="24"/>
          <w:szCs w:val="24"/>
        </w:rPr>
        <w:t>et al</w:t>
      </w:r>
      <w:r w:rsidR="00753EF2" w:rsidRPr="000E644D">
        <w:rPr>
          <w:rFonts w:ascii="Book Antiqua" w:hAnsi="Book Antiqua" w:cs="Times New Roman"/>
          <w:sz w:val="24"/>
          <w:szCs w:val="24"/>
          <w:vertAlign w:val="superscript"/>
        </w:rPr>
        <w:t>[105]</w:t>
      </w:r>
      <w:r w:rsidRPr="000E644D">
        <w:rPr>
          <w:rFonts w:ascii="Book Antiqua" w:hAnsi="Book Antiqua" w:cs="Times New Roman"/>
          <w:sz w:val="24"/>
          <w:szCs w:val="24"/>
        </w:rPr>
        <w:t xml:space="preserve"> showed that β</w:t>
      </w:r>
      <w:r w:rsidRPr="000E644D">
        <w:rPr>
          <w:rFonts w:ascii="Book Antiqua" w:hAnsi="Book Antiqua" w:cs="Times New Roman"/>
          <w:sz w:val="24"/>
          <w:szCs w:val="24"/>
          <w:vertAlign w:val="subscript"/>
        </w:rPr>
        <w:t>3</w:t>
      </w:r>
      <w:r w:rsidRPr="000E644D">
        <w:rPr>
          <w:rFonts w:ascii="Book Antiqua" w:hAnsi="Book Antiqua" w:cs="Times New Roman"/>
          <w:sz w:val="24"/>
          <w:szCs w:val="24"/>
        </w:rPr>
        <w:t xml:space="preserve"> adrenergic receptors were mostly expressed in the endothelium of failing myocardium thus negative inotropic effect was most likely elicited by the NO liberation from the cardiac endothelial cells while β</w:t>
      </w:r>
      <w:r w:rsidRPr="000E644D">
        <w:rPr>
          <w:rFonts w:ascii="Book Antiqua" w:hAnsi="Book Antiqua" w:cs="Times New Roman"/>
          <w:sz w:val="24"/>
          <w:szCs w:val="24"/>
          <w:vertAlign w:val="subscript"/>
        </w:rPr>
        <w:t>3</w:t>
      </w:r>
      <w:r w:rsidRPr="000E644D">
        <w:rPr>
          <w:rFonts w:ascii="Book Antiqua" w:hAnsi="Book Antiqua" w:cs="Times New Roman"/>
          <w:sz w:val="24"/>
          <w:szCs w:val="24"/>
        </w:rPr>
        <w:t xml:space="preserve"> stimulation itself seemed to deactivate rathe</w:t>
      </w:r>
      <w:r w:rsidR="00753EF2" w:rsidRPr="000E644D">
        <w:rPr>
          <w:rFonts w:ascii="Book Antiqua" w:hAnsi="Book Antiqua" w:cs="Times New Roman"/>
          <w:sz w:val="24"/>
          <w:szCs w:val="24"/>
        </w:rPr>
        <w:t>r than activate endothelial NOS</w:t>
      </w:r>
      <w:r w:rsidRPr="000E644D">
        <w:rPr>
          <w:rFonts w:ascii="Book Antiqua" w:hAnsi="Book Antiqua" w:cs="Times New Roman"/>
          <w:noProof/>
          <w:sz w:val="24"/>
          <w:szCs w:val="24"/>
          <w:vertAlign w:val="superscript"/>
        </w:rPr>
        <w:t>[105]</w:t>
      </w:r>
      <w:r w:rsidRPr="000E644D">
        <w:rPr>
          <w:rFonts w:ascii="Book Antiqua" w:hAnsi="Book Antiqua" w:cs="Times New Roman"/>
          <w:sz w:val="24"/>
          <w:szCs w:val="24"/>
        </w:rPr>
        <w:t xml:space="preserve">. A study by Dessy </w:t>
      </w:r>
      <w:r w:rsidRPr="000E644D">
        <w:rPr>
          <w:rFonts w:ascii="Book Antiqua" w:hAnsi="Book Antiqua" w:cs="Times New Roman"/>
          <w:i/>
          <w:sz w:val="24"/>
          <w:szCs w:val="24"/>
        </w:rPr>
        <w:t>et al</w:t>
      </w:r>
      <w:r w:rsidR="00753EF2" w:rsidRPr="000E644D">
        <w:rPr>
          <w:rFonts w:ascii="Book Antiqua" w:hAnsi="Book Antiqua" w:cs="Times New Roman"/>
          <w:sz w:val="24"/>
          <w:szCs w:val="24"/>
          <w:vertAlign w:val="superscript"/>
        </w:rPr>
        <w:t>[106]</w:t>
      </w:r>
      <w:r w:rsidRPr="000E644D">
        <w:rPr>
          <w:rFonts w:ascii="Book Antiqua" w:hAnsi="Book Antiqua" w:cs="Times New Roman"/>
          <w:sz w:val="24"/>
          <w:szCs w:val="24"/>
        </w:rPr>
        <w:t xml:space="preserve"> showed that β</w:t>
      </w:r>
      <w:r w:rsidRPr="000E644D">
        <w:rPr>
          <w:rFonts w:ascii="Book Antiqua" w:hAnsi="Book Antiqua" w:cs="Times New Roman"/>
          <w:sz w:val="24"/>
          <w:szCs w:val="24"/>
          <w:vertAlign w:val="subscript"/>
        </w:rPr>
        <w:t>3</w:t>
      </w:r>
      <w:r w:rsidRPr="000E644D">
        <w:rPr>
          <w:rFonts w:ascii="Book Antiqua" w:hAnsi="Book Antiqua" w:cs="Times New Roman"/>
          <w:sz w:val="24"/>
          <w:szCs w:val="24"/>
        </w:rPr>
        <w:t xml:space="preserve"> receptors are abundantly expressed in the microvasculature of human coronary arteries in which their activation caused vasodilatation through NO-dependent pathway and vessel hyperpolarization</w:t>
      </w:r>
      <w:r w:rsidRPr="000E644D">
        <w:rPr>
          <w:rFonts w:ascii="Book Antiqua" w:hAnsi="Book Antiqua" w:cs="Times New Roman"/>
          <w:noProof/>
          <w:sz w:val="24"/>
          <w:szCs w:val="24"/>
          <w:vertAlign w:val="superscript"/>
        </w:rPr>
        <w:t>[106]</w:t>
      </w:r>
      <w:r w:rsidRPr="000E644D">
        <w:rPr>
          <w:rFonts w:ascii="Book Antiqua" w:hAnsi="Book Antiqua" w:cs="Times New Roman"/>
          <w:sz w:val="24"/>
          <w:szCs w:val="24"/>
        </w:rPr>
        <w:t>. Of note, the expression of β</w:t>
      </w:r>
      <w:r w:rsidRPr="000E644D">
        <w:rPr>
          <w:rFonts w:ascii="Book Antiqua" w:hAnsi="Book Antiqua" w:cs="Times New Roman"/>
          <w:sz w:val="24"/>
          <w:szCs w:val="24"/>
          <w:vertAlign w:val="subscript"/>
        </w:rPr>
        <w:t>3</w:t>
      </w:r>
      <w:r w:rsidRPr="000E644D">
        <w:rPr>
          <w:rFonts w:ascii="Book Antiqua" w:hAnsi="Book Antiqua" w:cs="Times New Roman"/>
          <w:sz w:val="24"/>
          <w:szCs w:val="24"/>
        </w:rPr>
        <w:t xml:space="preserve"> adrenergic receptors in diverse cardiovascular pathologies seems to be upregulated and resistant to desensitization while in normal heart their activation resulted with a moderate negative inotropic effect</w:t>
      </w:r>
      <w:r w:rsidRPr="000E644D">
        <w:rPr>
          <w:rFonts w:ascii="Book Antiqua" w:hAnsi="Book Antiqua" w:cs="Times New Roman"/>
          <w:noProof/>
          <w:sz w:val="24"/>
          <w:szCs w:val="24"/>
          <w:vertAlign w:val="superscript"/>
        </w:rPr>
        <w:t>[107,108]</w:t>
      </w:r>
      <w:r w:rsidRPr="000E644D">
        <w:rPr>
          <w:rFonts w:ascii="Book Antiqua" w:hAnsi="Book Antiqua" w:cs="Times New Roman"/>
          <w:sz w:val="24"/>
          <w:szCs w:val="24"/>
        </w:rPr>
        <w:t>. Similarly, in septic cardiomyopathy, functional β</w:t>
      </w:r>
      <w:r w:rsidRPr="000E644D">
        <w:rPr>
          <w:rFonts w:ascii="Book Antiqua" w:hAnsi="Book Antiqua" w:cs="Times New Roman"/>
          <w:sz w:val="24"/>
          <w:szCs w:val="24"/>
          <w:vertAlign w:val="subscript"/>
        </w:rPr>
        <w:t>3</w:t>
      </w:r>
      <w:r w:rsidRPr="000E644D">
        <w:rPr>
          <w:rFonts w:ascii="Book Antiqua" w:hAnsi="Book Antiqua" w:cs="Times New Roman"/>
          <w:sz w:val="24"/>
          <w:szCs w:val="24"/>
        </w:rPr>
        <w:t xml:space="preserve"> receptors were upregulated and they increased negative inotropic response to β</w:t>
      </w:r>
      <w:r w:rsidRPr="000E644D">
        <w:rPr>
          <w:rFonts w:ascii="Book Antiqua" w:hAnsi="Book Antiqua" w:cs="Times New Roman"/>
          <w:sz w:val="24"/>
          <w:szCs w:val="24"/>
          <w:vertAlign w:val="subscript"/>
        </w:rPr>
        <w:t>3</w:t>
      </w:r>
      <w:r w:rsidRPr="000E644D">
        <w:rPr>
          <w:rFonts w:ascii="Book Antiqua" w:hAnsi="Book Antiqua" w:cs="Times New Roman"/>
          <w:sz w:val="24"/>
          <w:szCs w:val="24"/>
        </w:rPr>
        <w:t xml:space="preserve"> agonists</w:t>
      </w:r>
      <w:r w:rsidRPr="000E644D">
        <w:rPr>
          <w:rFonts w:ascii="Book Antiqua" w:hAnsi="Book Antiqua" w:cs="Times New Roman"/>
          <w:noProof/>
          <w:sz w:val="24"/>
          <w:szCs w:val="24"/>
          <w:vertAlign w:val="superscript"/>
        </w:rPr>
        <w:t>[109]</w:t>
      </w:r>
      <w:r w:rsidRPr="000E644D">
        <w:rPr>
          <w:rFonts w:ascii="Book Antiqua" w:hAnsi="Book Antiqua" w:cs="Times New Roman"/>
          <w:sz w:val="24"/>
          <w:szCs w:val="24"/>
        </w:rPr>
        <w:t>. Furthermore, in the setting of HF, activation of these receptors conferred beneficial effects with respect to excitation-contraction coupling and electrophysiological and mechanical remodeling of cardiomyocytes while also mediating vasodilatative pathways when β</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 xml:space="preserve"> and/or β</w:t>
      </w:r>
      <w:r w:rsidRPr="000E644D">
        <w:rPr>
          <w:rFonts w:ascii="Book Antiqua" w:hAnsi="Book Antiqua" w:cs="Times New Roman"/>
          <w:sz w:val="24"/>
          <w:szCs w:val="24"/>
          <w:vertAlign w:val="subscript"/>
        </w:rPr>
        <w:t>2</w:t>
      </w:r>
      <w:r w:rsidRPr="000E644D">
        <w:rPr>
          <w:rFonts w:ascii="Book Antiqua" w:hAnsi="Book Antiqua" w:cs="Times New Roman"/>
          <w:sz w:val="24"/>
          <w:szCs w:val="24"/>
        </w:rPr>
        <w:t xml:space="preserve"> receptors are inoperative</w:t>
      </w:r>
      <w:r w:rsidRPr="000E644D">
        <w:rPr>
          <w:rFonts w:ascii="Book Antiqua" w:hAnsi="Book Antiqua" w:cs="Times New Roman"/>
          <w:noProof/>
          <w:sz w:val="24"/>
          <w:szCs w:val="24"/>
          <w:vertAlign w:val="superscript"/>
        </w:rPr>
        <w:t>[110]</w:t>
      </w:r>
      <w:r w:rsidRPr="000E644D">
        <w:rPr>
          <w:rFonts w:ascii="Book Antiqua" w:hAnsi="Book Antiqua" w:cs="Times New Roman"/>
          <w:sz w:val="24"/>
          <w:szCs w:val="24"/>
        </w:rPr>
        <w:t>. In the clinical and translational realm, relevant studies confirmed these initial findings as they showed that the third-generation beta-blocker, nebivolol, exhibited agonistic action on β</w:t>
      </w:r>
      <w:r w:rsidRPr="000E644D">
        <w:rPr>
          <w:rFonts w:ascii="Book Antiqua" w:hAnsi="Book Antiqua" w:cs="Times New Roman"/>
          <w:sz w:val="24"/>
          <w:szCs w:val="24"/>
          <w:vertAlign w:val="subscript"/>
        </w:rPr>
        <w:t>3</w:t>
      </w:r>
      <w:r w:rsidRPr="000E644D">
        <w:rPr>
          <w:rFonts w:ascii="Book Antiqua" w:hAnsi="Book Antiqua" w:cs="Times New Roman"/>
          <w:sz w:val="24"/>
          <w:szCs w:val="24"/>
        </w:rPr>
        <w:t xml:space="preserve"> adrenergic receptors in human ventricle thus providing evidence that highly selective blockade of β</w:t>
      </w:r>
      <w:r w:rsidRPr="000E644D">
        <w:rPr>
          <w:rFonts w:ascii="Book Antiqua" w:hAnsi="Book Antiqua" w:cs="Times New Roman"/>
          <w:sz w:val="24"/>
          <w:szCs w:val="24"/>
          <w:vertAlign w:val="subscript"/>
        </w:rPr>
        <w:t xml:space="preserve">1 </w:t>
      </w:r>
      <w:r w:rsidRPr="000E644D">
        <w:rPr>
          <w:rFonts w:ascii="Book Antiqua" w:hAnsi="Book Antiqua" w:cs="Times New Roman"/>
          <w:sz w:val="24"/>
          <w:szCs w:val="24"/>
        </w:rPr>
        <w:t>receptors coupled with NO-dependent endothelial vasodilatation and neoangiogenesis in coronary microcirculation could improve cardiac energetics</w:t>
      </w:r>
      <w:r w:rsidRPr="000E644D">
        <w:rPr>
          <w:rFonts w:ascii="Book Antiqua" w:hAnsi="Book Antiqua" w:cs="Times New Roman"/>
          <w:noProof/>
          <w:sz w:val="24"/>
          <w:szCs w:val="24"/>
          <w:vertAlign w:val="superscript"/>
        </w:rPr>
        <w:t>[111,112]</w:t>
      </w:r>
      <w:r w:rsidRPr="000E644D">
        <w:rPr>
          <w:rFonts w:ascii="Book Antiqua" w:hAnsi="Book Antiqua" w:cs="Times New Roman"/>
          <w:sz w:val="24"/>
          <w:szCs w:val="24"/>
        </w:rPr>
        <w:t>. Taken together, in the HF context, β</w:t>
      </w:r>
      <w:r w:rsidRPr="000E644D">
        <w:rPr>
          <w:rFonts w:ascii="Book Antiqua" w:hAnsi="Book Antiqua" w:cs="Times New Roman"/>
          <w:sz w:val="24"/>
          <w:szCs w:val="24"/>
          <w:vertAlign w:val="subscript"/>
        </w:rPr>
        <w:t>3</w:t>
      </w:r>
      <w:r w:rsidRPr="000E644D">
        <w:rPr>
          <w:rFonts w:ascii="Book Antiqua" w:hAnsi="Book Antiqua" w:cs="Times New Roman"/>
          <w:sz w:val="24"/>
          <w:szCs w:val="24"/>
        </w:rPr>
        <w:t xml:space="preserve"> adrenergic stimulation might confer cardioprotection by attenuating excessive catecholaminergic stimulation mediated by β</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 xml:space="preserve"> adrenoceptors thereby presenting an attractive therapeutic target. The physiological effects of beta-adrenergic receptors are summarized and shown in Figure 2.</w:t>
      </w:r>
    </w:p>
    <w:p w:rsidR="00C715CC" w:rsidRPr="000E644D" w:rsidRDefault="00C715CC" w:rsidP="000E644D">
      <w:pPr>
        <w:snapToGrid w:val="0"/>
        <w:spacing w:after="0" w:line="360" w:lineRule="auto"/>
        <w:ind w:firstLineChars="100" w:firstLine="240"/>
        <w:jc w:val="both"/>
        <w:rPr>
          <w:rFonts w:ascii="Book Antiqua" w:hAnsi="Book Antiqua" w:cs="Times New Roman"/>
          <w:b/>
          <w:color w:val="000000" w:themeColor="text1"/>
          <w:sz w:val="24"/>
          <w:szCs w:val="24"/>
        </w:rPr>
      </w:pPr>
      <w:r w:rsidRPr="000E644D">
        <w:rPr>
          <w:rFonts w:ascii="Book Antiqua" w:hAnsi="Book Antiqua" w:cs="Times New Roman"/>
          <w:color w:val="000000" w:themeColor="text1"/>
          <w:sz w:val="24"/>
          <w:szCs w:val="24"/>
        </w:rPr>
        <w:lastRenderedPageBreak/>
        <w:t>Finally, the expression of β-adrenergic receptors is physiologically modulated throu</w:t>
      </w:r>
      <w:r w:rsidR="00753EF2" w:rsidRPr="000E644D">
        <w:rPr>
          <w:rFonts w:ascii="Book Antiqua" w:hAnsi="Book Antiqua" w:cs="Times New Roman"/>
          <w:color w:val="000000" w:themeColor="text1"/>
          <w:sz w:val="24"/>
          <w:szCs w:val="24"/>
        </w:rPr>
        <w:t xml:space="preserve">gh G protein-coupled receptor </w:t>
      </w:r>
      <w:r w:rsidRPr="000E644D">
        <w:rPr>
          <w:rFonts w:ascii="Book Antiqua" w:hAnsi="Book Antiqua" w:cs="Times New Roman"/>
          <w:color w:val="000000" w:themeColor="text1"/>
          <w:sz w:val="24"/>
          <w:szCs w:val="24"/>
        </w:rPr>
        <w:t>kinases (GRKs), β-arrestins and complex intracellular signalosome</w:t>
      </w:r>
      <w:r w:rsidRPr="000E644D">
        <w:rPr>
          <w:rFonts w:ascii="Book Antiqua" w:hAnsi="Book Antiqua" w:cs="Times New Roman"/>
          <w:noProof/>
          <w:color w:val="000000" w:themeColor="text1"/>
          <w:sz w:val="24"/>
          <w:szCs w:val="24"/>
          <w:vertAlign w:val="superscript"/>
        </w:rPr>
        <w:t>[113]</w:t>
      </w:r>
      <w:r w:rsidRPr="000E644D">
        <w:rPr>
          <w:rFonts w:ascii="Book Antiqua" w:hAnsi="Book Antiqua" w:cs="Times New Roman"/>
          <w:color w:val="000000" w:themeColor="text1"/>
          <w:sz w:val="24"/>
          <w:szCs w:val="24"/>
        </w:rPr>
        <w:t xml:space="preserve">. GRK family consists of seven different protein kinases that canonically recognize and phosphorylate agonist-activated </w:t>
      </w:r>
      <w:r w:rsidR="00753EF2" w:rsidRPr="000E644D">
        <w:rPr>
          <w:rFonts w:ascii="Book Antiqua" w:hAnsi="Book Antiqua" w:cs="Times New Roman"/>
          <w:color w:val="000000" w:themeColor="text1"/>
          <w:sz w:val="24"/>
          <w:szCs w:val="24"/>
        </w:rPr>
        <w:t>G protein-coupled receptor</w:t>
      </w:r>
      <w:r w:rsidRPr="000E644D">
        <w:rPr>
          <w:rFonts w:ascii="Book Antiqua" w:hAnsi="Book Antiqua" w:cs="Times New Roman"/>
          <w:color w:val="000000" w:themeColor="text1"/>
          <w:sz w:val="24"/>
          <w:szCs w:val="24"/>
        </w:rPr>
        <w:t xml:space="preserve"> signaling and initiate downstream β-arrestin-mediated cellular pathways</w:t>
      </w:r>
      <w:r w:rsidRPr="000E644D">
        <w:rPr>
          <w:rFonts w:ascii="Book Antiqua" w:hAnsi="Book Antiqua" w:cs="Times New Roman"/>
          <w:noProof/>
          <w:color w:val="000000" w:themeColor="text1"/>
          <w:sz w:val="24"/>
          <w:szCs w:val="24"/>
          <w:vertAlign w:val="superscript"/>
        </w:rPr>
        <w:t>[114]</w:t>
      </w:r>
      <w:r w:rsidRPr="000E644D">
        <w:rPr>
          <w:rFonts w:ascii="Book Antiqua" w:hAnsi="Book Antiqua" w:cs="Times New Roman"/>
          <w:color w:val="000000" w:themeColor="text1"/>
          <w:sz w:val="24"/>
          <w:szCs w:val="24"/>
        </w:rPr>
        <w:t>. β-arrestins have a crucial role in the desensitization of activated seven transmembrane receptors such as β-adrenergic receptors, and they are key mediators of receptor endocytosis, ubiquitylation, and G-protein-independent cellular signaling</w:t>
      </w:r>
      <w:r w:rsidRPr="000E644D">
        <w:rPr>
          <w:rFonts w:ascii="Book Antiqua" w:hAnsi="Book Antiqua" w:cs="Times New Roman"/>
          <w:noProof/>
          <w:color w:val="000000" w:themeColor="text1"/>
          <w:sz w:val="24"/>
          <w:szCs w:val="24"/>
          <w:vertAlign w:val="superscript"/>
        </w:rPr>
        <w:t>[115]</w:t>
      </w:r>
      <w:r w:rsidRPr="000E644D">
        <w:rPr>
          <w:rFonts w:ascii="Book Antiqua" w:hAnsi="Book Antiqua" w:cs="Times New Roman"/>
          <w:color w:val="000000" w:themeColor="text1"/>
          <w:sz w:val="24"/>
          <w:szCs w:val="24"/>
        </w:rPr>
        <w:t>. Therefore, it becomes obvious that the normal expression of GRKs is a cellular prerequisite to maintain physiological homeostasis regarding β-adrenergic receptor turnover by phosphorylation, degradation or clathrin-mediated receptor downregulation and internalization</w:t>
      </w:r>
      <w:r w:rsidRPr="000E644D">
        <w:rPr>
          <w:rFonts w:ascii="Book Antiqua" w:hAnsi="Book Antiqua" w:cs="Times New Roman"/>
          <w:noProof/>
          <w:color w:val="000000" w:themeColor="text1"/>
          <w:sz w:val="24"/>
          <w:szCs w:val="24"/>
          <w:vertAlign w:val="superscript"/>
        </w:rPr>
        <w:t>[116]</w:t>
      </w:r>
      <w:r w:rsidRPr="000E644D">
        <w:rPr>
          <w:rFonts w:ascii="Book Antiqua" w:hAnsi="Book Antiqua" w:cs="Times New Roman"/>
          <w:color w:val="000000" w:themeColor="text1"/>
          <w:sz w:val="24"/>
          <w:szCs w:val="24"/>
        </w:rPr>
        <w:t>.</w:t>
      </w:r>
    </w:p>
    <w:p w:rsidR="00C715CC" w:rsidRPr="000E644D" w:rsidRDefault="00C715CC" w:rsidP="000E644D">
      <w:pPr>
        <w:snapToGrid w:val="0"/>
        <w:spacing w:after="0" w:line="360" w:lineRule="auto"/>
        <w:jc w:val="both"/>
        <w:rPr>
          <w:rFonts w:ascii="Book Antiqua" w:hAnsi="Book Antiqua" w:cs="Times New Roman"/>
          <w:b/>
          <w:sz w:val="24"/>
          <w:szCs w:val="24"/>
        </w:rPr>
      </w:pPr>
    </w:p>
    <w:p w:rsidR="00C715CC" w:rsidRPr="000E644D" w:rsidRDefault="00753EF2" w:rsidP="000E644D">
      <w:pPr>
        <w:snapToGrid w:val="0"/>
        <w:spacing w:after="0" w:line="360" w:lineRule="auto"/>
        <w:jc w:val="both"/>
        <w:rPr>
          <w:rFonts w:ascii="Book Antiqua" w:hAnsi="Book Antiqua" w:cs="Times New Roman"/>
          <w:b/>
          <w:sz w:val="24"/>
          <w:szCs w:val="24"/>
          <w:u w:val="single"/>
        </w:rPr>
      </w:pPr>
      <w:r w:rsidRPr="000E644D">
        <w:rPr>
          <w:rFonts w:ascii="Book Antiqua" w:hAnsi="Book Antiqua" w:cs="Times New Roman"/>
          <w:b/>
          <w:sz w:val="24"/>
          <w:szCs w:val="24"/>
          <w:u w:val="single"/>
        </w:rPr>
        <w:t>SYMPATHETIC NERVOUS SYSTEM PATHOPHYSIOLOGY AND ADRENERGIC DYSREGULATION IN HEART FAILURE</w:t>
      </w: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sz w:val="24"/>
          <w:szCs w:val="24"/>
        </w:rPr>
        <w:t>A chronic SNS overactivity is one of the key pathophysiological mechanisms that are operative in HF. In the acute phase, this upregulated SNS activity is an essential compensatory response initiated in order to counteract reduced contractility, however, in the long-term, it becomes a major contributor to cardiac dysfunction as it promotes maladaptive cardiac hypertrophy and cell death.</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 xml:space="preserve">In a seminal study performed more than three decades ago, Swedberg </w:t>
      </w:r>
      <w:r w:rsidR="00753EF2" w:rsidRPr="000E644D">
        <w:rPr>
          <w:rFonts w:ascii="Book Antiqua" w:hAnsi="Book Antiqua" w:cs="Times New Roman"/>
          <w:i/>
          <w:sz w:val="24"/>
          <w:szCs w:val="24"/>
        </w:rPr>
        <w:t>et al</w:t>
      </w:r>
      <w:r w:rsidR="00753EF2" w:rsidRPr="000E644D">
        <w:rPr>
          <w:rFonts w:ascii="Book Antiqua" w:hAnsi="Book Antiqua" w:cs="Times New Roman"/>
          <w:sz w:val="24"/>
          <w:szCs w:val="24"/>
          <w:vertAlign w:val="superscript"/>
        </w:rPr>
        <w:t xml:space="preserve">[117] </w:t>
      </w:r>
      <w:r w:rsidRPr="000E644D">
        <w:rPr>
          <w:rFonts w:ascii="Book Antiqua" w:hAnsi="Book Antiqua" w:cs="Times New Roman"/>
          <w:sz w:val="24"/>
          <w:szCs w:val="24"/>
        </w:rPr>
        <w:t>showed that patients with chronic HF (CHF) had significantly higher arterial and coronary sinus venous NE concentrations compared to patients without HF while the net myocardial NE release in patients with CHF was about 20 times higher than that in patients without CHF</w:t>
      </w:r>
      <w:r w:rsidRPr="000E644D">
        <w:rPr>
          <w:rFonts w:ascii="Book Antiqua" w:hAnsi="Book Antiqua" w:cs="Times New Roman"/>
          <w:noProof/>
          <w:sz w:val="24"/>
          <w:szCs w:val="24"/>
          <w:vertAlign w:val="superscript"/>
        </w:rPr>
        <w:t>[117]</w:t>
      </w:r>
      <w:r w:rsidRPr="000E644D">
        <w:rPr>
          <w:rFonts w:ascii="Book Antiqua" w:hAnsi="Book Antiqua" w:cs="Times New Roman"/>
          <w:sz w:val="24"/>
          <w:szCs w:val="24"/>
        </w:rPr>
        <w:t xml:space="preserve">. This was subsequently confirmed by Viquerat </w:t>
      </w:r>
      <w:r w:rsidRPr="000E644D">
        <w:rPr>
          <w:rFonts w:ascii="Book Antiqua" w:hAnsi="Book Antiqua" w:cs="Times New Roman"/>
          <w:i/>
          <w:sz w:val="24"/>
          <w:szCs w:val="24"/>
        </w:rPr>
        <w:t>et al</w:t>
      </w:r>
      <w:r w:rsidR="00753EF2" w:rsidRPr="000E644D">
        <w:rPr>
          <w:rFonts w:ascii="Book Antiqua" w:hAnsi="Book Antiqua" w:cs="Times New Roman"/>
          <w:sz w:val="24"/>
          <w:szCs w:val="24"/>
          <w:vertAlign w:val="superscript"/>
        </w:rPr>
        <w:t>[118]</w:t>
      </w:r>
      <w:r w:rsidRPr="000E644D">
        <w:rPr>
          <w:rFonts w:ascii="Book Antiqua" w:hAnsi="Book Antiqua" w:cs="Times New Roman"/>
          <w:sz w:val="24"/>
          <w:szCs w:val="24"/>
        </w:rPr>
        <w:t xml:space="preserve"> demonstrating that endogenous plasma levels of NE and dopamine were significantly higher among patients with CHF compared to patients without CHF thus reflecting enhanced sympathetic activity in response to failing heart</w:t>
      </w:r>
      <w:r w:rsidRPr="000E644D">
        <w:rPr>
          <w:rFonts w:ascii="Book Antiqua" w:hAnsi="Book Antiqua" w:cs="Times New Roman"/>
          <w:noProof/>
          <w:sz w:val="24"/>
          <w:szCs w:val="24"/>
          <w:vertAlign w:val="superscript"/>
        </w:rPr>
        <w:t>[118]</w:t>
      </w:r>
      <w:r w:rsidRPr="000E644D">
        <w:rPr>
          <w:rFonts w:ascii="Book Antiqua" w:hAnsi="Book Antiqua" w:cs="Times New Roman"/>
          <w:sz w:val="24"/>
          <w:szCs w:val="24"/>
        </w:rPr>
        <w:t xml:space="preserve">. Such overt sympathetic activity in HF closely paralleled increases in pulmonary artery pressures while activation of noradrenergic neurons in the brain might also be an underlying CNS mechanism of generalized sympathoexcitatory response observed in </w:t>
      </w:r>
      <w:r w:rsidRPr="000E644D">
        <w:rPr>
          <w:rFonts w:ascii="Book Antiqua" w:hAnsi="Book Antiqua" w:cs="Times New Roman"/>
          <w:sz w:val="24"/>
          <w:szCs w:val="24"/>
        </w:rPr>
        <w:lastRenderedPageBreak/>
        <w:t>HF</w:t>
      </w:r>
      <w:r w:rsidRPr="000E644D">
        <w:rPr>
          <w:rFonts w:ascii="Book Antiqua" w:hAnsi="Book Antiqua" w:cs="Times New Roman"/>
          <w:noProof/>
          <w:sz w:val="24"/>
          <w:szCs w:val="24"/>
          <w:vertAlign w:val="superscript"/>
        </w:rPr>
        <w:t>[119,120]</w:t>
      </w:r>
      <w:r w:rsidRPr="000E644D">
        <w:rPr>
          <w:rFonts w:ascii="Book Antiqua" w:hAnsi="Book Antiqua" w:cs="Times New Roman"/>
          <w:sz w:val="24"/>
          <w:szCs w:val="24"/>
        </w:rPr>
        <w:t xml:space="preserve">. In fact, it has been shown that the RAAS axis is the major regulator of the SNS activity in the brain </w:t>
      </w:r>
      <w:r w:rsidRPr="000E644D">
        <w:rPr>
          <w:rFonts w:ascii="Book Antiqua" w:hAnsi="Book Antiqua" w:cs="Times New Roman"/>
          <w:i/>
          <w:sz w:val="24"/>
          <w:szCs w:val="24"/>
        </w:rPr>
        <w:t>via</w:t>
      </w:r>
      <w:r w:rsidRPr="000E644D">
        <w:rPr>
          <w:rFonts w:ascii="Book Antiqua" w:hAnsi="Book Antiqua" w:cs="Times New Roman"/>
          <w:sz w:val="24"/>
          <w:szCs w:val="24"/>
        </w:rPr>
        <w:t xml:space="preserve"> </w:t>
      </w:r>
      <w:r w:rsidR="00753EF2" w:rsidRPr="000E644D">
        <w:rPr>
          <w:rFonts w:ascii="Book Antiqua" w:hAnsi="Book Antiqua" w:cs="Times New Roman"/>
          <w:sz w:val="24"/>
          <w:szCs w:val="24"/>
        </w:rPr>
        <w:t>angiotensin II type 1 receptors</w:t>
      </w:r>
      <w:r w:rsidRPr="000E644D">
        <w:rPr>
          <w:rFonts w:ascii="Book Antiqua" w:hAnsi="Book Antiqua" w:cs="Times New Roman"/>
          <w:noProof/>
          <w:sz w:val="24"/>
          <w:szCs w:val="24"/>
          <w:vertAlign w:val="superscript"/>
        </w:rPr>
        <w:t>[121]</w:t>
      </w:r>
      <w:r w:rsidRPr="000E644D">
        <w:rPr>
          <w:rFonts w:ascii="Book Antiqua" w:hAnsi="Book Antiqua" w:cs="Times New Roman"/>
          <w:sz w:val="24"/>
          <w:szCs w:val="24"/>
        </w:rPr>
        <w:t xml:space="preserve">. This likely occurs due to the upregulated expression of </w:t>
      </w:r>
      <w:r w:rsidR="00753EF2" w:rsidRPr="000E644D">
        <w:rPr>
          <w:rFonts w:ascii="Book Antiqua" w:hAnsi="Book Antiqua" w:cs="Times New Roman"/>
          <w:sz w:val="24"/>
          <w:szCs w:val="24"/>
        </w:rPr>
        <w:t>angiotensin II type 1 receptors</w:t>
      </w:r>
      <w:r w:rsidRPr="000E644D">
        <w:rPr>
          <w:rFonts w:ascii="Book Antiqua" w:hAnsi="Book Antiqua" w:cs="Times New Roman"/>
          <w:sz w:val="24"/>
          <w:szCs w:val="24"/>
        </w:rPr>
        <w:t xml:space="preserve"> (promoting sympathoexcitation) and decreased expression of angiotensin II type 2 receptors (promoting sympathoinhibition) in the ros</w:t>
      </w:r>
      <w:r w:rsidR="00753EF2" w:rsidRPr="000E644D">
        <w:rPr>
          <w:rFonts w:ascii="Book Antiqua" w:hAnsi="Book Antiqua" w:cs="Times New Roman"/>
          <w:sz w:val="24"/>
          <w:szCs w:val="24"/>
        </w:rPr>
        <w:t>tral ventrolateral medulla</w:t>
      </w:r>
      <w:r w:rsidRPr="000E644D">
        <w:rPr>
          <w:rFonts w:ascii="Book Antiqua" w:hAnsi="Book Antiqua" w:cs="Times New Roman"/>
          <w:noProof/>
          <w:sz w:val="24"/>
          <w:szCs w:val="24"/>
          <w:vertAlign w:val="superscript"/>
        </w:rPr>
        <w:t>[122]</w:t>
      </w:r>
      <w:r w:rsidRPr="000E644D">
        <w:rPr>
          <w:rFonts w:ascii="Book Antiqua" w:hAnsi="Book Antiqua" w:cs="Times New Roman"/>
          <w:sz w:val="24"/>
          <w:szCs w:val="24"/>
        </w:rPr>
        <w:t>. Likewise,</w:t>
      </w:r>
      <w:r w:rsidR="000962B2" w:rsidRPr="000E644D">
        <w:rPr>
          <w:rFonts w:ascii="Book Antiqua" w:hAnsi="Book Antiqua" w:cs="Times New Roman"/>
          <w:sz w:val="24"/>
          <w:szCs w:val="24"/>
        </w:rPr>
        <w:t xml:space="preserve"> historical studies showed that</w:t>
      </w:r>
      <w:r w:rsidRPr="000E644D">
        <w:rPr>
          <w:rFonts w:ascii="Book Antiqua" w:hAnsi="Book Antiqua" w:cs="Times New Roman"/>
          <w:sz w:val="24"/>
          <w:szCs w:val="24"/>
        </w:rPr>
        <w:t xml:space="preserve"> 24-h urinary excretion of NE, EPI, and their O-methylated metabolites – normetanephrine and metanephrine was significantly higher in patients with congestive HF and reflected functional disease severity as assessed by the </w:t>
      </w:r>
      <w:r w:rsidR="002E3780" w:rsidRPr="000E644D">
        <w:rPr>
          <w:rFonts w:ascii="Book Antiqua" w:hAnsi="Book Antiqua" w:cs="Times New Roman"/>
          <w:sz w:val="24"/>
          <w:szCs w:val="24"/>
        </w:rPr>
        <w:t>New York Heart Association (</w:t>
      </w:r>
      <w:r w:rsidRPr="000E644D">
        <w:rPr>
          <w:rFonts w:ascii="Book Antiqua" w:hAnsi="Book Antiqua" w:cs="Times New Roman"/>
          <w:sz w:val="24"/>
          <w:szCs w:val="24"/>
        </w:rPr>
        <w:t>NYHA</w:t>
      </w:r>
      <w:r w:rsidR="002E3780" w:rsidRPr="000E644D">
        <w:rPr>
          <w:rFonts w:ascii="Book Antiqua" w:hAnsi="Book Antiqua" w:cs="Times New Roman"/>
          <w:sz w:val="24"/>
          <w:szCs w:val="24"/>
        </w:rPr>
        <w:t>)</w:t>
      </w:r>
      <w:r w:rsidRPr="000E644D">
        <w:rPr>
          <w:rFonts w:ascii="Book Antiqua" w:hAnsi="Book Antiqua" w:cs="Times New Roman"/>
          <w:sz w:val="24"/>
          <w:szCs w:val="24"/>
        </w:rPr>
        <w:t xml:space="preserve"> class</w:t>
      </w:r>
      <w:r w:rsidRPr="000E644D">
        <w:rPr>
          <w:rFonts w:ascii="Book Antiqua" w:hAnsi="Book Antiqua" w:cs="Times New Roman"/>
          <w:noProof/>
          <w:sz w:val="24"/>
          <w:szCs w:val="24"/>
          <w:vertAlign w:val="superscript"/>
        </w:rPr>
        <w:t>[123,124]</w:t>
      </w:r>
      <w:r w:rsidRPr="000E644D">
        <w:rPr>
          <w:rFonts w:ascii="Book Antiqua" w:hAnsi="Book Antiqua" w:cs="Times New Roman"/>
          <w:sz w:val="24"/>
          <w:szCs w:val="24"/>
        </w:rPr>
        <w:t>. Furthermore, there is not only a significant increase in circulating catecholamines but there is also an augmented neuronal NE spillover due to increased cardiac sympathetic nerve activity (SNA) while renal SNA nearly reached its maximum in the state of HF and showed to be an independent predictor of mortality in HF</w:t>
      </w:r>
      <w:r w:rsidRPr="000E644D">
        <w:rPr>
          <w:rFonts w:ascii="Book Antiqua" w:hAnsi="Book Antiqua" w:cs="Times New Roman"/>
          <w:noProof/>
          <w:sz w:val="24"/>
          <w:szCs w:val="24"/>
          <w:vertAlign w:val="superscript"/>
        </w:rPr>
        <w:t>[125-127]</w:t>
      </w:r>
      <w:r w:rsidRPr="000E644D">
        <w:rPr>
          <w:rFonts w:ascii="Book Antiqua" w:hAnsi="Book Antiqua" w:cs="Times New Roman"/>
          <w:sz w:val="24"/>
          <w:szCs w:val="24"/>
        </w:rPr>
        <w:t>. Recent research efforts demonstrated that NE spillover does not only depend on increases in SNA but it also partially occurs due to mechanisms controlling NE release and reuptake in the synapse and these mechanisms seem to be deranged in HF</w:t>
      </w:r>
      <w:r w:rsidRPr="000E644D">
        <w:rPr>
          <w:rFonts w:ascii="Book Antiqua" w:hAnsi="Book Antiqua" w:cs="Times New Roman"/>
          <w:noProof/>
          <w:sz w:val="24"/>
          <w:szCs w:val="24"/>
          <w:vertAlign w:val="superscript"/>
        </w:rPr>
        <w:t>[128]</w:t>
      </w:r>
      <w:r w:rsidRPr="000E644D">
        <w:rPr>
          <w:rFonts w:ascii="Book Antiqua" w:hAnsi="Book Antiqua" w:cs="Times New Roman"/>
          <w:sz w:val="24"/>
          <w:szCs w:val="24"/>
        </w:rPr>
        <w:t>. Increased NE spillover is in most cases paralleled by the reduced neuronal NE reuptake thus higher net concentrations of NE are present in the sympathetic synaptic cleft which further desensitizes myocardial β-adrenergic receptors</w:t>
      </w:r>
      <w:r w:rsidRPr="000E644D">
        <w:rPr>
          <w:rFonts w:ascii="Book Antiqua" w:hAnsi="Book Antiqua" w:cs="Times New Roman"/>
          <w:noProof/>
          <w:sz w:val="24"/>
          <w:szCs w:val="24"/>
          <w:vertAlign w:val="superscript"/>
        </w:rPr>
        <w:t>[129,130]</w:t>
      </w:r>
      <w:r w:rsidRPr="000E644D">
        <w:rPr>
          <w:rFonts w:ascii="Book Antiqua" w:hAnsi="Book Antiqua" w:cs="Times New Roman"/>
          <w:sz w:val="24"/>
          <w:szCs w:val="24"/>
        </w:rPr>
        <w:t xml:space="preserve">. A study by Hasking </w:t>
      </w:r>
      <w:r w:rsidRPr="000E644D">
        <w:rPr>
          <w:rFonts w:ascii="Book Antiqua" w:hAnsi="Book Antiqua" w:cs="Times New Roman"/>
          <w:i/>
          <w:sz w:val="24"/>
          <w:szCs w:val="24"/>
        </w:rPr>
        <w:t>et al</w:t>
      </w:r>
      <w:r w:rsidR="002E3780" w:rsidRPr="000E644D">
        <w:rPr>
          <w:rFonts w:ascii="Book Antiqua" w:hAnsi="Book Antiqua" w:cs="Times New Roman"/>
          <w:sz w:val="24"/>
          <w:szCs w:val="24"/>
          <w:vertAlign w:val="superscript"/>
        </w:rPr>
        <w:t>[131]</w:t>
      </w:r>
      <w:r w:rsidRPr="000E644D">
        <w:rPr>
          <w:rFonts w:ascii="Book Antiqua" w:hAnsi="Book Antiqua" w:cs="Times New Roman"/>
          <w:sz w:val="24"/>
          <w:szCs w:val="24"/>
        </w:rPr>
        <w:t xml:space="preserve"> further showed that cardiac and renal NE spillover in subjects with congestive HF was increased by 540% and 206%, respectively, compared to patients without HF while adrenomedullary-mediated EPI spillover was also markedly increased among these patients</w:t>
      </w:r>
      <w:r w:rsidRPr="000E644D">
        <w:rPr>
          <w:rFonts w:ascii="Book Antiqua" w:hAnsi="Book Antiqua" w:cs="Times New Roman"/>
          <w:noProof/>
          <w:sz w:val="24"/>
          <w:szCs w:val="24"/>
          <w:vertAlign w:val="superscript"/>
        </w:rPr>
        <w:t>[131]</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As previously mentioned, in a failing human heart, an important pathophysiological characteristic is a decreased sensitivity of β-adrenergic receptors to catecholamines while β-receptors are downregulated and decreased in their density and quantity</w:t>
      </w:r>
      <w:r w:rsidRPr="000E644D">
        <w:rPr>
          <w:rFonts w:ascii="Book Antiqua" w:hAnsi="Book Antiqua" w:cs="Times New Roman"/>
          <w:noProof/>
          <w:sz w:val="24"/>
          <w:szCs w:val="24"/>
          <w:vertAlign w:val="superscript"/>
        </w:rPr>
        <w:t>[132]</w:t>
      </w:r>
      <w:r w:rsidRPr="000E644D">
        <w:rPr>
          <w:rFonts w:ascii="Book Antiqua" w:hAnsi="Book Antiqua" w:cs="Times New Roman"/>
          <w:sz w:val="24"/>
          <w:szCs w:val="24"/>
        </w:rPr>
        <w:t>. For example, β</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 xml:space="preserve"> adrenergic receptors are reduced up to 50% in HF and there is a 200% increase in G</w:t>
      </w:r>
      <w:r w:rsidRPr="000E644D">
        <w:rPr>
          <w:rFonts w:ascii="Book Antiqua" w:hAnsi="Book Antiqua" w:cs="Times New Roman"/>
          <w:sz w:val="24"/>
          <w:szCs w:val="24"/>
          <w:vertAlign w:val="subscript"/>
        </w:rPr>
        <w:t>i</w:t>
      </w:r>
      <w:r w:rsidRPr="000E644D">
        <w:rPr>
          <w:rFonts w:ascii="Book Antiqua" w:hAnsi="Book Antiqua" w:cs="Times New Roman"/>
          <w:sz w:val="24"/>
          <w:szCs w:val="24"/>
        </w:rPr>
        <w:t>-mediated cellular pathways with concomitant significant upregulation of GRK2 activity (also known as β-adrenergic receptor kinase 1 or βARK1) that further promotes adrenergic receptor internalization</w:t>
      </w:r>
      <w:r w:rsidRPr="000E644D">
        <w:rPr>
          <w:rFonts w:ascii="Book Antiqua" w:hAnsi="Book Antiqua" w:cs="Times New Roman"/>
          <w:noProof/>
          <w:sz w:val="24"/>
          <w:szCs w:val="24"/>
          <w:vertAlign w:val="superscript"/>
        </w:rPr>
        <w:t>[133]</w:t>
      </w:r>
      <w:r w:rsidRPr="000E644D">
        <w:rPr>
          <w:rFonts w:ascii="Book Antiqua" w:hAnsi="Book Antiqua" w:cs="Times New Roman"/>
          <w:sz w:val="24"/>
          <w:szCs w:val="24"/>
        </w:rPr>
        <w:t xml:space="preserve">. Myocardial GRK2 activity and expression have been increased in </w:t>
      </w:r>
      <w:r w:rsidRPr="000E644D">
        <w:rPr>
          <w:rFonts w:ascii="Book Antiqua" w:hAnsi="Book Antiqua" w:cs="Times New Roman"/>
          <w:sz w:val="24"/>
          <w:szCs w:val="24"/>
        </w:rPr>
        <w:lastRenderedPageBreak/>
        <w:t>the failing heart as shown in several studies</w:t>
      </w:r>
      <w:r w:rsidRPr="000E644D">
        <w:rPr>
          <w:rFonts w:ascii="Book Antiqua" w:hAnsi="Book Antiqua" w:cs="Times New Roman"/>
          <w:noProof/>
          <w:sz w:val="24"/>
          <w:szCs w:val="24"/>
          <w:vertAlign w:val="superscript"/>
        </w:rPr>
        <w:t>[134]</w:t>
      </w:r>
      <w:r w:rsidRPr="000E644D">
        <w:rPr>
          <w:rFonts w:ascii="Book Antiqua" w:hAnsi="Book Antiqua" w:cs="Times New Roman"/>
          <w:sz w:val="24"/>
          <w:szCs w:val="24"/>
        </w:rPr>
        <w:t>. Conversely, experimental inhibition of βARK1 resulted in a marked reversal of ventricular dysfunction</w:t>
      </w:r>
      <w:r w:rsidRPr="000E644D">
        <w:rPr>
          <w:rFonts w:ascii="Book Antiqua" w:hAnsi="Book Antiqua" w:cs="Times New Roman"/>
          <w:noProof/>
          <w:sz w:val="24"/>
          <w:szCs w:val="24"/>
          <w:vertAlign w:val="superscript"/>
        </w:rPr>
        <w:t>[135]</w:t>
      </w:r>
      <w:r w:rsidRPr="000E644D">
        <w:rPr>
          <w:rFonts w:ascii="Book Antiqua" w:hAnsi="Book Antiqua" w:cs="Times New Roman"/>
          <w:sz w:val="24"/>
          <w:szCs w:val="24"/>
        </w:rPr>
        <w:t>. Finally, a wide variability of HF phenotypes and different response to HF treatment might suggest variants and functional polymorphisms of beta and alpha-adrenergic receptor genes</w:t>
      </w:r>
      <w:r w:rsidRPr="000E644D">
        <w:rPr>
          <w:rFonts w:ascii="Book Antiqua" w:hAnsi="Book Antiqua" w:cs="Times New Roman"/>
          <w:noProof/>
          <w:sz w:val="24"/>
          <w:szCs w:val="24"/>
          <w:vertAlign w:val="superscript"/>
        </w:rPr>
        <w:t>[79]</w:t>
      </w:r>
      <w:r w:rsidRPr="000E644D">
        <w:rPr>
          <w:rFonts w:ascii="Book Antiqua" w:hAnsi="Book Antiqua" w:cs="Times New Roman"/>
          <w:sz w:val="24"/>
          <w:szCs w:val="24"/>
        </w:rPr>
        <w:t>. Some pharmacogenomic studies suggested that polymorphisms in β</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-adrenergic receptors might affect susceptibility to HF such as Gly389 allele and Gly389 homozygotes; improved response to β-blocker treatment among Arg389 homozygotes while none of the candidate polymorphisms was an independent predictor of prognosis in HF</w:t>
      </w:r>
      <w:r w:rsidRPr="000E644D">
        <w:rPr>
          <w:rFonts w:ascii="Book Antiqua" w:hAnsi="Book Antiqua" w:cs="Times New Roman"/>
          <w:noProof/>
          <w:sz w:val="24"/>
          <w:szCs w:val="24"/>
          <w:vertAlign w:val="superscript"/>
        </w:rPr>
        <w:t>[136,137]</w:t>
      </w:r>
      <w:r w:rsidRPr="000E644D">
        <w:rPr>
          <w:rFonts w:ascii="Book Antiqua" w:hAnsi="Book Antiqua" w:cs="Times New Roman"/>
          <w:sz w:val="24"/>
          <w:szCs w:val="24"/>
        </w:rPr>
        <w:t>. Likewise, specific β</w:t>
      </w:r>
      <w:r w:rsidRPr="000E644D">
        <w:rPr>
          <w:rFonts w:ascii="Book Antiqua" w:hAnsi="Book Antiqua" w:cs="Times New Roman"/>
          <w:sz w:val="24"/>
          <w:szCs w:val="24"/>
          <w:vertAlign w:val="subscript"/>
        </w:rPr>
        <w:t>2</w:t>
      </w:r>
      <w:r w:rsidRPr="000E644D">
        <w:rPr>
          <w:rFonts w:ascii="Book Antiqua" w:hAnsi="Book Antiqua" w:cs="Times New Roman"/>
          <w:sz w:val="24"/>
          <w:szCs w:val="24"/>
        </w:rPr>
        <w:t>-adrenergic receptor polymorphisms were linked with lower myocardial infarction rate and improved reverse left ventricular remodeling among patients with HF</w:t>
      </w:r>
      <w:r w:rsidRPr="000E644D">
        <w:rPr>
          <w:rFonts w:ascii="Book Antiqua" w:hAnsi="Book Antiqua" w:cs="Times New Roman"/>
          <w:noProof/>
          <w:sz w:val="24"/>
          <w:szCs w:val="24"/>
          <w:vertAlign w:val="superscript"/>
        </w:rPr>
        <w:t>[138,139]</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From the structural perspective, catecholamine spillover is cardiotoxic and its overexpression promotes senescence and inflammation of cardiomyocytes, upregulates tumor suppressor p53 pathway, and production of adhesion molecules by endothelial cells and macrophages and mediates cardiac dysfunction</w:t>
      </w:r>
      <w:r w:rsidRPr="000E644D">
        <w:rPr>
          <w:rFonts w:ascii="Book Antiqua" w:hAnsi="Book Antiqua" w:cs="Times New Roman"/>
          <w:noProof/>
          <w:sz w:val="24"/>
          <w:szCs w:val="24"/>
          <w:vertAlign w:val="superscript"/>
        </w:rPr>
        <w:t>[140]</w:t>
      </w:r>
      <w:r w:rsidRPr="000E644D">
        <w:rPr>
          <w:rFonts w:ascii="Book Antiqua" w:hAnsi="Book Antiqua" w:cs="Times New Roman"/>
          <w:sz w:val="24"/>
          <w:szCs w:val="24"/>
        </w:rPr>
        <w:t>. Chronic and persistent stimulation by catecholamines in HF causes interstitial fibrosis, myocyte hypertrophy, oxidative stress, and impairs the responsiveness and function of cardiac β-adrenergic receptors</w:t>
      </w:r>
      <w:r w:rsidRPr="000E644D">
        <w:rPr>
          <w:rFonts w:ascii="Book Antiqua" w:hAnsi="Book Antiqua" w:cs="Times New Roman"/>
          <w:noProof/>
          <w:sz w:val="24"/>
          <w:szCs w:val="24"/>
          <w:vertAlign w:val="superscript"/>
        </w:rPr>
        <w:t>[141]</w:t>
      </w:r>
      <w:r w:rsidRPr="000E644D">
        <w:rPr>
          <w:rFonts w:ascii="Book Antiqua" w:hAnsi="Book Antiqua" w:cs="Times New Roman"/>
          <w:sz w:val="24"/>
          <w:szCs w:val="24"/>
        </w:rPr>
        <w:t>. Engelhardt and colleagues experimentally demonstrated that increased chronic stimulation of β</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 xml:space="preserve"> adrenergic signaling resulted in a significant cardiomyocyte hypertrophy and apoptosis resulting in a marked loss of contractility and progressive reduction of LVEF with histological and functional deficits typical of HF</w:t>
      </w:r>
      <w:r w:rsidRPr="000E644D">
        <w:rPr>
          <w:rFonts w:ascii="Book Antiqua" w:hAnsi="Book Antiqua" w:cs="Times New Roman"/>
          <w:noProof/>
          <w:sz w:val="24"/>
          <w:szCs w:val="24"/>
          <w:vertAlign w:val="superscript"/>
        </w:rPr>
        <w:t>[142]</w:t>
      </w:r>
      <w:r w:rsidRPr="000E644D">
        <w:rPr>
          <w:rFonts w:ascii="Book Antiqua" w:hAnsi="Book Antiqua" w:cs="Times New Roman"/>
          <w:sz w:val="24"/>
          <w:szCs w:val="24"/>
        </w:rPr>
        <w:t>. Catecholamine toxicity and generalized autonomic storm also have an important pathophysiological role in causing acute stress-related cardiomyopathies such as Takotsubo cardiomyopathy, acute LV dysfunction associated with subarachnoid hemorrhage, pheochromocytoma, and exogenous catecholamine administration as well as acute LV dysfunction in critically ill</w:t>
      </w:r>
      <w:r w:rsidRPr="000E644D">
        <w:rPr>
          <w:rFonts w:ascii="Book Antiqua" w:hAnsi="Book Antiqua" w:cs="Times New Roman"/>
          <w:noProof/>
          <w:sz w:val="24"/>
          <w:szCs w:val="24"/>
          <w:vertAlign w:val="superscript"/>
        </w:rPr>
        <w:t>[143]</w:t>
      </w:r>
      <w:r w:rsidRPr="000E644D">
        <w:rPr>
          <w:rFonts w:ascii="Book Antiqua" w:hAnsi="Book Antiqua" w:cs="Times New Roman"/>
          <w:sz w:val="24"/>
          <w:szCs w:val="24"/>
        </w:rPr>
        <w:t>. Contrary to this, activation of β</w:t>
      </w:r>
      <w:r w:rsidRPr="000E644D">
        <w:rPr>
          <w:rFonts w:ascii="Book Antiqua" w:hAnsi="Book Antiqua" w:cs="Times New Roman"/>
          <w:sz w:val="24"/>
          <w:szCs w:val="24"/>
          <w:vertAlign w:val="subscript"/>
        </w:rPr>
        <w:t>2</w:t>
      </w:r>
      <w:r w:rsidRPr="000E644D">
        <w:rPr>
          <w:rFonts w:ascii="Book Antiqua" w:hAnsi="Book Antiqua" w:cs="Times New Roman"/>
          <w:sz w:val="24"/>
          <w:szCs w:val="24"/>
        </w:rPr>
        <w:t xml:space="preserve"> adrenergic receptors delivered an antiapoptotic signal to cardiac myocytes through G</w:t>
      </w:r>
      <w:r w:rsidRPr="000E644D">
        <w:rPr>
          <w:rFonts w:ascii="Book Antiqua" w:hAnsi="Book Antiqua" w:cs="Times New Roman"/>
          <w:sz w:val="24"/>
          <w:szCs w:val="24"/>
          <w:vertAlign w:val="subscript"/>
        </w:rPr>
        <w:t>i</w:t>
      </w:r>
      <w:r w:rsidRPr="000E644D">
        <w:rPr>
          <w:rFonts w:ascii="Book Antiqua" w:hAnsi="Book Antiqua" w:cs="Times New Roman"/>
          <w:sz w:val="24"/>
          <w:szCs w:val="24"/>
        </w:rPr>
        <w:t>-dependent coupl</w:t>
      </w:r>
      <w:r w:rsidR="002E3780" w:rsidRPr="000E644D">
        <w:rPr>
          <w:rFonts w:ascii="Book Antiqua" w:hAnsi="Book Antiqua" w:cs="Times New Roman"/>
          <w:sz w:val="24"/>
          <w:szCs w:val="24"/>
        </w:rPr>
        <w:t>ing to phosphoinositol 3-kinase</w:t>
      </w:r>
      <w:r w:rsidRPr="000E644D">
        <w:rPr>
          <w:rFonts w:ascii="Book Antiqua" w:hAnsi="Book Antiqua" w:cs="Times New Roman"/>
          <w:noProof/>
          <w:sz w:val="24"/>
          <w:szCs w:val="24"/>
          <w:vertAlign w:val="superscript"/>
        </w:rPr>
        <w:t>[144]</w:t>
      </w:r>
      <w:r w:rsidRPr="000E644D">
        <w:rPr>
          <w:rFonts w:ascii="Book Antiqua" w:hAnsi="Book Antiqua" w:cs="Times New Roman"/>
          <w:sz w:val="24"/>
          <w:szCs w:val="24"/>
        </w:rPr>
        <w:t>. Furthermore, it seems that the number of β</w:t>
      </w:r>
      <w:r w:rsidRPr="000E644D">
        <w:rPr>
          <w:rFonts w:ascii="Book Antiqua" w:hAnsi="Book Antiqua" w:cs="Times New Roman"/>
          <w:sz w:val="24"/>
          <w:szCs w:val="24"/>
          <w:vertAlign w:val="subscript"/>
        </w:rPr>
        <w:t>2</w:t>
      </w:r>
      <w:r w:rsidRPr="000E644D">
        <w:rPr>
          <w:rFonts w:ascii="Book Antiqua" w:hAnsi="Book Antiqua" w:cs="Times New Roman"/>
          <w:sz w:val="24"/>
          <w:szCs w:val="24"/>
        </w:rPr>
        <w:t>-adrenergic receptors does not change significantly in HF</w:t>
      </w:r>
      <w:r w:rsidRPr="000E644D">
        <w:rPr>
          <w:rFonts w:ascii="Book Antiqua" w:hAnsi="Book Antiqua" w:cs="Times New Roman"/>
          <w:noProof/>
          <w:sz w:val="24"/>
          <w:szCs w:val="24"/>
          <w:vertAlign w:val="superscript"/>
        </w:rPr>
        <w:t>[145]</w:t>
      </w:r>
      <w:r w:rsidRPr="000E644D">
        <w:rPr>
          <w:rFonts w:ascii="Book Antiqua" w:hAnsi="Book Antiqua" w:cs="Times New Roman"/>
          <w:sz w:val="24"/>
          <w:szCs w:val="24"/>
        </w:rPr>
        <w:t xml:space="preserve">. These findings suggest that a fine balance between </w:t>
      </w:r>
      <w:r w:rsidRPr="000E644D">
        <w:rPr>
          <w:rFonts w:ascii="Book Antiqua" w:hAnsi="Book Antiqua" w:cs="Times New Roman"/>
          <w:sz w:val="24"/>
          <w:szCs w:val="24"/>
        </w:rPr>
        <w:lastRenderedPageBreak/>
        <w:t>proapoptotic and antiapoptotic pathways initiated by differential adrenergic signaling is of fundamental importance for physiological cardiomyocyte function</w:t>
      </w:r>
      <w:r w:rsidRPr="000E644D">
        <w:rPr>
          <w:rFonts w:ascii="Book Antiqua" w:hAnsi="Book Antiqua" w:cs="Times New Roman"/>
          <w:noProof/>
          <w:sz w:val="24"/>
          <w:szCs w:val="24"/>
          <w:vertAlign w:val="superscript"/>
        </w:rPr>
        <w:t>[146]</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 xml:space="preserve">Importantly, studies have shown that the activation of SNS in the course of heart failure exhibits specific temporal dynamics and regional sympathetic profile. Rundqvist </w:t>
      </w:r>
      <w:r w:rsidRPr="000E644D">
        <w:rPr>
          <w:rFonts w:ascii="Book Antiqua" w:hAnsi="Book Antiqua" w:cs="Times New Roman"/>
          <w:i/>
          <w:sz w:val="24"/>
          <w:szCs w:val="24"/>
        </w:rPr>
        <w:t>et al</w:t>
      </w:r>
      <w:r w:rsidR="002E3780" w:rsidRPr="000E644D">
        <w:rPr>
          <w:rFonts w:ascii="Book Antiqua" w:hAnsi="Book Antiqua" w:cs="Times New Roman"/>
          <w:sz w:val="24"/>
          <w:szCs w:val="24"/>
          <w:vertAlign w:val="superscript"/>
        </w:rPr>
        <w:t>[147]</w:t>
      </w:r>
      <w:r w:rsidRPr="000E644D">
        <w:rPr>
          <w:rFonts w:ascii="Book Antiqua" w:hAnsi="Book Antiqua" w:cs="Times New Roman"/>
          <w:sz w:val="24"/>
          <w:szCs w:val="24"/>
        </w:rPr>
        <w:t xml:space="preserve"> showed that a selective increase in cardiac NE spillover (defined as increased amounts of NE at neuroeffector junctions) in patients with mild-to-moderate CHF was higher for more than a three-fold compared to healthy subjects while total body and renal NE spillover, as well as sympathetic outflow to skeletal muscles, were not different in HF patients compared to healthy controls</w:t>
      </w:r>
      <w:r w:rsidRPr="000E644D">
        <w:rPr>
          <w:rFonts w:ascii="Book Antiqua" w:hAnsi="Book Antiqua" w:cs="Times New Roman"/>
          <w:noProof/>
          <w:sz w:val="24"/>
          <w:szCs w:val="24"/>
          <w:vertAlign w:val="superscript"/>
        </w:rPr>
        <w:t>[147]</w:t>
      </w:r>
      <w:r w:rsidRPr="000E644D">
        <w:rPr>
          <w:rFonts w:ascii="Book Antiqua" w:hAnsi="Book Antiqua" w:cs="Times New Roman"/>
          <w:sz w:val="24"/>
          <w:szCs w:val="24"/>
        </w:rPr>
        <w:t>. This study clearly showed that in the early stages of HF, selective increase in cardiac adrenergic drive precedes generalized sympathetic hyperactivity and outflow towards the periphery (skeletal muscles and kidneys) which is characteristic of advanced HF. In the early stages of HF, such cardiac sympathoexcitation might trigger ventricular arrhythmias and is associated with poor prognosis</w:t>
      </w:r>
      <w:r w:rsidRPr="000E644D">
        <w:rPr>
          <w:rFonts w:ascii="Book Antiqua" w:hAnsi="Book Antiqua" w:cs="Times New Roman"/>
          <w:noProof/>
          <w:sz w:val="24"/>
          <w:szCs w:val="24"/>
          <w:vertAlign w:val="superscript"/>
        </w:rPr>
        <w:t>[126,148]</w:t>
      </w:r>
      <w:r w:rsidRPr="000E644D">
        <w:rPr>
          <w:rFonts w:ascii="Book Antiqua" w:hAnsi="Book Antiqua" w:cs="Times New Roman"/>
          <w:sz w:val="24"/>
          <w:szCs w:val="24"/>
        </w:rPr>
        <w:t xml:space="preserve">. Furthermore, local cardiac NE spillover might be the first component required for further β-receptor downregulation and depletion, adverse myocardial remodeling, depletion of NE stores, and impairment in G-protein signaling pathways, as discussed earlier. This might further drive hemodynamic deterioration and progressive LV dysfunction. Even more, blunted response and withdrawal of parasympathetic cardiac control seem to precede sympathetic activation during the development of HF. In support of this claim, in the tachycardia-induced model of HF, Ishise </w:t>
      </w:r>
      <w:r w:rsidRPr="000E644D">
        <w:rPr>
          <w:rFonts w:ascii="Book Antiqua" w:hAnsi="Book Antiqua" w:cs="Times New Roman"/>
          <w:i/>
          <w:sz w:val="24"/>
          <w:szCs w:val="24"/>
        </w:rPr>
        <w:t>et al</w:t>
      </w:r>
      <w:r w:rsidR="002E3780" w:rsidRPr="000E644D">
        <w:rPr>
          <w:rFonts w:ascii="Book Antiqua" w:hAnsi="Book Antiqua" w:cs="Times New Roman"/>
          <w:sz w:val="24"/>
          <w:szCs w:val="24"/>
          <w:vertAlign w:val="superscript"/>
        </w:rPr>
        <w:t>[149]</w:t>
      </w:r>
      <w:r w:rsidRPr="000E644D">
        <w:rPr>
          <w:rFonts w:ascii="Book Antiqua" w:hAnsi="Book Antiqua" w:cs="Times New Roman"/>
          <w:sz w:val="24"/>
          <w:szCs w:val="24"/>
        </w:rPr>
        <w:t xml:space="preserve"> showed that parasympathetic withdrawal occurs rapidly and correlates with the decline in LV contractility and plasma NE increased gradually as LV diastolic function worsened while all of these changes recovered toward baseline values once pacing was ceased</w:t>
      </w:r>
      <w:r w:rsidRPr="000E644D">
        <w:rPr>
          <w:rFonts w:ascii="Book Antiqua" w:hAnsi="Book Antiqua" w:cs="Times New Roman"/>
          <w:noProof/>
          <w:sz w:val="24"/>
          <w:szCs w:val="24"/>
          <w:vertAlign w:val="superscript"/>
        </w:rPr>
        <w:t>[149]</w:t>
      </w:r>
      <w:r w:rsidRPr="000E644D">
        <w:rPr>
          <w:rFonts w:ascii="Book Antiqua" w:hAnsi="Book Antiqua" w:cs="Times New Roman"/>
          <w:sz w:val="24"/>
          <w:szCs w:val="24"/>
        </w:rPr>
        <w:t xml:space="preserve">. The proposed mechanism was that depressed contractility resulted in the attenuated stimulation to the carotid sinus baroreceptor which diminished vagal efferent activity towards the heart thus demonstrating parasympathetic tonic withdrawal. Together, these findings suggest that in the course of SNS dysfunction in HF, sympathovagal imbalance might occur earliest as evidenced in parasympathetic withdrawal while sympathetic hyperactivity likely </w:t>
      </w:r>
      <w:r w:rsidRPr="000E644D">
        <w:rPr>
          <w:rFonts w:ascii="Book Antiqua" w:hAnsi="Book Antiqua" w:cs="Times New Roman"/>
          <w:sz w:val="24"/>
          <w:szCs w:val="24"/>
        </w:rPr>
        <w:lastRenderedPageBreak/>
        <w:t>first occurs at the cardiac level before it is propagated to peripheral tissues and organs as observed in the advanced stages in HF.</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Furthermore, d</w:t>
      </w:r>
      <w:r w:rsidRPr="000E644D">
        <w:rPr>
          <w:rFonts w:ascii="Book Antiqua" w:hAnsi="Book Antiqua" w:cs="Times New Roman"/>
          <w:color w:val="000000" w:themeColor="text1"/>
          <w:sz w:val="24"/>
          <w:szCs w:val="24"/>
        </w:rPr>
        <w:t>ysfunction of cardiac reflexes is a hallmark of SNS hyperactivity in HF and it occurs to a similar degree regardless of HF etiology (ischemic or nonischemic)</w:t>
      </w:r>
      <w:r w:rsidRPr="000E644D">
        <w:rPr>
          <w:rFonts w:ascii="Book Antiqua" w:hAnsi="Book Antiqua" w:cs="Times New Roman"/>
          <w:noProof/>
          <w:color w:val="000000" w:themeColor="text1"/>
          <w:sz w:val="24"/>
          <w:szCs w:val="24"/>
          <w:vertAlign w:val="superscript"/>
        </w:rPr>
        <w:t>[150,151]</w:t>
      </w:r>
      <w:r w:rsidRPr="000E644D">
        <w:rPr>
          <w:rFonts w:ascii="Book Antiqua" w:hAnsi="Book Antiqua" w:cs="Times New Roman"/>
          <w:color w:val="000000" w:themeColor="text1"/>
          <w:sz w:val="24"/>
          <w:szCs w:val="24"/>
        </w:rPr>
        <w:t>. There is a diminished baroreflex sensitivity in HF characterized by the marked suppression of inhibitory SNS reflexes such as arterial baroreceptor reflex while excitatory SNS reflexes such as those fired from peripheral chemoreceptors are enhanced</w:t>
      </w:r>
      <w:r w:rsidRPr="000E644D">
        <w:rPr>
          <w:rFonts w:ascii="Book Antiqua" w:hAnsi="Book Antiqua" w:cs="Times New Roman"/>
          <w:noProof/>
          <w:color w:val="000000" w:themeColor="text1"/>
          <w:sz w:val="24"/>
          <w:szCs w:val="24"/>
          <w:vertAlign w:val="superscript"/>
        </w:rPr>
        <w:t>[152]</w:t>
      </w:r>
      <w:r w:rsidRPr="000E644D">
        <w:rPr>
          <w:rFonts w:ascii="Book Antiqua" w:hAnsi="Book Antiqua" w:cs="Times New Roman"/>
          <w:color w:val="000000" w:themeColor="text1"/>
          <w:sz w:val="24"/>
          <w:szCs w:val="24"/>
        </w:rPr>
        <w:t xml:space="preserve">. </w:t>
      </w:r>
      <w:r w:rsidRPr="000E644D">
        <w:rPr>
          <w:rFonts w:ascii="Book Antiqua" w:hAnsi="Book Antiqua" w:cs="Times New Roman"/>
          <w:sz w:val="24"/>
          <w:szCs w:val="24"/>
        </w:rPr>
        <w:t xml:space="preserve">Floras </w:t>
      </w:r>
      <w:r w:rsidRPr="000E644D">
        <w:rPr>
          <w:rFonts w:ascii="Book Antiqua" w:hAnsi="Book Antiqua" w:cs="Times New Roman"/>
          <w:i/>
          <w:sz w:val="24"/>
          <w:szCs w:val="24"/>
        </w:rPr>
        <w:t>et al</w:t>
      </w:r>
      <w:r w:rsidR="002E3780" w:rsidRPr="000E644D">
        <w:rPr>
          <w:rFonts w:ascii="Book Antiqua" w:hAnsi="Book Antiqua" w:cs="Times New Roman"/>
          <w:sz w:val="24"/>
          <w:szCs w:val="24"/>
          <w:vertAlign w:val="superscript"/>
        </w:rPr>
        <w:t>[153]</w:t>
      </w:r>
      <w:r w:rsidRPr="000E644D">
        <w:rPr>
          <w:rFonts w:ascii="Book Antiqua" w:hAnsi="Book Antiqua" w:cs="Times New Roman"/>
          <w:sz w:val="24"/>
          <w:szCs w:val="24"/>
        </w:rPr>
        <w:t xml:space="preserve"> showed that a failing heart reacts to increased cardiopulmonary filling pressures through responsive and sensitive arterial baroreflex that elicits potent sympathoexcitatory hemodynamic actions</w:t>
      </w:r>
      <w:r w:rsidRPr="000E644D">
        <w:rPr>
          <w:rFonts w:ascii="Book Antiqua" w:hAnsi="Book Antiqua" w:cs="Times New Roman"/>
          <w:noProof/>
          <w:sz w:val="24"/>
          <w:szCs w:val="24"/>
          <w:vertAlign w:val="superscript"/>
        </w:rPr>
        <w:t>[153]</w:t>
      </w:r>
      <w:r w:rsidRPr="000E644D">
        <w:rPr>
          <w:rFonts w:ascii="Book Antiqua" w:hAnsi="Book Antiqua" w:cs="Times New Roman"/>
          <w:sz w:val="24"/>
          <w:szCs w:val="24"/>
        </w:rPr>
        <w:t xml:space="preserve">. Furthermore, </w:t>
      </w:r>
      <w:r w:rsidRPr="000E644D">
        <w:rPr>
          <w:rFonts w:ascii="Book Antiqua" w:hAnsi="Book Antiqua" w:cs="Times New Roman"/>
          <w:color w:val="000000" w:themeColor="text1"/>
          <w:sz w:val="24"/>
          <w:szCs w:val="24"/>
        </w:rPr>
        <w:t>even among patients with mild CHF, an SNS-inhibiting baroreceptor function is already significantly impaired thus implying that baroreflex dysfunction might be one of the earliest constitutive phases in SNS activation during the natural course of CHF</w:t>
      </w:r>
      <w:r w:rsidRPr="000E644D">
        <w:rPr>
          <w:rFonts w:ascii="Book Antiqua" w:hAnsi="Book Antiqua" w:cs="Times New Roman"/>
          <w:noProof/>
          <w:color w:val="000000" w:themeColor="text1"/>
          <w:sz w:val="24"/>
          <w:szCs w:val="24"/>
          <w:vertAlign w:val="superscript"/>
        </w:rPr>
        <w:t>[154]</w:t>
      </w:r>
      <w:r w:rsidRPr="000E644D">
        <w:rPr>
          <w:rFonts w:ascii="Book Antiqua" w:hAnsi="Book Antiqua" w:cs="Times New Roman"/>
          <w:color w:val="000000" w:themeColor="text1"/>
          <w:sz w:val="24"/>
          <w:szCs w:val="24"/>
        </w:rPr>
        <w:t>. Reduction in baroreflex sensitivity is even more severe if obesity and arterial hypertension are present among HF patients</w:t>
      </w:r>
      <w:r w:rsidRPr="000E644D">
        <w:rPr>
          <w:rFonts w:ascii="Book Antiqua" w:hAnsi="Book Antiqua" w:cs="Times New Roman"/>
          <w:noProof/>
          <w:color w:val="000000" w:themeColor="text1"/>
          <w:sz w:val="24"/>
          <w:szCs w:val="24"/>
          <w:vertAlign w:val="superscript"/>
        </w:rPr>
        <w:t>[155]</w:t>
      </w:r>
      <w:r w:rsidRPr="000E644D">
        <w:rPr>
          <w:rFonts w:ascii="Book Antiqua" w:hAnsi="Book Antiqua" w:cs="Times New Roman"/>
          <w:color w:val="000000" w:themeColor="text1"/>
          <w:sz w:val="24"/>
          <w:szCs w:val="24"/>
        </w:rPr>
        <w:t>. Conversely</w:t>
      </w:r>
      <w:r w:rsidR="002E3780" w:rsidRPr="000E644D">
        <w:rPr>
          <w:rFonts w:ascii="Book Antiqua" w:hAnsi="Book Antiqua" w:cs="Times New Roman"/>
          <w:color w:val="000000" w:themeColor="text1"/>
          <w:sz w:val="24"/>
          <w:szCs w:val="24"/>
        </w:rPr>
        <w:t>, baroreflex activation therapy</w:t>
      </w:r>
      <w:r w:rsidRPr="000E644D">
        <w:rPr>
          <w:rFonts w:ascii="Book Antiqua" w:hAnsi="Book Antiqua" w:cs="Times New Roman"/>
          <w:color w:val="000000" w:themeColor="text1"/>
          <w:sz w:val="24"/>
          <w:szCs w:val="24"/>
        </w:rPr>
        <w:t xml:space="preserve"> in HF, encompassing the deployment of a device electrically stimulating carotid sinus, succeeded in improving muscle sympathetic nervous activity and relevant clinical indices thus showing that modulation of autonomic balance in HF might improve relevant outcomes</w:t>
      </w:r>
      <w:r w:rsidRPr="000E644D">
        <w:rPr>
          <w:rFonts w:ascii="Book Antiqua" w:hAnsi="Book Antiqua" w:cs="Times New Roman"/>
          <w:noProof/>
          <w:color w:val="000000" w:themeColor="text1"/>
          <w:sz w:val="24"/>
          <w:szCs w:val="24"/>
          <w:vertAlign w:val="superscript"/>
        </w:rPr>
        <w:t>[156,157]</w:t>
      </w:r>
      <w:r w:rsidRPr="000E644D">
        <w:rPr>
          <w:rFonts w:ascii="Book Antiqua" w:hAnsi="Book Antiqua" w:cs="Times New Roman"/>
          <w:color w:val="000000" w:themeColor="text1"/>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Collectively, these findings are of clinical relevance because ANS imbalance and predominance of sympathetic excitation cause electrophysiological perturbations in the vulnerable cardiac syncytium and can initiate arrhythmogenesis</w:t>
      </w:r>
      <w:r w:rsidRPr="000E644D">
        <w:rPr>
          <w:rFonts w:ascii="Book Antiqua" w:hAnsi="Book Antiqua" w:cs="Times New Roman"/>
          <w:noProof/>
          <w:sz w:val="24"/>
          <w:szCs w:val="24"/>
          <w:vertAlign w:val="superscript"/>
        </w:rPr>
        <w:t>[158]</w:t>
      </w:r>
      <w:r w:rsidRPr="000E644D">
        <w:rPr>
          <w:rFonts w:ascii="Book Antiqua" w:hAnsi="Book Antiqua" w:cs="Times New Roman"/>
          <w:sz w:val="24"/>
          <w:szCs w:val="24"/>
        </w:rPr>
        <w:t>. For example, simultaneous stimulation of both sympathetic and parasympathetic systems can trigger AF while increased sympathetic stimulation is a contributing culprit to initiation of ventricular fibrillation (VF) or ventricular tachycardias (VT) or sudden cardiac death (SCD)</w:t>
      </w:r>
      <w:r w:rsidRPr="000E644D">
        <w:rPr>
          <w:rFonts w:ascii="Book Antiqua" w:hAnsi="Book Antiqua" w:cs="Times New Roman"/>
          <w:noProof/>
          <w:sz w:val="24"/>
          <w:szCs w:val="24"/>
          <w:vertAlign w:val="superscript"/>
        </w:rPr>
        <w:t>[159]</w:t>
      </w:r>
      <w:r w:rsidRPr="000E644D">
        <w:rPr>
          <w:rFonts w:ascii="Book Antiqua" w:hAnsi="Book Antiqua" w:cs="Times New Roman"/>
          <w:sz w:val="24"/>
          <w:szCs w:val="24"/>
        </w:rPr>
        <w:t>. Beat-to-beat variability of ventricular action potential duration is increased with elevated sympathetic activity in HF patients and might precipitate ventricular arrhythmias while beta-blocker, bisop</w:t>
      </w:r>
      <w:r w:rsidR="00B33B98" w:rsidRPr="000E644D">
        <w:rPr>
          <w:rFonts w:ascii="Book Antiqua" w:hAnsi="Book Antiqua" w:cs="Times New Roman"/>
          <w:sz w:val="24"/>
          <w:szCs w:val="24"/>
        </w:rPr>
        <w:t>rolol, attenuated these effects</w:t>
      </w:r>
      <w:r w:rsidRPr="000E644D">
        <w:rPr>
          <w:rFonts w:ascii="Book Antiqua" w:hAnsi="Book Antiqua" w:cs="Times New Roman"/>
          <w:noProof/>
          <w:sz w:val="24"/>
          <w:szCs w:val="24"/>
          <w:vertAlign w:val="superscript"/>
        </w:rPr>
        <w:t>[160]</w:t>
      </w:r>
      <w:r w:rsidR="00B33B98" w:rsidRPr="000E644D">
        <w:rPr>
          <w:rFonts w:ascii="Book Antiqua" w:hAnsi="Book Antiqua" w:cs="Times New Roman"/>
          <w:noProof/>
          <w:sz w:val="24"/>
          <w:szCs w:val="24"/>
        </w:rPr>
        <w:t>.</w:t>
      </w:r>
      <w:r w:rsidRPr="000E644D">
        <w:rPr>
          <w:rFonts w:ascii="Book Antiqua" w:hAnsi="Book Antiqua" w:cs="Times New Roman"/>
          <w:sz w:val="24"/>
          <w:szCs w:val="24"/>
        </w:rPr>
        <w:t xml:space="preserve"> It was previously shown by Brunner-La Rocca</w:t>
      </w:r>
      <w:r w:rsidR="00B33B98" w:rsidRPr="000E644D">
        <w:rPr>
          <w:rFonts w:ascii="Book Antiqua" w:hAnsi="Book Antiqua" w:cs="Times New Roman"/>
          <w:sz w:val="24"/>
          <w:szCs w:val="24"/>
        </w:rPr>
        <w:t xml:space="preserve"> </w:t>
      </w:r>
      <w:r w:rsidR="00B33B98" w:rsidRPr="000E644D">
        <w:rPr>
          <w:rFonts w:ascii="Book Antiqua" w:hAnsi="Book Antiqua" w:cs="Times New Roman"/>
          <w:i/>
          <w:sz w:val="24"/>
          <w:szCs w:val="24"/>
        </w:rPr>
        <w:t>et al</w:t>
      </w:r>
      <w:r w:rsidR="00B33B98" w:rsidRPr="000E644D">
        <w:rPr>
          <w:rFonts w:ascii="Book Antiqua" w:hAnsi="Book Antiqua" w:cs="Times New Roman"/>
          <w:sz w:val="24"/>
          <w:szCs w:val="24"/>
          <w:vertAlign w:val="superscript"/>
        </w:rPr>
        <w:t>[161]</w:t>
      </w:r>
      <w:r w:rsidRPr="000E644D">
        <w:rPr>
          <w:rFonts w:ascii="Book Antiqua" w:hAnsi="Book Antiqua" w:cs="Times New Roman"/>
          <w:sz w:val="24"/>
          <w:szCs w:val="24"/>
        </w:rPr>
        <w:t xml:space="preserve"> that high cardiac sympathetic activity in HF was an independent risk factor for sudden death, especially if sympathetic innervation was intact</w:t>
      </w:r>
      <w:r w:rsidRPr="000E644D">
        <w:rPr>
          <w:rFonts w:ascii="Book Antiqua" w:hAnsi="Book Antiqua" w:cs="Times New Roman"/>
          <w:noProof/>
          <w:sz w:val="24"/>
          <w:szCs w:val="24"/>
          <w:vertAlign w:val="superscript"/>
        </w:rPr>
        <w:t>[161]</w:t>
      </w:r>
      <w:r w:rsidRPr="000E644D">
        <w:rPr>
          <w:rFonts w:ascii="Book Antiqua" w:hAnsi="Book Antiqua" w:cs="Times New Roman"/>
          <w:sz w:val="24"/>
          <w:szCs w:val="24"/>
        </w:rPr>
        <w:t xml:space="preserve">. Sympathetic denervation in the </w:t>
      </w:r>
      <w:r w:rsidRPr="000E644D">
        <w:rPr>
          <w:rFonts w:ascii="Book Antiqua" w:hAnsi="Book Antiqua" w:cs="Times New Roman"/>
          <w:sz w:val="24"/>
          <w:szCs w:val="24"/>
        </w:rPr>
        <w:lastRenderedPageBreak/>
        <w:t>heart combined with the presence of high NE levels is tightly correlated to progression of HF and SCD</w:t>
      </w:r>
      <w:r w:rsidRPr="000E644D">
        <w:rPr>
          <w:rFonts w:ascii="Book Antiqua" w:hAnsi="Book Antiqua" w:cs="Times New Roman"/>
          <w:noProof/>
          <w:sz w:val="24"/>
          <w:szCs w:val="24"/>
          <w:vertAlign w:val="superscript"/>
        </w:rPr>
        <w:t>[162]</w:t>
      </w:r>
      <w:r w:rsidRPr="000E644D">
        <w:rPr>
          <w:rFonts w:ascii="Book Antiqua" w:hAnsi="Book Antiqua" w:cs="Times New Roman"/>
          <w:sz w:val="24"/>
          <w:szCs w:val="24"/>
        </w:rPr>
        <w:t>. From the other way around, stellate ganglion blockade was effective in the acute reduction of ventricular arrhythmia burden and suppression of electrical storm thus clinically validating the concept that attenuation of sympathetic outflow to the heart from sympathetic ganglia can indeed mitigate the risk of future arrhythmic events</w:t>
      </w:r>
      <w:r w:rsidRPr="000E644D">
        <w:rPr>
          <w:rFonts w:ascii="Book Antiqua" w:hAnsi="Book Antiqua" w:cs="Times New Roman"/>
          <w:noProof/>
          <w:sz w:val="24"/>
          <w:szCs w:val="24"/>
          <w:vertAlign w:val="superscript"/>
        </w:rPr>
        <w:t>[163-165]</w:t>
      </w:r>
      <w:r w:rsidRPr="000E644D">
        <w:rPr>
          <w:rFonts w:ascii="Book Antiqua" w:hAnsi="Book Antiqua" w:cs="Times New Roman"/>
          <w:sz w:val="24"/>
          <w:szCs w:val="24"/>
        </w:rPr>
        <w:t>. These clinical observations were inspired by the previous animal study demonstrating that spontaneous high-amplitude discharge activity from left stellate ganglion was strongly associated with the induction of malignant ventricular arrhythmias</w:t>
      </w:r>
      <w:r w:rsidRPr="000E644D">
        <w:rPr>
          <w:rFonts w:ascii="Book Antiqua" w:hAnsi="Book Antiqua" w:cs="Times New Roman"/>
          <w:noProof/>
          <w:sz w:val="24"/>
          <w:szCs w:val="24"/>
          <w:vertAlign w:val="superscript"/>
        </w:rPr>
        <w:t>[166]</w:t>
      </w:r>
      <w:r w:rsidRPr="000E644D">
        <w:rPr>
          <w:rFonts w:ascii="Book Antiqua" w:hAnsi="Book Antiqua" w:cs="Times New Roman"/>
          <w:sz w:val="24"/>
          <w:szCs w:val="24"/>
        </w:rPr>
        <w:t>. Modern state-of-the-art neuromodulation strategies that are capable of mitigating VT/VF and atrial arrhythmias are, therefore, focused on increasing parasympathetic drive and inhibiting sympathetic neurotransmission</w:t>
      </w:r>
      <w:r w:rsidRPr="000E644D">
        <w:rPr>
          <w:rFonts w:ascii="Book Antiqua" w:hAnsi="Book Antiqua" w:cs="Times New Roman"/>
          <w:noProof/>
          <w:sz w:val="24"/>
          <w:szCs w:val="24"/>
          <w:vertAlign w:val="superscript"/>
        </w:rPr>
        <w:t>[167,168]</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color w:val="000000" w:themeColor="text1"/>
          <w:sz w:val="24"/>
          <w:szCs w:val="24"/>
        </w:rPr>
      </w:pPr>
      <w:r w:rsidRPr="000E644D">
        <w:rPr>
          <w:rFonts w:ascii="Book Antiqua" w:hAnsi="Book Antiqua" w:cs="Times New Roman"/>
          <w:color w:val="000000" w:themeColor="text1"/>
          <w:sz w:val="24"/>
          <w:szCs w:val="24"/>
        </w:rPr>
        <w:t>Finally, it should also be noted that the widespread SNS activation also affects the function of skeletal muscles and promotes exercise intolerance in HF. Of note, diminished exercise capacity in terms of reduced peak oxygen uptake is present among HF subjects and is related to increased efferent sympathetic traffic to skeletal muscles, compared to control subjects</w:t>
      </w:r>
      <w:r w:rsidRPr="000E644D">
        <w:rPr>
          <w:rFonts w:ascii="Book Antiqua" w:hAnsi="Book Antiqua" w:cs="Times New Roman"/>
          <w:noProof/>
          <w:color w:val="000000" w:themeColor="text1"/>
          <w:sz w:val="24"/>
          <w:szCs w:val="24"/>
          <w:vertAlign w:val="superscript"/>
        </w:rPr>
        <w:t>[169]</w:t>
      </w:r>
      <w:r w:rsidRPr="000E644D">
        <w:rPr>
          <w:rFonts w:ascii="Book Antiqua" w:hAnsi="Book Antiqua" w:cs="Times New Roman"/>
          <w:color w:val="000000" w:themeColor="text1"/>
          <w:sz w:val="24"/>
          <w:szCs w:val="24"/>
        </w:rPr>
        <w:t>. This study also showed that resting muscle SNA is inversely related to peak oxygen uptake thus suggesting that there is a peripheral neurogenic limit to exercise in HF. As later validated, this reduced exercise capacity in HF is more dependent on sympathetic outflow to skeletal muscles than to cardiac sympathetic outfl</w:t>
      </w:r>
      <w:r w:rsidR="00B33B98" w:rsidRPr="000E644D">
        <w:rPr>
          <w:rFonts w:ascii="Book Antiqua" w:hAnsi="Book Antiqua" w:cs="Times New Roman"/>
          <w:color w:val="000000" w:themeColor="text1"/>
          <w:sz w:val="24"/>
          <w:szCs w:val="24"/>
        </w:rPr>
        <w:t>ow, as assessed by NE spillover</w:t>
      </w:r>
      <w:r w:rsidRPr="000E644D">
        <w:rPr>
          <w:rFonts w:ascii="Book Antiqua" w:hAnsi="Book Antiqua" w:cs="Times New Roman"/>
          <w:noProof/>
          <w:color w:val="000000" w:themeColor="text1"/>
          <w:sz w:val="24"/>
          <w:szCs w:val="24"/>
          <w:vertAlign w:val="superscript"/>
        </w:rPr>
        <w:t>[170]</w:t>
      </w:r>
      <w:r w:rsidR="00B33B98" w:rsidRPr="000E644D">
        <w:rPr>
          <w:rFonts w:ascii="Book Antiqua" w:hAnsi="Book Antiqua" w:cs="Times New Roman"/>
          <w:noProof/>
          <w:color w:val="000000" w:themeColor="text1"/>
          <w:sz w:val="24"/>
          <w:szCs w:val="24"/>
        </w:rPr>
        <w:t>.</w:t>
      </w:r>
      <w:r w:rsidRPr="000E644D">
        <w:rPr>
          <w:rFonts w:ascii="Book Antiqua" w:hAnsi="Book Antiqua" w:cs="Times New Roman"/>
          <w:color w:val="000000" w:themeColor="text1"/>
          <w:sz w:val="24"/>
          <w:szCs w:val="24"/>
        </w:rPr>
        <w:t xml:space="preserve"> Furthermore, a subsequent study showed that muscle SNA was significantly higher while peak oxygen uptake was significantly lower in patients with ischemic </w:t>
      </w:r>
      <w:r w:rsidR="00B33B98" w:rsidRPr="000E644D">
        <w:rPr>
          <w:rFonts w:ascii="Book Antiqua" w:hAnsi="Book Antiqua" w:cs="Times New Roman"/>
          <w:i/>
          <w:color w:val="000000" w:themeColor="text1"/>
          <w:sz w:val="24"/>
          <w:szCs w:val="24"/>
        </w:rPr>
        <w:t>vs</w:t>
      </w:r>
      <w:r w:rsidRPr="000E644D">
        <w:rPr>
          <w:rFonts w:ascii="Book Antiqua" w:hAnsi="Book Antiqua" w:cs="Times New Roman"/>
          <w:color w:val="000000" w:themeColor="text1"/>
          <w:sz w:val="24"/>
          <w:szCs w:val="24"/>
        </w:rPr>
        <w:t xml:space="preserve"> nonischemic cardiomyopathy</w:t>
      </w:r>
      <w:r w:rsidRPr="000E644D">
        <w:rPr>
          <w:rFonts w:ascii="Book Antiqua" w:hAnsi="Book Antiqua" w:cs="Times New Roman"/>
          <w:noProof/>
          <w:color w:val="000000" w:themeColor="text1"/>
          <w:sz w:val="24"/>
          <w:szCs w:val="24"/>
          <w:vertAlign w:val="superscript"/>
        </w:rPr>
        <w:t>[171]</w:t>
      </w:r>
      <w:r w:rsidRPr="000E644D">
        <w:rPr>
          <w:rFonts w:ascii="Book Antiqua" w:hAnsi="Book Antiqua" w:cs="Times New Roman"/>
          <w:color w:val="000000" w:themeColor="text1"/>
          <w:sz w:val="24"/>
          <w:szCs w:val="24"/>
        </w:rPr>
        <w:t>. The most recent clinical study also demonstrated that the α-adrenergic-mediated vasoconstriction in HFrEF patients elicited a marked decrease in exercising skeletal muscle blood flow thus contributing to reduced exercise capacity in this population</w:t>
      </w:r>
      <w:r w:rsidRPr="000E644D">
        <w:rPr>
          <w:rFonts w:ascii="Book Antiqua" w:hAnsi="Book Antiqua" w:cs="Times New Roman"/>
          <w:noProof/>
          <w:color w:val="000000" w:themeColor="text1"/>
          <w:sz w:val="24"/>
          <w:szCs w:val="24"/>
          <w:vertAlign w:val="superscript"/>
        </w:rPr>
        <w:t>[172]</w:t>
      </w:r>
      <w:r w:rsidRPr="000E644D">
        <w:rPr>
          <w:rFonts w:ascii="Book Antiqua" w:hAnsi="Book Antiqua" w:cs="Times New Roman"/>
          <w:color w:val="000000" w:themeColor="text1"/>
          <w:sz w:val="24"/>
          <w:szCs w:val="24"/>
        </w:rPr>
        <w:t>. Finally, HF patients present with a high degree of chronotropic incompetence and attenuated heart rate response to exercise which is partially due to postsynaptic desensitization of the β-adrenergic receptor pathways</w:t>
      </w:r>
      <w:r w:rsidRPr="000E644D">
        <w:rPr>
          <w:rFonts w:ascii="Book Antiqua" w:hAnsi="Book Antiqua" w:cs="Times New Roman"/>
          <w:noProof/>
          <w:color w:val="000000" w:themeColor="text1"/>
          <w:sz w:val="24"/>
          <w:szCs w:val="24"/>
          <w:vertAlign w:val="superscript"/>
        </w:rPr>
        <w:t>[173]</w:t>
      </w:r>
      <w:r w:rsidRPr="000E644D">
        <w:rPr>
          <w:rFonts w:ascii="Book Antiqua" w:hAnsi="Book Antiqua" w:cs="Times New Roman"/>
          <w:color w:val="000000" w:themeColor="text1"/>
          <w:sz w:val="24"/>
          <w:szCs w:val="24"/>
        </w:rPr>
        <w:t>.</w:t>
      </w:r>
    </w:p>
    <w:p w:rsidR="00B33B98" w:rsidRPr="000E644D" w:rsidRDefault="00B33B98" w:rsidP="000E644D">
      <w:pPr>
        <w:snapToGrid w:val="0"/>
        <w:spacing w:after="0" w:line="360" w:lineRule="auto"/>
        <w:jc w:val="both"/>
        <w:rPr>
          <w:rFonts w:ascii="Book Antiqua" w:hAnsi="Book Antiqua" w:cs="Times New Roman"/>
          <w:sz w:val="24"/>
          <w:szCs w:val="24"/>
        </w:rPr>
      </w:pPr>
    </w:p>
    <w:p w:rsidR="00C715CC" w:rsidRPr="000E644D" w:rsidRDefault="00B33B98" w:rsidP="000E644D">
      <w:pPr>
        <w:snapToGrid w:val="0"/>
        <w:spacing w:after="0" w:line="360" w:lineRule="auto"/>
        <w:jc w:val="both"/>
        <w:rPr>
          <w:rFonts w:ascii="Book Antiqua" w:hAnsi="Book Antiqua" w:cs="Times New Roman"/>
          <w:b/>
          <w:sz w:val="24"/>
          <w:szCs w:val="24"/>
          <w:u w:val="single"/>
        </w:rPr>
      </w:pPr>
      <w:r w:rsidRPr="000E644D">
        <w:rPr>
          <w:rFonts w:ascii="Book Antiqua" w:hAnsi="Book Antiqua" w:cs="Times New Roman"/>
          <w:b/>
          <w:sz w:val="24"/>
          <w:szCs w:val="24"/>
          <w:u w:val="single"/>
        </w:rPr>
        <w:lastRenderedPageBreak/>
        <w:t>CARDIAC IMAGING AND SYMPATHETIC ACTIVATION IN HEART FAILURE</w:t>
      </w: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sz w:val="24"/>
          <w:szCs w:val="24"/>
        </w:rPr>
        <w:t xml:space="preserve">A noninvasive </w:t>
      </w:r>
      <w:r w:rsidRPr="000E644D">
        <w:rPr>
          <w:rFonts w:ascii="Book Antiqua" w:hAnsi="Book Antiqua" w:cs="Times New Roman"/>
          <w:i/>
          <w:sz w:val="24"/>
          <w:szCs w:val="24"/>
        </w:rPr>
        <w:t>in vivo</w:t>
      </w:r>
      <w:r w:rsidRPr="000E644D">
        <w:rPr>
          <w:rFonts w:ascii="Book Antiqua" w:hAnsi="Book Antiqua" w:cs="Times New Roman"/>
          <w:sz w:val="24"/>
          <w:szCs w:val="24"/>
        </w:rPr>
        <w:t xml:space="preserve"> imaging modalities can assess sympathetic innervation of the heart and for these purposes single-photon emission computed tomography</w:t>
      </w:r>
      <w:r w:rsidR="00B33B98" w:rsidRPr="000E644D">
        <w:rPr>
          <w:rFonts w:ascii="Book Antiqua" w:hAnsi="Book Antiqua" w:cs="Times New Roman"/>
          <w:sz w:val="24"/>
          <w:szCs w:val="24"/>
        </w:rPr>
        <w:t xml:space="preserve"> </w:t>
      </w:r>
      <w:r w:rsidRPr="000E644D">
        <w:rPr>
          <w:rFonts w:ascii="Book Antiqua" w:hAnsi="Book Antiqua" w:cs="Times New Roman"/>
          <w:sz w:val="24"/>
          <w:szCs w:val="24"/>
        </w:rPr>
        <w:t xml:space="preserve">and positron emission tomography (PET) are used by employing radiolabeled analogs of NE. The myocardial uptake of these radioanalogs dominantly represents presynaptic nerve function and their density in the heart. The most commonly used </w:t>
      </w:r>
      <w:r w:rsidR="00B33B98" w:rsidRPr="000E644D">
        <w:rPr>
          <w:rFonts w:ascii="Book Antiqua" w:hAnsi="Book Antiqua" w:cs="Times New Roman"/>
          <w:sz w:val="24"/>
          <w:szCs w:val="24"/>
        </w:rPr>
        <w:t xml:space="preserve">single-photon emission computed tomography </w:t>
      </w:r>
      <w:r w:rsidRPr="000E644D">
        <w:rPr>
          <w:rFonts w:ascii="Book Antiqua" w:hAnsi="Book Antiqua" w:cs="Times New Roman"/>
          <w:sz w:val="24"/>
          <w:szCs w:val="24"/>
        </w:rPr>
        <w:t xml:space="preserve">tracer is </w:t>
      </w:r>
      <w:r w:rsidRPr="000E644D">
        <w:rPr>
          <w:rFonts w:ascii="Book Antiqua" w:hAnsi="Book Antiqua" w:cs="Times New Roman"/>
          <w:sz w:val="24"/>
          <w:szCs w:val="24"/>
          <w:vertAlign w:val="superscript"/>
        </w:rPr>
        <w:t>123</w:t>
      </w:r>
      <w:r w:rsidRPr="000E644D">
        <w:rPr>
          <w:rFonts w:ascii="Book Antiqua" w:hAnsi="Book Antiqua" w:cs="Times New Roman"/>
          <w:sz w:val="24"/>
          <w:szCs w:val="24"/>
        </w:rPr>
        <w:t>I-metaiodobenzylguanadine (</w:t>
      </w:r>
      <w:r w:rsidRPr="000E644D">
        <w:rPr>
          <w:rFonts w:ascii="Book Antiqua" w:hAnsi="Book Antiqua" w:cs="Times New Roman"/>
          <w:sz w:val="24"/>
          <w:szCs w:val="24"/>
          <w:vertAlign w:val="superscript"/>
        </w:rPr>
        <w:t>123</w:t>
      </w:r>
      <w:r w:rsidRPr="000E644D">
        <w:rPr>
          <w:rFonts w:ascii="Book Antiqua" w:hAnsi="Book Antiqua" w:cs="Times New Roman"/>
          <w:sz w:val="24"/>
          <w:szCs w:val="24"/>
        </w:rPr>
        <w:t xml:space="preserve">I-mIBG) while most common PET tracer in clinical use is </w:t>
      </w:r>
      <w:r w:rsidRPr="000E644D">
        <w:rPr>
          <w:rFonts w:ascii="Book Antiqua" w:hAnsi="Book Antiqua" w:cs="Times New Roman"/>
          <w:sz w:val="24"/>
          <w:szCs w:val="24"/>
          <w:vertAlign w:val="superscript"/>
        </w:rPr>
        <w:t>11</w:t>
      </w:r>
      <w:r w:rsidRPr="000E644D">
        <w:rPr>
          <w:rFonts w:ascii="Book Antiqua" w:hAnsi="Book Antiqua" w:cs="Times New Roman"/>
          <w:sz w:val="24"/>
          <w:szCs w:val="24"/>
        </w:rPr>
        <w:t>C-hydroxyephedrine (</w:t>
      </w:r>
      <w:r w:rsidRPr="000E644D">
        <w:rPr>
          <w:rFonts w:ascii="Book Antiqua" w:hAnsi="Book Antiqua" w:cs="Times New Roman"/>
          <w:sz w:val="24"/>
          <w:szCs w:val="24"/>
          <w:vertAlign w:val="superscript"/>
        </w:rPr>
        <w:t>11</w:t>
      </w:r>
      <w:r w:rsidRPr="000E644D">
        <w:rPr>
          <w:rFonts w:ascii="Book Antiqua" w:hAnsi="Book Antiqua" w:cs="Times New Roman"/>
          <w:sz w:val="24"/>
          <w:szCs w:val="24"/>
        </w:rPr>
        <w:t>C-HED)</w:t>
      </w:r>
      <w:r w:rsidRPr="000E644D">
        <w:rPr>
          <w:rFonts w:ascii="Book Antiqua" w:hAnsi="Book Antiqua" w:cs="Times New Roman"/>
          <w:noProof/>
          <w:sz w:val="24"/>
          <w:szCs w:val="24"/>
          <w:vertAlign w:val="superscript"/>
        </w:rPr>
        <w:t>[174,175]</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 xml:space="preserve">Recent studies demonstrated that impaired myocardial sympathetic innervation and regional sympathetic denervation, as detected by the presence of </w:t>
      </w:r>
      <w:r w:rsidRPr="000E644D">
        <w:rPr>
          <w:rFonts w:ascii="Book Antiqua" w:hAnsi="Book Antiqua" w:cs="Times New Roman"/>
          <w:sz w:val="24"/>
          <w:szCs w:val="24"/>
          <w:vertAlign w:val="superscript"/>
        </w:rPr>
        <w:t>11</w:t>
      </w:r>
      <w:r w:rsidRPr="000E644D">
        <w:rPr>
          <w:rFonts w:ascii="Book Antiqua" w:hAnsi="Book Antiqua" w:cs="Times New Roman"/>
          <w:sz w:val="24"/>
          <w:szCs w:val="24"/>
        </w:rPr>
        <w:t>C-HED by PET imaging, were independently associated with grade 2-3 diastolic dysfunction and contractile dysfunction and fibrotic burden among patients with HFpEF, respectively</w:t>
      </w:r>
      <w:r w:rsidRPr="000E644D">
        <w:rPr>
          <w:rFonts w:ascii="Book Antiqua" w:hAnsi="Book Antiqua" w:cs="Times New Roman"/>
          <w:noProof/>
          <w:sz w:val="24"/>
          <w:szCs w:val="24"/>
          <w:vertAlign w:val="superscript"/>
        </w:rPr>
        <w:t>[176,177]</w:t>
      </w:r>
      <w:r w:rsidRPr="000E644D">
        <w:rPr>
          <w:rFonts w:ascii="Book Antiqua" w:hAnsi="Book Antiqua" w:cs="Times New Roman"/>
          <w:sz w:val="24"/>
          <w:szCs w:val="24"/>
        </w:rPr>
        <w:t xml:space="preserve">. Similarly, data from prospective HF cohort studies demonstrated that diminished </w:t>
      </w:r>
      <w:r w:rsidRPr="000E644D">
        <w:rPr>
          <w:rFonts w:ascii="Book Antiqua" w:hAnsi="Book Antiqua" w:cs="Times New Roman"/>
          <w:sz w:val="24"/>
          <w:szCs w:val="24"/>
          <w:vertAlign w:val="superscript"/>
        </w:rPr>
        <w:t>123</w:t>
      </w:r>
      <w:r w:rsidRPr="000E644D">
        <w:rPr>
          <w:rFonts w:ascii="Book Antiqua" w:hAnsi="Book Antiqua" w:cs="Times New Roman"/>
          <w:sz w:val="24"/>
          <w:szCs w:val="24"/>
        </w:rPr>
        <w:t xml:space="preserve">I-mIBG uptake quantified as the reduced heart-to-mediastinum uptake ratio (H/M, indicating neuronal function including uptake and release of </w:t>
      </w:r>
      <w:r w:rsidRPr="000E644D">
        <w:rPr>
          <w:rFonts w:ascii="Book Antiqua" w:hAnsi="Book Antiqua" w:cs="Times New Roman"/>
          <w:sz w:val="24"/>
          <w:szCs w:val="24"/>
          <w:vertAlign w:val="superscript"/>
        </w:rPr>
        <w:t>123</w:t>
      </w:r>
      <w:r w:rsidRPr="000E644D">
        <w:rPr>
          <w:rFonts w:ascii="Book Antiqua" w:hAnsi="Book Antiqua" w:cs="Times New Roman"/>
          <w:sz w:val="24"/>
          <w:szCs w:val="24"/>
        </w:rPr>
        <w:t xml:space="preserve">I-mIBG) or increased myocardial </w:t>
      </w:r>
      <w:r w:rsidRPr="000E644D">
        <w:rPr>
          <w:rFonts w:ascii="Book Antiqua" w:hAnsi="Book Antiqua" w:cs="Times New Roman"/>
          <w:sz w:val="24"/>
          <w:szCs w:val="24"/>
          <w:vertAlign w:val="superscript"/>
        </w:rPr>
        <w:t>123</w:t>
      </w:r>
      <w:r w:rsidRPr="000E644D">
        <w:rPr>
          <w:rFonts w:ascii="Book Antiqua" w:hAnsi="Book Antiqua" w:cs="Times New Roman"/>
          <w:sz w:val="24"/>
          <w:szCs w:val="24"/>
        </w:rPr>
        <w:t>I-mIBG washout rate (indicating higher adrenergic drive) were strong markers of abnormal myocardial sympathetic innervation and consistent predictors of poor prognosis among patients with HF</w:t>
      </w:r>
      <w:r w:rsidRPr="000E644D">
        <w:rPr>
          <w:rFonts w:ascii="Book Antiqua" w:hAnsi="Book Antiqua" w:cs="Times New Roman"/>
          <w:noProof/>
          <w:sz w:val="24"/>
          <w:szCs w:val="24"/>
          <w:vertAlign w:val="superscript"/>
        </w:rPr>
        <w:t>[90,178-180]</w:t>
      </w:r>
      <w:r w:rsidRPr="000E644D">
        <w:rPr>
          <w:rFonts w:ascii="Book Antiqua" w:hAnsi="Book Antiqua" w:cs="Times New Roman"/>
          <w:sz w:val="24"/>
          <w:szCs w:val="24"/>
        </w:rPr>
        <w:t>. Furthermore, the ADMIRE-HFX study confirmed that H/M remained as a significant and independent predictor of all-cause mortality and the composite endpoint of death or death-equivalent events among nearly thousand NYHA II-III HF subjects during the median of 24 mo follow-up</w:t>
      </w:r>
      <w:r w:rsidRPr="000E644D">
        <w:rPr>
          <w:rFonts w:ascii="Book Antiqua" w:hAnsi="Book Antiqua" w:cs="Times New Roman"/>
          <w:noProof/>
          <w:sz w:val="24"/>
          <w:szCs w:val="24"/>
          <w:vertAlign w:val="superscript"/>
        </w:rPr>
        <w:t>[181]</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 xml:space="preserve">An elegant study by Wakabayashi </w:t>
      </w:r>
      <w:r w:rsidRPr="000E644D">
        <w:rPr>
          <w:rFonts w:ascii="Book Antiqua" w:hAnsi="Book Antiqua" w:cs="Times New Roman"/>
          <w:i/>
          <w:sz w:val="24"/>
          <w:szCs w:val="24"/>
        </w:rPr>
        <w:t>et al</w:t>
      </w:r>
      <w:r w:rsidR="00B33B98" w:rsidRPr="000E644D">
        <w:rPr>
          <w:rFonts w:ascii="Book Antiqua" w:hAnsi="Book Antiqua" w:cs="Times New Roman"/>
          <w:sz w:val="24"/>
          <w:szCs w:val="24"/>
          <w:vertAlign w:val="superscript"/>
        </w:rPr>
        <w:t>[182]</w:t>
      </w:r>
      <w:r w:rsidRPr="000E644D">
        <w:rPr>
          <w:rFonts w:ascii="Book Antiqua" w:hAnsi="Book Antiqua" w:cs="Times New Roman"/>
          <w:sz w:val="24"/>
          <w:szCs w:val="24"/>
        </w:rPr>
        <w:t xml:space="preserve"> exploring </w:t>
      </w:r>
      <w:r w:rsidRPr="000E644D">
        <w:rPr>
          <w:rFonts w:ascii="Book Antiqua" w:hAnsi="Book Antiqua" w:cs="Times New Roman"/>
          <w:sz w:val="24"/>
          <w:szCs w:val="24"/>
          <w:vertAlign w:val="superscript"/>
        </w:rPr>
        <w:t>123</w:t>
      </w:r>
      <w:r w:rsidR="000962B2" w:rsidRPr="000E644D">
        <w:rPr>
          <w:rFonts w:ascii="Book Antiqua" w:hAnsi="Book Antiqua" w:cs="Times New Roman"/>
          <w:sz w:val="24"/>
          <w:szCs w:val="24"/>
        </w:rPr>
        <w:t xml:space="preserve">I-mIBG </w:t>
      </w:r>
      <w:r w:rsidRPr="000E644D">
        <w:rPr>
          <w:rFonts w:ascii="Book Antiqua" w:hAnsi="Book Antiqua" w:cs="Times New Roman"/>
          <w:sz w:val="24"/>
          <w:szCs w:val="24"/>
        </w:rPr>
        <w:t xml:space="preserve">kinetics in terms of underlying HF etiology showed that </w:t>
      </w:r>
      <w:r w:rsidRPr="000E644D">
        <w:rPr>
          <w:rFonts w:ascii="Book Antiqua" w:hAnsi="Book Antiqua" w:cs="Times New Roman"/>
          <w:sz w:val="24"/>
          <w:szCs w:val="24"/>
          <w:vertAlign w:val="superscript"/>
        </w:rPr>
        <w:t>123</w:t>
      </w:r>
      <w:r w:rsidRPr="000E644D">
        <w:rPr>
          <w:rFonts w:ascii="Book Antiqua" w:hAnsi="Book Antiqua" w:cs="Times New Roman"/>
          <w:sz w:val="24"/>
          <w:szCs w:val="24"/>
        </w:rPr>
        <w:t>I-mIBG activity provided independent long-term prognostic information for both ischemic and non-ischemic etiologies of HF with lower H/M values having a greater impact on cardiac death among patients with ischemic compared to non-ischemic cardiomyopathy</w:t>
      </w:r>
      <w:r w:rsidRPr="000E644D">
        <w:rPr>
          <w:rFonts w:ascii="Book Antiqua" w:hAnsi="Book Antiqua" w:cs="Times New Roman"/>
          <w:noProof/>
          <w:sz w:val="24"/>
          <w:szCs w:val="24"/>
          <w:vertAlign w:val="superscript"/>
        </w:rPr>
        <w:t>[182]</w:t>
      </w:r>
      <w:r w:rsidRPr="000E644D">
        <w:rPr>
          <w:rFonts w:ascii="Book Antiqua" w:hAnsi="Book Antiqua" w:cs="Times New Roman"/>
          <w:sz w:val="24"/>
          <w:szCs w:val="24"/>
        </w:rPr>
        <w:t xml:space="preserve">. In concordance with such findings among HF patients with ischemic cardiomyopathy, </w:t>
      </w:r>
      <w:r w:rsidRPr="000E644D">
        <w:rPr>
          <w:rFonts w:ascii="Book Antiqua" w:hAnsi="Book Antiqua" w:cs="Times New Roman"/>
          <w:sz w:val="24"/>
          <w:szCs w:val="24"/>
          <w:vertAlign w:val="superscript"/>
        </w:rPr>
        <w:t>11</w:t>
      </w:r>
      <w:r w:rsidRPr="000E644D">
        <w:rPr>
          <w:rFonts w:ascii="Book Antiqua" w:hAnsi="Book Antiqua" w:cs="Times New Roman"/>
          <w:sz w:val="24"/>
          <w:szCs w:val="24"/>
        </w:rPr>
        <w:t xml:space="preserve">C-HED PET-based studies revealed that regional myocardial sympathetic denervation and </w:t>
      </w:r>
      <w:r w:rsidRPr="000E644D">
        <w:rPr>
          <w:rFonts w:ascii="Book Antiqua" w:hAnsi="Book Antiqua" w:cs="Times New Roman"/>
          <w:sz w:val="24"/>
          <w:szCs w:val="24"/>
        </w:rPr>
        <w:lastRenderedPageBreak/>
        <w:t>volume of denervated myocardium accurately predicted th</w:t>
      </w:r>
      <w:r w:rsidR="00B33B98" w:rsidRPr="000E644D">
        <w:rPr>
          <w:rFonts w:ascii="Book Antiqua" w:hAnsi="Book Antiqua" w:cs="Times New Roman"/>
          <w:sz w:val="24"/>
          <w:szCs w:val="24"/>
        </w:rPr>
        <w:t>e risk of sudden cardiac arrest</w:t>
      </w:r>
      <w:r w:rsidRPr="000E644D">
        <w:rPr>
          <w:rFonts w:ascii="Book Antiqua" w:hAnsi="Book Antiqua" w:cs="Times New Roman"/>
          <w:sz w:val="24"/>
          <w:szCs w:val="24"/>
        </w:rPr>
        <w:t xml:space="preserve"> thus clearly correlating SNS innervation abnormalities with future arrhythmogenic events</w:t>
      </w:r>
      <w:r w:rsidRPr="000E644D">
        <w:rPr>
          <w:rFonts w:ascii="Book Antiqua" w:hAnsi="Book Antiqua" w:cs="Times New Roman"/>
          <w:noProof/>
          <w:sz w:val="24"/>
          <w:szCs w:val="24"/>
          <w:vertAlign w:val="superscript"/>
        </w:rPr>
        <w:t>[183,184]</w:t>
      </w:r>
      <w:r w:rsidRPr="000E644D">
        <w:rPr>
          <w:rFonts w:ascii="Book Antiqua" w:hAnsi="Book Antiqua" w:cs="Times New Roman"/>
          <w:sz w:val="24"/>
          <w:szCs w:val="24"/>
        </w:rPr>
        <w:t xml:space="preserve">. Similar findings were confirmed by another research group showing that denervated myocardium quantified using PET strongly predicted the risk of </w:t>
      </w:r>
      <w:r w:rsidR="00B33B98" w:rsidRPr="000E644D">
        <w:rPr>
          <w:rFonts w:ascii="Book Antiqua" w:hAnsi="Book Antiqua" w:cs="Times New Roman"/>
          <w:sz w:val="24"/>
          <w:szCs w:val="24"/>
        </w:rPr>
        <w:t>sudden cardiac arrest</w:t>
      </w:r>
      <w:r w:rsidRPr="000E644D">
        <w:rPr>
          <w:rFonts w:ascii="Book Antiqua" w:hAnsi="Book Antiqua" w:cs="Times New Roman"/>
          <w:sz w:val="24"/>
          <w:szCs w:val="24"/>
        </w:rPr>
        <w:t>, independent of LVEF, infarct volume and other clinical variables among HF patients with ischemic cardiomyopathy and with LVEF &lt;</w:t>
      </w:r>
      <w:r w:rsidR="00B33B98" w:rsidRPr="000E644D">
        <w:rPr>
          <w:rFonts w:ascii="Book Antiqua" w:hAnsi="Book Antiqua" w:cs="Times New Roman"/>
          <w:sz w:val="24"/>
          <w:szCs w:val="24"/>
        </w:rPr>
        <w:t xml:space="preserve"> </w:t>
      </w:r>
      <w:r w:rsidRPr="000E644D">
        <w:rPr>
          <w:rFonts w:ascii="Book Antiqua" w:hAnsi="Book Antiqua" w:cs="Times New Roman"/>
          <w:sz w:val="24"/>
          <w:szCs w:val="24"/>
        </w:rPr>
        <w:t>35% that were eligible for implant</w:t>
      </w:r>
      <w:r w:rsidR="00B33B98" w:rsidRPr="000E644D">
        <w:rPr>
          <w:rFonts w:ascii="Book Antiqua" w:hAnsi="Book Antiqua" w:cs="Times New Roman"/>
          <w:sz w:val="24"/>
          <w:szCs w:val="24"/>
        </w:rPr>
        <w:t>able cardioverter-defibrillator</w:t>
      </w:r>
      <w:r w:rsidRPr="000E644D">
        <w:rPr>
          <w:rFonts w:ascii="Book Antiqua" w:hAnsi="Book Antiqua" w:cs="Times New Roman"/>
          <w:sz w:val="24"/>
          <w:szCs w:val="24"/>
        </w:rPr>
        <w:t xml:space="preserve"> device for primary prevention</w:t>
      </w:r>
      <w:r w:rsidRPr="000E644D">
        <w:rPr>
          <w:rFonts w:ascii="Book Antiqua" w:hAnsi="Book Antiqua" w:cs="Times New Roman"/>
          <w:noProof/>
          <w:sz w:val="24"/>
          <w:szCs w:val="24"/>
          <w:vertAlign w:val="superscript"/>
        </w:rPr>
        <w:t>[185]</w:t>
      </w:r>
      <w:r w:rsidRPr="000E644D">
        <w:rPr>
          <w:rFonts w:ascii="Book Antiqua" w:hAnsi="Book Antiqua" w:cs="Times New Roman"/>
          <w:sz w:val="24"/>
          <w:szCs w:val="24"/>
        </w:rPr>
        <w:t>. Finally, the most recent study conducted among patients admitted for ac</w:t>
      </w:r>
      <w:r w:rsidR="00B33B98" w:rsidRPr="000E644D">
        <w:rPr>
          <w:rFonts w:ascii="Book Antiqua" w:hAnsi="Book Antiqua" w:cs="Times New Roman"/>
          <w:sz w:val="24"/>
          <w:szCs w:val="24"/>
        </w:rPr>
        <w:t xml:space="preserve">ute decompensated heart failure </w:t>
      </w:r>
      <w:r w:rsidRPr="000E644D">
        <w:rPr>
          <w:rFonts w:ascii="Book Antiqua" w:hAnsi="Book Antiqua" w:cs="Times New Roman"/>
          <w:sz w:val="24"/>
          <w:szCs w:val="24"/>
        </w:rPr>
        <w:t>and prospectively enrolled in the OPAR registry demonstrated that patients with cardiac sympathetic nerve dysfunction, defined as low late H/M, had a significantly greater risk of future adverse cardiac events, irrespective of clinical phenotype based on the LVEF values</w:t>
      </w:r>
      <w:r w:rsidRPr="000E644D">
        <w:rPr>
          <w:rFonts w:ascii="Book Antiqua" w:hAnsi="Book Antiqua" w:cs="Times New Roman"/>
          <w:noProof/>
          <w:sz w:val="24"/>
          <w:szCs w:val="24"/>
          <w:vertAlign w:val="superscript"/>
        </w:rPr>
        <w:t>[186]</w:t>
      </w:r>
      <w:r w:rsidRPr="000E644D">
        <w:rPr>
          <w:rFonts w:ascii="Book Antiqua" w:hAnsi="Book Antiqua" w:cs="Times New Roman"/>
          <w:sz w:val="24"/>
          <w:szCs w:val="24"/>
        </w:rPr>
        <w:t>. This study also showed that even a mild impairment in cardiac contractility (as shown in borderline LVEF values represented in HFmrEF cohort) was associated with sympathetic nerve dysfunction and was independently linked to poor outcomes thus suggesting that use of beta-blocker therapy in patients with HFmrEF phenotype is a viable pharmacotherapeutic option, as also supported by expert consensus statement and data from a large meta-analysis</w:t>
      </w:r>
      <w:r w:rsidRPr="000E644D">
        <w:rPr>
          <w:rFonts w:ascii="Book Antiqua" w:hAnsi="Book Antiqua" w:cs="Times New Roman"/>
          <w:noProof/>
          <w:sz w:val="24"/>
          <w:szCs w:val="24"/>
          <w:vertAlign w:val="superscript"/>
        </w:rPr>
        <w:t>[73,187]</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Taken together, these studies suggest that non-invasive cardiac imaging with norepinephrine analogs provides a reliable estimation of cardiac sympathetic nerve activity and this activity is strongly associated with clinical outcomes, regardless of clinical phenotypes or if HF is of chronic or acute onset. Such findings validate the concept that SNS overactivity is an important pathophysiological target in HF that must be efficaciously treated to improve outcomes and prevent sudden cardiac death.</w:t>
      </w:r>
    </w:p>
    <w:p w:rsidR="00C715CC" w:rsidRPr="000E644D" w:rsidRDefault="00C715CC" w:rsidP="000E644D">
      <w:pPr>
        <w:snapToGrid w:val="0"/>
        <w:spacing w:after="0" w:line="360" w:lineRule="auto"/>
        <w:jc w:val="both"/>
        <w:rPr>
          <w:rFonts w:ascii="Book Antiqua" w:hAnsi="Book Antiqua" w:cs="Times New Roman"/>
          <w:sz w:val="24"/>
          <w:szCs w:val="24"/>
        </w:rPr>
      </w:pPr>
    </w:p>
    <w:p w:rsidR="00C715CC" w:rsidRPr="000E644D" w:rsidRDefault="00B33B98" w:rsidP="000E644D">
      <w:pPr>
        <w:snapToGrid w:val="0"/>
        <w:spacing w:after="0" w:line="360" w:lineRule="auto"/>
        <w:jc w:val="both"/>
        <w:rPr>
          <w:rFonts w:ascii="Book Antiqua" w:hAnsi="Book Antiqua" w:cs="Times New Roman"/>
          <w:b/>
          <w:sz w:val="24"/>
          <w:szCs w:val="24"/>
          <w:u w:val="single"/>
        </w:rPr>
      </w:pPr>
      <w:r w:rsidRPr="000E644D">
        <w:rPr>
          <w:rFonts w:ascii="Book Antiqua" w:hAnsi="Book Antiqua" w:cs="Times New Roman"/>
          <w:b/>
          <w:sz w:val="24"/>
          <w:szCs w:val="24"/>
          <w:u w:val="single"/>
        </w:rPr>
        <w:t>HEART RATE VARIABILITY</w:t>
      </w: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sz w:val="24"/>
          <w:szCs w:val="24"/>
        </w:rPr>
        <w:t>Heart rate variability (HRV) is an established and widely used noninvasive method for the assessment of autonomic modulation of heart rate. It uses electrocardiographic (ECG) signal to measure subtle variations in the beat-to-beat heart intervals and is considered as a surrogate parameter of the complex interaction between CNS and cardiovascular system</w:t>
      </w:r>
      <w:r w:rsidRPr="000E644D">
        <w:rPr>
          <w:rFonts w:ascii="Book Antiqua" w:hAnsi="Book Antiqua" w:cs="Times New Roman"/>
          <w:noProof/>
          <w:sz w:val="24"/>
          <w:szCs w:val="24"/>
          <w:vertAlign w:val="superscript"/>
        </w:rPr>
        <w:t>[188,189]</w:t>
      </w:r>
      <w:r w:rsidRPr="000E644D">
        <w:rPr>
          <w:rFonts w:ascii="Book Antiqua" w:hAnsi="Book Antiqua" w:cs="Times New Roman"/>
          <w:sz w:val="24"/>
          <w:szCs w:val="24"/>
        </w:rPr>
        <w:t xml:space="preserve">. These periodic oscillations in heart </w:t>
      </w:r>
      <w:r w:rsidRPr="000E644D">
        <w:rPr>
          <w:rFonts w:ascii="Book Antiqua" w:hAnsi="Book Antiqua" w:cs="Times New Roman"/>
          <w:sz w:val="24"/>
          <w:szCs w:val="24"/>
        </w:rPr>
        <w:lastRenderedPageBreak/>
        <w:t>rate signals are transformed into different frequency areas and their relative intensity is reported as a numerical value</w:t>
      </w:r>
      <w:r w:rsidRPr="000E644D">
        <w:rPr>
          <w:rFonts w:ascii="Book Antiqua" w:hAnsi="Book Antiqua" w:cs="Times New Roman"/>
          <w:noProof/>
          <w:sz w:val="24"/>
          <w:szCs w:val="24"/>
          <w:vertAlign w:val="superscript"/>
        </w:rPr>
        <w:t>[190]</w:t>
      </w:r>
      <w:r w:rsidRPr="000E644D">
        <w:rPr>
          <w:rFonts w:ascii="Book Antiqua" w:hAnsi="Book Antiqua" w:cs="Times New Roman"/>
          <w:sz w:val="24"/>
          <w:szCs w:val="24"/>
        </w:rPr>
        <w:t>. Briefly, low-frequency power (LF) and high-frequency power (HF), as well as the LF/HF ratio, are the most commonly used parameters in HRV analysis</w:t>
      </w:r>
      <w:r w:rsidRPr="000E644D">
        <w:rPr>
          <w:rFonts w:ascii="Book Antiqua" w:hAnsi="Book Antiqua" w:cs="Times New Roman"/>
          <w:noProof/>
          <w:sz w:val="24"/>
          <w:szCs w:val="24"/>
          <w:vertAlign w:val="superscript"/>
        </w:rPr>
        <w:t>[189,191]</w:t>
      </w:r>
      <w:r w:rsidRPr="000E644D">
        <w:rPr>
          <w:rFonts w:ascii="Book Antiqua" w:hAnsi="Book Antiqua" w:cs="Times New Roman"/>
          <w:sz w:val="24"/>
          <w:szCs w:val="24"/>
        </w:rPr>
        <w:t>. In most of the studies, HF power is regarded as a surrogate of PNS activity while LF power is modulated by both SNS and PNS. Likewise, high LF power values are associated with increased sympathetic activity while the LF/HF ratio reflects global sympathetic/vagal balance</w:t>
      </w:r>
      <w:r w:rsidRPr="000E644D">
        <w:rPr>
          <w:rFonts w:ascii="Book Antiqua" w:hAnsi="Book Antiqua" w:cs="Times New Roman"/>
          <w:noProof/>
          <w:sz w:val="24"/>
          <w:szCs w:val="24"/>
          <w:vertAlign w:val="superscript"/>
        </w:rPr>
        <w:t>[191]</w:t>
      </w:r>
      <w:r w:rsidRPr="000E644D">
        <w:rPr>
          <w:rFonts w:ascii="Book Antiqua" w:hAnsi="Book Antiqua" w:cs="Times New Roman"/>
          <w:sz w:val="24"/>
          <w:szCs w:val="24"/>
        </w:rPr>
        <w:t>. Generally, decreased HRV is associated with various pathologies and decreased life expectancy in several studies</w:t>
      </w:r>
      <w:r w:rsidRPr="000E644D">
        <w:rPr>
          <w:rFonts w:ascii="Book Antiqua" w:hAnsi="Book Antiqua" w:cs="Times New Roman"/>
          <w:noProof/>
          <w:sz w:val="24"/>
          <w:szCs w:val="24"/>
          <w:vertAlign w:val="superscript"/>
        </w:rPr>
        <w:t>[188]</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Regarding cardiovascular diseases, depressed HRV has been associated with autonomic neuropathy, heart transplantation, congestive HF, MI, and other incident cardiac conditions</w:t>
      </w:r>
      <w:r w:rsidRPr="000E644D">
        <w:rPr>
          <w:rFonts w:ascii="Book Antiqua" w:hAnsi="Book Antiqua" w:cs="Times New Roman"/>
          <w:noProof/>
          <w:sz w:val="24"/>
          <w:szCs w:val="24"/>
          <w:vertAlign w:val="superscript"/>
        </w:rPr>
        <w:t>[192,193]</w:t>
      </w:r>
      <w:r w:rsidRPr="000E644D">
        <w:rPr>
          <w:rFonts w:ascii="Book Antiqua" w:hAnsi="Book Antiqua" w:cs="Times New Roman"/>
          <w:sz w:val="24"/>
          <w:szCs w:val="24"/>
        </w:rPr>
        <w:t>. Most data for low HRV and increased mortality have been corroborated from studies investigating populations with cardiovascular diseases such as post-MI patients, patients with HF and those experiencing SCD, and in contrast to this, such associations of HRV were historically more diluted when it comes to risk stratification among the general asymptomatic population</w:t>
      </w:r>
      <w:r w:rsidRPr="000E644D">
        <w:rPr>
          <w:rFonts w:ascii="Book Antiqua" w:hAnsi="Book Antiqua" w:cs="Times New Roman"/>
          <w:noProof/>
          <w:sz w:val="24"/>
          <w:szCs w:val="24"/>
          <w:vertAlign w:val="superscript"/>
        </w:rPr>
        <w:t>[194]</w:t>
      </w:r>
      <w:r w:rsidRPr="000E644D">
        <w:rPr>
          <w:rFonts w:ascii="Book Antiqua" w:hAnsi="Book Antiqua" w:cs="Times New Roman"/>
          <w:sz w:val="24"/>
          <w:szCs w:val="24"/>
        </w:rPr>
        <w:t xml:space="preserve">. However, a recent study by Hillebrand </w:t>
      </w:r>
      <w:r w:rsidR="00B33B98" w:rsidRPr="000E644D">
        <w:rPr>
          <w:rFonts w:ascii="Book Antiqua" w:hAnsi="Book Antiqua" w:cs="Times New Roman"/>
          <w:i/>
          <w:sz w:val="24"/>
          <w:szCs w:val="24"/>
        </w:rPr>
        <w:t>et al</w:t>
      </w:r>
      <w:r w:rsidR="00B33B98" w:rsidRPr="000E644D">
        <w:rPr>
          <w:rFonts w:ascii="Book Antiqua" w:hAnsi="Book Antiqua" w:cs="Times New Roman"/>
          <w:sz w:val="24"/>
          <w:szCs w:val="24"/>
          <w:vertAlign w:val="superscript"/>
        </w:rPr>
        <w:t>[195]</w:t>
      </w:r>
      <w:r w:rsidR="00B33B98" w:rsidRPr="000E644D">
        <w:rPr>
          <w:rFonts w:ascii="Book Antiqua" w:hAnsi="Book Antiqua" w:cs="Times New Roman"/>
          <w:sz w:val="24"/>
          <w:szCs w:val="24"/>
        </w:rPr>
        <w:t xml:space="preserve"> </w:t>
      </w:r>
      <w:r w:rsidRPr="000E644D">
        <w:rPr>
          <w:rFonts w:ascii="Book Antiqua" w:hAnsi="Book Antiqua" w:cs="Times New Roman"/>
          <w:sz w:val="24"/>
          <w:szCs w:val="24"/>
        </w:rPr>
        <w:t>showed that low HRV was associated with a 32</w:t>
      </w:r>
      <w:r w:rsidR="00B33B98" w:rsidRPr="000E644D">
        <w:rPr>
          <w:rFonts w:ascii="Book Antiqua" w:hAnsi="Book Antiqua" w:cs="Times New Roman"/>
          <w:sz w:val="24"/>
          <w:szCs w:val="24"/>
        </w:rPr>
        <w:t>%</w:t>
      </w:r>
      <w:r w:rsidRPr="000E644D">
        <w:rPr>
          <w:rFonts w:ascii="Book Antiqua" w:hAnsi="Book Antiqua" w:cs="Times New Roman"/>
          <w:sz w:val="24"/>
          <w:szCs w:val="24"/>
        </w:rPr>
        <w:t>-45% increased risk of a first cardiovascular event in populations without known cardiovascular disease</w:t>
      </w:r>
      <w:r w:rsidRPr="000E644D">
        <w:rPr>
          <w:rFonts w:ascii="Book Antiqua" w:hAnsi="Book Antiqua" w:cs="Times New Roman"/>
          <w:noProof/>
          <w:sz w:val="24"/>
          <w:szCs w:val="24"/>
          <w:vertAlign w:val="superscript"/>
        </w:rPr>
        <w:t>[195]</w:t>
      </w:r>
      <w:r w:rsidRPr="000E644D">
        <w:rPr>
          <w:rFonts w:ascii="Book Antiqua" w:hAnsi="Book Antiqua" w:cs="Times New Roman"/>
          <w:sz w:val="24"/>
          <w:szCs w:val="24"/>
        </w:rPr>
        <w:t>. In a similar fashion, abnormal HRV parameters were independently associated with incident CHF in asymptomatic older adults</w:t>
      </w:r>
      <w:r w:rsidRPr="000E644D">
        <w:rPr>
          <w:rFonts w:ascii="Book Antiqua" w:hAnsi="Book Antiqua" w:cs="Times New Roman"/>
          <w:noProof/>
          <w:sz w:val="24"/>
          <w:szCs w:val="24"/>
          <w:vertAlign w:val="superscript"/>
        </w:rPr>
        <w:t>[196]</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In the setting of a failing heart, HRV is significantly reduced in most patients and associated with the high risk of death due to progressive HF, SCD and syndrome severity</w:t>
      </w:r>
      <w:r w:rsidRPr="000E644D">
        <w:rPr>
          <w:rFonts w:ascii="Book Antiqua" w:hAnsi="Book Antiqua" w:cs="Times New Roman"/>
          <w:noProof/>
          <w:sz w:val="24"/>
          <w:szCs w:val="24"/>
          <w:vertAlign w:val="superscript"/>
        </w:rPr>
        <w:t>[197-199]</w:t>
      </w:r>
      <w:r w:rsidRPr="000E644D">
        <w:rPr>
          <w:rFonts w:ascii="Book Antiqua" w:hAnsi="Book Antiqua" w:cs="Times New Roman"/>
          <w:sz w:val="24"/>
          <w:szCs w:val="24"/>
        </w:rPr>
        <w:t xml:space="preserve">. Ponikowski </w:t>
      </w:r>
      <w:r w:rsidRPr="000E644D">
        <w:rPr>
          <w:rFonts w:ascii="Book Antiqua" w:hAnsi="Book Antiqua" w:cs="Times New Roman"/>
          <w:i/>
          <w:sz w:val="24"/>
          <w:szCs w:val="24"/>
        </w:rPr>
        <w:t>et al</w:t>
      </w:r>
      <w:r w:rsidR="00B33B98" w:rsidRPr="000E644D">
        <w:rPr>
          <w:rFonts w:ascii="Book Antiqua" w:hAnsi="Book Antiqua" w:cs="Times New Roman"/>
          <w:sz w:val="24"/>
          <w:szCs w:val="24"/>
          <w:vertAlign w:val="superscript"/>
        </w:rPr>
        <w:t>[200,201]</w:t>
      </w:r>
      <w:r w:rsidRPr="000E644D">
        <w:rPr>
          <w:rFonts w:ascii="Book Antiqua" w:hAnsi="Book Antiqua" w:cs="Times New Roman"/>
          <w:sz w:val="24"/>
          <w:szCs w:val="24"/>
        </w:rPr>
        <w:t xml:space="preserve"> demonstrated that depressed HRV on 24-h ambulatory ECG monitoring was an independent risk factor for poor prognosis in patients with CHF and was related to a higher risk of ventricular tachycardia</w:t>
      </w:r>
      <w:r w:rsidRPr="000E644D">
        <w:rPr>
          <w:rFonts w:ascii="Book Antiqua" w:hAnsi="Book Antiqua" w:cs="Times New Roman"/>
          <w:noProof/>
          <w:sz w:val="24"/>
          <w:szCs w:val="24"/>
          <w:vertAlign w:val="superscript"/>
        </w:rPr>
        <w:t>[200,201]</w:t>
      </w:r>
      <w:r w:rsidRPr="000E644D">
        <w:rPr>
          <w:rFonts w:ascii="Book Antiqua" w:hAnsi="Book Antiqua" w:cs="Times New Roman"/>
          <w:sz w:val="24"/>
          <w:szCs w:val="24"/>
        </w:rPr>
        <w:t>. Similar findings were also confirmed in patients hospitalized for decompensated HF</w:t>
      </w:r>
      <w:r w:rsidRPr="000E644D">
        <w:rPr>
          <w:rFonts w:ascii="Book Antiqua" w:hAnsi="Book Antiqua" w:cs="Times New Roman"/>
          <w:noProof/>
          <w:sz w:val="24"/>
          <w:szCs w:val="24"/>
          <w:vertAlign w:val="superscript"/>
        </w:rPr>
        <w:t>[202]</w:t>
      </w:r>
      <w:r w:rsidRPr="000E644D">
        <w:rPr>
          <w:rFonts w:ascii="Book Antiqua" w:hAnsi="Book Antiqua" w:cs="Times New Roman"/>
          <w:sz w:val="24"/>
          <w:szCs w:val="24"/>
        </w:rPr>
        <w:t>. An important study by Pousset</w:t>
      </w:r>
      <w:r w:rsidR="00B33B98" w:rsidRPr="000E644D">
        <w:rPr>
          <w:rFonts w:ascii="Book Antiqua" w:hAnsi="Book Antiqua" w:cs="Times New Roman"/>
          <w:sz w:val="24"/>
          <w:szCs w:val="24"/>
        </w:rPr>
        <w:t xml:space="preserve"> </w:t>
      </w:r>
      <w:r w:rsidR="00B33B98" w:rsidRPr="000E644D">
        <w:rPr>
          <w:rFonts w:ascii="Book Antiqua" w:hAnsi="Book Antiqua" w:cs="Times New Roman"/>
          <w:i/>
          <w:sz w:val="24"/>
          <w:szCs w:val="24"/>
        </w:rPr>
        <w:t>et al</w:t>
      </w:r>
      <w:r w:rsidR="00B33B98" w:rsidRPr="000E644D">
        <w:rPr>
          <w:rFonts w:ascii="Book Antiqua" w:hAnsi="Book Antiqua" w:cs="Times New Roman"/>
          <w:sz w:val="24"/>
          <w:szCs w:val="24"/>
          <w:vertAlign w:val="superscript"/>
        </w:rPr>
        <w:t>[203]</w:t>
      </w:r>
      <w:r w:rsidRPr="000E644D">
        <w:rPr>
          <w:rFonts w:ascii="Book Antiqua" w:hAnsi="Book Antiqua" w:cs="Times New Roman"/>
          <w:sz w:val="24"/>
          <w:szCs w:val="24"/>
        </w:rPr>
        <w:t xml:space="preserve"> showed that a beta-blocker, bisoprolol, administered in a single dose of 5 mg per day managed to reduce heart rate and significantly increase HRV as per 24-h Holter ECG monitoring among patients with HF</w:t>
      </w:r>
      <w:r w:rsidRPr="000E644D">
        <w:rPr>
          <w:rFonts w:ascii="Book Antiqua" w:hAnsi="Book Antiqua" w:cs="Times New Roman"/>
          <w:noProof/>
          <w:sz w:val="24"/>
          <w:szCs w:val="24"/>
          <w:vertAlign w:val="superscript"/>
        </w:rPr>
        <w:t>[203]</w:t>
      </w:r>
      <w:r w:rsidRPr="000E644D">
        <w:rPr>
          <w:rFonts w:ascii="Book Antiqua" w:hAnsi="Book Antiqua" w:cs="Times New Roman"/>
          <w:sz w:val="24"/>
          <w:szCs w:val="24"/>
        </w:rPr>
        <w:t xml:space="preserve">. This effect was attributed to the increased parameters of parasympathetic activity in HF thus showing that increased vagal tone may be responsible for the </w:t>
      </w:r>
      <w:r w:rsidRPr="000E644D">
        <w:rPr>
          <w:rFonts w:ascii="Book Antiqua" w:hAnsi="Book Antiqua" w:cs="Times New Roman"/>
          <w:sz w:val="24"/>
          <w:szCs w:val="24"/>
        </w:rPr>
        <w:lastRenderedPageBreak/>
        <w:t>protective effect of beta blockers and may provide prognostic implications in HF. Similarly, beta-blockers improved cardiac autonomic regulation during high sympathetic stress of decompensated HF</w:t>
      </w:r>
      <w:r w:rsidRPr="000E644D">
        <w:rPr>
          <w:rFonts w:ascii="Book Antiqua" w:hAnsi="Book Antiqua" w:cs="Times New Roman"/>
          <w:noProof/>
          <w:sz w:val="24"/>
          <w:szCs w:val="24"/>
          <w:vertAlign w:val="superscript"/>
        </w:rPr>
        <w:t>[204]</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However, the foundational framework that links low-frequency and high-frequency components of HRV with sympathetic and parasympathetic nervous system division was developed decades ago and this algorithm does not integrate findings and data on HRV that were gathered in the past 30 years thus might have certain limitations in clinical practice</w:t>
      </w:r>
      <w:r w:rsidRPr="000E644D">
        <w:rPr>
          <w:rFonts w:ascii="Book Antiqua" w:hAnsi="Book Antiqua" w:cs="Times New Roman"/>
          <w:noProof/>
          <w:sz w:val="24"/>
          <w:szCs w:val="24"/>
          <w:vertAlign w:val="superscript"/>
        </w:rPr>
        <w:t>[205]</w:t>
      </w:r>
      <w:r w:rsidRPr="000E644D">
        <w:rPr>
          <w:rFonts w:ascii="Book Antiqua" w:hAnsi="Book Antiqua" w:cs="Times New Roman"/>
          <w:sz w:val="24"/>
          <w:szCs w:val="24"/>
        </w:rPr>
        <w:t>. Another potential limit for the use of HRV in risk stratification of HF patients might lie in the fact that these parameters tend to be very low in most HF subjects, therefore, data dispersion might be small thus limiting survival regression models while many confounding non-neural factors might affect HRV values in HF</w:t>
      </w:r>
      <w:r w:rsidRPr="000E644D">
        <w:rPr>
          <w:rFonts w:ascii="Book Antiqua" w:hAnsi="Book Antiqua" w:cs="Times New Roman"/>
          <w:noProof/>
          <w:sz w:val="24"/>
          <w:szCs w:val="24"/>
          <w:vertAlign w:val="superscript"/>
        </w:rPr>
        <w:t>[206]</w:t>
      </w:r>
      <w:r w:rsidRPr="000E644D">
        <w:rPr>
          <w:rFonts w:ascii="Book Antiqua" w:hAnsi="Book Antiqua" w:cs="Times New Roman"/>
          <w:sz w:val="24"/>
          <w:szCs w:val="24"/>
        </w:rPr>
        <w:t>. The future of risk stratification of events in HF likely lies in the improvement of HRV spectral analyses algorithms and integration of HRV data with other biosignals acquired from novel HF devices, imaging methods, and laboratory biomarkers.</w:t>
      </w:r>
    </w:p>
    <w:p w:rsidR="00C715CC" w:rsidRPr="000E644D" w:rsidRDefault="00C715CC" w:rsidP="000E644D">
      <w:pPr>
        <w:snapToGrid w:val="0"/>
        <w:spacing w:after="0" w:line="360" w:lineRule="auto"/>
        <w:jc w:val="both"/>
        <w:rPr>
          <w:rFonts w:ascii="Book Antiqua" w:hAnsi="Book Antiqua" w:cs="Times New Roman"/>
          <w:sz w:val="24"/>
          <w:szCs w:val="24"/>
        </w:rPr>
      </w:pPr>
    </w:p>
    <w:p w:rsidR="00C715CC" w:rsidRPr="000E644D" w:rsidRDefault="00B33B98" w:rsidP="000E644D">
      <w:pPr>
        <w:snapToGrid w:val="0"/>
        <w:spacing w:after="0" w:line="360" w:lineRule="auto"/>
        <w:jc w:val="both"/>
        <w:rPr>
          <w:rFonts w:ascii="Book Antiqua" w:hAnsi="Book Antiqua" w:cs="Times New Roman"/>
          <w:b/>
          <w:caps/>
          <w:sz w:val="24"/>
          <w:szCs w:val="24"/>
          <w:u w:val="single"/>
        </w:rPr>
      </w:pPr>
      <w:r w:rsidRPr="000E644D">
        <w:rPr>
          <w:rFonts w:ascii="Book Antiqua" w:hAnsi="Book Antiqua" w:cs="Times New Roman"/>
          <w:b/>
          <w:caps/>
          <w:sz w:val="24"/>
          <w:szCs w:val="24"/>
          <w:u w:val="single"/>
        </w:rPr>
        <w:t xml:space="preserve">Laboratory Biomarkers Of </w:t>
      </w:r>
      <w:r w:rsidRPr="000E644D">
        <w:rPr>
          <w:rFonts w:ascii="Book Antiqua" w:hAnsi="Book Antiqua" w:cs="Times New Roman"/>
          <w:b/>
          <w:caps/>
          <w:color w:val="000000" w:themeColor="text1"/>
          <w:sz w:val="24"/>
          <w:szCs w:val="24"/>
          <w:u w:val="single"/>
        </w:rPr>
        <w:t>sympathetic nervous system</w:t>
      </w:r>
      <w:r w:rsidRPr="000E644D">
        <w:rPr>
          <w:rFonts w:ascii="Book Antiqua" w:hAnsi="Book Antiqua" w:cs="Times New Roman"/>
          <w:b/>
          <w:caps/>
          <w:sz w:val="24"/>
          <w:szCs w:val="24"/>
          <w:u w:val="single"/>
        </w:rPr>
        <w:t xml:space="preserve"> Activation In Heart Failure</w:t>
      </w: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sz w:val="24"/>
          <w:szCs w:val="24"/>
        </w:rPr>
        <w:t>Laboratory biomarkers that can be measured in the peripheral circulation of HF patients can give us insight on underlying pathophysiological mechanisms that are occurring in patients with both acute and chronic HF. Since HF is a complex syndrome characterized by the high prevalence of comorbidities an integrated approach using multiple biomarkers could aid in the diagnosis, accurate risk stratification regarding mortality and future hospitalizations and perhaps enable optimal tailoring of pharmacotherapeutic and/or device therapies for the individual HF patient</w:t>
      </w:r>
      <w:r w:rsidRPr="000E644D">
        <w:rPr>
          <w:rFonts w:ascii="Book Antiqua" w:hAnsi="Book Antiqua" w:cs="Times New Roman"/>
          <w:noProof/>
          <w:sz w:val="24"/>
          <w:szCs w:val="24"/>
          <w:vertAlign w:val="superscript"/>
        </w:rPr>
        <w:t>[207,208]</w:t>
      </w:r>
      <w:r w:rsidRPr="000E644D">
        <w:rPr>
          <w:rFonts w:ascii="Book Antiqua" w:hAnsi="Book Antiqua" w:cs="Times New Roman"/>
          <w:sz w:val="24"/>
          <w:szCs w:val="24"/>
        </w:rPr>
        <w:t>. A wide array of novel biomarkers reflecting pathophysiological processes of myocardial stretch, matrix remodeling, myocyte injury, oxidative stress, inflammation, neurohumoral activation, and renal dysfunction are becoming increasingly studied and integrated into the process of care for HF patient and clinical decision-making</w:t>
      </w:r>
      <w:r w:rsidRPr="000E644D">
        <w:rPr>
          <w:rFonts w:ascii="Book Antiqua" w:hAnsi="Book Antiqua" w:cs="Times New Roman"/>
          <w:noProof/>
          <w:sz w:val="24"/>
          <w:szCs w:val="24"/>
          <w:vertAlign w:val="superscript"/>
        </w:rPr>
        <w:t>[19]</w:t>
      </w:r>
      <w:r w:rsidRPr="000E644D">
        <w:rPr>
          <w:rFonts w:ascii="Book Antiqua" w:hAnsi="Book Antiqua" w:cs="Times New Roman"/>
          <w:sz w:val="24"/>
          <w:szCs w:val="24"/>
        </w:rPr>
        <w:t xml:space="preserve">. The early adoption of these novel biomarkers in modern clinical practice has a great potential to complement traditional biomarkers that are </w:t>
      </w:r>
      <w:r w:rsidRPr="000E644D">
        <w:rPr>
          <w:rFonts w:ascii="Book Antiqua" w:hAnsi="Book Antiqua" w:cs="Times New Roman"/>
          <w:sz w:val="24"/>
          <w:szCs w:val="24"/>
        </w:rPr>
        <w:lastRenderedPageBreak/>
        <w:t xml:space="preserve">regularly used in the workup of HF patients such as N-terminal prohormone of brain natriuretic peptide (NT-proBNP), brain natriuretic peptide (BNP), high sensitivity cardiac troponin (hs-cTn), soluble </w:t>
      </w:r>
      <w:r w:rsidR="00B33B98" w:rsidRPr="000E644D">
        <w:rPr>
          <w:rFonts w:ascii="Book Antiqua" w:hAnsi="Book Antiqua" w:cs="Times New Roman"/>
          <w:sz w:val="24"/>
          <w:szCs w:val="24"/>
        </w:rPr>
        <w:t>suppression of tumorigenicity 2 or C-reactive protein</w:t>
      </w:r>
      <w:r w:rsidRPr="000E644D">
        <w:rPr>
          <w:rFonts w:ascii="Book Antiqua" w:hAnsi="Book Antiqua" w:cs="Times New Roman"/>
          <w:noProof/>
          <w:sz w:val="24"/>
          <w:szCs w:val="24"/>
          <w:vertAlign w:val="superscript"/>
        </w:rPr>
        <w:t>[19]</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In this last section of the review, we will focus on both established and novel laboratory biomarkers that are implicated in the pathophysiology of SNS activation in HF and as such might be potentially used in clinical practice. The summary of pathophysiological effects, cellular mechanisms of action, circulating levels, and association of selected biomarkers with outcomes in HF is presented in Table 2.</w:t>
      </w:r>
    </w:p>
    <w:p w:rsidR="002B4E56" w:rsidRPr="000E644D" w:rsidRDefault="002B4E56" w:rsidP="000E644D">
      <w:pPr>
        <w:snapToGrid w:val="0"/>
        <w:spacing w:after="0" w:line="360" w:lineRule="auto"/>
        <w:ind w:firstLineChars="100" w:firstLine="240"/>
        <w:jc w:val="both"/>
        <w:rPr>
          <w:rFonts w:ascii="Book Antiqua" w:hAnsi="Book Antiqua" w:cs="Times New Roman"/>
          <w:sz w:val="24"/>
          <w:szCs w:val="24"/>
        </w:rPr>
      </w:pPr>
    </w:p>
    <w:p w:rsidR="00C715CC" w:rsidRPr="000E644D" w:rsidRDefault="002B4E56" w:rsidP="000E644D">
      <w:pPr>
        <w:snapToGrid w:val="0"/>
        <w:spacing w:after="0" w:line="360" w:lineRule="auto"/>
        <w:jc w:val="both"/>
        <w:rPr>
          <w:rFonts w:ascii="Book Antiqua" w:hAnsi="Book Antiqua" w:cs="Times New Roman"/>
          <w:b/>
          <w:i/>
          <w:sz w:val="24"/>
          <w:szCs w:val="24"/>
        </w:rPr>
      </w:pPr>
      <w:r w:rsidRPr="000E644D">
        <w:rPr>
          <w:rFonts w:ascii="Book Antiqua" w:hAnsi="Book Antiqua" w:cs="Times New Roman"/>
          <w:b/>
          <w:i/>
          <w:sz w:val="24"/>
          <w:szCs w:val="24"/>
        </w:rPr>
        <w:t>Norepinephrine</w:t>
      </w: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sz w:val="24"/>
          <w:szCs w:val="24"/>
        </w:rPr>
        <w:t xml:space="preserve">As previously discussed, circulating plasma levels and urinary excretion of </w:t>
      </w:r>
      <w:r w:rsidR="002B4E56" w:rsidRPr="000E644D">
        <w:rPr>
          <w:rFonts w:ascii="Book Antiqua" w:hAnsi="Book Antiqua" w:cs="Times New Roman"/>
          <w:sz w:val="24"/>
          <w:szCs w:val="24"/>
        </w:rPr>
        <w:t>norepinephrine</w:t>
      </w:r>
      <w:r w:rsidR="002B4E56" w:rsidRPr="000E644D">
        <w:rPr>
          <w:rFonts w:ascii="Book Antiqua" w:hAnsi="Book Antiqua" w:cs="Times New Roman"/>
          <w:sz w:val="24"/>
          <w:szCs w:val="24"/>
          <w:lang w:eastAsia="zh-CN"/>
        </w:rPr>
        <w:t xml:space="preserve"> </w:t>
      </w:r>
      <w:r w:rsidR="002B4E56" w:rsidRPr="000E644D">
        <w:rPr>
          <w:rFonts w:ascii="Book Antiqua" w:hAnsi="Book Antiqua" w:cs="Times New Roman"/>
          <w:sz w:val="24"/>
          <w:szCs w:val="24"/>
        </w:rPr>
        <w:t>(</w:t>
      </w:r>
      <w:r w:rsidRPr="000E644D">
        <w:rPr>
          <w:rFonts w:ascii="Book Antiqua" w:hAnsi="Book Antiqua" w:cs="Times New Roman"/>
          <w:sz w:val="24"/>
          <w:szCs w:val="24"/>
        </w:rPr>
        <w:t>NE</w:t>
      </w:r>
      <w:r w:rsidR="002B4E56" w:rsidRPr="000E644D">
        <w:rPr>
          <w:rFonts w:ascii="Book Antiqua" w:hAnsi="Book Antiqua" w:cs="Times New Roman"/>
          <w:sz w:val="24"/>
          <w:szCs w:val="24"/>
        </w:rPr>
        <w:t>)</w:t>
      </w:r>
      <w:r w:rsidRPr="000E644D">
        <w:rPr>
          <w:rFonts w:ascii="Book Antiqua" w:hAnsi="Book Antiqua" w:cs="Times New Roman"/>
          <w:sz w:val="24"/>
          <w:szCs w:val="24"/>
        </w:rPr>
        <w:t xml:space="preserve"> are significantly higher among patients with congestive HF compared to those without, reflecting elevated sympathetic drive</w:t>
      </w:r>
      <w:r w:rsidRPr="000E644D">
        <w:rPr>
          <w:rFonts w:ascii="Book Antiqua" w:hAnsi="Book Antiqua" w:cs="Times New Roman"/>
          <w:noProof/>
          <w:sz w:val="24"/>
          <w:szCs w:val="24"/>
          <w:vertAlign w:val="superscript"/>
        </w:rPr>
        <w:t>[117,118,124]</w:t>
      </w:r>
      <w:r w:rsidRPr="000E644D">
        <w:rPr>
          <w:rFonts w:ascii="Book Antiqua" w:hAnsi="Book Antiqua" w:cs="Times New Roman"/>
          <w:sz w:val="24"/>
          <w:szCs w:val="24"/>
        </w:rPr>
        <w:t xml:space="preserve">. A recent study by Matsushita </w:t>
      </w:r>
      <w:r w:rsidRPr="000E644D">
        <w:rPr>
          <w:rFonts w:ascii="Book Antiqua" w:hAnsi="Book Antiqua" w:cs="Times New Roman"/>
          <w:i/>
          <w:sz w:val="24"/>
          <w:szCs w:val="24"/>
        </w:rPr>
        <w:t>et al</w:t>
      </w:r>
      <w:r w:rsidR="002B4E56" w:rsidRPr="000E644D">
        <w:rPr>
          <w:rFonts w:ascii="Book Antiqua" w:hAnsi="Book Antiqua" w:cs="Times New Roman"/>
          <w:sz w:val="24"/>
          <w:szCs w:val="24"/>
          <w:vertAlign w:val="superscript"/>
        </w:rPr>
        <w:t>[209]</w:t>
      </w:r>
      <w:r w:rsidRPr="000E644D">
        <w:rPr>
          <w:rFonts w:ascii="Book Antiqua" w:hAnsi="Book Antiqua" w:cs="Times New Roman"/>
          <w:sz w:val="24"/>
          <w:szCs w:val="24"/>
        </w:rPr>
        <w:t xml:space="preserve"> showed that the endogenous catecholamine surge might be the cause of urgently presenting acute HF by eliciting an abrupt and excessive rise in blood pressure leading to increased after-overload and volume-shift lung congestion</w:t>
      </w:r>
      <w:r w:rsidRPr="000E644D">
        <w:rPr>
          <w:rFonts w:ascii="Book Antiqua" w:hAnsi="Book Antiqua" w:cs="Times New Roman"/>
          <w:noProof/>
          <w:sz w:val="24"/>
          <w:szCs w:val="24"/>
          <w:vertAlign w:val="superscript"/>
        </w:rPr>
        <w:t>[209]</w:t>
      </w:r>
      <w:r w:rsidRPr="000E644D">
        <w:rPr>
          <w:rFonts w:ascii="Book Antiqua" w:hAnsi="Book Antiqua" w:cs="Times New Roman"/>
          <w:sz w:val="24"/>
          <w:szCs w:val="24"/>
        </w:rPr>
        <w:t>. A few decades ago, Cohn and colleagues showed that plasma NE has been independently related to subsequent risk of mortality among patients with chronic congestive HF and was also higher among those that had progressive HF compared to patients that died suddenly</w:t>
      </w:r>
      <w:r w:rsidRPr="000E644D">
        <w:rPr>
          <w:rFonts w:ascii="Book Antiqua" w:hAnsi="Book Antiqua" w:cs="Times New Roman"/>
          <w:noProof/>
          <w:sz w:val="24"/>
          <w:szCs w:val="24"/>
          <w:vertAlign w:val="superscript"/>
        </w:rPr>
        <w:t>[129]</w:t>
      </w:r>
      <w:r w:rsidRPr="000E644D">
        <w:rPr>
          <w:rFonts w:ascii="Book Antiqua" w:hAnsi="Book Antiqua" w:cs="Times New Roman"/>
          <w:sz w:val="24"/>
          <w:szCs w:val="24"/>
        </w:rPr>
        <w:t>. This was later confirmed in the V-HEFT II study that enrolled patients with congestive HF showing that plasma NE was an independent predictor of prognosis and plasma NE values &gt;</w:t>
      </w:r>
      <w:r w:rsidR="002B4E56" w:rsidRPr="000E644D">
        <w:rPr>
          <w:rFonts w:ascii="Book Antiqua" w:hAnsi="Book Antiqua" w:cs="Times New Roman"/>
          <w:sz w:val="24"/>
          <w:szCs w:val="24"/>
        </w:rPr>
        <w:t xml:space="preserve"> </w:t>
      </w:r>
      <w:r w:rsidRPr="000E644D">
        <w:rPr>
          <w:rFonts w:ascii="Book Antiqua" w:hAnsi="Book Antiqua" w:cs="Times New Roman"/>
          <w:sz w:val="24"/>
          <w:szCs w:val="24"/>
        </w:rPr>
        <w:t>900 pg/mL were associated with significantly greater mortality risk compared to lower NE tertiles</w:t>
      </w:r>
      <w:r w:rsidRPr="000E644D">
        <w:rPr>
          <w:rFonts w:ascii="Book Antiqua" w:hAnsi="Book Antiqua" w:cs="Times New Roman"/>
          <w:noProof/>
          <w:sz w:val="24"/>
          <w:szCs w:val="24"/>
          <w:vertAlign w:val="superscript"/>
        </w:rPr>
        <w:t>[210]</w:t>
      </w:r>
      <w:r w:rsidRPr="000E644D">
        <w:rPr>
          <w:rFonts w:ascii="Book Antiqua" w:hAnsi="Book Antiqua" w:cs="Times New Roman"/>
          <w:sz w:val="24"/>
          <w:szCs w:val="24"/>
        </w:rPr>
        <w:t>. In the longitudinal follow-up of patients with HF from the Val-HeFT trial, changes of BNP and NE from baseline to 4 and 12 mo post-discharge significantly correlated to changes in morbidity and mortality</w:t>
      </w:r>
      <w:r w:rsidRPr="000E644D">
        <w:rPr>
          <w:rFonts w:ascii="Book Antiqua" w:hAnsi="Book Antiqua" w:cs="Times New Roman"/>
          <w:noProof/>
          <w:sz w:val="24"/>
          <w:szCs w:val="24"/>
          <w:vertAlign w:val="superscript"/>
        </w:rPr>
        <w:t>[211]</w:t>
      </w:r>
      <w:r w:rsidRPr="000E644D">
        <w:rPr>
          <w:rFonts w:ascii="Book Antiqua" w:hAnsi="Book Antiqua" w:cs="Times New Roman"/>
          <w:sz w:val="24"/>
          <w:szCs w:val="24"/>
        </w:rPr>
        <w:t>. However, the administration of neurohormonal antagonists such as ACE inhibitors and beta-blockers in HF patients had variable and heterogeneous effects on circulating NE levels and there was a significant incongruency of these levels with endpoints such as mortality and reverse ventricular remodeling in a handful of relevant trials</w:t>
      </w:r>
      <w:r w:rsidRPr="000E644D">
        <w:rPr>
          <w:rFonts w:ascii="Book Antiqua" w:hAnsi="Book Antiqua" w:cs="Times New Roman"/>
          <w:noProof/>
          <w:sz w:val="24"/>
          <w:szCs w:val="24"/>
          <w:vertAlign w:val="superscript"/>
        </w:rPr>
        <w:t>[212]</w:t>
      </w:r>
      <w:r w:rsidRPr="000E644D">
        <w:rPr>
          <w:rFonts w:ascii="Book Antiqua" w:hAnsi="Book Antiqua" w:cs="Times New Roman"/>
          <w:sz w:val="24"/>
          <w:szCs w:val="24"/>
        </w:rPr>
        <w:t xml:space="preserve">. These data suggested that </w:t>
      </w:r>
      <w:r w:rsidRPr="000E644D">
        <w:rPr>
          <w:rFonts w:ascii="Book Antiqua" w:hAnsi="Book Antiqua" w:cs="Times New Roman"/>
          <w:sz w:val="24"/>
          <w:szCs w:val="24"/>
        </w:rPr>
        <w:lastRenderedPageBreak/>
        <w:t>reducing NE levels might not be the appropriate goal of neurohumoral antagonists and that NE is not a feasible laboratory biomarker of choice when it comes to measuring response to HF-directed pharmacotherapy. Finally, the fact that circulating NE measurements require high-performance liquid chromatography is a significant limitation to its wide use in clinical practice and imposes several analytical challenges and physiological limitations thus making it likely impractical as a routine biomarker in HF</w:t>
      </w:r>
      <w:r w:rsidRPr="000E644D">
        <w:rPr>
          <w:rFonts w:ascii="Book Antiqua" w:hAnsi="Book Antiqua" w:cs="Times New Roman"/>
          <w:noProof/>
          <w:sz w:val="24"/>
          <w:szCs w:val="24"/>
          <w:vertAlign w:val="superscript"/>
        </w:rPr>
        <w:t>[213]</w:t>
      </w:r>
      <w:r w:rsidRPr="000E644D">
        <w:rPr>
          <w:rFonts w:ascii="Book Antiqua" w:hAnsi="Book Antiqua" w:cs="Times New Roman"/>
          <w:sz w:val="24"/>
          <w:szCs w:val="24"/>
        </w:rPr>
        <w:t>.</w:t>
      </w:r>
    </w:p>
    <w:p w:rsidR="002B4E56" w:rsidRPr="000E644D" w:rsidRDefault="002B4E56" w:rsidP="000E644D">
      <w:pPr>
        <w:snapToGrid w:val="0"/>
        <w:spacing w:after="0" w:line="360" w:lineRule="auto"/>
        <w:jc w:val="both"/>
        <w:rPr>
          <w:rFonts w:ascii="Book Antiqua" w:hAnsi="Book Antiqua" w:cs="Times New Roman"/>
          <w:sz w:val="24"/>
          <w:szCs w:val="24"/>
        </w:rPr>
      </w:pPr>
    </w:p>
    <w:p w:rsidR="00C715CC" w:rsidRPr="000E644D" w:rsidRDefault="00C715CC" w:rsidP="000E644D">
      <w:pPr>
        <w:snapToGrid w:val="0"/>
        <w:spacing w:after="0" w:line="360" w:lineRule="auto"/>
        <w:jc w:val="both"/>
        <w:rPr>
          <w:rFonts w:ascii="Book Antiqua" w:hAnsi="Book Antiqua" w:cs="Times New Roman"/>
          <w:b/>
          <w:i/>
          <w:sz w:val="24"/>
          <w:szCs w:val="24"/>
        </w:rPr>
      </w:pPr>
      <w:r w:rsidRPr="000E644D">
        <w:rPr>
          <w:rFonts w:ascii="Book Antiqua" w:hAnsi="Book Antiqua" w:cs="Times New Roman"/>
          <w:b/>
          <w:i/>
          <w:sz w:val="24"/>
          <w:szCs w:val="24"/>
        </w:rPr>
        <w:t>Neuropeptide Y</w:t>
      </w:r>
    </w:p>
    <w:p w:rsidR="00C715CC" w:rsidRPr="000E644D" w:rsidRDefault="002B4E56" w:rsidP="000E644D">
      <w:pPr>
        <w:snapToGrid w:val="0"/>
        <w:spacing w:after="0" w:line="360" w:lineRule="auto"/>
        <w:jc w:val="both"/>
        <w:rPr>
          <w:rFonts w:ascii="Book Antiqua" w:hAnsi="Book Antiqua" w:cs="Times New Roman"/>
          <w:b/>
          <w:i/>
          <w:sz w:val="24"/>
          <w:szCs w:val="24"/>
        </w:rPr>
      </w:pPr>
      <w:r w:rsidRPr="000E644D">
        <w:rPr>
          <w:rFonts w:ascii="Book Antiqua" w:hAnsi="Book Antiqua" w:cs="Times New Roman"/>
          <w:sz w:val="24"/>
          <w:szCs w:val="24"/>
        </w:rPr>
        <w:t>Neuropeptide Y</w:t>
      </w:r>
      <w:r w:rsidRPr="000E644D">
        <w:rPr>
          <w:rFonts w:ascii="Book Antiqua" w:hAnsi="Book Antiqua" w:cs="Times New Roman"/>
          <w:b/>
          <w:i/>
          <w:sz w:val="24"/>
          <w:szCs w:val="24"/>
        </w:rPr>
        <w:t xml:space="preserve"> </w:t>
      </w:r>
      <w:r w:rsidRPr="000E644D">
        <w:rPr>
          <w:rFonts w:ascii="Book Antiqua" w:hAnsi="Book Antiqua" w:cs="Times New Roman"/>
          <w:sz w:val="24"/>
          <w:szCs w:val="24"/>
        </w:rPr>
        <w:t>(</w:t>
      </w:r>
      <w:r w:rsidR="00C715CC" w:rsidRPr="000E644D">
        <w:rPr>
          <w:rFonts w:ascii="Book Antiqua" w:hAnsi="Book Antiqua" w:cs="Times New Roman"/>
          <w:sz w:val="24"/>
          <w:szCs w:val="24"/>
        </w:rPr>
        <w:t>NPY</w:t>
      </w:r>
      <w:r w:rsidRPr="000E644D">
        <w:rPr>
          <w:rFonts w:ascii="Book Antiqua" w:hAnsi="Book Antiqua" w:cs="Times New Roman"/>
          <w:sz w:val="24"/>
          <w:szCs w:val="24"/>
        </w:rPr>
        <w:t>)</w:t>
      </w:r>
      <w:r w:rsidR="00C715CC" w:rsidRPr="000E644D">
        <w:rPr>
          <w:rFonts w:ascii="Book Antiqua" w:hAnsi="Book Antiqua" w:cs="Times New Roman"/>
          <w:sz w:val="24"/>
          <w:szCs w:val="24"/>
        </w:rPr>
        <w:t xml:space="preserve"> is a sympathetic co-transmitter with a longer half-life than NE and is widely distributed in the CNS and peripheral nervous system with pleiotropic physiological actions. In the cardiovascular system, NPY is co-released from cardiac sympathetic nerve terminals along with catecholamines (predominantly NE) and galanin</w:t>
      </w:r>
      <w:r w:rsidR="00C715CC" w:rsidRPr="000E644D">
        <w:rPr>
          <w:rFonts w:ascii="Book Antiqua" w:hAnsi="Book Antiqua" w:cs="Times New Roman"/>
          <w:noProof/>
          <w:sz w:val="24"/>
          <w:szCs w:val="24"/>
          <w:vertAlign w:val="superscript"/>
        </w:rPr>
        <w:t>[214]</w:t>
      </w:r>
      <w:r w:rsidR="00C715CC" w:rsidRPr="000E644D">
        <w:rPr>
          <w:rFonts w:ascii="Book Antiqua" w:hAnsi="Book Antiqua" w:cs="Times New Roman"/>
          <w:sz w:val="24"/>
          <w:szCs w:val="24"/>
        </w:rPr>
        <w:t>. These sympathetic nerves supply vasculature, cardiomyocytes and endocardial endothelial cells in the ventricle while NPY physiologically modulates cardiovascular function, potentiates pressor effects of angiotensin II, elicits arterial and venous constriction, blunts parasympathetic activity, augments cardiomyocyte calcium loading, participates in cardiomyocyte remodeling and promotes angiogenesis</w:t>
      </w:r>
      <w:r w:rsidR="00C715CC" w:rsidRPr="000E644D">
        <w:rPr>
          <w:rFonts w:ascii="Book Antiqua" w:hAnsi="Book Antiqua" w:cs="Times New Roman"/>
          <w:noProof/>
          <w:sz w:val="24"/>
          <w:szCs w:val="24"/>
          <w:vertAlign w:val="superscript"/>
        </w:rPr>
        <w:t>[215-223]</w:t>
      </w:r>
      <w:r w:rsidR="00C715CC" w:rsidRPr="000E644D">
        <w:rPr>
          <w:rFonts w:ascii="Book Antiqua" w:hAnsi="Book Antiqua" w:cs="Times New Roman"/>
          <w:sz w:val="24"/>
          <w:szCs w:val="24"/>
        </w:rPr>
        <w:t>. NPY and galanin have a direct ability to modulate vagus nerve to release acetylcholine and control heart rate while NPY plasma levels had a strong correlation with coronary microvascular function among patients with ST-</w:t>
      </w:r>
      <w:r w:rsidRPr="000E644D">
        <w:rPr>
          <w:rFonts w:ascii="Book Antiqua" w:hAnsi="Book Antiqua" w:cs="Times New Roman"/>
          <w:sz w:val="24"/>
          <w:szCs w:val="24"/>
        </w:rPr>
        <w:t>elevation myocardial infarction</w:t>
      </w:r>
      <w:r w:rsidR="00C715CC" w:rsidRPr="000E644D">
        <w:rPr>
          <w:rFonts w:ascii="Book Antiqua" w:hAnsi="Book Antiqua" w:cs="Times New Roman"/>
          <w:noProof/>
          <w:sz w:val="24"/>
          <w:szCs w:val="24"/>
          <w:vertAlign w:val="superscript"/>
        </w:rPr>
        <w:t>[224]</w:t>
      </w:r>
      <w:r w:rsidR="00C715CC" w:rsidRPr="000E644D">
        <w:rPr>
          <w:rFonts w:ascii="Book Antiqua" w:hAnsi="Book Antiqua" w:cs="Times New Roman"/>
          <w:sz w:val="24"/>
          <w:szCs w:val="24"/>
        </w:rPr>
        <w:t>. Maisel and colleagues were the first to report on elevated levels of plasma NPY in patients with congestive HF and this was later confirmed in several subsequent studies</w:t>
      </w:r>
      <w:r w:rsidR="00C715CC" w:rsidRPr="000E644D">
        <w:rPr>
          <w:rFonts w:ascii="Book Antiqua" w:hAnsi="Book Antiqua" w:cs="Times New Roman"/>
          <w:noProof/>
          <w:sz w:val="24"/>
          <w:szCs w:val="24"/>
          <w:vertAlign w:val="superscript"/>
        </w:rPr>
        <w:t>[225-227]</w:t>
      </w:r>
      <w:r w:rsidR="00C715CC"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 xml:space="preserve">In the recent clinical study by Ajijola </w:t>
      </w:r>
      <w:r w:rsidR="002B4E56" w:rsidRPr="000E644D">
        <w:rPr>
          <w:rFonts w:ascii="Book Antiqua" w:hAnsi="Book Antiqua" w:cs="Times New Roman"/>
          <w:i/>
          <w:sz w:val="24"/>
          <w:szCs w:val="24"/>
        </w:rPr>
        <w:t>et al</w:t>
      </w:r>
      <w:r w:rsidR="002B4E56" w:rsidRPr="000E644D">
        <w:rPr>
          <w:rFonts w:ascii="Book Antiqua" w:hAnsi="Book Antiqua" w:cs="Times New Roman"/>
          <w:sz w:val="24"/>
          <w:szCs w:val="24"/>
          <w:vertAlign w:val="superscript"/>
        </w:rPr>
        <w:t>[228]</w:t>
      </w:r>
      <w:r w:rsidRPr="000E644D">
        <w:rPr>
          <w:rFonts w:ascii="Book Antiqua" w:hAnsi="Book Antiqua" w:cs="Times New Roman"/>
          <w:sz w:val="24"/>
          <w:szCs w:val="24"/>
        </w:rPr>
        <w:t xml:space="preserve">, NPY was sampled from the coronary sinus (CS) among patients with stable CHF during the elective </w:t>
      </w:r>
      <w:r w:rsidR="00636904" w:rsidRPr="000E644D">
        <w:rPr>
          <w:rFonts w:ascii="Book Antiqua" w:hAnsi="Book Antiqua" w:cs="Times New Roman"/>
          <w:sz w:val="24"/>
          <w:szCs w:val="24"/>
        </w:rPr>
        <w:t>CRT</w:t>
      </w:r>
      <w:r w:rsidRPr="000E644D">
        <w:rPr>
          <w:rFonts w:ascii="Book Antiqua" w:hAnsi="Book Antiqua" w:cs="Times New Roman"/>
          <w:sz w:val="24"/>
          <w:szCs w:val="24"/>
        </w:rPr>
        <w:t xml:space="preserve"> device implantation</w:t>
      </w:r>
      <w:r w:rsidRPr="000E644D">
        <w:rPr>
          <w:rFonts w:ascii="Book Antiqua" w:hAnsi="Book Antiqua" w:cs="Times New Roman"/>
          <w:noProof/>
          <w:sz w:val="24"/>
          <w:szCs w:val="24"/>
          <w:vertAlign w:val="superscript"/>
        </w:rPr>
        <w:t>[228]</w:t>
      </w:r>
      <w:r w:rsidRPr="000E644D">
        <w:rPr>
          <w:rFonts w:ascii="Book Antiqua" w:hAnsi="Book Antiqua" w:cs="Times New Roman"/>
          <w:sz w:val="24"/>
          <w:szCs w:val="24"/>
        </w:rPr>
        <w:t>. Researchers sought to answer if NPY as a peptide involved in adrenergic signaling is associated with outcomes among patients with stable CHF. They found that patients with NPY CS levels &gt;</w:t>
      </w:r>
      <w:r w:rsidR="002B4E56" w:rsidRPr="000E644D">
        <w:rPr>
          <w:rFonts w:ascii="Book Antiqua" w:hAnsi="Book Antiqua" w:cs="Times New Roman"/>
          <w:sz w:val="24"/>
          <w:szCs w:val="24"/>
        </w:rPr>
        <w:t xml:space="preserve"> </w:t>
      </w:r>
      <w:r w:rsidRPr="000E644D">
        <w:rPr>
          <w:rFonts w:ascii="Book Antiqua" w:hAnsi="Book Antiqua" w:cs="Times New Roman"/>
          <w:sz w:val="24"/>
          <w:szCs w:val="24"/>
        </w:rPr>
        <w:t>130 pg/mL had significantly worse outcomes compared to those with lower NPY CS levels, even after adjusting for age, estimated glomerular filtration rate (eGFR), and LVEF (HR</w:t>
      </w:r>
      <w:r w:rsidR="002B4E56" w:rsidRPr="000E644D">
        <w:rPr>
          <w:rFonts w:ascii="Book Antiqua" w:hAnsi="Book Antiqua" w:cs="Times New Roman"/>
          <w:sz w:val="24"/>
          <w:szCs w:val="24"/>
        </w:rPr>
        <w:t>: 9.5, 95%</w:t>
      </w:r>
      <w:r w:rsidRPr="000E644D">
        <w:rPr>
          <w:rFonts w:ascii="Book Antiqua" w:hAnsi="Book Antiqua" w:cs="Times New Roman"/>
          <w:sz w:val="24"/>
          <w:szCs w:val="24"/>
        </w:rPr>
        <w:t>CI</w:t>
      </w:r>
      <w:r w:rsidR="002B4E56" w:rsidRPr="000E644D">
        <w:rPr>
          <w:rFonts w:ascii="Book Antiqua" w:hAnsi="Book Antiqua" w:cs="Times New Roman"/>
          <w:sz w:val="24"/>
          <w:szCs w:val="24"/>
        </w:rPr>
        <w:t>:</w:t>
      </w:r>
      <w:r w:rsidRPr="000E644D">
        <w:rPr>
          <w:rFonts w:ascii="Book Antiqua" w:hAnsi="Book Antiqua" w:cs="Times New Roman"/>
          <w:sz w:val="24"/>
          <w:szCs w:val="24"/>
        </w:rPr>
        <w:t xml:space="preserve"> 2.92-30.5, </w:t>
      </w:r>
      <w:r w:rsidRPr="000E644D">
        <w:rPr>
          <w:rFonts w:ascii="Book Antiqua" w:hAnsi="Book Antiqua" w:cs="Times New Roman"/>
          <w:i/>
          <w:caps/>
          <w:sz w:val="24"/>
          <w:szCs w:val="24"/>
        </w:rPr>
        <w:t>p</w:t>
      </w:r>
      <w:r w:rsidR="002B4E56" w:rsidRPr="000E644D">
        <w:rPr>
          <w:rFonts w:ascii="Book Antiqua" w:hAnsi="Book Antiqua" w:cs="Times New Roman"/>
          <w:sz w:val="24"/>
          <w:szCs w:val="24"/>
        </w:rPr>
        <w:t xml:space="preserve"> </w:t>
      </w:r>
      <w:r w:rsidRPr="000E644D">
        <w:rPr>
          <w:rFonts w:ascii="Book Antiqua" w:hAnsi="Book Antiqua" w:cs="Times New Roman"/>
          <w:sz w:val="24"/>
          <w:szCs w:val="24"/>
        </w:rPr>
        <w:t>&lt;</w:t>
      </w:r>
      <w:r w:rsidR="002B4E56" w:rsidRPr="000E644D">
        <w:rPr>
          <w:rFonts w:ascii="Book Antiqua" w:hAnsi="Book Antiqua" w:cs="Times New Roman"/>
          <w:sz w:val="24"/>
          <w:szCs w:val="24"/>
        </w:rPr>
        <w:t xml:space="preserve"> </w:t>
      </w:r>
      <w:r w:rsidRPr="000E644D">
        <w:rPr>
          <w:rFonts w:ascii="Book Antiqua" w:hAnsi="Book Antiqua" w:cs="Times New Roman"/>
          <w:sz w:val="24"/>
          <w:szCs w:val="24"/>
        </w:rPr>
        <w:lastRenderedPageBreak/>
        <w:t>0.001) during the median follow-up of 28.8 mo while the composite endpoint consisted of d</w:t>
      </w:r>
      <w:r w:rsidR="002B4E56" w:rsidRPr="000E644D">
        <w:rPr>
          <w:rFonts w:ascii="Book Antiqua" w:hAnsi="Book Antiqua" w:cs="Times New Roman"/>
          <w:sz w:val="24"/>
          <w:szCs w:val="24"/>
        </w:rPr>
        <w:t>eath, ventricular assist device</w:t>
      </w:r>
      <w:r w:rsidRPr="000E644D">
        <w:rPr>
          <w:rFonts w:ascii="Book Antiqua" w:hAnsi="Book Antiqua" w:cs="Times New Roman"/>
          <w:sz w:val="24"/>
          <w:szCs w:val="24"/>
        </w:rPr>
        <w:t xml:space="preserve"> placement and cardiac transplant. Most of the signal from the composite endpoint was driven by death events and interestingly, CRT data at 6-mo follow-up showed that CS NPY levels did not significantly differ between CRT responders and non-responders (</w:t>
      </w:r>
      <w:r w:rsidRPr="000E644D">
        <w:rPr>
          <w:rFonts w:ascii="Book Antiqua" w:hAnsi="Book Antiqua" w:cs="Times New Roman"/>
          <w:i/>
          <w:caps/>
          <w:sz w:val="24"/>
          <w:szCs w:val="24"/>
        </w:rPr>
        <w:t>p</w:t>
      </w:r>
      <w:r w:rsidR="002B4E56" w:rsidRPr="000E644D">
        <w:rPr>
          <w:rFonts w:ascii="Book Antiqua" w:hAnsi="Book Antiqua" w:cs="Times New Roman"/>
          <w:sz w:val="24"/>
          <w:szCs w:val="24"/>
        </w:rPr>
        <w:t xml:space="preserve"> </w:t>
      </w:r>
      <w:r w:rsidRPr="000E644D">
        <w:rPr>
          <w:rFonts w:ascii="Book Antiqua" w:hAnsi="Book Antiqua" w:cs="Times New Roman"/>
          <w:sz w:val="24"/>
          <w:szCs w:val="24"/>
        </w:rPr>
        <w:t>=</w:t>
      </w:r>
      <w:r w:rsidR="002B4E56" w:rsidRPr="000E644D">
        <w:rPr>
          <w:rFonts w:ascii="Book Antiqua" w:hAnsi="Book Antiqua" w:cs="Times New Roman"/>
          <w:sz w:val="24"/>
          <w:szCs w:val="24"/>
        </w:rPr>
        <w:t xml:space="preserve"> </w:t>
      </w:r>
      <w:r w:rsidRPr="000E644D">
        <w:rPr>
          <w:rFonts w:ascii="Book Antiqua" w:hAnsi="Book Antiqua" w:cs="Times New Roman"/>
          <w:sz w:val="24"/>
          <w:szCs w:val="24"/>
        </w:rPr>
        <w:t>0.76). Finally, immunohistochemical analyses revealed that sympathetic ganglia (stellate and middle cervical ganglion) of CHF patients contained less NPY compared to ganglia tissue obtained from healthy donors while no significant difference was observed in the NPY production between both groups as examined by the measured NPY mRNA levels. This study showed that CS NPY levels were elevated in stable CHF patients and associated with adverse outcomes and relevant clinical and laboratory characteristics while increased stellate ganglia sympathetic discharge was likely the culprit for these elevated levels.</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Although CS NPY levels provided robust prognostic information among stable CHF patients, a problem in clinical practice arises in the peripheral venous sampling of NPY since those levels are not cardiac-specific and are mostly of hepatomesenteric origin since NPY has been identified as a stimulator to food intake</w:t>
      </w:r>
      <w:r w:rsidRPr="000E644D">
        <w:rPr>
          <w:rFonts w:ascii="Book Antiqua" w:hAnsi="Book Antiqua" w:cs="Times New Roman"/>
          <w:noProof/>
          <w:sz w:val="24"/>
          <w:szCs w:val="24"/>
          <w:vertAlign w:val="superscript"/>
        </w:rPr>
        <w:t>[229]</w:t>
      </w:r>
      <w:r w:rsidRPr="000E644D">
        <w:rPr>
          <w:rFonts w:ascii="Book Antiqua" w:hAnsi="Book Antiqua" w:cs="Times New Roman"/>
          <w:sz w:val="24"/>
          <w:szCs w:val="24"/>
        </w:rPr>
        <w:t>. In cardiac failure, there is an increase in resting NPY spillover within the myocardium, however, the net overflow of NPY to plasma was dominantly from hepatic circulation, but not the cardiac, forearm or cerebral circulations showing a marked difference in regional distribution of NPY content</w:t>
      </w:r>
      <w:r w:rsidRPr="000E644D">
        <w:rPr>
          <w:rFonts w:ascii="Book Antiqua" w:hAnsi="Book Antiqua" w:cs="Times New Roman"/>
          <w:noProof/>
          <w:sz w:val="24"/>
          <w:szCs w:val="24"/>
          <w:vertAlign w:val="superscript"/>
        </w:rPr>
        <w:t>[230]</w:t>
      </w:r>
      <w:r w:rsidRPr="000E644D">
        <w:rPr>
          <w:rFonts w:ascii="Book Antiqua" w:hAnsi="Book Antiqua" w:cs="Times New Roman"/>
          <w:sz w:val="24"/>
          <w:szCs w:val="24"/>
        </w:rPr>
        <w:t>. It has also been shown that sympathetic activation by exercise produced only a modest increase in cardiac NPY overflow without the concomitant change in arterial NPY concentrations finally concluding that plasma NPY concentrations are less sensitive than those of plasma NE in terms of quantifying SNS responses regulating the systemic circulation and cardiac hemodynamics in HF, as implied in some previous studies</w:t>
      </w:r>
      <w:r w:rsidRPr="000E644D">
        <w:rPr>
          <w:rFonts w:ascii="Book Antiqua" w:hAnsi="Book Antiqua" w:cs="Times New Roman"/>
          <w:noProof/>
          <w:sz w:val="24"/>
          <w:szCs w:val="24"/>
          <w:vertAlign w:val="superscript"/>
        </w:rPr>
        <w:t>[225,230,231]</w:t>
      </w:r>
      <w:r w:rsidRPr="000E644D">
        <w:rPr>
          <w:rFonts w:ascii="Book Antiqua" w:hAnsi="Book Antiqua" w:cs="Times New Roman"/>
          <w:sz w:val="24"/>
          <w:szCs w:val="24"/>
        </w:rPr>
        <w:t>. Finally, a recent preclinical study showed that NPY blockade by experimental Nur77 agent protected against adverse cardiac remodeling by limiting NPY-mediated signaling (NPY-NPY</w:t>
      </w:r>
      <w:r w:rsidRPr="000E644D">
        <w:rPr>
          <w:rFonts w:ascii="Book Antiqua" w:hAnsi="Book Antiqua" w:cs="Times New Roman"/>
          <w:sz w:val="24"/>
          <w:szCs w:val="24"/>
          <w:vertAlign w:val="subscript"/>
        </w:rPr>
        <w:t>1R</w:t>
      </w:r>
      <w:r w:rsidRPr="000E644D">
        <w:rPr>
          <w:rFonts w:ascii="Book Antiqua" w:hAnsi="Book Antiqua" w:cs="Times New Roman"/>
          <w:sz w:val="24"/>
          <w:szCs w:val="24"/>
        </w:rPr>
        <w:t>) in the cardiomyocytes</w:t>
      </w:r>
      <w:r w:rsidRPr="000E644D">
        <w:rPr>
          <w:rFonts w:ascii="Book Antiqua" w:hAnsi="Book Antiqua" w:cs="Times New Roman"/>
          <w:noProof/>
          <w:sz w:val="24"/>
          <w:szCs w:val="24"/>
          <w:vertAlign w:val="superscript"/>
        </w:rPr>
        <w:t>[232]</w:t>
      </w:r>
      <w:r w:rsidRPr="000E644D">
        <w:rPr>
          <w:rFonts w:ascii="Book Antiqua" w:hAnsi="Book Antiqua" w:cs="Times New Roman"/>
          <w:sz w:val="24"/>
          <w:szCs w:val="24"/>
        </w:rPr>
        <w:t xml:space="preserve">. Most important characteristics and effects of NPY are depicted in the Figure 3. In the future, antagonists of NPY receptors Y1 and Y2 might be a feasible therapeutic option in acute myocardial infarction but also </w:t>
      </w:r>
      <w:r w:rsidRPr="000E644D">
        <w:rPr>
          <w:rFonts w:ascii="Book Antiqua" w:hAnsi="Book Antiqua" w:cs="Times New Roman"/>
          <w:sz w:val="24"/>
          <w:szCs w:val="24"/>
        </w:rPr>
        <w:lastRenderedPageBreak/>
        <w:t>during chronic HF and hypertension</w:t>
      </w:r>
      <w:r w:rsidRPr="000E644D">
        <w:rPr>
          <w:rFonts w:ascii="Book Antiqua" w:hAnsi="Book Antiqua" w:cs="Times New Roman"/>
          <w:noProof/>
          <w:sz w:val="24"/>
          <w:szCs w:val="24"/>
          <w:vertAlign w:val="superscript"/>
        </w:rPr>
        <w:t>[224]</w:t>
      </w:r>
      <w:r w:rsidRPr="000E644D">
        <w:rPr>
          <w:rFonts w:ascii="Book Antiqua" w:hAnsi="Book Antiqua" w:cs="Times New Roman"/>
          <w:sz w:val="24"/>
          <w:szCs w:val="24"/>
        </w:rPr>
        <w:t>. These pharmacotherapeutic options would complement beta-blockers and implantable vagus nerve stimulators to improve outcomes in patients with cardiovascular diseases</w:t>
      </w:r>
      <w:r w:rsidRPr="000E644D">
        <w:rPr>
          <w:rFonts w:ascii="Book Antiqua" w:hAnsi="Book Antiqua" w:cs="Times New Roman"/>
          <w:noProof/>
          <w:sz w:val="24"/>
          <w:szCs w:val="24"/>
          <w:vertAlign w:val="superscript"/>
        </w:rPr>
        <w:t>[224]</w:t>
      </w:r>
      <w:r w:rsidRPr="000E644D">
        <w:rPr>
          <w:rFonts w:ascii="Book Antiqua" w:hAnsi="Book Antiqua" w:cs="Times New Roman"/>
          <w:sz w:val="24"/>
          <w:szCs w:val="24"/>
        </w:rPr>
        <w:t>.</w:t>
      </w:r>
    </w:p>
    <w:p w:rsidR="002B4E56" w:rsidRPr="000E644D" w:rsidRDefault="002B4E56" w:rsidP="000E644D">
      <w:pPr>
        <w:snapToGrid w:val="0"/>
        <w:spacing w:after="0" w:line="360" w:lineRule="auto"/>
        <w:ind w:firstLineChars="100" w:firstLine="240"/>
        <w:jc w:val="both"/>
        <w:rPr>
          <w:rFonts w:ascii="Book Antiqua" w:hAnsi="Book Antiqua" w:cs="Times New Roman"/>
          <w:sz w:val="24"/>
          <w:szCs w:val="24"/>
        </w:rPr>
      </w:pPr>
    </w:p>
    <w:p w:rsidR="002B4E56" w:rsidRPr="000E644D" w:rsidRDefault="002B4E56" w:rsidP="000E644D">
      <w:pPr>
        <w:snapToGrid w:val="0"/>
        <w:spacing w:after="0" w:line="360" w:lineRule="auto"/>
        <w:jc w:val="both"/>
        <w:rPr>
          <w:rFonts w:ascii="Book Antiqua" w:hAnsi="Book Antiqua" w:cs="Times New Roman"/>
          <w:b/>
          <w:i/>
          <w:sz w:val="24"/>
          <w:szCs w:val="24"/>
        </w:rPr>
      </w:pPr>
      <w:r w:rsidRPr="000E644D">
        <w:rPr>
          <w:rFonts w:ascii="Book Antiqua" w:hAnsi="Book Antiqua" w:cs="Times New Roman"/>
          <w:b/>
          <w:i/>
          <w:sz w:val="24"/>
          <w:szCs w:val="24"/>
        </w:rPr>
        <w:t>Galanin</w:t>
      </w:r>
    </w:p>
    <w:p w:rsidR="00C715CC" w:rsidRPr="000E644D" w:rsidRDefault="00C715CC" w:rsidP="000E644D">
      <w:pPr>
        <w:snapToGrid w:val="0"/>
        <w:spacing w:after="0" w:line="360" w:lineRule="auto"/>
        <w:jc w:val="both"/>
        <w:rPr>
          <w:rFonts w:ascii="Book Antiqua" w:hAnsi="Book Antiqua" w:cs="Times New Roman"/>
          <w:b/>
          <w:sz w:val="24"/>
          <w:szCs w:val="24"/>
        </w:rPr>
      </w:pPr>
      <w:r w:rsidRPr="000E644D">
        <w:rPr>
          <w:rFonts w:ascii="Book Antiqua" w:hAnsi="Book Antiqua" w:cs="Times New Roman"/>
          <w:sz w:val="24"/>
          <w:szCs w:val="24"/>
        </w:rPr>
        <w:t>Similarly to NE and NPY, galanin is an adrenergic co-transmitter with a short half-life (about 5 min) released from peripheral postganglionic neurons and is implicated in attenuation of cardiac cholinergic tonus after burst sympathetic activity thus contributing to autonomic imbalance and the pathophysiological phenomenon known as</w:t>
      </w:r>
      <w:r w:rsidR="002B4E56" w:rsidRPr="000E644D">
        <w:rPr>
          <w:rFonts w:ascii="Book Antiqua" w:hAnsi="Book Antiqua" w:cs="Times New Roman"/>
          <w:sz w:val="24"/>
          <w:szCs w:val="24"/>
        </w:rPr>
        <w:t xml:space="preserve"> “sympathovagal crosstalk“</w:t>
      </w:r>
      <w:r w:rsidRPr="000E644D">
        <w:rPr>
          <w:rFonts w:ascii="Book Antiqua" w:hAnsi="Book Antiqua" w:cs="Times New Roman"/>
          <w:noProof/>
          <w:sz w:val="24"/>
          <w:szCs w:val="24"/>
          <w:vertAlign w:val="superscript"/>
        </w:rPr>
        <w:t>[224,233]</w:t>
      </w:r>
      <w:r w:rsidRPr="000E644D">
        <w:rPr>
          <w:rFonts w:ascii="Book Antiqua" w:hAnsi="Book Antiqua" w:cs="Times New Roman"/>
          <w:sz w:val="24"/>
          <w:szCs w:val="24"/>
        </w:rPr>
        <w:t>.</w:t>
      </w:r>
      <w:r w:rsidR="002B4E56" w:rsidRPr="000E644D">
        <w:rPr>
          <w:rFonts w:ascii="Book Antiqua" w:hAnsi="Book Antiqua" w:cs="Times New Roman"/>
          <w:sz w:val="24"/>
          <w:szCs w:val="24"/>
        </w:rPr>
        <w:t xml:space="preserve"> </w:t>
      </w:r>
      <w:r w:rsidRPr="000E644D">
        <w:rPr>
          <w:rFonts w:ascii="Book Antiqua" w:hAnsi="Book Antiqua" w:cs="Times New Roman"/>
          <w:sz w:val="24"/>
          <w:szCs w:val="24"/>
        </w:rPr>
        <w:t>This phenomenon can remain chronically activated and sustained even in the presence of beta-adrenergic blockade thereby it could be a valid therapeutic target in the spectrum of neurohumoral activation in HF</w:t>
      </w:r>
      <w:r w:rsidRPr="000E644D">
        <w:rPr>
          <w:rFonts w:ascii="Book Antiqua" w:hAnsi="Book Antiqua" w:cs="Times New Roman"/>
          <w:noProof/>
          <w:sz w:val="24"/>
          <w:szCs w:val="24"/>
          <w:vertAlign w:val="superscript"/>
        </w:rPr>
        <w:t>[224]</w:t>
      </w:r>
      <w:r w:rsidRPr="000E644D">
        <w:rPr>
          <w:rFonts w:ascii="Book Antiqua" w:hAnsi="Book Antiqua" w:cs="Times New Roman"/>
          <w:sz w:val="24"/>
          <w:szCs w:val="24"/>
        </w:rPr>
        <w:t>. Furthermore, nerve terminals of parasympathetic neurons in the heart</w:t>
      </w:r>
      <w:r w:rsidR="002B4E56" w:rsidRPr="000E644D">
        <w:rPr>
          <w:rFonts w:ascii="Book Antiqua" w:hAnsi="Book Antiqua" w:cs="Times New Roman"/>
          <w:sz w:val="24"/>
          <w:szCs w:val="24"/>
        </w:rPr>
        <w:t xml:space="preserve"> express both galanin receptors</w:t>
      </w:r>
      <w:r w:rsidRPr="000E644D">
        <w:rPr>
          <w:rFonts w:ascii="Book Antiqua" w:hAnsi="Book Antiqua" w:cs="Times New Roman"/>
          <w:sz w:val="24"/>
          <w:szCs w:val="24"/>
        </w:rPr>
        <w:t xml:space="preserve"> and NPY receptors (NPY Y2) which, upon activation, reduce acetylcholine release</w:t>
      </w:r>
      <w:r w:rsidRPr="000E644D">
        <w:rPr>
          <w:rFonts w:ascii="Book Antiqua" w:hAnsi="Book Antiqua" w:cs="Times New Roman"/>
          <w:noProof/>
          <w:sz w:val="24"/>
          <w:szCs w:val="24"/>
          <w:vertAlign w:val="superscript"/>
        </w:rPr>
        <w:t>[233]</w:t>
      </w:r>
      <w:r w:rsidRPr="000E644D">
        <w:rPr>
          <w:rFonts w:ascii="Book Antiqua" w:hAnsi="Book Antiqua" w:cs="Times New Roman"/>
          <w:sz w:val="24"/>
          <w:szCs w:val="24"/>
        </w:rPr>
        <w:t>. During the prolonged sympathetic activation there is a release of a slowly diffusing co-transmitter galanin, together with NPY, that bind to these receptors and reduce cholinergic neurotransmission in the heart</w:t>
      </w:r>
      <w:r w:rsidRPr="000E644D">
        <w:rPr>
          <w:rFonts w:ascii="Book Antiqua" w:hAnsi="Book Antiqua" w:cs="Times New Roman"/>
          <w:noProof/>
          <w:sz w:val="24"/>
          <w:szCs w:val="24"/>
          <w:vertAlign w:val="superscript"/>
        </w:rPr>
        <w:t>[234]</w:t>
      </w:r>
      <w:r w:rsidRPr="000E644D">
        <w:rPr>
          <w:rFonts w:ascii="Book Antiqua" w:hAnsi="Book Antiqua" w:cs="Times New Roman"/>
          <w:sz w:val="24"/>
          <w:szCs w:val="24"/>
        </w:rPr>
        <w:t>. Furthermore, galanin through its receptors interacts with other neuropeptides such as NPY and angiotensin II and their receptors, namely Y</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 xml:space="preserve"> and AT</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 xml:space="preserve"> thus having a potential role in neurochemical modulation of central cardiovascular control</w:t>
      </w:r>
      <w:r w:rsidRPr="000E644D">
        <w:rPr>
          <w:rFonts w:ascii="Book Antiqua" w:hAnsi="Book Antiqua" w:cs="Times New Roman"/>
          <w:noProof/>
          <w:sz w:val="24"/>
          <w:szCs w:val="24"/>
          <w:vertAlign w:val="superscript"/>
        </w:rPr>
        <w:t>[235]</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A recent prospective case-control study in the clinical realm showed that unlike pro-BNP, copeptin and NPY, galanin levels were similar among patients with HF patients and control subjects while pro-BNP was the only significant determinant of galanin levels in HF patients</w:t>
      </w:r>
      <w:r w:rsidRPr="000E644D">
        <w:rPr>
          <w:rFonts w:ascii="Book Antiqua" w:hAnsi="Book Antiqua" w:cs="Times New Roman"/>
          <w:noProof/>
          <w:sz w:val="24"/>
          <w:szCs w:val="24"/>
          <w:vertAlign w:val="superscript"/>
        </w:rPr>
        <w:t>[236]</w:t>
      </w:r>
      <w:r w:rsidRPr="000E644D">
        <w:rPr>
          <w:rFonts w:ascii="Book Antiqua" w:hAnsi="Book Antiqua" w:cs="Times New Roman"/>
          <w:sz w:val="24"/>
          <w:szCs w:val="24"/>
        </w:rPr>
        <w:t>. Authors postulated that galanin most likely has a predominant paracrine modulatory function at the level of peripheral cardiac sympathetic nerves, therefore, its circulating levels in plasma might not reflect the degree of its local involvement in sympathovagal crosstalk. Finally, since natriuretic peptides promote catecholamine release from cardiac sympathetic neurons, authors suggested biological plausibility of their finding that galanin positively correlated with BNP</w:t>
      </w:r>
      <w:r w:rsidRPr="000E644D">
        <w:rPr>
          <w:rFonts w:ascii="Book Antiqua" w:hAnsi="Book Antiqua" w:cs="Times New Roman"/>
          <w:noProof/>
          <w:sz w:val="24"/>
          <w:szCs w:val="24"/>
          <w:vertAlign w:val="superscript"/>
        </w:rPr>
        <w:t>[237]</w:t>
      </w:r>
      <w:r w:rsidRPr="000E644D">
        <w:rPr>
          <w:rFonts w:ascii="Book Antiqua" w:hAnsi="Book Antiqua" w:cs="Times New Roman"/>
          <w:sz w:val="24"/>
          <w:szCs w:val="24"/>
        </w:rPr>
        <w:t xml:space="preserve">. On the other hand, galanin promoted anti-thrombotic phenotype on </w:t>
      </w:r>
      <w:r w:rsidRPr="000E644D">
        <w:rPr>
          <w:rFonts w:ascii="Book Antiqua" w:hAnsi="Book Antiqua" w:cs="Times New Roman"/>
          <w:sz w:val="24"/>
          <w:szCs w:val="24"/>
        </w:rPr>
        <w:lastRenderedPageBreak/>
        <w:t>cultured endocardial endothelial cells from HF patients through atten</w:t>
      </w:r>
      <w:r w:rsidR="002B4E56" w:rsidRPr="000E644D">
        <w:rPr>
          <w:rFonts w:ascii="Book Antiqua" w:hAnsi="Book Antiqua" w:cs="Times New Roman"/>
          <w:sz w:val="24"/>
          <w:szCs w:val="24"/>
        </w:rPr>
        <w:t>uation of von Willebrand factor</w:t>
      </w:r>
      <w:r w:rsidRPr="000E644D">
        <w:rPr>
          <w:rFonts w:ascii="Book Antiqua" w:hAnsi="Book Antiqua" w:cs="Times New Roman"/>
          <w:sz w:val="24"/>
          <w:szCs w:val="24"/>
        </w:rPr>
        <w:t xml:space="preserve"> extrusion and multimer expression while this effect was not elicited by the NPY</w:t>
      </w:r>
      <w:r w:rsidRPr="000E644D">
        <w:rPr>
          <w:rFonts w:ascii="Book Antiqua" w:hAnsi="Book Antiqua" w:cs="Times New Roman"/>
          <w:noProof/>
          <w:sz w:val="24"/>
          <w:szCs w:val="24"/>
          <w:vertAlign w:val="superscript"/>
        </w:rPr>
        <w:t>[238]</w:t>
      </w:r>
      <w:r w:rsidRPr="000E644D">
        <w:rPr>
          <w:rFonts w:ascii="Book Antiqua" w:hAnsi="Book Antiqua" w:cs="Times New Roman"/>
          <w:sz w:val="24"/>
          <w:szCs w:val="24"/>
        </w:rPr>
        <w:t>. One preclinical study in the animal model of HF show</w:t>
      </w:r>
      <w:r w:rsidR="002B4E56" w:rsidRPr="000E644D">
        <w:rPr>
          <w:rFonts w:ascii="Book Antiqua" w:hAnsi="Book Antiqua" w:cs="Times New Roman"/>
          <w:sz w:val="24"/>
          <w:szCs w:val="24"/>
        </w:rPr>
        <w:t>ed that galanin receptor type 1</w:t>
      </w:r>
      <w:r w:rsidRPr="000E644D">
        <w:rPr>
          <w:rFonts w:ascii="Book Antiqua" w:hAnsi="Book Antiqua" w:cs="Times New Roman"/>
          <w:sz w:val="24"/>
          <w:szCs w:val="24"/>
        </w:rPr>
        <w:t xml:space="preserve"> agonist improved cardiac function and attenuated ventricular remodeling</w:t>
      </w:r>
      <w:r w:rsidRPr="000E644D">
        <w:rPr>
          <w:rFonts w:ascii="Book Antiqua" w:hAnsi="Book Antiqua" w:cs="Times New Roman"/>
          <w:noProof/>
          <w:sz w:val="24"/>
          <w:szCs w:val="24"/>
          <w:vertAlign w:val="superscript"/>
        </w:rPr>
        <w:t>[239]</w:t>
      </w:r>
      <w:r w:rsidRPr="000E644D">
        <w:rPr>
          <w:rFonts w:ascii="Book Antiqua" w:hAnsi="Book Antiqua" w:cs="Times New Roman"/>
          <w:sz w:val="24"/>
          <w:szCs w:val="24"/>
        </w:rPr>
        <w:t xml:space="preserve">. Most important characteristics and effects of galanin are depicted in Figure 3. Due to the scarcity of studies examining the role of galanin in HF, future preclinical and clinical studies are warranted to further elucidate its biological functions and its potential as a biomarker in HF. </w:t>
      </w:r>
    </w:p>
    <w:p w:rsidR="002B4E56" w:rsidRPr="000E644D" w:rsidRDefault="002B4E56" w:rsidP="000E644D">
      <w:pPr>
        <w:snapToGrid w:val="0"/>
        <w:spacing w:after="0" w:line="360" w:lineRule="auto"/>
        <w:ind w:firstLineChars="100" w:firstLine="240"/>
        <w:jc w:val="both"/>
        <w:rPr>
          <w:rFonts w:ascii="Book Antiqua" w:hAnsi="Book Antiqua" w:cs="Times New Roman"/>
          <w:sz w:val="24"/>
          <w:szCs w:val="24"/>
        </w:rPr>
      </w:pPr>
    </w:p>
    <w:p w:rsidR="00C715CC" w:rsidRPr="000E644D" w:rsidRDefault="00C715CC" w:rsidP="000E644D">
      <w:pPr>
        <w:snapToGrid w:val="0"/>
        <w:spacing w:after="0" w:line="360" w:lineRule="auto"/>
        <w:jc w:val="both"/>
        <w:rPr>
          <w:rFonts w:ascii="Book Antiqua" w:hAnsi="Book Antiqua" w:cs="Times New Roman"/>
          <w:b/>
          <w:i/>
          <w:sz w:val="24"/>
          <w:szCs w:val="24"/>
        </w:rPr>
      </w:pPr>
      <w:r w:rsidRPr="000E644D">
        <w:rPr>
          <w:rFonts w:ascii="Book Antiqua" w:hAnsi="Book Antiqua" w:cs="Times New Roman"/>
          <w:b/>
          <w:i/>
          <w:sz w:val="24"/>
          <w:szCs w:val="24"/>
        </w:rPr>
        <w:t>Endothelin</w:t>
      </w: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sz w:val="24"/>
          <w:szCs w:val="24"/>
        </w:rPr>
        <w:t>Endothelins represent a family of three similar 21 amino acid length peptides – endothelin 1 (ET-1), 2 (ET-2) and 3 (ET-3) of which ET-1 and ET-2 bind to G-protein coupled endothelin receptors A (ET</w:t>
      </w:r>
      <w:r w:rsidRPr="000E644D">
        <w:rPr>
          <w:rFonts w:ascii="Book Antiqua" w:hAnsi="Book Antiqua" w:cs="Times New Roman"/>
          <w:sz w:val="24"/>
          <w:szCs w:val="24"/>
          <w:vertAlign w:val="subscript"/>
        </w:rPr>
        <w:t>A</w:t>
      </w:r>
      <w:r w:rsidRPr="000E644D">
        <w:rPr>
          <w:rFonts w:ascii="Book Antiqua" w:hAnsi="Book Antiqua" w:cs="Times New Roman"/>
          <w:sz w:val="24"/>
          <w:szCs w:val="24"/>
        </w:rPr>
        <w:t>) and B (ET</w:t>
      </w:r>
      <w:r w:rsidRPr="000E644D">
        <w:rPr>
          <w:rFonts w:ascii="Book Antiqua" w:hAnsi="Book Antiqua" w:cs="Times New Roman"/>
          <w:sz w:val="24"/>
          <w:szCs w:val="24"/>
          <w:vertAlign w:val="subscript"/>
        </w:rPr>
        <w:t>B</w:t>
      </w:r>
      <w:r w:rsidRPr="000E644D">
        <w:rPr>
          <w:rFonts w:ascii="Book Antiqua" w:hAnsi="Book Antiqua" w:cs="Times New Roman"/>
          <w:sz w:val="24"/>
          <w:szCs w:val="24"/>
        </w:rPr>
        <w:t>) on vascular smooth muscle cells with equal affinity to both while ET-3 exhibits lower affinity for ET</w:t>
      </w:r>
      <w:r w:rsidRPr="000E644D">
        <w:rPr>
          <w:rFonts w:ascii="Book Antiqua" w:hAnsi="Book Antiqua" w:cs="Times New Roman"/>
          <w:sz w:val="24"/>
          <w:szCs w:val="24"/>
          <w:vertAlign w:val="subscript"/>
        </w:rPr>
        <w:t xml:space="preserve">A </w:t>
      </w:r>
      <w:r w:rsidRPr="000E644D">
        <w:rPr>
          <w:rFonts w:ascii="Book Antiqua" w:hAnsi="Book Antiqua" w:cs="Times New Roman"/>
          <w:sz w:val="24"/>
          <w:szCs w:val="24"/>
        </w:rPr>
        <w:t>relative to ET</w:t>
      </w:r>
      <w:r w:rsidRPr="000E644D">
        <w:rPr>
          <w:rFonts w:ascii="Book Antiqua" w:hAnsi="Book Antiqua" w:cs="Times New Roman"/>
          <w:sz w:val="24"/>
          <w:szCs w:val="24"/>
          <w:vertAlign w:val="subscript"/>
        </w:rPr>
        <w:t xml:space="preserve">B </w:t>
      </w:r>
      <w:r w:rsidRPr="000E644D">
        <w:rPr>
          <w:rFonts w:ascii="Book Antiqua" w:hAnsi="Book Antiqua" w:cs="Times New Roman"/>
          <w:sz w:val="24"/>
          <w:szCs w:val="24"/>
        </w:rPr>
        <w:t>receptor</w:t>
      </w:r>
      <w:r w:rsidRPr="000E644D">
        <w:rPr>
          <w:rFonts w:ascii="Book Antiqua" w:hAnsi="Book Antiqua" w:cs="Times New Roman"/>
          <w:noProof/>
          <w:sz w:val="24"/>
          <w:szCs w:val="24"/>
          <w:vertAlign w:val="superscript"/>
        </w:rPr>
        <w:t>[240]</w:t>
      </w:r>
      <w:r w:rsidRPr="000E644D">
        <w:rPr>
          <w:rFonts w:ascii="Book Antiqua" w:hAnsi="Book Antiqua" w:cs="Times New Roman"/>
          <w:sz w:val="24"/>
          <w:szCs w:val="24"/>
        </w:rPr>
        <w:t>. Of all endothelins, ET-1 is predominantly produced by vascular tissue, has inotropic, chemotactic and mitogenic properties, induces collagen synthesis by cardiac fibroblasts, and is biologically the most potent vasoconstrictor in the human cardiovascular system</w:t>
      </w:r>
      <w:r w:rsidRPr="000E644D">
        <w:rPr>
          <w:rFonts w:ascii="Book Antiqua" w:hAnsi="Book Antiqua" w:cs="Times New Roman"/>
          <w:noProof/>
          <w:sz w:val="24"/>
          <w:szCs w:val="24"/>
          <w:vertAlign w:val="superscript"/>
        </w:rPr>
        <w:t>[241]</w:t>
      </w:r>
      <w:r w:rsidRPr="000E644D">
        <w:rPr>
          <w:rFonts w:ascii="Book Antiqua" w:hAnsi="Book Antiqua" w:cs="Times New Roman"/>
          <w:sz w:val="24"/>
          <w:szCs w:val="24"/>
        </w:rPr>
        <w:t>. Furthemore, autocrine binding of ET-1 to ET</w:t>
      </w:r>
      <w:r w:rsidRPr="000E644D">
        <w:rPr>
          <w:rFonts w:ascii="Book Antiqua" w:hAnsi="Book Antiqua" w:cs="Times New Roman"/>
          <w:sz w:val="24"/>
          <w:szCs w:val="24"/>
          <w:vertAlign w:val="subscript"/>
        </w:rPr>
        <w:t>B</w:t>
      </w:r>
      <w:r w:rsidRPr="000E644D">
        <w:rPr>
          <w:rFonts w:ascii="Book Antiqua" w:hAnsi="Book Antiqua" w:cs="Times New Roman"/>
          <w:sz w:val="24"/>
          <w:szCs w:val="24"/>
        </w:rPr>
        <w:t xml:space="preserve"> receptors promotes NO and prostaglandin release and consequent relaxation of vascular smooth muscle cells. ET-1 plays a role in neuronal development, growth, and function while biologically promoting vascular and cardiac hypertrophy, inflammatory responses and is an independent factor contributing to exacerbation of the cardiovascular disease</w:t>
      </w:r>
      <w:r w:rsidRPr="000E644D">
        <w:rPr>
          <w:rFonts w:ascii="Book Antiqua" w:hAnsi="Book Antiqua" w:cs="Times New Roman"/>
          <w:noProof/>
          <w:sz w:val="24"/>
          <w:szCs w:val="24"/>
          <w:vertAlign w:val="superscript"/>
        </w:rPr>
        <w:t>[242-244]</w:t>
      </w:r>
      <w:r w:rsidRPr="000E644D">
        <w:rPr>
          <w:rFonts w:ascii="Book Antiqua" w:hAnsi="Book Antiqua" w:cs="Times New Roman"/>
          <w:sz w:val="24"/>
          <w:szCs w:val="24"/>
        </w:rPr>
        <w:t>. The main source of ET-1 and its precursor, big endothelin-1 (BigET-1) are pulmonary vascular endothelial cells, therefore, elevated plasma levels of ET-1 or bigET-1 might closely reflect the degree of pulmonary endothelial dysfunction in HF while ET-1 w</w:t>
      </w:r>
      <w:r w:rsidR="000962B2" w:rsidRPr="000E644D">
        <w:rPr>
          <w:rFonts w:ascii="Book Antiqua" w:hAnsi="Book Antiqua" w:cs="Times New Roman"/>
          <w:sz w:val="24"/>
          <w:szCs w:val="24"/>
        </w:rPr>
        <w:t xml:space="preserve">as significantly overexpressed </w:t>
      </w:r>
      <w:r w:rsidRPr="000E644D">
        <w:rPr>
          <w:rFonts w:ascii="Book Antiqua" w:hAnsi="Book Antiqua" w:cs="Times New Roman"/>
          <w:sz w:val="24"/>
          <w:szCs w:val="24"/>
        </w:rPr>
        <w:t>in the lungs of patients with pulmonary hypertension</w:t>
      </w:r>
      <w:r w:rsidRPr="000E644D">
        <w:rPr>
          <w:rFonts w:ascii="Book Antiqua" w:hAnsi="Book Antiqua" w:cs="Times New Roman"/>
          <w:noProof/>
          <w:sz w:val="24"/>
          <w:szCs w:val="24"/>
          <w:vertAlign w:val="superscript"/>
        </w:rPr>
        <w:t>[245-247]</w:t>
      </w:r>
      <w:r w:rsidRPr="000E644D">
        <w:rPr>
          <w:rFonts w:ascii="Book Antiqua" w:hAnsi="Book Antiqua" w:cs="Times New Roman"/>
          <w:sz w:val="24"/>
          <w:szCs w:val="24"/>
        </w:rPr>
        <w:t xml:space="preserve">. Stangl </w:t>
      </w:r>
      <w:r w:rsidR="002B4E56" w:rsidRPr="000E644D">
        <w:rPr>
          <w:rFonts w:ascii="Book Antiqua" w:hAnsi="Book Antiqua" w:cs="Times New Roman"/>
          <w:i/>
          <w:sz w:val="24"/>
          <w:szCs w:val="24"/>
        </w:rPr>
        <w:t>et al</w:t>
      </w:r>
      <w:r w:rsidR="002B4E56" w:rsidRPr="000E644D">
        <w:rPr>
          <w:rFonts w:ascii="Book Antiqua" w:hAnsi="Book Antiqua" w:cs="Times New Roman"/>
          <w:sz w:val="24"/>
          <w:szCs w:val="24"/>
          <w:vertAlign w:val="superscript"/>
        </w:rPr>
        <w:t>[246]</w:t>
      </w:r>
      <w:r w:rsidRPr="000E644D">
        <w:rPr>
          <w:rFonts w:ascii="Book Antiqua" w:hAnsi="Book Antiqua" w:cs="Times New Roman"/>
          <w:sz w:val="24"/>
          <w:szCs w:val="24"/>
        </w:rPr>
        <w:t xml:space="preserve"> demonstrated that in severe congestive HF lungs act as a producer while coronary and peripheral circulation act as consumers of BigET-1 and ET-1 while short-term vasodilator therapy decreased endothelins and restored pulmonary, coronary, and peripheral balance</w:t>
      </w:r>
      <w:r w:rsidRPr="000E644D">
        <w:rPr>
          <w:rFonts w:ascii="Book Antiqua" w:hAnsi="Book Antiqua" w:cs="Times New Roman"/>
          <w:noProof/>
          <w:sz w:val="24"/>
          <w:szCs w:val="24"/>
          <w:vertAlign w:val="superscript"/>
        </w:rPr>
        <w:t>[246]</w:t>
      </w:r>
      <w:r w:rsidRPr="000E644D">
        <w:rPr>
          <w:rFonts w:ascii="Book Antiqua" w:hAnsi="Book Antiqua" w:cs="Times New Roman"/>
          <w:sz w:val="24"/>
          <w:szCs w:val="24"/>
        </w:rPr>
        <w:t xml:space="preserve">. Endothelin receptors are also expressed in the CNS and central </w:t>
      </w:r>
      <w:r w:rsidRPr="000E644D">
        <w:rPr>
          <w:rFonts w:ascii="Book Antiqua" w:hAnsi="Book Antiqua" w:cs="Times New Roman"/>
          <w:sz w:val="24"/>
          <w:szCs w:val="24"/>
        </w:rPr>
        <w:lastRenderedPageBreak/>
        <w:t>administration of endothelin modulated endocrine and cardiovascular regulation, behavior and MAP</w:t>
      </w:r>
      <w:r w:rsidRPr="000E644D">
        <w:rPr>
          <w:rFonts w:ascii="Book Antiqua" w:hAnsi="Book Antiqua" w:cs="Times New Roman"/>
          <w:noProof/>
          <w:sz w:val="24"/>
          <w:szCs w:val="24"/>
          <w:vertAlign w:val="superscript"/>
        </w:rPr>
        <w:t>[248]</w:t>
      </w:r>
      <w:r w:rsidRPr="000E644D">
        <w:rPr>
          <w:rFonts w:ascii="Book Antiqua" w:hAnsi="Book Antiqua" w:cs="Times New Roman"/>
          <w:sz w:val="24"/>
          <w:szCs w:val="24"/>
        </w:rPr>
        <w:t>. In the preclinical experiment, an injection of ET-1 in different regions of the brainstem of normotensive rats resulted in a differential response in heart rate, arterial blood pressure, and respiratory frequency indicating that endothelin has a modulatory role in cardiovascular function</w:t>
      </w:r>
      <w:r w:rsidRPr="000E644D">
        <w:rPr>
          <w:rFonts w:ascii="Book Antiqua" w:hAnsi="Book Antiqua" w:cs="Times New Roman"/>
          <w:noProof/>
          <w:sz w:val="24"/>
          <w:szCs w:val="24"/>
          <w:vertAlign w:val="superscript"/>
        </w:rPr>
        <w:t>[249]</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Previous studies showed that HF is associated with high levels of ET-1 in plasma and renal tissue and these levels correlated with syndrome severity, especially with the extent of pulmonary hypertension, and overall contributed to the progression of chronic HF</w:t>
      </w:r>
      <w:r w:rsidRPr="000E644D">
        <w:rPr>
          <w:rFonts w:ascii="Book Antiqua" w:hAnsi="Book Antiqua" w:cs="Times New Roman"/>
          <w:noProof/>
          <w:sz w:val="24"/>
          <w:szCs w:val="24"/>
          <w:vertAlign w:val="superscript"/>
        </w:rPr>
        <w:t>[250-254]</w:t>
      </w:r>
      <w:r w:rsidRPr="000E644D">
        <w:rPr>
          <w:rFonts w:ascii="Book Antiqua" w:hAnsi="Book Antiqua" w:cs="Times New Roman"/>
          <w:sz w:val="24"/>
          <w:szCs w:val="24"/>
        </w:rPr>
        <w:t>. In a preclinical study, infusion of tezosentan (ET-1 antagonist) significantly decreased MAP in both normal and HF animals and reduced cardiac sympathetic nerve activity (CSNA) in normal animals, however, no decrease was observed in HF animals</w:t>
      </w:r>
      <w:r w:rsidRPr="000E644D">
        <w:rPr>
          <w:rFonts w:ascii="Book Antiqua" w:hAnsi="Book Antiqua" w:cs="Times New Roman"/>
          <w:noProof/>
          <w:sz w:val="24"/>
          <w:szCs w:val="24"/>
          <w:vertAlign w:val="superscript"/>
        </w:rPr>
        <w:t>[255]</w:t>
      </w:r>
      <w:r w:rsidRPr="000E644D">
        <w:rPr>
          <w:rFonts w:ascii="Book Antiqua" w:hAnsi="Book Antiqua" w:cs="Times New Roman"/>
          <w:sz w:val="24"/>
          <w:szCs w:val="24"/>
        </w:rPr>
        <w:t>. Therefore, this study showed that endogenous levels of ET-1 contribute to the baseline levels of CSNA in healthy animals, however, this correlation was absent in experimentally induced HF. Contrary to this, a non-selective experimental ET</w:t>
      </w:r>
      <w:r w:rsidRPr="000E644D">
        <w:rPr>
          <w:rFonts w:ascii="Book Antiqua" w:hAnsi="Book Antiqua" w:cs="Times New Roman"/>
          <w:sz w:val="24"/>
          <w:szCs w:val="24"/>
          <w:vertAlign w:val="subscript"/>
        </w:rPr>
        <w:t xml:space="preserve">A </w:t>
      </w:r>
      <w:r w:rsidRPr="000E644D">
        <w:rPr>
          <w:rFonts w:ascii="Book Antiqua" w:hAnsi="Book Antiqua" w:cs="Times New Roman"/>
          <w:sz w:val="24"/>
          <w:szCs w:val="24"/>
        </w:rPr>
        <w:t>and ET</w:t>
      </w:r>
      <w:r w:rsidRPr="000E644D">
        <w:rPr>
          <w:rFonts w:ascii="Book Antiqua" w:hAnsi="Book Antiqua" w:cs="Times New Roman"/>
          <w:sz w:val="24"/>
          <w:szCs w:val="24"/>
          <w:vertAlign w:val="subscript"/>
        </w:rPr>
        <w:t xml:space="preserve">B </w:t>
      </w:r>
      <w:r w:rsidRPr="000E644D">
        <w:rPr>
          <w:rFonts w:ascii="Book Antiqua" w:hAnsi="Book Antiqua" w:cs="Times New Roman"/>
          <w:sz w:val="24"/>
          <w:szCs w:val="24"/>
        </w:rPr>
        <w:t>antagonist (TAK-044) suppressed sympathetic activity and improved arterial baroreflex function in rats with HF</w:t>
      </w:r>
      <w:r w:rsidRPr="000E644D">
        <w:rPr>
          <w:rFonts w:ascii="Book Antiqua" w:hAnsi="Book Antiqua" w:cs="Times New Roman"/>
          <w:noProof/>
          <w:sz w:val="24"/>
          <w:szCs w:val="24"/>
          <w:vertAlign w:val="superscript"/>
        </w:rPr>
        <w:t>[256]</w:t>
      </w:r>
      <w:r w:rsidRPr="000E644D">
        <w:rPr>
          <w:rFonts w:ascii="Book Antiqua" w:hAnsi="Book Antiqua" w:cs="Times New Roman"/>
          <w:sz w:val="24"/>
          <w:szCs w:val="24"/>
        </w:rPr>
        <w:t>. Similarly, the addition of ACE inhibitor to ET</w:t>
      </w:r>
      <w:r w:rsidRPr="000E644D">
        <w:rPr>
          <w:rFonts w:ascii="Book Antiqua" w:hAnsi="Book Antiqua" w:cs="Times New Roman"/>
          <w:sz w:val="24"/>
          <w:szCs w:val="24"/>
          <w:vertAlign w:val="subscript"/>
        </w:rPr>
        <w:t>A</w:t>
      </w:r>
      <w:r w:rsidRPr="000E644D">
        <w:rPr>
          <w:rFonts w:ascii="Book Antiqua" w:hAnsi="Book Antiqua" w:cs="Times New Roman"/>
          <w:sz w:val="24"/>
          <w:szCs w:val="24"/>
        </w:rPr>
        <w:t xml:space="preserve"> receptor antagonist significantly improved cardiac failure after extensive MI in a rat model of congestive HF, compared with ACE inhibition monotherapy</w:t>
      </w:r>
      <w:r w:rsidRPr="000E644D">
        <w:rPr>
          <w:rFonts w:ascii="Book Antiqua" w:hAnsi="Book Antiqua" w:cs="Times New Roman"/>
          <w:noProof/>
          <w:sz w:val="24"/>
          <w:szCs w:val="24"/>
          <w:vertAlign w:val="superscript"/>
        </w:rPr>
        <w:t>[257]</w:t>
      </w:r>
      <w:r w:rsidRPr="000E644D">
        <w:rPr>
          <w:rFonts w:ascii="Book Antiqua" w:hAnsi="Book Antiqua" w:cs="Times New Roman"/>
          <w:sz w:val="24"/>
          <w:szCs w:val="24"/>
        </w:rPr>
        <w:t>. A cross-talk between the endothelin system and the adrenergic system has been demonstrated as activation of ET</w:t>
      </w:r>
      <w:r w:rsidRPr="000E644D">
        <w:rPr>
          <w:rFonts w:ascii="Book Antiqua" w:hAnsi="Book Antiqua" w:cs="Times New Roman"/>
          <w:sz w:val="24"/>
          <w:szCs w:val="24"/>
          <w:vertAlign w:val="subscript"/>
        </w:rPr>
        <w:t>B</w:t>
      </w:r>
      <w:r w:rsidRPr="000E644D">
        <w:rPr>
          <w:rFonts w:ascii="Book Antiqua" w:hAnsi="Book Antiqua" w:cs="Times New Roman"/>
          <w:sz w:val="24"/>
          <w:szCs w:val="24"/>
        </w:rPr>
        <w:t xml:space="preserve"> receptors on sympathetic neurons caused an increase in arterial blood pressure through vasoconstriction mediated by α</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-adrenergic receptors</w:t>
      </w:r>
      <w:r w:rsidRPr="000E644D">
        <w:rPr>
          <w:rFonts w:ascii="Book Antiqua" w:hAnsi="Book Antiqua" w:cs="Times New Roman"/>
          <w:noProof/>
          <w:sz w:val="24"/>
          <w:szCs w:val="24"/>
          <w:vertAlign w:val="superscript"/>
        </w:rPr>
        <w:t>[98]</w:t>
      </w:r>
      <w:r w:rsidRPr="000E644D">
        <w:rPr>
          <w:rFonts w:ascii="Book Antiqua" w:hAnsi="Book Antiqua" w:cs="Times New Roman"/>
          <w:sz w:val="24"/>
          <w:szCs w:val="24"/>
        </w:rPr>
        <w:t>. Sympathoexcitatory effects are also promoted through the interaction of ET-1 with ET</w:t>
      </w:r>
      <w:r w:rsidRPr="000E644D">
        <w:rPr>
          <w:rFonts w:ascii="Book Antiqua" w:hAnsi="Book Antiqua" w:cs="Times New Roman"/>
          <w:sz w:val="24"/>
          <w:szCs w:val="24"/>
          <w:vertAlign w:val="subscript"/>
        </w:rPr>
        <w:t>A</w:t>
      </w:r>
      <w:r w:rsidRPr="000E644D">
        <w:rPr>
          <w:rFonts w:ascii="Book Antiqua" w:hAnsi="Book Antiqua" w:cs="Times New Roman"/>
          <w:sz w:val="24"/>
          <w:szCs w:val="24"/>
        </w:rPr>
        <w:t xml:space="preserve"> receptors as this resulted in cardiomyocyte hypertrophy through adrenergic signaling pathways and massive NE release while it also contributed to impaired responsiveness of renal mechanosensory nerves in congestive HF</w:t>
      </w:r>
      <w:r w:rsidRPr="000E644D">
        <w:rPr>
          <w:rFonts w:ascii="Book Antiqua" w:hAnsi="Book Antiqua" w:cs="Times New Roman"/>
          <w:noProof/>
          <w:sz w:val="24"/>
          <w:szCs w:val="24"/>
          <w:vertAlign w:val="superscript"/>
        </w:rPr>
        <w:t>[258,259]</w:t>
      </w:r>
      <w:r w:rsidRPr="000E644D">
        <w:rPr>
          <w:rFonts w:ascii="Book Antiqua" w:hAnsi="Book Antiqua" w:cs="Times New Roman"/>
          <w:sz w:val="24"/>
          <w:szCs w:val="24"/>
        </w:rPr>
        <w:t>. In the rat model of HF, endogenous ET-1 impaired NE reuptake through activation of ET</w:t>
      </w:r>
      <w:r w:rsidRPr="000E644D">
        <w:rPr>
          <w:rFonts w:ascii="Book Antiqua" w:hAnsi="Book Antiqua" w:cs="Times New Roman"/>
          <w:sz w:val="24"/>
          <w:szCs w:val="24"/>
          <w:vertAlign w:val="subscript"/>
        </w:rPr>
        <w:t>A</w:t>
      </w:r>
      <w:r w:rsidRPr="000E644D">
        <w:rPr>
          <w:rFonts w:ascii="Book Antiqua" w:hAnsi="Book Antiqua" w:cs="Times New Roman"/>
          <w:sz w:val="24"/>
          <w:szCs w:val="24"/>
        </w:rPr>
        <w:t xml:space="preserve"> receptors while in a healthy heart ET</w:t>
      </w:r>
      <w:r w:rsidRPr="000E644D">
        <w:rPr>
          <w:rFonts w:ascii="Book Antiqua" w:hAnsi="Book Antiqua" w:cs="Times New Roman"/>
          <w:sz w:val="24"/>
          <w:szCs w:val="24"/>
          <w:vertAlign w:val="subscript"/>
        </w:rPr>
        <w:t>A</w:t>
      </w:r>
      <w:r w:rsidRPr="000E644D">
        <w:rPr>
          <w:rFonts w:ascii="Book Antiqua" w:hAnsi="Book Antiqua" w:cs="Times New Roman"/>
          <w:sz w:val="24"/>
          <w:szCs w:val="24"/>
        </w:rPr>
        <w:t>-mediated inhibition of NE reuptake was countered, but to a lesser degree, by the ET</w:t>
      </w:r>
      <w:r w:rsidRPr="000E644D">
        <w:rPr>
          <w:rFonts w:ascii="Book Antiqua" w:hAnsi="Book Antiqua" w:cs="Times New Roman"/>
          <w:sz w:val="24"/>
          <w:szCs w:val="24"/>
          <w:vertAlign w:val="subscript"/>
        </w:rPr>
        <w:t>B</w:t>
      </w:r>
      <w:r w:rsidRPr="000E644D">
        <w:rPr>
          <w:rFonts w:ascii="Book Antiqua" w:hAnsi="Book Antiqua" w:cs="Times New Roman"/>
          <w:sz w:val="24"/>
          <w:szCs w:val="24"/>
        </w:rPr>
        <w:t xml:space="preserve">-mediated silencing of NE release resulting in a net increase in left ventricular contractility suggesting that fine balance between NE reuptake and </w:t>
      </w:r>
      <w:r w:rsidRPr="000E644D">
        <w:rPr>
          <w:rFonts w:ascii="Book Antiqua" w:hAnsi="Book Antiqua" w:cs="Times New Roman"/>
          <w:sz w:val="24"/>
          <w:szCs w:val="24"/>
        </w:rPr>
        <w:lastRenderedPageBreak/>
        <w:t>exocytotic release is modulated by endothelin signaling as it was also suggested in previous studies</w:t>
      </w:r>
      <w:r w:rsidRPr="000E644D">
        <w:rPr>
          <w:rFonts w:ascii="Book Antiqua" w:hAnsi="Book Antiqua" w:cs="Times New Roman"/>
          <w:noProof/>
          <w:sz w:val="24"/>
          <w:szCs w:val="24"/>
          <w:vertAlign w:val="superscript"/>
        </w:rPr>
        <w:t>[260,261]</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 xml:space="preserve">However, while endothelin pathway inhibition seemed promising in animal and preclinical models of HF, these observations did not translate to human clinical studies as ET-1 antagonist tezosentan did not improve symptoms or clinical outcomes in patients with acute HF although ET-1 levels were independently associated with short term </w:t>
      </w:r>
      <w:r w:rsidR="00633D5B" w:rsidRPr="000E644D">
        <w:rPr>
          <w:rFonts w:ascii="Book Antiqua" w:hAnsi="Book Antiqua" w:cs="Times New Roman"/>
          <w:sz w:val="24"/>
          <w:szCs w:val="24"/>
        </w:rPr>
        <w:t>in-hospital outcomes and 180-d</w:t>
      </w:r>
      <w:r w:rsidRPr="000E644D">
        <w:rPr>
          <w:rFonts w:ascii="Book Antiqua" w:hAnsi="Book Antiqua" w:cs="Times New Roman"/>
          <w:sz w:val="24"/>
          <w:szCs w:val="24"/>
        </w:rPr>
        <w:t xml:space="preserve"> mortality in patients hospitalized for acute HF, as demonstrated in ASCEND-HF substudy</w:t>
      </w:r>
      <w:r w:rsidRPr="000E644D">
        <w:rPr>
          <w:rFonts w:ascii="Book Antiqua" w:hAnsi="Book Antiqua" w:cs="Times New Roman"/>
          <w:noProof/>
          <w:sz w:val="24"/>
          <w:szCs w:val="24"/>
          <w:vertAlign w:val="superscript"/>
        </w:rPr>
        <w:t>[262-264]</w:t>
      </w:r>
      <w:r w:rsidRPr="000E644D">
        <w:rPr>
          <w:rFonts w:ascii="Book Antiqua" w:hAnsi="Book Antiqua" w:cs="Times New Roman"/>
          <w:sz w:val="24"/>
          <w:szCs w:val="24"/>
        </w:rPr>
        <w:t>. A predictive value of BigET-1 in patients with left ventricular dysfunction after AMI on the composite endpoint of cardiovascular death or hospitalization for worsening HF has been demonstrated in the subanalysis from EPHESUS study, however, neurohumoral antagonist – eplerenone seemed to have no significant effect in modifying BigET-1 levels at follow-up</w:t>
      </w:r>
      <w:r w:rsidRPr="000E644D">
        <w:rPr>
          <w:rFonts w:ascii="Book Antiqua" w:hAnsi="Book Antiqua" w:cs="Times New Roman"/>
          <w:noProof/>
          <w:sz w:val="24"/>
          <w:szCs w:val="24"/>
          <w:vertAlign w:val="superscript"/>
        </w:rPr>
        <w:t>[265]</w:t>
      </w:r>
      <w:r w:rsidRPr="000E644D">
        <w:rPr>
          <w:rFonts w:ascii="Book Antiqua" w:hAnsi="Book Antiqua" w:cs="Times New Roman"/>
          <w:sz w:val="24"/>
          <w:szCs w:val="24"/>
        </w:rPr>
        <w:t>. Authors proposed that levels of BigET-1 (as a precursor of ET-1) likely reflect the degree of ET-1 synthesis while BigET-1 is also a more feasible laboratory biomarker due to its longer half-life than that of ET-1</w:t>
      </w:r>
      <w:r w:rsidRPr="000E644D">
        <w:rPr>
          <w:rFonts w:ascii="Book Antiqua" w:hAnsi="Book Antiqua" w:cs="Times New Roman"/>
          <w:noProof/>
          <w:sz w:val="24"/>
          <w:szCs w:val="24"/>
          <w:vertAlign w:val="superscript"/>
        </w:rPr>
        <w:t>[266]</w:t>
      </w:r>
      <w:r w:rsidRPr="000E644D">
        <w:rPr>
          <w:rFonts w:ascii="Book Antiqua" w:hAnsi="Book Antiqua" w:cs="Times New Roman"/>
          <w:sz w:val="24"/>
          <w:szCs w:val="24"/>
        </w:rPr>
        <w:t>. This notion has been confirmed in a previous study that established how elevated plasma ET-1 levels in human CHF dominantly represent the elevation of Big-ET-1 while ET activity was not changed in CHF compared to a healthy state</w:t>
      </w:r>
      <w:r w:rsidRPr="000E644D">
        <w:rPr>
          <w:rFonts w:ascii="Book Antiqua" w:hAnsi="Book Antiqua" w:cs="Times New Roman"/>
          <w:noProof/>
          <w:sz w:val="24"/>
          <w:szCs w:val="24"/>
          <w:vertAlign w:val="superscript"/>
        </w:rPr>
        <w:t>[267]</w:t>
      </w:r>
      <w:r w:rsidRPr="000E644D">
        <w:rPr>
          <w:rFonts w:ascii="Book Antiqua" w:hAnsi="Book Antiqua" w:cs="Times New Roman"/>
          <w:sz w:val="24"/>
          <w:szCs w:val="24"/>
        </w:rPr>
        <w:t>. Furthermore, increased ET-1 levels were detected only in moderate or severe CHF and not among asymptomatic patients or those with mild CHF while plasma concentrations in range 5-40 pmol/L seemed to exhibit vasoactive effects</w:t>
      </w:r>
      <w:r w:rsidRPr="000E644D">
        <w:rPr>
          <w:rFonts w:ascii="Book Antiqua" w:hAnsi="Book Antiqua" w:cs="Times New Roman"/>
          <w:noProof/>
          <w:sz w:val="24"/>
          <w:szCs w:val="24"/>
          <w:vertAlign w:val="superscript"/>
        </w:rPr>
        <w:t>[267,268]</w:t>
      </w:r>
      <w:r w:rsidRPr="000E644D">
        <w:rPr>
          <w:rFonts w:ascii="Book Antiqua" w:hAnsi="Book Antiqua" w:cs="Times New Roman"/>
          <w:sz w:val="24"/>
          <w:szCs w:val="24"/>
        </w:rPr>
        <w:t>. Previous studies confirmed that BigET-1 provided prognostic information regarding the cardiovascul</w:t>
      </w:r>
      <w:r w:rsidR="00633D5B" w:rsidRPr="000E644D">
        <w:rPr>
          <w:rFonts w:ascii="Book Antiqua" w:hAnsi="Book Antiqua" w:cs="Times New Roman"/>
          <w:sz w:val="24"/>
          <w:szCs w:val="24"/>
        </w:rPr>
        <w:t>ar mortality during the 12-mo</w:t>
      </w:r>
      <w:r w:rsidRPr="000E644D">
        <w:rPr>
          <w:rFonts w:ascii="Book Antiqua" w:hAnsi="Book Antiqua" w:cs="Times New Roman"/>
          <w:sz w:val="24"/>
          <w:szCs w:val="24"/>
        </w:rPr>
        <w:t xml:space="preserve"> follow-up (HR</w:t>
      </w:r>
      <w:r w:rsidR="00633D5B" w:rsidRPr="000E644D">
        <w:rPr>
          <w:rFonts w:ascii="Book Antiqua" w:hAnsi="Book Antiqua" w:cs="Times New Roman"/>
          <w:sz w:val="24"/>
          <w:szCs w:val="24"/>
        </w:rPr>
        <w:t>: 1.42, 95%</w:t>
      </w:r>
      <w:r w:rsidRPr="000E644D">
        <w:rPr>
          <w:rFonts w:ascii="Book Antiqua" w:hAnsi="Book Antiqua" w:cs="Times New Roman"/>
          <w:sz w:val="24"/>
          <w:szCs w:val="24"/>
        </w:rPr>
        <w:t>CI</w:t>
      </w:r>
      <w:r w:rsidR="00633D5B" w:rsidRPr="000E644D">
        <w:rPr>
          <w:rFonts w:ascii="Book Antiqua" w:hAnsi="Book Antiqua" w:cs="Times New Roman"/>
          <w:sz w:val="24"/>
          <w:szCs w:val="24"/>
        </w:rPr>
        <w:t>:</w:t>
      </w:r>
      <w:r w:rsidRPr="000E644D">
        <w:rPr>
          <w:rFonts w:ascii="Book Antiqua" w:hAnsi="Book Antiqua" w:cs="Times New Roman"/>
          <w:sz w:val="24"/>
          <w:szCs w:val="24"/>
        </w:rPr>
        <w:t xml:space="preserve"> 1.04-1.95, </w:t>
      </w:r>
      <w:r w:rsidRPr="000E644D">
        <w:rPr>
          <w:rFonts w:ascii="Book Antiqua" w:hAnsi="Book Antiqua" w:cs="Times New Roman"/>
          <w:i/>
          <w:caps/>
          <w:sz w:val="24"/>
          <w:szCs w:val="24"/>
        </w:rPr>
        <w:t>p</w:t>
      </w:r>
      <w:r w:rsidR="00633D5B" w:rsidRPr="000E644D">
        <w:rPr>
          <w:rFonts w:ascii="Book Antiqua" w:hAnsi="Book Antiqua" w:cs="Times New Roman"/>
          <w:sz w:val="24"/>
          <w:szCs w:val="24"/>
        </w:rPr>
        <w:t xml:space="preserve"> </w:t>
      </w:r>
      <w:r w:rsidRPr="000E644D">
        <w:rPr>
          <w:rFonts w:ascii="Book Antiqua" w:hAnsi="Book Antiqua" w:cs="Times New Roman"/>
          <w:sz w:val="24"/>
          <w:szCs w:val="24"/>
        </w:rPr>
        <w:t>=</w:t>
      </w:r>
      <w:r w:rsidR="00633D5B" w:rsidRPr="000E644D">
        <w:rPr>
          <w:rFonts w:ascii="Book Antiqua" w:hAnsi="Book Antiqua" w:cs="Times New Roman"/>
          <w:sz w:val="24"/>
          <w:szCs w:val="24"/>
        </w:rPr>
        <w:t xml:space="preserve"> </w:t>
      </w:r>
      <w:r w:rsidRPr="000E644D">
        <w:rPr>
          <w:rFonts w:ascii="Book Antiqua" w:hAnsi="Book Antiqua" w:cs="Times New Roman"/>
          <w:sz w:val="24"/>
          <w:szCs w:val="24"/>
        </w:rPr>
        <w:t>0.03), all-cause mortality during the 23-mo follow-up (HR</w:t>
      </w:r>
      <w:r w:rsidR="00633D5B" w:rsidRPr="000E644D">
        <w:rPr>
          <w:rFonts w:ascii="Book Antiqua" w:hAnsi="Book Antiqua" w:cs="Times New Roman"/>
          <w:sz w:val="24"/>
          <w:szCs w:val="24"/>
        </w:rPr>
        <w:t>: 1.49, 95%</w:t>
      </w:r>
      <w:r w:rsidRPr="000E644D">
        <w:rPr>
          <w:rFonts w:ascii="Book Antiqua" w:hAnsi="Book Antiqua" w:cs="Times New Roman"/>
          <w:sz w:val="24"/>
          <w:szCs w:val="24"/>
        </w:rPr>
        <w:t>CI</w:t>
      </w:r>
      <w:r w:rsidR="00633D5B" w:rsidRPr="000E644D">
        <w:rPr>
          <w:rFonts w:ascii="Book Antiqua" w:hAnsi="Book Antiqua" w:cs="Times New Roman"/>
          <w:sz w:val="24"/>
          <w:szCs w:val="24"/>
        </w:rPr>
        <w:t>:</w:t>
      </w:r>
      <w:r w:rsidRPr="000E644D">
        <w:rPr>
          <w:rFonts w:ascii="Book Antiqua" w:hAnsi="Book Antiqua" w:cs="Times New Roman"/>
          <w:sz w:val="24"/>
          <w:szCs w:val="24"/>
        </w:rPr>
        <w:t xml:space="preserve"> 1.20-1.84, </w:t>
      </w:r>
      <w:r w:rsidRPr="000E644D">
        <w:rPr>
          <w:rFonts w:ascii="Book Antiqua" w:hAnsi="Book Antiqua" w:cs="Times New Roman"/>
          <w:i/>
          <w:caps/>
          <w:sz w:val="24"/>
          <w:szCs w:val="24"/>
        </w:rPr>
        <w:t>p</w:t>
      </w:r>
      <w:r w:rsidR="00633D5B" w:rsidRPr="000E644D">
        <w:rPr>
          <w:rFonts w:ascii="Book Antiqua" w:hAnsi="Book Antiqua" w:cs="Times New Roman"/>
          <w:sz w:val="24"/>
          <w:szCs w:val="24"/>
        </w:rPr>
        <w:t xml:space="preserve"> </w:t>
      </w:r>
      <w:r w:rsidRPr="000E644D">
        <w:rPr>
          <w:rFonts w:ascii="Book Antiqua" w:hAnsi="Book Antiqua" w:cs="Times New Roman"/>
          <w:sz w:val="24"/>
          <w:szCs w:val="24"/>
        </w:rPr>
        <w:t>=</w:t>
      </w:r>
      <w:r w:rsidR="00633D5B" w:rsidRPr="000E644D">
        <w:rPr>
          <w:rFonts w:ascii="Book Antiqua" w:hAnsi="Book Antiqua" w:cs="Times New Roman"/>
          <w:sz w:val="24"/>
          <w:szCs w:val="24"/>
        </w:rPr>
        <w:t xml:space="preserve"> </w:t>
      </w:r>
      <w:r w:rsidRPr="000E644D">
        <w:rPr>
          <w:rFonts w:ascii="Book Antiqua" w:hAnsi="Book Antiqua" w:cs="Times New Roman"/>
          <w:sz w:val="24"/>
          <w:szCs w:val="24"/>
        </w:rPr>
        <w:t>0.0003) and the composite endpoint of mortality and morbidity (HR</w:t>
      </w:r>
      <w:r w:rsidR="00633D5B" w:rsidRPr="000E644D">
        <w:rPr>
          <w:rFonts w:ascii="Book Antiqua" w:hAnsi="Book Antiqua" w:cs="Times New Roman"/>
          <w:sz w:val="24"/>
          <w:szCs w:val="24"/>
        </w:rPr>
        <w:t>: 1.43, 95%</w:t>
      </w:r>
      <w:r w:rsidRPr="000E644D">
        <w:rPr>
          <w:rFonts w:ascii="Book Antiqua" w:hAnsi="Book Antiqua" w:cs="Times New Roman"/>
          <w:sz w:val="24"/>
          <w:szCs w:val="24"/>
        </w:rPr>
        <w:t>CI</w:t>
      </w:r>
      <w:r w:rsidR="00633D5B" w:rsidRPr="000E644D">
        <w:rPr>
          <w:rFonts w:ascii="Book Antiqua" w:hAnsi="Book Antiqua" w:cs="Times New Roman"/>
          <w:sz w:val="24"/>
          <w:szCs w:val="24"/>
        </w:rPr>
        <w:t>:</w:t>
      </w:r>
      <w:r w:rsidRPr="000E644D">
        <w:rPr>
          <w:rFonts w:ascii="Book Antiqua" w:hAnsi="Book Antiqua" w:cs="Times New Roman"/>
          <w:sz w:val="24"/>
          <w:szCs w:val="24"/>
        </w:rPr>
        <w:t xml:space="preserve"> 1.20-1.69, </w:t>
      </w:r>
      <w:r w:rsidRPr="000E644D">
        <w:rPr>
          <w:rFonts w:ascii="Book Antiqua" w:hAnsi="Book Antiqua" w:cs="Times New Roman"/>
          <w:i/>
          <w:caps/>
          <w:sz w:val="24"/>
          <w:szCs w:val="24"/>
        </w:rPr>
        <w:t>p</w:t>
      </w:r>
      <w:r w:rsidR="00633D5B" w:rsidRPr="000E644D">
        <w:rPr>
          <w:rFonts w:ascii="Book Antiqua" w:hAnsi="Book Antiqua" w:cs="Times New Roman"/>
          <w:sz w:val="24"/>
          <w:szCs w:val="24"/>
        </w:rPr>
        <w:t xml:space="preserve"> </w:t>
      </w:r>
      <w:r w:rsidRPr="000E644D">
        <w:rPr>
          <w:rFonts w:ascii="Book Antiqua" w:hAnsi="Book Antiqua" w:cs="Times New Roman"/>
          <w:sz w:val="24"/>
          <w:szCs w:val="24"/>
        </w:rPr>
        <w:t>&lt;</w:t>
      </w:r>
      <w:r w:rsidR="00633D5B" w:rsidRPr="000E644D">
        <w:rPr>
          <w:rFonts w:ascii="Book Antiqua" w:hAnsi="Book Antiqua" w:cs="Times New Roman"/>
          <w:sz w:val="24"/>
          <w:szCs w:val="24"/>
        </w:rPr>
        <w:t xml:space="preserve"> </w:t>
      </w:r>
      <w:r w:rsidRPr="000E644D">
        <w:rPr>
          <w:rFonts w:ascii="Book Antiqua" w:hAnsi="Book Antiqua" w:cs="Times New Roman"/>
          <w:sz w:val="24"/>
          <w:szCs w:val="24"/>
        </w:rPr>
        <w:t>0.001) at 23 mo, however, in the latter study BNP remained the strongest neurohormonal prognostic factor</w:t>
      </w:r>
      <w:r w:rsidRPr="000E644D">
        <w:rPr>
          <w:rFonts w:ascii="Book Antiqua" w:hAnsi="Book Antiqua" w:cs="Times New Roman"/>
          <w:noProof/>
          <w:sz w:val="24"/>
          <w:szCs w:val="24"/>
          <w:vertAlign w:val="superscript"/>
        </w:rPr>
        <w:t>[269,270]</w:t>
      </w:r>
      <w:r w:rsidRPr="000E644D">
        <w:rPr>
          <w:rFonts w:ascii="Book Antiqua" w:hAnsi="Book Antiqua" w:cs="Times New Roman"/>
          <w:sz w:val="24"/>
          <w:szCs w:val="24"/>
        </w:rPr>
        <w:t>. In the small study that enrolled patients with severe CHF, Big-ET-1 and ET-1 levels were higher at baseline than in patients with mild to moderate CHF or healthy subjects and were found as robust independent predictors of survival, even beyond natriuretic peptide levels</w:t>
      </w:r>
      <w:r w:rsidRPr="000E644D">
        <w:rPr>
          <w:rFonts w:ascii="Book Antiqua" w:hAnsi="Book Antiqua" w:cs="Times New Roman"/>
          <w:noProof/>
          <w:sz w:val="24"/>
          <w:szCs w:val="24"/>
          <w:vertAlign w:val="superscript"/>
        </w:rPr>
        <w:t>[271]</w:t>
      </w:r>
      <w:r w:rsidRPr="000E644D">
        <w:rPr>
          <w:rFonts w:ascii="Book Antiqua" w:hAnsi="Book Antiqua" w:cs="Times New Roman"/>
          <w:sz w:val="24"/>
          <w:szCs w:val="24"/>
        </w:rPr>
        <w:t>.</w:t>
      </w:r>
    </w:p>
    <w:p w:rsidR="00C715CC" w:rsidRPr="000E644D" w:rsidRDefault="00633D5B"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lastRenderedPageBreak/>
        <w:t>When 32 studies with 18</w:t>
      </w:r>
      <w:r w:rsidR="00C715CC" w:rsidRPr="000E644D">
        <w:rPr>
          <w:rFonts w:ascii="Book Antiqua" w:hAnsi="Book Antiqua" w:cs="Times New Roman"/>
          <w:sz w:val="24"/>
          <w:szCs w:val="24"/>
        </w:rPr>
        <w:t>497 HF patients were summarized in the meta-analysis, it was shown that plasma ET-1 and its related peptides were associated with poor prognosis and mortality in diverse spectrum of HF populations</w:t>
      </w:r>
      <w:r w:rsidR="00C715CC" w:rsidRPr="000E644D">
        <w:rPr>
          <w:rFonts w:ascii="Book Antiqua" w:hAnsi="Book Antiqua" w:cs="Times New Roman"/>
          <w:noProof/>
          <w:sz w:val="24"/>
          <w:szCs w:val="24"/>
          <w:vertAlign w:val="superscript"/>
        </w:rPr>
        <w:t>[272]</w:t>
      </w:r>
      <w:r w:rsidR="00C715CC" w:rsidRPr="000E644D">
        <w:rPr>
          <w:rFonts w:ascii="Book Antiqua" w:hAnsi="Book Antiqua" w:cs="Times New Roman"/>
          <w:sz w:val="24"/>
          <w:szCs w:val="24"/>
        </w:rPr>
        <w:t>. On the other hand, a meta-analysis of randomized clinical trials showed that neurohumoral antagonism of ET receptors in HF patients improved cardiac output, pulmonary and systemic hemodynamics but had a modest effect on clinical outcomes</w:t>
      </w:r>
      <w:r w:rsidR="00C715CC" w:rsidRPr="000E644D">
        <w:rPr>
          <w:rFonts w:ascii="Book Antiqua" w:hAnsi="Book Antiqua" w:cs="Times New Roman"/>
          <w:noProof/>
          <w:sz w:val="24"/>
          <w:szCs w:val="24"/>
          <w:vertAlign w:val="superscript"/>
        </w:rPr>
        <w:t>[273]</w:t>
      </w:r>
      <w:r w:rsidR="00C715CC" w:rsidRPr="000E644D">
        <w:rPr>
          <w:rFonts w:ascii="Book Antiqua" w:hAnsi="Book Antiqua" w:cs="Times New Roman"/>
          <w:sz w:val="24"/>
          <w:szCs w:val="24"/>
        </w:rPr>
        <w:t>. Therefore, these data suggest that there is a significant discrepancy between these observations – on one hand, ET signaling has been consistently associated with poor outcomes and prognosis in HF and on the other hand, pharmacological targeting of these adverse pathways seems less impressive in improving outcomes.</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Perhaps there is a need to fine-tune and identify which subgroups of HF patients would have the greatest benefit from drugs interfering with ET pathways. In that regard, ET-1 and its fragments have shown some potential as valuable biomarkers among HFpEF patients with pulmonary hypertension or pulmonary dysfunction as its levels were associated with the degree of pulmonary hemodynamic derangements, reduced functional reserve of the right ventricle, diminished cardiac output and impaired cardiac response to exercise and peak oxygen consumption</w:t>
      </w:r>
      <w:r w:rsidRPr="000E644D">
        <w:rPr>
          <w:rFonts w:ascii="Book Antiqua" w:hAnsi="Book Antiqua" w:cs="Times New Roman"/>
          <w:noProof/>
          <w:sz w:val="24"/>
          <w:szCs w:val="24"/>
          <w:vertAlign w:val="superscript"/>
        </w:rPr>
        <w:t>[274,275]</w:t>
      </w:r>
      <w:r w:rsidRPr="000E644D">
        <w:rPr>
          <w:rFonts w:ascii="Book Antiqua" w:hAnsi="Book Antiqua" w:cs="Times New Roman"/>
          <w:sz w:val="24"/>
          <w:szCs w:val="24"/>
        </w:rPr>
        <w:t>. Even in the general population, elevated plasma ET-1 levels were in strong relation with elevated pulm</w:t>
      </w:r>
      <w:r w:rsidR="00633D5B" w:rsidRPr="000E644D">
        <w:rPr>
          <w:rFonts w:ascii="Book Antiqua" w:hAnsi="Book Antiqua" w:cs="Times New Roman"/>
          <w:sz w:val="24"/>
          <w:szCs w:val="24"/>
        </w:rPr>
        <w:t>onary artery systolic pressures</w:t>
      </w:r>
      <w:r w:rsidRPr="000E644D">
        <w:rPr>
          <w:rFonts w:ascii="Book Antiqua" w:hAnsi="Book Antiqua" w:cs="Times New Roman"/>
          <w:sz w:val="24"/>
          <w:szCs w:val="24"/>
        </w:rPr>
        <w:t xml:space="preserve"> on the echocardiogram and correlated with mortality and incident HF</w:t>
      </w:r>
      <w:r w:rsidRPr="000E644D">
        <w:rPr>
          <w:rFonts w:ascii="Book Antiqua" w:hAnsi="Book Antiqua" w:cs="Times New Roman"/>
          <w:noProof/>
          <w:sz w:val="24"/>
          <w:szCs w:val="24"/>
          <w:vertAlign w:val="superscript"/>
        </w:rPr>
        <w:t>[276]</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Therefore, current data suggest that activation of the endothelin system may play an important role in the pathophysiology of pulmonary hypertension in HFpEF and that it might present a viable target and a step towards precision medicine approach in HFpEF</w:t>
      </w:r>
      <w:r w:rsidRPr="000E644D">
        <w:rPr>
          <w:rFonts w:ascii="Book Antiqua" w:hAnsi="Book Antiqua" w:cs="Times New Roman"/>
          <w:noProof/>
          <w:sz w:val="24"/>
          <w:szCs w:val="24"/>
          <w:vertAlign w:val="superscript"/>
        </w:rPr>
        <w:t>[277]</w:t>
      </w:r>
      <w:r w:rsidRPr="000E644D">
        <w:rPr>
          <w:rFonts w:ascii="Book Antiqua" w:hAnsi="Book Antiqua" w:cs="Times New Roman"/>
          <w:sz w:val="24"/>
          <w:szCs w:val="24"/>
        </w:rPr>
        <w:t>. Regarding the potential ET pathway inhibition in HFpEF, thus far there are limited but encouraging preliminary reports. In the preclinical murine model of HFpEF, dual ET</w:t>
      </w:r>
      <w:r w:rsidRPr="000E644D">
        <w:rPr>
          <w:rFonts w:ascii="Book Antiqua" w:hAnsi="Book Antiqua" w:cs="Times New Roman"/>
          <w:sz w:val="24"/>
          <w:szCs w:val="24"/>
          <w:vertAlign w:val="subscript"/>
        </w:rPr>
        <w:t>A</w:t>
      </w:r>
      <w:r w:rsidRPr="000E644D">
        <w:rPr>
          <w:rFonts w:ascii="Book Antiqua" w:hAnsi="Book Antiqua" w:cs="Times New Roman"/>
          <w:sz w:val="24"/>
          <w:szCs w:val="24"/>
        </w:rPr>
        <w:t>/ET</w:t>
      </w:r>
      <w:r w:rsidRPr="000E644D">
        <w:rPr>
          <w:rFonts w:ascii="Book Antiqua" w:hAnsi="Book Antiqua" w:cs="Times New Roman"/>
          <w:sz w:val="24"/>
          <w:szCs w:val="24"/>
          <w:vertAlign w:val="subscript"/>
        </w:rPr>
        <w:t>B</w:t>
      </w:r>
      <w:r w:rsidRPr="000E644D">
        <w:rPr>
          <w:rFonts w:ascii="Book Antiqua" w:hAnsi="Book Antiqua" w:cs="Times New Roman"/>
          <w:sz w:val="24"/>
          <w:szCs w:val="24"/>
        </w:rPr>
        <w:t xml:space="preserve"> blockade by macitentan improved HFpEF by abrogating aldosterone-induced cardiomyocyte hypertrophy and reducing stiffness through decreased expression of type I collagen and titin n2B in the left ventricle</w:t>
      </w:r>
      <w:r w:rsidRPr="000E644D">
        <w:rPr>
          <w:rFonts w:ascii="Book Antiqua" w:hAnsi="Book Antiqua" w:cs="Times New Roman"/>
          <w:noProof/>
          <w:sz w:val="24"/>
          <w:szCs w:val="24"/>
          <w:vertAlign w:val="superscript"/>
        </w:rPr>
        <w:t>[278]</w:t>
      </w:r>
      <w:r w:rsidRPr="000E644D">
        <w:rPr>
          <w:rFonts w:ascii="Book Antiqua" w:hAnsi="Book Antiqua" w:cs="Times New Roman"/>
          <w:sz w:val="24"/>
          <w:szCs w:val="24"/>
        </w:rPr>
        <w:t>. In the clinical domain, in patients with HFpEF, ET</w:t>
      </w:r>
      <w:r w:rsidRPr="000E644D">
        <w:rPr>
          <w:rFonts w:ascii="Book Antiqua" w:hAnsi="Book Antiqua" w:cs="Times New Roman"/>
          <w:sz w:val="24"/>
          <w:szCs w:val="24"/>
          <w:vertAlign w:val="subscript"/>
        </w:rPr>
        <w:t>A</w:t>
      </w:r>
      <w:r w:rsidRPr="000E644D">
        <w:rPr>
          <w:rFonts w:ascii="Book Antiqua" w:hAnsi="Book Antiqua" w:cs="Times New Roman"/>
          <w:sz w:val="24"/>
          <w:szCs w:val="24"/>
        </w:rPr>
        <w:t xml:space="preserve"> receptor antagonist sitaxsentan improved exercise tolerance, however, failed to decrease left ventricular mass or improve diastolic function while the study was not powered for mortality and </w:t>
      </w:r>
      <w:r w:rsidRPr="000E644D">
        <w:rPr>
          <w:rFonts w:ascii="Book Antiqua" w:hAnsi="Book Antiqua" w:cs="Times New Roman"/>
          <w:sz w:val="24"/>
          <w:szCs w:val="24"/>
        </w:rPr>
        <w:lastRenderedPageBreak/>
        <w:t>rehospitalization analyses</w:t>
      </w:r>
      <w:r w:rsidRPr="000E644D">
        <w:rPr>
          <w:rFonts w:ascii="Book Antiqua" w:hAnsi="Book Antiqua" w:cs="Times New Roman"/>
          <w:noProof/>
          <w:sz w:val="24"/>
          <w:szCs w:val="24"/>
          <w:vertAlign w:val="superscript"/>
        </w:rPr>
        <w:t>[279]</w:t>
      </w:r>
      <w:r w:rsidRPr="000E644D">
        <w:rPr>
          <w:rFonts w:ascii="Book Antiqua" w:hAnsi="Book Antiqua" w:cs="Times New Roman"/>
          <w:sz w:val="24"/>
          <w:szCs w:val="24"/>
        </w:rPr>
        <w:t>. A small and prematurely stopped study showed that ET receptor blocker bosentan did not improve outcomes in HFpEF patients with pulmonary hypertension</w:t>
      </w:r>
      <w:r w:rsidRPr="000E644D">
        <w:rPr>
          <w:rFonts w:ascii="Book Antiqua" w:hAnsi="Book Antiqua" w:cs="Times New Roman"/>
          <w:noProof/>
          <w:sz w:val="24"/>
          <w:szCs w:val="24"/>
          <w:vertAlign w:val="superscript"/>
        </w:rPr>
        <w:t>[280]</w:t>
      </w:r>
      <w:r w:rsidRPr="000E644D">
        <w:rPr>
          <w:rFonts w:ascii="Book Antiqua" w:hAnsi="Book Antiqua" w:cs="Times New Roman"/>
          <w:sz w:val="24"/>
          <w:szCs w:val="24"/>
        </w:rPr>
        <w:t>. Therefore, due to the size and scarcity of available studies, a question whether ET-1 antagonists would improve outcomes in HFpEF yet remains to be answered by future and adequately powered randomized controlled trials. It is possible that neurohumoral biomarkers such as endothelin and its derivatives will enable us a more precise phenotyping of HFpEF patients to identify those that have a significantly impaired pulmonary function and that would receive the greatest benefit from ET pathway-oriented therapeutic interventions. The summary of synthesis, cellular effects, and pathophysiological implications of ET-1 are presented in Figure 4.</w:t>
      </w:r>
    </w:p>
    <w:p w:rsidR="00633D5B" w:rsidRPr="000E644D" w:rsidRDefault="00633D5B" w:rsidP="000E644D">
      <w:pPr>
        <w:snapToGrid w:val="0"/>
        <w:spacing w:after="0" w:line="360" w:lineRule="auto"/>
        <w:ind w:firstLineChars="100" w:firstLine="240"/>
        <w:jc w:val="both"/>
        <w:rPr>
          <w:rFonts w:ascii="Book Antiqua" w:hAnsi="Book Antiqua" w:cs="Times New Roman"/>
          <w:sz w:val="24"/>
          <w:szCs w:val="24"/>
        </w:rPr>
      </w:pPr>
    </w:p>
    <w:p w:rsidR="00C715CC" w:rsidRPr="000E644D" w:rsidRDefault="00633D5B" w:rsidP="000E644D">
      <w:pPr>
        <w:snapToGrid w:val="0"/>
        <w:spacing w:after="0" w:line="360" w:lineRule="auto"/>
        <w:jc w:val="both"/>
        <w:rPr>
          <w:rFonts w:ascii="Book Antiqua" w:hAnsi="Book Antiqua" w:cs="Times New Roman"/>
          <w:b/>
          <w:i/>
          <w:sz w:val="24"/>
          <w:szCs w:val="24"/>
        </w:rPr>
      </w:pPr>
      <w:r w:rsidRPr="000E644D">
        <w:rPr>
          <w:rFonts w:ascii="Book Antiqua" w:hAnsi="Book Antiqua" w:cs="Times New Roman"/>
          <w:b/>
          <w:i/>
          <w:sz w:val="24"/>
          <w:szCs w:val="24"/>
        </w:rPr>
        <w:t>Catestatin</w:t>
      </w: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sz w:val="24"/>
          <w:szCs w:val="24"/>
        </w:rPr>
        <w:t xml:space="preserve">Catestatin (CST) is a product of precursor hormone chromogranin A (ChgA) and was isolated in 1997 by Mahata </w:t>
      </w:r>
      <w:r w:rsidR="00633D5B" w:rsidRPr="000E644D">
        <w:rPr>
          <w:rFonts w:ascii="Book Antiqua" w:hAnsi="Book Antiqua" w:cs="Times New Roman"/>
          <w:i/>
          <w:sz w:val="24"/>
          <w:szCs w:val="24"/>
        </w:rPr>
        <w:t>et al</w:t>
      </w:r>
      <w:r w:rsidRPr="000E644D">
        <w:rPr>
          <w:rFonts w:ascii="Book Antiqua" w:hAnsi="Book Antiqua" w:cs="Times New Roman"/>
          <w:noProof/>
          <w:sz w:val="24"/>
          <w:szCs w:val="24"/>
          <w:vertAlign w:val="superscript"/>
        </w:rPr>
        <w:t>[281]</w:t>
      </w:r>
      <w:r w:rsidRPr="000E644D">
        <w:rPr>
          <w:rFonts w:ascii="Book Antiqua" w:hAnsi="Book Antiqua" w:cs="Times New Roman"/>
          <w:sz w:val="24"/>
          <w:szCs w:val="24"/>
        </w:rPr>
        <w:t>. Its principal physiological action is the negative regulation of catecholamine release into circulation through the mechanism of non-competitive and reversible antagonism of neuronal nicotinic cholinergic receptors (nAChR)</w:t>
      </w:r>
      <w:r w:rsidRPr="000E644D">
        <w:rPr>
          <w:rFonts w:ascii="Book Antiqua" w:hAnsi="Book Antiqua" w:cs="Times New Roman"/>
          <w:noProof/>
          <w:sz w:val="24"/>
          <w:szCs w:val="24"/>
          <w:vertAlign w:val="superscript"/>
        </w:rPr>
        <w:t>[281,282]</w:t>
      </w:r>
      <w:r w:rsidRPr="000E644D">
        <w:rPr>
          <w:rFonts w:ascii="Book Antiqua" w:hAnsi="Book Antiqua" w:cs="Times New Roman"/>
          <w:sz w:val="24"/>
          <w:szCs w:val="24"/>
        </w:rPr>
        <w:t>. Its precursor molecule, ChgA, and other soluble secretory proteins are co-stored and co-released with catecholamines from vesicles in the neuroendocrine, endocrine and immune cells and sympathetic neurons thus have an important modulatory role of the adrenergic system</w:t>
      </w:r>
      <w:r w:rsidRPr="000E644D">
        <w:rPr>
          <w:rFonts w:ascii="Book Antiqua" w:hAnsi="Book Antiqua" w:cs="Times New Roman"/>
          <w:noProof/>
          <w:sz w:val="24"/>
          <w:szCs w:val="24"/>
          <w:vertAlign w:val="superscript"/>
        </w:rPr>
        <w:t>[283]</w:t>
      </w:r>
      <w:r w:rsidRPr="000E644D">
        <w:rPr>
          <w:rFonts w:ascii="Book Antiqua" w:hAnsi="Book Antiqua" w:cs="Times New Roman"/>
          <w:sz w:val="24"/>
          <w:szCs w:val="24"/>
        </w:rPr>
        <w:t>. Upon stimulation of chromaffin cells or sympathetic axons, a marked elevation of ChgA levels was detected</w:t>
      </w:r>
      <w:r w:rsidRPr="000E644D">
        <w:rPr>
          <w:rFonts w:ascii="Book Antiqua" w:hAnsi="Book Antiqua" w:cs="Times New Roman"/>
          <w:noProof/>
          <w:sz w:val="24"/>
          <w:szCs w:val="24"/>
          <w:vertAlign w:val="superscript"/>
        </w:rPr>
        <w:t>[284]</w:t>
      </w:r>
      <w:r w:rsidRPr="000E644D">
        <w:rPr>
          <w:rFonts w:ascii="Book Antiqua" w:hAnsi="Book Antiqua" w:cs="Times New Roman"/>
          <w:sz w:val="24"/>
          <w:szCs w:val="24"/>
        </w:rPr>
        <w:t>. Levels of ChgA are elevated in peripheral blood of patients with chronic HF and AMI and correlate with mortality and poor outcomes</w:t>
      </w:r>
      <w:r w:rsidRPr="000E644D">
        <w:rPr>
          <w:rFonts w:ascii="Book Antiqua" w:hAnsi="Book Antiqua" w:cs="Times New Roman"/>
          <w:noProof/>
          <w:sz w:val="24"/>
          <w:szCs w:val="24"/>
          <w:vertAlign w:val="superscript"/>
        </w:rPr>
        <w:t>[285-287]</w:t>
      </w:r>
      <w:r w:rsidRPr="000E644D">
        <w:rPr>
          <w:rFonts w:ascii="Book Antiqua" w:hAnsi="Book Antiqua" w:cs="Times New Roman"/>
          <w:sz w:val="24"/>
          <w:szCs w:val="24"/>
        </w:rPr>
        <w:t>. Even more, an intramyocardial production of ChgA is established in humans and was associated with negative inotropic and lusitropic effects on the mammalian heart thus providing evidence for neuroendocrine regulation of cardiac function by ChgA</w:t>
      </w:r>
      <w:r w:rsidRPr="000E644D">
        <w:rPr>
          <w:rFonts w:ascii="Book Antiqua" w:hAnsi="Book Antiqua" w:cs="Times New Roman"/>
          <w:noProof/>
          <w:sz w:val="24"/>
          <w:szCs w:val="24"/>
          <w:vertAlign w:val="superscript"/>
        </w:rPr>
        <w:t>[288]</w:t>
      </w:r>
      <w:r w:rsidRPr="000E644D">
        <w:rPr>
          <w:rFonts w:ascii="Book Antiqua" w:hAnsi="Book Antiqua" w:cs="Times New Roman"/>
          <w:sz w:val="24"/>
          <w:szCs w:val="24"/>
        </w:rPr>
        <w:t>. Furthermore, immunohistochemical biopsy studies showed that ChgA is co-localized with BNP in the dilated and hypertrophic left ventricle while ChgA levels correlated with end-diastolic left ventricular pressures</w:t>
      </w:r>
      <w:r w:rsidRPr="000E644D">
        <w:rPr>
          <w:rFonts w:ascii="Book Antiqua" w:hAnsi="Book Antiqua" w:cs="Times New Roman"/>
          <w:noProof/>
          <w:sz w:val="24"/>
          <w:szCs w:val="24"/>
          <w:vertAlign w:val="superscript"/>
        </w:rPr>
        <w:t>[288]</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lastRenderedPageBreak/>
        <w:t>CST is a 21 amino acid fragment derived from ChgA (ChgA</w:t>
      </w:r>
      <w:r w:rsidRPr="000E644D">
        <w:rPr>
          <w:rFonts w:ascii="Book Antiqua" w:hAnsi="Book Antiqua" w:cs="Times New Roman"/>
          <w:sz w:val="24"/>
          <w:szCs w:val="24"/>
          <w:vertAlign w:val="subscript"/>
        </w:rPr>
        <w:t>352-372</w:t>
      </w:r>
      <w:r w:rsidRPr="000E644D">
        <w:rPr>
          <w:rFonts w:ascii="Book Antiqua" w:hAnsi="Book Antiqua" w:cs="Times New Roman"/>
          <w:sz w:val="24"/>
          <w:szCs w:val="24"/>
        </w:rPr>
        <w:t>) and is secreted by neuroendocrine tissues and nerve endings while it is widely distributed in the secretory granules of skin, sensory organs, and myocardium</w:t>
      </w:r>
      <w:r w:rsidRPr="000E644D">
        <w:rPr>
          <w:rFonts w:ascii="Book Antiqua" w:hAnsi="Book Antiqua" w:cs="Times New Roman"/>
          <w:noProof/>
          <w:sz w:val="24"/>
          <w:szCs w:val="24"/>
          <w:vertAlign w:val="superscript"/>
        </w:rPr>
        <w:t>[289]</w:t>
      </w:r>
      <w:r w:rsidRPr="000E644D">
        <w:rPr>
          <w:rFonts w:ascii="Book Antiqua" w:hAnsi="Book Antiqua" w:cs="Times New Roman"/>
          <w:sz w:val="24"/>
          <w:szCs w:val="24"/>
        </w:rPr>
        <w:t>. Its most important physiological effect is the autocrine action on the chromaffin cells in the adrenal medulla and adrenergic neurons by which it modulates spillover of catecholamines (primarily NE) into peripheral circulation while concomitantly exhibiting paracrine and endocrine effects since it can be readily measured in the venous and arterial blood</w:t>
      </w:r>
      <w:r w:rsidRPr="000E644D">
        <w:rPr>
          <w:rFonts w:ascii="Book Antiqua" w:hAnsi="Book Antiqua" w:cs="Times New Roman"/>
          <w:noProof/>
          <w:sz w:val="24"/>
          <w:szCs w:val="24"/>
          <w:vertAlign w:val="superscript"/>
        </w:rPr>
        <w:t>[290]</w:t>
      </w:r>
      <w:r w:rsidRPr="000E644D">
        <w:rPr>
          <w:rFonts w:ascii="Book Antiqua" w:hAnsi="Book Antiqua" w:cs="Times New Roman"/>
          <w:sz w:val="24"/>
          <w:szCs w:val="24"/>
        </w:rPr>
        <w:t xml:space="preserve">. Furthermore, CST is potent regulator of arterial blood pressure since it exerts direct vasodilatative effect in humans </w:t>
      </w:r>
      <w:r w:rsidRPr="000E644D">
        <w:rPr>
          <w:rFonts w:ascii="Book Antiqua" w:hAnsi="Book Antiqua" w:cs="Times New Roman"/>
          <w:i/>
          <w:sz w:val="24"/>
          <w:szCs w:val="24"/>
        </w:rPr>
        <w:t>in vivo</w:t>
      </w:r>
      <w:r w:rsidRPr="000E644D">
        <w:rPr>
          <w:rFonts w:ascii="Book Antiqua" w:hAnsi="Book Antiqua" w:cs="Times New Roman"/>
          <w:sz w:val="24"/>
          <w:szCs w:val="24"/>
        </w:rPr>
        <w:t>, activates histamine release from mast cells and stimulates production of NO within endothelial cells</w:t>
      </w:r>
      <w:r w:rsidRPr="000E644D">
        <w:rPr>
          <w:rFonts w:ascii="Book Antiqua" w:hAnsi="Book Antiqua" w:cs="Times New Roman"/>
          <w:noProof/>
          <w:sz w:val="24"/>
          <w:szCs w:val="24"/>
          <w:vertAlign w:val="superscript"/>
        </w:rPr>
        <w:t>[291-293]</w:t>
      </w:r>
      <w:r w:rsidRPr="000E644D">
        <w:rPr>
          <w:rFonts w:ascii="Book Antiqua" w:hAnsi="Book Antiqua" w:cs="Times New Roman"/>
          <w:sz w:val="24"/>
          <w:szCs w:val="24"/>
        </w:rPr>
        <w:t>. In the chromaffin cell, ACh is a physiological agonist that, upon activation of ionotropic nAChR receptor, permits Na</w:t>
      </w:r>
      <w:r w:rsidRPr="000E644D">
        <w:rPr>
          <w:rFonts w:ascii="Book Antiqua" w:hAnsi="Book Antiqua" w:cs="Times New Roman"/>
          <w:sz w:val="24"/>
          <w:szCs w:val="24"/>
          <w:vertAlign w:val="superscript"/>
        </w:rPr>
        <w:t>+</w:t>
      </w:r>
      <w:r w:rsidRPr="000E644D">
        <w:rPr>
          <w:rFonts w:ascii="Book Antiqua" w:hAnsi="Book Antiqua" w:cs="Times New Roman"/>
          <w:sz w:val="24"/>
          <w:szCs w:val="24"/>
        </w:rPr>
        <w:t xml:space="preserve"> entry into the cell which further depolarizes cellular membrane and enables activation of voltage-gated Ca</w:t>
      </w:r>
      <w:r w:rsidRPr="000E644D">
        <w:rPr>
          <w:rFonts w:ascii="Book Antiqua" w:hAnsi="Book Antiqua" w:cs="Times New Roman"/>
          <w:sz w:val="24"/>
          <w:szCs w:val="24"/>
          <w:vertAlign w:val="superscript"/>
        </w:rPr>
        <w:t>2+</w:t>
      </w:r>
      <w:r w:rsidRPr="000E644D">
        <w:rPr>
          <w:rFonts w:ascii="Book Antiqua" w:hAnsi="Book Antiqua" w:cs="Times New Roman"/>
          <w:sz w:val="24"/>
          <w:szCs w:val="24"/>
        </w:rPr>
        <w:t xml:space="preserve"> channels and subsequent Ca</w:t>
      </w:r>
      <w:r w:rsidRPr="000E644D">
        <w:rPr>
          <w:rFonts w:ascii="Book Antiqua" w:hAnsi="Book Antiqua" w:cs="Times New Roman"/>
          <w:sz w:val="24"/>
          <w:szCs w:val="24"/>
          <w:vertAlign w:val="superscript"/>
        </w:rPr>
        <w:t>2+</w:t>
      </w:r>
      <w:r w:rsidRPr="000E644D">
        <w:rPr>
          <w:rFonts w:ascii="Book Antiqua" w:hAnsi="Book Antiqua" w:cs="Times New Roman"/>
          <w:sz w:val="24"/>
          <w:szCs w:val="24"/>
        </w:rPr>
        <w:t xml:space="preserve"> entry that mobilizes chromaffin granules and initiates exocytosis of several neurohormones, neuropeptides, and catecholamines</w:t>
      </w:r>
      <w:r w:rsidRPr="000E644D">
        <w:rPr>
          <w:rFonts w:ascii="Book Antiqua" w:hAnsi="Book Antiqua" w:cs="Times New Roman"/>
          <w:noProof/>
          <w:sz w:val="24"/>
          <w:szCs w:val="24"/>
          <w:vertAlign w:val="superscript"/>
        </w:rPr>
        <w:t>[281,294]</w:t>
      </w:r>
      <w:r w:rsidRPr="000E644D">
        <w:rPr>
          <w:rFonts w:ascii="Book Antiqua" w:hAnsi="Book Antiqua" w:cs="Times New Roman"/>
          <w:sz w:val="24"/>
          <w:szCs w:val="24"/>
        </w:rPr>
        <w:t>. Once secreted outside of the cell through the process of exocytosis, extracellular post-translational proteolytic processing of the ChgA molecule will release several bioactive peptides and CST that will ultimately bind nAChR receptors of chromaffin cells in autocrine fashion thus antagonizing ACh actions in the periphery as depicted in Figure 5</w:t>
      </w:r>
      <w:r w:rsidRPr="000E644D">
        <w:rPr>
          <w:rFonts w:ascii="Book Antiqua" w:hAnsi="Book Antiqua" w:cs="Times New Roman"/>
          <w:noProof/>
          <w:sz w:val="24"/>
          <w:szCs w:val="24"/>
          <w:vertAlign w:val="superscript"/>
        </w:rPr>
        <w:t>[295]</w:t>
      </w:r>
      <w:r w:rsidR="00633D5B" w:rsidRPr="000E644D">
        <w:rPr>
          <w:rFonts w:ascii="Book Antiqua" w:hAnsi="Book Antiqua" w:cs="Times New Roman"/>
          <w:noProof/>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In the perspective of previously discussed catecholamine storage vesicle neurotransmitters, Mahapatra and colleagues demonstrated that CST inhibited nicotinically triggered exocytotic release of several co-transmitters from chromaffin granules such as NPY, adenosine triphosphate, chromogranins and catecholamines thereby demonstrating that CST is a potent regulator of neuropeptide transmission in the sympathochromaffin system</w:t>
      </w:r>
      <w:r w:rsidRPr="000E644D">
        <w:rPr>
          <w:rFonts w:ascii="Book Antiqua" w:hAnsi="Book Antiqua" w:cs="Times New Roman"/>
          <w:noProof/>
          <w:sz w:val="24"/>
          <w:szCs w:val="24"/>
          <w:vertAlign w:val="superscript"/>
        </w:rPr>
        <w:t>[296]</w:t>
      </w:r>
      <w:r w:rsidRPr="000E644D">
        <w:rPr>
          <w:rFonts w:ascii="Book Antiqua" w:hAnsi="Book Antiqua" w:cs="Times New Roman"/>
          <w:sz w:val="24"/>
          <w:szCs w:val="24"/>
        </w:rPr>
        <w:t>. However, in the CNS, CST exhibits both sympathoexcitatory and procholinergic effects depending on the region of medulla where its expressed</w:t>
      </w:r>
      <w:r w:rsidRPr="000E644D">
        <w:rPr>
          <w:rFonts w:ascii="Book Antiqua" w:hAnsi="Book Antiqua" w:cs="Times New Roman"/>
          <w:noProof/>
          <w:sz w:val="24"/>
          <w:szCs w:val="24"/>
          <w:vertAlign w:val="superscript"/>
        </w:rPr>
        <w:t>[297,298]</w:t>
      </w:r>
      <w:r w:rsidRPr="000E644D">
        <w:rPr>
          <w:rFonts w:ascii="Book Antiqua" w:hAnsi="Book Antiqua" w:cs="Times New Roman"/>
          <w:sz w:val="24"/>
          <w:szCs w:val="24"/>
        </w:rPr>
        <w:t>. Of established cardiovascular effects, CST suppresses beta-adrenergic activation and acts in a negative inotropic and chronotropic fashion, stimulates angiogenesis and proliferation of vascular smooth muscle cells, decreases thrombogenicity of endothelial cells, suppresses atherosclerosis and inflammation while also exerts cardioprotective effects by abrogating cardiomyocyte ischemia-</w:t>
      </w:r>
      <w:r w:rsidRPr="000E644D">
        <w:rPr>
          <w:rFonts w:ascii="Book Antiqua" w:hAnsi="Book Antiqua" w:cs="Times New Roman"/>
          <w:sz w:val="24"/>
          <w:szCs w:val="24"/>
        </w:rPr>
        <w:lastRenderedPageBreak/>
        <w:t>reperfusion injury</w:t>
      </w:r>
      <w:r w:rsidRPr="000E644D">
        <w:rPr>
          <w:rFonts w:ascii="Book Antiqua" w:hAnsi="Book Antiqua" w:cs="Times New Roman"/>
          <w:noProof/>
          <w:sz w:val="24"/>
          <w:szCs w:val="24"/>
          <w:vertAlign w:val="superscript"/>
        </w:rPr>
        <w:t>[299-306]</w:t>
      </w:r>
      <w:r w:rsidRPr="000E644D">
        <w:rPr>
          <w:rFonts w:ascii="Book Antiqua" w:hAnsi="Book Antiqua" w:cs="Times New Roman"/>
          <w:sz w:val="24"/>
          <w:szCs w:val="24"/>
        </w:rPr>
        <w:t xml:space="preserve">. A very recent study by Alam </w:t>
      </w:r>
      <w:r w:rsidRPr="000E644D">
        <w:rPr>
          <w:rFonts w:ascii="Book Antiqua" w:hAnsi="Book Antiqua" w:cs="Times New Roman"/>
          <w:i/>
          <w:sz w:val="24"/>
          <w:szCs w:val="24"/>
        </w:rPr>
        <w:t>et al</w:t>
      </w:r>
      <w:r w:rsidR="00633D5B" w:rsidRPr="000E644D">
        <w:rPr>
          <w:rFonts w:ascii="Book Antiqua" w:hAnsi="Book Antiqua" w:cs="Times New Roman"/>
          <w:sz w:val="24"/>
          <w:szCs w:val="24"/>
          <w:vertAlign w:val="superscript"/>
        </w:rPr>
        <w:t>[307]</w:t>
      </w:r>
      <w:r w:rsidRPr="000E644D">
        <w:rPr>
          <w:rFonts w:ascii="Book Antiqua" w:hAnsi="Book Antiqua" w:cs="Times New Roman"/>
          <w:sz w:val="24"/>
          <w:szCs w:val="24"/>
        </w:rPr>
        <w:t xml:space="preserve"> showed that CST has a direct and independent inhibiting effect on hypertrophy elicited by NE in the cultured H9c2 cardiac myoblasts and that is involved in the regulation of a large number of fetal genes that are upregulated during the process of myocardial hypertrophy</w:t>
      </w:r>
      <w:r w:rsidRPr="000E644D">
        <w:rPr>
          <w:rFonts w:ascii="Book Antiqua" w:hAnsi="Book Antiqua" w:cs="Times New Roman"/>
          <w:noProof/>
          <w:sz w:val="24"/>
          <w:szCs w:val="24"/>
          <w:vertAlign w:val="superscript"/>
        </w:rPr>
        <w:t>[307]</w:t>
      </w:r>
      <w:r w:rsidRPr="000E644D">
        <w:rPr>
          <w:rFonts w:ascii="Book Antiqua" w:hAnsi="Book Antiqua" w:cs="Times New Roman"/>
          <w:sz w:val="24"/>
          <w:szCs w:val="24"/>
        </w:rPr>
        <w:t>. Furthermore, the same study showed that CST effectively blunted stimulative effects of NE and other mitogenic signals on β</w:t>
      </w:r>
      <w:r w:rsidRPr="000E644D">
        <w:rPr>
          <w:rFonts w:ascii="Book Antiqua" w:hAnsi="Book Antiqua" w:cs="Times New Roman"/>
          <w:sz w:val="24"/>
          <w:szCs w:val="24"/>
          <w:vertAlign w:val="subscript"/>
        </w:rPr>
        <w:t>1</w:t>
      </w:r>
      <w:r w:rsidRPr="000E644D">
        <w:rPr>
          <w:rFonts w:ascii="Book Antiqua" w:hAnsi="Book Antiqua" w:cs="Times New Roman"/>
          <w:sz w:val="24"/>
          <w:szCs w:val="24"/>
        </w:rPr>
        <w:t xml:space="preserve"> and β</w:t>
      </w:r>
      <w:r w:rsidRPr="000E644D">
        <w:rPr>
          <w:rFonts w:ascii="Book Antiqua" w:hAnsi="Book Antiqua" w:cs="Times New Roman"/>
          <w:sz w:val="24"/>
          <w:szCs w:val="24"/>
          <w:vertAlign w:val="subscript"/>
        </w:rPr>
        <w:t>2</w:t>
      </w:r>
      <w:r w:rsidRPr="000E644D">
        <w:rPr>
          <w:rFonts w:ascii="Book Antiqua" w:hAnsi="Book Antiqua" w:cs="Times New Roman"/>
          <w:sz w:val="24"/>
          <w:szCs w:val="24"/>
        </w:rPr>
        <w:t xml:space="preserve"> adrenergic receptors thus providing novel evidence that CST has a direct modulatory effect on adrenergic transmission at the level of adrenergic receptors. Similarly, in the model of rat heart, CST activated β</w:t>
      </w:r>
      <w:r w:rsidRPr="000E644D">
        <w:rPr>
          <w:rFonts w:ascii="Book Antiqua" w:hAnsi="Book Antiqua" w:cs="Times New Roman"/>
          <w:sz w:val="24"/>
          <w:szCs w:val="24"/>
          <w:vertAlign w:val="subscript"/>
        </w:rPr>
        <w:t>2</w:t>
      </w:r>
      <w:r w:rsidRPr="000E644D">
        <w:rPr>
          <w:rFonts w:ascii="Book Antiqua" w:hAnsi="Book Antiqua" w:cs="Times New Roman"/>
          <w:sz w:val="24"/>
          <w:szCs w:val="24"/>
        </w:rPr>
        <w:t xml:space="preserve"> and β</w:t>
      </w:r>
      <w:r w:rsidRPr="000E644D">
        <w:rPr>
          <w:rFonts w:ascii="Book Antiqua" w:hAnsi="Book Antiqua" w:cs="Times New Roman"/>
          <w:sz w:val="24"/>
          <w:szCs w:val="24"/>
          <w:vertAlign w:val="subscript"/>
        </w:rPr>
        <w:t>3</w:t>
      </w:r>
      <w:r w:rsidRPr="000E644D">
        <w:rPr>
          <w:rFonts w:ascii="Book Antiqua" w:hAnsi="Book Antiqua" w:cs="Times New Roman"/>
          <w:sz w:val="24"/>
          <w:szCs w:val="24"/>
        </w:rPr>
        <w:t xml:space="preserve"> adrenergic receptors thus upregulating the activity of eNOS and consequently increasing cyclic GMP and phosphodiesterase type 2 (PDE2) levels</w:t>
      </w:r>
      <w:r w:rsidRPr="000E644D">
        <w:rPr>
          <w:rFonts w:ascii="Book Antiqua" w:hAnsi="Book Antiqua" w:cs="Times New Roman"/>
          <w:noProof/>
          <w:sz w:val="24"/>
          <w:szCs w:val="24"/>
          <w:vertAlign w:val="superscript"/>
        </w:rPr>
        <w:t>[308]</w:t>
      </w:r>
      <w:r w:rsidRPr="000E644D">
        <w:rPr>
          <w:rFonts w:ascii="Book Antiqua" w:hAnsi="Book Antiqua" w:cs="Times New Roman"/>
          <w:sz w:val="24"/>
          <w:szCs w:val="24"/>
        </w:rPr>
        <w:t>.</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In line with its sympatholytic effects, chronic administration of exogenous CST improved autonomic function, shortened QT interval, and action potential duration and reduced the incidence of experimentally-induced ventricular arrhythmias in a rat model of myocardial infarction</w:t>
      </w:r>
      <w:r w:rsidRPr="000E644D">
        <w:rPr>
          <w:rFonts w:ascii="Book Antiqua" w:hAnsi="Book Antiqua" w:cs="Times New Roman"/>
          <w:noProof/>
          <w:sz w:val="24"/>
          <w:szCs w:val="24"/>
          <w:vertAlign w:val="superscript"/>
        </w:rPr>
        <w:t>[309]</w:t>
      </w:r>
      <w:r w:rsidRPr="000E644D">
        <w:rPr>
          <w:rFonts w:ascii="Book Antiqua" w:hAnsi="Book Antiqua" w:cs="Times New Roman"/>
          <w:sz w:val="24"/>
          <w:szCs w:val="24"/>
        </w:rPr>
        <w:t xml:space="preserve">. Similarly, in the rat model of hyperadrenergic hypertension, rats with ablated </w:t>
      </w:r>
      <w:r w:rsidRPr="000E644D">
        <w:rPr>
          <w:rFonts w:ascii="Book Antiqua" w:hAnsi="Book Antiqua" w:cs="Times New Roman"/>
          <w:i/>
          <w:sz w:val="24"/>
          <w:szCs w:val="24"/>
        </w:rPr>
        <w:t>ChgA</w:t>
      </w:r>
      <w:r w:rsidRPr="000E644D">
        <w:rPr>
          <w:rFonts w:ascii="Book Antiqua" w:hAnsi="Book Antiqua" w:cs="Times New Roman"/>
          <w:sz w:val="24"/>
          <w:szCs w:val="24"/>
        </w:rPr>
        <w:t xml:space="preserve"> gene showed significantly longer QT interval, R-amplitude, and QRS time-voltage and this was accompanied by increased resting heart rate and QT variability thus demonstrating that arrhythmogenic ventricular assault develops in the status of low circulating CST levels</w:t>
      </w:r>
      <w:r w:rsidRPr="000E644D">
        <w:rPr>
          <w:rFonts w:ascii="Book Antiqua" w:hAnsi="Book Antiqua" w:cs="Times New Roman"/>
          <w:noProof/>
          <w:sz w:val="24"/>
          <w:szCs w:val="24"/>
          <w:vertAlign w:val="superscript"/>
        </w:rPr>
        <w:t>[310]</w:t>
      </w:r>
      <w:r w:rsidRPr="000E644D">
        <w:rPr>
          <w:rFonts w:ascii="Book Antiqua" w:hAnsi="Book Antiqua" w:cs="Times New Roman"/>
          <w:sz w:val="24"/>
          <w:szCs w:val="24"/>
        </w:rPr>
        <w:t>. These preclinical observations were clinically validated as elevated CST levels were an independent predictor of complicated malignant arrhythmias among AMI patients</w:t>
      </w:r>
      <w:r w:rsidRPr="000E644D">
        <w:rPr>
          <w:rFonts w:ascii="Book Antiqua" w:hAnsi="Book Antiqua" w:cs="Times New Roman"/>
          <w:noProof/>
          <w:sz w:val="24"/>
          <w:szCs w:val="24"/>
          <w:vertAlign w:val="superscript"/>
        </w:rPr>
        <w:t>[311]</w:t>
      </w:r>
      <w:r w:rsidRPr="000E644D">
        <w:rPr>
          <w:rFonts w:ascii="Book Antiqua" w:hAnsi="Book Antiqua" w:cs="Times New Roman"/>
          <w:sz w:val="24"/>
          <w:szCs w:val="24"/>
        </w:rPr>
        <w:t xml:space="preserve">. This observation might seem counterintuitive at first, however, it could be explained in the sense that CST levels reflect a compensatory response for the increased SNS activity and excess catecholamine discharge and are attempting to restore autonomic balance. Therefore, </w:t>
      </w:r>
      <w:r w:rsidR="00633D5B" w:rsidRPr="000E644D">
        <w:rPr>
          <w:rFonts w:ascii="Book Antiqua" w:hAnsi="Book Antiqua" w:cs="Times New Roman"/>
          <w:sz w:val="24"/>
          <w:szCs w:val="24"/>
        </w:rPr>
        <w:t xml:space="preserve">circulating CST levels likely “mirror“ </w:t>
      </w:r>
      <w:r w:rsidRPr="000E644D">
        <w:rPr>
          <w:rFonts w:ascii="Book Antiqua" w:hAnsi="Book Antiqua" w:cs="Times New Roman"/>
          <w:sz w:val="24"/>
          <w:szCs w:val="24"/>
        </w:rPr>
        <w:t>biological catecholamine turnover and degree of sympathetic activity as CST co-localizes and is co-released with catecholamines and other neuropeptides. Finally, cardioprotective effects of CST are likely pathophysiologically overpowered by sympathetic discharge in conditions in which cardiovascular homeostasis is disrupted such as AMI or decompensated HF, despite the relatively high circulating CST levels.</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lastRenderedPageBreak/>
        <w:t>There are only a few available studies that examined the role of CST in HF and investigated its prognostic role in this syndrome.</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 xml:space="preserve">In the first study by Zhu </w:t>
      </w:r>
      <w:r w:rsidRPr="000E644D">
        <w:rPr>
          <w:rFonts w:ascii="Book Antiqua" w:hAnsi="Book Antiqua" w:cs="Times New Roman"/>
          <w:i/>
          <w:sz w:val="24"/>
          <w:szCs w:val="24"/>
        </w:rPr>
        <w:t>et al</w:t>
      </w:r>
      <w:r w:rsidR="00633D5B" w:rsidRPr="000E644D">
        <w:rPr>
          <w:rFonts w:ascii="Book Antiqua" w:hAnsi="Book Antiqua" w:cs="Times New Roman"/>
          <w:sz w:val="24"/>
          <w:szCs w:val="24"/>
          <w:vertAlign w:val="superscript"/>
        </w:rPr>
        <w:t>[312]</w:t>
      </w:r>
      <w:r w:rsidRPr="000E644D">
        <w:rPr>
          <w:rFonts w:ascii="Book Antiqua" w:hAnsi="Book Antiqua" w:cs="Times New Roman"/>
          <w:sz w:val="24"/>
          <w:szCs w:val="24"/>
        </w:rPr>
        <w:t xml:space="preserve"> CST levels gradually decreased from stage A to C of HF while there was a significant difference between stage A and B in terms of CST concentrations with a cut-off value of 19.73 ng/mL providing 90% sensitivity and 50.9% specificity for the detection of B stage of HF</w:t>
      </w:r>
      <w:r w:rsidRPr="000E644D">
        <w:rPr>
          <w:rFonts w:ascii="Book Antiqua" w:hAnsi="Book Antiqua" w:cs="Times New Roman"/>
          <w:noProof/>
          <w:sz w:val="24"/>
          <w:szCs w:val="24"/>
          <w:vertAlign w:val="superscript"/>
        </w:rPr>
        <w:t>[312]</w:t>
      </w:r>
      <w:r w:rsidRPr="000E644D">
        <w:rPr>
          <w:rFonts w:ascii="Book Antiqua" w:hAnsi="Book Antiqua" w:cs="Times New Roman"/>
          <w:sz w:val="24"/>
          <w:szCs w:val="24"/>
        </w:rPr>
        <w:t xml:space="preserve">. This finding is of clinical relevance since stage B presumes structural cardiac disorder but without symptoms, while stage A assumes patients at high risk for developing HF but without functional or structural heart disorder. Therefore, this study showed that there is a utility for decreased CST levels implying structural heart disease among asymptomatic patients. In the study by Liu </w:t>
      </w:r>
      <w:r w:rsidRPr="000E644D">
        <w:rPr>
          <w:rFonts w:ascii="Book Antiqua" w:hAnsi="Book Antiqua" w:cs="Times New Roman"/>
          <w:i/>
          <w:sz w:val="24"/>
          <w:szCs w:val="24"/>
        </w:rPr>
        <w:t>et al</w:t>
      </w:r>
      <w:r w:rsidR="00633D5B" w:rsidRPr="000E644D">
        <w:rPr>
          <w:rFonts w:ascii="Book Antiqua" w:hAnsi="Book Antiqua" w:cs="Times New Roman"/>
          <w:sz w:val="24"/>
          <w:szCs w:val="24"/>
          <w:vertAlign w:val="superscript"/>
        </w:rPr>
        <w:t>[313]</w:t>
      </w:r>
      <w:r w:rsidRPr="000E644D">
        <w:rPr>
          <w:rFonts w:ascii="Book Antiqua" w:hAnsi="Book Antiqua" w:cs="Times New Roman"/>
          <w:sz w:val="24"/>
          <w:szCs w:val="24"/>
        </w:rPr>
        <w:t xml:space="preserve"> performed in the similar setting, CST was found higher in patients with HF compared to control subjects and it positively correlated with functional syndrome burden as assessed by the NYHA class</w:t>
      </w:r>
      <w:r w:rsidRPr="000E644D">
        <w:rPr>
          <w:rFonts w:ascii="Book Antiqua" w:hAnsi="Book Antiqua" w:cs="Times New Roman"/>
          <w:noProof/>
          <w:sz w:val="24"/>
          <w:szCs w:val="24"/>
          <w:vertAlign w:val="superscript"/>
        </w:rPr>
        <w:t>[313]</w:t>
      </w:r>
      <w:r w:rsidRPr="000E644D">
        <w:rPr>
          <w:rFonts w:ascii="Book Antiqua" w:hAnsi="Book Antiqua" w:cs="Times New Roman"/>
          <w:sz w:val="24"/>
          <w:szCs w:val="24"/>
        </w:rPr>
        <w:t>. Furthermore, etiology of HF (ischemic or not) and NYHA class predicted plasma CST levels while BNP provided better area under the curve value than CST in terms of detecting moderate to severe HF diagnosis (</w:t>
      </w:r>
      <w:r w:rsidR="00633D5B" w:rsidRPr="000E644D">
        <w:rPr>
          <w:rFonts w:ascii="Book Antiqua" w:hAnsi="Book Antiqua" w:cs="Times New Roman"/>
          <w:sz w:val="24"/>
          <w:szCs w:val="24"/>
        </w:rPr>
        <w:t>area under the curve</w:t>
      </w:r>
      <w:r w:rsidRPr="000E644D">
        <w:rPr>
          <w:rFonts w:ascii="Book Antiqua" w:hAnsi="Book Antiqua" w:cs="Times New Roman"/>
          <w:sz w:val="24"/>
          <w:szCs w:val="24"/>
        </w:rPr>
        <w:t xml:space="preserve"> values of 0.831 and 0.626, respectively). Adding CST to BNP did not improve diagnostic accuracy.</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 xml:space="preserve">Recently, Borovac </w:t>
      </w:r>
      <w:r w:rsidRPr="000E644D">
        <w:rPr>
          <w:rFonts w:ascii="Book Antiqua" w:hAnsi="Book Antiqua" w:cs="Times New Roman"/>
          <w:i/>
          <w:sz w:val="24"/>
          <w:szCs w:val="24"/>
        </w:rPr>
        <w:t>et al</w:t>
      </w:r>
      <w:r w:rsidR="00633D5B" w:rsidRPr="000E644D">
        <w:rPr>
          <w:rFonts w:ascii="Book Antiqua" w:hAnsi="Book Antiqua" w:cs="Times New Roman"/>
          <w:sz w:val="24"/>
          <w:szCs w:val="24"/>
          <w:vertAlign w:val="superscript"/>
        </w:rPr>
        <w:t>[314]</w:t>
      </w:r>
      <w:r w:rsidRPr="000E644D">
        <w:rPr>
          <w:rFonts w:ascii="Book Antiqua" w:hAnsi="Book Antiqua" w:cs="Times New Roman"/>
          <w:sz w:val="24"/>
          <w:szCs w:val="24"/>
        </w:rPr>
        <w:t xml:space="preserve"> showed in CATSTAT-HF study, that patients with acutely decompensated HF had higher serum CST levels if they belonged to a higher NYHA functional class while circulating CST levels were significantly higher among patients with ischemic </w:t>
      </w:r>
      <w:r w:rsidR="00633D5B" w:rsidRPr="000E644D">
        <w:rPr>
          <w:rFonts w:ascii="Book Antiqua" w:hAnsi="Book Antiqua" w:cs="Times New Roman"/>
          <w:i/>
          <w:sz w:val="24"/>
          <w:szCs w:val="24"/>
        </w:rPr>
        <w:t xml:space="preserve">vs </w:t>
      </w:r>
      <w:r w:rsidRPr="000E644D">
        <w:rPr>
          <w:rFonts w:ascii="Book Antiqua" w:hAnsi="Book Antiqua" w:cs="Times New Roman"/>
          <w:sz w:val="24"/>
          <w:szCs w:val="24"/>
        </w:rPr>
        <w:t>non-ischemic etiology of disease thus likely reflecting an augmented SNS neurohumoral activation in patients with ischemic etiology of the disease (in the study defined as those with the history of myocardial infarction)</w:t>
      </w:r>
      <w:r w:rsidRPr="000E644D">
        <w:rPr>
          <w:rFonts w:ascii="Book Antiqua" w:hAnsi="Book Antiqua" w:cs="Times New Roman"/>
          <w:noProof/>
          <w:sz w:val="24"/>
          <w:szCs w:val="24"/>
          <w:vertAlign w:val="superscript"/>
        </w:rPr>
        <w:t>[314]</w:t>
      </w:r>
      <w:r w:rsidRPr="000E644D">
        <w:rPr>
          <w:rFonts w:ascii="Book Antiqua" w:hAnsi="Book Antiqua" w:cs="Times New Roman"/>
          <w:sz w:val="24"/>
          <w:szCs w:val="24"/>
        </w:rPr>
        <w:t xml:space="preserve">. The same study revealed that CST levels did not differ in respect to LVEF phenotypes while CST levels independently correlated with NYHA class, waist-to-hip ratio, HbA1c, LDL cholesterol, non-HDL cholesterol, high sensitivity cardiac troponin I and the heart rate at admission and rest. Finally, higher CST levels were strongly associated with favorable echocardiographic profile as they positively correlated with smaller LV volumes and dimensions, as well as with decreased left ventricular mass and smaller dimensions of the left atrium and this finding clinically validates the concept that CST locally has cardioprotective effects, attenuates adverse </w:t>
      </w:r>
      <w:r w:rsidRPr="000E644D">
        <w:rPr>
          <w:rFonts w:ascii="Book Antiqua" w:hAnsi="Book Antiqua" w:cs="Times New Roman"/>
          <w:sz w:val="24"/>
          <w:szCs w:val="24"/>
        </w:rPr>
        <w:lastRenderedPageBreak/>
        <w:t>ventricular remodeling and acts in antihypertrophic fashion, as these biological effects were postulated in a few earlier preclinical studies</w:t>
      </w:r>
      <w:r w:rsidRPr="000E644D">
        <w:rPr>
          <w:rFonts w:ascii="Book Antiqua" w:hAnsi="Book Antiqua" w:cs="Times New Roman"/>
          <w:noProof/>
          <w:sz w:val="24"/>
          <w:szCs w:val="24"/>
          <w:vertAlign w:val="superscript"/>
        </w:rPr>
        <w:t>[307,315]</w:t>
      </w:r>
      <w:r w:rsidRPr="000E644D">
        <w:rPr>
          <w:rFonts w:ascii="Book Antiqua" w:hAnsi="Book Antiqua" w:cs="Times New Roman"/>
          <w:sz w:val="24"/>
          <w:szCs w:val="24"/>
        </w:rPr>
        <w:t>.</w:t>
      </w:r>
    </w:p>
    <w:p w:rsidR="006A1AFD" w:rsidRPr="000E644D" w:rsidRDefault="006A1AFD" w:rsidP="000E644D">
      <w:pPr>
        <w:snapToGrid w:val="0"/>
        <w:spacing w:after="0" w:line="360" w:lineRule="auto"/>
        <w:jc w:val="both"/>
        <w:rPr>
          <w:rFonts w:ascii="Book Antiqua" w:hAnsi="Book Antiqua" w:cs="Times New Roman"/>
          <w:sz w:val="24"/>
          <w:szCs w:val="24"/>
        </w:rPr>
      </w:pPr>
    </w:p>
    <w:p w:rsidR="006A1AFD" w:rsidRPr="000E644D" w:rsidRDefault="006A1AFD" w:rsidP="000E644D">
      <w:pPr>
        <w:snapToGrid w:val="0"/>
        <w:spacing w:after="0" w:line="360" w:lineRule="auto"/>
        <w:jc w:val="both"/>
        <w:rPr>
          <w:rFonts w:ascii="Book Antiqua" w:eastAsia="Times New Roman" w:hAnsi="Book Antiqua"/>
          <w:sz w:val="24"/>
          <w:szCs w:val="24"/>
          <w:u w:val="single"/>
          <w:lang w:val="en-GB"/>
        </w:rPr>
      </w:pPr>
      <w:r w:rsidRPr="000E644D">
        <w:rPr>
          <w:rStyle w:val="h3"/>
          <w:rFonts w:ascii="Book Antiqua" w:hAnsi="Book Antiqua"/>
          <w:b/>
          <w:bCs/>
          <w:color w:val="000000"/>
          <w:sz w:val="24"/>
          <w:szCs w:val="24"/>
          <w:u w:val="single"/>
          <w:lang w:val="en-GB"/>
        </w:rPr>
        <w:t>CONCLUSION</w:t>
      </w:r>
      <w:r w:rsidRPr="000E644D">
        <w:rPr>
          <w:rFonts w:ascii="Book Antiqua" w:hAnsi="Book Antiqua"/>
          <w:color w:val="000000"/>
          <w:sz w:val="24"/>
          <w:szCs w:val="24"/>
          <w:u w:val="single"/>
          <w:lang w:val="en-GB"/>
        </w:rPr>
        <w:t> </w:t>
      </w:r>
    </w:p>
    <w:p w:rsidR="00C715CC" w:rsidRPr="000E644D" w:rsidRDefault="00C715CC"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sz w:val="24"/>
          <w:szCs w:val="24"/>
        </w:rPr>
        <w:t>Finally, the prognostic value of CST as a biomarker was demonstrated among chronic HF patients. In the multivariate Cox regression analysis, plasma CST was an independent risk factor for all-cause death (HR</w:t>
      </w:r>
      <w:r w:rsidR="00633D5B" w:rsidRPr="000E644D">
        <w:rPr>
          <w:rFonts w:ascii="Book Antiqua" w:hAnsi="Book Antiqua" w:cs="Times New Roman"/>
          <w:sz w:val="24"/>
          <w:szCs w:val="24"/>
        </w:rPr>
        <w:t>:</w:t>
      </w:r>
      <w:r w:rsidRPr="000E644D">
        <w:rPr>
          <w:rFonts w:ascii="Book Antiqua" w:hAnsi="Book Antiqua" w:cs="Times New Roman"/>
          <w:sz w:val="24"/>
          <w:szCs w:val="24"/>
        </w:rPr>
        <w:t xml:space="preserve"> 1.84, 95%CI</w:t>
      </w:r>
      <w:r w:rsidR="00633D5B" w:rsidRPr="000E644D">
        <w:rPr>
          <w:rFonts w:ascii="Book Antiqua" w:hAnsi="Book Antiqua" w:cs="Times New Roman"/>
          <w:sz w:val="24"/>
          <w:szCs w:val="24"/>
        </w:rPr>
        <w:t>:</w:t>
      </w:r>
      <w:r w:rsidRPr="000E644D">
        <w:rPr>
          <w:rFonts w:ascii="Book Antiqua" w:hAnsi="Book Antiqua" w:cs="Times New Roman"/>
          <w:sz w:val="24"/>
          <w:szCs w:val="24"/>
        </w:rPr>
        <w:t xml:space="preserve"> 1.02-3.32, </w:t>
      </w:r>
      <w:r w:rsidRPr="000E644D">
        <w:rPr>
          <w:rFonts w:ascii="Book Antiqua" w:hAnsi="Book Antiqua" w:cs="Times New Roman"/>
          <w:i/>
          <w:caps/>
          <w:sz w:val="24"/>
          <w:szCs w:val="24"/>
        </w:rPr>
        <w:t>p</w:t>
      </w:r>
      <w:r w:rsidR="00633D5B" w:rsidRPr="000E644D">
        <w:rPr>
          <w:rFonts w:ascii="Book Antiqua" w:hAnsi="Book Antiqua" w:cs="Times New Roman"/>
          <w:sz w:val="24"/>
          <w:szCs w:val="24"/>
        </w:rPr>
        <w:t xml:space="preserve"> </w:t>
      </w:r>
      <w:r w:rsidRPr="000E644D">
        <w:rPr>
          <w:rFonts w:ascii="Book Antiqua" w:hAnsi="Book Antiqua" w:cs="Times New Roman"/>
          <w:sz w:val="24"/>
          <w:szCs w:val="24"/>
        </w:rPr>
        <w:t>=</w:t>
      </w:r>
      <w:r w:rsidR="00633D5B" w:rsidRPr="000E644D">
        <w:rPr>
          <w:rFonts w:ascii="Book Antiqua" w:hAnsi="Book Antiqua" w:cs="Times New Roman"/>
          <w:sz w:val="24"/>
          <w:szCs w:val="24"/>
        </w:rPr>
        <w:t xml:space="preserve"> </w:t>
      </w:r>
      <w:r w:rsidRPr="000E644D">
        <w:rPr>
          <w:rFonts w:ascii="Book Antiqua" w:hAnsi="Book Antiqua" w:cs="Times New Roman"/>
          <w:sz w:val="24"/>
          <w:szCs w:val="24"/>
        </w:rPr>
        <w:t>0.042) and cardiac death (HR</w:t>
      </w:r>
      <w:r w:rsidR="00633D5B" w:rsidRPr="000E644D">
        <w:rPr>
          <w:rFonts w:ascii="Book Antiqua" w:hAnsi="Book Antiqua" w:cs="Times New Roman"/>
          <w:sz w:val="24"/>
          <w:szCs w:val="24"/>
        </w:rPr>
        <w:t>: 2.41, 95%</w:t>
      </w:r>
      <w:r w:rsidRPr="000E644D">
        <w:rPr>
          <w:rFonts w:ascii="Book Antiqua" w:hAnsi="Book Antiqua" w:cs="Times New Roman"/>
          <w:sz w:val="24"/>
          <w:szCs w:val="24"/>
        </w:rPr>
        <w:t>CI</w:t>
      </w:r>
      <w:r w:rsidR="00633D5B" w:rsidRPr="000E644D">
        <w:rPr>
          <w:rFonts w:ascii="Book Antiqua" w:hAnsi="Book Antiqua" w:cs="Times New Roman"/>
          <w:sz w:val="24"/>
          <w:szCs w:val="24"/>
        </w:rPr>
        <w:t>:</w:t>
      </w:r>
      <w:r w:rsidRPr="000E644D">
        <w:rPr>
          <w:rFonts w:ascii="Book Antiqua" w:hAnsi="Book Antiqua" w:cs="Times New Roman"/>
          <w:sz w:val="24"/>
          <w:szCs w:val="24"/>
        </w:rPr>
        <w:t xml:space="preserve"> 1.26-4.62, </w:t>
      </w:r>
      <w:r w:rsidRPr="000E644D">
        <w:rPr>
          <w:rFonts w:ascii="Book Antiqua" w:hAnsi="Book Antiqua" w:cs="Times New Roman"/>
          <w:i/>
          <w:caps/>
          <w:sz w:val="24"/>
          <w:szCs w:val="24"/>
        </w:rPr>
        <w:t>p</w:t>
      </w:r>
      <w:r w:rsidR="00633D5B" w:rsidRPr="000E644D">
        <w:rPr>
          <w:rFonts w:ascii="Book Antiqua" w:hAnsi="Book Antiqua" w:cs="Times New Roman"/>
          <w:sz w:val="24"/>
          <w:szCs w:val="24"/>
        </w:rPr>
        <w:t xml:space="preserve"> </w:t>
      </w:r>
      <w:r w:rsidRPr="000E644D">
        <w:rPr>
          <w:rFonts w:ascii="Book Antiqua" w:hAnsi="Book Antiqua" w:cs="Times New Roman"/>
          <w:sz w:val="24"/>
          <w:szCs w:val="24"/>
        </w:rPr>
        <w:t>=</w:t>
      </w:r>
      <w:r w:rsidR="00633D5B" w:rsidRPr="000E644D">
        <w:rPr>
          <w:rFonts w:ascii="Book Antiqua" w:hAnsi="Book Antiqua" w:cs="Times New Roman"/>
          <w:sz w:val="24"/>
          <w:szCs w:val="24"/>
        </w:rPr>
        <w:t xml:space="preserve"> </w:t>
      </w:r>
      <w:r w:rsidRPr="000E644D">
        <w:rPr>
          <w:rFonts w:ascii="Book Antiqua" w:hAnsi="Book Antiqua" w:cs="Times New Roman"/>
          <w:sz w:val="24"/>
          <w:szCs w:val="24"/>
        </w:rPr>
        <w:t>0.008), respectively, during the median follow-up of 52.5 mo</w:t>
      </w:r>
      <w:r w:rsidRPr="000E644D">
        <w:rPr>
          <w:rFonts w:ascii="Book Antiqua" w:hAnsi="Book Antiqua" w:cs="Times New Roman"/>
          <w:noProof/>
          <w:sz w:val="24"/>
          <w:szCs w:val="24"/>
          <w:vertAlign w:val="superscript"/>
        </w:rPr>
        <w:t>[316]</w:t>
      </w:r>
      <w:r w:rsidRPr="000E644D">
        <w:rPr>
          <w:rFonts w:ascii="Book Antiqua" w:hAnsi="Book Antiqua" w:cs="Times New Roman"/>
          <w:sz w:val="24"/>
          <w:szCs w:val="24"/>
        </w:rPr>
        <w:t>. If patients had both high CST and BNP levels during hospitalization the risk of all-cause death increased 3-fold while the risk of cardiac death increased 4-fold.</w:t>
      </w:r>
    </w:p>
    <w:p w:rsidR="00C715CC" w:rsidRPr="000E644D" w:rsidRDefault="00C715CC" w:rsidP="000E644D">
      <w:pPr>
        <w:snapToGrid w:val="0"/>
        <w:spacing w:after="0" w:line="360" w:lineRule="auto"/>
        <w:ind w:firstLineChars="100" w:firstLine="240"/>
        <w:jc w:val="both"/>
        <w:rPr>
          <w:rFonts w:ascii="Book Antiqua" w:hAnsi="Book Antiqua" w:cs="Times New Roman"/>
          <w:sz w:val="24"/>
          <w:szCs w:val="24"/>
        </w:rPr>
      </w:pPr>
      <w:r w:rsidRPr="000E644D">
        <w:rPr>
          <w:rFonts w:ascii="Book Antiqua" w:hAnsi="Book Antiqua" w:cs="Times New Roman"/>
          <w:sz w:val="24"/>
          <w:szCs w:val="24"/>
        </w:rPr>
        <w:t>Based on these findings it is plausible that CST could be a reliable indirect marker of SNS activity and it is likely that high CST levels reflect advanced disease burden and high sympathoexcitatory profile of an individual HF patient. Furthermore, CST provides complementary prognostic information to natriuretic peptides in terms of mortality in HF and could aid in the risk stratification of chronic HF patients. However, since the latter finding is based on only one clinical study further large-scale studies are required to validate these findings and clarify the role of circulating CST levels in predicting HF prognosis. Finally, patients with elevated CST levels might be suitable candidates for the introduction or up-titration of sympatholytic agents such as beta-adrenergic blockers, however, the effects of neurohumoral antagonists on circulating CST levels are yet to be determined.</w:t>
      </w:r>
    </w:p>
    <w:p w:rsidR="00C715CC" w:rsidRPr="000E644D" w:rsidRDefault="00C715CC" w:rsidP="000E644D">
      <w:pPr>
        <w:snapToGrid w:val="0"/>
        <w:spacing w:after="0" w:line="360" w:lineRule="auto"/>
        <w:jc w:val="both"/>
        <w:rPr>
          <w:rFonts w:ascii="Book Antiqua" w:hAnsi="Book Antiqua" w:cs="Times New Roman"/>
          <w:b/>
          <w:sz w:val="24"/>
          <w:szCs w:val="24"/>
        </w:rPr>
      </w:pPr>
    </w:p>
    <w:p w:rsidR="006A1AFD" w:rsidRPr="000E644D" w:rsidRDefault="006A1AFD" w:rsidP="000E644D">
      <w:pPr>
        <w:snapToGrid w:val="0"/>
        <w:spacing w:after="0" w:line="360" w:lineRule="auto"/>
        <w:jc w:val="both"/>
        <w:rPr>
          <w:rFonts w:ascii="Book Antiqua" w:hAnsi="Book Antiqua" w:cs="Times New Roman"/>
          <w:b/>
          <w:sz w:val="24"/>
          <w:szCs w:val="24"/>
          <w:u w:val="single"/>
        </w:rPr>
      </w:pPr>
      <w:r w:rsidRPr="000E644D">
        <w:rPr>
          <w:rFonts w:ascii="Book Antiqua" w:hAnsi="Book Antiqua" w:cs="Times New Roman"/>
          <w:b/>
          <w:sz w:val="24"/>
          <w:szCs w:val="24"/>
          <w:u w:val="single"/>
        </w:rPr>
        <w:t>ACKNOWLEDGEMENTS</w:t>
      </w:r>
    </w:p>
    <w:p w:rsidR="00C715CC" w:rsidRPr="000E644D" w:rsidRDefault="00C715CC" w:rsidP="000E644D">
      <w:pPr>
        <w:snapToGrid w:val="0"/>
        <w:spacing w:after="0" w:line="360" w:lineRule="auto"/>
        <w:jc w:val="both"/>
        <w:rPr>
          <w:rFonts w:ascii="Book Antiqua" w:hAnsi="Book Antiqua" w:cs="Times New Roman"/>
          <w:sz w:val="24"/>
          <w:szCs w:val="24"/>
          <w:lang w:val="en-US"/>
        </w:rPr>
      </w:pPr>
      <w:r w:rsidRPr="000E644D">
        <w:rPr>
          <w:rFonts w:ascii="Book Antiqua" w:hAnsi="Book Antiqua" w:cs="Times New Roman"/>
          <w:sz w:val="24"/>
          <w:szCs w:val="24"/>
          <w:lang w:val="en-US"/>
        </w:rPr>
        <w:t xml:space="preserve">Figures presented in this manuscript are of author’s own </w:t>
      </w:r>
      <w:proofErr w:type="gramStart"/>
      <w:r w:rsidRPr="000E644D">
        <w:rPr>
          <w:rFonts w:ascii="Book Antiqua" w:hAnsi="Book Antiqua" w:cs="Times New Roman"/>
          <w:sz w:val="24"/>
          <w:szCs w:val="24"/>
          <w:lang w:val="en-US"/>
        </w:rPr>
        <w:t>design,</w:t>
      </w:r>
      <w:proofErr w:type="gramEnd"/>
      <w:r w:rsidRPr="000E644D">
        <w:rPr>
          <w:rFonts w:ascii="Book Antiqua" w:hAnsi="Book Antiqua" w:cs="Times New Roman"/>
          <w:sz w:val="24"/>
          <w:szCs w:val="24"/>
          <w:lang w:val="en-US"/>
        </w:rPr>
        <w:t xml:space="preserve"> however, they were constructed by using some of the illustration elements kindly provided by Servier. Servier Medical Art is licensed under a Creative Commons Attribution 3.0 Unported Licence.</w:t>
      </w:r>
    </w:p>
    <w:p w:rsidR="00C715CC" w:rsidRPr="000E644D" w:rsidRDefault="00C715CC" w:rsidP="000E644D">
      <w:pPr>
        <w:snapToGrid w:val="0"/>
        <w:spacing w:after="0" w:line="360" w:lineRule="auto"/>
        <w:jc w:val="both"/>
        <w:rPr>
          <w:rFonts w:ascii="Book Antiqua" w:hAnsi="Book Antiqua" w:cs="Times New Roman"/>
          <w:sz w:val="24"/>
          <w:szCs w:val="24"/>
          <w:lang w:val="en-US"/>
        </w:rPr>
      </w:pPr>
    </w:p>
    <w:p w:rsidR="00C715CC" w:rsidRPr="000E644D" w:rsidRDefault="00C715CC" w:rsidP="000E644D">
      <w:pPr>
        <w:snapToGrid w:val="0"/>
        <w:spacing w:after="0" w:line="360" w:lineRule="auto"/>
        <w:jc w:val="both"/>
        <w:rPr>
          <w:rFonts w:ascii="Book Antiqua" w:hAnsi="Book Antiqua"/>
          <w:b/>
          <w:sz w:val="24"/>
          <w:szCs w:val="24"/>
        </w:rPr>
      </w:pPr>
      <w:r w:rsidRPr="000E644D">
        <w:rPr>
          <w:rFonts w:ascii="Book Antiqua" w:hAnsi="Book Antiqua"/>
          <w:b/>
          <w:sz w:val="24"/>
          <w:szCs w:val="24"/>
        </w:rPr>
        <w:t>REFERENCES</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1 </w:t>
      </w:r>
      <w:r w:rsidRPr="000E644D">
        <w:rPr>
          <w:rFonts w:ascii="Book Antiqua" w:hAnsi="Book Antiqua"/>
          <w:b/>
          <w:sz w:val="24"/>
          <w:szCs w:val="24"/>
        </w:rPr>
        <w:t>Ponikowski P</w:t>
      </w:r>
      <w:r w:rsidRPr="000E644D">
        <w:rPr>
          <w:rFonts w:ascii="Book Antiqua" w:hAnsi="Book Antiqua"/>
          <w:sz w:val="24"/>
          <w:szCs w:val="24"/>
        </w:rPr>
        <w:t xml:space="preserve">, Voors AA, Anker SD, Bueno H, Cleland JG, Coats AJ, Falk V, González-Juanatey JR, Harjola VP, Jankowska EA, Jessup M, Linde C, Nihoyannopoulos P, Parissis JT, Pieske B, Riley JP, Rosano GM, Ruilope LM, Ruschitzka F, Rutten FH, van der Meer P; Authors/Task Force Members; Document Reviewers. 2016 ESC Guidelines for the diagnosis and treatment of acute and chronic heart failure: The Task Force for the diagnosis and treatment of acute and chronic heart failure of the European Society of Cardiology (ESC). Developed with the special contribution of the Heart Failure Association (HFA) of the ESC. </w:t>
      </w:r>
      <w:r w:rsidRPr="000E644D">
        <w:rPr>
          <w:rFonts w:ascii="Book Antiqua" w:hAnsi="Book Antiqua"/>
          <w:i/>
          <w:sz w:val="24"/>
          <w:szCs w:val="24"/>
        </w:rPr>
        <w:t>Eur J Heart Fail</w:t>
      </w:r>
      <w:r w:rsidRPr="000E644D">
        <w:rPr>
          <w:rFonts w:ascii="Book Antiqua" w:hAnsi="Book Antiqua"/>
          <w:sz w:val="24"/>
          <w:szCs w:val="24"/>
        </w:rPr>
        <w:t xml:space="preserve"> 2016; </w:t>
      </w:r>
      <w:r w:rsidRPr="000E644D">
        <w:rPr>
          <w:rFonts w:ascii="Book Antiqua" w:hAnsi="Book Antiqua"/>
          <w:b/>
          <w:sz w:val="24"/>
          <w:szCs w:val="24"/>
        </w:rPr>
        <w:t>18</w:t>
      </w:r>
      <w:r w:rsidRPr="000E644D">
        <w:rPr>
          <w:rFonts w:ascii="Book Antiqua" w:hAnsi="Book Antiqua"/>
          <w:sz w:val="24"/>
          <w:szCs w:val="24"/>
        </w:rPr>
        <w:t>: 891-975 [PMID: 27207191 DOI: 10.1002/ejhf.592]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 </w:t>
      </w:r>
      <w:r w:rsidRPr="000E644D">
        <w:rPr>
          <w:rFonts w:ascii="Book Antiqua" w:hAnsi="Book Antiqua"/>
          <w:b/>
          <w:sz w:val="24"/>
          <w:szCs w:val="24"/>
        </w:rPr>
        <w:t>Braunwald E</w:t>
      </w:r>
      <w:r w:rsidRPr="000E644D">
        <w:rPr>
          <w:rFonts w:ascii="Book Antiqua" w:hAnsi="Book Antiqua"/>
          <w:sz w:val="24"/>
          <w:szCs w:val="24"/>
        </w:rPr>
        <w:t xml:space="preserve">. Heart failure. </w:t>
      </w:r>
      <w:r w:rsidRPr="000E644D">
        <w:rPr>
          <w:rFonts w:ascii="Book Antiqua" w:hAnsi="Book Antiqua"/>
          <w:i/>
          <w:sz w:val="24"/>
          <w:szCs w:val="24"/>
        </w:rPr>
        <w:t>JACC Heart Fail</w:t>
      </w:r>
      <w:r w:rsidRPr="000E644D">
        <w:rPr>
          <w:rFonts w:ascii="Book Antiqua" w:hAnsi="Book Antiqua"/>
          <w:sz w:val="24"/>
          <w:szCs w:val="24"/>
        </w:rPr>
        <w:t xml:space="preserve"> 2013; </w:t>
      </w:r>
      <w:r w:rsidRPr="000E644D">
        <w:rPr>
          <w:rFonts w:ascii="Book Antiqua" w:hAnsi="Book Antiqua"/>
          <w:b/>
          <w:sz w:val="24"/>
          <w:szCs w:val="24"/>
        </w:rPr>
        <w:t>1</w:t>
      </w:r>
      <w:r w:rsidRPr="000E644D">
        <w:rPr>
          <w:rFonts w:ascii="Book Antiqua" w:hAnsi="Book Antiqua"/>
          <w:sz w:val="24"/>
          <w:szCs w:val="24"/>
        </w:rPr>
        <w:t>: 1-20 [PMID: 24621794 DOI: 10.1016/j.jchf.2012.10.002]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 </w:t>
      </w:r>
      <w:r w:rsidRPr="000E644D">
        <w:rPr>
          <w:rFonts w:ascii="Book Antiqua" w:hAnsi="Book Antiqua"/>
          <w:b/>
          <w:sz w:val="24"/>
          <w:szCs w:val="24"/>
        </w:rPr>
        <w:t>Savarese G</w:t>
      </w:r>
      <w:r w:rsidRPr="000E644D">
        <w:rPr>
          <w:rFonts w:ascii="Book Antiqua" w:hAnsi="Book Antiqua"/>
          <w:sz w:val="24"/>
          <w:szCs w:val="24"/>
        </w:rPr>
        <w:t xml:space="preserve">, D'Amario D. Sex Differences in Heart Failure. </w:t>
      </w:r>
      <w:r w:rsidRPr="000E644D">
        <w:rPr>
          <w:rFonts w:ascii="Book Antiqua" w:hAnsi="Book Antiqua"/>
          <w:i/>
          <w:sz w:val="24"/>
          <w:szCs w:val="24"/>
        </w:rPr>
        <w:t>Adv Exp Med Biol</w:t>
      </w:r>
      <w:r w:rsidRPr="000E644D">
        <w:rPr>
          <w:rFonts w:ascii="Book Antiqua" w:hAnsi="Book Antiqua"/>
          <w:sz w:val="24"/>
          <w:szCs w:val="24"/>
        </w:rPr>
        <w:t xml:space="preserve"> 2018; </w:t>
      </w:r>
      <w:r w:rsidRPr="000E644D">
        <w:rPr>
          <w:rFonts w:ascii="Book Antiqua" w:hAnsi="Book Antiqua"/>
          <w:b/>
          <w:sz w:val="24"/>
          <w:szCs w:val="24"/>
        </w:rPr>
        <w:t>1065</w:t>
      </w:r>
      <w:r w:rsidRPr="000E644D">
        <w:rPr>
          <w:rFonts w:ascii="Book Antiqua" w:hAnsi="Book Antiqua"/>
          <w:sz w:val="24"/>
          <w:szCs w:val="24"/>
        </w:rPr>
        <w:t>: 529-544 [PMID: 30051405 DOI: 10.1007/978-3-319-77932-4_32]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4 </w:t>
      </w:r>
      <w:r w:rsidRPr="000E644D">
        <w:rPr>
          <w:rFonts w:ascii="Book Antiqua" w:hAnsi="Book Antiqua"/>
          <w:b/>
          <w:sz w:val="24"/>
          <w:szCs w:val="24"/>
        </w:rPr>
        <w:t>Benjamin EJ</w:t>
      </w:r>
      <w:r w:rsidRPr="000E644D">
        <w:rPr>
          <w:rFonts w:ascii="Book Antiqua" w:hAnsi="Book Antiqua"/>
          <w:sz w:val="24"/>
          <w:szCs w:val="24"/>
        </w:rPr>
        <w:t xml:space="preserve">, Blaha MJ, Chiuve SE, Cushman M, Das SR, Deo R, de Ferranti SD, Floyd J, Fornage M, Gillespie C, Isasi CR, Jiménez MC, Jordan LC, Judd SE, Lackland D, Lichtman JH, Lisabeth L, Liu S, Longenecker CT, Mackey RH, Matsushita K, Mozaffarian D, Mussolino ME, Nasir K, Neumar RW, Palaniappan L, Pandey DK, Thiagarajan RR, Reeves MJ, Ritchey M, Rodriguez CJ, Roth GA, Rosamond WD, Sasson C, Towfighi A, Tsao CW, Turner MB, Virani SS, Voeks JH, Willey JZ, Wilkins JT, Wu JH, Alger HM, Wong SS, Muntner P; American Heart Association Statistics Committee and Stroke Statistics Subcommittee. Heart Disease and Stroke Statistics-2017 Update: A Report From the American Heart Association. </w:t>
      </w:r>
      <w:r w:rsidRPr="000E644D">
        <w:rPr>
          <w:rFonts w:ascii="Book Antiqua" w:hAnsi="Book Antiqua"/>
          <w:i/>
          <w:sz w:val="24"/>
          <w:szCs w:val="24"/>
        </w:rPr>
        <w:t>Circulation</w:t>
      </w:r>
      <w:r w:rsidRPr="000E644D">
        <w:rPr>
          <w:rFonts w:ascii="Book Antiqua" w:hAnsi="Book Antiqua"/>
          <w:sz w:val="24"/>
          <w:szCs w:val="24"/>
        </w:rPr>
        <w:t xml:space="preserve"> 2017; </w:t>
      </w:r>
      <w:r w:rsidRPr="000E644D">
        <w:rPr>
          <w:rFonts w:ascii="Book Antiqua" w:hAnsi="Book Antiqua"/>
          <w:b/>
          <w:sz w:val="24"/>
          <w:szCs w:val="24"/>
        </w:rPr>
        <w:t>135</w:t>
      </w:r>
      <w:r w:rsidRPr="000E644D">
        <w:rPr>
          <w:rFonts w:ascii="Book Antiqua" w:hAnsi="Book Antiqua"/>
          <w:sz w:val="24"/>
          <w:szCs w:val="24"/>
        </w:rPr>
        <w:t>: e146-e603 [PMID: 28122885 DOI: 10.1161/CIR.0000000000000485]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5 </w:t>
      </w:r>
      <w:r w:rsidRPr="000E644D">
        <w:rPr>
          <w:rFonts w:ascii="Book Antiqua" w:hAnsi="Book Antiqua"/>
          <w:b/>
          <w:sz w:val="24"/>
          <w:szCs w:val="24"/>
        </w:rPr>
        <w:t>Savarese G</w:t>
      </w:r>
      <w:r w:rsidRPr="000E644D">
        <w:rPr>
          <w:rFonts w:ascii="Book Antiqua" w:hAnsi="Book Antiqua"/>
          <w:sz w:val="24"/>
          <w:szCs w:val="24"/>
        </w:rPr>
        <w:t xml:space="preserve">, Lund LH. Global Public Health Burden of Heart Failure. </w:t>
      </w:r>
      <w:r w:rsidRPr="000E644D">
        <w:rPr>
          <w:rFonts w:ascii="Book Antiqua" w:hAnsi="Book Antiqua"/>
          <w:i/>
          <w:sz w:val="24"/>
          <w:szCs w:val="24"/>
        </w:rPr>
        <w:t>Card Fail Rev</w:t>
      </w:r>
      <w:r w:rsidRPr="000E644D">
        <w:rPr>
          <w:rFonts w:ascii="Book Antiqua" w:hAnsi="Book Antiqua"/>
          <w:sz w:val="24"/>
          <w:szCs w:val="24"/>
        </w:rPr>
        <w:t xml:space="preserve"> 2017; </w:t>
      </w:r>
      <w:r w:rsidRPr="000E644D">
        <w:rPr>
          <w:rFonts w:ascii="Book Antiqua" w:hAnsi="Book Antiqua"/>
          <w:b/>
          <w:sz w:val="24"/>
          <w:szCs w:val="24"/>
        </w:rPr>
        <w:t>3</w:t>
      </w:r>
      <w:r w:rsidRPr="000E644D">
        <w:rPr>
          <w:rFonts w:ascii="Book Antiqua" w:hAnsi="Book Antiqua"/>
          <w:sz w:val="24"/>
          <w:szCs w:val="24"/>
        </w:rPr>
        <w:t>: 7-11 [PMID: 28785469 DOI: 10.15420/cfr.2016:25:2]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6 </w:t>
      </w:r>
      <w:r w:rsidRPr="000E644D">
        <w:rPr>
          <w:rFonts w:ascii="Book Antiqua" w:hAnsi="Book Antiqua"/>
          <w:b/>
          <w:sz w:val="24"/>
          <w:szCs w:val="24"/>
        </w:rPr>
        <w:t>Conrad N</w:t>
      </w:r>
      <w:r w:rsidRPr="000E644D">
        <w:rPr>
          <w:rFonts w:ascii="Book Antiqua" w:hAnsi="Book Antiqua"/>
          <w:sz w:val="24"/>
          <w:szCs w:val="24"/>
        </w:rPr>
        <w:t xml:space="preserve">, Judge A, Tran J, Mohseni H, Hedgecott D, Crespillo AP, Allison M, Hemingway H, Cleland JG, McMurray JJV, Rahimi K. Temporal trends and patterns in heart failure incidence: a population-based study of 4 million individuals. </w:t>
      </w:r>
      <w:r w:rsidRPr="000E644D">
        <w:rPr>
          <w:rFonts w:ascii="Book Antiqua" w:hAnsi="Book Antiqua"/>
          <w:i/>
          <w:sz w:val="24"/>
          <w:szCs w:val="24"/>
        </w:rPr>
        <w:t>Lancet</w:t>
      </w:r>
      <w:r w:rsidRPr="000E644D">
        <w:rPr>
          <w:rFonts w:ascii="Book Antiqua" w:hAnsi="Book Antiqua"/>
          <w:sz w:val="24"/>
          <w:szCs w:val="24"/>
        </w:rPr>
        <w:t xml:space="preserve"> 2018; </w:t>
      </w:r>
      <w:r w:rsidRPr="000E644D">
        <w:rPr>
          <w:rFonts w:ascii="Book Antiqua" w:hAnsi="Book Antiqua"/>
          <w:b/>
          <w:sz w:val="24"/>
          <w:szCs w:val="24"/>
        </w:rPr>
        <w:t>391</w:t>
      </w:r>
      <w:r w:rsidRPr="000E644D">
        <w:rPr>
          <w:rFonts w:ascii="Book Antiqua" w:hAnsi="Book Antiqua"/>
          <w:sz w:val="24"/>
          <w:szCs w:val="24"/>
        </w:rPr>
        <w:t>: 572-580 [PMID: 29174292 DOI: 10.1016/S0140-6736(17)32520-5]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7 </w:t>
      </w:r>
      <w:r w:rsidRPr="000E644D">
        <w:rPr>
          <w:rFonts w:ascii="Book Antiqua" w:hAnsi="Book Antiqua"/>
          <w:b/>
          <w:sz w:val="24"/>
          <w:szCs w:val="24"/>
        </w:rPr>
        <w:t>Lesyuk W</w:t>
      </w:r>
      <w:r w:rsidRPr="000E644D">
        <w:rPr>
          <w:rFonts w:ascii="Book Antiqua" w:hAnsi="Book Antiqua"/>
          <w:sz w:val="24"/>
          <w:szCs w:val="24"/>
        </w:rPr>
        <w:t xml:space="preserve">, Kriza C, Kolominsky-Rabas P. Cost-of-illness studies in heart failure: a systematic review 2004-2016. </w:t>
      </w:r>
      <w:r w:rsidRPr="000E644D">
        <w:rPr>
          <w:rFonts w:ascii="Book Antiqua" w:hAnsi="Book Antiqua"/>
          <w:i/>
          <w:sz w:val="24"/>
          <w:szCs w:val="24"/>
        </w:rPr>
        <w:t>BMC Cardiovasc Disord</w:t>
      </w:r>
      <w:r w:rsidRPr="000E644D">
        <w:rPr>
          <w:rFonts w:ascii="Book Antiqua" w:hAnsi="Book Antiqua"/>
          <w:sz w:val="24"/>
          <w:szCs w:val="24"/>
        </w:rPr>
        <w:t xml:space="preserve"> 2018; </w:t>
      </w:r>
      <w:r w:rsidRPr="000E644D">
        <w:rPr>
          <w:rFonts w:ascii="Book Antiqua" w:hAnsi="Book Antiqua"/>
          <w:b/>
          <w:sz w:val="24"/>
          <w:szCs w:val="24"/>
        </w:rPr>
        <w:t>18</w:t>
      </w:r>
      <w:r w:rsidRPr="000E644D">
        <w:rPr>
          <w:rFonts w:ascii="Book Antiqua" w:hAnsi="Book Antiqua"/>
          <w:sz w:val="24"/>
          <w:szCs w:val="24"/>
        </w:rPr>
        <w:t>: 74 [PMID: 29716540 DOI: 10.1186/s12872-018-0815-3]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8 </w:t>
      </w:r>
      <w:r w:rsidRPr="000E644D">
        <w:rPr>
          <w:rFonts w:ascii="Book Antiqua" w:hAnsi="Book Antiqua"/>
          <w:b/>
          <w:sz w:val="24"/>
          <w:szCs w:val="24"/>
        </w:rPr>
        <w:t>Ambrosy AP</w:t>
      </w:r>
      <w:r w:rsidRPr="000E644D">
        <w:rPr>
          <w:rFonts w:ascii="Book Antiqua" w:hAnsi="Book Antiqua"/>
          <w:sz w:val="24"/>
          <w:szCs w:val="24"/>
        </w:rPr>
        <w:t xml:space="preserve">, Fonarow GC, Butler J, Chioncel O, Greene SJ, Vaduganathan M, Nodari S, Lam CSP, Sato N, Shah AN, Gheorghiade M. The global health and economic burden of hospitalizations for heart failure: lessons learned from hospitalized heart failure registries. </w:t>
      </w:r>
      <w:r w:rsidRPr="000E644D">
        <w:rPr>
          <w:rFonts w:ascii="Book Antiqua" w:hAnsi="Book Antiqua"/>
          <w:i/>
          <w:sz w:val="24"/>
          <w:szCs w:val="24"/>
        </w:rPr>
        <w:t>J Am Coll Cardiol</w:t>
      </w:r>
      <w:r w:rsidRPr="000E644D">
        <w:rPr>
          <w:rFonts w:ascii="Book Antiqua" w:hAnsi="Book Antiqua"/>
          <w:sz w:val="24"/>
          <w:szCs w:val="24"/>
        </w:rPr>
        <w:t xml:space="preserve"> 2014; </w:t>
      </w:r>
      <w:r w:rsidRPr="000E644D">
        <w:rPr>
          <w:rFonts w:ascii="Book Antiqua" w:hAnsi="Book Antiqua"/>
          <w:b/>
          <w:sz w:val="24"/>
          <w:szCs w:val="24"/>
        </w:rPr>
        <w:t>63</w:t>
      </w:r>
      <w:r w:rsidRPr="000E644D">
        <w:rPr>
          <w:rFonts w:ascii="Book Antiqua" w:hAnsi="Book Antiqua"/>
          <w:sz w:val="24"/>
          <w:szCs w:val="24"/>
        </w:rPr>
        <w:t>: 1123-1133 [PMID: 24491689 DOI: 10.1016/j.jacc.2013.11.053]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9 </w:t>
      </w:r>
      <w:r w:rsidRPr="000E644D">
        <w:rPr>
          <w:rFonts w:ascii="Book Antiqua" w:hAnsi="Book Antiqua"/>
          <w:b/>
          <w:sz w:val="24"/>
          <w:szCs w:val="24"/>
        </w:rPr>
        <w:t>Taylor CJ</w:t>
      </w:r>
      <w:r w:rsidRPr="000E644D">
        <w:rPr>
          <w:rFonts w:ascii="Book Antiqua" w:hAnsi="Book Antiqua"/>
          <w:sz w:val="24"/>
          <w:szCs w:val="24"/>
        </w:rPr>
        <w:t xml:space="preserve">, Ryan R, Nichols L, Gale N, Hobbs FR, Marshall T. Survival following a diagnosis of heart failure in primary care. </w:t>
      </w:r>
      <w:r w:rsidRPr="000E644D">
        <w:rPr>
          <w:rFonts w:ascii="Book Antiqua" w:hAnsi="Book Antiqua"/>
          <w:i/>
          <w:sz w:val="24"/>
          <w:szCs w:val="24"/>
        </w:rPr>
        <w:t>Fam Pract</w:t>
      </w:r>
      <w:r w:rsidRPr="000E644D">
        <w:rPr>
          <w:rFonts w:ascii="Book Antiqua" w:hAnsi="Book Antiqua"/>
          <w:sz w:val="24"/>
          <w:szCs w:val="24"/>
        </w:rPr>
        <w:t xml:space="preserve"> 2017; </w:t>
      </w:r>
      <w:r w:rsidRPr="000E644D">
        <w:rPr>
          <w:rFonts w:ascii="Book Antiqua" w:hAnsi="Book Antiqua"/>
          <w:b/>
          <w:sz w:val="24"/>
          <w:szCs w:val="24"/>
        </w:rPr>
        <w:t>34</w:t>
      </w:r>
      <w:r w:rsidRPr="000E644D">
        <w:rPr>
          <w:rFonts w:ascii="Book Antiqua" w:hAnsi="Book Antiqua"/>
          <w:sz w:val="24"/>
          <w:szCs w:val="24"/>
        </w:rPr>
        <w:t>: 161-168 [PMID: 28137979 DOI: 10.1093/fampra/cmw145]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10 </w:t>
      </w:r>
      <w:r w:rsidRPr="000E644D">
        <w:rPr>
          <w:rFonts w:ascii="Book Antiqua" w:hAnsi="Book Antiqua"/>
          <w:b/>
          <w:sz w:val="24"/>
          <w:szCs w:val="24"/>
        </w:rPr>
        <w:t>Dokainish H</w:t>
      </w:r>
      <w:r w:rsidRPr="000E644D">
        <w:rPr>
          <w:rFonts w:ascii="Book Antiqua" w:hAnsi="Book Antiqua"/>
          <w:sz w:val="24"/>
          <w:szCs w:val="24"/>
        </w:rPr>
        <w:t xml:space="preserve">, Teo K, Zhu J, Roy A, AlHabib KF, ElSayed A, Palileo-Villaneuva L, Lopez-Jaramillo P, Karaye K, Yusoff K, Orlandini A, Sliwa K, Mondo C, Lanas F, Prabhakaran D, Badr A, Elmaghawry M, Damasceno A, Tibazarwa K, Belley-Cote E, Balasubramanian K, Islam S, Yacoub MH, Huffman MD, Harkness K, Grinvalds A, McKelvie R, Bangdiwala SI, Yusuf S; INTER-CHF Investigators. Global mortality variations in patients with heart failure: results from the International Congestive Heart Failure (INTER-CHF) prospective cohort study. </w:t>
      </w:r>
      <w:r w:rsidRPr="000E644D">
        <w:rPr>
          <w:rFonts w:ascii="Book Antiqua" w:hAnsi="Book Antiqua"/>
          <w:i/>
          <w:sz w:val="24"/>
          <w:szCs w:val="24"/>
        </w:rPr>
        <w:t>Lancet Glob Health</w:t>
      </w:r>
      <w:r w:rsidRPr="000E644D">
        <w:rPr>
          <w:rFonts w:ascii="Book Antiqua" w:hAnsi="Book Antiqua"/>
          <w:sz w:val="24"/>
          <w:szCs w:val="24"/>
        </w:rPr>
        <w:t xml:space="preserve"> 2017; </w:t>
      </w:r>
      <w:r w:rsidRPr="000E644D">
        <w:rPr>
          <w:rFonts w:ascii="Book Antiqua" w:hAnsi="Book Antiqua"/>
          <w:b/>
          <w:sz w:val="24"/>
          <w:szCs w:val="24"/>
        </w:rPr>
        <w:t>5</w:t>
      </w:r>
      <w:r w:rsidRPr="000E644D">
        <w:rPr>
          <w:rFonts w:ascii="Book Antiqua" w:hAnsi="Book Antiqua"/>
          <w:sz w:val="24"/>
          <w:szCs w:val="24"/>
        </w:rPr>
        <w:t>: e665-e672 [PMID: 28476564 DOI: 10.1016/S2214-109X(17)30196-1]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11 </w:t>
      </w:r>
      <w:r w:rsidRPr="000E644D">
        <w:rPr>
          <w:rFonts w:ascii="Book Antiqua" w:hAnsi="Book Antiqua"/>
          <w:b/>
          <w:sz w:val="24"/>
          <w:szCs w:val="24"/>
        </w:rPr>
        <w:t>Mamas MA</w:t>
      </w:r>
      <w:r w:rsidRPr="000E644D">
        <w:rPr>
          <w:rFonts w:ascii="Book Antiqua" w:hAnsi="Book Antiqua"/>
          <w:sz w:val="24"/>
          <w:szCs w:val="24"/>
        </w:rPr>
        <w:t xml:space="preserve">, Sperrin M, Watson MC, Coutts A, Wilde K, Burton C, Kadam UT, Kwok CS, Clark AB, Murchie P, Buchan I, Hannaford PC, Myint PK. Do patients have worse outcomes in heart failure than in cancer? A primary care-based cohort study with 10-year follow-up in Scotland. </w:t>
      </w:r>
      <w:r w:rsidRPr="000E644D">
        <w:rPr>
          <w:rFonts w:ascii="Book Antiqua" w:hAnsi="Book Antiqua"/>
          <w:i/>
          <w:sz w:val="24"/>
          <w:szCs w:val="24"/>
        </w:rPr>
        <w:t>Eur J Heart Fail</w:t>
      </w:r>
      <w:r w:rsidRPr="000E644D">
        <w:rPr>
          <w:rFonts w:ascii="Book Antiqua" w:hAnsi="Book Antiqua"/>
          <w:sz w:val="24"/>
          <w:szCs w:val="24"/>
        </w:rPr>
        <w:t xml:space="preserve"> 2017; </w:t>
      </w:r>
      <w:r w:rsidRPr="000E644D">
        <w:rPr>
          <w:rFonts w:ascii="Book Antiqua" w:hAnsi="Book Antiqua"/>
          <w:b/>
          <w:sz w:val="24"/>
          <w:szCs w:val="24"/>
        </w:rPr>
        <w:t>19</w:t>
      </w:r>
      <w:r w:rsidRPr="000E644D">
        <w:rPr>
          <w:rFonts w:ascii="Book Antiqua" w:hAnsi="Book Antiqua"/>
          <w:sz w:val="24"/>
          <w:szCs w:val="24"/>
        </w:rPr>
        <w:t>: 1095-1104 [PMID: 28470962 DOI: 10.1002/ejhf.822]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12 </w:t>
      </w:r>
      <w:r w:rsidRPr="000E644D">
        <w:rPr>
          <w:rFonts w:ascii="Book Antiqua" w:hAnsi="Book Antiqua"/>
          <w:b/>
          <w:sz w:val="24"/>
          <w:szCs w:val="24"/>
        </w:rPr>
        <w:t>Taylor CJ</w:t>
      </w:r>
      <w:r w:rsidRPr="000E644D">
        <w:rPr>
          <w:rFonts w:ascii="Book Antiqua" w:hAnsi="Book Antiqua"/>
          <w:sz w:val="24"/>
          <w:szCs w:val="24"/>
        </w:rPr>
        <w:t xml:space="preserve">, Ordóñez-Mena JM, Roalfe AK, Lay-Flurrie S, Jones NR, Marshall T, Hobbs FDR. Trends in survival after a diagnosis of heart failure in the United Kingdom 2000-2017: population based cohort study. </w:t>
      </w:r>
      <w:r w:rsidRPr="000E644D">
        <w:rPr>
          <w:rFonts w:ascii="Book Antiqua" w:hAnsi="Book Antiqua"/>
          <w:i/>
          <w:sz w:val="24"/>
          <w:szCs w:val="24"/>
        </w:rPr>
        <w:t>BMJ</w:t>
      </w:r>
      <w:r w:rsidRPr="000E644D">
        <w:rPr>
          <w:rFonts w:ascii="Book Antiqua" w:hAnsi="Book Antiqua"/>
          <w:sz w:val="24"/>
          <w:szCs w:val="24"/>
        </w:rPr>
        <w:t xml:space="preserve"> 2019; </w:t>
      </w:r>
      <w:r w:rsidRPr="000E644D">
        <w:rPr>
          <w:rFonts w:ascii="Book Antiqua" w:hAnsi="Book Antiqua"/>
          <w:b/>
          <w:sz w:val="24"/>
          <w:szCs w:val="24"/>
        </w:rPr>
        <w:t>364</w:t>
      </w:r>
      <w:r w:rsidRPr="000E644D">
        <w:rPr>
          <w:rFonts w:ascii="Book Antiqua" w:hAnsi="Book Antiqua"/>
          <w:sz w:val="24"/>
          <w:szCs w:val="24"/>
        </w:rPr>
        <w:t>: l223 [PMID: 30760447 DOI: 10.1136/bmj.l223]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13 </w:t>
      </w:r>
      <w:r w:rsidRPr="000E644D">
        <w:rPr>
          <w:rFonts w:ascii="Book Antiqua" w:hAnsi="Book Antiqua"/>
          <w:b/>
          <w:sz w:val="24"/>
          <w:szCs w:val="24"/>
        </w:rPr>
        <w:t>Mensah GA</w:t>
      </w:r>
      <w:r w:rsidRPr="000E644D">
        <w:rPr>
          <w:rFonts w:ascii="Book Antiqua" w:hAnsi="Book Antiqua"/>
          <w:sz w:val="24"/>
          <w:szCs w:val="24"/>
        </w:rPr>
        <w:t xml:space="preserve">, Wei GS, Sorlie PD, Fine LJ, Rosenberg Y, Kaufmann PG, Mussolino ME, Hsu LL, Addou E, Engelgau MM, Gordon D. Decline in Cardiovascular </w:t>
      </w:r>
      <w:r w:rsidRPr="000E644D">
        <w:rPr>
          <w:rFonts w:ascii="Book Antiqua" w:hAnsi="Book Antiqua"/>
          <w:sz w:val="24"/>
          <w:szCs w:val="24"/>
        </w:rPr>
        <w:lastRenderedPageBreak/>
        <w:t xml:space="preserve">Mortality: Possible Causes and Implications. </w:t>
      </w:r>
      <w:r w:rsidRPr="000E644D">
        <w:rPr>
          <w:rFonts w:ascii="Book Antiqua" w:hAnsi="Book Antiqua"/>
          <w:i/>
          <w:sz w:val="24"/>
          <w:szCs w:val="24"/>
        </w:rPr>
        <w:t>Circ Res</w:t>
      </w:r>
      <w:r w:rsidRPr="000E644D">
        <w:rPr>
          <w:rFonts w:ascii="Book Antiqua" w:hAnsi="Book Antiqua"/>
          <w:sz w:val="24"/>
          <w:szCs w:val="24"/>
        </w:rPr>
        <w:t xml:space="preserve"> 2017; </w:t>
      </w:r>
      <w:r w:rsidRPr="000E644D">
        <w:rPr>
          <w:rFonts w:ascii="Book Antiqua" w:hAnsi="Book Antiqua"/>
          <w:b/>
          <w:sz w:val="24"/>
          <w:szCs w:val="24"/>
        </w:rPr>
        <w:t>120</w:t>
      </w:r>
      <w:r w:rsidRPr="000E644D">
        <w:rPr>
          <w:rFonts w:ascii="Book Antiqua" w:hAnsi="Book Antiqua"/>
          <w:sz w:val="24"/>
          <w:szCs w:val="24"/>
        </w:rPr>
        <w:t>: 366-380 [PMID: 28104770 DOI: 10.1161/CIRCRESAHA.116.309115]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14 </w:t>
      </w:r>
      <w:r w:rsidRPr="000E644D">
        <w:rPr>
          <w:rFonts w:ascii="Book Antiqua" w:hAnsi="Book Antiqua"/>
          <w:b/>
          <w:sz w:val="24"/>
          <w:szCs w:val="24"/>
        </w:rPr>
        <w:t>Tsao CW</w:t>
      </w:r>
      <w:r w:rsidRPr="000E644D">
        <w:rPr>
          <w:rFonts w:ascii="Book Antiqua" w:hAnsi="Book Antiqua"/>
          <w:sz w:val="24"/>
          <w:szCs w:val="24"/>
        </w:rPr>
        <w:t xml:space="preserve">, Lyass A, Enserro D, Larson MG, Ho JE, Kizer JR, Gottdiener JS, Psaty BM, Vasan RS. Temporal Trends in the Incidence of and Mortality Associated With Heart Failure With Preserved and Reduced Ejection Fraction. </w:t>
      </w:r>
      <w:r w:rsidRPr="000E644D">
        <w:rPr>
          <w:rFonts w:ascii="Book Antiqua" w:hAnsi="Book Antiqua"/>
          <w:i/>
          <w:sz w:val="24"/>
          <w:szCs w:val="24"/>
        </w:rPr>
        <w:t>JACC Heart Fail</w:t>
      </w:r>
      <w:r w:rsidRPr="000E644D">
        <w:rPr>
          <w:rFonts w:ascii="Book Antiqua" w:hAnsi="Book Antiqua"/>
          <w:sz w:val="24"/>
          <w:szCs w:val="24"/>
        </w:rPr>
        <w:t xml:space="preserve"> 2018; </w:t>
      </w:r>
      <w:r w:rsidRPr="000E644D">
        <w:rPr>
          <w:rFonts w:ascii="Book Antiqua" w:hAnsi="Book Antiqua"/>
          <w:b/>
          <w:sz w:val="24"/>
          <w:szCs w:val="24"/>
        </w:rPr>
        <w:t>6</w:t>
      </w:r>
      <w:r w:rsidRPr="000E644D">
        <w:rPr>
          <w:rFonts w:ascii="Book Antiqua" w:hAnsi="Book Antiqua"/>
          <w:sz w:val="24"/>
          <w:szCs w:val="24"/>
        </w:rPr>
        <w:t>: 678-685 [PMID: 30007560 DOI: 10.1016/j.jchf.2018.03.006]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15 </w:t>
      </w:r>
      <w:r w:rsidRPr="000E644D">
        <w:rPr>
          <w:rFonts w:ascii="Book Antiqua" w:hAnsi="Book Antiqua"/>
          <w:b/>
          <w:sz w:val="24"/>
          <w:szCs w:val="24"/>
        </w:rPr>
        <w:t>Dunlay SM</w:t>
      </w:r>
      <w:r w:rsidRPr="000E644D">
        <w:rPr>
          <w:rFonts w:ascii="Book Antiqua" w:hAnsi="Book Antiqua"/>
          <w:sz w:val="24"/>
          <w:szCs w:val="24"/>
        </w:rPr>
        <w:t xml:space="preserve">, Roger VL, Redfield MM. Epidemiology of heart failure with preserved ejection fraction. </w:t>
      </w:r>
      <w:r w:rsidRPr="000E644D">
        <w:rPr>
          <w:rFonts w:ascii="Book Antiqua" w:hAnsi="Book Antiqua"/>
          <w:i/>
          <w:sz w:val="24"/>
          <w:szCs w:val="24"/>
        </w:rPr>
        <w:t>Nat Rev Cardiol</w:t>
      </w:r>
      <w:r w:rsidRPr="000E644D">
        <w:rPr>
          <w:rFonts w:ascii="Book Antiqua" w:hAnsi="Book Antiqua"/>
          <w:sz w:val="24"/>
          <w:szCs w:val="24"/>
        </w:rPr>
        <w:t xml:space="preserve"> 2017; </w:t>
      </w:r>
      <w:r w:rsidRPr="000E644D">
        <w:rPr>
          <w:rFonts w:ascii="Book Antiqua" w:hAnsi="Book Antiqua"/>
          <w:b/>
          <w:sz w:val="24"/>
          <w:szCs w:val="24"/>
        </w:rPr>
        <w:t>14</w:t>
      </w:r>
      <w:r w:rsidRPr="000E644D">
        <w:rPr>
          <w:rFonts w:ascii="Book Antiqua" w:hAnsi="Book Antiqua"/>
          <w:sz w:val="24"/>
          <w:szCs w:val="24"/>
        </w:rPr>
        <w:t>: 591-602 [PMID: 28492288 DOI: 10.1038/nrcardio.2017.65]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16 </w:t>
      </w:r>
      <w:r w:rsidRPr="000E644D">
        <w:rPr>
          <w:rFonts w:ascii="Book Antiqua" w:hAnsi="Book Antiqua"/>
          <w:b/>
          <w:sz w:val="24"/>
          <w:szCs w:val="24"/>
        </w:rPr>
        <w:t>Shah KS</w:t>
      </w:r>
      <w:r w:rsidRPr="000E644D">
        <w:rPr>
          <w:rFonts w:ascii="Book Antiqua" w:hAnsi="Book Antiqua"/>
          <w:sz w:val="24"/>
          <w:szCs w:val="24"/>
        </w:rPr>
        <w:t xml:space="preserve">, Xu H, Matsouaka RA, Bhatt DL, Heidenreich PA, Hernandez AF, Devore AD, Yancy CW, Fonarow GC. Heart Failure With Preserved, Borderline, and Reduced Ejection Fraction: 5-Year Outcomes. </w:t>
      </w:r>
      <w:r w:rsidRPr="000E644D">
        <w:rPr>
          <w:rFonts w:ascii="Book Antiqua" w:hAnsi="Book Antiqua"/>
          <w:i/>
          <w:sz w:val="24"/>
          <w:szCs w:val="24"/>
        </w:rPr>
        <w:t>J Am Coll Cardiol</w:t>
      </w:r>
      <w:r w:rsidRPr="000E644D">
        <w:rPr>
          <w:rFonts w:ascii="Book Antiqua" w:hAnsi="Book Antiqua"/>
          <w:sz w:val="24"/>
          <w:szCs w:val="24"/>
        </w:rPr>
        <w:t xml:space="preserve"> 2017; </w:t>
      </w:r>
      <w:r w:rsidRPr="000E644D">
        <w:rPr>
          <w:rFonts w:ascii="Book Antiqua" w:hAnsi="Book Antiqua"/>
          <w:b/>
          <w:sz w:val="24"/>
          <w:szCs w:val="24"/>
        </w:rPr>
        <w:t>70</w:t>
      </w:r>
      <w:r w:rsidRPr="000E644D">
        <w:rPr>
          <w:rFonts w:ascii="Book Antiqua" w:hAnsi="Book Antiqua"/>
          <w:sz w:val="24"/>
          <w:szCs w:val="24"/>
        </w:rPr>
        <w:t>: 2476-2486 [PMID: 29141781 DOI: 10.1016/j.jacc.2017.08.074]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17 </w:t>
      </w:r>
      <w:r w:rsidRPr="000E644D">
        <w:rPr>
          <w:rFonts w:ascii="Book Antiqua" w:hAnsi="Book Antiqua"/>
          <w:b/>
          <w:sz w:val="24"/>
          <w:szCs w:val="24"/>
        </w:rPr>
        <w:t>Henning RJ</w:t>
      </w:r>
      <w:r w:rsidRPr="000E644D">
        <w:rPr>
          <w:rFonts w:ascii="Book Antiqua" w:hAnsi="Book Antiqua"/>
          <w:sz w:val="24"/>
          <w:szCs w:val="24"/>
        </w:rPr>
        <w:t xml:space="preserve">. Diagnosis and treatment of heart failure with preserved left ventricular ejection fraction. </w:t>
      </w:r>
      <w:r w:rsidRPr="000E644D">
        <w:rPr>
          <w:rFonts w:ascii="Book Antiqua" w:hAnsi="Book Antiqua"/>
          <w:i/>
          <w:sz w:val="24"/>
          <w:szCs w:val="24"/>
        </w:rPr>
        <w:t>World J Cardiol</w:t>
      </w:r>
      <w:r w:rsidRPr="000E644D">
        <w:rPr>
          <w:rFonts w:ascii="Book Antiqua" w:hAnsi="Book Antiqua"/>
          <w:sz w:val="24"/>
          <w:szCs w:val="24"/>
        </w:rPr>
        <w:t xml:space="preserve"> 2020; </w:t>
      </w:r>
      <w:r w:rsidRPr="000E644D">
        <w:rPr>
          <w:rFonts w:ascii="Book Antiqua" w:hAnsi="Book Antiqua"/>
          <w:b/>
          <w:sz w:val="24"/>
          <w:szCs w:val="24"/>
        </w:rPr>
        <w:t>12</w:t>
      </w:r>
      <w:r w:rsidRPr="000E644D">
        <w:rPr>
          <w:rFonts w:ascii="Book Antiqua" w:hAnsi="Book Antiqua"/>
          <w:sz w:val="24"/>
          <w:szCs w:val="24"/>
        </w:rPr>
        <w:t>: 7-25 [PMID: 31984124 DOI: 10.4330/wjc.v12.i1.7]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18 </w:t>
      </w:r>
      <w:r w:rsidRPr="000E644D">
        <w:rPr>
          <w:rFonts w:ascii="Book Antiqua" w:hAnsi="Book Antiqua"/>
          <w:b/>
          <w:sz w:val="24"/>
          <w:szCs w:val="24"/>
        </w:rPr>
        <w:t>Goyal P</w:t>
      </w:r>
      <w:r w:rsidRPr="000E644D">
        <w:rPr>
          <w:rFonts w:ascii="Book Antiqua" w:hAnsi="Book Antiqua"/>
          <w:sz w:val="24"/>
          <w:szCs w:val="24"/>
        </w:rPr>
        <w:t xml:space="preserve">, Loop M, Chen L, Brown TM, Durant RW, Safford MM, Levitan EB. Causes and Temporal Patterns of 30-Day Readmission Among Older Adults Hospitalized With Heart Failure With Preserved or Reduced Ejection Fraction. </w:t>
      </w:r>
      <w:r w:rsidRPr="000E644D">
        <w:rPr>
          <w:rFonts w:ascii="Book Antiqua" w:hAnsi="Book Antiqua"/>
          <w:i/>
          <w:sz w:val="24"/>
          <w:szCs w:val="24"/>
        </w:rPr>
        <w:t>J Am Heart Assoc</w:t>
      </w:r>
      <w:r w:rsidRPr="000E644D">
        <w:rPr>
          <w:rFonts w:ascii="Book Antiqua" w:hAnsi="Book Antiqua"/>
          <w:sz w:val="24"/>
          <w:szCs w:val="24"/>
        </w:rPr>
        <w:t xml:space="preserve"> 2018; </w:t>
      </w:r>
      <w:r w:rsidRPr="000E644D">
        <w:rPr>
          <w:rFonts w:ascii="Book Antiqua" w:hAnsi="Book Antiqua"/>
          <w:b/>
          <w:sz w:val="24"/>
          <w:szCs w:val="24"/>
        </w:rPr>
        <w:t>7</w:t>
      </w:r>
      <w:r w:rsidRPr="000E644D">
        <w:rPr>
          <w:rFonts w:ascii="Book Antiqua" w:hAnsi="Book Antiqua"/>
          <w:sz w:val="24"/>
          <w:szCs w:val="24"/>
        </w:rPr>
        <w:t xml:space="preserve"> [PMID: 29686028 DOI: 10.1161/JAHA.117.007785]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19 </w:t>
      </w:r>
      <w:r w:rsidRPr="000E644D">
        <w:rPr>
          <w:rFonts w:ascii="Book Antiqua" w:hAnsi="Book Antiqua"/>
          <w:b/>
          <w:sz w:val="24"/>
          <w:szCs w:val="24"/>
        </w:rPr>
        <w:t>Ibrahim NE</w:t>
      </w:r>
      <w:r w:rsidRPr="000E644D">
        <w:rPr>
          <w:rFonts w:ascii="Book Antiqua" w:hAnsi="Book Antiqua"/>
          <w:sz w:val="24"/>
          <w:szCs w:val="24"/>
        </w:rPr>
        <w:t xml:space="preserve">, Januzzi JL Jr. Established and Emerging Roles of Biomarkers in Heart Failure. </w:t>
      </w:r>
      <w:r w:rsidRPr="000E644D">
        <w:rPr>
          <w:rFonts w:ascii="Book Antiqua" w:hAnsi="Book Antiqua"/>
          <w:i/>
          <w:sz w:val="24"/>
          <w:szCs w:val="24"/>
        </w:rPr>
        <w:t>Circ Res</w:t>
      </w:r>
      <w:r w:rsidRPr="000E644D">
        <w:rPr>
          <w:rFonts w:ascii="Book Antiqua" w:hAnsi="Book Antiqua"/>
          <w:sz w:val="24"/>
          <w:szCs w:val="24"/>
        </w:rPr>
        <w:t xml:space="preserve"> 2018; </w:t>
      </w:r>
      <w:r w:rsidRPr="000E644D">
        <w:rPr>
          <w:rFonts w:ascii="Book Antiqua" w:hAnsi="Book Antiqua"/>
          <w:b/>
          <w:sz w:val="24"/>
          <w:szCs w:val="24"/>
        </w:rPr>
        <w:t>123</w:t>
      </w:r>
      <w:r w:rsidRPr="000E644D">
        <w:rPr>
          <w:rFonts w:ascii="Book Antiqua" w:hAnsi="Book Antiqua"/>
          <w:sz w:val="24"/>
          <w:szCs w:val="24"/>
        </w:rPr>
        <w:t>: 614-629 [PMID: 30355136 DOI: 10.1161/CIRCRESAHA.118.312706]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20 </w:t>
      </w:r>
      <w:r w:rsidRPr="000E644D">
        <w:rPr>
          <w:rFonts w:ascii="Book Antiqua" w:hAnsi="Book Antiqua"/>
          <w:b/>
          <w:sz w:val="24"/>
          <w:szCs w:val="24"/>
        </w:rPr>
        <w:t>Ziaeian B</w:t>
      </w:r>
      <w:r w:rsidRPr="000E644D">
        <w:rPr>
          <w:rFonts w:ascii="Book Antiqua" w:hAnsi="Book Antiqua"/>
          <w:sz w:val="24"/>
          <w:szCs w:val="24"/>
        </w:rPr>
        <w:t xml:space="preserve">, Fonarow GC. Epidemiology and aetiology of heart failure. </w:t>
      </w:r>
      <w:r w:rsidRPr="000E644D">
        <w:rPr>
          <w:rFonts w:ascii="Book Antiqua" w:hAnsi="Book Antiqua"/>
          <w:i/>
          <w:sz w:val="24"/>
          <w:szCs w:val="24"/>
        </w:rPr>
        <w:t>Nat Rev Cardiol</w:t>
      </w:r>
      <w:r w:rsidRPr="000E644D">
        <w:rPr>
          <w:rFonts w:ascii="Book Antiqua" w:hAnsi="Book Antiqua"/>
          <w:sz w:val="24"/>
          <w:szCs w:val="24"/>
        </w:rPr>
        <w:t xml:space="preserve"> 2016; </w:t>
      </w:r>
      <w:r w:rsidRPr="000E644D">
        <w:rPr>
          <w:rFonts w:ascii="Book Antiqua" w:hAnsi="Book Antiqua"/>
          <w:b/>
          <w:sz w:val="24"/>
          <w:szCs w:val="24"/>
        </w:rPr>
        <w:t>13</w:t>
      </w:r>
      <w:r w:rsidRPr="000E644D">
        <w:rPr>
          <w:rFonts w:ascii="Book Antiqua" w:hAnsi="Book Antiqua"/>
          <w:sz w:val="24"/>
          <w:szCs w:val="24"/>
        </w:rPr>
        <w:t>: 368-378 [PMID: 26935038 DOI: 10.1038/nrcardio.2016.25]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21 </w:t>
      </w:r>
      <w:r w:rsidRPr="000E644D">
        <w:rPr>
          <w:rFonts w:ascii="Book Antiqua" w:hAnsi="Book Antiqua"/>
          <w:b/>
          <w:sz w:val="24"/>
          <w:szCs w:val="24"/>
        </w:rPr>
        <w:t>Kemp CD</w:t>
      </w:r>
      <w:r w:rsidRPr="000E644D">
        <w:rPr>
          <w:rFonts w:ascii="Book Antiqua" w:hAnsi="Book Antiqua"/>
          <w:sz w:val="24"/>
          <w:szCs w:val="24"/>
        </w:rPr>
        <w:t xml:space="preserve">, Conte JV. The pathophysiology of heart failure. </w:t>
      </w:r>
      <w:r w:rsidRPr="000E644D">
        <w:rPr>
          <w:rFonts w:ascii="Book Antiqua" w:hAnsi="Book Antiqua"/>
          <w:i/>
          <w:sz w:val="24"/>
          <w:szCs w:val="24"/>
        </w:rPr>
        <w:t>Cardiovasc Pathol</w:t>
      </w:r>
      <w:r w:rsidRPr="000E644D">
        <w:rPr>
          <w:rFonts w:ascii="Book Antiqua" w:hAnsi="Book Antiqua"/>
          <w:sz w:val="24"/>
          <w:szCs w:val="24"/>
        </w:rPr>
        <w:t xml:space="preserve"> 2012; </w:t>
      </w:r>
      <w:r w:rsidRPr="000E644D">
        <w:rPr>
          <w:rFonts w:ascii="Book Antiqua" w:hAnsi="Book Antiqua"/>
          <w:b/>
          <w:sz w:val="24"/>
          <w:szCs w:val="24"/>
        </w:rPr>
        <w:t>21</w:t>
      </w:r>
      <w:r w:rsidRPr="000E644D">
        <w:rPr>
          <w:rFonts w:ascii="Book Antiqua" w:hAnsi="Book Antiqua"/>
          <w:sz w:val="24"/>
          <w:szCs w:val="24"/>
        </w:rPr>
        <w:t>: 365-371 [PMID: 22227365 DOI: 10.1016/j.carpath.2011.11.007]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22 </w:t>
      </w:r>
      <w:r w:rsidRPr="000E644D">
        <w:rPr>
          <w:rFonts w:ascii="Book Antiqua" w:hAnsi="Book Antiqua"/>
          <w:b/>
          <w:sz w:val="24"/>
          <w:szCs w:val="24"/>
        </w:rPr>
        <w:t>Cuomo A</w:t>
      </w:r>
      <w:r w:rsidRPr="000E644D">
        <w:rPr>
          <w:rFonts w:ascii="Book Antiqua" w:hAnsi="Book Antiqua"/>
          <w:sz w:val="24"/>
          <w:szCs w:val="24"/>
        </w:rPr>
        <w:t xml:space="preserve">, Rodolico A, Galdieri A, Russo M, Campi G, Franco R, Bruno D, Aran L, Carannante A, Attanasio U, Tocchetti CG, Varricchi G, Mercurio V. Heart Failure and Cancer: Mechanisms of Old and New Cardiotoxic Drugs in Cancer Patients. </w:t>
      </w:r>
      <w:r w:rsidRPr="000E644D">
        <w:rPr>
          <w:rFonts w:ascii="Book Antiqua" w:hAnsi="Book Antiqua"/>
          <w:i/>
          <w:sz w:val="24"/>
          <w:szCs w:val="24"/>
        </w:rPr>
        <w:t>Card Fail Rev</w:t>
      </w:r>
      <w:r w:rsidRPr="000E644D">
        <w:rPr>
          <w:rFonts w:ascii="Book Antiqua" w:hAnsi="Book Antiqua"/>
          <w:sz w:val="24"/>
          <w:szCs w:val="24"/>
        </w:rPr>
        <w:t xml:space="preserve"> 2019; </w:t>
      </w:r>
      <w:r w:rsidRPr="000E644D">
        <w:rPr>
          <w:rFonts w:ascii="Book Antiqua" w:hAnsi="Book Antiqua"/>
          <w:b/>
          <w:sz w:val="24"/>
          <w:szCs w:val="24"/>
        </w:rPr>
        <w:t>5</w:t>
      </w:r>
      <w:r w:rsidRPr="000E644D">
        <w:rPr>
          <w:rFonts w:ascii="Book Antiqua" w:hAnsi="Book Antiqua"/>
          <w:sz w:val="24"/>
          <w:szCs w:val="24"/>
        </w:rPr>
        <w:t>: 112-118 [PMID: 31179022 DOI: 10.15420/cfr.2018.32.2]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23 </w:t>
      </w:r>
      <w:r w:rsidRPr="000E644D">
        <w:rPr>
          <w:rFonts w:ascii="Book Antiqua" w:hAnsi="Book Antiqua"/>
          <w:b/>
          <w:sz w:val="24"/>
          <w:szCs w:val="24"/>
        </w:rPr>
        <w:t>De Keulenaer GW</w:t>
      </w:r>
      <w:r w:rsidRPr="000E644D">
        <w:rPr>
          <w:rFonts w:ascii="Book Antiqua" w:hAnsi="Book Antiqua"/>
          <w:sz w:val="24"/>
          <w:szCs w:val="24"/>
        </w:rPr>
        <w:t xml:space="preserve">, Brutsaert DL. Systolic and diastolic heart failure are overlapping phenotypes within the heart failure spectrum. </w:t>
      </w:r>
      <w:r w:rsidRPr="000E644D">
        <w:rPr>
          <w:rFonts w:ascii="Book Antiqua" w:hAnsi="Book Antiqua"/>
          <w:i/>
          <w:sz w:val="24"/>
          <w:szCs w:val="24"/>
        </w:rPr>
        <w:t>Circulation</w:t>
      </w:r>
      <w:r w:rsidRPr="000E644D">
        <w:rPr>
          <w:rFonts w:ascii="Book Antiqua" w:hAnsi="Book Antiqua"/>
          <w:sz w:val="24"/>
          <w:szCs w:val="24"/>
        </w:rPr>
        <w:t xml:space="preserve"> 2011; </w:t>
      </w:r>
      <w:r w:rsidRPr="000E644D">
        <w:rPr>
          <w:rFonts w:ascii="Book Antiqua" w:hAnsi="Book Antiqua"/>
          <w:b/>
          <w:sz w:val="24"/>
          <w:szCs w:val="24"/>
        </w:rPr>
        <w:t>123</w:t>
      </w:r>
      <w:r w:rsidRPr="000E644D">
        <w:rPr>
          <w:rFonts w:ascii="Book Antiqua" w:hAnsi="Book Antiqua"/>
          <w:sz w:val="24"/>
          <w:szCs w:val="24"/>
        </w:rPr>
        <w:t>: 1996-2004; discussion 2005 [PMID: 21555722 DOI: 10.1161/CIRCULATIONAHA.110.981431]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24 </w:t>
      </w:r>
      <w:r w:rsidRPr="000E644D">
        <w:rPr>
          <w:rFonts w:ascii="Book Antiqua" w:hAnsi="Book Antiqua"/>
          <w:b/>
          <w:sz w:val="24"/>
          <w:szCs w:val="24"/>
        </w:rPr>
        <w:t>Aziz F</w:t>
      </w:r>
      <w:r w:rsidRPr="000E644D">
        <w:rPr>
          <w:rFonts w:ascii="Book Antiqua" w:hAnsi="Book Antiqua"/>
          <w:sz w:val="24"/>
          <w:szCs w:val="24"/>
        </w:rPr>
        <w:t xml:space="preserve">, Tk LA, Enweluzo C, Dutta S, Zaeem M. Diastolic heart failure: a concise review. </w:t>
      </w:r>
      <w:r w:rsidRPr="000E644D">
        <w:rPr>
          <w:rFonts w:ascii="Book Antiqua" w:hAnsi="Book Antiqua"/>
          <w:i/>
          <w:sz w:val="24"/>
          <w:szCs w:val="24"/>
        </w:rPr>
        <w:t>J Clin Med Res</w:t>
      </w:r>
      <w:r w:rsidRPr="000E644D">
        <w:rPr>
          <w:rFonts w:ascii="Book Antiqua" w:hAnsi="Book Antiqua"/>
          <w:sz w:val="24"/>
          <w:szCs w:val="24"/>
        </w:rPr>
        <w:t xml:space="preserve"> 2013; </w:t>
      </w:r>
      <w:r w:rsidRPr="000E644D">
        <w:rPr>
          <w:rFonts w:ascii="Book Antiqua" w:hAnsi="Book Antiqua"/>
          <w:b/>
          <w:sz w:val="24"/>
          <w:szCs w:val="24"/>
        </w:rPr>
        <w:t>5</w:t>
      </w:r>
      <w:r w:rsidRPr="000E644D">
        <w:rPr>
          <w:rFonts w:ascii="Book Antiqua" w:hAnsi="Book Antiqua"/>
          <w:sz w:val="24"/>
          <w:szCs w:val="24"/>
        </w:rPr>
        <w:t>: 327-334 [PMID: 23986796 DOI: 10.4021/jocmr1532w]</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25 </w:t>
      </w:r>
      <w:r w:rsidRPr="000E644D">
        <w:rPr>
          <w:rFonts w:ascii="Book Antiqua" w:hAnsi="Book Antiqua"/>
          <w:b/>
          <w:sz w:val="24"/>
          <w:szCs w:val="24"/>
        </w:rPr>
        <w:t>Federmann M</w:t>
      </w:r>
      <w:r w:rsidRPr="000E644D">
        <w:rPr>
          <w:rFonts w:ascii="Book Antiqua" w:hAnsi="Book Antiqua"/>
          <w:sz w:val="24"/>
          <w:szCs w:val="24"/>
        </w:rPr>
        <w:t xml:space="preserve">, Hess OM. Differentiation between systolic and diastolic dysfunction. </w:t>
      </w:r>
      <w:r w:rsidRPr="000E644D">
        <w:rPr>
          <w:rFonts w:ascii="Book Antiqua" w:hAnsi="Book Antiqua"/>
          <w:i/>
          <w:sz w:val="24"/>
          <w:szCs w:val="24"/>
        </w:rPr>
        <w:t>Eur Heart J</w:t>
      </w:r>
      <w:r w:rsidRPr="000E644D">
        <w:rPr>
          <w:rFonts w:ascii="Book Antiqua" w:hAnsi="Book Antiqua"/>
          <w:sz w:val="24"/>
          <w:szCs w:val="24"/>
        </w:rPr>
        <w:t xml:space="preserve"> 1994; </w:t>
      </w:r>
      <w:r w:rsidRPr="000E644D">
        <w:rPr>
          <w:rFonts w:ascii="Book Antiqua" w:hAnsi="Book Antiqua"/>
          <w:b/>
          <w:sz w:val="24"/>
          <w:szCs w:val="24"/>
        </w:rPr>
        <w:t>15 Suppl D</w:t>
      </w:r>
      <w:r w:rsidRPr="000E644D">
        <w:rPr>
          <w:rFonts w:ascii="Book Antiqua" w:hAnsi="Book Antiqua"/>
          <w:sz w:val="24"/>
          <w:szCs w:val="24"/>
        </w:rPr>
        <w:t>: 2-6 [PMID: 7713107 DOI: 10.1093/eurheartj/15.suppl_d.2]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26 </w:t>
      </w:r>
      <w:r w:rsidRPr="000E644D">
        <w:rPr>
          <w:rFonts w:ascii="Book Antiqua" w:hAnsi="Book Antiqua"/>
          <w:b/>
          <w:sz w:val="24"/>
          <w:szCs w:val="24"/>
        </w:rPr>
        <w:t>Bloom MW</w:t>
      </w:r>
      <w:r w:rsidRPr="000E644D">
        <w:rPr>
          <w:rFonts w:ascii="Book Antiqua" w:hAnsi="Book Antiqua"/>
          <w:sz w:val="24"/>
          <w:szCs w:val="24"/>
        </w:rPr>
        <w:t xml:space="preserve">, Greenberg B, Jaarsma T, Januzzi JL, Lam CSP, Maggioni AP, Trochu JN, Butler J. Heart failure with reduced ejection fraction. </w:t>
      </w:r>
      <w:r w:rsidRPr="000E644D">
        <w:rPr>
          <w:rFonts w:ascii="Book Antiqua" w:hAnsi="Book Antiqua"/>
          <w:i/>
          <w:sz w:val="24"/>
          <w:szCs w:val="24"/>
        </w:rPr>
        <w:t>Nat Rev Dis Primers</w:t>
      </w:r>
      <w:r w:rsidRPr="000E644D">
        <w:rPr>
          <w:rFonts w:ascii="Book Antiqua" w:hAnsi="Book Antiqua"/>
          <w:sz w:val="24"/>
          <w:szCs w:val="24"/>
        </w:rPr>
        <w:t xml:space="preserve"> 2017; </w:t>
      </w:r>
      <w:r w:rsidRPr="000E644D">
        <w:rPr>
          <w:rFonts w:ascii="Book Antiqua" w:hAnsi="Book Antiqua"/>
          <w:b/>
          <w:sz w:val="24"/>
          <w:szCs w:val="24"/>
        </w:rPr>
        <w:t>3</w:t>
      </w:r>
      <w:r w:rsidRPr="000E644D">
        <w:rPr>
          <w:rFonts w:ascii="Book Antiqua" w:hAnsi="Book Antiqua"/>
          <w:sz w:val="24"/>
          <w:szCs w:val="24"/>
        </w:rPr>
        <w:t>: 17058 [PMID: 28836616 DOI: 10.1038/nrdp.2017.58]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27 </w:t>
      </w:r>
      <w:r w:rsidRPr="000E644D">
        <w:rPr>
          <w:rFonts w:ascii="Book Antiqua" w:hAnsi="Book Antiqua"/>
          <w:b/>
          <w:sz w:val="24"/>
          <w:szCs w:val="24"/>
        </w:rPr>
        <w:t>Ouzounian M</w:t>
      </w:r>
      <w:r w:rsidRPr="000E644D">
        <w:rPr>
          <w:rFonts w:ascii="Book Antiqua" w:hAnsi="Book Antiqua"/>
          <w:sz w:val="24"/>
          <w:szCs w:val="24"/>
        </w:rPr>
        <w:t xml:space="preserve">, Lee DS, Liu PP. Diastolic heart failure: mechanisms and controversies. </w:t>
      </w:r>
      <w:r w:rsidRPr="000E644D">
        <w:rPr>
          <w:rFonts w:ascii="Book Antiqua" w:hAnsi="Book Antiqua"/>
          <w:i/>
          <w:sz w:val="24"/>
          <w:szCs w:val="24"/>
        </w:rPr>
        <w:t>Nat Clin Pract Cardiovasc Med</w:t>
      </w:r>
      <w:r w:rsidRPr="000E644D">
        <w:rPr>
          <w:rFonts w:ascii="Book Antiqua" w:hAnsi="Book Antiqua"/>
          <w:sz w:val="24"/>
          <w:szCs w:val="24"/>
        </w:rPr>
        <w:t xml:space="preserve"> 2008; </w:t>
      </w:r>
      <w:r w:rsidRPr="000E644D">
        <w:rPr>
          <w:rFonts w:ascii="Book Antiqua" w:hAnsi="Book Antiqua"/>
          <w:b/>
          <w:sz w:val="24"/>
          <w:szCs w:val="24"/>
        </w:rPr>
        <w:t>5</w:t>
      </w:r>
      <w:r w:rsidRPr="000E644D">
        <w:rPr>
          <w:rFonts w:ascii="Book Antiqua" w:hAnsi="Book Antiqua"/>
          <w:sz w:val="24"/>
          <w:szCs w:val="24"/>
        </w:rPr>
        <w:t>: 375-386 [PMID: 18542106 DOI: 10.1038/ncpcardio1245]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28 </w:t>
      </w:r>
      <w:r w:rsidRPr="000E644D">
        <w:rPr>
          <w:rFonts w:ascii="Book Antiqua" w:hAnsi="Book Antiqua"/>
          <w:b/>
          <w:sz w:val="24"/>
          <w:szCs w:val="24"/>
        </w:rPr>
        <w:t>Yoon S</w:t>
      </w:r>
      <w:r w:rsidRPr="000E644D">
        <w:rPr>
          <w:rFonts w:ascii="Book Antiqua" w:hAnsi="Book Antiqua"/>
          <w:sz w:val="24"/>
          <w:szCs w:val="24"/>
        </w:rPr>
        <w:t xml:space="preserve">, Eom GH. Heart failure with preserved ejection fraction: present status and future directions. </w:t>
      </w:r>
      <w:r w:rsidRPr="000E644D">
        <w:rPr>
          <w:rFonts w:ascii="Book Antiqua" w:hAnsi="Book Antiqua"/>
          <w:i/>
          <w:sz w:val="24"/>
          <w:szCs w:val="24"/>
        </w:rPr>
        <w:t>Exp Mol Med</w:t>
      </w:r>
      <w:r w:rsidRPr="000E644D">
        <w:rPr>
          <w:rFonts w:ascii="Book Antiqua" w:hAnsi="Book Antiqua"/>
          <w:sz w:val="24"/>
          <w:szCs w:val="24"/>
        </w:rPr>
        <w:t xml:space="preserve"> 2019; </w:t>
      </w:r>
      <w:r w:rsidRPr="000E644D">
        <w:rPr>
          <w:rFonts w:ascii="Book Antiqua" w:hAnsi="Book Antiqua"/>
          <w:b/>
          <w:sz w:val="24"/>
          <w:szCs w:val="24"/>
        </w:rPr>
        <w:t>51</w:t>
      </w:r>
      <w:r w:rsidRPr="000E644D">
        <w:rPr>
          <w:rFonts w:ascii="Book Antiqua" w:hAnsi="Book Antiqua"/>
          <w:sz w:val="24"/>
          <w:szCs w:val="24"/>
        </w:rPr>
        <w:t>: 1-9 [PMID: 31857581 DOI: 10.1038/s12276-019-0323-2]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29 </w:t>
      </w:r>
      <w:r w:rsidRPr="000E644D">
        <w:rPr>
          <w:rFonts w:ascii="Book Antiqua" w:hAnsi="Book Antiqua"/>
          <w:b/>
          <w:sz w:val="24"/>
          <w:szCs w:val="24"/>
        </w:rPr>
        <w:t>Buggey J</w:t>
      </w:r>
      <w:r w:rsidRPr="000E644D">
        <w:rPr>
          <w:rFonts w:ascii="Book Antiqua" w:hAnsi="Book Antiqua"/>
          <w:sz w:val="24"/>
          <w:szCs w:val="24"/>
        </w:rPr>
        <w:t xml:space="preserve">, Alenezi F, Yoon HJ, Phelan M, DeVore AD, Khouri MG, Schulte PJ, Velazquez EJ. Left ventricular global longitudinal strain in patients with heart failure with preserved ejection fraction: outcomes following an acute heart failure hospitalization. </w:t>
      </w:r>
      <w:r w:rsidRPr="000E644D">
        <w:rPr>
          <w:rFonts w:ascii="Book Antiqua" w:hAnsi="Book Antiqua"/>
          <w:i/>
          <w:sz w:val="24"/>
          <w:szCs w:val="24"/>
        </w:rPr>
        <w:t>ESC Heart Fail</w:t>
      </w:r>
      <w:r w:rsidRPr="000E644D">
        <w:rPr>
          <w:rFonts w:ascii="Book Antiqua" w:hAnsi="Book Antiqua"/>
          <w:sz w:val="24"/>
          <w:szCs w:val="24"/>
        </w:rPr>
        <w:t xml:space="preserve"> 2017; </w:t>
      </w:r>
      <w:r w:rsidRPr="000E644D">
        <w:rPr>
          <w:rFonts w:ascii="Book Antiqua" w:hAnsi="Book Antiqua"/>
          <w:b/>
          <w:sz w:val="24"/>
          <w:szCs w:val="24"/>
        </w:rPr>
        <w:t>4</w:t>
      </w:r>
      <w:r w:rsidRPr="000E644D">
        <w:rPr>
          <w:rFonts w:ascii="Book Antiqua" w:hAnsi="Book Antiqua"/>
          <w:sz w:val="24"/>
          <w:szCs w:val="24"/>
        </w:rPr>
        <w:t>: 432-439 [PMID: 29154416 DOI: 10.1002/ehf2.12159]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30 </w:t>
      </w:r>
      <w:r w:rsidRPr="000E644D">
        <w:rPr>
          <w:rFonts w:ascii="Book Antiqua" w:hAnsi="Book Antiqua"/>
          <w:b/>
          <w:sz w:val="24"/>
          <w:szCs w:val="24"/>
        </w:rPr>
        <w:t>DeVore AD</w:t>
      </w:r>
      <w:r w:rsidRPr="000E644D">
        <w:rPr>
          <w:rFonts w:ascii="Book Antiqua" w:hAnsi="Book Antiqua"/>
          <w:sz w:val="24"/>
          <w:szCs w:val="24"/>
        </w:rPr>
        <w:t xml:space="preserve">, McNulty S, Alenezi F, Ersboll M, Vader JM, Oh JK, Lin G, Redfield MM, Lewis G, Semigran MJ, Anstrom KJ, Hernandez AF, Velazquez EJ. Impaired left ventricular global longitudinal strain in patients with heart failure with preserved ejection fraction: insights from the RELAX trial. </w:t>
      </w:r>
      <w:r w:rsidRPr="000E644D">
        <w:rPr>
          <w:rFonts w:ascii="Book Antiqua" w:hAnsi="Book Antiqua"/>
          <w:i/>
          <w:sz w:val="24"/>
          <w:szCs w:val="24"/>
        </w:rPr>
        <w:t>Eur J Heart Fail</w:t>
      </w:r>
      <w:r w:rsidRPr="000E644D">
        <w:rPr>
          <w:rFonts w:ascii="Book Antiqua" w:hAnsi="Book Antiqua"/>
          <w:sz w:val="24"/>
          <w:szCs w:val="24"/>
        </w:rPr>
        <w:t xml:space="preserve"> 2017; </w:t>
      </w:r>
      <w:r w:rsidRPr="000E644D">
        <w:rPr>
          <w:rFonts w:ascii="Book Antiqua" w:hAnsi="Book Antiqua"/>
          <w:b/>
          <w:sz w:val="24"/>
          <w:szCs w:val="24"/>
        </w:rPr>
        <w:t>19</w:t>
      </w:r>
      <w:r w:rsidRPr="000E644D">
        <w:rPr>
          <w:rFonts w:ascii="Book Antiqua" w:hAnsi="Book Antiqua"/>
          <w:sz w:val="24"/>
          <w:szCs w:val="24"/>
        </w:rPr>
        <w:t>: 893-900 [PMID: 28194841 DOI: 10.1002/ejhf.754]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31 </w:t>
      </w:r>
      <w:r w:rsidRPr="000E644D">
        <w:rPr>
          <w:rFonts w:ascii="Book Antiqua" w:hAnsi="Book Antiqua"/>
          <w:b/>
          <w:sz w:val="24"/>
          <w:szCs w:val="24"/>
        </w:rPr>
        <w:t>Nagueh SF</w:t>
      </w:r>
      <w:r w:rsidRPr="000E644D">
        <w:rPr>
          <w:rFonts w:ascii="Book Antiqua" w:hAnsi="Book Antiqua"/>
          <w:sz w:val="24"/>
          <w:szCs w:val="24"/>
        </w:rPr>
        <w:t xml:space="preserve">, Chang SM, Nabi F, Shah DJ, Estep JD. Cardiac Imaging in Patients With Heart Failure and Preserved Ejection Fraction. </w:t>
      </w:r>
      <w:r w:rsidRPr="000E644D">
        <w:rPr>
          <w:rFonts w:ascii="Book Antiqua" w:hAnsi="Book Antiqua"/>
          <w:i/>
          <w:sz w:val="24"/>
          <w:szCs w:val="24"/>
        </w:rPr>
        <w:t>Circ Cardiovasc Imaging</w:t>
      </w:r>
      <w:r w:rsidRPr="000E644D">
        <w:rPr>
          <w:rFonts w:ascii="Book Antiqua" w:hAnsi="Book Antiqua"/>
          <w:sz w:val="24"/>
          <w:szCs w:val="24"/>
        </w:rPr>
        <w:t xml:space="preserve"> 2017; </w:t>
      </w:r>
      <w:r w:rsidRPr="000E644D">
        <w:rPr>
          <w:rFonts w:ascii="Book Antiqua" w:hAnsi="Book Antiqua"/>
          <w:b/>
          <w:sz w:val="24"/>
          <w:szCs w:val="24"/>
        </w:rPr>
        <w:t>10</w:t>
      </w:r>
      <w:r w:rsidR="000962B2" w:rsidRPr="000E644D">
        <w:rPr>
          <w:rFonts w:ascii="Book Antiqua" w:hAnsi="Book Antiqua"/>
          <w:sz w:val="24"/>
          <w:szCs w:val="24"/>
        </w:rPr>
        <w:t xml:space="preserve"> </w:t>
      </w:r>
      <w:r w:rsidRPr="000E644D">
        <w:rPr>
          <w:rFonts w:ascii="Book Antiqua" w:hAnsi="Book Antiqua"/>
          <w:sz w:val="24"/>
          <w:szCs w:val="24"/>
        </w:rPr>
        <w:t>[PMID: 28838962 DOI: 10.1161/CIRCIMAGING.117.006547]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32 </w:t>
      </w:r>
      <w:r w:rsidRPr="000E644D">
        <w:rPr>
          <w:rFonts w:ascii="Book Antiqua" w:hAnsi="Book Antiqua"/>
          <w:b/>
          <w:sz w:val="24"/>
          <w:szCs w:val="24"/>
        </w:rPr>
        <w:t>Zile MR</w:t>
      </w:r>
      <w:r w:rsidRPr="000E644D">
        <w:rPr>
          <w:rFonts w:ascii="Book Antiqua" w:hAnsi="Book Antiqua"/>
          <w:sz w:val="24"/>
          <w:szCs w:val="24"/>
        </w:rPr>
        <w:t xml:space="preserve">, Brutsaert DL. New concepts in diastolic dysfunction and diastolic heart failure: Part II: causal mechanisms and treatment. </w:t>
      </w:r>
      <w:r w:rsidRPr="000E644D">
        <w:rPr>
          <w:rFonts w:ascii="Book Antiqua" w:hAnsi="Book Antiqua"/>
          <w:i/>
          <w:sz w:val="24"/>
          <w:szCs w:val="24"/>
        </w:rPr>
        <w:t>Circulation</w:t>
      </w:r>
      <w:r w:rsidRPr="000E644D">
        <w:rPr>
          <w:rFonts w:ascii="Book Antiqua" w:hAnsi="Book Antiqua"/>
          <w:sz w:val="24"/>
          <w:szCs w:val="24"/>
        </w:rPr>
        <w:t xml:space="preserve"> 2002; </w:t>
      </w:r>
      <w:r w:rsidRPr="000E644D">
        <w:rPr>
          <w:rFonts w:ascii="Book Antiqua" w:hAnsi="Book Antiqua"/>
          <w:b/>
          <w:sz w:val="24"/>
          <w:szCs w:val="24"/>
        </w:rPr>
        <w:t>105</w:t>
      </w:r>
      <w:r w:rsidRPr="000E644D">
        <w:rPr>
          <w:rFonts w:ascii="Book Antiqua" w:hAnsi="Book Antiqua"/>
          <w:sz w:val="24"/>
          <w:szCs w:val="24"/>
        </w:rPr>
        <w:t>: 1503-1508 [PMID: 11914262 DOI: 10.1161/hc1202.105290]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33 </w:t>
      </w:r>
      <w:r w:rsidRPr="000E644D">
        <w:rPr>
          <w:rFonts w:ascii="Book Antiqua" w:hAnsi="Book Antiqua"/>
          <w:b/>
          <w:sz w:val="24"/>
          <w:szCs w:val="24"/>
        </w:rPr>
        <w:t>Borlaug BA</w:t>
      </w:r>
      <w:r w:rsidRPr="000E644D">
        <w:rPr>
          <w:rFonts w:ascii="Book Antiqua" w:hAnsi="Book Antiqua"/>
          <w:sz w:val="24"/>
          <w:szCs w:val="24"/>
        </w:rPr>
        <w:t xml:space="preserve">. The pathophysiology of heart failure with preserved ejection fraction. </w:t>
      </w:r>
      <w:r w:rsidRPr="000E644D">
        <w:rPr>
          <w:rFonts w:ascii="Book Antiqua" w:hAnsi="Book Antiqua"/>
          <w:i/>
          <w:sz w:val="24"/>
          <w:szCs w:val="24"/>
        </w:rPr>
        <w:t>Nat Rev Cardiol</w:t>
      </w:r>
      <w:r w:rsidRPr="000E644D">
        <w:rPr>
          <w:rFonts w:ascii="Book Antiqua" w:hAnsi="Book Antiqua"/>
          <w:sz w:val="24"/>
          <w:szCs w:val="24"/>
        </w:rPr>
        <w:t xml:space="preserve"> 2014; </w:t>
      </w:r>
      <w:r w:rsidRPr="000E644D">
        <w:rPr>
          <w:rFonts w:ascii="Book Antiqua" w:hAnsi="Book Antiqua"/>
          <w:b/>
          <w:sz w:val="24"/>
          <w:szCs w:val="24"/>
        </w:rPr>
        <w:t>11</w:t>
      </w:r>
      <w:r w:rsidRPr="000E644D">
        <w:rPr>
          <w:rFonts w:ascii="Book Antiqua" w:hAnsi="Book Antiqua"/>
          <w:sz w:val="24"/>
          <w:szCs w:val="24"/>
        </w:rPr>
        <w:t>: 507-515 [PMID: 24958077 DOI: 10.1038/nrcardio.2014.83]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34 </w:t>
      </w:r>
      <w:r w:rsidRPr="000E644D">
        <w:rPr>
          <w:rFonts w:ascii="Book Antiqua" w:hAnsi="Book Antiqua"/>
          <w:b/>
          <w:sz w:val="24"/>
          <w:szCs w:val="24"/>
        </w:rPr>
        <w:t>Zile MR</w:t>
      </w:r>
      <w:r w:rsidRPr="000E644D">
        <w:rPr>
          <w:rFonts w:ascii="Book Antiqua" w:hAnsi="Book Antiqua"/>
          <w:sz w:val="24"/>
          <w:szCs w:val="24"/>
        </w:rPr>
        <w:t xml:space="preserve">, Baicu CF, Gaasch WH. Diastolic heart failure--abnormalities in active relaxation and passive stiffness of the left ventricle. </w:t>
      </w:r>
      <w:r w:rsidRPr="000E644D">
        <w:rPr>
          <w:rFonts w:ascii="Book Antiqua" w:hAnsi="Book Antiqua"/>
          <w:i/>
          <w:sz w:val="24"/>
          <w:szCs w:val="24"/>
        </w:rPr>
        <w:t>N Engl J Med</w:t>
      </w:r>
      <w:r w:rsidRPr="000E644D">
        <w:rPr>
          <w:rFonts w:ascii="Book Antiqua" w:hAnsi="Book Antiqua"/>
          <w:sz w:val="24"/>
          <w:szCs w:val="24"/>
        </w:rPr>
        <w:t xml:space="preserve"> 2004; </w:t>
      </w:r>
      <w:r w:rsidRPr="000E644D">
        <w:rPr>
          <w:rFonts w:ascii="Book Antiqua" w:hAnsi="Book Antiqua"/>
          <w:b/>
          <w:sz w:val="24"/>
          <w:szCs w:val="24"/>
        </w:rPr>
        <w:t>350</w:t>
      </w:r>
      <w:r w:rsidRPr="000E644D">
        <w:rPr>
          <w:rFonts w:ascii="Book Antiqua" w:hAnsi="Book Antiqua"/>
          <w:sz w:val="24"/>
          <w:szCs w:val="24"/>
        </w:rPr>
        <w:t>: 1953-1959 [PMID: 15128895 DOI: 10.1056/NEJMoa032566]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35 </w:t>
      </w:r>
      <w:r w:rsidRPr="000E644D">
        <w:rPr>
          <w:rFonts w:ascii="Book Antiqua" w:hAnsi="Book Antiqua"/>
          <w:b/>
          <w:sz w:val="24"/>
          <w:szCs w:val="24"/>
        </w:rPr>
        <w:t>Zile MR</w:t>
      </w:r>
      <w:r w:rsidRPr="000E644D">
        <w:rPr>
          <w:rFonts w:ascii="Book Antiqua" w:hAnsi="Book Antiqua"/>
          <w:sz w:val="24"/>
          <w:szCs w:val="24"/>
        </w:rPr>
        <w:t xml:space="preserve">, Baicu CF, Ikonomidis JS, Stroud RE, Nietert PJ, Bradshaw AD, Slater R, Palmer BM, Van Buren P, Meyer M, Redfield MM, Bull DA, Granzier HL, LeWinter MM. Myocardial stiffness in patients with heart failure and a preserved ejection fraction: contributions of collagen and titin. </w:t>
      </w:r>
      <w:r w:rsidRPr="000E644D">
        <w:rPr>
          <w:rFonts w:ascii="Book Antiqua" w:hAnsi="Book Antiqua"/>
          <w:i/>
          <w:sz w:val="24"/>
          <w:szCs w:val="24"/>
        </w:rPr>
        <w:t>Circulation</w:t>
      </w:r>
      <w:r w:rsidRPr="000E644D">
        <w:rPr>
          <w:rFonts w:ascii="Book Antiqua" w:hAnsi="Book Antiqua"/>
          <w:sz w:val="24"/>
          <w:szCs w:val="24"/>
        </w:rPr>
        <w:t xml:space="preserve"> 2015; </w:t>
      </w:r>
      <w:r w:rsidRPr="000E644D">
        <w:rPr>
          <w:rFonts w:ascii="Book Antiqua" w:hAnsi="Book Antiqua"/>
          <w:b/>
          <w:sz w:val="24"/>
          <w:szCs w:val="24"/>
        </w:rPr>
        <w:t>131</w:t>
      </w:r>
      <w:r w:rsidRPr="000E644D">
        <w:rPr>
          <w:rFonts w:ascii="Book Antiqua" w:hAnsi="Book Antiqua"/>
          <w:sz w:val="24"/>
          <w:szCs w:val="24"/>
        </w:rPr>
        <w:t>: 1247-1259 [PMID: 25637629 DOI: 10.1161/CIRCULATIONAHA.114.013215]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36 </w:t>
      </w:r>
      <w:r w:rsidRPr="000E644D">
        <w:rPr>
          <w:rFonts w:ascii="Book Antiqua" w:hAnsi="Book Antiqua"/>
          <w:b/>
          <w:sz w:val="24"/>
          <w:szCs w:val="24"/>
        </w:rPr>
        <w:t>Van Aelst LNL</w:t>
      </w:r>
      <w:r w:rsidRPr="000E644D">
        <w:rPr>
          <w:rFonts w:ascii="Book Antiqua" w:hAnsi="Book Antiqua"/>
          <w:sz w:val="24"/>
          <w:szCs w:val="24"/>
        </w:rPr>
        <w:t xml:space="preserve">, Arrigo M, Placido R, Akiyama E, Girerd N, Zannad F, Manivet P, Rossignol P, Badoz M, Sadoune M, Launay JM, Gayat E, Lam CSP, Cohen-Solal A, Mebazaa A, Seronde MF. Acutely decompensated heart failure with preserved and reduced ejection fraction present with comparable haemodynamic congestion. </w:t>
      </w:r>
      <w:r w:rsidRPr="000E644D">
        <w:rPr>
          <w:rFonts w:ascii="Book Antiqua" w:hAnsi="Book Antiqua"/>
          <w:i/>
          <w:sz w:val="24"/>
          <w:szCs w:val="24"/>
        </w:rPr>
        <w:t>Eur J Heart Fail</w:t>
      </w:r>
      <w:r w:rsidRPr="000E644D">
        <w:rPr>
          <w:rFonts w:ascii="Book Antiqua" w:hAnsi="Book Antiqua"/>
          <w:sz w:val="24"/>
          <w:szCs w:val="24"/>
        </w:rPr>
        <w:t xml:space="preserve"> 2018; </w:t>
      </w:r>
      <w:r w:rsidRPr="000E644D">
        <w:rPr>
          <w:rFonts w:ascii="Book Antiqua" w:hAnsi="Book Antiqua"/>
          <w:b/>
          <w:sz w:val="24"/>
          <w:szCs w:val="24"/>
        </w:rPr>
        <w:t>20</w:t>
      </w:r>
      <w:r w:rsidRPr="000E644D">
        <w:rPr>
          <w:rFonts w:ascii="Book Antiqua" w:hAnsi="Book Antiqua"/>
          <w:sz w:val="24"/>
          <w:szCs w:val="24"/>
        </w:rPr>
        <w:t>: 738-747 [PMID: 29251818 DOI: 10.1002/ejhf.1050]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37 </w:t>
      </w:r>
      <w:r w:rsidRPr="000E644D">
        <w:rPr>
          <w:rFonts w:ascii="Book Antiqua" w:hAnsi="Book Antiqua"/>
          <w:b/>
          <w:sz w:val="24"/>
          <w:szCs w:val="24"/>
        </w:rPr>
        <w:t>Reddy YNV</w:t>
      </w:r>
      <w:r w:rsidRPr="000E644D">
        <w:rPr>
          <w:rFonts w:ascii="Book Antiqua" w:hAnsi="Book Antiqua"/>
          <w:sz w:val="24"/>
          <w:szCs w:val="24"/>
        </w:rPr>
        <w:t xml:space="preserve">, Andersen MJ, Obokata M, Koepp KE, Kane GC, Melenovsky V, Olson TP, Borlaug BA. Arterial Stiffening With Exercise in Patients With Heart Failure and Preserved Ejection Fraction. </w:t>
      </w:r>
      <w:r w:rsidRPr="000E644D">
        <w:rPr>
          <w:rFonts w:ascii="Book Antiqua" w:hAnsi="Book Antiqua"/>
          <w:i/>
          <w:sz w:val="24"/>
          <w:szCs w:val="24"/>
        </w:rPr>
        <w:t>J Am Coll Cardiol</w:t>
      </w:r>
      <w:r w:rsidRPr="000E644D">
        <w:rPr>
          <w:rFonts w:ascii="Book Antiqua" w:hAnsi="Book Antiqua"/>
          <w:sz w:val="24"/>
          <w:szCs w:val="24"/>
        </w:rPr>
        <w:t xml:space="preserve"> 2017; </w:t>
      </w:r>
      <w:r w:rsidRPr="000E644D">
        <w:rPr>
          <w:rFonts w:ascii="Book Antiqua" w:hAnsi="Book Antiqua"/>
          <w:b/>
          <w:sz w:val="24"/>
          <w:szCs w:val="24"/>
        </w:rPr>
        <w:t>70</w:t>
      </w:r>
      <w:r w:rsidRPr="000E644D">
        <w:rPr>
          <w:rFonts w:ascii="Book Antiqua" w:hAnsi="Book Antiqua"/>
          <w:sz w:val="24"/>
          <w:szCs w:val="24"/>
        </w:rPr>
        <w:t>: 136-148 [PMID: 28683960 DOI: 10.1016/j.jacc.2017.05.029]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38 </w:t>
      </w:r>
      <w:r w:rsidRPr="000E644D">
        <w:rPr>
          <w:rFonts w:ascii="Book Antiqua" w:hAnsi="Book Antiqua"/>
          <w:b/>
          <w:sz w:val="24"/>
          <w:szCs w:val="24"/>
        </w:rPr>
        <w:t>Dhakal BP</w:t>
      </w:r>
      <w:r w:rsidRPr="000E644D">
        <w:rPr>
          <w:rFonts w:ascii="Book Antiqua" w:hAnsi="Book Antiqua"/>
          <w:sz w:val="24"/>
          <w:szCs w:val="24"/>
        </w:rPr>
        <w:t xml:space="preserve">, Malhotra R, Murphy RM, Pappagianopoulos PP, Baggish AL, Weiner RB, Houstis NE, Eisman AS, Hough SS, Lewis GD. Mechanisms of exercise intolerance in heart failure with preserved ejection fraction: the role of abnormal peripheral oxygen extraction. </w:t>
      </w:r>
      <w:r w:rsidRPr="000E644D">
        <w:rPr>
          <w:rFonts w:ascii="Book Antiqua" w:hAnsi="Book Antiqua"/>
          <w:i/>
          <w:sz w:val="24"/>
          <w:szCs w:val="24"/>
        </w:rPr>
        <w:t>Circ Heart Fail</w:t>
      </w:r>
      <w:r w:rsidRPr="000E644D">
        <w:rPr>
          <w:rFonts w:ascii="Book Antiqua" w:hAnsi="Book Antiqua"/>
          <w:sz w:val="24"/>
          <w:szCs w:val="24"/>
        </w:rPr>
        <w:t xml:space="preserve"> 2015; </w:t>
      </w:r>
      <w:r w:rsidRPr="000E644D">
        <w:rPr>
          <w:rFonts w:ascii="Book Antiqua" w:hAnsi="Book Antiqua"/>
          <w:b/>
          <w:sz w:val="24"/>
          <w:szCs w:val="24"/>
        </w:rPr>
        <w:t>8</w:t>
      </w:r>
      <w:r w:rsidRPr="000E644D">
        <w:rPr>
          <w:rFonts w:ascii="Book Antiqua" w:hAnsi="Book Antiqua"/>
          <w:sz w:val="24"/>
          <w:szCs w:val="24"/>
        </w:rPr>
        <w:t>: 286-294 [PMID: 25344549 DOI: 10.1161/CIRCHEARTFAILURE.114.001825]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39 </w:t>
      </w:r>
      <w:r w:rsidRPr="000E644D">
        <w:rPr>
          <w:rFonts w:ascii="Book Antiqua" w:hAnsi="Book Antiqua"/>
          <w:b/>
          <w:sz w:val="24"/>
          <w:szCs w:val="24"/>
        </w:rPr>
        <w:t>Malhotra R</w:t>
      </w:r>
      <w:r w:rsidRPr="000E644D">
        <w:rPr>
          <w:rFonts w:ascii="Book Antiqua" w:hAnsi="Book Antiqua"/>
          <w:sz w:val="24"/>
          <w:szCs w:val="24"/>
        </w:rPr>
        <w:t xml:space="preserve">, Bakken K, D'Elia E, Lewis GD. Cardiopulmonary Exercise Testing in Heart Failure. </w:t>
      </w:r>
      <w:r w:rsidRPr="000E644D">
        <w:rPr>
          <w:rFonts w:ascii="Book Antiqua" w:hAnsi="Book Antiqua"/>
          <w:i/>
          <w:sz w:val="24"/>
          <w:szCs w:val="24"/>
        </w:rPr>
        <w:t>JACC Heart Fail</w:t>
      </w:r>
      <w:r w:rsidRPr="000E644D">
        <w:rPr>
          <w:rFonts w:ascii="Book Antiqua" w:hAnsi="Book Antiqua"/>
          <w:sz w:val="24"/>
          <w:szCs w:val="24"/>
        </w:rPr>
        <w:t xml:space="preserve"> 2016; </w:t>
      </w:r>
      <w:r w:rsidRPr="000E644D">
        <w:rPr>
          <w:rFonts w:ascii="Book Antiqua" w:hAnsi="Book Antiqua"/>
          <w:b/>
          <w:sz w:val="24"/>
          <w:szCs w:val="24"/>
        </w:rPr>
        <w:t>4</w:t>
      </w:r>
      <w:r w:rsidRPr="000E644D">
        <w:rPr>
          <w:rFonts w:ascii="Book Antiqua" w:hAnsi="Book Antiqua"/>
          <w:sz w:val="24"/>
          <w:szCs w:val="24"/>
        </w:rPr>
        <w:t>: 607-616 [PMID: 27289406 DOI: 10.1016/j.jchf.2016.03.022]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40 </w:t>
      </w:r>
      <w:r w:rsidRPr="000E644D">
        <w:rPr>
          <w:rFonts w:ascii="Book Antiqua" w:hAnsi="Book Antiqua"/>
          <w:b/>
          <w:sz w:val="24"/>
          <w:szCs w:val="24"/>
        </w:rPr>
        <w:t>Reddy YNV</w:t>
      </w:r>
      <w:r w:rsidRPr="000E644D">
        <w:rPr>
          <w:rFonts w:ascii="Book Antiqua" w:hAnsi="Book Antiqua"/>
          <w:sz w:val="24"/>
          <w:szCs w:val="24"/>
        </w:rPr>
        <w:t xml:space="preserve">, Olson TP, Obokata M, Melenovsky V, Borlaug BA. Hemodynamic Correlates and Diagnostic Role of Cardiopulmonary Exercise Testing in Heart Failure With Preserved Ejection Fraction. </w:t>
      </w:r>
      <w:r w:rsidRPr="000E644D">
        <w:rPr>
          <w:rFonts w:ascii="Book Antiqua" w:hAnsi="Book Antiqua"/>
          <w:i/>
          <w:sz w:val="24"/>
          <w:szCs w:val="24"/>
        </w:rPr>
        <w:t>JACC Heart Fail</w:t>
      </w:r>
      <w:r w:rsidRPr="000E644D">
        <w:rPr>
          <w:rFonts w:ascii="Book Antiqua" w:hAnsi="Book Antiqua"/>
          <w:sz w:val="24"/>
          <w:szCs w:val="24"/>
        </w:rPr>
        <w:t xml:space="preserve"> 2018; </w:t>
      </w:r>
      <w:r w:rsidRPr="000E644D">
        <w:rPr>
          <w:rFonts w:ascii="Book Antiqua" w:hAnsi="Book Antiqua"/>
          <w:b/>
          <w:sz w:val="24"/>
          <w:szCs w:val="24"/>
        </w:rPr>
        <w:t>6</w:t>
      </w:r>
      <w:r w:rsidRPr="000E644D">
        <w:rPr>
          <w:rFonts w:ascii="Book Antiqua" w:hAnsi="Book Antiqua"/>
          <w:sz w:val="24"/>
          <w:szCs w:val="24"/>
        </w:rPr>
        <w:t>: 665-675 [PMID: 29803552 DOI: 10.1016/j.jchf.2018.03.003]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41 </w:t>
      </w:r>
      <w:r w:rsidRPr="000E644D">
        <w:rPr>
          <w:rFonts w:ascii="Book Antiqua" w:hAnsi="Book Antiqua"/>
          <w:b/>
          <w:sz w:val="24"/>
          <w:szCs w:val="24"/>
        </w:rPr>
        <w:t>Banning AP</w:t>
      </w:r>
      <w:r w:rsidRPr="000E644D">
        <w:rPr>
          <w:rFonts w:ascii="Book Antiqua" w:hAnsi="Book Antiqua"/>
          <w:sz w:val="24"/>
          <w:szCs w:val="24"/>
        </w:rPr>
        <w:t xml:space="preserve">, Lewis NP, Northridge DB, Elborn JS, Hendersen AH. Perfusion/ventilation mismatch during exercise in chronic heart failure: an investigation of circulatory determinants. </w:t>
      </w:r>
      <w:r w:rsidRPr="000E644D">
        <w:rPr>
          <w:rFonts w:ascii="Book Antiqua" w:hAnsi="Book Antiqua"/>
          <w:i/>
          <w:sz w:val="24"/>
          <w:szCs w:val="24"/>
        </w:rPr>
        <w:t>Br Heart J</w:t>
      </w:r>
      <w:r w:rsidRPr="000E644D">
        <w:rPr>
          <w:rFonts w:ascii="Book Antiqua" w:hAnsi="Book Antiqua"/>
          <w:sz w:val="24"/>
          <w:szCs w:val="24"/>
        </w:rPr>
        <w:t xml:space="preserve"> 1995; </w:t>
      </w:r>
      <w:r w:rsidRPr="000E644D">
        <w:rPr>
          <w:rFonts w:ascii="Book Antiqua" w:hAnsi="Book Antiqua"/>
          <w:b/>
          <w:sz w:val="24"/>
          <w:szCs w:val="24"/>
        </w:rPr>
        <w:t>74</w:t>
      </w:r>
      <w:r w:rsidRPr="000E644D">
        <w:rPr>
          <w:rFonts w:ascii="Book Antiqua" w:hAnsi="Book Antiqua"/>
          <w:sz w:val="24"/>
          <w:szCs w:val="24"/>
        </w:rPr>
        <w:t>: 27-33 [PMID: 7662449 DOI: 10.1136/hrt.74.1.27]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42 </w:t>
      </w:r>
      <w:r w:rsidRPr="000E644D">
        <w:rPr>
          <w:rFonts w:ascii="Book Antiqua" w:hAnsi="Book Antiqua"/>
          <w:b/>
          <w:sz w:val="24"/>
          <w:szCs w:val="24"/>
        </w:rPr>
        <w:t>D'Amario D</w:t>
      </w:r>
      <w:r w:rsidRPr="000E644D">
        <w:rPr>
          <w:rFonts w:ascii="Book Antiqua" w:hAnsi="Book Antiqua"/>
          <w:sz w:val="24"/>
          <w:szCs w:val="24"/>
        </w:rPr>
        <w:t xml:space="preserve">, Migliaro S, Borovac JA, Restivo A, Vergallo R, Galli M, Leone AM, Montone RA, Niccoli G, Aspromonte N, Crea F. Microvascular Dysfunction in Heart Failure With Preserved Ejection Fraction. </w:t>
      </w:r>
      <w:r w:rsidRPr="000E644D">
        <w:rPr>
          <w:rFonts w:ascii="Book Antiqua" w:hAnsi="Book Antiqua"/>
          <w:i/>
          <w:sz w:val="24"/>
          <w:szCs w:val="24"/>
        </w:rPr>
        <w:t>Front Physiol</w:t>
      </w:r>
      <w:r w:rsidRPr="000E644D">
        <w:rPr>
          <w:rFonts w:ascii="Book Antiqua" w:hAnsi="Book Antiqua"/>
          <w:sz w:val="24"/>
          <w:szCs w:val="24"/>
        </w:rPr>
        <w:t xml:space="preserve"> 2019; </w:t>
      </w:r>
      <w:r w:rsidRPr="000E644D">
        <w:rPr>
          <w:rFonts w:ascii="Book Antiqua" w:hAnsi="Book Antiqua"/>
          <w:b/>
          <w:sz w:val="24"/>
          <w:szCs w:val="24"/>
        </w:rPr>
        <w:t>10</w:t>
      </w:r>
      <w:r w:rsidRPr="000E644D">
        <w:rPr>
          <w:rFonts w:ascii="Book Antiqua" w:hAnsi="Book Antiqua"/>
          <w:sz w:val="24"/>
          <w:szCs w:val="24"/>
        </w:rPr>
        <w:t>: 1347 [PMID: 31749710 DOI: 10.3389/fphys.2019.01347]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43 </w:t>
      </w:r>
      <w:r w:rsidRPr="000E644D">
        <w:rPr>
          <w:rFonts w:ascii="Book Antiqua" w:hAnsi="Book Antiqua"/>
          <w:b/>
          <w:sz w:val="24"/>
          <w:szCs w:val="24"/>
        </w:rPr>
        <w:t>Gevaert AB</w:t>
      </w:r>
      <w:r w:rsidRPr="000E644D">
        <w:rPr>
          <w:rFonts w:ascii="Book Antiqua" w:hAnsi="Book Antiqua"/>
          <w:sz w:val="24"/>
          <w:szCs w:val="24"/>
        </w:rPr>
        <w:t xml:space="preserve">, Boen JRA, Segers VF, Van Craenenbroeck EM. Heart Failure With Preserved Ejection Fraction: A Review of Cardiac and Noncardiac Pathophysiology. </w:t>
      </w:r>
      <w:r w:rsidRPr="000E644D">
        <w:rPr>
          <w:rFonts w:ascii="Book Antiqua" w:hAnsi="Book Antiqua"/>
          <w:i/>
          <w:sz w:val="24"/>
          <w:szCs w:val="24"/>
        </w:rPr>
        <w:t>Front Physiol</w:t>
      </w:r>
      <w:r w:rsidRPr="000E644D">
        <w:rPr>
          <w:rFonts w:ascii="Book Antiqua" w:hAnsi="Book Antiqua"/>
          <w:sz w:val="24"/>
          <w:szCs w:val="24"/>
        </w:rPr>
        <w:t xml:space="preserve"> 2019; </w:t>
      </w:r>
      <w:r w:rsidRPr="000E644D">
        <w:rPr>
          <w:rFonts w:ascii="Book Antiqua" w:hAnsi="Book Antiqua"/>
          <w:b/>
          <w:sz w:val="24"/>
          <w:szCs w:val="24"/>
        </w:rPr>
        <w:t>10</w:t>
      </w:r>
      <w:r w:rsidRPr="000E644D">
        <w:rPr>
          <w:rFonts w:ascii="Book Antiqua" w:hAnsi="Book Antiqua"/>
          <w:sz w:val="24"/>
          <w:szCs w:val="24"/>
        </w:rPr>
        <w:t>: 638 [PMID: 31191343 DOI: 10.3389/fphys.2019.00638]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44 </w:t>
      </w:r>
      <w:r w:rsidRPr="000E644D">
        <w:rPr>
          <w:rFonts w:ascii="Book Antiqua" w:hAnsi="Book Antiqua"/>
          <w:b/>
          <w:sz w:val="24"/>
          <w:szCs w:val="24"/>
        </w:rPr>
        <w:t>Paulus WJ</w:t>
      </w:r>
      <w:r w:rsidRPr="000E644D">
        <w:rPr>
          <w:rFonts w:ascii="Book Antiqua" w:hAnsi="Book Antiqua"/>
          <w:sz w:val="24"/>
          <w:szCs w:val="24"/>
        </w:rPr>
        <w:t xml:space="preserve">, Tschöpe C. A novel paradigm for heart failure with preserved ejection fraction: comorbidities drive myocardial dysfunction and remodeling through coronary microvascular endothelial inflammation. </w:t>
      </w:r>
      <w:r w:rsidRPr="000E644D">
        <w:rPr>
          <w:rFonts w:ascii="Book Antiqua" w:hAnsi="Book Antiqua"/>
          <w:i/>
          <w:sz w:val="24"/>
          <w:szCs w:val="24"/>
        </w:rPr>
        <w:t>J Am Coll Cardiol</w:t>
      </w:r>
      <w:r w:rsidRPr="000E644D">
        <w:rPr>
          <w:rFonts w:ascii="Book Antiqua" w:hAnsi="Book Antiqua"/>
          <w:sz w:val="24"/>
          <w:szCs w:val="24"/>
        </w:rPr>
        <w:t xml:space="preserve"> 2013; </w:t>
      </w:r>
      <w:r w:rsidRPr="000E644D">
        <w:rPr>
          <w:rFonts w:ascii="Book Antiqua" w:hAnsi="Book Antiqua"/>
          <w:b/>
          <w:sz w:val="24"/>
          <w:szCs w:val="24"/>
        </w:rPr>
        <w:t>62</w:t>
      </w:r>
      <w:r w:rsidRPr="000E644D">
        <w:rPr>
          <w:rFonts w:ascii="Book Antiqua" w:hAnsi="Book Antiqua"/>
          <w:sz w:val="24"/>
          <w:szCs w:val="24"/>
        </w:rPr>
        <w:t>: 263-271 [PMID: 23684677 DOI: 10.1016/j.jacc.2013.02.092]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45 </w:t>
      </w:r>
      <w:r w:rsidRPr="000E644D">
        <w:rPr>
          <w:rFonts w:ascii="Book Antiqua" w:hAnsi="Book Antiqua"/>
          <w:b/>
          <w:sz w:val="24"/>
          <w:szCs w:val="24"/>
        </w:rPr>
        <w:t>Franssen C</w:t>
      </w:r>
      <w:r w:rsidRPr="000E644D">
        <w:rPr>
          <w:rFonts w:ascii="Book Antiqua" w:hAnsi="Book Antiqua"/>
          <w:sz w:val="24"/>
          <w:szCs w:val="24"/>
        </w:rPr>
        <w:t xml:space="preserve">, Chen S, Unger A, Korkmaz HI, De Keulenaer GW, Tschöpe C, Leite-Moreira AF, Musters R, Niessen HW, Linke WA, Paulus WJ, Hamdani N. Myocardial Microvascular Inflammatory Endothelial Activation in Heart Failure With Preserved Ejection Fraction. </w:t>
      </w:r>
      <w:r w:rsidRPr="000E644D">
        <w:rPr>
          <w:rFonts w:ascii="Book Antiqua" w:hAnsi="Book Antiqua"/>
          <w:i/>
          <w:sz w:val="24"/>
          <w:szCs w:val="24"/>
        </w:rPr>
        <w:t>JACC Heart Fail</w:t>
      </w:r>
      <w:r w:rsidRPr="000E644D">
        <w:rPr>
          <w:rFonts w:ascii="Book Antiqua" w:hAnsi="Book Antiqua"/>
          <w:sz w:val="24"/>
          <w:szCs w:val="24"/>
        </w:rPr>
        <w:t xml:space="preserve"> 2016; </w:t>
      </w:r>
      <w:r w:rsidRPr="000E644D">
        <w:rPr>
          <w:rFonts w:ascii="Book Antiqua" w:hAnsi="Book Antiqua"/>
          <w:b/>
          <w:sz w:val="24"/>
          <w:szCs w:val="24"/>
        </w:rPr>
        <w:t>4</w:t>
      </w:r>
      <w:r w:rsidRPr="000E644D">
        <w:rPr>
          <w:rFonts w:ascii="Book Antiqua" w:hAnsi="Book Antiqua"/>
          <w:sz w:val="24"/>
          <w:szCs w:val="24"/>
        </w:rPr>
        <w:t>: 312-324 [PMID: 26682792 DOI: 10.1016/j.jchf.2015.10.007]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46 </w:t>
      </w:r>
      <w:r w:rsidRPr="000E644D">
        <w:rPr>
          <w:rFonts w:ascii="Book Antiqua" w:hAnsi="Book Antiqua"/>
          <w:b/>
          <w:sz w:val="24"/>
          <w:szCs w:val="24"/>
        </w:rPr>
        <w:t>van Heerebeek L</w:t>
      </w:r>
      <w:r w:rsidRPr="000E644D">
        <w:rPr>
          <w:rFonts w:ascii="Book Antiqua" w:hAnsi="Book Antiqua"/>
          <w:sz w:val="24"/>
          <w:szCs w:val="24"/>
        </w:rPr>
        <w:t xml:space="preserve">, Hamdani N, Falcão-Pires I, Leite-Moreira AF, Begieneman MP, Bronzwaer JG, van der Velden J, Stienen GJ, Laarman GJ, Somsen A, Verheugt FW, Niessen HW, Paulus WJ. Low myocardial protein kinase G activity in heart failure with preserved ejection fraction. </w:t>
      </w:r>
      <w:r w:rsidRPr="000E644D">
        <w:rPr>
          <w:rFonts w:ascii="Book Antiqua" w:hAnsi="Book Antiqua"/>
          <w:i/>
          <w:sz w:val="24"/>
          <w:szCs w:val="24"/>
        </w:rPr>
        <w:t>Circulation</w:t>
      </w:r>
      <w:r w:rsidRPr="000E644D">
        <w:rPr>
          <w:rFonts w:ascii="Book Antiqua" w:hAnsi="Book Antiqua"/>
          <w:sz w:val="24"/>
          <w:szCs w:val="24"/>
        </w:rPr>
        <w:t xml:space="preserve"> 2012; </w:t>
      </w:r>
      <w:r w:rsidRPr="000E644D">
        <w:rPr>
          <w:rFonts w:ascii="Book Antiqua" w:hAnsi="Book Antiqua"/>
          <w:b/>
          <w:sz w:val="24"/>
          <w:szCs w:val="24"/>
        </w:rPr>
        <w:t>126</w:t>
      </w:r>
      <w:r w:rsidRPr="000E644D">
        <w:rPr>
          <w:rFonts w:ascii="Book Antiqua" w:hAnsi="Book Antiqua"/>
          <w:sz w:val="24"/>
          <w:szCs w:val="24"/>
        </w:rPr>
        <w:t>: 830-839 [PMID: 22806632 DOI: 10.1161/CIRCULATIONAHA.111.076075]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47 </w:t>
      </w:r>
      <w:r w:rsidRPr="000E644D">
        <w:rPr>
          <w:rFonts w:ascii="Book Antiqua" w:hAnsi="Book Antiqua"/>
          <w:b/>
          <w:sz w:val="24"/>
          <w:szCs w:val="24"/>
        </w:rPr>
        <w:t>Kötter S</w:t>
      </w:r>
      <w:r w:rsidRPr="000E644D">
        <w:rPr>
          <w:rFonts w:ascii="Book Antiqua" w:hAnsi="Book Antiqua"/>
          <w:sz w:val="24"/>
          <w:szCs w:val="24"/>
        </w:rPr>
        <w:t xml:space="preserve">, Gout L, Von Frieling-Salewsky M, Müller AE, Helling S, Marcus K, Dos Remedios C, Linke WA, Krüger M. Differential changes in titin domain </w:t>
      </w:r>
      <w:r w:rsidRPr="000E644D">
        <w:rPr>
          <w:rFonts w:ascii="Book Antiqua" w:hAnsi="Book Antiqua"/>
          <w:sz w:val="24"/>
          <w:szCs w:val="24"/>
        </w:rPr>
        <w:lastRenderedPageBreak/>
        <w:t xml:space="preserve">phosphorylation increase myofilament stiffness in failing human hearts. </w:t>
      </w:r>
      <w:r w:rsidRPr="000E644D">
        <w:rPr>
          <w:rFonts w:ascii="Book Antiqua" w:hAnsi="Book Antiqua"/>
          <w:i/>
          <w:sz w:val="24"/>
          <w:szCs w:val="24"/>
        </w:rPr>
        <w:t>Cardiovasc Res</w:t>
      </w:r>
      <w:r w:rsidRPr="000E644D">
        <w:rPr>
          <w:rFonts w:ascii="Book Antiqua" w:hAnsi="Book Antiqua"/>
          <w:sz w:val="24"/>
          <w:szCs w:val="24"/>
        </w:rPr>
        <w:t xml:space="preserve"> 2013; </w:t>
      </w:r>
      <w:r w:rsidRPr="000E644D">
        <w:rPr>
          <w:rFonts w:ascii="Book Antiqua" w:hAnsi="Book Antiqua"/>
          <w:b/>
          <w:sz w:val="24"/>
          <w:szCs w:val="24"/>
        </w:rPr>
        <w:t>99</w:t>
      </w:r>
      <w:r w:rsidRPr="000E644D">
        <w:rPr>
          <w:rFonts w:ascii="Book Antiqua" w:hAnsi="Book Antiqua"/>
          <w:sz w:val="24"/>
          <w:szCs w:val="24"/>
        </w:rPr>
        <w:t>: 648-656 [PMID: 23764881 DOI: 10.1093/cvr/cvt144]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48 </w:t>
      </w:r>
      <w:r w:rsidRPr="000E644D">
        <w:rPr>
          <w:rFonts w:ascii="Book Antiqua" w:hAnsi="Book Antiqua"/>
          <w:b/>
          <w:sz w:val="24"/>
          <w:szCs w:val="24"/>
        </w:rPr>
        <w:t>Hamdani N</w:t>
      </w:r>
      <w:r w:rsidRPr="000E644D">
        <w:rPr>
          <w:rFonts w:ascii="Book Antiqua" w:hAnsi="Book Antiqua"/>
          <w:sz w:val="24"/>
          <w:szCs w:val="24"/>
        </w:rPr>
        <w:t xml:space="preserve">, Bishu KG, von Frieling-Salewsky M, Redfield MM, Linke WA. Deranged myofilament phosphorylation and function in experimental heart failure with preserved ejection fraction. </w:t>
      </w:r>
      <w:r w:rsidRPr="000E644D">
        <w:rPr>
          <w:rFonts w:ascii="Book Antiqua" w:hAnsi="Book Antiqua"/>
          <w:i/>
          <w:sz w:val="24"/>
          <w:szCs w:val="24"/>
        </w:rPr>
        <w:t>Cardiovasc Res</w:t>
      </w:r>
      <w:r w:rsidRPr="000E644D">
        <w:rPr>
          <w:rFonts w:ascii="Book Antiqua" w:hAnsi="Book Antiqua"/>
          <w:sz w:val="24"/>
          <w:szCs w:val="24"/>
        </w:rPr>
        <w:t xml:space="preserve"> 2013; </w:t>
      </w:r>
      <w:r w:rsidRPr="000E644D">
        <w:rPr>
          <w:rFonts w:ascii="Book Antiqua" w:hAnsi="Book Antiqua"/>
          <w:b/>
          <w:sz w:val="24"/>
          <w:szCs w:val="24"/>
        </w:rPr>
        <w:t>97</w:t>
      </w:r>
      <w:r w:rsidRPr="000E644D">
        <w:rPr>
          <w:rFonts w:ascii="Book Antiqua" w:hAnsi="Book Antiqua"/>
          <w:sz w:val="24"/>
          <w:szCs w:val="24"/>
        </w:rPr>
        <w:t>: 464-471 [PMID: 23213108 DOI: 10.1093/cvr/cvs353]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49 </w:t>
      </w:r>
      <w:r w:rsidRPr="000E644D">
        <w:rPr>
          <w:rFonts w:ascii="Book Antiqua" w:hAnsi="Book Antiqua"/>
          <w:b/>
          <w:sz w:val="24"/>
          <w:szCs w:val="24"/>
        </w:rPr>
        <w:t>Graziani F</w:t>
      </w:r>
      <w:r w:rsidRPr="000E644D">
        <w:rPr>
          <w:rFonts w:ascii="Book Antiqua" w:hAnsi="Book Antiqua"/>
          <w:sz w:val="24"/>
          <w:szCs w:val="24"/>
        </w:rPr>
        <w:t xml:space="preserve">, Varone F, Crea F, Richeldi L. Treating heart failure with preserved ejection fraction: learning from pulmonary fibrosis. </w:t>
      </w:r>
      <w:r w:rsidRPr="000E644D">
        <w:rPr>
          <w:rFonts w:ascii="Book Antiqua" w:hAnsi="Book Antiqua"/>
          <w:i/>
          <w:sz w:val="24"/>
          <w:szCs w:val="24"/>
        </w:rPr>
        <w:t>Eur J Heart Fail</w:t>
      </w:r>
      <w:r w:rsidRPr="000E644D">
        <w:rPr>
          <w:rFonts w:ascii="Book Antiqua" w:hAnsi="Book Antiqua"/>
          <w:sz w:val="24"/>
          <w:szCs w:val="24"/>
        </w:rPr>
        <w:t xml:space="preserve"> 2018; </w:t>
      </w:r>
      <w:r w:rsidRPr="000E644D">
        <w:rPr>
          <w:rFonts w:ascii="Book Antiqua" w:hAnsi="Book Antiqua"/>
          <w:b/>
          <w:sz w:val="24"/>
          <w:szCs w:val="24"/>
        </w:rPr>
        <w:t>20</w:t>
      </w:r>
      <w:r w:rsidRPr="000E644D">
        <w:rPr>
          <w:rFonts w:ascii="Book Antiqua" w:hAnsi="Book Antiqua"/>
          <w:sz w:val="24"/>
          <w:szCs w:val="24"/>
        </w:rPr>
        <w:t>: 1385-1391 [PMID: 30085383 DOI: 10.1002/ejhf.1286]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50 </w:t>
      </w:r>
      <w:r w:rsidRPr="000E644D">
        <w:rPr>
          <w:rFonts w:ascii="Book Antiqua" w:hAnsi="Book Antiqua"/>
          <w:b/>
          <w:sz w:val="24"/>
          <w:szCs w:val="24"/>
        </w:rPr>
        <w:t>Leucker TM</w:t>
      </w:r>
      <w:r w:rsidRPr="000E644D">
        <w:rPr>
          <w:rFonts w:ascii="Book Antiqua" w:hAnsi="Book Antiqua"/>
          <w:sz w:val="24"/>
          <w:szCs w:val="24"/>
        </w:rPr>
        <w:t xml:space="preserve">, Jones SP. Endothelial dysfunction as a nexus for endothelial cell-cardiomyocyte miscommunication. </w:t>
      </w:r>
      <w:r w:rsidRPr="000E644D">
        <w:rPr>
          <w:rFonts w:ascii="Book Antiqua" w:hAnsi="Book Antiqua"/>
          <w:i/>
          <w:sz w:val="24"/>
          <w:szCs w:val="24"/>
        </w:rPr>
        <w:t>Front Physiol</w:t>
      </w:r>
      <w:r w:rsidRPr="000E644D">
        <w:rPr>
          <w:rFonts w:ascii="Book Antiqua" w:hAnsi="Book Antiqua"/>
          <w:sz w:val="24"/>
          <w:szCs w:val="24"/>
        </w:rPr>
        <w:t xml:space="preserve"> 2014; </w:t>
      </w:r>
      <w:r w:rsidRPr="000E644D">
        <w:rPr>
          <w:rFonts w:ascii="Book Antiqua" w:hAnsi="Book Antiqua"/>
          <w:b/>
          <w:sz w:val="24"/>
          <w:szCs w:val="24"/>
        </w:rPr>
        <w:t>5</w:t>
      </w:r>
      <w:r w:rsidRPr="000E644D">
        <w:rPr>
          <w:rFonts w:ascii="Book Antiqua" w:hAnsi="Book Antiqua"/>
          <w:sz w:val="24"/>
          <w:szCs w:val="24"/>
        </w:rPr>
        <w:t>: 328 [PMID: 25206341 DOI: 10.3389/fphys.2014.00328]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51 </w:t>
      </w:r>
      <w:r w:rsidRPr="000E644D">
        <w:rPr>
          <w:rFonts w:ascii="Book Antiqua" w:hAnsi="Book Antiqua"/>
          <w:b/>
          <w:sz w:val="24"/>
          <w:szCs w:val="24"/>
        </w:rPr>
        <w:t>Gevaert AB</w:t>
      </w:r>
      <w:r w:rsidRPr="000E644D">
        <w:rPr>
          <w:rFonts w:ascii="Book Antiqua" w:hAnsi="Book Antiqua"/>
          <w:sz w:val="24"/>
          <w:szCs w:val="24"/>
        </w:rPr>
        <w:t xml:space="preserve">, Lemmens K, Vrints CJ, Van Craenenbroeck EM. Targeting Endothelial Function to Treat Heart Failure with Preserved Ejection Fraction: The Promise of Exercise Training. </w:t>
      </w:r>
      <w:r w:rsidRPr="000E644D">
        <w:rPr>
          <w:rFonts w:ascii="Book Antiqua" w:hAnsi="Book Antiqua"/>
          <w:i/>
          <w:sz w:val="24"/>
          <w:szCs w:val="24"/>
        </w:rPr>
        <w:t>Oxid Med Cell Longev</w:t>
      </w:r>
      <w:r w:rsidRPr="000E644D">
        <w:rPr>
          <w:rFonts w:ascii="Book Antiqua" w:hAnsi="Book Antiqua"/>
          <w:sz w:val="24"/>
          <w:szCs w:val="24"/>
        </w:rPr>
        <w:t xml:space="preserve"> 2017; </w:t>
      </w:r>
      <w:r w:rsidRPr="000E644D">
        <w:rPr>
          <w:rFonts w:ascii="Book Antiqua" w:hAnsi="Book Antiqua"/>
          <w:b/>
          <w:sz w:val="24"/>
          <w:szCs w:val="24"/>
        </w:rPr>
        <w:t>2017</w:t>
      </w:r>
      <w:r w:rsidRPr="000E644D">
        <w:rPr>
          <w:rFonts w:ascii="Book Antiqua" w:hAnsi="Book Antiqua"/>
          <w:sz w:val="24"/>
          <w:szCs w:val="24"/>
        </w:rPr>
        <w:t>: 4865756 [PMID: 28706575 DOI: 10.1155/2017/4865756]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52 </w:t>
      </w:r>
      <w:r w:rsidRPr="000E644D">
        <w:rPr>
          <w:rFonts w:ascii="Book Antiqua" w:hAnsi="Book Antiqua"/>
          <w:b/>
          <w:sz w:val="24"/>
          <w:szCs w:val="24"/>
        </w:rPr>
        <w:t>Gimbrone MA Jr</w:t>
      </w:r>
      <w:r w:rsidRPr="000E644D">
        <w:rPr>
          <w:rFonts w:ascii="Book Antiqua" w:hAnsi="Book Antiqua"/>
          <w:sz w:val="24"/>
          <w:szCs w:val="24"/>
        </w:rPr>
        <w:t xml:space="preserve">, García-Cardeña G. Endothelial Cell Dysfunction and the Pathobiology of Atherosclerosis. </w:t>
      </w:r>
      <w:r w:rsidRPr="000E644D">
        <w:rPr>
          <w:rFonts w:ascii="Book Antiqua" w:hAnsi="Book Antiqua"/>
          <w:i/>
          <w:sz w:val="24"/>
          <w:szCs w:val="24"/>
        </w:rPr>
        <w:t>Circ Res</w:t>
      </w:r>
      <w:r w:rsidRPr="000E644D">
        <w:rPr>
          <w:rFonts w:ascii="Book Antiqua" w:hAnsi="Book Antiqua"/>
          <w:sz w:val="24"/>
          <w:szCs w:val="24"/>
        </w:rPr>
        <w:t xml:space="preserve"> 2016; </w:t>
      </w:r>
      <w:r w:rsidRPr="000E644D">
        <w:rPr>
          <w:rFonts w:ascii="Book Antiqua" w:hAnsi="Book Antiqua"/>
          <w:b/>
          <w:sz w:val="24"/>
          <w:szCs w:val="24"/>
        </w:rPr>
        <w:t>118</w:t>
      </w:r>
      <w:r w:rsidRPr="000E644D">
        <w:rPr>
          <w:rFonts w:ascii="Book Antiqua" w:hAnsi="Book Antiqua"/>
          <w:sz w:val="24"/>
          <w:szCs w:val="24"/>
        </w:rPr>
        <w:t>: 620-636 [PMID: 26892962 DOI: 10.1161/CIRCRESAHA.115.306301]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53 </w:t>
      </w:r>
      <w:r w:rsidRPr="000E644D">
        <w:rPr>
          <w:rFonts w:ascii="Book Antiqua" w:hAnsi="Book Antiqua"/>
          <w:b/>
          <w:sz w:val="24"/>
          <w:szCs w:val="24"/>
        </w:rPr>
        <w:t>Kovacic JC</w:t>
      </w:r>
      <w:r w:rsidRPr="000E644D">
        <w:rPr>
          <w:rFonts w:ascii="Book Antiqua" w:hAnsi="Book Antiqua"/>
          <w:sz w:val="24"/>
          <w:szCs w:val="24"/>
        </w:rPr>
        <w:t xml:space="preserve">, Dimmeler S, Harvey RP, Finkel T, Aikawa E, Krenning G, Baker AH. Endothelial to Mesenchymal Transition in Cardiovascular Disease: JACC State-of-the-Art Review. </w:t>
      </w:r>
      <w:r w:rsidRPr="000E644D">
        <w:rPr>
          <w:rFonts w:ascii="Book Antiqua" w:hAnsi="Book Antiqua"/>
          <w:i/>
          <w:sz w:val="24"/>
          <w:szCs w:val="24"/>
        </w:rPr>
        <w:t>J Am Coll Cardiol</w:t>
      </w:r>
      <w:r w:rsidRPr="000E644D">
        <w:rPr>
          <w:rFonts w:ascii="Book Antiqua" w:hAnsi="Book Antiqua"/>
          <w:sz w:val="24"/>
          <w:szCs w:val="24"/>
        </w:rPr>
        <w:t xml:space="preserve"> 2019; </w:t>
      </w:r>
      <w:r w:rsidRPr="000E644D">
        <w:rPr>
          <w:rFonts w:ascii="Book Antiqua" w:hAnsi="Book Antiqua"/>
          <w:b/>
          <w:sz w:val="24"/>
          <w:szCs w:val="24"/>
        </w:rPr>
        <w:t>73</w:t>
      </w:r>
      <w:r w:rsidRPr="000E644D">
        <w:rPr>
          <w:rFonts w:ascii="Book Antiqua" w:hAnsi="Book Antiqua"/>
          <w:sz w:val="24"/>
          <w:szCs w:val="24"/>
        </w:rPr>
        <w:t>: 190-209 [PMID: 30654892 DOI: 10.1016/j.jacc.2018.09.089]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54 </w:t>
      </w:r>
      <w:r w:rsidRPr="000E644D">
        <w:rPr>
          <w:rFonts w:ascii="Book Antiqua" w:hAnsi="Book Antiqua"/>
          <w:b/>
          <w:sz w:val="24"/>
          <w:szCs w:val="24"/>
        </w:rPr>
        <w:t>Wirrig EE</w:t>
      </w:r>
      <w:r w:rsidRPr="000E644D">
        <w:rPr>
          <w:rFonts w:ascii="Book Antiqua" w:hAnsi="Book Antiqua"/>
          <w:sz w:val="24"/>
          <w:szCs w:val="24"/>
        </w:rPr>
        <w:t xml:space="preserve">, Yutzey KE. Conserved transcriptional regulatory mechanisms in aortic valve development and disease. </w:t>
      </w:r>
      <w:r w:rsidRPr="000E644D">
        <w:rPr>
          <w:rFonts w:ascii="Book Antiqua" w:hAnsi="Book Antiqua"/>
          <w:i/>
          <w:sz w:val="24"/>
          <w:szCs w:val="24"/>
        </w:rPr>
        <w:t>Arterioscler Thromb Vasc Biol</w:t>
      </w:r>
      <w:r w:rsidRPr="000E644D">
        <w:rPr>
          <w:rFonts w:ascii="Book Antiqua" w:hAnsi="Book Antiqua"/>
          <w:sz w:val="24"/>
          <w:szCs w:val="24"/>
        </w:rPr>
        <w:t xml:space="preserve"> 2014; </w:t>
      </w:r>
      <w:r w:rsidRPr="000E644D">
        <w:rPr>
          <w:rFonts w:ascii="Book Antiqua" w:hAnsi="Book Antiqua"/>
          <w:b/>
          <w:sz w:val="24"/>
          <w:szCs w:val="24"/>
        </w:rPr>
        <w:t>34</w:t>
      </w:r>
      <w:r w:rsidRPr="000E644D">
        <w:rPr>
          <w:rFonts w:ascii="Book Antiqua" w:hAnsi="Book Antiqua"/>
          <w:sz w:val="24"/>
          <w:szCs w:val="24"/>
        </w:rPr>
        <w:t>: 737-741 [PMID: 24665126 DOI: 10.1161/ATVBAHA.113.302071]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55 </w:t>
      </w:r>
      <w:r w:rsidRPr="000E644D">
        <w:rPr>
          <w:rFonts w:ascii="Book Antiqua" w:hAnsi="Book Antiqua"/>
          <w:b/>
          <w:sz w:val="24"/>
          <w:szCs w:val="24"/>
        </w:rPr>
        <w:t>Spillmann F</w:t>
      </w:r>
      <w:r w:rsidRPr="000E644D">
        <w:rPr>
          <w:rFonts w:ascii="Book Antiqua" w:hAnsi="Book Antiqua"/>
          <w:sz w:val="24"/>
          <w:szCs w:val="24"/>
        </w:rPr>
        <w:t xml:space="preserve">, Miteva K, Pieske B, Tschöpe C, Van Linthout S. High-density lipoproteins reduce endothelial-to-mesenchymal transition. </w:t>
      </w:r>
      <w:r w:rsidRPr="000E644D">
        <w:rPr>
          <w:rFonts w:ascii="Book Antiqua" w:hAnsi="Book Antiqua"/>
          <w:i/>
          <w:sz w:val="24"/>
          <w:szCs w:val="24"/>
        </w:rPr>
        <w:t>Arterioscler Thromb Vasc Biol</w:t>
      </w:r>
      <w:r w:rsidRPr="000E644D">
        <w:rPr>
          <w:rFonts w:ascii="Book Antiqua" w:hAnsi="Book Antiqua"/>
          <w:sz w:val="24"/>
          <w:szCs w:val="24"/>
        </w:rPr>
        <w:t xml:space="preserve"> 2015; </w:t>
      </w:r>
      <w:r w:rsidRPr="000E644D">
        <w:rPr>
          <w:rFonts w:ascii="Book Antiqua" w:hAnsi="Book Antiqua"/>
          <w:b/>
          <w:sz w:val="24"/>
          <w:szCs w:val="24"/>
        </w:rPr>
        <w:t>35</w:t>
      </w:r>
      <w:r w:rsidRPr="000E644D">
        <w:rPr>
          <w:rFonts w:ascii="Book Antiqua" w:hAnsi="Book Antiqua"/>
          <w:sz w:val="24"/>
          <w:szCs w:val="24"/>
        </w:rPr>
        <w:t>: 1774-1777 [PMID: 26088574 DOI: 10.1161/ATVBAHA.115.305887]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56 </w:t>
      </w:r>
      <w:r w:rsidRPr="000E644D">
        <w:rPr>
          <w:rFonts w:ascii="Book Antiqua" w:hAnsi="Book Antiqua"/>
          <w:b/>
          <w:sz w:val="24"/>
          <w:szCs w:val="24"/>
        </w:rPr>
        <w:t>Murdoch CE</w:t>
      </w:r>
      <w:r w:rsidRPr="000E644D">
        <w:rPr>
          <w:rFonts w:ascii="Book Antiqua" w:hAnsi="Book Antiqua"/>
          <w:sz w:val="24"/>
          <w:szCs w:val="24"/>
        </w:rPr>
        <w:t xml:space="preserve">, Chaubey S, Zeng L, Yu B, Ivetic A, Walker SJ, Vanhoutte D, Heymans S, Grieve DJ, Cave AC, Brewer AC, Zhang M, Shah AM. Endothelial </w:t>
      </w:r>
      <w:r w:rsidRPr="000E644D">
        <w:rPr>
          <w:rFonts w:ascii="Book Antiqua" w:hAnsi="Book Antiqua"/>
          <w:sz w:val="24"/>
          <w:szCs w:val="24"/>
        </w:rPr>
        <w:lastRenderedPageBreak/>
        <w:t xml:space="preserve">NADPH oxidase-2 promotes interstitial cardiac fibrosis and diastolic dysfunction through proinflammatory effects and endothelial-mesenchymal transition. </w:t>
      </w:r>
      <w:r w:rsidRPr="000E644D">
        <w:rPr>
          <w:rFonts w:ascii="Book Antiqua" w:hAnsi="Book Antiqua"/>
          <w:i/>
          <w:sz w:val="24"/>
          <w:szCs w:val="24"/>
        </w:rPr>
        <w:t>J Am Coll Cardiol</w:t>
      </w:r>
      <w:r w:rsidRPr="000E644D">
        <w:rPr>
          <w:rFonts w:ascii="Book Antiqua" w:hAnsi="Book Antiqua"/>
          <w:sz w:val="24"/>
          <w:szCs w:val="24"/>
        </w:rPr>
        <w:t xml:space="preserve"> 2014; </w:t>
      </w:r>
      <w:r w:rsidRPr="000E644D">
        <w:rPr>
          <w:rFonts w:ascii="Book Antiqua" w:hAnsi="Book Antiqua"/>
          <w:b/>
          <w:sz w:val="24"/>
          <w:szCs w:val="24"/>
        </w:rPr>
        <w:t>63</w:t>
      </w:r>
      <w:r w:rsidRPr="000E644D">
        <w:rPr>
          <w:rFonts w:ascii="Book Antiqua" w:hAnsi="Book Antiqua"/>
          <w:sz w:val="24"/>
          <w:szCs w:val="24"/>
        </w:rPr>
        <w:t>: 2734-2741 [PMID: 24681145 DOI: 10.1016/j.jacc.2014.02.572]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57 </w:t>
      </w:r>
      <w:r w:rsidRPr="000E644D">
        <w:rPr>
          <w:rFonts w:ascii="Book Antiqua" w:hAnsi="Book Antiqua"/>
          <w:b/>
          <w:sz w:val="24"/>
          <w:szCs w:val="24"/>
        </w:rPr>
        <w:t>Cooley BC</w:t>
      </w:r>
      <w:r w:rsidRPr="000E644D">
        <w:rPr>
          <w:rFonts w:ascii="Book Antiqua" w:hAnsi="Book Antiqua"/>
          <w:sz w:val="24"/>
          <w:szCs w:val="24"/>
        </w:rPr>
        <w:t xml:space="preserve">, Nevado J, Mellad J, Yang D, St Hilaire C, Negro A, Fang F, Chen G, San H, Walts AD, Schwartzbeck RL, Taylor B, Lanzer JD, Wragg A, Elagha A, Beltran LE, Berry C, Feil R, Virmani R, Ladich E, Kovacic JC, Boehm M. TGF-β signaling mediates endothelial-to-mesenchymal transition (EndMT) during vein graft remodeling. </w:t>
      </w:r>
      <w:r w:rsidRPr="000E644D">
        <w:rPr>
          <w:rFonts w:ascii="Book Antiqua" w:hAnsi="Book Antiqua"/>
          <w:i/>
          <w:sz w:val="24"/>
          <w:szCs w:val="24"/>
        </w:rPr>
        <w:t>Sci Transl Med</w:t>
      </w:r>
      <w:r w:rsidRPr="000E644D">
        <w:rPr>
          <w:rFonts w:ascii="Book Antiqua" w:hAnsi="Book Antiqua"/>
          <w:sz w:val="24"/>
          <w:szCs w:val="24"/>
        </w:rPr>
        <w:t xml:space="preserve"> 2014; </w:t>
      </w:r>
      <w:r w:rsidRPr="000E644D">
        <w:rPr>
          <w:rFonts w:ascii="Book Antiqua" w:hAnsi="Book Antiqua"/>
          <w:b/>
          <w:sz w:val="24"/>
          <w:szCs w:val="24"/>
        </w:rPr>
        <w:t>6</w:t>
      </w:r>
      <w:r w:rsidRPr="000E644D">
        <w:rPr>
          <w:rFonts w:ascii="Book Antiqua" w:hAnsi="Book Antiqua"/>
          <w:sz w:val="24"/>
          <w:szCs w:val="24"/>
        </w:rPr>
        <w:t>: 227ra34 [PMID: 24622514 DOI: 10.1126/scitranslmed.3006927]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58 </w:t>
      </w:r>
      <w:r w:rsidRPr="000E644D">
        <w:rPr>
          <w:rFonts w:ascii="Book Antiqua" w:hAnsi="Book Antiqua"/>
          <w:b/>
          <w:sz w:val="24"/>
          <w:szCs w:val="24"/>
        </w:rPr>
        <w:t>Xu X</w:t>
      </w:r>
      <w:r w:rsidRPr="000E644D">
        <w:rPr>
          <w:rFonts w:ascii="Book Antiqua" w:hAnsi="Book Antiqua"/>
          <w:sz w:val="24"/>
          <w:szCs w:val="24"/>
        </w:rPr>
        <w:t xml:space="preserve">, Friehs I, Zhong Hu T, Melnychenko I, Tampe B, Alnour F, Iascone M, Kalluri R, Zeisberg M, Del Nido PJ, Zeisberg EM. Endocardial fibroelastosis is caused by aberrant endothelial to mesenchymal transition. </w:t>
      </w:r>
      <w:r w:rsidRPr="000E644D">
        <w:rPr>
          <w:rFonts w:ascii="Book Antiqua" w:hAnsi="Book Antiqua"/>
          <w:i/>
          <w:sz w:val="24"/>
          <w:szCs w:val="24"/>
        </w:rPr>
        <w:t>Circ Res</w:t>
      </w:r>
      <w:r w:rsidRPr="000E644D">
        <w:rPr>
          <w:rFonts w:ascii="Book Antiqua" w:hAnsi="Book Antiqua"/>
          <w:sz w:val="24"/>
          <w:szCs w:val="24"/>
        </w:rPr>
        <w:t xml:space="preserve"> 2015; </w:t>
      </w:r>
      <w:r w:rsidRPr="000E644D">
        <w:rPr>
          <w:rFonts w:ascii="Book Antiqua" w:hAnsi="Book Antiqua"/>
          <w:b/>
          <w:sz w:val="24"/>
          <w:szCs w:val="24"/>
        </w:rPr>
        <w:t>116</w:t>
      </w:r>
      <w:r w:rsidRPr="000E644D">
        <w:rPr>
          <w:rFonts w:ascii="Book Antiqua" w:hAnsi="Book Antiqua"/>
          <w:sz w:val="24"/>
          <w:szCs w:val="24"/>
        </w:rPr>
        <w:t>: 857-866 [PMID: 25587097 DOI: 10.1161/CIRCRESAHA.116.305629]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59 </w:t>
      </w:r>
      <w:r w:rsidRPr="000E644D">
        <w:rPr>
          <w:rFonts w:ascii="Book Antiqua" w:hAnsi="Book Antiqua"/>
          <w:b/>
          <w:sz w:val="24"/>
          <w:szCs w:val="24"/>
        </w:rPr>
        <w:t>Good RB</w:t>
      </w:r>
      <w:r w:rsidRPr="000E644D">
        <w:rPr>
          <w:rFonts w:ascii="Book Antiqua" w:hAnsi="Book Antiqua"/>
          <w:sz w:val="24"/>
          <w:szCs w:val="24"/>
        </w:rPr>
        <w:t xml:space="preserve">, Gilbane AJ, Trinder SL, Denton CP, Coghlan G, Abraham DJ, Holmes AM. Endothelial to Mesenchymal Transition Contributes to Endothelial Dysfunction in Pulmonary Arterial Hypertension. </w:t>
      </w:r>
      <w:r w:rsidRPr="000E644D">
        <w:rPr>
          <w:rFonts w:ascii="Book Antiqua" w:hAnsi="Book Antiqua"/>
          <w:i/>
          <w:sz w:val="24"/>
          <w:szCs w:val="24"/>
        </w:rPr>
        <w:t>Am J Pathol</w:t>
      </w:r>
      <w:r w:rsidRPr="000E644D">
        <w:rPr>
          <w:rFonts w:ascii="Book Antiqua" w:hAnsi="Book Antiqua"/>
          <w:sz w:val="24"/>
          <w:szCs w:val="24"/>
        </w:rPr>
        <w:t xml:space="preserve"> 2015; </w:t>
      </w:r>
      <w:r w:rsidRPr="000E644D">
        <w:rPr>
          <w:rFonts w:ascii="Book Antiqua" w:hAnsi="Book Antiqua"/>
          <w:b/>
          <w:sz w:val="24"/>
          <w:szCs w:val="24"/>
        </w:rPr>
        <w:t>185</w:t>
      </w:r>
      <w:r w:rsidRPr="000E644D">
        <w:rPr>
          <w:rFonts w:ascii="Book Antiqua" w:hAnsi="Book Antiqua"/>
          <w:sz w:val="24"/>
          <w:szCs w:val="24"/>
        </w:rPr>
        <w:t>: 1850-1858 [PMID: 25956031 DOI: 10.1016/j.ajpath.2015.03.019]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60 </w:t>
      </w:r>
      <w:r w:rsidRPr="000E644D">
        <w:rPr>
          <w:rFonts w:ascii="Book Antiqua" w:hAnsi="Book Antiqua"/>
          <w:b/>
          <w:sz w:val="24"/>
          <w:szCs w:val="24"/>
        </w:rPr>
        <w:t>Jiang Y</w:t>
      </w:r>
      <w:r w:rsidRPr="000E644D">
        <w:rPr>
          <w:rFonts w:ascii="Book Antiqua" w:hAnsi="Book Antiqua"/>
          <w:sz w:val="24"/>
          <w:szCs w:val="24"/>
        </w:rPr>
        <w:t xml:space="preserve">, Zhou X, Hu R, Dai A. TGF-β1-induced SMAD2/3/4 activation promotes RELM-β transcription to modulate the endothelium-mesenchymal transition in human endothelial cells. </w:t>
      </w:r>
      <w:r w:rsidRPr="000E644D">
        <w:rPr>
          <w:rFonts w:ascii="Book Antiqua" w:hAnsi="Book Antiqua"/>
          <w:i/>
          <w:sz w:val="24"/>
          <w:szCs w:val="24"/>
        </w:rPr>
        <w:t>Int J Biochem Cell Biol</w:t>
      </w:r>
      <w:r w:rsidRPr="000E644D">
        <w:rPr>
          <w:rFonts w:ascii="Book Antiqua" w:hAnsi="Book Antiqua"/>
          <w:sz w:val="24"/>
          <w:szCs w:val="24"/>
        </w:rPr>
        <w:t xml:space="preserve"> 2018; </w:t>
      </w:r>
      <w:r w:rsidRPr="000E644D">
        <w:rPr>
          <w:rFonts w:ascii="Book Antiqua" w:hAnsi="Book Antiqua"/>
          <w:b/>
          <w:sz w:val="24"/>
          <w:szCs w:val="24"/>
        </w:rPr>
        <w:t>105</w:t>
      </w:r>
      <w:r w:rsidRPr="000E644D">
        <w:rPr>
          <w:rFonts w:ascii="Book Antiqua" w:hAnsi="Book Antiqua"/>
          <w:sz w:val="24"/>
          <w:szCs w:val="24"/>
        </w:rPr>
        <w:t>: 52-60 [PMID: 30120989 DOI: 10.1016/j.biocel.2018.08.005]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61 </w:t>
      </w:r>
      <w:r w:rsidRPr="000E644D">
        <w:rPr>
          <w:rFonts w:ascii="Book Antiqua" w:hAnsi="Book Antiqua"/>
          <w:b/>
          <w:sz w:val="24"/>
          <w:szCs w:val="24"/>
        </w:rPr>
        <w:t>Piera-Velazquez S</w:t>
      </w:r>
      <w:r w:rsidRPr="000E644D">
        <w:rPr>
          <w:rFonts w:ascii="Book Antiqua" w:hAnsi="Book Antiqua"/>
          <w:sz w:val="24"/>
          <w:szCs w:val="24"/>
        </w:rPr>
        <w:t xml:space="preserve">, Mendoza FA, Jimenez SA. Endothelial to Mesenchymal Transition (EndoMT) in the Pathogenesis of Human Fibrotic Diseases. </w:t>
      </w:r>
      <w:r w:rsidRPr="000E644D">
        <w:rPr>
          <w:rFonts w:ascii="Book Antiqua" w:hAnsi="Book Antiqua"/>
          <w:i/>
          <w:sz w:val="24"/>
          <w:szCs w:val="24"/>
        </w:rPr>
        <w:t>J Clin Med</w:t>
      </w:r>
      <w:r w:rsidRPr="000E644D">
        <w:rPr>
          <w:rFonts w:ascii="Book Antiqua" w:hAnsi="Book Antiqua"/>
          <w:sz w:val="24"/>
          <w:szCs w:val="24"/>
        </w:rPr>
        <w:t xml:space="preserve"> 2016; </w:t>
      </w:r>
      <w:r w:rsidRPr="000E644D">
        <w:rPr>
          <w:rFonts w:ascii="Book Antiqua" w:hAnsi="Book Antiqua"/>
          <w:b/>
          <w:sz w:val="24"/>
          <w:szCs w:val="24"/>
        </w:rPr>
        <w:t>5</w:t>
      </w:r>
      <w:r w:rsidR="000962B2" w:rsidRPr="000E644D">
        <w:rPr>
          <w:rFonts w:ascii="Book Antiqua" w:hAnsi="Book Antiqua"/>
          <w:sz w:val="24"/>
          <w:szCs w:val="24"/>
        </w:rPr>
        <w:t xml:space="preserve"> </w:t>
      </w:r>
      <w:r w:rsidRPr="000E644D">
        <w:rPr>
          <w:rFonts w:ascii="Book Antiqua" w:hAnsi="Book Antiqua"/>
          <w:sz w:val="24"/>
          <w:szCs w:val="24"/>
        </w:rPr>
        <w:t>[PMID: 27077889 DOI: 10.3390/jcm5040045]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62 </w:t>
      </w:r>
      <w:r w:rsidRPr="000E644D">
        <w:rPr>
          <w:rFonts w:ascii="Book Antiqua" w:hAnsi="Book Antiqua"/>
          <w:b/>
          <w:sz w:val="24"/>
          <w:szCs w:val="24"/>
        </w:rPr>
        <w:t>Yoshimura A</w:t>
      </w:r>
      <w:r w:rsidRPr="000E644D">
        <w:rPr>
          <w:rFonts w:ascii="Book Antiqua" w:hAnsi="Book Antiqua"/>
          <w:sz w:val="24"/>
          <w:szCs w:val="24"/>
        </w:rPr>
        <w:t xml:space="preserve">, Wakabayashi Y, Mori T. Cellular and molecular basis for the regulation of inflammation by TGF-beta. </w:t>
      </w:r>
      <w:r w:rsidRPr="000E644D">
        <w:rPr>
          <w:rFonts w:ascii="Book Antiqua" w:hAnsi="Book Antiqua"/>
          <w:i/>
          <w:sz w:val="24"/>
          <w:szCs w:val="24"/>
        </w:rPr>
        <w:t>J Biochem</w:t>
      </w:r>
      <w:r w:rsidRPr="000E644D">
        <w:rPr>
          <w:rFonts w:ascii="Book Antiqua" w:hAnsi="Book Antiqua"/>
          <w:sz w:val="24"/>
          <w:szCs w:val="24"/>
        </w:rPr>
        <w:t xml:space="preserve"> 2010; </w:t>
      </w:r>
      <w:r w:rsidRPr="000E644D">
        <w:rPr>
          <w:rFonts w:ascii="Book Antiqua" w:hAnsi="Book Antiqua"/>
          <w:b/>
          <w:sz w:val="24"/>
          <w:szCs w:val="24"/>
        </w:rPr>
        <w:t>147</w:t>
      </w:r>
      <w:r w:rsidRPr="000E644D">
        <w:rPr>
          <w:rFonts w:ascii="Book Antiqua" w:hAnsi="Book Antiqua"/>
          <w:sz w:val="24"/>
          <w:szCs w:val="24"/>
        </w:rPr>
        <w:t>: 781-792 [PMID: 20410014 DOI: 10.1093/jb/mvq043]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63 </w:t>
      </w:r>
      <w:r w:rsidRPr="000E644D">
        <w:rPr>
          <w:rFonts w:ascii="Book Antiqua" w:hAnsi="Book Antiqua"/>
          <w:b/>
          <w:sz w:val="24"/>
          <w:szCs w:val="24"/>
        </w:rPr>
        <w:t>Cho JG</w:t>
      </w:r>
      <w:r w:rsidRPr="000E644D">
        <w:rPr>
          <w:rFonts w:ascii="Book Antiqua" w:hAnsi="Book Antiqua"/>
          <w:sz w:val="24"/>
          <w:szCs w:val="24"/>
        </w:rPr>
        <w:t xml:space="preserve">, Lee A, Chang W, Lee MS, Kim J. Endothelial to Mesenchymal Transition Represents a Key Link in the Interaction between Inflammation and Endothelial Dysfunction. </w:t>
      </w:r>
      <w:r w:rsidRPr="000E644D">
        <w:rPr>
          <w:rFonts w:ascii="Book Antiqua" w:hAnsi="Book Antiqua"/>
          <w:i/>
          <w:sz w:val="24"/>
          <w:szCs w:val="24"/>
        </w:rPr>
        <w:t>Front Immunol</w:t>
      </w:r>
      <w:r w:rsidRPr="000E644D">
        <w:rPr>
          <w:rFonts w:ascii="Book Antiqua" w:hAnsi="Book Antiqua"/>
          <w:sz w:val="24"/>
          <w:szCs w:val="24"/>
        </w:rPr>
        <w:t xml:space="preserve"> 2018; </w:t>
      </w:r>
      <w:r w:rsidRPr="000E644D">
        <w:rPr>
          <w:rFonts w:ascii="Book Antiqua" w:hAnsi="Book Antiqua"/>
          <w:b/>
          <w:sz w:val="24"/>
          <w:szCs w:val="24"/>
        </w:rPr>
        <w:t>9</w:t>
      </w:r>
      <w:r w:rsidRPr="000E644D">
        <w:rPr>
          <w:rFonts w:ascii="Book Antiqua" w:hAnsi="Book Antiqua"/>
          <w:sz w:val="24"/>
          <w:szCs w:val="24"/>
        </w:rPr>
        <w:t>: 294 [PMID: 29515588 DOI: 10.3389/fimmu.2018.00294]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64 </w:t>
      </w:r>
      <w:r w:rsidRPr="000E644D">
        <w:rPr>
          <w:rFonts w:ascii="Book Antiqua" w:hAnsi="Book Antiqua"/>
          <w:b/>
          <w:sz w:val="24"/>
          <w:szCs w:val="24"/>
        </w:rPr>
        <w:t>Hulshoff MS</w:t>
      </w:r>
      <w:r w:rsidRPr="000E644D">
        <w:rPr>
          <w:rFonts w:ascii="Book Antiqua" w:hAnsi="Book Antiqua"/>
          <w:sz w:val="24"/>
          <w:szCs w:val="24"/>
        </w:rPr>
        <w:t xml:space="preserve">, Xu X, Krenning G, Zeisberg EM. Epigenetic Regulation of Endothelial-to-Mesenchymal Transition in Chronic Heart Disease. </w:t>
      </w:r>
      <w:r w:rsidRPr="000E644D">
        <w:rPr>
          <w:rFonts w:ascii="Book Antiqua" w:hAnsi="Book Antiqua"/>
          <w:i/>
          <w:sz w:val="24"/>
          <w:szCs w:val="24"/>
        </w:rPr>
        <w:t>Arterioscler Thromb Vasc Biol</w:t>
      </w:r>
      <w:r w:rsidRPr="000E644D">
        <w:rPr>
          <w:rFonts w:ascii="Book Antiqua" w:hAnsi="Book Antiqua"/>
          <w:sz w:val="24"/>
          <w:szCs w:val="24"/>
        </w:rPr>
        <w:t xml:space="preserve"> 2018; </w:t>
      </w:r>
      <w:r w:rsidRPr="000E644D">
        <w:rPr>
          <w:rFonts w:ascii="Book Antiqua" w:hAnsi="Book Antiqua"/>
          <w:b/>
          <w:sz w:val="24"/>
          <w:szCs w:val="24"/>
        </w:rPr>
        <w:t>38</w:t>
      </w:r>
      <w:r w:rsidRPr="000E644D">
        <w:rPr>
          <w:rFonts w:ascii="Book Antiqua" w:hAnsi="Book Antiqua"/>
          <w:sz w:val="24"/>
          <w:szCs w:val="24"/>
        </w:rPr>
        <w:t>: 1986-1996 [PMID: 30354260 DOI: 10.1161/ATVBAHA.118.311276]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65 </w:t>
      </w:r>
      <w:r w:rsidRPr="000E644D">
        <w:rPr>
          <w:rFonts w:ascii="Book Antiqua" w:hAnsi="Book Antiqua"/>
          <w:b/>
          <w:sz w:val="24"/>
          <w:szCs w:val="24"/>
        </w:rPr>
        <w:t>Hartupee J</w:t>
      </w:r>
      <w:r w:rsidRPr="000E644D">
        <w:rPr>
          <w:rFonts w:ascii="Book Antiqua" w:hAnsi="Book Antiqua"/>
          <w:sz w:val="24"/>
          <w:szCs w:val="24"/>
        </w:rPr>
        <w:t xml:space="preserve">, Mann DL. Neurohormonal activation in heart failure with reduced ejection fraction. </w:t>
      </w:r>
      <w:r w:rsidRPr="000E644D">
        <w:rPr>
          <w:rFonts w:ascii="Book Antiqua" w:hAnsi="Book Antiqua"/>
          <w:i/>
          <w:sz w:val="24"/>
          <w:szCs w:val="24"/>
        </w:rPr>
        <w:t>Nat Rev Cardiol</w:t>
      </w:r>
      <w:r w:rsidRPr="000E644D">
        <w:rPr>
          <w:rFonts w:ascii="Book Antiqua" w:hAnsi="Book Antiqua"/>
          <w:sz w:val="24"/>
          <w:szCs w:val="24"/>
        </w:rPr>
        <w:t xml:space="preserve"> 2017; </w:t>
      </w:r>
      <w:r w:rsidRPr="000E644D">
        <w:rPr>
          <w:rFonts w:ascii="Book Antiqua" w:hAnsi="Book Antiqua"/>
          <w:b/>
          <w:sz w:val="24"/>
          <w:szCs w:val="24"/>
        </w:rPr>
        <w:t>14</w:t>
      </w:r>
      <w:r w:rsidRPr="000E644D">
        <w:rPr>
          <w:rFonts w:ascii="Book Antiqua" w:hAnsi="Book Antiqua"/>
          <w:sz w:val="24"/>
          <w:szCs w:val="24"/>
        </w:rPr>
        <w:t>: 30-38 [PMID: 27708278 DOI: 10.1038/nrcardio.2016.163]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66 </w:t>
      </w:r>
      <w:r w:rsidRPr="000E644D">
        <w:rPr>
          <w:rFonts w:ascii="Book Antiqua" w:hAnsi="Book Antiqua"/>
          <w:b/>
          <w:sz w:val="24"/>
          <w:szCs w:val="24"/>
        </w:rPr>
        <w:t>Volpe M</w:t>
      </w:r>
      <w:r w:rsidRPr="000E644D">
        <w:rPr>
          <w:rFonts w:ascii="Book Antiqua" w:hAnsi="Book Antiqua"/>
          <w:sz w:val="24"/>
          <w:szCs w:val="24"/>
        </w:rPr>
        <w:t xml:space="preserve">, Carnovali M, Mastromarino V. The natriuretic peptides system in the pathophysiology of heart failure: from molecular basis to treatment. </w:t>
      </w:r>
      <w:r w:rsidRPr="000E644D">
        <w:rPr>
          <w:rFonts w:ascii="Book Antiqua" w:hAnsi="Book Antiqua"/>
          <w:i/>
          <w:sz w:val="24"/>
          <w:szCs w:val="24"/>
        </w:rPr>
        <w:t>Clin Sci (Lond)</w:t>
      </w:r>
      <w:r w:rsidRPr="000E644D">
        <w:rPr>
          <w:rFonts w:ascii="Book Antiqua" w:hAnsi="Book Antiqua"/>
          <w:sz w:val="24"/>
          <w:szCs w:val="24"/>
        </w:rPr>
        <w:t xml:space="preserve"> 2016; </w:t>
      </w:r>
      <w:r w:rsidRPr="000E644D">
        <w:rPr>
          <w:rFonts w:ascii="Book Antiqua" w:hAnsi="Book Antiqua"/>
          <w:b/>
          <w:sz w:val="24"/>
          <w:szCs w:val="24"/>
        </w:rPr>
        <w:t>130</w:t>
      </w:r>
      <w:r w:rsidRPr="000E644D">
        <w:rPr>
          <w:rFonts w:ascii="Book Antiqua" w:hAnsi="Book Antiqua"/>
          <w:sz w:val="24"/>
          <w:szCs w:val="24"/>
        </w:rPr>
        <w:t>: 57-77 [PMID: 26637405 DOI: 10.1042/CS20150469]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67 </w:t>
      </w:r>
      <w:r w:rsidRPr="000E644D">
        <w:rPr>
          <w:rFonts w:ascii="Book Antiqua" w:hAnsi="Book Antiqua"/>
          <w:b/>
          <w:sz w:val="24"/>
          <w:szCs w:val="24"/>
        </w:rPr>
        <w:t>Jhund PS</w:t>
      </w:r>
      <w:r w:rsidRPr="000E644D">
        <w:rPr>
          <w:rFonts w:ascii="Book Antiqua" w:hAnsi="Book Antiqua"/>
          <w:sz w:val="24"/>
          <w:szCs w:val="24"/>
        </w:rPr>
        <w:t xml:space="preserve">, McMurray JJ. The neprilysin pathway in heart failure: a review and guide on the use of sacubitril/valsartan. </w:t>
      </w:r>
      <w:r w:rsidRPr="000E644D">
        <w:rPr>
          <w:rFonts w:ascii="Book Antiqua" w:hAnsi="Book Antiqua"/>
          <w:i/>
          <w:sz w:val="24"/>
          <w:szCs w:val="24"/>
        </w:rPr>
        <w:t>Heart</w:t>
      </w:r>
      <w:r w:rsidRPr="000E644D">
        <w:rPr>
          <w:rFonts w:ascii="Book Antiqua" w:hAnsi="Book Antiqua"/>
          <w:sz w:val="24"/>
          <w:szCs w:val="24"/>
        </w:rPr>
        <w:t xml:space="preserve"> 2016; </w:t>
      </w:r>
      <w:r w:rsidRPr="000E644D">
        <w:rPr>
          <w:rFonts w:ascii="Book Antiqua" w:hAnsi="Book Antiqua"/>
          <w:b/>
          <w:sz w:val="24"/>
          <w:szCs w:val="24"/>
        </w:rPr>
        <w:t>102</w:t>
      </w:r>
      <w:r w:rsidRPr="000E644D">
        <w:rPr>
          <w:rFonts w:ascii="Book Antiqua" w:hAnsi="Book Antiqua"/>
          <w:sz w:val="24"/>
          <w:szCs w:val="24"/>
        </w:rPr>
        <w:t>: 1342-1347 [PMID: 27207980 DOI: 10.1136/heartjnl-2014-306775]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68 </w:t>
      </w:r>
      <w:r w:rsidRPr="000E644D">
        <w:rPr>
          <w:rFonts w:ascii="Book Antiqua" w:hAnsi="Book Antiqua"/>
          <w:b/>
          <w:sz w:val="24"/>
          <w:szCs w:val="24"/>
        </w:rPr>
        <w:t>Orsborne C</w:t>
      </w:r>
      <w:r w:rsidRPr="000E644D">
        <w:rPr>
          <w:rFonts w:ascii="Book Antiqua" w:hAnsi="Book Antiqua"/>
          <w:sz w:val="24"/>
          <w:szCs w:val="24"/>
        </w:rPr>
        <w:t xml:space="preserve">, Chaggar PS, Shaw SM, Williams SG. The renin-angiotensin-aldosterone system in heart failure for the non-specialist: the past, the present and the future. </w:t>
      </w:r>
      <w:r w:rsidRPr="000E644D">
        <w:rPr>
          <w:rFonts w:ascii="Book Antiqua" w:hAnsi="Book Antiqua"/>
          <w:i/>
          <w:sz w:val="24"/>
          <w:szCs w:val="24"/>
        </w:rPr>
        <w:t>Postgrad Med J</w:t>
      </w:r>
      <w:r w:rsidRPr="000E644D">
        <w:rPr>
          <w:rFonts w:ascii="Book Antiqua" w:hAnsi="Book Antiqua"/>
          <w:sz w:val="24"/>
          <w:szCs w:val="24"/>
        </w:rPr>
        <w:t xml:space="preserve"> 2017; </w:t>
      </w:r>
      <w:r w:rsidRPr="000E644D">
        <w:rPr>
          <w:rFonts w:ascii="Book Antiqua" w:hAnsi="Book Antiqua"/>
          <w:b/>
          <w:sz w:val="24"/>
          <w:szCs w:val="24"/>
        </w:rPr>
        <w:t>93</w:t>
      </w:r>
      <w:r w:rsidRPr="000E644D">
        <w:rPr>
          <w:rFonts w:ascii="Book Antiqua" w:hAnsi="Book Antiqua"/>
          <w:sz w:val="24"/>
          <w:szCs w:val="24"/>
        </w:rPr>
        <w:t>: 29-37 [PMID: 27671772 DOI: 10.1136/postgradmedj-2016-134045]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69 </w:t>
      </w:r>
      <w:r w:rsidRPr="000E644D">
        <w:rPr>
          <w:rFonts w:ascii="Book Antiqua" w:hAnsi="Book Antiqua"/>
          <w:b/>
          <w:sz w:val="24"/>
          <w:szCs w:val="24"/>
        </w:rPr>
        <w:t>Goldsmith SR</w:t>
      </w:r>
      <w:r w:rsidRPr="000E644D">
        <w:rPr>
          <w:rFonts w:ascii="Book Antiqua" w:hAnsi="Book Antiqua"/>
          <w:sz w:val="24"/>
          <w:szCs w:val="24"/>
        </w:rPr>
        <w:t xml:space="preserve">. The role of vasopressin in congestive heart failure. </w:t>
      </w:r>
      <w:r w:rsidRPr="000E644D">
        <w:rPr>
          <w:rFonts w:ascii="Book Antiqua" w:hAnsi="Book Antiqua"/>
          <w:i/>
          <w:sz w:val="24"/>
          <w:szCs w:val="24"/>
        </w:rPr>
        <w:t>Cleve Clin J Med</w:t>
      </w:r>
      <w:r w:rsidRPr="000E644D">
        <w:rPr>
          <w:rFonts w:ascii="Book Antiqua" w:hAnsi="Book Antiqua"/>
          <w:sz w:val="24"/>
          <w:szCs w:val="24"/>
        </w:rPr>
        <w:t xml:space="preserve"> 2006; </w:t>
      </w:r>
      <w:r w:rsidRPr="000E644D">
        <w:rPr>
          <w:rFonts w:ascii="Book Antiqua" w:hAnsi="Book Antiqua"/>
          <w:b/>
          <w:sz w:val="24"/>
          <w:szCs w:val="24"/>
        </w:rPr>
        <w:t>73 Suppl 3</w:t>
      </w:r>
      <w:r w:rsidRPr="000E644D">
        <w:rPr>
          <w:rFonts w:ascii="Book Antiqua" w:hAnsi="Book Antiqua"/>
          <w:sz w:val="24"/>
          <w:szCs w:val="24"/>
        </w:rPr>
        <w:t>: S19-S23 [PMID: 16970149 DOI: 10.3949/ccjm.73.suppl_3.s19]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70 </w:t>
      </w:r>
      <w:r w:rsidRPr="000E644D">
        <w:rPr>
          <w:rFonts w:ascii="Book Antiqua" w:hAnsi="Book Antiqua"/>
          <w:b/>
          <w:sz w:val="24"/>
          <w:szCs w:val="24"/>
        </w:rPr>
        <w:t>Lee CS</w:t>
      </w:r>
      <w:r w:rsidRPr="000E644D">
        <w:rPr>
          <w:rFonts w:ascii="Book Antiqua" w:hAnsi="Book Antiqua"/>
          <w:sz w:val="24"/>
          <w:szCs w:val="24"/>
        </w:rPr>
        <w:t xml:space="preserve">, Tkacs NC. Current concepts of neurohormonal activation in heart failure: mediators and mechanisms. </w:t>
      </w:r>
      <w:r w:rsidRPr="000E644D">
        <w:rPr>
          <w:rFonts w:ascii="Book Antiqua" w:hAnsi="Book Antiqua"/>
          <w:i/>
          <w:sz w:val="24"/>
          <w:szCs w:val="24"/>
        </w:rPr>
        <w:t>AACN Adv Crit Care</w:t>
      </w:r>
      <w:r w:rsidRPr="000E644D">
        <w:rPr>
          <w:rFonts w:ascii="Book Antiqua" w:hAnsi="Book Antiqua"/>
          <w:sz w:val="24"/>
          <w:szCs w:val="24"/>
        </w:rPr>
        <w:t xml:space="preserve"> 2008; </w:t>
      </w:r>
      <w:r w:rsidRPr="000E644D">
        <w:rPr>
          <w:rFonts w:ascii="Book Antiqua" w:hAnsi="Book Antiqua"/>
          <w:b/>
          <w:sz w:val="24"/>
          <w:szCs w:val="24"/>
        </w:rPr>
        <w:t>19</w:t>
      </w:r>
      <w:r w:rsidRPr="000E644D">
        <w:rPr>
          <w:rFonts w:ascii="Book Antiqua" w:hAnsi="Book Antiqua"/>
          <w:sz w:val="24"/>
          <w:szCs w:val="24"/>
        </w:rPr>
        <w:t>: 364-85; quiz 386-7 [PMID: 18981739 DOI: 10.1097/01.AACN.0000340718.93742.c4]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71 </w:t>
      </w:r>
      <w:r w:rsidRPr="000E644D">
        <w:rPr>
          <w:rFonts w:ascii="Book Antiqua" w:hAnsi="Book Antiqua"/>
          <w:b/>
          <w:sz w:val="24"/>
          <w:szCs w:val="24"/>
        </w:rPr>
        <w:t>Zhang DY</w:t>
      </w:r>
      <w:r w:rsidRPr="000E644D">
        <w:rPr>
          <w:rFonts w:ascii="Book Antiqua" w:hAnsi="Book Antiqua"/>
          <w:sz w:val="24"/>
          <w:szCs w:val="24"/>
        </w:rPr>
        <w:t xml:space="preserve">, Anderson AS. The sympathetic nervous system and heart failure. </w:t>
      </w:r>
      <w:r w:rsidRPr="000E644D">
        <w:rPr>
          <w:rFonts w:ascii="Book Antiqua" w:hAnsi="Book Antiqua"/>
          <w:i/>
          <w:sz w:val="24"/>
          <w:szCs w:val="24"/>
        </w:rPr>
        <w:t>Cardiol Clin</w:t>
      </w:r>
      <w:r w:rsidRPr="000E644D">
        <w:rPr>
          <w:rFonts w:ascii="Book Antiqua" w:hAnsi="Book Antiqua"/>
          <w:sz w:val="24"/>
          <w:szCs w:val="24"/>
        </w:rPr>
        <w:t xml:space="preserve"> 2014; </w:t>
      </w:r>
      <w:r w:rsidRPr="000E644D">
        <w:rPr>
          <w:rFonts w:ascii="Book Antiqua" w:hAnsi="Book Antiqua"/>
          <w:b/>
          <w:sz w:val="24"/>
          <w:szCs w:val="24"/>
        </w:rPr>
        <w:t>32</w:t>
      </w:r>
      <w:r w:rsidRPr="000E644D">
        <w:rPr>
          <w:rFonts w:ascii="Book Antiqua" w:hAnsi="Book Antiqua"/>
          <w:sz w:val="24"/>
          <w:szCs w:val="24"/>
        </w:rPr>
        <w:t>: 33-45, vii [PMID: 24286577 DOI: 10.1016/j.ccl.2013.09.010]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72 </w:t>
      </w:r>
      <w:r w:rsidRPr="000E644D">
        <w:rPr>
          <w:rFonts w:ascii="Book Antiqua" w:hAnsi="Book Antiqua"/>
          <w:b/>
          <w:sz w:val="24"/>
          <w:szCs w:val="24"/>
        </w:rPr>
        <w:t>Floras JS</w:t>
      </w:r>
      <w:r w:rsidRPr="000E644D">
        <w:rPr>
          <w:rFonts w:ascii="Book Antiqua" w:hAnsi="Book Antiqua"/>
          <w:sz w:val="24"/>
          <w:szCs w:val="24"/>
        </w:rPr>
        <w:t xml:space="preserve">, Ponikowski P. The sympathetic/parasympathetic imbalance in heart failure with reduced ejection fraction. </w:t>
      </w:r>
      <w:r w:rsidRPr="000E644D">
        <w:rPr>
          <w:rFonts w:ascii="Book Antiqua" w:hAnsi="Book Antiqua"/>
          <w:i/>
          <w:sz w:val="24"/>
          <w:szCs w:val="24"/>
        </w:rPr>
        <w:t>Eur Heart J</w:t>
      </w:r>
      <w:r w:rsidRPr="000E644D">
        <w:rPr>
          <w:rFonts w:ascii="Book Antiqua" w:hAnsi="Book Antiqua"/>
          <w:sz w:val="24"/>
          <w:szCs w:val="24"/>
        </w:rPr>
        <w:t xml:space="preserve"> 2015; </w:t>
      </w:r>
      <w:r w:rsidRPr="000E644D">
        <w:rPr>
          <w:rFonts w:ascii="Book Antiqua" w:hAnsi="Book Antiqua"/>
          <w:b/>
          <w:sz w:val="24"/>
          <w:szCs w:val="24"/>
        </w:rPr>
        <w:t>36</w:t>
      </w:r>
      <w:r w:rsidRPr="000E644D">
        <w:rPr>
          <w:rFonts w:ascii="Book Antiqua" w:hAnsi="Book Antiqua"/>
          <w:sz w:val="24"/>
          <w:szCs w:val="24"/>
        </w:rPr>
        <w:t>: 1974-182b [PMID: 25975657 DOI: 10.1093/eurheartj/ehv087]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73 </w:t>
      </w:r>
      <w:r w:rsidRPr="000E644D">
        <w:rPr>
          <w:rFonts w:ascii="Book Antiqua" w:hAnsi="Book Antiqua"/>
          <w:b/>
          <w:sz w:val="24"/>
          <w:szCs w:val="24"/>
        </w:rPr>
        <w:t>Seferovic PM</w:t>
      </w:r>
      <w:r w:rsidRPr="000E644D">
        <w:rPr>
          <w:rFonts w:ascii="Book Antiqua" w:hAnsi="Book Antiqua"/>
          <w:sz w:val="24"/>
          <w:szCs w:val="24"/>
        </w:rPr>
        <w:t xml:space="preserve">, Ponikowski P, Anker SD, Bauersachs J, Chioncel O, Cleland JGF, de Boer RA, Drexel H, Ben Gal T, Hill L, Jaarsma T, Jankowska EA, Anker MS, Lainscak M, Lewis BS, McDonagh T, Metra M, Milicic D, Mullens W, Piepoli MF, Rosano G, Ruschitzka F, Volterrani M, Voors AA, Filippatos G, Coats AJS. Clinical practice update on heart failure 2019: pharmacotherapy, procedures, devices and patient </w:t>
      </w:r>
      <w:r w:rsidRPr="000E644D">
        <w:rPr>
          <w:rFonts w:ascii="Book Antiqua" w:hAnsi="Book Antiqua"/>
          <w:sz w:val="24"/>
          <w:szCs w:val="24"/>
        </w:rPr>
        <w:lastRenderedPageBreak/>
        <w:t xml:space="preserve">management. An expert consensus meeting report of the Heart Failure Association of the European Society of Cardiology. </w:t>
      </w:r>
      <w:r w:rsidRPr="000E644D">
        <w:rPr>
          <w:rFonts w:ascii="Book Antiqua" w:hAnsi="Book Antiqua"/>
          <w:i/>
          <w:sz w:val="24"/>
          <w:szCs w:val="24"/>
        </w:rPr>
        <w:t>Eur J Heart Fail</w:t>
      </w:r>
      <w:r w:rsidRPr="000E644D">
        <w:rPr>
          <w:rFonts w:ascii="Book Antiqua" w:hAnsi="Book Antiqua"/>
          <w:sz w:val="24"/>
          <w:szCs w:val="24"/>
        </w:rPr>
        <w:t xml:space="preserve"> 2019; </w:t>
      </w:r>
      <w:r w:rsidRPr="000E644D">
        <w:rPr>
          <w:rFonts w:ascii="Book Antiqua" w:hAnsi="Book Antiqua"/>
          <w:b/>
          <w:sz w:val="24"/>
          <w:szCs w:val="24"/>
        </w:rPr>
        <w:t>21</w:t>
      </w:r>
      <w:r w:rsidRPr="000E644D">
        <w:rPr>
          <w:rFonts w:ascii="Book Antiqua" w:hAnsi="Book Antiqua"/>
          <w:sz w:val="24"/>
          <w:szCs w:val="24"/>
        </w:rPr>
        <w:t>: 1169-1186 [PMID: 31129923 DOI: 10.1002/ejhf.1531]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74 </w:t>
      </w:r>
      <w:r w:rsidRPr="000E644D">
        <w:rPr>
          <w:rFonts w:ascii="Book Antiqua" w:hAnsi="Book Antiqua"/>
          <w:b/>
          <w:sz w:val="24"/>
          <w:szCs w:val="24"/>
        </w:rPr>
        <w:t>Yancy CW</w:t>
      </w:r>
      <w:r w:rsidRPr="000E644D">
        <w:rPr>
          <w:rFonts w:ascii="Book Antiqua" w:hAnsi="Book Antiqua"/>
          <w:sz w:val="24"/>
          <w:szCs w:val="24"/>
        </w:rPr>
        <w:t xml:space="preserve">, Jessup M, Bozkurt B, Butler J, Casey DE Jr, Drazner MH, Fonarow GC, Geraci SA, Horwich T, Januzzi JL, Johnson MR, Kasper EK, Levy WC, Masoudi FA, McBride PE, McMurray JJ, Mitchell JE, Peterson PN, Riegel B, Sam F, Stevenson LW, Tang WH, Tsai EJ, Wilkoff BL; American College of Cardiology Foundation; American Heart Association Task Force on Practice Guidelines. 2013 ACCF/AHA guideline for the management of heart failure: a report of the American College of Cardiology Foundation/American Heart Association Task Force on Practice Guidelines. </w:t>
      </w:r>
      <w:r w:rsidRPr="000E644D">
        <w:rPr>
          <w:rFonts w:ascii="Book Antiqua" w:hAnsi="Book Antiqua"/>
          <w:i/>
          <w:sz w:val="24"/>
          <w:szCs w:val="24"/>
        </w:rPr>
        <w:t>J Am Coll Cardiol</w:t>
      </w:r>
      <w:r w:rsidRPr="000E644D">
        <w:rPr>
          <w:rFonts w:ascii="Book Antiqua" w:hAnsi="Book Antiqua"/>
          <w:sz w:val="24"/>
          <w:szCs w:val="24"/>
        </w:rPr>
        <w:t xml:space="preserve"> 2013; </w:t>
      </w:r>
      <w:r w:rsidRPr="000E644D">
        <w:rPr>
          <w:rFonts w:ascii="Book Antiqua" w:hAnsi="Book Antiqua"/>
          <w:b/>
          <w:sz w:val="24"/>
          <w:szCs w:val="24"/>
        </w:rPr>
        <w:t>62</w:t>
      </w:r>
      <w:r w:rsidRPr="000E644D">
        <w:rPr>
          <w:rFonts w:ascii="Book Antiqua" w:hAnsi="Book Antiqua"/>
          <w:sz w:val="24"/>
          <w:szCs w:val="24"/>
        </w:rPr>
        <w:t>: e147-e239 [PMID: 23747642 DOI: 10.1016/j.jacc.2013.05.019]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75 </w:t>
      </w:r>
      <w:r w:rsidRPr="000E644D">
        <w:rPr>
          <w:rFonts w:ascii="Book Antiqua" w:hAnsi="Book Antiqua"/>
          <w:b/>
          <w:sz w:val="24"/>
          <w:szCs w:val="24"/>
        </w:rPr>
        <w:t>van Bilsen M</w:t>
      </w:r>
      <w:r w:rsidRPr="000E644D">
        <w:rPr>
          <w:rFonts w:ascii="Book Antiqua" w:hAnsi="Book Antiqua"/>
          <w:sz w:val="24"/>
          <w:szCs w:val="24"/>
        </w:rPr>
        <w:t xml:space="preserve">, Patel HC, Bauersachs J, Böhm M, Borggrefe M, Brutsaert D, Coats AJS, de Boer RA, de Keulenaer GW, Filippatos GS, Floras J, Grassi G, Jankowska EA, Kornet L, Lunde IG, Maack C, Mahfoud F, Pollesello P, Ponikowski P, Ruschitzka F, Sabbah HN, Schultz HD, Seferovic P, Slart RHJA, Taggart P, Tocchetti CG, Van Laake LW, Zannad F, Heymans S, Lyon AR. The autonomic nervous system as a therapeutic target in heart failure: a scientific position statement from the Translational Research Committee of the Heart Failure Association of the European Society of Cardiology. </w:t>
      </w:r>
      <w:r w:rsidRPr="000E644D">
        <w:rPr>
          <w:rFonts w:ascii="Book Antiqua" w:hAnsi="Book Antiqua"/>
          <w:i/>
          <w:sz w:val="24"/>
          <w:szCs w:val="24"/>
        </w:rPr>
        <w:t>Eur J Heart Fail</w:t>
      </w:r>
      <w:r w:rsidRPr="000E644D">
        <w:rPr>
          <w:rFonts w:ascii="Book Antiqua" w:hAnsi="Book Antiqua"/>
          <w:sz w:val="24"/>
          <w:szCs w:val="24"/>
        </w:rPr>
        <w:t xml:space="preserve"> 2017; </w:t>
      </w:r>
      <w:r w:rsidRPr="000E644D">
        <w:rPr>
          <w:rFonts w:ascii="Book Antiqua" w:hAnsi="Book Antiqua"/>
          <w:b/>
          <w:sz w:val="24"/>
          <w:szCs w:val="24"/>
        </w:rPr>
        <w:t>19</w:t>
      </w:r>
      <w:r w:rsidRPr="000E644D">
        <w:rPr>
          <w:rFonts w:ascii="Book Antiqua" w:hAnsi="Book Antiqua"/>
          <w:sz w:val="24"/>
          <w:szCs w:val="24"/>
        </w:rPr>
        <w:t>: 1361-1378 [PMID: 28949064 DOI: 10.1002/ejhf.921]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76 </w:t>
      </w:r>
      <w:r w:rsidRPr="000E644D">
        <w:rPr>
          <w:rFonts w:ascii="Book Antiqua" w:hAnsi="Book Antiqua"/>
          <w:b/>
          <w:sz w:val="24"/>
          <w:szCs w:val="24"/>
        </w:rPr>
        <w:t>Doehner W</w:t>
      </w:r>
      <w:r w:rsidRPr="000E644D">
        <w:rPr>
          <w:rFonts w:ascii="Book Antiqua" w:hAnsi="Book Antiqua"/>
          <w:sz w:val="24"/>
          <w:szCs w:val="24"/>
        </w:rPr>
        <w:t xml:space="preserve">, Ural D, Haeusler KG, Čelutkienė J, Bestetti R, Cavusoglu Y, Peña-Duque MA, Glavas D, Iacoviello M, Laufs U, Alvear RM, Mbakwem A, Piepoli MF, Rosen SD, Tsivgoulis G, Vitale C, Yilmaz MB, Anker SD, Filippatos G, Seferovic P, Coats AJS, Ruschitzka F. Heart and brain interaction in patients with heart failure: overview and proposal for a taxonomy. A position paper from the Study Group on Heart and Brain Interaction of the Heart Failure Association. </w:t>
      </w:r>
      <w:r w:rsidRPr="000E644D">
        <w:rPr>
          <w:rFonts w:ascii="Book Antiqua" w:hAnsi="Book Antiqua"/>
          <w:i/>
          <w:sz w:val="24"/>
          <w:szCs w:val="24"/>
        </w:rPr>
        <w:t>Eur J Heart Fail</w:t>
      </w:r>
      <w:r w:rsidRPr="000E644D">
        <w:rPr>
          <w:rFonts w:ascii="Book Antiqua" w:hAnsi="Book Antiqua"/>
          <w:sz w:val="24"/>
          <w:szCs w:val="24"/>
        </w:rPr>
        <w:t xml:space="preserve"> 2018; </w:t>
      </w:r>
      <w:r w:rsidRPr="000E644D">
        <w:rPr>
          <w:rFonts w:ascii="Book Antiqua" w:hAnsi="Book Antiqua"/>
          <w:b/>
          <w:sz w:val="24"/>
          <w:szCs w:val="24"/>
        </w:rPr>
        <w:t>20</w:t>
      </w:r>
      <w:r w:rsidRPr="000E644D">
        <w:rPr>
          <w:rFonts w:ascii="Book Antiqua" w:hAnsi="Book Antiqua"/>
          <w:sz w:val="24"/>
          <w:szCs w:val="24"/>
        </w:rPr>
        <w:t>: 199-215 [PMID: 29280256 DOI: 10.1002/ejhf.1100]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77 </w:t>
      </w:r>
      <w:r w:rsidRPr="000E644D">
        <w:rPr>
          <w:rFonts w:ascii="Book Antiqua" w:hAnsi="Book Antiqua"/>
          <w:b/>
          <w:sz w:val="24"/>
          <w:szCs w:val="24"/>
        </w:rPr>
        <w:t>Packer M</w:t>
      </w:r>
      <w:r w:rsidRPr="000E644D">
        <w:rPr>
          <w:rFonts w:ascii="Book Antiqua" w:hAnsi="Book Antiqua"/>
          <w:sz w:val="24"/>
          <w:szCs w:val="24"/>
        </w:rPr>
        <w:t xml:space="preserve">. The neurohormonal hypothesis: a theory to explain the mechanism of disease progression in heart failure. </w:t>
      </w:r>
      <w:r w:rsidRPr="000E644D">
        <w:rPr>
          <w:rFonts w:ascii="Book Antiqua" w:hAnsi="Book Antiqua"/>
          <w:i/>
          <w:sz w:val="24"/>
          <w:szCs w:val="24"/>
        </w:rPr>
        <w:t>J Am Coll Cardiol</w:t>
      </w:r>
      <w:r w:rsidRPr="000E644D">
        <w:rPr>
          <w:rFonts w:ascii="Book Antiqua" w:hAnsi="Book Antiqua"/>
          <w:sz w:val="24"/>
          <w:szCs w:val="24"/>
        </w:rPr>
        <w:t xml:space="preserve"> 1992; </w:t>
      </w:r>
      <w:r w:rsidRPr="000E644D">
        <w:rPr>
          <w:rFonts w:ascii="Book Antiqua" w:hAnsi="Book Antiqua"/>
          <w:b/>
          <w:sz w:val="24"/>
          <w:szCs w:val="24"/>
        </w:rPr>
        <w:t>20</w:t>
      </w:r>
      <w:r w:rsidRPr="000E644D">
        <w:rPr>
          <w:rFonts w:ascii="Book Antiqua" w:hAnsi="Book Antiqua"/>
          <w:sz w:val="24"/>
          <w:szCs w:val="24"/>
        </w:rPr>
        <w:t>: 248-254 [PMID: 1351488 DOI: 10.1016/0735-1097(92)90167-l]</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78 </w:t>
      </w:r>
      <w:r w:rsidRPr="000E644D">
        <w:rPr>
          <w:rFonts w:ascii="Book Antiqua" w:hAnsi="Book Antiqua"/>
          <w:b/>
          <w:sz w:val="24"/>
          <w:szCs w:val="24"/>
        </w:rPr>
        <w:t>de Lucia C</w:t>
      </w:r>
      <w:r w:rsidRPr="000E644D">
        <w:rPr>
          <w:rFonts w:ascii="Book Antiqua" w:hAnsi="Book Antiqua"/>
          <w:sz w:val="24"/>
          <w:szCs w:val="24"/>
        </w:rPr>
        <w:t xml:space="preserve">, Piedepalumbo M, Paolisso G, Koch WJ. Sympathetic nervous system in age-related cardiovascular dysfunction: Pathophysiology and therapeutic perspective. </w:t>
      </w:r>
      <w:r w:rsidRPr="000E644D">
        <w:rPr>
          <w:rFonts w:ascii="Book Antiqua" w:hAnsi="Book Antiqua"/>
          <w:i/>
          <w:sz w:val="24"/>
          <w:szCs w:val="24"/>
        </w:rPr>
        <w:t>Int J Biochem Cell Biol</w:t>
      </w:r>
      <w:r w:rsidRPr="000E644D">
        <w:rPr>
          <w:rFonts w:ascii="Book Antiqua" w:hAnsi="Book Antiqua"/>
          <w:sz w:val="24"/>
          <w:szCs w:val="24"/>
        </w:rPr>
        <w:t xml:space="preserve"> 2019; </w:t>
      </w:r>
      <w:r w:rsidRPr="000E644D">
        <w:rPr>
          <w:rFonts w:ascii="Book Antiqua" w:hAnsi="Book Antiqua"/>
          <w:b/>
          <w:sz w:val="24"/>
          <w:szCs w:val="24"/>
        </w:rPr>
        <w:t>108</w:t>
      </w:r>
      <w:r w:rsidRPr="000E644D">
        <w:rPr>
          <w:rFonts w:ascii="Book Antiqua" w:hAnsi="Book Antiqua"/>
          <w:sz w:val="24"/>
          <w:szCs w:val="24"/>
        </w:rPr>
        <w:t>: 29-33 [PMID: 30639431 DOI: 10.1016/j.biocel.2019.01.004]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79 </w:t>
      </w:r>
      <w:r w:rsidRPr="000E644D">
        <w:rPr>
          <w:rFonts w:ascii="Book Antiqua" w:hAnsi="Book Antiqua"/>
          <w:b/>
          <w:sz w:val="24"/>
          <w:szCs w:val="24"/>
        </w:rPr>
        <w:t>Triposkiadis F</w:t>
      </w:r>
      <w:r w:rsidRPr="000E644D">
        <w:rPr>
          <w:rFonts w:ascii="Book Antiqua" w:hAnsi="Book Antiqua"/>
          <w:sz w:val="24"/>
          <w:szCs w:val="24"/>
        </w:rPr>
        <w:t xml:space="preserve">, Karayannis G, Giamouzis G, Skoularigis J, Louridas G, Butler J. The sympathetic nervous system in heart failure physiology, pathophysiology, and clinical implications. </w:t>
      </w:r>
      <w:r w:rsidRPr="000E644D">
        <w:rPr>
          <w:rFonts w:ascii="Book Antiqua" w:hAnsi="Book Antiqua"/>
          <w:i/>
          <w:sz w:val="24"/>
          <w:szCs w:val="24"/>
        </w:rPr>
        <w:t>J Am Coll Cardiol</w:t>
      </w:r>
      <w:r w:rsidRPr="000E644D">
        <w:rPr>
          <w:rFonts w:ascii="Book Antiqua" w:hAnsi="Book Antiqua"/>
          <w:sz w:val="24"/>
          <w:szCs w:val="24"/>
        </w:rPr>
        <w:t xml:space="preserve"> 2009; </w:t>
      </w:r>
      <w:r w:rsidRPr="000E644D">
        <w:rPr>
          <w:rFonts w:ascii="Book Antiqua" w:hAnsi="Book Antiqua"/>
          <w:b/>
          <w:sz w:val="24"/>
          <w:szCs w:val="24"/>
        </w:rPr>
        <w:t>54</w:t>
      </w:r>
      <w:r w:rsidRPr="000E644D">
        <w:rPr>
          <w:rFonts w:ascii="Book Antiqua" w:hAnsi="Book Antiqua"/>
          <w:sz w:val="24"/>
          <w:szCs w:val="24"/>
        </w:rPr>
        <w:t>: 1747-1762 [PMID: 19874988 DOI: 10.1016/j.jacc.2009.05.015]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80 </w:t>
      </w:r>
      <w:r w:rsidRPr="000E644D">
        <w:rPr>
          <w:rFonts w:ascii="Book Antiqua" w:hAnsi="Book Antiqua"/>
          <w:b/>
          <w:sz w:val="24"/>
          <w:szCs w:val="24"/>
        </w:rPr>
        <w:t>Angelakos ET</w:t>
      </w:r>
      <w:r w:rsidRPr="000E644D">
        <w:rPr>
          <w:rFonts w:ascii="Book Antiqua" w:hAnsi="Book Antiqua"/>
          <w:sz w:val="24"/>
          <w:szCs w:val="24"/>
        </w:rPr>
        <w:t xml:space="preserve">, King MP, Millard RW. Regional distribution of catecholamines in the hearts of various species. </w:t>
      </w:r>
      <w:r w:rsidRPr="000E644D">
        <w:rPr>
          <w:rFonts w:ascii="Book Antiqua" w:hAnsi="Book Antiqua"/>
          <w:i/>
          <w:sz w:val="24"/>
          <w:szCs w:val="24"/>
        </w:rPr>
        <w:t>Ann N Y Acad Sci</w:t>
      </w:r>
      <w:r w:rsidRPr="000E644D">
        <w:rPr>
          <w:rFonts w:ascii="Book Antiqua" w:hAnsi="Book Antiqua"/>
          <w:sz w:val="24"/>
          <w:szCs w:val="24"/>
        </w:rPr>
        <w:t xml:space="preserve"> 1969; </w:t>
      </w:r>
      <w:r w:rsidRPr="000E644D">
        <w:rPr>
          <w:rFonts w:ascii="Book Antiqua" w:hAnsi="Book Antiqua"/>
          <w:b/>
          <w:sz w:val="24"/>
          <w:szCs w:val="24"/>
        </w:rPr>
        <w:t>156</w:t>
      </w:r>
      <w:r w:rsidRPr="000E644D">
        <w:rPr>
          <w:rFonts w:ascii="Book Antiqua" w:hAnsi="Book Antiqua"/>
          <w:sz w:val="24"/>
          <w:szCs w:val="24"/>
        </w:rPr>
        <w:t>: 219-240 [PMID: 5316805 DOI: 10.1111/j.1749-6632.1969.tb16730.x]</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81 </w:t>
      </w:r>
      <w:r w:rsidRPr="000E644D">
        <w:rPr>
          <w:rFonts w:ascii="Book Antiqua" w:hAnsi="Book Antiqua"/>
          <w:b/>
          <w:sz w:val="24"/>
          <w:szCs w:val="24"/>
        </w:rPr>
        <w:t>Pierpont GL</w:t>
      </w:r>
      <w:r w:rsidRPr="000E644D">
        <w:rPr>
          <w:rFonts w:ascii="Book Antiqua" w:hAnsi="Book Antiqua"/>
          <w:sz w:val="24"/>
          <w:szCs w:val="24"/>
        </w:rPr>
        <w:t xml:space="preserve">, DeMaster EG, Reynolds S, Pederson J, Cohn JN. Ventricular myocardial catecholamines in primates. </w:t>
      </w:r>
      <w:r w:rsidRPr="000E644D">
        <w:rPr>
          <w:rFonts w:ascii="Book Antiqua" w:hAnsi="Book Antiqua"/>
          <w:i/>
          <w:sz w:val="24"/>
          <w:szCs w:val="24"/>
        </w:rPr>
        <w:t>J Lab Clin Med</w:t>
      </w:r>
      <w:r w:rsidRPr="000E644D">
        <w:rPr>
          <w:rFonts w:ascii="Book Antiqua" w:hAnsi="Book Antiqua"/>
          <w:sz w:val="24"/>
          <w:szCs w:val="24"/>
        </w:rPr>
        <w:t xml:space="preserve"> 1985; </w:t>
      </w:r>
      <w:r w:rsidRPr="000E644D">
        <w:rPr>
          <w:rFonts w:ascii="Book Antiqua" w:hAnsi="Book Antiqua"/>
          <w:b/>
          <w:sz w:val="24"/>
          <w:szCs w:val="24"/>
        </w:rPr>
        <w:t>106</w:t>
      </w:r>
      <w:r w:rsidRPr="000E644D">
        <w:rPr>
          <w:rFonts w:ascii="Book Antiqua" w:hAnsi="Book Antiqua"/>
          <w:sz w:val="24"/>
          <w:szCs w:val="24"/>
        </w:rPr>
        <w:t>: 205-210 [PMID: 4020248]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82 </w:t>
      </w:r>
      <w:r w:rsidRPr="000E644D">
        <w:rPr>
          <w:rFonts w:ascii="Book Antiqua" w:hAnsi="Book Antiqua"/>
          <w:b/>
          <w:sz w:val="24"/>
          <w:szCs w:val="24"/>
        </w:rPr>
        <w:t>Janes RD</w:t>
      </w:r>
      <w:r w:rsidRPr="000E644D">
        <w:rPr>
          <w:rFonts w:ascii="Book Antiqua" w:hAnsi="Book Antiqua"/>
          <w:sz w:val="24"/>
          <w:szCs w:val="24"/>
        </w:rPr>
        <w:t xml:space="preserve">, Brandys JC, Hopkins DA, Johnstone DE, Murphy DA, Armour JA. Anatomy of human extrinsic cardiac nerves and ganglia. </w:t>
      </w:r>
      <w:r w:rsidRPr="000E644D">
        <w:rPr>
          <w:rFonts w:ascii="Book Antiqua" w:hAnsi="Book Antiqua"/>
          <w:i/>
          <w:sz w:val="24"/>
          <w:szCs w:val="24"/>
        </w:rPr>
        <w:t>Am J Cardiol</w:t>
      </w:r>
      <w:r w:rsidRPr="000E644D">
        <w:rPr>
          <w:rFonts w:ascii="Book Antiqua" w:hAnsi="Book Antiqua"/>
          <w:sz w:val="24"/>
          <w:szCs w:val="24"/>
        </w:rPr>
        <w:t xml:space="preserve"> 1986; </w:t>
      </w:r>
      <w:r w:rsidRPr="000E644D">
        <w:rPr>
          <w:rFonts w:ascii="Book Antiqua" w:hAnsi="Book Antiqua"/>
          <w:b/>
          <w:sz w:val="24"/>
          <w:szCs w:val="24"/>
        </w:rPr>
        <w:t>57</w:t>
      </w:r>
      <w:r w:rsidRPr="000E644D">
        <w:rPr>
          <w:rFonts w:ascii="Book Antiqua" w:hAnsi="Book Antiqua"/>
          <w:sz w:val="24"/>
          <w:szCs w:val="24"/>
        </w:rPr>
        <w:t>: 299-309 [PMID: 3946219 DOI: 10.1016/0002-9149(86)90908-2]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83 </w:t>
      </w:r>
      <w:r w:rsidRPr="000E644D">
        <w:rPr>
          <w:rFonts w:ascii="Book Antiqua" w:hAnsi="Book Antiqua"/>
          <w:b/>
          <w:sz w:val="24"/>
          <w:szCs w:val="24"/>
        </w:rPr>
        <w:t>Heesch CM</w:t>
      </w:r>
      <w:r w:rsidRPr="000E644D">
        <w:rPr>
          <w:rFonts w:ascii="Book Antiqua" w:hAnsi="Book Antiqua"/>
          <w:sz w:val="24"/>
          <w:szCs w:val="24"/>
        </w:rPr>
        <w:t xml:space="preserve">. Reflexes that control cardiovascular function. </w:t>
      </w:r>
      <w:r w:rsidRPr="000E644D">
        <w:rPr>
          <w:rFonts w:ascii="Book Antiqua" w:hAnsi="Book Antiqua"/>
          <w:i/>
          <w:sz w:val="24"/>
          <w:szCs w:val="24"/>
        </w:rPr>
        <w:t>Am J Physiol</w:t>
      </w:r>
      <w:r w:rsidRPr="000E644D">
        <w:rPr>
          <w:rFonts w:ascii="Book Antiqua" w:hAnsi="Book Antiqua"/>
          <w:sz w:val="24"/>
          <w:szCs w:val="24"/>
        </w:rPr>
        <w:t xml:space="preserve"> 1999; </w:t>
      </w:r>
      <w:r w:rsidRPr="000E644D">
        <w:rPr>
          <w:rFonts w:ascii="Book Antiqua" w:hAnsi="Book Antiqua"/>
          <w:b/>
          <w:sz w:val="24"/>
          <w:szCs w:val="24"/>
        </w:rPr>
        <w:t>277</w:t>
      </w:r>
      <w:r w:rsidRPr="000E644D">
        <w:rPr>
          <w:rFonts w:ascii="Book Antiqua" w:hAnsi="Book Antiqua"/>
          <w:sz w:val="24"/>
          <w:szCs w:val="24"/>
        </w:rPr>
        <w:t>: S234-S243 [PMID: 10644250 DOI: 10.1152/advances.1999.277.6.S234]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84 </w:t>
      </w:r>
      <w:r w:rsidRPr="000E644D">
        <w:rPr>
          <w:rFonts w:ascii="Book Antiqua" w:hAnsi="Book Antiqua"/>
          <w:b/>
          <w:sz w:val="24"/>
          <w:szCs w:val="24"/>
        </w:rPr>
        <w:t>Burchell AE</w:t>
      </w:r>
      <w:r w:rsidRPr="000E644D">
        <w:rPr>
          <w:rFonts w:ascii="Book Antiqua" w:hAnsi="Book Antiqua"/>
          <w:sz w:val="24"/>
          <w:szCs w:val="24"/>
        </w:rPr>
        <w:t xml:space="preserve">, Sobotka PA, Hart EC, Nightingale AK, Dunlap ME. Chemohypersensitivity and autonomic modulation of venous capacitance in the pathophysiology of acute decompensated heart failure. </w:t>
      </w:r>
      <w:r w:rsidRPr="000E644D">
        <w:rPr>
          <w:rFonts w:ascii="Book Antiqua" w:hAnsi="Book Antiqua"/>
          <w:i/>
          <w:sz w:val="24"/>
          <w:szCs w:val="24"/>
        </w:rPr>
        <w:t>Curr Heart Fail Rep</w:t>
      </w:r>
      <w:r w:rsidRPr="000E644D">
        <w:rPr>
          <w:rFonts w:ascii="Book Antiqua" w:hAnsi="Book Antiqua"/>
          <w:sz w:val="24"/>
          <w:szCs w:val="24"/>
        </w:rPr>
        <w:t xml:space="preserve"> 2013; </w:t>
      </w:r>
      <w:r w:rsidRPr="000E644D">
        <w:rPr>
          <w:rFonts w:ascii="Book Antiqua" w:hAnsi="Book Antiqua"/>
          <w:b/>
          <w:sz w:val="24"/>
          <w:szCs w:val="24"/>
        </w:rPr>
        <w:t>10</w:t>
      </w:r>
      <w:r w:rsidRPr="000E644D">
        <w:rPr>
          <w:rFonts w:ascii="Book Antiqua" w:hAnsi="Book Antiqua"/>
          <w:sz w:val="24"/>
          <w:szCs w:val="24"/>
        </w:rPr>
        <w:t>: 139-146 [PMID: 23504401 DOI: 10.1007/s11897-013-0135-y]</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85 </w:t>
      </w:r>
      <w:r w:rsidRPr="000E644D">
        <w:rPr>
          <w:rFonts w:ascii="Book Antiqua" w:hAnsi="Book Antiqua"/>
          <w:b/>
          <w:sz w:val="24"/>
          <w:szCs w:val="24"/>
        </w:rPr>
        <w:t>Fallick C</w:t>
      </w:r>
      <w:r w:rsidRPr="000E644D">
        <w:rPr>
          <w:rFonts w:ascii="Book Antiqua" w:hAnsi="Book Antiqua"/>
          <w:sz w:val="24"/>
          <w:szCs w:val="24"/>
        </w:rPr>
        <w:t xml:space="preserve">, Sobotka PA, Dunlap ME. Sympathetically mediated changes in capacitance: redistribution of the venous reservoir as a cause of decompensation. </w:t>
      </w:r>
      <w:r w:rsidRPr="000E644D">
        <w:rPr>
          <w:rFonts w:ascii="Book Antiqua" w:hAnsi="Book Antiqua"/>
          <w:i/>
          <w:sz w:val="24"/>
          <w:szCs w:val="24"/>
        </w:rPr>
        <w:t>Circ Heart Fail</w:t>
      </w:r>
      <w:r w:rsidRPr="000E644D">
        <w:rPr>
          <w:rFonts w:ascii="Book Antiqua" w:hAnsi="Book Antiqua"/>
          <w:sz w:val="24"/>
          <w:szCs w:val="24"/>
        </w:rPr>
        <w:t xml:space="preserve"> 2011; </w:t>
      </w:r>
      <w:r w:rsidRPr="000E644D">
        <w:rPr>
          <w:rFonts w:ascii="Book Antiqua" w:hAnsi="Book Antiqua"/>
          <w:b/>
          <w:sz w:val="24"/>
          <w:szCs w:val="24"/>
        </w:rPr>
        <w:t>4</w:t>
      </w:r>
      <w:r w:rsidRPr="000E644D">
        <w:rPr>
          <w:rFonts w:ascii="Book Antiqua" w:hAnsi="Book Antiqua"/>
          <w:sz w:val="24"/>
          <w:szCs w:val="24"/>
        </w:rPr>
        <w:t>: 669-675 [PMID: 21934091 DOI: 10.1161/CIRCHEARTFAILURE.111.961789]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86 </w:t>
      </w:r>
      <w:r w:rsidRPr="000E644D">
        <w:rPr>
          <w:rFonts w:ascii="Book Antiqua" w:hAnsi="Book Antiqua"/>
          <w:b/>
          <w:sz w:val="24"/>
          <w:szCs w:val="24"/>
        </w:rPr>
        <w:t>Malliani A</w:t>
      </w:r>
      <w:r w:rsidRPr="000E644D">
        <w:rPr>
          <w:rFonts w:ascii="Book Antiqua" w:hAnsi="Book Antiqua"/>
          <w:sz w:val="24"/>
          <w:szCs w:val="24"/>
        </w:rPr>
        <w:t xml:space="preserve">, Montano N. Emerging excitatory role of cardiovascular sympathetic afferents in pathophysiological conditions. </w:t>
      </w:r>
      <w:r w:rsidRPr="000E644D">
        <w:rPr>
          <w:rFonts w:ascii="Book Antiqua" w:hAnsi="Book Antiqua"/>
          <w:i/>
          <w:sz w:val="24"/>
          <w:szCs w:val="24"/>
        </w:rPr>
        <w:t>Hypertension</w:t>
      </w:r>
      <w:r w:rsidRPr="000E644D">
        <w:rPr>
          <w:rFonts w:ascii="Book Antiqua" w:hAnsi="Book Antiqua"/>
          <w:sz w:val="24"/>
          <w:szCs w:val="24"/>
        </w:rPr>
        <w:t xml:space="preserve"> 2002; </w:t>
      </w:r>
      <w:r w:rsidRPr="000E644D">
        <w:rPr>
          <w:rFonts w:ascii="Book Antiqua" w:hAnsi="Book Antiqua"/>
          <w:b/>
          <w:sz w:val="24"/>
          <w:szCs w:val="24"/>
        </w:rPr>
        <w:t>39</w:t>
      </w:r>
      <w:r w:rsidRPr="000E644D">
        <w:rPr>
          <w:rFonts w:ascii="Book Antiqua" w:hAnsi="Book Antiqua"/>
          <w:sz w:val="24"/>
          <w:szCs w:val="24"/>
        </w:rPr>
        <w:t>: 63-68 [PMID: 11799080 DOI: 10.1161/hy0102.099200]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87 </w:t>
      </w:r>
      <w:r w:rsidRPr="000E644D">
        <w:rPr>
          <w:rFonts w:ascii="Book Antiqua" w:hAnsi="Book Antiqua"/>
          <w:b/>
          <w:sz w:val="24"/>
          <w:szCs w:val="24"/>
        </w:rPr>
        <w:t>Leineweber K</w:t>
      </w:r>
      <w:r w:rsidRPr="000E644D">
        <w:rPr>
          <w:rFonts w:ascii="Book Antiqua" w:hAnsi="Book Antiqua"/>
          <w:sz w:val="24"/>
          <w:szCs w:val="24"/>
        </w:rPr>
        <w:t xml:space="preserve">, Wangemann T, Giessler C, Bruck H, Dhein S, Kostelka M, Mohr FW, Silber RE, Brodde OE. Age-dependent changes of cardiac neuronal noradrenaline reuptake transporter (uptake1) in the human heart. </w:t>
      </w:r>
      <w:r w:rsidRPr="000E644D">
        <w:rPr>
          <w:rFonts w:ascii="Book Antiqua" w:hAnsi="Book Antiqua"/>
          <w:i/>
          <w:sz w:val="24"/>
          <w:szCs w:val="24"/>
        </w:rPr>
        <w:t>J Am Coll Cardiol</w:t>
      </w:r>
      <w:r w:rsidRPr="000E644D">
        <w:rPr>
          <w:rFonts w:ascii="Book Antiqua" w:hAnsi="Book Antiqua"/>
          <w:sz w:val="24"/>
          <w:szCs w:val="24"/>
        </w:rPr>
        <w:t xml:space="preserve"> 2002; </w:t>
      </w:r>
      <w:r w:rsidRPr="000E644D">
        <w:rPr>
          <w:rFonts w:ascii="Book Antiqua" w:hAnsi="Book Antiqua"/>
          <w:b/>
          <w:sz w:val="24"/>
          <w:szCs w:val="24"/>
        </w:rPr>
        <w:t>40</w:t>
      </w:r>
      <w:r w:rsidRPr="000E644D">
        <w:rPr>
          <w:rFonts w:ascii="Book Antiqua" w:hAnsi="Book Antiqua"/>
          <w:sz w:val="24"/>
          <w:szCs w:val="24"/>
        </w:rPr>
        <w:t>: 1459 [PMID: 12392837 DOI: 10.1016/s0735-1097(02)02168-x]</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88 </w:t>
      </w:r>
      <w:r w:rsidRPr="000E644D">
        <w:rPr>
          <w:rFonts w:ascii="Book Antiqua" w:hAnsi="Book Antiqua"/>
          <w:b/>
          <w:sz w:val="24"/>
          <w:szCs w:val="24"/>
        </w:rPr>
        <w:t>Torres GE</w:t>
      </w:r>
      <w:r w:rsidRPr="000E644D">
        <w:rPr>
          <w:rFonts w:ascii="Book Antiqua" w:hAnsi="Book Antiqua"/>
          <w:sz w:val="24"/>
          <w:szCs w:val="24"/>
        </w:rPr>
        <w:t xml:space="preserve">, Gainetdinov RR, Caron MG. Plasma membrane monoamine transporters: structure, regulation and function. </w:t>
      </w:r>
      <w:r w:rsidRPr="000E644D">
        <w:rPr>
          <w:rFonts w:ascii="Book Antiqua" w:hAnsi="Book Antiqua"/>
          <w:i/>
          <w:sz w:val="24"/>
          <w:szCs w:val="24"/>
        </w:rPr>
        <w:t>Nat Rev Neurosci</w:t>
      </w:r>
      <w:r w:rsidRPr="000E644D">
        <w:rPr>
          <w:rFonts w:ascii="Book Antiqua" w:hAnsi="Book Antiqua"/>
          <w:sz w:val="24"/>
          <w:szCs w:val="24"/>
        </w:rPr>
        <w:t xml:space="preserve"> 2003; </w:t>
      </w:r>
      <w:r w:rsidRPr="000E644D">
        <w:rPr>
          <w:rFonts w:ascii="Book Antiqua" w:hAnsi="Book Antiqua"/>
          <w:b/>
          <w:sz w:val="24"/>
          <w:szCs w:val="24"/>
        </w:rPr>
        <w:t>4</w:t>
      </w:r>
      <w:r w:rsidRPr="000E644D">
        <w:rPr>
          <w:rFonts w:ascii="Book Antiqua" w:hAnsi="Book Antiqua"/>
          <w:sz w:val="24"/>
          <w:szCs w:val="24"/>
        </w:rPr>
        <w:t>: 13-25 [PMID: 12511858 DOI: 10.1038/nrn1008]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89 </w:t>
      </w:r>
      <w:r w:rsidRPr="000E644D">
        <w:rPr>
          <w:rFonts w:ascii="Book Antiqua" w:hAnsi="Book Antiqua"/>
          <w:b/>
          <w:sz w:val="24"/>
          <w:szCs w:val="24"/>
        </w:rPr>
        <w:t>Rengo G</w:t>
      </w:r>
      <w:r w:rsidRPr="000E644D">
        <w:rPr>
          <w:rFonts w:ascii="Book Antiqua" w:hAnsi="Book Antiqua"/>
          <w:sz w:val="24"/>
          <w:szCs w:val="24"/>
        </w:rPr>
        <w:t xml:space="preserve">, Pagano G, Vitale DF, Formisano R, Komici K, Petraglia L, Parisi V, Femminella GD, de Lucia C, Paolillo S, Cannavo A, Attena E, Pellegrino T, Dellegrottaglie S, Memmi A, Trimarco B, Cuocolo A, Filardi PP, Leosco D, Ferrara N. Impact of aging on cardiac sympathetic innervation measured by </w:t>
      </w:r>
      <w:r w:rsidRPr="000E644D">
        <w:rPr>
          <w:rFonts w:ascii="Book Antiqua" w:hAnsi="Book Antiqua"/>
          <w:sz w:val="24"/>
          <w:szCs w:val="24"/>
          <w:vertAlign w:val="superscript"/>
        </w:rPr>
        <w:t>123</w:t>
      </w:r>
      <w:r w:rsidRPr="000E644D">
        <w:rPr>
          <w:rFonts w:ascii="Book Antiqua" w:hAnsi="Book Antiqua"/>
          <w:sz w:val="24"/>
          <w:szCs w:val="24"/>
        </w:rPr>
        <w:t xml:space="preserve">I-mIBG imaging in patients with systolic heart failure. </w:t>
      </w:r>
      <w:r w:rsidRPr="000E644D">
        <w:rPr>
          <w:rFonts w:ascii="Book Antiqua" w:hAnsi="Book Antiqua"/>
          <w:i/>
          <w:sz w:val="24"/>
          <w:szCs w:val="24"/>
        </w:rPr>
        <w:t>Eur J Nucl Med Mol Imaging</w:t>
      </w:r>
      <w:r w:rsidRPr="000E644D">
        <w:rPr>
          <w:rFonts w:ascii="Book Antiqua" w:hAnsi="Book Antiqua"/>
          <w:sz w:val="24"/>
          <w:szCs w:val="24"/>
        </w:rPr>
        <w:t xml:space="preserve"> 2016; </w:t>
      </w:r>
      <w:r w:rsidRPr="000E644D">
        <w:rPr>
          <w:rFonts w:ascii="Book Antiqua" w:hAnsi="Book Antiqua"/>
          <w:b/>
          <w:sz w:val="24"/>
          <w:szCs w:val="24"/>
        </w:rPr>
        <w:t>43</w:t>
      </w:r>
      <w:r w:rsidRPr="000E644D">
        <w:rPr>
          <w:rFonts w:ascii="Book Antiqua" w:hAnsi="Book Antiqua"/>
          <w:sz w:val="24"/>
          <w:szCs w:val="24"/>
        </w:rPr>
        <w:t>: 2392-2400 [PMID: 27287990 DOI: 10.1007/s00259-016-3432-3]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90 </w:t>
      </w:r>
      <w:r w:rsidRPr="000E644D">
        <w:rPr>
          <w:rFonts w:ascii="Book Antiqua" w:hAnsi="Book Antiqua"/>
          <w:b/>
          <w:sz w:val="24"/>
          <w:szCs w:val="24"/>
        </w:rPr>
        <w:t>Jacobson AF</w:t>
      </w:r>
      <w:r w:rsidRPr="000E644D">
        <w:rPr>
          <w:rFonts w:ascii="Book Antiqua" w:hAnsi="Book Antiqua"/>
          <w:sz w:val="24"/>
          <w:szCs w:val="24"/>
        </w:rPr>
        <w:t xml:space="preserve">, Senior R, Cerqueira MD, Wong ND, Thomas GS, Lopez VA, Agostini D, Weiland F, Chandna H, Narula J; ADMIRE-HF Investigators. Myocardial iodine-123 meta-iodobenzylguanidine imaging and cardiac events in heart failure. Results of the prospective ADMIRE-HF (AdreView Myocardial Imaging for Risk Evaluation in Heart Failure) study. </w:t>
      </w:r>
      <w:r w:rsidRPr="000E644D">
        <w:rPr>
          <w:rFonts w:ascii="Book Antiqua" w:hAnsi="Book Antiqua"/>
          <w:i/>
          <w:sz w:val="24"/>
          <w:szCs w:val="24"/>
        </w:rPr>
        <w:t>J Am Coll Cardiol</w:t>
      </w:r>
      <w:r w:rsidRPr="000E644D">
        <w:rPr>
          <w:rFonts w:ascii="Book Antiqua" w:hAnsi="Book Antiqua"/>
          <w:sz w:val="24"/>
          <w:szCs w:val="24"/>
        </w:rPr>
        <w:t xml:space="preserve"> 2010; </w:t>
      </w:r>
      <w:r w:rsidRPr="000E644D">
        <w:rPr>
          <w:rFonts w:ascii="Book Antiqua" w:hAnsi="Book Antiqua"/>
          <w:b/>
          <w:sz w:val="24"/>
          <w:szCs w:val="24"/>
        </w:rPr>
        <w:t>55</w:t>
      </w:r>
      <w:r w:rsidRPr="000E644D">
        <w:rPr>
          <w:rFonts w:ascii="Book Antiqua" w:hAnsi="Book Antiqua"/>
          <w:sz w:val="24"/>
          <w:szCs w:val="24"/>
        </w:rPr>
        <w:t>: 2212-2221 [PMID: 20188504 DOI: 10.1016/j.jacc.2010.01.014]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91 </w:t>
      </w:r>
      <w:r w:rsidRPr="000E644D">
        <w:rPr>
          <w:rFonts w:ascii="Book Antiqua" w:hAnsi="Book Antiqua"/>
          <w:b/>
          <w:sz w:val="24"/>
          <w:szCs w:val="24"/>
        </w:rPr>
        <w:t>de Diego AM</w:t>
      </w:r>
      <w:r w:rsidRPr="000E644D">
        <w:rPr>
          <w:rFonts w:ascii="Book Antiqua" w:hAnsi="Book Antiqua"/>
          <w:sz w:val="24"/>
          <w:szCs w:val="24"/>
        </w:rPr>
        <w:t xml:space="preserve">, Gandía L, García AG. A physiological view of the central and peripheral mechanisms that regulate the release of catecholamines at the adrenal medulla. </w:t>
      </w:r>
      <w:r w:rsidRPr="000E644D">
        <w:rPr>
          <w:rFonts w:ascii="Book Antiqua" w:hAnsi="Book Antiqua"/>
          <w:i/>
          <w:sz w:val="24"/>
          <w:szCs w:val="24"/>
        </w:rPr>
        <w:t>Acta Physiol (Oxf)</w:t>
      </w:r>
      <w:r w:rsidRPr="000E644D">
        <w:rPr>
          <w:rFonts w:ascii="Book Antiqua" w:hAnsi="Book Antiqua"/>
          <w:sz w:val="24"/>
          <w:szCs w:val="24"/>
        </w:rPr>
        <w:t xml:space="preserve"> 2008; </w:t>
      </w:r>
      <w:r w:rsidRPr="000E644D">
        <w:rPr>
          <w:rFonts w:ascii="Book Antiqua" w:hAnsi="Book Antiqua"/>
          <w:b/>
          <w:sz w:val="24"/>
          <w:szCs w:val="24"/>
        </w:rPr>
        <w:t>192</w:t>
      </w:r>
      <w:r w:rsidRPr="000E644D">
        <w:rPr>
          <w:rFonts w:ascii="Book Antiqua" w:hAnsi="Book Antiqua"/>
          <w:sz w:val="24"/>
          <w:szCs w:val="24"/>
        </w:rPr>
        <w:t>: 287-301 [PMID: 18005392 DOI: 10.1111/j.1748-1716.2007.01807.x]</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92 </w:t>
      </w:r>
      <w:r w:rsidRPr="000E644D">
        <w:rPr>
          <w:rFonts w:ascii="Book Antiqua" w:hAnsi="Book Antiqua"/>
          <w:b/>
          <w:sz w:val="24"/>
          <w:szCs w:val="24"/>
        </w:rPr>
        <w:t>Philipp M</w:t>
      </w:r>
      <w:r w:rsidRPr="000E644D">
        <w:rPr>
          <w:rFonts w:ascii="Book Antiqua" w:hAnsi="Book Antiqua"/>
          <w:sz w:val="24"/>
          <w:szCs w:val="24"/>
        </w:rPr>
        <w:t xml:space="preserve">, Hein L. Adrenergic receptor knockout mice: distinct functions of 9 receptor subtypes. </w:t>
      </w:r>
      <w:r w:rsidRPr="000E644D">
        <w:rPr>
          <w:rFonts w:ascii="Book Antiqua" w:hAnsi="Book Antiqua"/>
          <w:i/>
          <w:sz w:val="24"/>
          <w:szCs w:val="24"/>
        </w:rPr>
        <w:t>Pharmacol Ther</w:t>
      </w:r>
      <w:r w:rsidRPr="000E644D">
        <w:rPr>
          <w:rFonts w:ascii="Book Antiqua" w:hAnsi="Book Antiqua"/>
          <w:sz w:val="24"/>
          <w:szCs w:val="24"/>
        </w:rPr>
        <w:t xml:space="preserve"> 2004; </w:t>
      </w:r>
      <w:r w:rsidRPr="000E644D">
        <w:rPr>
          <w:rFonts w:ascii="Book Antiqua" w:hAnsi="Book Antiqua"/>
          <w:b/>
          <w:sz w:val="24"/>
          <w:szCs w:val="24"/>
        </w:rPr>
        <w:t>101</w:t>
      </w:r>
      <w:r w:rsidRPr="000E644D">
        <w:rPr>
          <w:rFonts w:ascii="Book Antiqua" w:hAnsi="Book Antiqua"/>
          <w:sz w:val="24"/>
          <w:szCs w:val="24"/>
        </w:rPr>
        <w:t>: 65-74 [PMID: 14729393 DOI: 10.1016/j.pharmthera.2003.10.004]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93 </w:t>
      </w:r>
      <w:r w:rsidRPr="000E644D">
        <w:rPr>
          <w:rFonts w:ascii="Book Antiqua" w:hAnsi="Book Antiqua"/>
          <w:b/>
          <w:sz w:val="24"/>
          <w:szCs w:val="24"/>
        </w:rPr>
        <w:t>Rozec B</w:t>
      </w:r>
      <w:r w:rsidRPr="000E644D">
        <w:rPr>
          <w:rFonts w:ascii="Book Antiqua" w:hAnsi="Book Antiqua"/>
          <w:sz w:val="24"/>
          <w:szCs w:val="24"/>
        </w:rPr>
        <w:t xml:space="preserve">, Gauthier C. beta3-adrenoceptors in the cardiovascular system: putative roles in human pathologies. </w:t>
      </w:r>
      <w:r w:rsidRPr="000E644D">
        <w:rPr>
          <w:rFonts w:ascii="Book Antiqua" w:hAnsi="Book Antiqua"/>
          <w:i/>
          <w:sz w:val="24"/>
          <w:szCs w:val="24"/>
        </w:rPr>
        <w:t>Pharmacol Ther</w:t>
      </w:r>
      <w:r w:rsidRPr="000E644D">
        <w:rPr>
          <w:rFonts w:ascii="Book Antiqua" w:hAnsi="Book Antiqua"/>
          <w:sz w:val="24"/>
          <w:szCs w:val="24"/>
        </w:rPr>
        <w:t xml:space="preserve"> 2006; </w:t>
      </w:r>
      <w:r w:rsidRPr="000E644D">
        <w:rPr>
          <w:rFonts w:ascii="Book Antiqua" w:hAnsi="Book Antiqua"/>
          <w:b/>
          <w:sz w:val="24"/>
          <w:szCs w:val="24"/>
        </w:rPr>
        <w:t>111</w:t>
      </w:r>
      <w:r w:rsidRPr="000E644D">
        <w:rPr>
          <w:rFonts w:ascii="Book Antiqua" w:hAnsi="Book Antiqua"/>
          <w:sz w:val="24"/>
          <w:szCs w:val="24"/>
        </w:rPr>
        <w:t>: 652-673 [PMID: 16480771 DOI: 10.1016/j.pharmthera.2005.12.002]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94 </w:t>
      </w:r>
      <w:r w:rsidRPr="000E644D">
        <w:rPr>
          <w:rFonts w:ascii="Book Antiqua" w:hAnsi="Book Antiqua"/>
          <w:b/>
          <w:sz w:val="24"/>
          <w:szCs w:val="24"/>
        </w:rPr>
        <w:t>Rockman HA</w:t>
      </w:r>
      <w:r w:rsidRPr="000E644D">
        <w:rPr>
          <w:rFonts w:ascii="Book Antiqua" w:hAnsi="Book Antiqua"/>
          <w:sz w:val="24"/>
          <w:szCs w:val="24"/>
        </w:rPr>
        <w:t xml:space="preserve">, Koch WJ, Lefkowitz RJ. Seven-transmembrane-spanning receptors and heart function. </w:t>
      </w:r>
      <w:r w:rsidRPr="000E644D">
        <w:rPr>
          <w:rFonts w:ascii="Book Antiqua" w:hAnsi="Book Antiqua"/>
          <w:i/>
          <w:sz w:val="24"/>
          <w:szCs w:val="24"/>
        </w:rPr>
        <w:t>Nature</w:t>
      </w:r>
      <w:r w:rsidRPr="000E644D">
        <w:rPr>
          <w:rFonts w:ascii="Book Antiqua" w:hAnsi="Book Antiqua"/>
          <w:sz w:val="24"/>
          <w:szCs w:val="24"/>
        </w:rPr>
        <w:t xml:space="preserve"> 2002; </w:t>
      </w:r>
      <w:r w:rsidRPr="000E644D">
        <w:rPr>
          <w:rFonts w:ascii="Book Antiqua" w:hAnsi="Book Antiqua"/>
          <w:b/>
          <w:sz w:val="24"/>
          <w:szCs w:val="24"/>
        </w:rPr>
        <w:t>415</w:t>
      </w:r>
      <w:r w:rsidRPr="000E644D">
        <w:rPr>
          <w:rFonts w:ascii="Book Antiqua" w:hAnsi="Book Antiqua"/>
          <w:sz w:val="24"/>
          <w:szCs w:val="24"/>
        </w:rPr>
        <w:t>: 206-212 [PMID: 11805844 DOI: 10.1038/415206a]</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95 </w:t>
      </w:r>
      <w:r w:rsidRPr="000E644D">
        <w:rPr>
          <w:rFonts w:ascii="Book Antiqua" w:hAnsi="Book Antiqua"/>
          <w:b/>
          <w:sz w:val="24"/>
          <w:szCs w:val="24"/>
        </w:rPr>
        <w:t>Gauthier C</w:t>
      </w:r>
      <w:r w:rsidRPr="000E644D">
        <w:rPr>
          <w:rFonts w:ascii="Book Antiqua" w:hAnsi="Book Antiqua"/>
          <w:sz w:val="24"/>
          <w:szCs w:val="24"/>
        </w:rPr>
        <w:t xml:space="preserve">, Leblais V, Kobzik L, Trochu JN, Khandoudi N, Bril A, Balligand JL, Le Marec H. The negative inotropic effect of beta3-adrenoceptor stimulation is mediated by activation of a nitric oxide synthase pathway in human ventricle. </w:t>
      </w:r>
      <w:r w:rsidRPr="000E644D">
        <w:rPr>
          <w:rFonts w:ascii="Book Antiqua" w:hAnsi="Book Antiqua"/>
          <w:i/>
          <w:sz w:val="24"/>
          <w:szCs w:val="24"/>
        </w:rPr>
        <w:t>J Clin Invest</w:t>
      </w:r>
      <w:r w:rsidRPr="000E644D">
        <w:rPr>
          <w:rFonts w:ascii="Book Antiqua" w:hAnsi="Book Antiqua"/>
          <w:sz w:val="24"/>
          <w:szCs w:val="24"/>
        </w:rPr>
        <w:t xml:space="preserve"> 1998; </w:t>
      </w:r>
      <w:r w:rsidRPr="000E644D">
        <w:rPr>
          <w:rFonts w:ascii="Book Antiqua" w:hAnsi="Book Antiqua"/>
          <w:b/>
          <w:sz w:val="24"/>
          <w:szCs w:val="24"/>
        </w:rPr>
        <w:t>102</w:t>
      </w:r>
      <w:r w:rsidRPr="000E644D">
        <w:rPr>
          <w:rFonts w:ascii="Book Antiqua" w:hAnsi="Book Antiqua"/>
          <w:sz w:val="24"/>
          <w:szCs w:val="24"/>
        </w:rPr>
        <w:t>: 1377-1384 [PMID: 9769330 DOI: 10.1172/JCI2191]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96 </w:t>
      </w:r>
      <w:r w:rsidRPr="000E644D">
        <w:rPr>
          <w:rFonts w:ascii="Book Antiqua" w:hAnsi="Book Antiqua"/>
          <w:b/>
          <w:sz w:val="24"/>
          <w:szCs w:val="24"/>
        </w:rPr>
        <w:t>Myagmar BE</w:t>
      </w:r>
      <w:r w:rsidRPr="000E644D">
        <w:rPr>
          <w:rFonts w:ascii="Book Antiqua" w:hAnsi="Book Antiqua"/>
          <w:sz w:val="24"/>
          <w:szCs w:val="24"/>
        </w:rPr>
        <w:t xml:space="preserve">, Flynn JM, Cowley PM, Swigart PM, Montgomery MD, Thai K, Nair D, Gupta R, Deng DX, Hosoda C, Melov S, Baker AJ, Simpson PC. Adrenergic Receptors in Individual Ventricular Myocytes: The Beta-1 and Alpha-1B Are in All Cells, the Alpha-1A Is in a Subpopulation, and the Beta-2 and Beta-3 Are Mostly Absent. </w:t>
      </w:r>
      <w:r w:rsidRPr="000E644D">
        <w:rPr>
          <w:rFonts w:ascii="Book Antiqua" w:hAnsi="Book Antiqua"/>
          <w:i/>
          <w:sz w:val="24"/>
          <w:szCs w:val="24"/>
        </w:rPr>
        <w:t>Circ Res</w:t>
      </w:r>
      <w:r w:rsidRPr="000E644D">
        <w:rPr>
          <w:rFonts w:ascii="Book Antiqua" w:hAnsi="Book Antiqua"/>
          <w:sz w:val="24"/>
          <w:szCs w:val="24"/>
        </w:rPr>
        <w:t xml:space="preserve"> 2017; </w:t>
      </w:r>
      <w:r w:rsidRPr="000E644D">
        <w:rPr>
          <w:rFonts w:ascii="Book Antiqua" w:hAnsi="Book Antiqua"/>
          <w:b/>
          <w:sz w:val="24"/>
          <w:szCs w:val="24"/>
        </w:rPr>
        <w:t>120</w:t>
      </w:r>
      <w:r w:rsidRPr="000E644D">
        <w:rPr>
          <w:rFonts w:ascii="Book Antiqua" w:hAnsi="Book Antiqua"/>
          <w:sz w:val="24"/>
          <w:szCs w:val="24"/>
        </w:rPr>
        <w:t>: 1103-1115 [PMID: 28219977 DOI: 10.1161/CIRCRESAHA.117.310520]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97 </w:t>
      </w:r>
      <w:r w:rsidRPr="000E644D">
        <w:rPr>
          <w:rFonts w:ascii="Book Antiqua" w:hAnsi="Book Antiqua"/>
          <w:b/>
          <w:sz w:val="24"/>
          <w:szCs w:val="24"/>
        </w:rPr>
        <w:t>Reid JL</w:t>
      </w:r>
      <w:r w:rsidRPr="000E644D">
        <w:rPr>
          <w:rFonts w:ascii="Book Antiqua" w:hAnsi="Book Antiqua"/>
          <w:sz w:val="24"/>
          <w:szCs w:val="24"/>
        </w:rPr>
        <w:t xml:space="preserve">. Alpha-adrenergic receptors and blood pressure control. </w:t>
      </w:r>
      <w:r w:rsidRPr="000E644D">
        <w:rPr>
          <w:rFonts w:ascii="Book Antiqua" w:hAnsi="Book Antiqua"/>
          <w:i/>
          <w:sz w:val="24"/>
          <w:szCs w:val="24"/>
        </w:rPr>
        <w:t>Am J Cardiol</w:t>
      </w:r>
      <w:r w:rsidRPr="000E644D">
        <w:rPr>
          <w:rFonts w:ascii="Book Antiqua" w:hAnsi="Book Antiqua"/>
          <w:sz w:val="24"/>
          <w:szCs w:val="24"/>
        </w:rPr>
        <w:t xml:space="preserve"> 1986; </w:t>
      </w:r>
      <w:r w:rsidRPr="000E644D">
        <w:rPr>
          <w:rFonts w:ascii="Book Antiqua" w:hAnsi="Book Antiqua"/>
          <w:b/>
          <w:sz w:val="24"/>
          <w:szCs w:val="24"/>
        </w:rPr>
        <w:t>57</w:t>
      </w:r>
      <w:r w:rsidRPr="000E644D">
        <w:rPr>
          <w:rFonts w:ascii="Book Antiqua" w:hAnsi="Book Antiqua"/>
          <w:sz w:val="24"/>
          <w:szCs w:val="24"/>
        </w:rPr>
        <w:t>: 6E-12E [PMID: 2869681 DOI: 10.1016/0002-9149(86)90716-2]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98 </w:t>
      </w:r>
      <w:r w:rsidRPr="000E644D">
        <w:rPr>
          <w:rFonts w:ascii="Book Antiqua" w:hAnsi="Book Antiqua"/>
          <w:b/>
          <w:sz w:val="24"/>
          <w:szCs w:val="24"/>
        </w:rPr>
        <w:t>Becker BK</w:t>
      </w:r>
      <w:r w:rsidRPr="000E644D">
        <w:rPr>
          <w:rFonts w:ascii="Book Antiqua" w:hAnsi="Book Antiqua"/>
          <w:sz w:val="24"/>
          <w:szCs w:val="24"/>
        </w:rPr>
        <w:t xml:space="preserve">, Speed JS, Powell M, Pollock DM. Activation of neuronal endothelin B receptors mediates pressor response through alpha-1 adrenergic receptors. </w:t>
      </w:r>
      <w:r w:rsidRPr="000E644D">
        <w:rPr>
          <w:rFonts w:ascii="Book Antiqua" w:hAnsi="Book Antiqua"/>
          <w:i/>
          <w:sz w:val="24"/>
          <w:szCs w:val="24"/>
        </w:rPr>
        <w:t>Physiol Rep</w:t>
      </w:r>
      <w:r w:rsidRPr="000E644D">
        <w:rPr>
          <w:rFonts w:ascii="Book Antiqua" w:hAnsi="Book Antiqua"/>
          <w:sz w:val="24"/>
          <w:szCs w:val="24"/>
        </w:rPr>
        <w:t xml:space="preserve"> 2017; </w:t>
      </w:r>
      <w:r w:rsidRPr="000E644D">
        <w:rPr>
          <w:rFonts w:ascii="Book Antiqua" w:hAnsi="Book Antiqua"/>
          <w:b/>
          <w:sz w:val="24"/>
          <w:szCs w:val="24"/>
        </w:rPr>
        <w:t>5</w:t>
      </w:r>
      <w:r w:rsidR="000962B2" w:rsidRPr="000E644D">
        <w:rPr>
          <w:rFonts w:ascii="Book Antiqua" w:hAnsi="Book Antiqua"/>
          <w:sz w:val="24"/>
          <w:szCs w:val="24"/>
        </w:rPr>
        <w:t xml:space="preserve"> </w:t>
      </w:r>
      <w:r w:rsidRPr="000E644D">
        <w:rPr>
          <w:rFonts w:ascii="Book Antiqua" w:hAnsi="Book Antiqua"/>
          <w:sz w:val="24"/>
          <w:szCs w:val="24"/>
        </w:rPr>
        <w:t>[PMID: 28219980 DOI: 10.14814/phy2.13077]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99 </w:t>
      </w:r>
      <w:r w:rsidRPr="000E644D">
        <w:rPr>
          <w:rFonts w:ascii="Book Antiqua" w:hAnsi="Book Antiqua"/>
          <w:b/>
          <w:sz w:val="24"/>
          <w:szCs w:val="24"/>
        </w:rPr>
        <w:t>Woo AY</w:t>
      </w:r>
      <w:r w:rsidRPr="000E644D">
        <w:rPr>
          <w:rFonts w:ascii="Book Antiqua" w:hAnsi="Book Antiqua"/>
          <w:sz w:val="24"/>
          <w:szCs w:val="24"/>
        </w:rPr>
        <w:t xml:space="preserve">, Xiao RP. β-Adrenergic receptor subtype signaling in heart: from bench to bedside. </w:t>
      </w:r>
      <w:r w:rsidRPr="000E644D">
        <w:rPr>
          <w:rFonts w:ascii="Book Antiqua" w:hAnsi="Book Antiqua"/>
          <w:i/>
          <w:sz w:val="24"/>
          <w:szCs w:val="24"/>
        </w:rPr>
        <w:t>Acta Pharmacol Sin</w:t>
      </w:r>
      <w:r w:rsidRPr="000E644D">
        <w:rPr>
          <w:rFonts w:ascii="Book Antiqua" w:hAnsi="Book Antiqua"/>
          <w:sz w:val="24"/>
          <w:szCs w:val="24"/>
        </w:rPr>
        <w:t xml:space="preserve"> 2012; </w:t>
      </w:r>
      <w:r w:rsidRPr="000E644D">
        <w:rPr>
          <w:rFonts w:ascii="Book Antiqua" w:hAnsi="Book Antiqua"/>
          <w:b/>
          <w:sz w:val="24"/>
          <w:szCs w:val="24"/>
        </w:rPr>
        <w:t>33</w:t>
      </w:r>
      <w:r w:rsidRPr="000E644D">
        <w:rPr>
          <w:rFonts w:ascii="Book Antiqua" w:hAnsi="Book Antiqua"/>
          <w:sz w:val="24"/>
          <w:szCs w:val="24"/>
        </w:rPr>
        <w:t>: 335-341 [PMID: 22286918 DOI: 10.1038/aps.2011.201]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100 </w:t>
      </w:r>
      <w:r w:rsidRPr="000E644D">
        <w:rPr>
          <w:rFonts w:ascii="Book Antiqua" w:hAnsi="Book Antiqua"/>
          <w:b/>
          <w:sz w:val="24"/>
          <w:szCs w:val="24"/>
        </w:rPr>
        <w:t>Ali DC</w:t>
      </w:r>
      <w:r w:rsidRPr="000E644D">
        <w:rPr>
          <w:rFonts w:ascii="Book Antiqua" w:hAnsi="Book Antiqua"/>
          <w:sz w:val="24"/>
          <w:szCs w:val="24"/>
        </w:rPr>
        <w:t xml:space="preserve">, Naveed M, Gordon A, Majeed F, Saeed M, Ogbuke MI, Atif M, Zubair HM, Changxing L. β-Adrenergic receptor, an essential target in cardiovascular diseases. </w:t>
      </w:r>
      <w:r w:rsidRPr="000E644D">
        <w:rPr>
          <w:rFonts w:ascii="Book Antiqua" w:hAnsi="Book Antiqua"/>
          <w:i/>
          <w:sz w:val="24"/>
          <w:szCs w:val="24"/>
        </w:rPr>
        <w:t>Heart Fail Rev</w:t>
      </w:r>
      <w:r w:rsidRPr="000E644D">
        <w:rPr>
          <w:rFonts w:ascii="Book Antiqua" w:hAnsi="Book Antiqua"/>
          <w:sz w:val="24"/>
          <w:szCs w:val="24"/>
        </w:rPr>
        <w:t xml:space="preserve"> 2020; </w:t>
      </w:r>
      <w:r w:rsidRPr="000E644D">
        <w:rPr>
          <w:rFonts w:ascii="Book Antiqua" w:hAnsi="Book Antiqua"/>
          <w:b/>
          <w:sz w:val="24"/>
          <w:szCs w:val="24"/>
        </w:rPr>
        <w:t>25</w:t>
      </w:r>
      <w:r w:rsidRPr="000E644D">
        <w:rPr>
          <w:rFonts w:ascii="Book Antiqua" w:hAnsi="Book Antiqua"/>
          <w:sz w:val="24"/>
          <w:szCs w:val="24"/>
        </w:rPr>
        <w:t>: 343-354 [PMID: 31407140 DOI: 10.1007/s10741-019-09825-x]</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101 </w:t>
      </w:r>
      <w:r w:rsidRPr="000E644D">
        <w:rPr>
          <w:rFonts w:ascii="Book Antiqua" w:hAnsi="Book Antiqua"/>
          <w:b/>
          <w:sz w:val="24"/>
          <w:szCs w:val="24"/>
        </w:rPr>
        <w:t>Madamanchi A</w:t>
      </w:r>
      <w:r w:rsidRPr="000E644D">
        <w:rPr>
          <w:rFonts w:ascii="Book Antiqua" w:hAnsi="Book Antiqua"/>
          <w:sz w:val="24"/>
          <w:szCs w:val="24"/>
        </w:rPr>
        <w:t xml:space="preserve">. Beta-adrenergic receptor signaling in cardiac function and heart failure. </w:t>
      </w:r>
      <w:r w:rsidRPr="000E644D">
        <w:rPr>
          <w:rFonts w:ascii="Book Antiqua" w:hAnsi="Book Antiqua"/>
          <w:i/>
          <w:sz w:val="24"/>
          <w:szCs w:val="24"/>
        </w:rPr>
        <w:t>Mcgill J Med</w:t>
      </w:r>
      <w:r w:rsidRPr="000E644D">
        <w:rPr>
          <w:rFonts w:ascii="Book Antiqua" w:hAnsi="Book Antiqua"/>
          <w:sz w:val="24"/>
          <w:szCs w:val="24"/>
        </w:rPr>
        <w:t xml:space="preserve"> 2007; </w:t>
      </w:r>
      <w:r w:rsidRPr="000E644D">
        <w:rPr>
          <w:rFonts w:ascii="Book Antiqua" w:hAnsi="Book Antiqua"/>
          <w:b/>
          <w:sz w:val="24"/>
          <w:szCs w:val="24"/>
        </w:rPr>
        <w:t>10</w:t>
      </w:r>
      <w:r w:rsidRPr="000E644D">
        <w:rPr>
          <w:rFonts w:ascii="Book Antiqua" w:hAnsi="Book Antiqua"/>
          <w:sz w:val="24"/>
          <w:szCs w:val="24"/>
        </w:rPr>
        <w:t>: 99-104 [PMID: 18523538]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102 </w:t>
      </w:r>
      <w:r w:rsidRPr="000E644D">
        <w:rPr>
          <w:rFonts w:ascii="Book Antiqua" w:hAnsi="Book Antiqua"/>
          <w:b/>
          <w:sz w:val="24"/>
          <w:szCs w:val="24"/>
        </w:rPr>
        <w:t>Baruscotti M</w:t>
      </w:r>
      <w:r w:rsidRPr="000E644D">
        <w:rPr>
          <w:rFonts w:ascii="Book Antiqua" w:hAnsi="Book Antiqua"/>
          <w:sz w:val="24"/>
          <w:szCs w:val="24"/>
        </w:rPr>
        <w:t xml:space="preserve">, Barbuti A, Bucchi A. The cardiac pacemaker current. </w:t>
      </w:r>
      <w:r w:rsidRPr="000E644D">
        <w:rPr>
          <w:rFonts w:ascii="Book Antiqua" w:hAnsi="Book Antiqua"/>
          <w:i/>
          <w:sz w:val="24"/>
          <w:szCs w:val="24"/>
        </w:rPr>
        <w:t>J Mol Cell Cardiol</w:t>
      </w:r>
      <w:r w:rsidRPr="000E644D">
        <w:rPr>
          <w:rFonts w:ascii="Book Antiqua" w:hAnsi="Book Antiqua"/>
          <w:sz w:val="24"/>
          <w:szCs w:val="24"/>
        </w:rPr>
        <w:t xml:space="preserve"> 2010; </w:t>
      </w:r>
      <w:r w:rsidRPr="000E644D">
        <w:rPr>
          <w:rFonts w:ascii="Book Antiqua" w:hAnsi="Book Antiqua"/>
          <w:b/>
          <w:sz w:val="24"/>
          <w:szCs w:val="24"/>
        </w:rPr>
        <w:t>48</w:t>
      </w:r>
      <w:r w:rsidRPr="000E644D">
        <w:rPr>
          <w:rFonts w:ascii="Book Antiqua" w:hAnsi="Book Antiqua"/>
          <w:sz w:val="24"/>
          <w:szCs w:val="24"/>
        </w:rPr>
        <w:t>: 55-64 [PMID: 19591835 DOI: 10.1016/j.yjmcc.2009.06.019]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103 </w:t>
      </w:r>
      <w:r w:rsidRPr="000E644D">
        <w:rPr>
          <w:rFonts w:ascii="Book Antiqua" w:hAnsi="Book Antiqua"/>
          <w:b/>
          <w:sz w:val="24"/>
          <w:szCs w:val="24"/>
        </w:rPr>
        <w:t>Santulli G</w:t>
      </w:r>
      <w:r w:rsidRPr="000E644D">
        <w:rPr>
          <w:rFonts w:ascii="Book Antiqua" w:hAnsi="Book Antiqua"/>
          <w:sz w:val="24"/>
          <w:szCs w:val="24"/>
        </w:rPr>
        <w:t xml:space="preserve">, Iaccarino G. Pinpointing beta adrenergic receptor in ageing pathophysiology: victim or executioner? Evidence from crime scenes. </w:t>
      </w:r>
      <w:r w:rsidRPr="000E644D">
        <w:rPr>
          <w:rFonts w:ascii="Book Antiqua" w:hAnsi="Book Antiqua"/>
          <w:i/>
          <w:sz w:val="24"/>
          <w:szCs w:val="24"/>
        </w:rPr>
        <w:t>Immun Ageing</w:t>
      </w:r>
      <w:r w:rsidRPr="000E644D">
        <w:rPr>
          <w:rFonts w:ascii="Book Antiqua" w:hAnsi="Book Antiqua"/>
          <w:sz w:val="24"/>
          <w:szCs w:val="24"/>
        </w:rPr>
        <w:t xml:space="preserve"> 2013; </w:t>
      </w:r>
      <w:r w:rsidRPr="000E644D">
        <w:rPr>
          <w:rFonts w:ascii="Book Antiqua" w:hAnsi="Book Antiqua"/>
          <w:b/>
          <w:sz w:val="24"/>
          <w:szCs w:val="24"/>
        </w:rPr>
        <w:t>10</w:t>
      </w:r>
      <w:r w:rsidRPr="000E644D">
        <w:rPr>
          <w:rFonts w:ascii="Book Antiqua" w:hAnsi="Book Antiqua"/>
          <w:sz w:val="24"/>
          <w:szCs w:val="24"/>
        </w:rPr>
        <w:t>: 10 [PMID: 23497413 DOI: 10.1186/1742-4933-10-10]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104 </w:t>
      </w:r>
      <w:r w:rsidRPr="000E644D">
        <w:rPr>
          <w:rFonts w:ascii="Book Antiqua" w:hAnsi="Book Antiqua"/>
          <w:b/>
          <w:sz w:val="24"/>
          <w:szCs w:val="24"/>
        </w:rPr>
        <w:t>Collins S</w:t>
      </w:r>
      <w:r w:rsidRPr="000E644D">
        <w:rPr>
          <w:rFonts w:ascii="Book Antiqua" w:hAnsi="Book Antiqua"/>
          <w:sz w:val="24"/>
          <w:szCs w:val="24"/>
        </w:rPr>
        <w:t xml:space="preserve">, Cao W, Robidoux J. Learning new tricks from old dogs: beta-adrenergic receptors teach new lessons on firing up adipose tissue metabolism. </w:t>
      </w:r>
      <w:r w:rsidRPr="000E644D">
        <w:rPr>
          <w:rFonts w:ascii="Book Antiqua" w:hAnsi="Book Antiqua"/>
          <w:i/>
          <w:sz w:val="24"/>
          <w:szCs w:val="24"/>
        </w:rPr>
        <w:t>Mol Endocrinol</w:t>
      </w:r>
      <w:r w:rsidRPr="000E644D">
        <w:rPr>
          <w:rFonts w:ascii="Book Antiqua" w:hAnsi="Book Antiqua"/>
          <w:sz w:val="24"/>
          <w:szCs w:val="24"/>
        </w:rPr>
        <w:t xml:space="preserve"> 2004; </w:t>
      </w:r>
      <w:r w:rsidRPr="000E644D">
        <w:rPr>
          <w:rFonts w:ascii="Book Antiqua" w:hAnsi="Book Antiqua"/>
          <w:b/>
          <w:sz w:val="24"/>
          <w:szCs w:val="24"/>
        </w:rPr>
        <w:t>18</w:t>
      </w:r>
      <w:r w:rsidRPr="000E644D">
        <w:rPr>
          <w:rFonts w:ascii="Book Antiqua" w:hAnsi="Book Antiqua"/>
          <w:sz w:val="24"/>
          <w:szCs w:val="24"/>
        </w:rPr>
        <w:t>: 2123-2131 [PMID: 15243132 DOI: 10.1210/me.2004-0193]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105 </w:t>
      </w:r>
      <w:r w:rsidRPr="000E644D">
        <w:rPr>
          <w:rFonts w:ascii="Book Antiqua" w:hAnsi="Book Antiqua"/>
          <w:b/>
          <w:sz w:val="24"/>
          <w:szCs w:val="24"/>
        </w:rPr>
        <w:t>Napp A</w:t>
      </w:r>
      <w:r w:rsidRPr="000E644D">
        <w:rPr>
          <w:rFonts w:ascii="Book Antiqua" w:hAnsi="Book Antiqua"/>
          <w:sz w:val="24"/>
          <w:szCs w:val="24"/>
        </w:rPr>
        <w:t xml:space="preserve">, Brixius K, Pott C, Ziskoven C, Boelck B, Mehlhorn U, Schwinger RH, Bloch W. Effects of the beta3-adrenergic agonist BRL 37344 on endothelial nitric oxide synthase phosphorylation and force of contraction in human failing myocardium. </w:t>
      </w:r>
      <w:r w:rsidRPr="000E644D">
        <w:rPr>
          <w:rFonts w:ascii="Book Antiqua" w:hAnsi="Book Antiqua"/>
          <w:i/>
          <w:sz w:val="24"/>
          <w:szCs w:val="24"/>
        </w:rPr>
        <w:t>J Card Fail</w:t>
      </w:r>
      <w:r w:rsidRPr="000E644D">
        <w:rPr>
          <w:rFonts w:ascii="Book Antiqua" w:hAnsi="Book Antiqua"/>
          <w:sz w:val="24"/>
          <w:szCs w:val="24"/>
        </w:rPr>
        <w:t xml:space="preserve"> 2009; </w:t>
      </w:r>
      <w:r w:rsidRPr="000E644D">
        <w:rPr>
          <w:rFonts w:ascii="Book Antiqua" w:hAnsi="Book Antiqua"/>
          <w:b/>
          <w:sz w:val="24"/>
          <w:szCs w:val="24"/>
        </w:rPr>
        <w:t>15</w:t>
      </w:r>
      <w:r w:rsidRPr="000E644D">
        <w:rPr>
          <w:rFonts w:ascii="Book Antiqua" w:hAnsi="Book Antiqua"/>
          <w:sz w:val="24"/>
          <w:szCs w:val="24"/>
        </w:rPr>
        <w:t>: 57-67 [PMID: 19181295 DOI: 10.1016/j.cardfail.2008.08.006]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106 </w:t>
      </w:r>
      <w:r w:rsidRPr="000E644D">
        <w:rPr>
          <w:rFonts w:ascii="Book Antiqua" w:hAnsi="Book Antiqua"/>
          <w:b/>
          <w:sz w:val="24"/>
          <w:szCs w:val="24"/>
        </w:rPr>
        <w:t>Dessy C</w:t>
      </w:r>
      <w:r w:rsidRPr="000E644D">
        <w:rPr>
          <w:rFonts w:ascii="Book Antiqua" w:hAnsi="Book Antiqua"/>
          <w:sz w:val="24"/>
          <w:szCs w:val="24"/>
        </w:rPr>
        <w:t xml:space="preserve">, Moniotte S, Ghisdal P, Havaux X, Noirhomme P, Balligand JL. Endothelial beta3-adrenoceptors mediate vasorelaxation of human coronary microarteries through nitric oxide and endothelium-dependent hyperpolarization. </w:t>
      </w:r>
      <w:r w:rsidRPr="000E644D">
        <w:rPr>
          <w:rFonts w:ascii="Book Antiqua" w:hAnsi="Book Antiqua"/>
          <w:i/>
          <w:sz w:val="24"/>
          <w:szCs w:val="24"/>
        </w:rPr>
        <w:t>Circulation</w:t>
      </w:r>
      <w:r w:rsidRPr="000E644D">
        <w:rPr>
          <w:rFonts w:ascii="Book Antiqua" w:hAnsi="Book Antiqua"/>
          <w:sz w:val="24"/>
          <w:szCs w:val="24"/>
        </w:rPr>
        <w:t xml:space="preserve"> 2004; </w:t>
      </w:r>
      <w:r w:rsidRPr="000E644D">
        <w:rPr>
          <w:rFonts w:ascii="Book Antiqua" w:hAnsi="Book Antiqua"/>
          <w:b/>
          <w:sz w:val="24"/>
          <w:szCs w:val="24"/>
        </w:rPr>
        <w:t>110</w:t>
      </w:r>
      <w:r w:rsidRPr="000E644D">
        <w:rPr>
          <w:rFonts w:ascii="Book Antiqua" w:hAnsi="Book Antiqua"/>
          <w:sz w:val="24"/>
          <w:szCs w:val="24"/>
        </w:rPr>
        <w:t>: 948-954 [PMID: 15302798 DOI: 10.1161/01.CIR.0000139331.85766.AF]</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107 </w:t>
      </w:r>
      <w:r w:rsidRPr="000E644D">
        <w:rPr>
          <w:rFonts w:ascii="Book Antiqua" w:hAnsi="Book Antiqua"/>
          <w:b/>
          <w:sz w:val="24"/>
          <w:szCs w:val="24"/>
        </w:rPr>
        <w:t>Dessy C</w:t>
      </w:r>
      <w:r w:rsidRPr="000E644D">
        <w:rPr>
          <w:rFonts w:ascii="Book Antiqua" w:hAnsi="Book Antiqua"/>
          <w:sz w:val="24"/>
          <w:szCs w:val="24"/>
        </w:rPr>
        <w:t xml:space="preserve">, Balligand JL. Beta3-adrenergic receptors in cardiac and vascular tissues emerging concepts and therapeutic perspectives. </w:t>
      </w:r>
      <w:r w:rsidRPr="000E644D">
        <w:rPr>
          <w:rFonts w:ascii="Book Antiqua" w:hAnsi="Book Antiqua"/>
          <w:i/>
          <w:sz w:val="24"/>
          <w:szCs w:val="24"/>
        </w:rPr>
        <w:t>Adv Pharmacol</w:t>
      </w:r>
      <w:r w:rsidRPr="000E644D">
        <w:rPr>
          <w:rFonts w:ascii="Book Antiqua" w:hAnsi="Book Antiqua"/>
          <w:sz w:val="24"/>
          <w:szCs w:val="24"/>
        </w:rPr>
        <w:t xml:space="preserve"> 2010; </w:t>
      </w:r>
      <w:r w:rsidRPr="000E644D">
        <w:rPr>
          <w:rFonts w:ascii="Book Antiqua" w:hAnsi="Book Antiqua"/>
          <w:b/>
          <w:sz w:val="24"/>
          <w:szCs w:val="24"/>
        </w:rPr>
        <w:t>59</w:t>
      </w:r>
      <w:r w:rsidRPr="000E644D">
        <w:rPr>
          <w:rFonts w:ascii="Book Antiqua" w:hAnsi="Book Antiqua"/>
          <w:sz w:val="24"/>
          <w:szCs w:val="24"/>
        </w:rPr>
        <w:t>: 135-163 [PMID: 20933201 DOI: 10.1016/S1054-3589(10)59005-7]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108 </w:t>
      </w:r>
      <w:r w:rsidRPr="000E644D">
        <w:rPr>
          <w:rFonts w:ascii="Book Antiqua" w:hAnsi="Book Antiqua"/>
          <w:b/>
          <w:sz w:val="24"/>
          <w:szCs w:val="24"/>
        </w:rPr>
        <w:t>Imbrogno S</w:t>
      </w:r>
      <w:r w:rsidRPr="000E644D">
        <w:rPr>
          <w:rFonts w:ascii="Book Antiqua" w:hAnsi="Book Antiqua"/>
          <w:sz w:val="24"/>
          <w:szCs w:val="24"/>
        </w:rPr>
        <w:t xml:space="preserve">, Angelone T, Adamo C, Pulerà E, Tota B, Cerra MC. Beta3-adrenoceptor in the eel (Anguilla anguilla) heart: negative inotropy and NO-cGMP-dependent mechanism. </w:t>
      </w:r>
      <w:r w:rsidRPr="000E644D">
        <w:rPr>
          <w:rFonts w:ascii="Book Antiqua" w:hAnsi="Book Antiqua"/>
          <w:i/>
          <w:sz w:val="24"/>
          <w:szCs w:val="24"/>
        </w:rPr>
        <w:t>J Exp Biol</w:t>
      </w:r>
      <w:r w:rsidRPr="000E644D">
        <w:rPr>
          <w:rFonts w:ascii="Book Antiqua" w:hAnsi="Book Antiqua"/>
          <w:sz w:val="24"/>
          <w:szCs w:val="24"/>
        </w:rPr>
        <w:t xml:space="preserve"> 2006; </w:t>
      </w:r>
      <w:r w:rsidRPr="000E644D">
        <w:rPr>
          <w:rFonts w:ascii="Book Antiqua" w:hAnsi="Book Antiqua"/>
          <w:b/>
          <w:sz w:val="24"/>
          <w:szCs w:val="24"/>
        </w:rPr>
        <w:t>209</w:t>
      </w:r>
      <w:r w:rsidRPr="000E644D">
        <w:rPr>
          <w:rFonts w:ascii="Book Antiqua" w:hAnsi="Book Antiqua"/>
          <w:sz w:val="24"/>
          <w:szCs w:val="24"/>
        </w:rPr>
        <w:t>: 4966-4973 [PMID: 17142685 DOI: 10.1242/jeb.02595]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109 </w:t>
      </w:r>
      <w:r w:rsidRPr="000E644D">
        <w:rPr>
          <w:rFonts w:ascii="Book Antiqua" w:hAnsi="Book Antiqua"/>
          <w:b/>
          <w:sz w:val="24"/>
          <w:szCs w:val="24"/>
        </w:rPr>
        <w:t>Moniotte S</w:t>
      </w:r>
      <w:r w:rsidRPr="000E644D">
        <w:rPr>
          <w:rFonts w:ascii="Book Antiqua" w:hAnsi="Book Antiqua"/>
          <w:sz w:val="24"/>
          <w:szCs w:val="24"/>
        </w:rPr>
        <w:t xml:space="preserve">, Belge C, Sekkali B, Massion PB, Rozec B, Dessy C, Balligand JL. Sepsis is associated with an upregulation of functional beta3 adrenoceptors in the myocardium. </w:t>
      </w:r>
      <w:r w:rsidRPr="000E644D">
        <w:rPr>
          <w:rFonts w:ascii="Book Antiqua" w:hAnsi="Book Antiqua"/>
          <w:i/>
          <w:sz w:val="24"/>
          <w:szCs w:val="24"/>
        </w:rPr>
        <w:t>Eur J Heart Fail</w:t>
      </w:r>
      <w:r w:rsidRPr="000E644D">
        <w:rPr>
          <w:rFonts w:ascii="Book Antiqua" w:hAnsi="Book Antiqua"/>
          <w:sz w:val="24"/>
          <w:szCs w:val="24"/>
        </w:rPr>
        <w:t xml:space="preserve"> 2007; </w:t>
      </w:r>
      <w:r w:rsidRPr="000E644D">
        <w:rPr>
          <w:rFonts w:ascii="Book Antiqua" w:hAnsi="Book Antiqua"/>
          <w:b/>
          <w:sz w:val="24"/>
          <w:szCs w:val="24"/>
        </w:rPr>
        <w:t>9</w:t>
      </w:r>
      <w:r w:rsidRPr="000E644D">
        <w:rPr>
          <w:rFonts w:ascii="Book Antiqua" w:hAnsi="Book Antiqua"/>
          <w:sz w:val="24"/>
          <w:szCs w:val="24"/>
        </w:rPr>
        <w:t>: 1163-1171 [PMID: 17999941 DOI: 10.1016/j.ejheart.2007.10.006]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110 </w:t>
      </w:r>
      <w:r w:rsidRPr="000E644D">
        <w:rPr>
          <w:rFonts w:ascii="Book Antiqua" w:hAnsi="Book Antiqua"/>
          <w:b/>
          <w:sz w:val="24"/>
          <w:szCs w:val="24"/>
        </w:rPr>
        <w:t>Gauthier C</w:t>
      </w:r>
      <w:r w:rsidRPr="000E644D">
        <w:rPr>
          <w:rFonts w:ascii="Book Antiqua" w:hAnsi="Book Antiqua"/>
          <w:sz w:val="24"/>
          <w:szCs w:val="24"/>
        </w:rPr>
        <w:t xml:space="preserve">, Rozec B, Manoury B, Balligand JL. Beta-3 adrenoceptors as new therapeutic targets for cardiovascular pathologies. </w:t>
      </w:r>
      <w:r w:rsidRPr="000E644D">
        <w:rPr>
          <w:rFonts w:ascii="Book Antiqua" w:hAnsi="Book Antiqua"/>
          <w:i/>
          <w:sz w:val="24"/>
          <w:szCs w:val="24"/>
        </w:rPr>
        <w:t>Curr Heart Fail Rep</w:t>
      </w:r>
      <w:r w:rsidRPr="000E644D">
        <w:rPr>
          <w:rFonts w:ascii="Book Antiqua" w:hAnsi="Book Antiqua"/>
          <w:sz w:val="24"/>
          <w:szCs w:val="24"/>
        </w:rPr>
        <w:t xml:space="preserve"> 2011; </w:t>
      </w:r>
      <w:r w:rsidRPr="000E644D">
        <w:rPr>
          <w:rFonts w:ascii="Book Antiqua" w:hAnsi="Book Antiqua"/>
          <w:b/>
          <w:sz w:val="24"/>
          <w:szCs w:val="24"/>
        </w:rPr>
        <w:t>8</w:t>
      </w:r>
      <w:r w:rsidRPr="000E644D">
        <w:rPr>
          <w:rFonts w:ascii="Book Antiqua" w:hAnsi="Book Antiqua"/>
          <w:sz w:val="24"/>
          <w:szCs w:val="24"/>
        </w:rPr>
        <w:t>: 184-192 [PMID: 21633786 DOI: 10.1007/s11897-011-0064-6]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111 </w:t>
      </w:r>
      <w:r w:rsidRPr="000E644D">
        <w:rPr>
          <w:rFonts w:ascii="Book Antiqua" w:hAnsi="Book Antiqua"/>
          <w:b/>
          <w:sz w:val="24"/>
          <w:szCs w:val="24"/>
        </w:rPr>
        <w:t>Rozec B</w:t>
      </w:r>
      <w:r w:rsidRPr="000E644D">
        <w:rPr>
          <w:rFonts w:ascii="Book Antiqua" w:hAnsi="Book Antiqua"/>
          <w:sz w:val="24"/>
          <w:szCs w:val="24"/>
        </w:rPr>
        <w:t xml:space="preserve">, Erfanian M, Laurent K, Trochu JN, Gauthier C. Nebivolol, a vasodilating selective beta(1)-blocker, is a beta(3)-adrenoceptor agonist in the nonfailing transplanted human heart. </w:t>
      </w:r>
      <w:r w:rsidRPr="000E644D">
        <w:rPr>
          <w:rFonts w:ascii="Book Antiqua" w:hAnsi="Book Antiqua"/>
          <w:i/>
          <w:sz w:val="24"/>
          <w:szCs w:val="24"/>
        </w:rPr>
        <w:t>J Am Coll Cardiol</w:t>
      </w:r>
      <w:r w:rsidRPr="000E644D">
        <w:rPr>
          <w:rFonts w:ascii="Book Antiqua" w:hAnsi="Book Antiqua"/>
          <w:sz w:val="24"/>
          <w:szCs w:val="24"/>
        </w:rPr>
        <w:t xml:space="preserve"> 2009; </w:t>
      </w:r>
      <w:r w:rsidRPr="000E644D">
        <w:rPr>
          <w:rFonts w:ascii="Book Antiqua" w:hAnsi="Book Antiqua"/>
          <w:b/>
          <w:sz w:val="24"/>
          <w:szCs w:val="24"/>
        </w:rPr>
        <w:t>53</w:t>
      </w:r>
      <w:r w:rsidRPr="000E644D">
        <w:rPr>
          <w:rFonts w:ascii="Book Antiqua" w:hAnsi="Book Antiqua"/>
          <w:sz w:val="24"/>
          <w:szCs w:val="24"/>
        </w:rPr>
        <w:t>: 1532-1538 [PMID: 19389564 DOI: 10.1016/j.jacc.2008.11.057]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112 </w:t>
      </w:r>
      <w:r w:rsidRPr="000E644D">
        <w:rPr>
          <w:rFonts w:ascii="Book Antiqua" w:hAnsi="Book Antiqua"/>
          <w:b/>
          <w:sz w:val="24"/>
          <w:szCs w:val="24"/>
        </w:rPr>
        <w:t>Dessy C</w:t>
      </w:r>
      <w:r w:rsidRPr="000E644D">
        <w:rPr>
          <w:rFonts w:ascii="Book Antiqua" w:hAnsi="Book Antiqua"/>
          <w:sz w:val="24"/>
          <w:szCs w:val="24"/>
        </w:rPr>
        <w:t xml:space="preserve">, Saliez J, Ghisdal P, Daneau G, Lobysheva II, Frérart F, Belge C, Jnaoui K, Noirhomme P, Feron O, Balligand JL. Endothelial beta3-adrenoreceptors mediate nitric oxide-dependent vasorelaxation of coronary microvessels in response to the third-generation beta-blocker nebivolol. </w:t>
      </w:r>
      <w:r w:rsidRPr="000E644D">
        <w:rPr>
          <w:rFonts w:ascii="Book Antiqua" w:hAnsi="Book Antiqua"/>
          <w:i/>
          <w:sz w:val="24"/>
          <w:szCs w:val="24"/>
        </w:rPr>
        <w:t>Circulation</w:t>
      </w:r>
      <w:r w:rsidRPr="000E644D">
        <w:rPr>
          <w:rFonts w:ascii="Book Antiqua" w:hAnsi="Book Antiqua"/>
          <w:sz w:val="24"/>
          <w:szCs w:val="24"/>
        </w:rPr>
        <w:t xml:space="preserve"> 2005; </w:t>
      </w:r>
      <w:r w:rsidRPr="000E644D">
        <w:rPr>
          <w:rFonts w:ascii="Book Antiqua" w:hAnsi="Book Antiqua"/>
          <w:b/>
          <w:sz w:val="24"/>
          <w:szCs w:val="24"/>
        </w:rPr>
        <w:t>112</w:t>
      </w:r>
      <w:r w:rsidRPr="000E644D">
        <w:rPr>
          <w:rFonts w:ascii="Book Antiqua" w:hAnsi="Book Antiqua"/>
          <w:sz w:val="24"/>
          <w:szCs w:val="24"/>
        </w:rPr>
        <w:t>: 1198-1205 [PMID: 16116070 DOI: 10.1161/CIRCULATIONAHA.104.532960]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113 </w:t>
      </w:r>
      <w:r w:rsidRPr="000E644D">
        <w:rPr>
          <w:rFonts w:ascii="Book Antiqua" w:hAnsi="Book Antiqua"/>
          <w:b/>
          <w:sz w:val="24"/>
          <w:szCs w:val="24"/>
        </w:rPr>
        <w:t>de Lucia C</w:t>
      </w:r>
      <w:r w:rsidRPr="000E644D">
        <w:rPr>
          <w:rFonts w:ascii="Book Antiqua" w:hAnsi="Book Antiqua"/>
          <w:sz w:val="24"/>
          <w:szCs w:val="24"/>
        </w:rPr>
        <w:t xml:space="preserve">, Eguchi A, Koch WJ. New Insights in Cardiac β-Adrenergic Signaling During Heart Failure and Aging. </w:t>
      </w:r>
      <w:r w:rsidRPr="000E644D">
        <w:rPr>
          <w:rFonts w:ascii="Book Antiqua" w:hAnsi="Book Antiqua"/>
          <w:i/>
          <w:sz w:val="24"/>
          <w:szCs w:val="24"/>
        </w:rPr>
        <w:t>Front Pharmacol</w:t>
      </w:r>
      <w:r w:rsidRPr="000E644D">
        <w:rPr>
          <w:rFonts w:ascii="Book Antiqua" w:hAnsi="Book Antiqua"/>
          <w:sz w:val="24"/>
          <w:szCs w:val="24"/>
        </w:rPr>
        <w:t xml:space="preserve"> 2018; </w:t>
      </w:r>
      <w:r w:rsidRPr="000E644D">
        <w:rPr>
          <w:rFonts w:ascii="Book Antiqua" w:hAnsi="Book Antiqua"/>
          <w:b/>
          <w:sz w:val="24"/>
          <w:szCs w:val="24"/>
        </w:rPr>
        <w:t>9</w:t>
      </w:r>
      <w:r w:rsidRPr="000E644D">
        <w:rPr>
          <w:rFonts w:ascii="Book Antiqua" w:hAnsi="Book Antiqua"/>
          <w:sz w:val="24"/>
          <w:szCs w:val="24"/>
        </w:rPr>
        <w:t>: 904 [PMID: 30147654 DOI: 10.3389/fphar.2018.00904]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114 </w:t>
      </w:r>
      <w:r w:rsidRPr="000E644D">
        <w:rPr>
          <w:rFonts w:ascii="Book Antiqua" w:hAnsi="Book Antiqua"/>
          <w:b/>
          <w:sz w:val="24"/>
          <w:szCs w:val="24"/>
        </w:rPr>
        <w:t>Gurevich VV</w:t>
      </w:r>
      <w:r w:rsidRPr="000E644D">
        <w:rPr>
          <w:rFonts w:ascii="Book Antiqua" w:hAnsi="Book Antiqua"/>
          <w:sz w:val="24"/>
          <w:szCs w:val="24"/>
        </w:rPr>
        <w:t xml:space="preserve">, Gurevich EV. GPCR Signaling Regulation: The Role of GRKs and Arrestins. </w:t>
      </w:r>
      <w:r w:rsidRPr="000E644D">
        <w:rPr>
          <w:rFonts w:ascii="Book Antiqua" w:hAnsi="Book Antiqua"/>
          <w:i/>
          <w:sz w:val="24"/>
          <w:szCs w:val="24"/>
        </w:rPr>
        <w:t>Front Pharmacol</w:t>
      </w:r>
      <w:r w:rsidRPr="000E644D">
        <w:rPr>
          <w:rFonts w:ascii="Book Antiqua" w:hAnsi="Book Antiqua"/>
          <w:sz w:val="24"/>
          <w:szCs w:val="24"/>
        </w:rPr>
        <w:t xml:space="preserve"> 2019; </w:t>
      </w:r>
      <w:r w:rsidRPr="000E644D">
        <w:rPr>
          <w:rFonts w:ascii="Book Antiqua" w:hAnsi="Book Antiqua"/>
          <w:b/>
          <w:sz w:val="24"/>
          <w:szCs w:val="24"/>
        </w:rPr>
        <w:t>10</w:t>
      </w:r>
      <w:r w:rsidRPr="000E644D">
        <w:rPr>
          <w:rFonts w:ascii="Book Antiqua" w:hAnsi="Book Antiqua"/>
          <w:sz w:val="24"/>
          <w:szCs w:val="24"/>
        </w:rPr>
        <w:t>: 125 [PMID: 30837883 DOI: 10.3389/fphar.2019.00125]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115 </w:t>
      </w:r>
      <w:r w:rsidRPr="000E644D">
        <w:rPr>
          <w:rFonts w:ascii="Book Antiqua" w:hAnsi="Book Antiqua"/>
          <w:b/>
          <w:sz w:val="24"/>
          <w:szCs w:val="24"/>
        </w:rPr>
        <w:t>Shukla AK</w:t>
      </w:r>
      <w:r w:rsidRPr="000E644D">
        <w:rPr>
          <w:rFonts w:ascii="Book Antiqua" w:hAnsi="Book Antiqua"/>
          <w:sz w:val="24"/>
          <w:szCs w:val="24"/>
        </w:rPr>
        <w:t xml:space="preserve">, Xiao K, Lefkowitz RJ. Emerging paradigms of β-arrestin-dependent seven transmembrane receptor signaling. </w:t>
      </w:r>
      <w:r w:rsidRPr="000E644D">
        <w:rPr>
          <w:rFonts w:ascii="Book Antiqua" w:hAnsi="Book Antiqua"/>
          <w:i/>
          <w:sz w:val="24"/>
          <w:szCs w:val="24"/>
        </w:rPr>
        <w:t>Trends Biochem Sci</w:t>
      </w:r>
      <w:r w:rsidRPr="000E644D">
        <w:rPr>
          <w:rFonts w:ascii="Book Antiqua" w:hAnsi="Book Antiqua"/>
          <w:sz w:val="24"/>
          <w:szCs w:val="24"/>
        </w:rPr>
        <w:t xml:space="preserve"> 2011; </w:t>
      </w:r>
      <w:r w:rsidRPr="000E644D">
        <w:rPr>
          <w:rFonts w:ascii="Book Antiqua" w:hAnsi="Book Antiqua"/>
          <w:b/>
          <w:sz w:val="24"/>
          <w:szCs w:val="24"/>
        </w:rPr>
        <w:t>36</w:t>
      </w:r>
      <w:r w:rsidRPr="000E644D">
        <w:rPr>
          <w:rFonts w:ascii="Book Antiqua" w:hAnsi="Book Antiqua"/>
          <w:sz w:val="24"/>
          <w:szCs w:val="24"/>
        </w:rPr>
        <w:t>: 457-469 [PMID: 21764321 DOI: 10.1016/j.tibs.2011.06.003]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116 </w:t>
      </w:r>
      <w:r w:rsidRPr="000E644D">
        <w:rPr>
          <w:rFonts w:ascii="Book Antiqua" w:hAnsi="Book Antiqua"/>
          <w:b/>
          <w:sz w:val="24"/>
          <w:szCs w:val="24"/>
        </w:rPr>
        <w:t>Sato PY</w:t>
      </w:r>
      <w:r w:rsidRPr="000E644D">
        <w:rPr>
          <w:rFonts w:ascii="Book Antiqua" w:hAnsi="Book Antiqua"/>
          <w:sz w:val="24"/>
          <w:szCs w:val="24"/>
        </w:rPr>
        <w:t xml:space="preserve">, Chuprun JK, Schwartz M, Koch WJ. The evolving impact of g protein-coupled receptor kinases in cardiac health and disease. </w:t>
      </w:r>
      <w:r w:rsidRPr="000E644D">
        <w:rPr>
          <w:rFonts w:ascii="Book Antiqua" w:hAnsi="Book Antiqua"/>
          <w:i/>
          <w:sz w:val="24"/>
          <w:szCs w:val="24"/>
        </w:rPr>
        <w:t>Physiol Rev</w:t>
      </w:r>
      <w:r w:rsidRPr="000E644D">
        <w:rPr>
          <w:rFonts w:ascii="Book Antiqua" w:hAnsi="Book Antiqua"/>
          <w:sz w:val="24"/>
          <w:szCs w:val="24"/>
        </w:rPr>
        <w:t xml:space="preserve"> 2015; </w:t>
      </w:r>
      <w:r w:rsidRPr="000E644D">
        <w:rPr>
          <w:rFonts w:ascii="Book Antiqua" w:hAnsi="Book Antiqua"/>
          <w:b/>
          <w:sz w:val="24"/>
          <w:szCs w:val="24"/>
        </w:rPr>
        <w:t>95</w:t>
      </w:r>
      <w:r w:rsidRPr="000E644D">
        <w:rPr>
          <w:rFonts w:ascii="Book Antiqua" w:hAnsi="Book Antiqua"/>
          <w:sz w:val="24"/>
          <w:szCs w:val="24"/>
        </w:rPr>
        <w:t>: 377-404 [PMID: 25834229 DOI: 10.1152/physrev.00015.2014]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117 </w:t>
      </w:r>
      <w:r w:rsidRPr="000E644D">
        <w:rPr>
          <w:rFonts w:ascii="Book Antiqua" w:hAnsi="Book Antiqua"/>
          <w:b/>
          <w:sz w:val="24"/>
          <w:szCs w:val="24"/>
        </w:rPr>
        <w:t>Swedberg K</w:t>
      </w:r>
      <w:r w:rsidRPr="000E644D">
        <w:rPr>
          <w:rFonts w:ascii="Book Antiqua" w:hAnsi="Book Antiqua"/>
          <w:sz w:val="24"/>
          <w:szCs w:val="24"/>
        </w:rPr>
        <w:t xml:space="preserve">, Viquerat C, Rouleau JL, Roizen M, Atherton B, Parmley WW, Chatterjee K. Comparison of myocardial catecholamine balance in chronic congestive heart failure and in angina pectoris without failure. </w:t>
      </w:r>
      <w:r w:rsidRPr="000E644D">
        <w:rPr>
          <w:rFonts w:ascii="Book Antiqua" w:hAnsi="Book Antiqua"/>
          <w:i/>
          <w:sz w:val="24"/>
          <w:szCs w:val="24"/>
        </w:rPr>
        <w:t>Am J Cardiol</w:t>
      </w:r>
      <w:r w:rsidRPr="000E644D">
        <w:rPr>
          <w:rFonts w:ascii="Book Antiqua" w:hAnsi="Book Antiqua"/>
          <w:sz w:val="24"/>
          <w:szCs w:val="24"/>
        </w:rPr>
        <w:t xml:space="preserve"> 1984; </w:t>
      </w:r>
      <w:r w:rsidRPr="000E644D">
        <w:rPr>
          <w:rFonts w:ascii="Book Antiqua" w:hAnsi="Book Antiqua"/>
          <w:b/>
          <w:sz w:val="24"/>
          <w:szCs w:val="24"/>
        </w:rPr>
        <w:t>54</w:t>
      </w:r>
      <w:r w:rsidRPr="000E644D">
        <w:rPr>
          <w:rFonts w:ascii="Book Antiqua" w:hAnsi="Book Antiqua"/>
          <w:sz w:val="24"/>
          <w:szCs w:val="24"/>
        </w:rPr>
        <w:t>: 783-786 [PMID: 6486028 DOI: 10.1016/s0002-9149(84)80208-8]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118 </w:t>
      </w:r>
      <w:r w:rsidRPr="000E644D">
        <w:rPr>
          <w:rFonts w:ascii="Book Antiqua" w:hAnsi="Book Antiqua"/>
          <w:b/>
          <w:sz w:val="24"/>
          <w:szCs w:val="24"/>
        </w:rPr>
        <w:t>Viquerat CE</w:t>
      </w:r>
      <w:r w:rsidRPr="000E644D">
        <w:rPr>
          <w:rFonts w:ascii="Book Antiqua" w:hAnsi="Book Antiqua"/>
          <w:sz w:val="24"/>
          <w:szCs w:val="24"/>
        </w:rPr>
        <w:t xml:space="preserve">, Daly P, Swedberg K, Evers C, Curran D, Parmley WW, Chatterjee K. Endogenous catecholamine levels in chronic heart failure. Relation to the severity of hemodynamic abnormalities. </w:t>
      </w:r>
      <w:r w:rsidRPr="000E644D">
        <w:rPr>
          <w:rFonts w:ascii="Book Antiqua" w:hAnsi="Book Antiqua"/>
          <w:i/>
          <w:sz w:val="24"/>
          <w:szCs w:val="24"/>
        </w:rPr>
        <w:t>Am J Med</w:t>
      </w:r>
      <w:r w:rsidRPr="000E644D">
        <w:rPr>
          <w:rFonts w:ascii="Book Antiqua" w:hAnsi="Book Antiqua"/>
          <w:sz w:val="24"/>
          <w:szCs w:val="24"/>
        </w:rPr>
        <w:t xml:space="preserve"> 1985; </w:t>
      </w:r>
      <w:r w:rsidRPr="000E644D">
        <w:rPr>
          <w:rFonts w:ascii="Book Antiqua" w:hAnsi="Book Antiqua"/>
          <w:b/>
          <w:sz w:val="24"/>
          <w:szCs w:val="24"/>
        </w:rPr>
        <w:t>78</w:t>
      </w:r>
      <w:r w:rsidRPr="000E644D">
        <w:rPr>
          <w:rFonts w:ascii="Book Antiqua" w:hAnsi="Book Antiqua"/>
          <w:sz w:val="24"/>
          <w:szCs w:val="24"/>
        </w:rPr>
        <w:t>: 455-460 [PMID: 3976704 DOI: 10.1016/0002-9343(85)90338-9]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119 </w:t>
      </w:r>
      <w:r w:rsidRPr="000E644D">
        <w:rPr>
          <w:rFonts w:ascii="Book Antiqua" w:hAnsi="Book Antiqua"/>
          <w:b/>
          <w:sz w:val="24"/>
          <w:szCs w:val="24"/>
        </w:rPr>
        <w:t>Kaye DM</w:t>
      </w:r>
      <w:r w:rsidRPr="000E644D">
        <w:rPr>
          <w:rFonts w:ascii="Book Antiqua" w:hAnsi="Book Antiqua"/>
          <w:sz w:val="24"/>
          <w:szCs w:val="24"/>
        </w:rPr>
        <w:t xml:space="preserve">, Lambert GW, Lefkovits J, Morris M, Jennings G, Esler MD. Neurochemical evidence of cardiac sympathetic activation and increased central nervous system norepinephrine turnover in severe congestive heart failure. </w:t>
      </w:r>
      <w:r w:rsidRPr="000E644D">
        <w:rPr>
          <w:rFonts w:ascii="Book Antiqua" w:hAnsi="Book Antiqua"/>
          <w:i/>
          <w:sz w:val="24"/>
          <w:szCs w:val="24"/>
        </w:rPr>
        <w:t>J Am Coll Cardiol</w:t>
      </w:r>
      <w:r w:rsidRPr="000E644D">
        <w:rPr>
          <w:rFonts w:ascii="Book Antiqua" w:hAnsi="Book Antiqua"/>
          <w:sz w:val="24"/>
          <w:szCs w:val="24"/>
        </w:rPr>
        <w:t xml:space="preserve"> 1994; </w:t>
      </w:r>
      <w:r w:rsidRPr="000E644D">
        <w:rPr>
          <w:rFonts w:ascii="Book Antiqua" w:hAnsi="Book Antiqua"/>
          <w:b/>
          <w:sz w:val="24"/>
          <w:szCs w:val="24"/>
        </w:rPr>
        <w:t>23</w:t>
      </w:r>
      <w:r w:rsidRPr="000E644D">
        <w:rPr>
          <w:rFonts w:ascii="Book Antiqua" w:hAnsi="Book Antiqua"/>
          <w:sz w:val="24"/>
          <w:szCs w:val="24"/>
        </w:rPr>
        <w:t>: 570-578 [PMID: 8113536 DOI: 10.1016/0735-1097(94)90738-2]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120 </w:t>
      </w:r>
      <w:r w:rsidRPr="000E644D">
        <w:rPr>
          <w:rFonts w:ascii="Book Antiqua" w:hAnsi="Book Antiqua"/>
          <w:b/>
          <w:sz w:val="24"/>
          <w:szCs w:val="24"/>
        </w:rPr>
        <w:t>Aggarwal A</w:t>
      </w:r>
      <w:r w:rsidRPr="000E644D">
        <w:rPr>
          <w:rFonts w:ascii="Book Antiqua" w:hAnsi="Book Antiqua"/>
          <w:sz w:val="24"/>
          <w:szCs w:val="24"/>
        </w:rPr>
        <w:t xml:space="preserve">, Esler MD, Lambert GW, Hastings J, Johnston L, Kaye DM. Norepinephrine turnover is increased in suprabulbar subcortical brain regions and is </w:t>
      </w:r>
      <w:r w:rsidRPr="000E644D">
        <w:rPr>
          <w:rFonts w:ascii="Book Antiqua" w:hAnsi="Book Antiqua"/>
          <w:sz w:val="24"/>
          <w:szCs w:val="24"/>
        </w:rPr>
        <w:lastRenderedPageBreak/>
        <w:t xml:space="preserve">related to whole-body sympathetic activity in human heart failure. </w:t>
      </w:r>
      <w:r w:rsidRPr="000E644D">
        <w:rPr>
          <w:rFonts w:ascii="Book Antiqua" w:hAnsi="Book Antiqua"/>
          <w:i/>
          <w:sz w:val="24"/>
          <w:szCs w:val="24"/>
        </w:rPr>
        <w:t>Circulation</w:t>
      </w:r>
      <w:r w:rsidRPr="000E644D">
        <w:rPr>
          <w:rFonts w:ascii="Book Antiqua" w:hAnsi="Book Antiqua"/>
          <w:sz w:val="24"/>
          <w:szCs w:val="24"/>
        </w:rPr>
        <w:t xml:space="preserve"> 2002; </w:t>
      </w:r>
      <w:r w:rsidRPr="000E644D">
        <w:rPr>
          <w:rFonts w:ascii="Book Antiqua" w:hAnsi="Book Antiqua"/>
          <w:b/>
          <w:sz w:val="24"/>
          <w:szCs w:val="24"/>
        </w:rPr>
        <w:t>105</w:t>
      </w:r>
      <w:r w:rsidRPr="000E644D">
        <w:rPr>
          <w:rFonts w:ascii="Book Antiqua" w:hAnsi="Book Antiqua"/>
          <w:sz w:val="24"/>
          <w:szCs w:val="24"/>
        </w:rPr>
        <w:t>: 1031-1033 [PMID: 11877349 DOI: 10.1161/hc0902.105724]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121 </w:t>
      </w:r>
      <w:r w:rsidRPr="000E644D">
        <w:rPr>
          <w:rFonts w:ascii="Book Antiqua" w:hAnsi="Book Antiqua"/>
          <w:b/>
          <w:sz w:val="24"/>
          <w:szCs w:val="24"/>
        </w:rPr>
        <w:t>Zucker IH</w:t>
      </w:r>
      <w:r w:rsidRPr="000E644D">
        <w:rPr>
          <w:rFonts w:ascii="Book Antiqua" w:hAnsi="Book Antiqua"/>
          <w:sz w:val="24"/>
          <w:szCs w:val="24"/>
        </w:rPr>
        <w:t xml:space="preserve">, Schultz HD, Patel KP, Wang W, Gao L. Regulation of central angiotensin type 1 receptors and sympathetic outflow in heart failure. </w:t>
      </w:r>
      <w:r w:rsidRPr="000E644D">
        <w:rPr>
          <w:rFonts w:ascii="Book Antiqua" w:hAnsi="Book Antiqua"/>
          <w:i/>
          <w:sz w:val="24"/>
          <w:szCs w:val="24"/>
        </w:rPr>
        <w:t>Am J Physiol Heart Circ Physiol</w:t>
      </w:r>
      <w:r w:rsidRPr="000E644D">
        <w:rPr>
          <w:rFonts w:ascii="Book Antiqua" w:hAnsi="Book Antiqua"/>
          <w:sz w:val="24"/>
          <w:szCs w:val="24"/>
        </w:rPr>
        <w:t xml:space="preserve"> 2009; </w:t>
      </w:r>
      <w:r w:rsidRPr="000E644D">
        <w:rPr>
          <w:rFonts w:ascii="Book Antiqua" w:hAnsi="Book Antiqua"/>
          <w:b/>
          <w:sz w:val="24"/>
          <w:szCs w:val="24"/>
        </w:rPr>
        <w:t>297</w:t>
      </w:r>
      <w:r w:rsidRPr="000E644D">
        <w:rPr>
          <w:rFonts w:ascii="Book Antiqua" w:hAnsi="Book Antiqua"/>
          <w:sz w:val="24"/>
          <w:szCs w:val="24"/>
        </w:rPr>
        <w:t>: H1557-H1566 [PMID: 19717736 DOI: 10.1152/ajpheart.00073.2009]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122 </w:t>
      </w:r>
      <w:r w:rsidRPr="000E644D">
        <w:rPr>
          <w:rFonts w:ascii="Book Antiqua" w:hAnsi="Book Antiqua"/>
          <w:b/>
          <w:sz w:val="24"/>
          <w:szCs w:val="24"/>
        </w:rPr>
        <w:t>Gao L</w:t>
      </w:r>
      <w:r w:rsidRPr="000E644D">
        <w:rPr>
          <w:rFonts w:ascii="Book Antiqua" w:hAnsi="Book Antiqua"/>
          <w:sz w:val="24"/>
          <w:szCs w:val="24"/>
        </w:rPr>
        <w:t xml:space="preserve">, Wang WZ, Wang W, Zucker IH. Imbalance of angiotensin type 1 receptor and angiotensin II type 2 receptor in the rostral ventrolateral medulla: potential mechanism for sympathetic overactivity in heart failure. </w:t>
      </w:r>
      <w:r w:rsidRPr="000E644D">
        <w:rPr>
          <w:rFonts w:ascii="Book Antiqua" w:hAnsi="Book Antiqua"/>
          <w:i/>
          <w:sz w:val="24"/>
          <w:szCs w:val="24"/>
        </w:rPr>
        <w:t>Hypertension</w:t>
      </w:r>
      <w:r w:rsidRPr="000E644D">
        <w:rPr>
          <w:rFonts w:ascii="Book Antiqua" w:hAnsi="Book Antiqua"/>
          <w:sz w:val="24"/>
          <w:szCs w:val="24"/>
        </w:rPr>
        <w:t xml:space="preserve"> 2008; </w:t>
      </w:r>
      <w:r w:rsidRPr="000E644D">
        <w:rPr>
          <w:rFonts w:ascii="Book Antiqua" w:hAnsi="Book Antiqua"/>
          <w:b/>
          <w:sz w:val="24"/>
          <w:szCs w:val="24"/>
        </w:rPr>
        <w:t>52</w:t>
      </w:r>
      <w:r w:rsidRPr="000E644D">
        <w:rPr>
          <w:rFonts w:ascii="Book Antiqua" w:hAnsi="Book Antiqua"/>
          <w:sz w:val="24"/>
          <w:szCs w:val="24"/>
        </w:rPr>
        <w:t>: 708-714 [PMID: 18768398 DOI: 10.1161/HYPERTENSIONAHA.108.116228]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123 </w:t>
      </w:r>
      <w:r w:rsidRPr="000E644D">
        <w:rPr>
          <w:rFonts w:ascii="Book Antiqua" w:hAnsi="Book Antiqua"/>
          <w:b/>
          <w:sz w:val="24"/>
          <w:szCs w:val="24"/>
        </w:rPr>
        <w:t>Mäurer W,</w:t>
      </w:r>
      <w:r w:rsidRPr="000E644D">
        <w:rPr>
          <w:rFonts w:ascii="Book Antiqua" w:hAnsi="Book Antiqua"/>
          <w:sz w:val="24"/>
          <w:szCs w:val="24"/>
        </w:rPr>
        <w:t xml:space="preserve"> Tschada R, Manthey J, Ablasser A, Kübler W. Catecholamines in Patients with Heart Failure. In: Delius W, Gerlach E, Grobecker H, Kübler W. Catecholamines and the Heart</w:t>
      </w:r>
      <w:r w:rsidR="00960E8F" w:rsidRPr="000E644D">
        <w:rPr>
          <w:rFonts w:ascii="Book Antiqua" w:hAnsi="Book Antiqua"/>
          <w:sz w:val="24"/>
          <w:szCs w:val="24"/>
        </w:rPr>
        <w:t xml:space="preserve">. Berlin, Heidelberg: Springer, </w:t>
      </w:r>
      <w:r w:rsidRPr="000E644D">
        <w:rPr>
          <w:rFonts w:ascii="Book Antiqua" w:hAnsi="Book Antiqua"/>
          <w:sz w:val="24"/>
          <w:szCs w:val="24"/>
        </w:rPr>
        <w:t>1981: 236-246 [DOI: 10.1007/978-3-642-68321-3_22]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124 </w:t>
      </w:r>
      <w:r w:rsidR="00960E8F" w:rsidRPr="000E644D">
        <w:rPr>
          <w:rFonts w:ascii="Book Antiqua" w:hAnsi="Book Antiqua"/>
          <w:b/>
          <w:sz w:val="24"/>
          <w:szCs w:val="24"/>
        </w:rPr>
        <w:t xml:space="preserve">Chidsey </w:t>
      </w:r>
      <w:r w:rsidRPr="000E644D">
        <w:rPr>
          <w:rFonts w:ascii="Book Antiqua" w:hAnsi="Book Antiqua"/>
          <w:b/>
          <w:sz w:val="24"/>
          <w:szCs w:val="24"/>
        </w:rPr>
        <w:t>CA</w:t>
      </w:r>
      <w:r w:rsidRPr="000E644D">
        <w:rPr>
          <w:rFonts w:ascii="Book Antiqua" w:hAnsi="Book Antiqua"/>
          <w:sz w:val="24"/>
          <w:szCs w:val="24"/>
        </w:rPr>
        <w:t xml:space="preserve">, </w:t>
      </w:r>
      <w:r w:rsidR="00960E8F" w:rsidRPr="000E644D">
        <w:rPr>
          <w:rFonts w:ascii="Book Antiqua" w:hAnsi="Book Antiqua"/>
          <w:sz w:val="24"/>
          <w:szCs w:val="24"/>
        </w:rPr>
        <w:t xml:space="preserve">Braunwald </w:t>
      </w:r>
      <w:r w:rsidRPr="000E644D">
        <w:rPr>
          <w:rFonts w:ascii="Book Antiqua" w:hAnsi="Book Antiqua"/>
          <w:sz w:val="24"/>
          <w:szCs w:val="24"/>
        </w:rPr>
        <w:t xml:space="preserve">E, </w:t>
      </w:r>
      <w:r w:rsidR="00960E8F" w:rsidRPr="000E644D">
        <w:rPr>
          <w:rFonts w:ascii="Book Antiqua" w:hAnsi="Book Antiqua"/>
          <w:sz w:val="24"/>
          <w:szCs w:val="24"/>
        </w:rPr>
        <w:t xml:space="preserve">Morrow </w:t>
      </w:r>
      <w:r w:rsidRPr="000E644D">
        <w:rPr>
          <w:rFonts w:ascii="Book Antiqua" w:hAnsi="Book Antiqua"/>
          <w:sz w:val="24"/>
          <w:szCs w:val="24"/>
        </w:rPr>
        <w:t xml:space="preserve">AG. </w:t>
      </w:r>
      <w:r w:rsidR="00960E8F" w:rsidRPr="000E644D">
        <w:rPr>
          <w:rFonts w:ascii="Book Antiqua" w:hAnsi="Book Antiqua"/>
          <w:sz w:val="24"/>
          <w:szCs w:val="24"/>
        </w:rPr>
        <w:t>Catecholamine Excretion and Cardiac Stores of Norepinephrine in Congestive Heart Failure</w:t>
      </w:r>
      <w:r w:rsidRPr="000E644D">
        <w:rPr>
          <w:rFonts w:ascii="Book Antiqua" w:hAnsi="Book Antiqua"/>
          <w:sz w:val="24"/>
          <w:szCs w:val="24"/>
        </w:rPr>
        <w:t xml:space="preserve">. </w:t>
      </w:r>
      <w:r w:rsidRPr="000E644D">
        <w:rPr>
          <w:rFonts w:ascii="Book Antiqua" w:hAnsi="Book Antiqua"/>
          <w:i/>
          <w:sz w:val="24"/>
          <w:szCs w:val="24"/>
        </w:rPr>
        <w:t>Am J Med</w:t>
      </w:r>
      <w:r w:rsidRPr="000E644D">
        <w:rPr>
          <w:rFonts w:ascii="Book Antiqua" w:hAnsi="Book Antiqua"/>
          <w:sz w:val="24"/>
          <w:szCs w:val="24"/>
        </w:rPr>
        <w:t xml:space="preserve"> 1965; </w:t>
      </w:r>
      <w:r w:rsidRPr="000E644D">
        <w:rPr>
          <w:rFonts w:ascii="Book Antiqua" w:hAnsi="Book Antiqua"/>
          <w:b/>
          <w:sz w:val="24"/>
          <w:szCs w:val="24"/>
        </w:rPr>
        <w:t>39</w:t>
      </w:r>
      <w:r w:rsidRPr="000E644D">
        <w:rPr>
          <w:rFonts w:ascii="Book Antiqua" w:hAnsi="Book Antiqua"/>
          <w:sz w:val="24"/>
          <w:szCs w:val="24"/>
        </w:rPr>
        <w:t>: 442-451 [PMID: 14338295 DOI: 10.1016/0002-9343(65)90211-1]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125 </w:t>
      </w:r>
      <w:r w:rsidRPr="000E644D">
        <w:rPr>
          <w:rFonts w:ascii="Book Antiqua" w:hAnsi="Book Antiqua"/>
          <w:b/>
          <w:sz w:val="24"/>
          <w:szCs w:val="24"/>
        </w:rPr>
        <w:t>Ramchandra R</w:t>
      </w:r>
      <w:r w:rsidRPr="000E644D">
        <w:rPr>
          <w:rFonts w:ascii="Book Antiqua" w:hAnsi="Book Antiqua"/>
          <w:sz w:val="24"/>
          <w:szCs w:val="24"/>
        </w:rPr>
        <w:t xml:space="preserve">, Hood SG, Denton DA, Woods RL, McKinley MJ, McAllen RM, May CN. Basis for the preferential activation of cardiac sympathetic nerve activity in heart failure. </w:t>
      </w:r>
      <w:r w:rsidRPr="000E644D">
        <w:rPr>
          <w:rFonts w:ascii="Book Antiqua" w:hAnsi="Book Antiqua"/>
          <w:i/>
          <w:sz w:val="24"/>
          <w:szCs w:val="24"/>
        </w:rPr>
        <w:t>Proc Natl Acad Sci U S A</w:t>
      </w:r>
      <w:r w:rsidRPr="000E644D">
        <w:rPr>
          <w:rFonts w:ascii="Book Antiqua" w:hAnsi="Book Antiqua"/>
          <w:sz w:val="24"/>
          <w:szCs w:val="24"/>
        </w:rPr>
        <w:t xml:space="preserve"> 2009; </w:t>
      </w:r>
      <w:r w:rsidRPr="000E644D">
        <w:rPr>
          <w:rFonts w:ascii="Book Antiqua" w:hAnsi="Book Antiqua"/>
          <w:b/>
          <w:sz w:val="24"/>
          <w:szCs w:val="24"/>
        </w:rPr>
        <w:t>106</w:t>
      </w:r>
      <w:r w:rsidRPr="000E644D">
        <w:rPr>
          <w:rFonts w:ascii="Book Antiqua" w:hAnsi="Book Antiqua"/>
          <w:sz w:val="24"/>
          <w:szCs w:val="24"/>
        </w:rPr>
        <w:t>: 924-928 [PMID: 19136635 DOI: 10.1073/pnas.0811929106]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126 </w:t>
      </w:r>
      <w:r w:rsidRPr="000E644D">
        <w:rPr>
          <w:rFonts w:ascii="Book Antiqua" w:hAnsi="Book Antiqua"/>
          <w:b/>
          <w:sz w:val="24"/>
          <w:szCs w:val="24"/>
        </w:rPr>
        <w:t>Kaye DM</w:t>
      </w:r>
      <w:r w:rsidRPr="000E644D">
        <w:rPr>
          <w:rFonts w:ascii="Book Antiqua" w:hAnsi="Book Antiqua"/>
          <w:sz w:val="24"/>
          <w:szCs w:val="24"/>
        </w:rPr>
        <w:t xml:space="preserve">, Lefkovits J, Jennings GL, Bergin P, Broughton A, Esler MD. Adverse consequences of high sympathetic nervous activity in the failing human heart. </w:t>
      </w:r>
      <w:r w:rsidRPr="000E644D">
        <w:rPr>
          <w:rFonts w:ascii="Book Antiqua" w:hAnsi="Book Antiqua"/>
          <w:i/>
          <w:sz w:val="24"/>
          <w:szCs w:val="24"/>
        </w:rPr>
        <w:t>J Am Coll Cardiol</w:t>
      </w:r>
      <w:r w:rsidRPr="000E644D">
        <w:rPr>
          <w:rFonts w:ascii="Book Antiqua" w:hAnsi="Book Antiqua"/>
          <w:sz w:val="24"/>
          <w:szCs w:val="24"/>
        </w:rPr>
        <w:t xml:space="preserve"> 1995; </w:t>
      </w:r>
      <w:r w:rsidRPr="000E644D">
        <w:rPr>
          <w:rFonts w:ascii="Book Antiqua" w:hAnsi="Book Antiqua"/>
          <w:b/>
          <w:sz w:val="24"/>
          <w:szCs w:val="24"/>
        </w:rPr>
        <w:t>26</w:t>
      </w:r>
      <w:r w:rsidRPr="000E644D">
        <w:rPr>
          <w:rFonts w:ascii="Book Antiqua" w:hAnsi="Book Antiqua"/>
          <w:sz w:val="24"/>
          <w:szCs w:val="24"/>
        </w:rPr>
        <w:t>: 1257-1263 [PMID: 7594040 DOI: 10.1016/0735-1097(95)00332-0]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127 </w:t>
      </w:r>
      <w:r w:rsidRPr="000E644D">
        <w:rPr>
          <w:rFonts w:ascii="Book Antiqua" w:hAnsi="Book Antiqua"/>
          <w:b/>
          <w:sz w:val="24"/>
          <w:szCs w:val="24"/>
        </w:rPr>
        <w:t>Ramchandra R</w:t>
      </w:r>
      <w:r w:rsidRPr="000E644D">
        <w:rPr>
          <w:rFonts w:ascii="Book Antiqua" w:hAnsi="Book Antiqua"/>
          <w:sz w:val="24"/>
          <w:szCs w:val="24"/>
        </w:rPr>
        <w:t xml:space="preserve">, Barrett CJ. Regulation of the renal sympathetic nerves in heart failure. </w:t>
      </w:r>
      <w:r w:rsidRPr="000E644D">
        <w:rPr>
          <w:rFonts w:ascii="Book Antiqua" w:hAnsi="Book Antiqua"/>
          <w:i/>
          <w:sz w:val="24"/>
          <w:szCs w:val="24"/>
        </w:rPr>
        <w:t>Front Physiol</w:t>
      </w:r>
      <w:r w:rsidRPr="000E644D">
        <w:rPr>
          <w:rFonts w:ascii="Book Antiqua" w:hAnsi="Book Antiqua"/>
          <w:sz w:val="24"/>
          <w:szCs w:val="24"/>
        </w:rPr>
        <w:t xml:space="preserve"> 2015; </w:t>
      </w:r>
      <w:r w:rsidRPr="000E644D">
        <w:rPr>
          <w:rFonts w:ascii="Book Antiqua" w:hAnsi="Book Antiqua"/>
          <w:b/>
          <w:sz w:val="24"/>
          <w:szCs w:val="24"/>
        </w:rPr>
        <w:t>6</w:t>
      </w:r>
      <w:r w:rsidRPr="000E644D">
        <w:rPr>
          <w:rFonts w:ascii="Book Antiqua" w:hAnsi="Book Antiqua"/>
          <w:sz w:val="24"/>
          <w:szCs w:val="24"/>
        </w:rPr>
        <w:t>: 238 [PMID: 26388778 DOI: 10.3389/fphys.2015.00238]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128 </w:t>
      </w:r>
      <w:r w:rsidRPr="000E644D">
        <w:rPr>
          <w:rFonts w:ascii="Book Antiqua" w:hAnsi="Book Antiqua"/>
          <w:b/>
          <w:sz w:val="24"/>
          <w:szCs w:val="24"/>
        </w:rPr>
        <w:t>Ramchandra R</w:t>
      </w:r>
      <w:r w:rsidRPr="000E644D">
        <w:rPr>
          <w:rFonts w:ascii="Book Antiqua" w:hAnsi="Book Antiqua"/>
          <w:sz w:val="24"/>
          <w:szCs w:val="24"/>
        </w:rPr>
        <w:t xml:space="preserve">, Hood SG, Xing D, Lambert GW, May CN. Mechanisms underlying the increased cardiac norepinephrine spillover in heart failure. </w:t>
      </w:r>
      <w:r w:rsidRPr="000E644D">
        <w:rPr>
          <w:rFonts w:ascii="Book Antiqua" w:hAnsi="Book Antiqua"/>
          <w:i/>
          <w:sz w:val="24"/>
          <w:szCs w:val="24"/>
        </w:rPr>
        <w:t>Am J Physiol Heart Circ Physiol</w:t>
      </w:r>
      <w:r w:rsidRPr="000E644D">
        <w:rPr>
          <w:rFonts w:ascii="Book Antiqua" w:hAnsi="Book Antiqua"/>
          <w:sz w:val="24"/>
          <w:szCs w:val="24"/>
        </w:rPr>
        <w:t xml:space="preserve"> 2018; </w:t>
      </w:r>
      <w:r w:rsidRPr="000E644D">
        <w:rPr>
          <w:rFonts w:ascii="Book Antiqua" w:hAnsi="Book Antiqua"/>
          <w:b/>
          <w:sz w:val="24"/>
          <w:szCs w:val="24"/>
        </w:rPr>
        <w:t>315</w:t>
      </w:r>
      <w:r w:rsidRPr="000E644D">
        <w:rPr>
          <w:rFonts w:ascii="Book Antiqua" w:hAnsi="Book Antiqua"/>
          <w:sz w:val="24"/>
          <w:szCs w:val="24"/>
        </w:rPr>
        <w:t>: H340-H347 [PMID: 29701999 DOI: 10.1152/ajpheart.00069.2018]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129 </w:t>
      </w:r>
      <w:r w:rsidRPr="000E644D">
        <w:rPr>
          <w:rFonts w:ascii="Book Antiqua" w:hAnsi="Book Antiqua"/>
          <w:b/>
          <w:sz w:val="24"/>
          <w:szCs w:val="24"/>
        </w:rPr>
        <w:t>Cohn JN</w:t>
      </w:r>
      <w:r w:rsidRPr="000E644D">
        <w:rPr>
          <w:rFonts w:ascii="Book Antiqua" w:hAnsi="Book Antiqua"/>
          <w:sz w:val="24"/>
          <w:szCs w:val="24"/>
        </w:rPr>
        <w:t xml:space="preserve">, Levine TB, Olivari MT, Garberg V, Lura D, Francis GS, Simon AB, Rector T. Plasma norepinephrine as a guide to prognosis in patients with chronic congestive heart failure. </w:t>
      </w:r>
      <w:r w:rsidRPr="000E644D">
        <w:rPr>
          <w:rFonts w:ascii="Book Antiqua" w:hAnsi="Book Antiqua"/>
          <w:i/>
          <w:sz w:val="24"/>
          <w:szCs w:val="24"/>
        </w:rPr>
        <w:t>N Engl J Med</w:t>
      </w:r>
      <w:r w:rsidRPr="000E644D">
        <w:rPr>
          <w:rFonts w:ascii="Book Antiqua" w:hAnsi="Book Antiqua"/>
          <w:sz w:val="24"/>
          <w:szCs w:val="24"/>
        </w:rPr>
        <w:t xml:space="preserve"> 1984; </w:t>
      </w:r>
      <w:r w:rsidRPr="000E644D">
        <w:rPr>
          <w:rFonts w:ascii="Book Antiqua" w:hAnsi="Book Antiqua"/>
          <w:b/>
          <w:sz w:val="24"/>
          <w:szCs w:val="24"/>
        </w:rPr>
        <w:t>311</w:t>
      </w:r>
      <w:r w:rsidRPr="000E644D">
        <w:rPr>
          <w:rFonts w:ascii="Book Antiqua" w:hAnsi="Book Antiqua"/>
          <w:sz w:val="24"/>
          <w:szCs w:val="24"/>
        </w:rPr>
        <w:t>: 819-823 [PMID: 6382011 DOI: 10.1056/NEJM198409273111303]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130 </w:t>
      </w:r>
      <w:r w:rsidR="00960E8F" w:rsidRPr="000E644D">
        <w:rPr>
          <w:rFonts w:ascii="Book Antiqua" w:hAnsi="Book Antiqua"/>
          <w:b/>
          <w:sz w:val="24"/>
          <w:szCs w:val="24"/>
        </w:rPr>
        <w:t xml:space="preserve">Chidsey </w:t>
      </w:r>
      <w:r w:rsidRPr="000E644D">
        <w:rPr>
          <w:rFonts w:ascii="Book Antiqua" w:hAnsi="Book Antiqua"/>
          <w:b/>
          <w:sz w:val="24"/>
          <w:szCs w:val="24"/>
        </w:rPr>
        <w:t>CA</w:t>
      </w:r>
      <w:r w:rsidRPr="000E644D">
        <w:rPr>
          <w:rFonts w:ascii="Book Antiqua" w:hAnsi="Book Antiqua"/>
          <w:sz w:val="24"/>
          <w:szCs w:val="24"/>
        </w:rPr>
        <w:t xml:space="preserve">, </w:t>
      </w:r>
      <w:r w:rsidR="00960E8F" w:rsidRPr="000E644D">
        <w:rPr>
          <w:rFonts w:ascii="Book Antiqua" w:hAnsi="Book Antiqua"/>
          <w:sz w:val="24"/>
          <w:szCs w:val="24"/>
        </w:rPr>
        <w:t xml:space="preserve">Harrison </w:t>
      </w:r>
      <w:r w:rsidRPr="000E644D">
        <w:rPr>
          <w:rFonts w:ascii="Book Antiqua" w:hAnsi="Book Antiqua"/>
          <w:sz w:val="24"/>
          <w:szCs w:val="24"/>
        </w:rPr>
        <w:t xml:space="preserve">DC, </w:t>
      </w:r>
      <w:r w:rsidR="00960E8F" w:rsidRPr="000E644D">
        <w:rPr>
          <w:rFonts w:ascii="Book Antiqua" w:hAnsi="Book Antiqua"/>
          <w:sz w:val="24"/>
          <w:szCs w:val="24"/>
        </w:rPr>
        <w:t xml:space="preserve">Braunwald </w:t>
      </w:r>
      <w:r w:rsidRPr="000E644D">
        <w:rPr>
          <w:rFonts w:ascii="Book Antiqua" w:hAnsi="Book Antiqua"/>
          <w:sz w:val="24"/>
          <w:szCs w:val="24"/>
        </w:rPr>
        <w:t xml:space="preserve">E. Augmentation of the plasma nor-epinephrine response to exercise in patients with congestive heart failure. </w:t>
      </w:r>
      <w:r w:rsidRPr="000E644D">
        <w:rPr>
          <w:rFonts w:ascii="Book Antiqua" w:hAnsi="Book Antiqua"/>
          <w:i/>
          <w:sz w:val="24"/>
          <w:szCs w:val="24"/>
        </w:rPr>
        <w:t>N Engl J Med</w:t>
      </w:r>
      <w:r w:rsidRPr="000E644D">
        <w:rPr>
          <w:rFonts w:ascii="Book Antiqua" w:hAnsi="Book Antiqua"/>
          <w:sz w:val="24"/>
          <w:szCs w:val="24"/>
        </w:rPr>
        <w:t xml:space="preserve"> 1962; </w:t>
      </w:r>
      <w:r w:rsidRPr="000E644D">
        <w:rPr>
          <w:rFonts w:ascii="Book Antiqua" w:hAnsi="Book Antiqua"/>
          <w:b/>
          <w:sz w:val="24"/>
          <w:szCs w:val="24"/>
        </w:rPr>
        <w:t>267</w:t>
      </w:r>
      <w:r w:rsidRPr="000E644D">
        <w:rPr>
          <w:rFonts w:ascii="Book Antiqua" w:hAnsi="Book Antiqua"/>
          <w:sz w:val="24"/>
          <w:szCs w:val="24"/>
        </w:rPr>
        <w:t>: 650-654 [PMID: 13878934 DOI: 10.1056/NEJM196209272671305]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131 </w:t>
      </w:r>
      <w:r w:rsidRPr="000E644D">
        <w:rPr>
          <w:rFonts w:ascii="Book Antiqua" w:hAnsi="Book Antiqua"/>
          <w:b/>
          <w:sz w:val="24"/>
          <w:szCs w:val="24"/>
        </w:rPr>
        <w:t>Hasking GJ</w:t>
      </w:r>
      <w:r w:rsidRPr="000E644D">
        <w:rPr>
          <w:rFonts w:ascii="Book Antiqua" w:hAnsi="Book Antiqua"/>
          <w:sz w:val="24"/>
          <w:szCs w:val="24"/>
        </w:rPr>
        <w:t xml:space="preserve">, Esler MD, Jennings GL, Burton D, Johns JA, Korner PI. Norepinephrine spillover to plasma in patients with congestive heart failure: evidence of increased overall and cardiorenal sympathetic nervous activity. </w:t>
      </w:r>
      <w:r w:rsidRPr="000E644D">
        <w:rPr>
          <w:rFonts w:ascii="Book Antiqua" w:hAnsi="Book Antiqua"/>
          <w:i/>
          <w:sz w:val="24"/>
          <w:szCs w:val="24"/>
        </w:rPr>
        <w:t>Circulation</w:t>
      </w:r>
      <w:r w:rsidRPr="000E644D">
        <w:rPr>
          <w:rFonts w:ascii="Book Antiqua" w:hAnsi="Book Antiqua"/>
          <w:sz w:val="24"/>
          <w:szCs w:val="24"/>
        </w:rPr>
        <w:t xml:space="preserve"> 1986; </w:t>
      </w:r>
      <w:r w:rsidRPr="000E644D">
        <w:rPr>
          <w:rFonts w:ascii="Book Antiqua" w:hAnsi="Book Antiqua"/>
          <w:b/>
          <w:sz w:val="24"/>
          <w:szCs w:val="24"/>
        </w:rPr>
        <w:t>73</w:t>
      </w:r>
      <w:r w:rsidRPr="000E644D">
        <w:rPr>
          <w:rFonts w:ascii="Book Antiqua" w:hAnsi="Book Antiqua"/>
          <w:sz w:val="24"/>
          <w:szCs w:val="24"/>
        </w:rPr>
        <w:t>: 615-621 [PMID: 3948363 DOI: 10.1161/01.cir.73.4.615]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132 </w:t>
      </w:r>
      <w:r w:rsidRPr="000E644D">
        <w:rPr>
          <w:rFonts w:ascii="Book Antiqua" w:hAnsi="Book Antiqua"/>
          <w:b/>
          <w:sz w:val="24"/>
          <w:szCs w:val="24"/>
        </w:rPr>
        <w:t>Bristow MR</w:t>
      </w:r>
      <w:r w:rsidRPr="000E644D">
        <w:rPr>
          <w:rFonts w:ascii="Book Antiqua" w:hAnsi="Book Antiqua"/>
          <w:sz w:val="24"/>
          <w:szCs w:val="24"/>
        </w:rPr>
        <w:t xml:space="preserve">, Ginsburg R, Minobe W, Cubicciotti RS, Sageman WS, Lurie K, Billingham ME, Harrison DC, Stinson EB. Decreased catecholamine sensitivity and beta-adrenergic-receptor density in failing human hearts. </w:t>
      </w:r>
      <w:r w:rsidRPr="000E644D">
        <w:rPr>
          <w:rFonts w:ascii="Book Antiqua" w:hAnsi="Book Antiqua"/>
          <w:i/>
          <w:sz w:val="24"/>
          <w:szCs w:val="24"/>
        </w:rPr>
        <w:t>N Engl J Med</w:t>
      </w:r>
      <w:r w:rsidRPr="000E644D">
        <w:rPr>
          <w:rFonts w:ascii="Book Antiqua" w:hAnsi="Book Antiqua"/>
          <w:sz w:val="24"/>
          <w:szCs w:val="24"/>
        </w:rPr>
        <w:t xml:space="preserve"> 1982; </w:t>
      </w:r>
      <w:r w:rsidRPr="000E644D">
        <w:rPr>
          <w:rFonts w:ascii="Book Antiqua" w:hAnsi="Book Antiqua"/>
          <w:b/>
          <w:sz w:val="24"/>
          <w:szCs w:val="24"/>
        </w:rPr>
        <w:t>307</w:t>
      </w:r>
      <w:r w:rsidRPr="000E644D">
        <w:rPr>
          <w:rFonts w:ascii="Book Antiqua" w:hAnsi="Book Antiqua"/>
          <w:sz w:val="24"/>
          <w:szCs w:val="24"/>
        </w:rPr>
        <w:t>: 205-211 [PMID: 6283349 DOI: 10.1056/NEJM198207223070401]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133 </w:t>
      </w:r>
      <w:r w:rsidRPr="000E644D">
        <w:rPr>
          <w:rFonts w:ascii="Book Antiqua" w:hAnsi="Book Antiqua"/>
          <w:b/>
          <w:sz w:val="24"/>
          <w:szCs w:val="24"/>
        </w:rPr>
        <w:t>Freedman NJ</w:t>
      </w:r>
      <w:r w:rsidRPr="000E644D">
        <w:rPr>
          <w:rFonts w:ascii="Book Antiqua" w:hAnsi="Book Antiqua"/>
          <w:sz w:val="24"/>
          <w:szCs w:val="24"/>
        </w:rPr>
        <w:t xml:space="preserve">, Lefkowitz RJ. Anti-beta(1)-adrenergic receptor antibodies and heart failure: causation, not just correlation. </w:t>
      </w:r>
      <w:r w:rsidRPr="000E644D">
        <w:rPr>
          <w:rFonts w:ascii="Book Antiqua" w:hAnsi="Book Antiqua"/>
          <w:i/>
          <w:sz w:val="24"/>
          <w:szCs w:val="24"/>
        </w:rPr>
        <w:t>J Clin Invest</w:t>
      </w:r>
      <w:r w:rsidRPr="000E644D">
        <w:rPr>
          <w:rFonts w:ascii="Book Antiqua" w:hAnsi="Book Antiqua"/>
          <w:sz w:val="24"/>
          <w:szCs w:val="24"/>
        </w:rPr>
        <w:t xml:space="preserve"> 2004; </w:t>
      </w:r>
      <w:r w:rsidRPr="000E644D">
        <w:rPr>
          <w:rFonts w:ascii="Book Antiqua" w:hAnsi="Book Antiqua"/>
          <w:b/>
          <w:sz w:val="24"/>
          <w:szCs w:val="24"/>
        </w:rPr>
        <w:t>113</w:t>
      </w:r>
      <w:r w:rsidRPr="000E644D">
        <w:rPr>
          <w:rFonts w:ascii="Book Antiqua" w:hAnsi="Book Antiqua"/>
          <w:sz w:val="24"/>
          <w:szCs w:val="24"/>
        </w:rPr>
        <w:t>: 1379-1382 [PMID: 15146232 DOI: 10.1172/JCI21748]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134 </w:t>
      </w:r>
      <w:r w:rsidRPr="000E644D">
        <w:rPr>
          <w:rFonts w:ascii="Book Antiqua" w:hAnsi="Book Antiqua"/>
          <w:b/>
          <w:sz w:val="24"/>
          <w:szCs w:val="24"/>
        </w:rPr>
        <w:t>Mangmool S</w:t>
      </w:r>
      <w:r w:rsidRPr="000E644D">
        <w:rPr>
          <w:rFonts w:ascii="Book Antiqua" w:hAnsi="Book Antiqua"/>
          <w:sz w:val="24"/>
          <w:szCs w:val="24"/>
        </w:rPr>
        <w:t xml:space="preserve">, Parichatikanond W, Kurose H. Therapeutic Targets for Treatment of Heart Failure: Focus on GRKs and β-Arrestins Affecting βAR Signaling. </w:t>
      </w:r>
      <w:r w:rsidRPr="000E644D">
        <w:rPr>
          <w:rFonts w:ascii="Book Antiqua" w:hAnsi="Book Antiqua"/>
          <w:i/>
          <w:sz w:val="24"/>
          <w:szCs w:val="24"/>
        </w:rPr>
        <w:t>Front Pharmacol</w:t>
      </w:r>
      <w:r w:rsidRPr="000E644D">
        <w:rPr>
          <w:rFonts w:ascii="Book Antiqua" w:hAnsi="Book Antiqua"/>
          <w:sz w:val="24"/>
          <w:szCs w:val="24"/>
        </w:rPr>
        <w:t xml:space="preserve"> 2018; </w:t>
      </w:r>
      <w:r w:rsidRPr="000E644D">
        <w:rPr>
          <w:rFonts w:ascii="Book Antiqua" w:hAnsi="Book Antiqua"/>
          <w:b/>
          <w:sz w:val="24"/>
          <w:szCs w:val="24"/>
        </w:rPr>
        <w:t>9</w:t>
      </w:r>
      <w:r w:rsidRPr="000E644D">
        <w:rPr>
          <w:rFonts w:ascii="Book Antiqua" w:hAnsi="Book Antiqua"/>
          <w:sz w:val="24"/>
          <w:szCs w:val="24"/>
        </w:rPr>
        <w:t>: 1336 [PMID: 30538631 DOI: 10.3389/fphar.2018.01336]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135 </w:t>
      </w:r>
      <w:r w:rsidRPr="000E644D">
        <w:rPr>
          <w:rFonts w:ascii="Book Antiqua" w:hAnsi="Book Antiqua"/>
          <w:b/>
          <w:sz w:val="24"/>
          <w:szCs w:val="24"/>
        </w:rPr>
        <w:t>Shah AS</w:t>
      </w:r>
      <w:r w:rsidRPr="000E644D">
        <w:rPr>
          <w:rFonts w:ascii="Book Antiqua" w:hAnsi="Book Antiqua"/>
          <w:sz w:val="24"/>
          <w:szCs w:val="24"/>
        </w:rPr>
        <w:t xml:space="preserve">, White DC, Emani S, Kypson AP, Lilly RE, Wilson K, Glower DD, Lefkowitz RJ, Koch WJ. In vivo ventricular gene delivery of a beta-adrenergic receptor kinase inhibitor to the failing heart reverses cardiac dysfunction. </w:t>
      </w:r>
      <w:r w:rsidRPr="000E644D">
        <w:rPr>
          <w:rFonts w:ascii="Book Antiqua" w:hAnsi="Book Antiqua"/>
          <w:i/>
          <w:sz w:val="24"/>
          <w:szCs w:val="24"/>
        </w:rPr>
        <w:t>Circulation</w:t>
      </w:r>
      <w:r w:rsidRPr="000E644D">
        <w:rPr>
          <w:rFonts w:ascii="Book Antiqua" w:hAnsi="Book Antiqua"/>
          <w:sz w:val="24"/>
          <w:szCs w:val="24"/>
        </w:rPr>
        <w:t xml:space="preserve"> 2001; </w:t>
      </w:r>
      <w:r w:rsidRPr="000E644D">
        <w:rPr>
          <w:rFonts w:ascii="Book Antiqua" w:hAnsi="Book Antiqua"/>
          <w:b/>
          <w:sz w:val="24"/>
          <w:szCs w:val="24"/>
        </w:rPr>
        <w:t>103</w:t>
      </w:r>
      <w:r w:rsidRPr="000E644D">
        <w:rPr>
          <w:rFonts w:ascii="Book Antiqua" w:hAnsi="Book Antiqua"/>
          <w:sz w:val="24"/>
          <w:szCs w:val="24"/>
        </w:rPr>
        <w:t>: 1311-1316 [PMID: 11238278 DOI: 10.1161/01.cir.103.9.1311]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136 </w:t>
      </w:r>
      <w:r w:rsidRPr="000E644D">
        <w:rPr>
          <w:rFonts w:ascii="Book Antiqua" w:hAnsi="Book Antiqua"/>
          <w:b/>
          <w:sz w:val="24"/>
          <w:szCs w:val="24"/>
        </w:rPr>
        <w:t>Liu WN</w:t>
      </w:r>
      <w:r w:rsidRPr="000E644D">
        <w:rPr>
          <w:rFonts w:ascii="Book Antiqua" w:hAnsi="Book Antiqua"/>
          <w:sz w:val="24"/>
          <w:szCs w:val="24"/>
        </w:rPr>
        <w:t xml:space="preserve">, Fu KL, Gao HY, Shang YY, Wang ZH, Jiang GH, Zhang Y, Zhang W, Zhong M. β1 adrenergic receptor polymorphisms and heart failure: a meta-analysis on susceptibility, response to β-blocker therapy and prognosis. </w:t>
      </w:r>
      <w:r w:rsidRPr="000E644D">
        <w:rPr>
          <w:rFonts w:ascii="Book Antiqua" w:hAnsi="Book Antiqua"/>
          <w:i/>
          <w:sz w:val="24"/>
          <w:szCs w:val="24"/>
        </w:rPr>
        <w:t>PLoS One</w:t>
      </w:r>
      <w:r w:rsidRPr="000E644D">
        <w:rPr>
          <w:rFonts w:ascii="Book Antiqua" w:hAnsi="Book Antiqua"/>
          <w:sz w:val="24"/>
          <w:szCs w:val="24"/>
        </w:rPr>
        <w:t xml:space="preserve"> 2012; </w:t>
      </w:r>
      <w:r w:rsidRPr="000E644D">
        <w:rPr>
          <w:rFonts w:ascii="Book Antiqua" w:hAnsi="Book Antiqua"/>
          <w:b/>
          <w:sz w:val="24"/>
          <w:szCs w:val="24"/>
        </w:rPr>
        <w:t>7</w:t>
      </w:r>
      <w:r w:rsidRPr="000E644D">
        <w:rPr>
          <w:rFonts w:ascii="Book Antiqua" w:hAnsi="Book Antiqua"/>
          <w:sz w:val="24"/>
          <w:szCs w:val="24"/>
        </w:rPr>
        <w:t>: e37659 [PMID: 22815685 DOI: 10.1371/journal.pone.0037659]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137 </w:t>
      </w:r>
      <w:r w:rsidRPr="000E644D">
        <w:rPr>
          <w:rFonts w:ascii="Book Antiqua" w:hAnsi="Book Antiqua"/>
          <w:b/>
          <w:sz w:val="24"/>
          <w:szCs w:val="24"/>
        </w:rPr>
        <w:t>Biolo A</w:t>
      </w:r>
      <w:r w:rsidRPr="000E644D">
        <w:rPr>
          <w:rFonts w:ascii="Book Antiqua" w:hAnsi="Book Antiqua"/>
          <w:sz w:val="24"/>
          <w:szCs w:val="24"/>
        </w:rPr>
        <w:t xml:space="preserve">, Clausell N, Santos KG, Salvaro R, Ashton-Prolla P, Borges A, Rohde LE. Impact of beta1-adrenergic receptor polymorphisms on susceptibility to heart failure, </w:t>
      </w:r>
      <w:r w:rsidRPr="000E644D">
        <w:rPr>
          <w:rFonts w:ascii="Book Antiqua" w:hAnsi="Book Antiqua"/>
          <w:sz w:val="24"/>
          <w:szCs w:val="24"/>
        </w:rPr>
        <w:lastRenderedPageBreak/>
        <w:t xml:space="preserve">arrhythmogenesis, prognosis, and response to beta-blocker therapy. </w:t>
      </w:r>
      <w:r w:rsidRPr="000E644D">
        <w:rPr>
          <w:rFonts w:ascii="Book Antiqua" w:hAnsi="Book Antiqua"/>
          <w:i/>
          <w:sz w:val="24"/>
          <w:szCs w:val="24"/>
        </w:rPr>
        <w:t>Am J Cardiol</w:t>
      </w:r>
      <w:r w:rsidRPr="000E644D">
        <w:rPr>
          <w:rFonts w:ascii="Book Antiqua" w:hAnsi="Book Antiqua"/>
          <w:sz w:val="24"/>
          <w:szCs w:val="24"/>
        </w:rPr>
        <w:t xml:space="preserve"> 2008; </w:t>
      </w:r>
      <w:r w:rsidRPr="000E644D">
        <w:rPr>
          <w:rFonts w:ascii="Book Antiqua" w:hAnsi="Book Antiqua"/>
          <w:b/>
          <w:sz w:val="24"/>
          <w:szCs w:val="24"/>
        </w:rPr>
        <w:t>102</w:t>
      </w:r>
      <w:r w:rsidRPr="000E644D">
        <w:rPr>
          <w:rFonts w:ascii="Book Antiqua" w:hAnsi="Book Antiqua"/>
          <w:sz w:val="24"/>
          <w:szCs w:val="24"/>
        </w:rPr>
        <w:t>: 726-732 [PMID: 18773997 DOI: 10.1016/j.amjcard.2008.04.070]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138 </w:t>
      </w:r>
      <w:r w:rsidRPr="000E644D">
        <w:rPr>
          <w:rFonts w:ascii="Book Antiqua" w:hAnsi="Book Antiqua"/>
          <w:b/>
          <w:sz w:val="24"/>
          <w:szCs w:val="24"/>
        </w:rPr>
        <w:t>Metaxa S</w:t>
      </w:r>
      <w:r w:rsidRPr="000E644D">
        <w:rPr>
          <w:rFonts w:ascii="Book Antiqua" w:hAnsi="Book Antiqua"/>
          <w:sz w:val="24"/>
          <w:szCs w:val="24"/>
        </w:rPr>
        <w:t xml:space="preserve">, Missouris C, Mavrogianni D, Miliou A, Oikonomou E, Toli E, Kormali L, Vlismas A, Drakakis P, Tousoulis D. Polymorphism Gln27Glu of β2 Adrenergic Receptors in Patients with Ischaemic Cardiomyopathy. </w:t>
      </w:r>
      <w:r w:rsidRPr="000E644D">
        <w:rPr>
          <w:rFonts w:ascii="Book Antiqua" w:hAnsi="Book Antiqua"/>
          <w:i/>
          <w:sz w:val="24"/>
          <w:szCs w:val="24"/>
        </w:rPr>
        <w:t>Curr Vasc Pharmacol</w:t>
      </w:r>
      <w:r w:rsidRPr="000E644D">
        <w:rPr>
          <w:rFonts w:ascii="Book Antiqua" w:hAnsi="Book Antiqua"/>
          <w:sz w:val="24"/>
          <w:szCs w:val="24"/>
        </w:rPr>
        <w:t xml:space="preserve"> 2018; </w:t>
      </w:r>
      <w:r w:rsidRPr="000E644D">
        <w:rPr>
          <w:rFonts w:ascii="Book Antiqua" w:hAnsi="Book Antiqua"/>
          <w:b/>
          <w:sz w:val="24"/>
          <w:szCs w:val="24"/>
        </w:rPr>
        <w:t>16</w:t>
      </w:r>
      <w:r w:rsidRPr="000E644D">
        <w:rPr>
          <w:rFonts w:ascii="Book Antiqua" w:hAnsi="Book Antiqua"/>
          <w:sz w:val="24"/>
          <w:szCs w:val="24"/>
        </w:rPr>
        <w:t>: 618-623 [PMID: 28933308 DOI: 10.2174/1570161115666170919180959]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139 </w:t>
      </w:r>
      <w:r w:rsidRPr="000E644D">
        <w:rPr>
          <w:rFonts w:ascii="Book Antiqua" w:hAnsi="Book Antiqua"/>
          <w:b/>
          <w:sz w:val="24"/>
          <w:szCs w:val="24"/>
        </w:rPr>
        <w:t>Pezzali N</w:t>
      </w:r>
      <w:r w:rsidRPr="000E644D">
        <w:rPr>
          <w:rFonts w:ascii="Book Antiqua" w:hAnsi="Book Antiqua"/>
          <w:sz w:val="24"/>
          <w:szCs w:val="24"/>
        </w:rPr>
        <w:t xml:space="preserve">, Curnis A, Specchia C, Carubelli V, Covolo L, Donato F, Auricchio A, Regoli F, Metra M. Adrenergic receptor gene polymorphism and left ventricular reverse remodelling after cardiac resynchronization therapy: preliminary results. </w:t>
      </w:r>
      <w:r w:rsidRPr="000E644D">
        <w:rPr>
          <w:rFonts w:ascii="Book Antiqua" w:hAnsi="Book Antiqua"/>
          <w:i/>
          <w:sz w:val="24"/>
          <w:szCs w:val="24"/>
        </w:rPr>
        <w:t>Europace</w:t>
      </w:r>
      <w:r w:rsidRPr="000E644D">
        <w:rPr>
          <w:rFonts w:ascii="Book Antiqua" w:hAnsi="Book Antiqua"/>
          <w:sz w:val="24"/>
          <w:szCs w:val="24"/>
        </w:rPr>
        <w:t xml:space="preserve"> 2013; </w:t>
      </w:r>
      <w:r w:rsidRPr="000E644D">
        <w:rPr>
          <w:rFonts w:ascii="Book Antiqua" w:hAnsi="Book Antiqua"/>
          <w:b/>
          <w:sz w:val="24"/>
          <w:szCs w:val="24"/>
        </w:rPr>
        <w:t>15</w:t>
      </w:r>
      <w:r w:rsidRPr="000E644D">
        <w:rPr>
          <w:rFonts w:ascii="Book Antiqua" w:hAnsi="Book Antiqua"/>
          <w:sz w:val="24"/>
          <w:szCs w:val="24"/>
        </w:rPr>
        <w:t>: 1475-1481 [PMID: 23729404 DOI: 10.1093/europace/eut136]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140 </w:t>
      </w:r>
      <w:r w:rsidRPr="000E644D">
        <w:rPr>
          <w:rFonts w:ascii="Book Antiqua" w:hAnsi="Book Antiqua"/>
          <w:b/>
          <w:sz w:val="24"/>
          <w:szCs w:val="24"/>
        </w:rPr>
        <w:t>Katsuumi G</w:t>
      </w:r>
      <w:r w:rsidRPr="000E644D">
        <w:rPr>
          <w:rFonts w:ascii="Book Antiqua" w:hAnsi="Book Antiqua"/>
          <w:sz w:val="24"/>
          <w:szCs w:val="24"/>
        </w:rPr>
        <w:t xml:space="preserve">, Shimizu I, Yoshida Y, Hayashi Y, Ikegami R, Suda M, Wakasugi T, Nakao M, Minamino T. Catecholamine-Induced Senescence of Endothelial Cells and Bone Marrow Cells Promotes Cardiac Dysfunction in Mice. </w:t>
      </w:r>
      <w:r w:rsidRPr="000E644D">
        <w:rPr>
          <w:rFonts w:ascii="Book Antiqua" w:hAnsi="Book Antiqua"/>
          <w:i/>
          <w:sz w:val="24"/>
          <w:szCs w:val="24"/>
        </w:rPr>
        <w:t>Int Heart J</w:t>
      </w:r>
      <w:r w:rsidRPr="000E644D">
        <w:rPr>
          <w:rFonts w:ascii="Book Antiqua" w:hAnsi="Book Antiqua"/>
          <w:sz w:val="24"/>
          <w:szCs w:val="24"/>
        </w:rPr>
        <w:t xml:space="preserve"> 2018; </w:t>
      </w:r>
      <w:r w:rsidRPr="000E644D">
        <w:rPr>
          <w:rFonts w:ascii="Book Antiqua" w:hAnsi="Book Antiqua"/>
          <w:b/>
          <w:sz w:val="24"/>
          <w:szCs w:val="24"/>
        </w:rPr>
        <w:t>59</w:t>
      </w:r>
      <w:r w:rsidRPr="000E644D">
        <w:rPr>
          <w:rFonts w:ascii="Book Antiqua" w:hAnsi="Book Antiqua"/>
          <w:sz w:val="24"/>
          <w:szCs w:val="24"/>
        </w:rPr>
        <w:t>: 837-844 [PMID: 29794381 DOI: 10.1536/ihj.17-313]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141 </w:t>
      </w:r>
      <w:r w:rsidRPr="000E644D">
        <w:rPr>
          <w:rFonts w:ascii="Book Antiqua" w:hAnsi="Book Antiqua"/>
          <w:b/>
          <w:sz w:val="24"/>
          <w:szCs w:val="24"/>
        </w:rPr>
        <w:t>Bonnefont-Rousselot D</w:t>
      </w:r>
      <w:r w:rsidRPr="000E644D">
        <w:rPr>
          <w:rFonts w:ascii="Book Antiqua" w:hAnsi="Book Antiqua"/>
          <w:sz w:val="24"/>
          <w:szCs w:val="24"/>
        </w:rPr>
        <w:t xml:space="preserve">, Mahmoudi A, Mougenot N, Varoquaux O, Le Nahour G, Fouret P, Lechat P. Catecholamine effects on cardiac remodelling, oxidative stress and fibrosis in experimental heart failure. </w:t>
      </w:r>
      <w:r w:rsidRPr="000E644D">
        <w:rPr>
          <w:rFonts w:ascii="Book Antiqua" w:hAnsi="Book Antiqua"/>
          <w:i/>
          <w:sz w:val="24"/>
          <w:szCs w:val="24"/>
        </w:rPr>
        <w:t>Redox Rep</w:t>
      </w:r>
      <w:r w:rsidRPr="000E644D">
        <w:rPr>
          <w:rFonts w:ascii="Book Antiqua" w:hAnsi="Book Antiqua"/>
          <w:sz w:val="24"/>
          <w:szCs w:val="24"/>
        </w:rPr>
        <w:t xml:space="preserve"> 2002; </w:t>
      </w:r>
      <w:r w:rsidRPr="000E644D">
        <w:rPr>
          <w:rFonts w:ascii="Book Antiqua" w:hAnsi="Book Antiqua"/>
          <w:b/>
          <w:sz w:val="24"/>
          <w:szCs w:val="24"/>
        </w:rPr>
        <w:t>7</w:t>
      </w:r>
      <w:r w:rsidRPr="000E644D">
        <w:rPr>
          <w:rFonts w:ascii="Book Antiqua" w:hAnsi="Book Antiqua"/>
          <w:sz w:val="24"/>
          <w:szCs w:val="24"/>
        </w:rPr>
        <w:t>: 145-151 [PMID: 12189044 DOI: 10.1179/135100002125000389]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142 </w:t>
      </w:r>
      <w:r w:rsidRPr="000E644D">
        <w:rPr>
          <w:rFonts w:ascii="Book Antiqua" w:hAnsi="Book Antiqua"/>
          <w:b/>
          <w:sz w:val="24"/>
          <w:szCs w:val="24"/>
        </w:rPr>
        <w:t>Engelhardt S</w:t>
      </w:r>
      <w:r w:rsidRPr="000E644D">
        <w:rPr>
          <w:rFonts w:ascii="Book Antiqua" w:hAnsi="Book Antiqua"/>
          <w:sz w:val="24"/>
          <w:szCs w:val="24"/>
        </w:rPr>
        <w:t xml:space="preserve">, Hein L, Wiesmann F, Lohse MJ. Progressive hypertrophy and heart failure in beta1-adrenergic receptor transgenic mice. </w:t>
      </w:r>
      <w:r w:rsidRPr="000E644D">
        <w:rPr>
          <w:rFonts w:ascii="Book Antiqua" w:hAnsi="Book Antiqua"/>
          <w:i/>
          <w:sz w:val="24"/>
          <w:szCs w:val="24"/>
        </w:rPr>
        <w:t>Proc Natl Acad Sci U S A</w:t>
      </w:r>
      <w:r w:rsidRPr="000E644D">
        <w:rPr>
          <w:rFonts w:ascii="Book Antiqua" w:hAnsi="Book Antiqua"/>
          <w:sz w:val="24"/>
          <w:szCs w:val="24"/>
        </w:rPr>
        <w:t xml:space="preserve"> 1999; </w:t>
      </w:r>
      <w:r w:rsidRPr="000E644D">
        <w:rPr>
          <w:rFonts w:ascii="Book Antiqua" w:hAnsi="Book Antiqua"/>
          <w:b/>
          <w:sz w:val="24"/>
          <w:szCs w:val="24"/>
        </w:rPr>
        <w:t>96</w:t>
      </w:r>
      <w:r w:rsidRPr="000E644D">
        <w:rPr>
          <w:rFonts w:ascii="Book Antiqua" w:hAnsi="Book Antiqua"/>
          <w:sz w:val="24"/>
          <w:szCs w:val="24"/>
        </w:rPr>
        <w:t>: 7059-7064 [PMID: 10359838 DOI: 10.1073/pnas.96.12.7059]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143 </w:t>
      </w:r>
      <w:r w:rsidRPr="000E644D">
        <w:rPr>
          <w:rFonts w:ascii="Book Antiqua" w:hAnsi="Book Antiqua"/>
          <w:b/>
          <w:sz w:val="24"/>
          <w:szCs w:val="24"/>
        </w:rPr>
        <w:t>Richard C</w:t>
      </w:r>
      <w:r w:rsidRPr="000E644D">
        <w:rPr>
          <w:rFonts w:ascii="Book Antiqua" w:hAnsi="Book Antiqua"/>
          <w:sz w:val="24"/>
          <w:szCs w:val="24"/>
        </w:rPr>
        <w:t xml:space="preserve">. Stress-related cardiomyopathies. </w:t>
      </w:r>
      <w:r w:rsidRPr="000E644D">
        <w:rPr>
          <w:rFonts w:ascii="Book Antiqua" w:hAnsi="Book Antiqua"/>
          <w:i/>
          <w:sz w:val="24"/>
          <w:szCs w:val="24"/>
        </w:rPr>
        <w:t>Ann Intensive Care</w:t>
      </w:r>
      <w:r w:rsidRPr="000E644D">
        <w:rPr>
          <w:rFonts w:ascii="Book Antiqua" w:hAnsi="Book Antiqua"/>
          <w:sz w:val="24"/>
          <w:szCs w:val="24"/>
        </w:rPr>
        <w:t xml:space="preserve"> 2011; </w:t>
      </w:r>
      <w:r w:rsidRPr="000E644D">
        <w:rPr>
          <w:rFonts w:ascii="Book Antiqua" w:hAnsi="Book Antiqua"/>
          <w:b/>
          <w:sz w:val="24"/>
          <w:szCs w:val="24"/>
        </w:rPr>
        <w:t>1</w:t>
      </w:r>
      <w:r w:rsidRPr="000E644D">
        <w:rPr>
          <w:rFonts w:ascii="Book Antiqua" w:hAnsi="Book Antiqua"/>
          <w:sz w:val="24"/>
          <w:szCs w:val="24"/>
        </w:rPr>
        <w:t>: 39 [PMID: 21933374 DOI: 10.1186/2110-5820-1-39]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144 </w:t>
      </w:r>
      <w:r w:rsidRPr="000E644D">
        <w:rPr>
          <w:rFonts w:ascii="Book Antiqua" w:hAnsi="Book Antiqua"/>
          <w:b/>
          <w:sz w:val="24"/>
          <w:szCs w:val="24"/>
        </w:rPr>
        <w:t>Chesley A</w:t>
      </w:r>
      <w:r w:rsidRPr="000E644D">
        <w:rPr>
          <w:rFonts w:ascii="Book Antiqua" w:hAnsi="Book Antiqua"/>
          <w:sz w:val="24"/>
          <w:szCs w:val="24"/>
        </w:rPr>
        <w:t xml:space="preserve">, Lundberg MS, Asai T, Xiao RP, Ohtani S, Lakatta EG, Crow MT. The beta(2)-adrenergic receptor delivers an antiapoptotic signal to cardiac myocytes through G(i)-dependent coupling to phosphatidylinositol 3'-kinase. </w:t>
      </w:r>
      <w:r w:rsidRPr="000E644D">
        <w:rPr>
          <w:rFonts w:ascii="Book Antiqua" w:hAnsi="Book Antiqua"/>
          <w:i/>
          <w:sz w:val="24"/>
          <w:szCs w:val="24"/>
        </w:rPr>
        <w:t>Circ Res</w:t>
      </w:r>
      <w:r w:rsidRPr="000E644D">
        <w:rPr>
          <w:rFonts w:ascii="Book Antiqua" w:hAnsi="Book Antiqua"/>
          <w:sz w:val="24"/>
          <w:szCs w:val="24"/>
        </w:rPr>
        <w:t xml:space="preserve"> 2000; </w:t>
      </w:r>
      <w:r w:rsidRPr="000E644D">
        <w:rPr>
          <w:rFonts w:ascii="Book Antiqua" w:hAnsi="Book Antiqua"/>
          <w:b/>
          <w:sz w:val="24"/>
          <w:szCs w:val="24"/>
        </w:rPr>
        <w:t>87</w:t>
      </w:r>
      <w:r w:rsidRPr="000E644D">
        <w:rPr>
          <w:rFonts w:ascii="Book Antiqua" w:hAnsi="Book Antiqua"/>
          <w:sz w:val="24"/>
          <w:szCs w:val="24"/>
        </w:rPr>
        <w:t>: 1172-1179 [PMID: 11110775 DOI: 10.1161/01.res.87.12.1172]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145 </w:t>
      </w:r>
      <w:r w:rsidRPr="000E644D">
        <w:rPr>
          <w:rFonts w:ascii="Book Antiqua" w:hAnsi="Book Antiqua"/>
          <w:b/>
          <w:sz w:val="24"/>
          <w:szCs w:val="24"/>
        </w:rPr>
        <w:t>Liggett SB</w:t>
      </w:r>
      <w:r w:rsidRPr="000E644D">
        <w:rPr>
          <w:rFonts w:ascii="Book Antiqua" w:hAnsi="Book Antiqua"/>
          <w:sz w:val="24"/>
          <w:szCs w:val="24"/>
        </w:rPr>
        <w:t xml:space="preserve">, Tepe NM, Lorenz JN, Canning AM, Jantz TD, Mitarai S, Yatani A, Dorn GW 2nd. Early and delayed consequences of beta(2)-adrenergic receptor overexpression in mouse hearts: critical role for expression level. </w:t>
      </w:r>
      <w:r w:rsidRPr="000E644D">
        <w:rPr>
          <w:rFonts w:ascii="Book Antiqua" w:hAnsi="Book Antiqua"/>
          <w:i/>
          <w:sz w:val="24"/>
          <w:szCs w:val="24"/>
        </w:rPr>
        <w:t>Circulation</w:t>
      </w:r>
      <w:r w:rsidRPr="000E644D">
        <w:rPr>
          <w:rFonts w:ascii="Book Antiqua" w:hAnsi="Book Antiqua"/>
          <w:sz w:val="24"/>
          <w:szCs w:val="24"/>
        </w:rPr>
        <w:t xml:space="preserve"> 2000; </w:t>
      </w:r>
      <w:r w:rsidRPr="000E644D">
        <w:rPr>
          <w:rFonts w:ascii="Book Antiqua" w:hAnsi="Book Antiqua"/>
          <w:b/>
          <w:sz w:val="24"/>
          <w:szCs w:val="24"/>
        </w:rPr>
        <w:t>101</w:t>
      </w:r>
      <w:r w:rsidRPr="000E644D">
        <w:rPr>
          <w:rFonts w:ascii="Book Antiqua" w:hAnsi="Book Antiqua"/>
          <w:sz w:val="24"/>
          <w:szCs w:val="24"/>
        </w:rPr>
        <w:t>: 1707-1714 [PMID: 10758054 DOI: 10.1161/01.cir.101.14.1707]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146 </w:t>
      </w:r>
      <w:r w:rsidRPr="000E644D">
        <w:rPr>
          <w:rFonts w:ascii="Book Antiqua" w:hAnsi="Book Antiqua"/>
          <w:b/>
          <w:sz w:val="24"/>
          <w:szCs w:val="24"/>
        </w:rPr>
        <w:t>Communal C</w:t>
      </w:r>
      <w:r w:rsidRPr="000E644D">
        <w:rPr>
          <w:rFonts w:ascii="Book Antiqua" w:hAnsi="Book Antiqua"/>
          <w:sz w:val="24"/>
          <w:szCs w:val="24"/>
        </w:rPr>
        <w:t xml:space="preserve">, Singh K, Sawyer DB, Colucci WS. Opposing effects of beta(1)- and beta(2)-adrenergic receptors on cardiac myocyte apoptosis : role of a pertussis toxin-sensitive G protein. </w:t>
      </w:r>
      <w:r w:rsidRPr="000E644D">
        <w:rPr>
          <w:rFonts w:ascii="Book Antiqua" w:hAnsi="Book Antiqua"/>
          <w:i/>
          <w:sz w:val="24"/>
          <w:szCs w:val="24"/>
        </w:rPr>
        <w:t>Circulation</w:t>
      </w:r>
      <w:r w:rsidRPr="000E644D">
        <w:rPr>
          <w:rFonts w:ascii="Book Antiqua" w:hAnsi="Book Antiqua"/>
          <w:sz w:val="24"/>
          <w:szCs w:val="24"/>
        </w:rPr>
        <w:t xml:space="preserve"> 1999; </w:t>
      </w:r>
      <w:r w:rsidRPr="000E644D">
        <w:rPr>
          <w:rFonts w:ascii="Book Antiqua" w:hAnsi="Book Antiqua"/>
          <w:b/>
          <w:sz w:val="24"/>
          <w:szCs w:val="24"/>
        </w:rPr>
        <w:t>100</w:t>
      </w:r>
      <w:r w:rsidRPr="000E644D">
        <w:rPr>
          <w:rFonts w:ascii="Book Antiqua" w:hAnsi="Book Antiqua"/>
          <w:sz w:val="24"/>
          <w:szCs w:val="24"/>
        </w:rPr>
        <w:t>: 2210-2212 [PMID: 10577992 DOI: 10.1161/01.cir.100.22.2210]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147 </w:t>
      </w:r>
      <w:r w:rsidRPr="000E644D">
        <w:rPr>
          <w:rFonts w:ascii="Book Antiqua" w:hAnsi="Book Antiqua"/>
          <w:b/>
          <w:sz w:val="24"/>
          <w:szCs w:val="24"/>
        </w:rPr>
        <w:t>Rundqvist B</w:t>
      </w:r>
      <w:r w:rsidRPr="000E644D">
        <w:rPr>
          <w:rFonts w:ascii="Book Antiqua" w:hAnsi="Book Antiqua"/>
          <w:sz w:val="24"/>
          <w:szCs w:val="24"/>
        </w:rPr>
        <w:t xml:space="preserve">, Elam M, Bergmann-Sverrisdottir Y, Eisenhofer G, Friberg P. Increased cardiac adrenergic drive precedes generalized sympathetic activation in human heart failure. </w:t>
      </w:r>
      <w:r w:rsidRPr="000E644D">
        <w:rPr>
          <w:rFonts w:ascii="Book Antiqua" w:hAnsi="Book Antiqua"/>
          <w:i/>
          <w:sz w:val="24"/>
          <w:szCs w:val="24"/>
        </w:rPr>
        <w:t>Circulation</w:t>
      </w:r>
      <w:r w:rsidRPr="000E644D">
        <w:rPr>
          <w:rFonts w:ascii="Book Antiqua" w:hAnsi="Book Antiqua"/>
          <w:sz w:val="24"/>
          <w:szCs w:val="24"/>
        </w:rPr>
        <w:t xml:space="preserve"> 1997; </w:t>
      </w:r>
      <w:r w:rsidRPr="000E644D">
        <w:rPr>
          <w:rFonts w:ascii="Book Antiqua" w:hAnsi="Book Antiqua"/>
          <w:b/>
          <w:sz w:val="24"/>
          <w:szCs w:val="24"/>
        </w:rPr>
        <w:t>95</w:t>
      </w:r>
      <w:r w:rsidRPr="000E644D">
        <w:rPr>
          <w:rFonts w:ascii="Book Antiqua" w:hAnsi="Book Antiqua"/>
          <w:sz w:val="24"/>
          <w:szCs w:val="24"/>
        </w:rPr>
        <w:t>: 169-175 [PMID: 8994433 DOI: 10.1161/01.cir.95.1.169]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148 </w:t>
      </w:r>
      <w:r w:rsidRPr="000E644D">
        <w:rPr>
          <w:rFonts w:ascii="Book Antiqua" w:hAnsi="Book Antiqua"/>
          <w:b/>
          <w:sz w:val="24"/>
          <w:szCs w:val="24"/>
        </w:rPr>
        <w:t>Meredith IT</w:t>
      </w:r>
      <w:r w:rsidRPr="000E644D">
        <w:rPr>
          <w:rFonts w:ascii="Book Antiqua" w:hAnsi="Book Antiqua"/>
          <w:sz w:val="24"/>
          <w:szCs w:val="24"/>
        </w:rPr>
        <w:t xml:space="preserve">, Broughton A, Jennings GL, Esler MD. Evidence of a selective increase in cardiac sympathetic activity in patients with sustained ventricular arrhythmias. </w:t>
      </w:r>
      <w:r w:rsidRPr="000E644D">
        <w:rPr>
          <w:rFonts w:ascii="Book Antiqua" w:hAnsi="Book Antiqua"/>
          <w:i/>
          <w:sz w:val="24"/>
          <w:szCs w:val="24"/>
        </w:rPr>
        <w:t>N Engl J Med</w:t>
      </w:r>
      <w:r w:rsidRPr="000E644D">
        <w:rPr>
          <w:rFonts w:ascii="Book Antiqua" w:hAnsi="Book Antiqua"/>
          <w:sz w:val="24"/>
          <w:szCs w:val="24"/>
        </w:rPr>
        <w:t xml:space="preserve"> 1991; </w:t>
      </w:r>
      <w:r w:rsidRPr="000E644D">
        <w:rPr>
          <w:rFonts w:ascii="Book Antiqua" w:hAnsi="Book Antiqua"/>
          <w:b/>
          <w:sz w:val="24"/>
          <w:szCs w:val="24"/>
        </w:rPr>
        <w:t>325</w:t>
      </w:r>
      <w:r w:rsidRPr="000E644D">
        <w:rPr>
          <w:rFonts w:ascii="Book Antiqua" w:hAnsi="Book Antiqua"/>
          <w:sz w:val="24"/>
          <w:szCs w:val="24"/>
        </w:rPr>
        <w:t>: 618-624 [PMID: 1861695 DOI: 10.1056/nejm199108293250905]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149 </w:t>
      </w:r>
      <w:r w:rsidRPr="000E644D">
        <w:rPr>
          <w:rFonts w:ascii="Book Antiqua" w:hAnsi="Book Antiqua"/>
          <w:b/>
          <w:sz w:val="24"/>
          <w:szCs w:val="24"/>
        </w:rPr>
        <w:t>Ishise H</w:t>
      </w:r>
      <w:r w:rsidRPr="000E644D">
        <w:rPr>
          <w:rFonts w:ascii="Book Antiqua" w:hAnsi="Book Antiqua"/>
          <w:sz w:val="24"/>
          <w:szCs w:val="24"/>
        </w:rPr>
        <w:t xml:space="preserve">, Asanoi H, Ishizaka S, Joho S, Kameyama T, Umeno K, Inoue H. Time course of sympathovagal imbalance and left ventricular dysfunction in conscious dogs with heart failure. </w:t>
      </w:r>
      <w:r w:rsidRPr="000E644D">
        <w:rPr>
          <w:rFonts w:ascii="Book Antiqua" w:hAnsi="Book Antiqua"/>
          <w:i/>
          <w:sz w:val="24"/>
          <w:szCs w:val="24"/>
        </w:rPr>
        <w:t>J Appl Physiol (1985)</w:t>
      </w:r>
      <w:r w:rsidRPr="000E644D">
        <w:rPr>
          <w:rFonts w:ascii="Book Antiqua" w:hAnsi="Book Antiqua"/>
          <w:sz w:val="24"/>
          <w:szCs w:val="24"/>
        </w:rPr>
        <w:t xml:space="preserve"> 1998; </w:t>
      </w:r>
      <w:r w:rsidRPr="000E644D">
        <w:rPr>
          <w:rFonts w:ascii="Book Antiqua" w:hAnsi="Book Antiqua"/>
          <w:b/>
          <w:sz w:val="24"/>
          <w:szCs w:val="24"/>
        </w:rPr>
        <w:t>84</w:t>
      </w:r>
      <w:r w:rsidRPr="000E644D">
        <w:rPr>
          <w:rFonts w:ascii="Book Antiqua" w:hAnsi="Book Antiqua"/>
          <w:sz w:val="24"/>
          <w:szCs w:val="24"/>
        </w:rPr>
        <w:t>: 1234-1241 [PMID: 9516189 DOI: 10.1152/jappl.1998.84.4.1234]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150 </w:t>
      </w:r>
      <w:r w:rsidRPr="000E644D">
        <w:rPr>
          <w:rFonts w:ascii="Book Antiqua" w:hAnsi="Book Antiqua"/>
          <w:b/>
          <w:sz w:val="24"/>
          <w:szCs w:val="24"/>
        </w:rPr>
        <w:t>Ferguson DW</w:t>
      </w:r>
      <w:r w:rsidRPr="000E644D">
        <w:rPr>
          <w:rFonts w:ascii="Book Antiqua" w:hAnsi="Book Antiqua"/>
          <w:sz w:val="24"/>
          <w:szCs w:val="24"/>
        </w:rPr>
        <w:t xml:space="preserve">, Berg WJ, Roach PJ, Oren RM, Mark AL. Effects of heart failure on baroreflex control of sympathetic neural activity. </w:t>
      </w:r>
      <w:r w:rsidRPr="000E644D">
        <w:rPr>
          <w:rFonts w:ascii="Book Antiqua" w:hAnsi="Book Antiqua"/>
          <w:i/>
          <w:sz w:val="24"/>
          <w:szCs w:val="24"/>
        </w:rPr>
        <w:t>Am J Cardiol</w:t>
      </w:r>
      <w:r w:rsidRPr="000E644D">
        <w:rPr>
          <w:rFonts w:ascii="Book Antiqua" w:hAnsi="Book Antiqua"/>
          <w:sz w:val="24"/>
          <w:szCs w:val="24"/>
        </w:rPr>
        <w:t xml:space="preserve"> 1992; </w:t>
      </w:r>
      <w:r w:rsidRPr="000E644D">
        <w:rPr>
          <w:rFonts w:ascii="Book Antiqua" w:hAnsi="Book Antiqua"/>
          <w:b/>
          <w:sz w:val="24"/>
          <w:szCs w:val="24"/>
        </w:rPr>
        <w:t>69</w:t>
      </w:r>
      <w:r w:rsidRPr="000E644D">
        <w:rPr>
          <w:rFonts w:ascii="Book Antiqua" w:hAnsi="Book Antiqua"/>
          <w:sz w:val="24"/>
          <w:szCs w:val="24"/>
        </w:rPr>
        <w:t>: 523-531 [PMID: 1736618 DOI: 10.1016/0002-9149(92)90998-e]</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151 </w:t>
      </w:r>
      <w:r w:rsidRPr="000E644D">
        <w:rPr>
          <w:rFonts w:ascii="Book Antiqua" w:hAnsi="Book Antiqua"/>
          <w:b/>
          <w:sz w:val="24"/>
          <w:szCs w:val="24"/>
        </w:rPr>
        <w:t>Grassi G</w:t>
      </w:r>
      <w:r w:rsidRPr="000E644D">
        <w:rPr>
          <w:rFonts w:ascii="Book Antiqua" w:hAnsi="Book Antiqua"/>
          <w:sz w:val="24"/>
          <w:szCs w:val="24"/>
        </w:rPr>
        <w:t xml:space="preserve">, Seravalle G, Bertinieri G, Turri C, Stella ML, Scopelliti F, Mancia G. Sympathetic and reflex abnormalities in heart failure secondary to ischaemic or idiopathic dilated cardiomyopathy. </w:t>
      </w:r>
      <w:r w:rsidRPr="000E644D">
        <w:rPr>
          <w:rFonts w:ascii="Book Antiqua" w:hAnsi="Book Antiqua"/>
          <w:i/>
          <w:sz w:val="24"/>
          <w:szCs w:val="24"/>
        </w:rPr>
        <w:t>Clin Sci (Lond)</w:t>
      </w:r>
      <w:r w:rsidRPr="000E644D">
        <w:rPr>
          <w:rFonts w:ascii="Book Antiqua" w:hAnsi="Book Antiqua"/>
          <w:sz w:val="24"/>
          <w:szCs w:val="24"/>
        </w:rPr>
        <w:t xml:space="preserve"> 2001; </w:t>
      </w:r>
      <w:r w:rsidRPr="000E644D">
        <w:rPr>
          <w:rFonts w:ascii="Book Antiqua" w:hAnsi="Book Antiqua"/>
          <w:b/>
          <w:sz w:val="24"/>
          <w:szCs w:val="24"/>
        </w:rPr>
        <w:t>101</w:t>
      </w:r>
      <w:r w:rsidRPr="000E644D">
        <w:rPr>
          <w:rFonts w:ascii="Book Antiqua" w:hAnsi="Book Antiqua"/>
          <w:sz w:val="24"/>
          <w:szCs w:val="24"/>
        </w:rPr>
        <w:t>: 141-146 [PMID: 11473487]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152 </w:t>
      </w:r>
      <w:r w:rsidRPr="000E644D">
        <w:rPr>
          <w:rFonts w:ascii="Book Antiqua" w:hAnsi="Book Antiqua"/>
          <w:b/>
          <w:sz w:val="24"/>
          <w:szCs w:val="24"/>
        </w:rPr>
        <w:t>Ferguson DW</w:t>
      </w:r>
      <w:r w:rsidRPr="000E644D">
        <w:rPr>
          <w:rFonts w:ascii="Book Antiqua" w:hAnsi="Book Antiqua"/>
          <w:sz w:val="24"/>
          <w:szCs w:val="24"/>
        </w:rPr>
        <w:t xml:space="preserve">, Abboud FM, Mark AL. Selective impairment of baroreflex-mediated vasoconstrictor responses in patients with ventricular dysfunction. </w:t>
      </w:r>
      <w:r w:rsidRPr="000E644D">
        <w:rPr>
          <w:rFonts w:ascii="Book Antiqua" w:hAnsi="Book Antiqua"/>
          <w:i/>
          <w:sz w:val="24"/>
          <w:szCs w:val="24"/>
        </w:rPr>
        <w:t>Circulation</w:t>
      </w:r>
      <w:r w:rsidRPr="000E644D">
        <w:rPr>
          <w:rFonts w:ascii="Book Antiqua" w:hAnsi="Book Antiqua"/>
          <w:sz w:val="24"/>
          <w:szCs w:val="24"/>
        </w:rPr>
        <w:t xml:space="preserve"> 1984; </w:t>
      </w:r>
      <w:r w:rsidRPr="000E644D">
        <w:rPr>
          <w:rFonts w:ascii="Book Antiqua" w:hAnsi="Book Antiqua"/>
          <w:b/>
          <w:sz w:val="24"/>
          <w:szCs w:val="24"/>
        </w:rPr>
        <w:t>69</w:t>
      </w:r>
      <w:r w:rsidRPr="000E644D">
        <w:rPr>
          <w:rFonts w:ascii="Book Antiqua" w:hAnsi="Book Antiqua"/>
          <w:sz w:val="24"/>
          <w:szCs w:val="24"/>
        </w:rPr>
        <w:t>: 451-460 [PMID: 6692507 DOI: 10.1161/01.cir.69.3.451]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153 </w:t>
      </w:r>
      <w:r w:rsidRPr="000E644D">
        <w:rPr>
          <w:rFonts w:ascii="Book Antiqua" w:hAnsi="Book Antiqua"/>
          <w:b/>
          <w:sz w:val="24"/>
          <w:szCs w:val="24"/>
        </w:rPr>
        <w:t>Floras JS</w:t>
      </w:r>
      <w:r w:rsidRPr="000E644D">
        <w:rPr>
          <w:rFonts w:ascii="Book Antiqua" w:hAnsi="Book Antiqua"/>
          <w:sz w:val="24"/>
          <w:szCs w:val="24"/>
        </w:rPr>
        <w:t xml:space="preserve">. Arterial baroreceptor and cardiopulmonary reflex control of sympathetic outflow in human heart failure. </w:t>
      </w:r>
      <w:r w:rsidRPr="000E644D">
        <w:rPr>
          <w:rFonts w:ascii="Book Antiqua" w:hAnsi="Book Antiqua"/>
          <w:i/>
          <w:sz w:val="24"/>
          <w:szCs w:val="24"/>
        </w:rPr>
        <w:t>Ann N Y Acad Sci</w:t>
      </w:r>
      <w:r w:rsidRPr="000E644D">
        <w:rPr>
          <w:rFonts w:ascii="Book Antiqua" w:hAnsi="Book Antiqua"/>
          <w:sz w:val="24"/>
          <w:szCs w:val="24"/>
        </w:rPr>
        <w:t xml:space="preserve"> 2001; </w:t>
      </w:r>
      <w:r w:rsidRPr="000E644D">
        <w:rPr>
          <w:rFonts w:ascii="Book Antiqua" w:hAnsi="Book Antiqua"/>
          <w:b/>
          <w:sz w:val="24"/>
          <w:szCs w:val="24"/>
        </w:rPr>
        <w:t>940</w:t>
      </w:r>
      <w:r w:rsidRPr="000E644D">
        <w:rPr>
          <w:rFonts w:ascii="Book Antiqua" w:hAnsi="Book Antiqua"/>
          <w:sz w:val="24"/>
          <w:szCs w:val="24"/>
        </w:rPr>
        <w:t>: 500-513 [PMID: 11458705 DOI: 10.1111/j.1749-6632.2001.tb03701.x]</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154 </w:t>
      </w:r>
      <w:r w:rsidRPr="000E644D">
        <w:rPr>
          <w:rFonts w:ascii="Book Antiqua" w:hAnsi="Book Antiqua"/>
          <w:b/>
          <w:sz w:val="24"/>
          <w:szCs w:val="24"/>
        </w:rPr>
        <w:t>Grassi G</w:t>
      </w:r>
      <w:r w:rsidRPr="000E644D">
        <w:rPr>
          <w:rFonts w:ascii="Book Antiqua" w:hAnsi="Book Antiqua"/>
          <w:sz w:val="24"/>
          <w:szCs w:val="24"/>
        </w:rPr>
        <w:t xml:space="preserve">, Seravalle G, Cattaneo BM, Lanfranchi A, Vailati S, Giannattasio C, Del Bo A, Sala C, Bolla GB, Pozzi M. Sympathetic activation and loss of reflex </w:t>
      </w:r>
      <w:r w:rsidRPr="000E644D">
        <w:rPr>
          <w:rFonts w:ascii="Book Antiqua" w:hAnsi="Book Antiqua"/>
          <w:sz w:val="24"/>
          <w:szCs w:val="24"/>
        </w:rPr>
        <w:lastRenderedPageBreak/>
        <w:t xml:space="preserve">sympathetic control in mild congestive heart failure. </w:t>
      </w:r>
      <w:r w:rsidRPr="000E644D">
        <w:rPr>
          <w:rFonts w:ascii="Book Antiqua" w:hAnsi="Book Antiqua"/>
          <w:i/>
          <w:sz w:val="24"/>
          <w:szCs w:val="24"/>
        </w:rPr>
        <w:t>Circulation</w:t>
      </w:r>
      <w:r w:rsidRPr="000E644D">
        <w:rPr>
          <w:rFonts w:ascii="Book Antiqua" w:hAnsi="Book Antiqua"/>
          <w:sz w:val="24"/>
          <w:szCs w:val="24"/>
        </w:rPr>
        <w:t xml:space="preserve"> 1995; </w:t>
      </w:r>
      <w:r w:rsidRPr="000E644D">
        <w:rPr>
          <w:rFonts w:ascii="Book Antiqua" w:hAnsi="Book Antiqua"/>
          <w:b/>
          <w:sz w:val="24"/>
          <w:szCs w:val="24"/>
        </w:rPr>
        <w:t>92</w:t>
      </w:r>
      <w:r w:rsidRPr="000E644D">
        <w:rPr>
          <w:rFonts w:ascii="Book Antiqua" w:hAnsi="Book Antiqua"/>
          <w:sz w:val="24"/>
          <w:szCs w:val="24"/>
        </w:rPr>
        <w:t>: 3206-3211 [PMID: 7586305 DOI: 10.1161/01.cir.92.11.3206]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155 </w:t>
      </w:r>
      <w:r w:rsidRPr="000E644D">
        <w:rPr>
          <w:rFonts w:ascii="Book Antiqua" w:hAnsi="Book Antiqua"/>
          <w:b/>
          <w:sz w:val="24"/>
          <w:szCs w:val="24"/>
        </w:rPr>
        <w:t>Grassi G</w:t>
      </w:r>
      <w:r w:rsidRPr="000E644D">
        <w:rPr>
          <w:rFonts w:ascii="Book Antiqua" w:hAnsi="Book Antiqua"/>
          <w:sz w:val="24"/>
          <w:szCs w:val="24"/>
        </w:rPr>
        <w:t xml:space="preserve">, Seravalle G, Quarti-Trevano F, Dell'Oro R, Bolla G, Mancia G. Effects of hypertension and obesity on the sympathetic activation of heart failure patients. </w:t>
      </w:r>
      <w:r w:rsidRPr="000E644D">
        <w:rPr>
          <w:rFonts w:ascii="Book Antiqua" w:hAnsi="Book Antiqua"/>
          <w:i/>
          <w:sz w:val="24"/>
          <w:szCs w:val="24"/>
        </w:rPr>
        <w:t>Hypertension</w:t>
      </w:r>
      <w:r w:rsidRPr="000E644D">
        <w:rPr>
          <w:rFonts w:ascii="Book Antiqua" w:hAnsi="Book Antiqua"/>
          <w:sz w:val="24"/>
          <w:szCs w:val="24"/>
        </w:rPr>
        <w:t xml:space="preserve"> 2003; </w:t>
      </w:r>
      <w:r w:rsidRPr="000E644D">
        <w:rPr>
          <w:rFonts w:ascii="Book Antiqua" w:hAnsi="Book Antiqua"/>
          <w:b/>
          <w:sz w:val="24"/>
          <w:szCs w:val="24"/>
        </w:rPr>
        <w:t>42</w:t>
      </w:r>
      <w:r w:rsidRPr="000E644D">
        <w:rPr>
          <w:rFonts w:ascii="Book Antiqua" w:hAnsi="Book Antiqua"/>
          <w:sz w:val="24"/>
          <w:szCs w:val="24"/>
        </w:rPr>
        <w:t>: 873-877 [PMID: 14568999 DOI: 10.1161/01.HYP.0000098660.26184.63]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156 </w:t>
      </w:r>
      <w:r w:rsidRPr="000E644D">
        <w:rPr>
          <w:rFonts w:ascii="Book Antiqua" w:hAnsi="Book Antiqua"/>
          <w:b/>
          <w:sz w:val="24"/>
          <w:szCs w:val="24"/>
        </w:rPr>
        <w:t>Gronda E</w:t>
      </w:r>
      <w:r w:rsidRPr="000E644D">
        <w:rPr>
          <w:rFonts w:ascii="Book Antiqua" w:hAnsi="Book Antiqua"/>
          <w:sz w:val="24"/>
          <w:szCs w:val="24"/>
        </w:rPr>
        <w:t xml:space="preserve">, Seravalle G, Brambilla G, Costantino G, Casini A, Alsheraei A, Lovett EG, Mancia G, Grassi G. Chronic baroreflex activation effects on sympathetic nerve traffic, baroreflex function, and cardiac haemodynamics in heart failure: a proof-of-concept study. </w:t>
      </w:r>
      <w:r w:rsidRPr="000E644D">
        <w:rPr>
          <w:rFonts w:ascii="Book Antiqua" w:hAnsi="Book Antiqua"/>
          <w:i/>
          <w:sz w:val="24"/>
          <w:szCs w:val="24"/>
        </w:rPr>
        <w:t>Eur J Heart Fail</w:t>
      </w:r>
      <w:r w:rsidRPr="000E644D">
        <w:rPr>
          <w:rFonts w:ascii="Book Antiqua" w:hAnsi="Book Antiqua"/>
          <w:sz w:val="24"/>
          <w:szCs w:val="24"/>
        </w:rPr>
        <w:t xml:space="preserve"> 2014; </w:t>
      </w:r>
      <w:r w:rsidRPr="000E644D">
        <w:rPr>
          <w:rFonts w:ascii="Book Antiqua" w:hAnsi="Book Antiqua"/>
          <w:b/>
          <w:sz w:val="24"/>
          <w:szCs w:val="24"/>
        </w:rPr>
        <w:t>16</w:t>
      </w:r>
      <w:r w:rsidRPr="000E644D">
        <w:rPr>
          <w:rFonts w:ascii="Book Antiqua" w:hAnsi="Book Antiqua"/>
          <w:sz w:val="24"/>
          <w:szCs w:val="24"/>
        </w:rPr>
        <w:t>: 977-983 [PMID: 25067799 DOI: 10.1002/ejhf.138]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157 </w:t>
      </w:r>
      <w:r w:rsidRPr="000E644D">
        <w:rPr>
          <w:rFonts w:ascii="Book Antiqua" w:hAnsi="Book Antiqua"/>
          <w:b/>
          <w:sz w:val="24"/>
          <w:szCs w:val="24"/>
        </w:rPr>
        <w:t>Gronda E</w:t>
      </w:r>
      <w:r w:rsidRPr="000E644D">
        <w:rPr>
          <w:rFonts w:ascii="Book Antiqua" w:hAnsi="Book Antiqua"/>
          <w:sz w:val="24"/>
          <w:szCs w:val="24"/>
        </w:rPr>
        <w:t xml:space="preserve">, Francis D, Zannad F, Hamm C, Brugada J, Vanoli E. Baroreflex activation therapy: a new approach to the management of advanced heart failure with reduced ejection fraction. </w:t>
      </w:r>
      <w:r w:rsidRPr="000E644D">
        <w:rPr>
          <w:rFonts w:ascii="Book Antiqua" w:hAnsi="Book Antiqua"/>
          <w:i/>
          <w:sz w:val="24"/>
          <w:szCs w:val="24"/>
        </w:rPr>
        <w:t>J Cardiovasc Med (Hagerstown)</w:t>
      </w:r>
      <w:r w:rsidRPr="000E644D">
        <w:rPr>
          <w:rFonts w:ascii="Book Antiqua" w:hAnsi="Book Antiqua"/>
          <w:sz w:val="24"/>
          <w:szCs w:val="24"/>
        </w:rPr>
        <w:t xml:space="preserve"> 2017; </w:t>
      </w:r>
      <w:r w:rsidRPr="000E644D">
        <w:rPr>
          <w:rFonts w:ascii="Book Antiqua" w:hAnsi="Book Antiqua"/>
          <w:b/>
          <w:sz w:val="24"/>
          <w:szCs w:val="24"/>
        </w:rPr>
        <w:t>18</w:t>
      </w:r>
      <w:r w:rsidRPr="000E644D">
        <w:rPr>
          <w:rFonts w:ascii="Book Antiqua" w:hAnsi="Book Antiqua"/>
          <w:sz w:val="24"/>
          <w:szCs w:val="24"/>
        </w:rPr>
        <w:t>: 641-649 [PMID: 28737621 DOI: 10.2459/JCM.0000000000000544]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158 </w:t>
      </w:r>
      <w:r w:rsidRPr="000E644D">
        <w:rPr>
          <w:rFonts w:ascii="Book Antiqua" w:hAnsi="Book Antiqua"/>
          <w:b/>
          <w:sz w:val="24"/>
          <w:szCs w:val="24"/>
        </w:rPr>
        <w:t>Shen MJ</w:t>
      </w:r>
      <w:r w:rsidRPr="000E644D">
        <w:rPr>
          <w:rFonts w:ascii="Book Antiqua" w:hAnsi="Book Antiqua"/>
          <w:sz w:val="24"/>
          <w:szCs w:val="24"/>
        </w:rPr>
        <w:t xml:space="preserve">, Zipes DP. Role of the autonomic nervous system in modulating cardiac arrhythmias. </w:t>
      </w:r>
      <w:r w:rsidRPr="000E644D">
        <w:rPr>
          <w:rFonts w:ascii="Book Antiqua" w:hAnsi="Book Antiqua"/>
          <w:i/>
          <w:sz w:val="24"/>
          <w:szCs w:val="24"/>
        </w:rPr>
        <w:t>Circ Res</w:t>
      </w:r>
      <w:r w:rsidRPr="000E644D">
        <w:rPr>
          <w:rFonts w:ascii="Book Antiqua" w:hAnsi="Book Antiqua"/>
          <w:sz w:val="24"/>
          <w:szCs w:val="24"/>
        </w:rPr>
        <w:t xml:space="preserve"> 2014; </w:t>
      </w:r>
      <w:r w:rsidRPr="000E644D">
        <w:rPr>
          <w:rFonts w:ascii="Book Antiqua" w:hAnsi="Book Antiqua"/>
          <w:b/>
          <w:sz w:val="24"/>
          <w:szCs w:val="24"/>
        </w:rPr>
        <w:t>114</w:t>
      </w:r>
      <w:r w:rsidRPr="000E644D">
        <w:rPr>
          <w:rFonts w:ascii="Book Antiqua" w:hAnsi="Book Antiqua"/>
          <w:sz w:val="24"/>
          <w:szCs w:val="24"/>
        </w:rPr>
        <w:t>: 1004-1021 [PMID: 24625726 DOI: 10.1161/CIRCRESAHA.113.302549]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159 </w:t>
      </w:r>
      <w:r w:rsidRPr="000E644D">
        <w:rPr>
          <w:rFonts w:ascii="Book Antiqua" w:hAnsi="Book Antiqua"/>
          <w:b/>
          <w:sz w:val="24"/>
          <w:szCs w:val="24"/>
        </w:rPr>
        <w:t>Franciosi S</w:t>
      </w:r>
      <w:r w:rsidRPr="000E644D">
        <w:rPr>
          <w:rFonts w:ascii="Book Antiqua" w:hAnsi="Book Antiqua"/>
          <w:sz w:val="24"/>
          <w:szCs w:val="24"/>
        </w:rPr>
        <w:t xml:space="preserve">, Perry FKG, Roston TM, Armstrong KR, Claydon VE, Sanatani S. The role of the autonomic nervous system in arrhythmias and sudden cardiac death. </w:t>
      </w:r>
      <w:r w:rsidRPr="000E644D">
        <w:rPr>
          <w:rFonts w:ascii="Book Antiqua" w:hAnsi="Book Antiqua"/>
          <w:i/>
          <w:sz w:val="24"/>
          <w:szCs w:val="24"/>
        </w:rPr>
        <w:t>Auton Neurosci</w:t>
      </w:r>
      <w:r w:rsidRPr="000E644D">
        <w:rPr>
          <w:rFonts w:ascii="Book Antiqua" w:hAnsi="Book Antiqua"/>
          <w:sz w:val="24"/>
          <w:szCs w:val="24"/>
        </w:rPr>
        <w:t xml:space="preserve"> 2017; </w:t>
      </w:r>
      <w:r w:rsidRPr="000E644D">
        <w:rPr>
          <w:rFonts w:ascii="Book Antiqua" w:hAnsi="Book Antiqua"/>
          <w:b/>
          <w:sz w:val="24"/>
          <w:szCs w:val="24"/>
        </w:rPr>
        <w:t>205</w:t>
      </w:r>
      <w:r w:rsidRPr="000E644D">
        <w:rPr>
          <w:rFonts w:ascii="Book Antiqua" w:hAnsi="Book Antiqua"/>
          <w:sz w:val="24"/>
          <w:szCs w:val="24"/>
        </w:rPr>
        <w:t>: 1-11 [PMID: 28392310 DOI: 10.1016/j.autneu.2017.03.005]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160 </w:t>
      </w:r>
      <w:r w:rsidRPr="000E644D">
        <w:rPr>
          <w:rFonts w:ascii="Book Antiqua" w:hAnsi="Book Antiqua"/>
          <w:b/>
          <w:sz w:val="24"/>
          <w:szCs w:val="24"/>
        </w:rPr>
        <w:t>Porter B</w:t>
      </w:r>
      <w:r w:rsidRPr="000E644D">
        <w:rPr>
          <w:rFonts w:ascii="Book Antiqua" w:hAnsi="Book Antiqua"/>
          <w:sz w:val="24"/>
          <w:szCs w:val="24"/>
        </w:rPr>
        <w:t xml:space="preserve">, Bishop MJ, Claridge S, Behar J, Sieniewicz BJ, Webb J, Gould J, O'Neill M, Rinaldi CA, Razavi R, Gill JS, Taggart P. Autonomic Modulation in Patients with Heart Failure Increases Beat-to-Beat Variability of Ventricular Action Potential Duration. </w:t>
      </w:r>
      <w:r w:rsidRPr="000E644D">
        <w:rPr>
          <w:rFonts w:ascii="Book Antiqua" w:hAnsi="Book Antiqua"/>
          <w:i/>
          <w:sz w:val="24"/>
          <w:szCs w:val="24"/>
        </w:rPr>
        <w:t>Front Physiol</w:t>
      </w:r>
      <w:r w:rsidRPr="000E644D">
        <w:rPr>
          <w:rFonts w:ascii="Book Antiqua" w:hAnsi="Book Antiqua"/>
          <w:sz w:val="24"/>
          <w:szCs w:val="24"/>
        </w:rPr>
        <w:t xml:space="preserve"> 2017; </w:t>
      </w:r>
      <w:r w:rsidRPr="000E644D">
        <w:rPr>
          <w:rFonts w:ascii="Book Antiqua" w:hAnsi="Book Antiqua"/>
          <w:b/>
          <w:sz w:val="24"/>
          <w:szCs w:val="24"/>
        </w:rPr>
        <w:t>8</w:t>
      </w:r>
      <w:r w:rsidRPr="000E644D">
        <w:rPr>
          <w:rFonts w:ascii="Book Antiqua" w:hAnsi="Book Antiqua"/>
          <w:sz w:val="24"/>
          <w:szCs w:val="24"/>
        </w:rPr>
        <w:t>: 328 [PMID: 28611676 DOI: 10.3389/fphys.2017.00328]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161 </w:t>
      </w:r>
      <w:r w:rsidRPr="000E644D">
        <w:rPr>
          <w:rFonts w:ascii="Book Antiqua" w:hAnsi="Book Antiqua"/>
          <w:b/>
          <w:sz w:val="24"/>
          <w:szCs w:val="24"/>
        </w:rPr>
        <w:t>Brunner-La Rocca HP</w:t>
      </w:r>
      <w:r w:rsidRPr="000E644D">
        <w:rPr>
          <w:rFonts w:ascii="Book Antiqua" w:hAnsi="Book Antiqua"/>
          <w:sz w:val="24"/>
          <w:szCs w:val="24"/>
        </w:rPr>
        <w:t xml:space="preserve">, Esler MD, Jennings GL, Kaye DM. Effect of cardiac sympathetic nervous activity on mode of death in congestive heart failure. </w:t>
      </w:r>
      <w:r w:rsidRPr="000E644D">
        <w:rPr>
          <w:rFonts w:ascii="Book Antiqua" w:hAnsi="Book Antiqua"/>
          <w:i/>
          <w:sz w:val="24"/>
          <w:szCs w:val="24"/>
        </w:rPr>
        <w:t>Eur Heart J</w:t>
      </w:r>
      <w:r w:rsidRPr="000E644D">
        <w:rPr>
          <w:rFonts w:ascii="Book Antiqua" w:hAnsi="Book Antiqua"/>
          <w:sz w:val="24"/>
          <w:szCs w:val="24"/>
        </w:rPr>
        <w:t xml:space="preserve"> 2001; </w:t>
      </w:r>
      <w:r w:rsidRPr="000E644D">
        <w:rPr>
          <w:rFonts w:ascii="Book Antiqua" w:hAnsi="Book Antiqua"/>
          <w:b/>
          <w:sz w:val="24"/>
          <w:szCs w:val="24"/>
        </w:rPr>
        <w:t>22</w:t>
      </w:r>
      <w:r w:rsidRPr="000E644D">
        <w:rPr>
          <w:rFonts w:ascii="Book Antiqua" w:hAnsi="Book Antiqua"/>
          <w:sz w:val="24"/>
          <w:szCs w:val="24"/>
        </w:rPr>
        <w:t>: 1136-1143 [PMID: 11428854 DOI: 10.1053/euhj.2000.2407]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162 </w:t>
      </w:r>
      <w:r w:rsidRPr="000E644D">
        <w:rPr>
          <w:rFonts w:ascii="Book Antiqua" w:hAnsi="Book Antiqua"/>
          <w:b/>
          <w:sz w:val="24"/>
          <w:szCs w:val="24"/>
        </w:rPr>
        <w:t>Fukuda K</w:t>
      </w:r>
      <w:r w:rsidRPr="000E644D">
        <w:rPr>
          <w:rFonts w:ascii="Book Antiqua" w:hAnsi="Book Antiqua"/>
          <w:sz w:val="24"/>
          <w:szCs w:val="24"/>
        </w:rPr>
        <w:t xml:space="preserve">, Kanazawa H, Aizawa Y, Ardell JL, Shivkumar K. Cardiac innervation and sudden cardiac death. </w:t>
      </w:r>
      <w:r w:rsidRPr="000E644D">
        <w:rPr>
          <w:rFonts w:ascii="Book Antiqua" w:hAnsi="Book Antiqua"/>
          <w:i/>
          <w:sz w:val="24"/>
          <w:szCs w:val="24"/>
        </w:rPr>
        <w:t>Circ Res</w:t>
      </w:r>
      <w:r w:rsidRPr="000E644D">
        <w:rPr>
          <w:rFonts w:ascii="Book Antiqua" w:hAnsi="Book Antiqua"/>
          <w:sz w:val="24"/>
          <w:szCs w:val="24"/>
        </w:rPr>
        <w:t xml:space="preserve"> 2015; </w:t>
      </w:r>
      <w:r w:rsidRPr="000E644D">
        <w:rPr>
          <w:rFonts w:ascii="Book Antiqua" w:hAnsi="Book Antiqua"/>
          <w:b/>
          <w:sz w:val="24"/>
          <w:szCs w:val="24"/>
        </w:rPr>
        <w:t>116</w:t>
      </w:r>
      <w:r w:rsidRPr="000E644D">
        <w:rPr>
          <w:rFonts w:ascii="Book Antiqua" w:hAnsi="Book Antiqua"/>
          <w:sz w:val="24"/>
          <w:szCs w:val="24"/>
        </w:rPr>
        <w:t>: 2005-2019 [PMID: 26044253 DOI: 10.1161/CIRCRESAHA.116.304679]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163 </w:t>
      </w:r>
      <w:r w:rsidRPr="000E644D">
        <w:rPr>
          <w:rFonts w:ascii="Book Antiqua" w:hAnsi="Book Antiqua"/>
          <w:b/>
          <w:sz w:val="24"/>
          <w:szCs w:val="24"/>
        </w:rPr>
        <w:t>Fudim M</w:t>
      </w:r>
      <w:r w:rsidRPr="000E644D">
        <w:rPr>
          <w:rFonts w:ascii="Book Antiqua" w:hAnsi="Book Antiqua"/>
          <w:sz w:val="24"/>
          <w:szCs w:val="24"/>
        </w:rPr>
        <w:t xml:space="preserve">, Boortz-Marx R, Ganesh A, Waldron NH, Qadri YJ, Patel CB, Milano CA, Sun AY, Mathew JP, Piccini JP. Stellate ganglion blockade for the treatment of refractory ventricular arrhythmias: A systematic review and meta-analysis. </w:t>
      </w:r>
      <w:r w:rsidRPr="000E644D">
        <w:rPr>
          <w:rFonts w:ascii="Book Antiqua" w:hAnsi="Book Antiqua"/>
          <w:i/>
          <w:sz w:val="24"/>
          <w:szCs w:val="24"/>
        </w:rPr>
        <w:t>J Cardiovasc Electrophysiol</w:t>
      </w:r>
      <w:r w:rsidRPr="000E644D">
        <w:rPr>
          <w:rFonts w:ascii="Book Antiqua" w:hAnsi="Book Antiqua"/>
          <w:sz w:val="24"/>
          <w:szCs w:val="24"/>
        </w:rPr>
        <w:t xml:space="preserve"> 2017; </w:t>
      </w:r>
      <w:r w:rsidRPr="000E644D">
        <w:rPr>
          <w:rFonts w:ascii="Book Antiqua" w:hAnsi="Book Antiqua"/>
          <w:b/>
          <w:sz w:val="24"/>
          <w:szCs w:val="24"/>
        </w:rPr>
        <w:t>28</w:t>
      </w:r>
      <w:r w:rsidRPr="000E644D">
        <w:rPr>
          <w:rFonts w:ascii="Book Antiqua" w:hAnsi="Book Antiqua"/>
          <w:sz w:val="24"/>
          <w:szCs w:val="24"/>
        </w:rPr>
        <w:t>: 1460-1467 [PMID: 28833780 DOI: 10.1111/jce.13324]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164 </w:t>
      </w:r>
      <w:r w:rsidRPr="000E644D">
        <w:rPr>
          <w:rFonts w:ascii="Book Antiqua" w:hAnsi="Book Antiqua"/>
          <w:b/>
          <w:sz w:val="24"/>
          <w:szCs w:val="24"/>
        </w:rPr>
        <w:t>Meng L</w:t>
      </w:r>
      <w:r w:rsidRPr="000E644D">
        <w:rPr>
          <w:rFonts w:ascii="Book Antiqua" w:hAnsi="Book Antiqua"/>
          <w:sz w:val="24"/>
          <w:szCs w:val="24"/>
        </w:rPr>
        <w:t xml:space="preserve">, Tseng CH, Shivkumar K, Ajijola O. Efficacy of Stellate Ganglion Blockade in Managing Electrical Storm: A Systematic Review. </w:t>
      </w:r>
      <w:r w:rsidRPr="000E644D">
        <w:rPr>
          <w:rFonts w:ascii="Book Antiqua" w:hAnsi="Book Antiqua"/>
          <w:i/>
          <w:sz w:val="24"/>
          <w:szCs w:val="24"/>
        </w:rPr>
        <w:t>JACC Clin Electrophysiol</w:t>
      </w:r>
      <w:r w:rsidRPr="000E644D">
        <w:rPr>
          <w:rFonts w:ascii="Book Antiqua" w:hAnsi="Book Antiqua"/>
          <w:sz w:val="24"/>
          <w:szCs w:val="24"/>
        </w:rPr>
        <w:t xml:space="preserve"> 2017; </w:t>
      </w:r>
      <w:r w:rsidRPr="000E644D">
        <w:rPr>
          <w:rFonts w:ascii="Book Antiqua" w:hAnsi="Book Antiqua"/>
          <w:b/>
          <w:sz w:val="24"/>
          <w:szCs w:val="24"/>
        </w:rPr>
        <w:t>3</w:t>
      </w:r>
      <w:r w:rsidRPr="000E644D">
        <w:rPr>
          <w:rFonts w:ascii="Book Antiqua" w:hAnsi="Book Antiqua"/>
          <w:sz w:val="24"/>
          <w:szCs w:val="24"/>
        </w:rPr>
        <w:t>: 942-949 [PMID: 29270467 DOI: 10.1016/j.jacep.2017.06.006]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165 </w:t>
      </w:r>
      <w:r w:rsidRPr="000E644D">
        <w:rPr>
          <w:rFonts w:ascii="Book Antiqua" w:hAnsi="Book Antiqua"/>
          <w:b/>
          <w:sz w:val="24"/>
          <w:szCs w:val="24"/>
        </w:rPr>
        <w:t>Fudim M</w:t>
      </w:r>
      <w:r w:rsidRPr="000E644D">
        <w:rPr>
          <w:rFonts w:ascii="Book Antiqua" w:hAnsi="Book Antiqua"/>
          <w:sz w:val="24"/>
          <w:szCs w:val="24"/>
        </w:rPr>
        <w:t xml:space="preserve">, Qadri YJ, Waldron NH, Boortz-Marx RL, Ganesh A, Patel CB, Podgoreanu MV, Sun AY, Milano CA, Tong BC, Harpole DH Jr, Mathew JP, Piccini JP. Stellate Ganglion Blockade for the Treatment of Refractory Ventricular Arrhythmias. </w:t>
      </w:r>
      <w:r w:rsidRPr="000E644D">
        <w:rPr>
          <w:rFonts w:ascii="Book Antiqua" w:hAnsi="Book Antiqua"/>
          <w:i/>
          <w:sz w:val="24"/>
          <w:szCs w:val="24"/>
        </w:rPr>
        <w:t>JACC Clin Electrophysiol</w:t>
      </w:r>
      <w:r w:rsidRPr="000E644D">
        <w:rPr>
          <w:rFonts w:ascii="Book Antiqua" w:hAnsi="Book Antiqua"/>
          <w:sz w:val="24"/>
          <w:szCs w:val="24"/>
        </w:rPr>
        <w:t xml:space="preserve"> 2020; </w:t>
      </w:r>
      <w:r w:rsidRPr="000E644D">
        <w:rPr>
          <w:rFonts w:ascii="Book Antiqua" w:hAnsi="Book Antiqua"/>
          <w:b/>
          <w:sz w:val="24"/>
          <w:szCs w:val="24"/>
        </w:rPr>
        <w:t>6</w:t>
      </w:r>
      <w:r w:rsidRPr="000E644D">
        <w:rPr>
          <w:rFonts w:ascii="Book Antiqua" w:hAnsi="Book Antiqua"/>
          <w:sz w:val="24"/>
          <w:szCs w:val="24"/>
        </w:rPr>
        <w:t>: 562-571 [PMID: 32439042]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166 </w:t>
      </w:r>
      <w:r w:rsidRPr="000E644D">
        <w:rPr>
          <w:rFonts w:ascii="Book Antiqua" w:hAnsi="Book Antiqua"/>
          <w:b/>
          <w:sz w:val="24"/>
          <w:szCs w:val="24"/>
        </w:rPr>
        <w:t>Zhou S</w:t>
      </w:r>
      <w:r w:rsidRPr="000E644D">
        <w:rPr>
          <w:rFonts w:ascii="Book Antiqua" w:hAnsi="Book Antiqua"/>
          <w:sz w:val="24"/>
          <w:szCs w:val="24"/>
        </w:rPr>
        <w:t xml:space="preserve">, Jung BC, Tan AY, Trang VQ, Gholmieh G, Han SW, Lin SF, Fishbein MC, Chen PS, Chen LS. Spontaneous stellate ganglion nerve activity and ventricular arrhythmia in a canine model of sudden death. </w:t>
      </w:r>
      <w:r w:rsidRPr="000E644D">
        <w:rPr>
          <w:rFonts w:ascii="Book Antiqua" w:hAnsi="Book Antiqua"/>
          <w:i/>
          <w:sz w:val="24"/>
          <w:szCs w:val="24"/>
        </w:rPr>
        <w:t>Heart Rhythm</w:t>
      </w:r>
      <w:r w:rsidRPr="000E644D">
        <w:rPr>
          <w:rFonts w:ascii="Book Antiqua" w:hAnsi="Book Antiqua"/>
          <w:sz w:val="24"/>
          <w:szCs w:val="24"/>
        </w:rPr>
        <w:t xml:space="preserve"> 2008; </w:t>
      </w:r>
      <w:r w:rsidRPr="000E644D">
        <w:rPr>
          <w:rFonts w:ascii="Book Antiqua" w:hAnsi="Book Antiqua"/>
          <w:b/>
          <w:sz w:val="24"/>
          <w:szCs w:val="24"/>
        </w:rPr>
        <w:t>5</w:t>
      </w:r>
      <w:r w:rsidRPr="000E644D">
        <w:rPr>
          <w:rFonts w:ascii="Book Antiqua" w:hAnsi="Book Antiqua"/>
          <w:sz w:val="24"/>
          <w:szCs w:val="24"/>
        </w:rPr>
        <w:t>: 131-139 [PMID: 18055272 DOI: 10.1016/j.hrthm.2007.09.007]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167 </w:t>
      </w:r>
      <w:r w:rsidRPr="000E644D">
        <w:rPr>
          <w:rFonts w:ascii="Book Antiqua" w:hAnsi="Book Antiqua"/>
          <w:b/>
          <w:sz w:val="24"/>
          <w:szCs w:val="24"/>
        </w:rPr>
        <w:t>Wu P</w:t>
      </w:r>
      <w:r w:rsidRPr="000E644D">
        <w:rPr>
          <w:rFonts w:ascii="Book Antiqua" w:hAnsi="Book Antiqua"/>
          <w:sz w:val="24"/>
          <w:szCs w:val="24"/>
        </w:rPr>
        <w:t xml:space="preserve">, Vaseghi M. The autonomic nervous system and ventricular arrhythmias in myocardial infarction and heart failure. </w:t>
      </w:r>
      <w:r w:rsidRPr="000E644D">
        <w:rPr>
          <w:rFonts w:ascii="Book Antiqua" w:hAnsi="Book Antiqua"/>
          <w:i/>
          <w:sz w:val="24"/>
          <w:szCs w:val="24"/>
        </w:rPr>
        <w:t>Pacing Clin Electrophysiol</w:t>
      </w:r>
      <w:r w:rsidRPr="000E644D">
        <w:rPr>
          <w:rFonts w:ascii="Book Antiqua" w:hAnsi="Book Antiqua"/>
          <w:sz w:val="24"/>
          <w:szCs w:val="24"/>
        </w:rPr>
        <w:t xml:space="preserve"> 2020; </w:t>
      </w:r>
      <w:r w:rsidRPr="000E644D">
        <w:rPr>
          <w:rFonts w:ascii="Book Antiqua" w:hAnsi="Book Antiqua"/>
          <w:b/>
          <w:sz w:val="24"/>
          <w:szCs w:val="24"/>
        </w:rPr>
        <w:t>43</w:t>
      </w:r>
      <w:r w:rsidRPr="000E644D">
        <w:rPr>
          <w:rFonts w:ascii="Book Antiqua" w:hAnsi="Book Antiqua"/>
          <w:sz w:val="24"/>
          <w:szCs w:val="24"/>
        </w:rPr>
        <w:t>: 172-180 [PMID: 31823401 DOI: 10.1111/pace.13856]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168 </w:t>
      </w:r>
      <w:r w:rsidRPr="000E644D">
        <w:rPr>
          <w:rFonts w:ascii="Book Antiqua" w:hAnsi="Book Antiqua"/>
          <w:b/>
          <w:sz w:val="24"/>
          <w:szCs w:val="24"/>
        </w:rPr>
        <w:t>Waldron NH</w:t>
      </w:r>
      <w:r w:rsidRPr="000E644D">
        <w:rPr>
          <w:rFonts w:ascii="Book Antiqua" w:hAnsi="Book Antiqua"/>
          <w:sz w:val="24"/>
          <w:szCs w:val="24"/>
        </w:rPr>
        <w:t xml:space="preserve">, Fudim M, Mathew JP, Piccini JP. Neuromodulation for the Treatment of Heart Rhythm Disorders. </w:t>
      </w:r>
      <w:r w:rsidRPr="000E644D">
        <w:rPr>
          <w:rFonts w:ascii="Book Antiqua" w:hAnsi="Book Antiqua"/>
          <w:i/>
          <w:sz w:val="24"/>
          <w:szCs w:val="24"/>
        </w:rPr>
        <w:t>JACC Basic Transl Sci</w:t>
      </w:r>
      <w:r w:rsidRPr="000E644D">
        <w:rPr>
          <w:rFonts w:ascii="Book Antiqua" w:hAnsi="Book Antiqua"/>
          <w:sz w:val="24"/>
          <w:szCs w:val="24"/>
        </w:rPr>
        <w:t xml:space="preserve"> 2019; </w:t>
      </w:r>
      <w:r w:rsidRPr="000E644D">
        <w:rPr>
          <w:rFonts w:ascii="Book Antiqua" w:hAnsi="Book Antiqua"/>
          <w:b/>
          <w:sz w:val="24"/>
          <w:szCs w:val="24"/>
        </w:rPr>
        <w:t>4</w:t>
      </w:r>
      <w:r w:rsidRPr="000E644D">
        <w:rPr>
          <w:rFonts w:ascii="Book Antiqua" w:hAnsi="Book Antiqua"/>
          <w:sz w:val="24"/>
          <w:szCs w:val="24"/>
        </w:rPr>
        <w:t>: 546-562 [PMID: 31468010 DOI: 10.1016/j.jacbts.2019.02.009]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169 </w:t>
      </w:r>
      <w:r w:rsidRPr="000E644D">
        <w:rPr>
          <w:rFonts w:ascii="Book Antiqua" w:hAnsi="Book Antiqua"/>
          <w:b/>
          <w:sz w:val="24"/>
          <w:szCs w:val="24"/>
        </w:rPr>
        <w:t>Notarius CF</w:t>
      </w:r>
      <w:r w:rsidRPr="000E644D">
        <w:rPr>
          <w:rFonts w:ascii="Book Antiqua" w:hAnsi="Book Antiqua"/>
          <w:sz w:val="24"/>
          <w:szCs w:val="24"/>
        </w:rPr>
        <w:t xml:space="preserve">, Ando S, Rongen GA, Floras JS. Resting muscle sympathetic nerve activity and peak oxygen uptake in heart failure and normal subjects. </w:t>
      </w:r>
      <w:r w:rsidRPr="000E644D">
        <w:rPr>
          <w:rFonts w:ascii="Book Antiqua" w:hAnsi="Book Antiqua"/>
          <w:i/>
          <w:sz w:val="24"/>
          <w:szCs w:val="24"/>
        </w:rPr>
        <w:t>Eur Heart J</w:t>
      </w:r>
      <w:r w:rsidRPr="000E644D">
        <w:rPr>
          <w:rFonts w:ascii="Book Antiqua" w:hAnsi="Book Antiqua"/>
          <w:sz w:val="24"/>
          <w:szCs w:val="24"/>
        </w:rPr>
        <w:t xml:space="preserve"> 1999; </w:t>
      </w:r>
      <w:r w:rsidRPr="000E644D">
        <w:rPr>
          <w:rFonts w:ascii="Book Antiqua" w:hAnsi="Book Antiqua"/>
          <w:b/>
          <w:sz w:val="24"/>
          <w:szCs w:val="24"/>
        </w:rPr>
        <w:t>20</w:t>
      </w:r>
      <w:r w:rsidRPr="000E644D">
        <w:rPr>
          <w:rFonts w:ascii="Book Antiqua" w:hAnsi="Book Antiqua"/>
          <w:sz w:val="24"/>
          <w:szCs w:val="24"/>
        </w:rPr>
        <w:t>: 880-887 [PMID: 10329093 DOI: 10.1053/euhj.1998.1447]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170 </w:t>
      </w:r>
      <w:r w:rsidRPr="000E644D">
        <w:rPr>
          <w:rFonts w:ascii="Book Antiqua" w:hAnsi="Book Antiqua"/>
          <w:b/>
          <w:sz w:val="24"/>
          <w:szCs w:val="24"/>
        </w:rPr>
        <w:t>Notarius CF</w:t>
      </w:r>
      <w:r w:rsidRPr="000E644D">
        <w:rPr>
          <w:rFonts w:ascii="Book Antiqua" w:hAnsi="Book Antiqua"/>
          <w:sz w:val="24"/>
          <w:szCs w:val="24"/>
        </w:rPr>
        <w:t xml:space="preserve">, Azevedo ER, Parker JD, Floras JS. Peak oxygen uptake is not determined by cardiac noradrenaline spillover in heart failure. </w:t>
      </w:r>
      <w:r w:rsidRPr="000E644D">
        <w:rPr>
          <w:rFonts w:ascii="Book Antiqua" w:hAnsi="Book Antiqua"/>
          <w:i/>
          <w:sz w:val="24"/>
          <w:szCs w:val="24"/>
        </w:rPr>
        <w:t>Eur Heart J</w:t>
      </w:r>
      <w:r w:rsidRPr="000E644D">
        <w:rPr>
          <w:rFonts w:ascii="Book Antiqua" w:hAnsi="Book Antiqua"/>
          <w:sz w:val="24"/>
          <w:szCs w:val="24"/>
        </w:rPr>
        <w:t xml:space="preserve"> 2002; </w:t>
      </w:r>
      <w:r w:rsidRPr="000E644D">
        <w:rPr>
          <w:rFonts w:ascii="Book Antiqua" w:hAnsi="Book Antiqua"/>
          <w:b/>
          <w:sz w:val="24"/>
          <w:szCs w:val="24"/>
        </w:rPr>
        <w:t>23</w:t>
      </w:r>
      <w:r w:rsidRPr="000E644D">
        <w:rPr>
          <w:rFonts w:ascii="Book Antiqua" w:hAnsi="Book Antiqua"/>
          <w:sz w:val="24"/>
          <w:szCs w:val="24"/>
        </w:rPr>
        <w:t>: 800-805 [PMID: 12009720 DOI: 10.1053/euhj.2001.2942]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171 </w:t>
      </w:r>
      <w:r w:rsidRPr="000E644D">
        <w:rPr>
          <w:rFonts w:ascii="Book Antiqua" w:hAnsi="Book Antiqua"/>
          <w:b/>
          <w:sz w:val="24"/>
          <w:szCs w:val="24"/>
        </w:rPr>
        <w:t>Notarius CF</w:t>
      </w:r>
      <w:r w:rsidRPr="000E644D">
        <w:rPr>
          <w:rFonts w:ascii="Book Antiqua" w:hAnsi="Book Antiqua"/>
          <w:sz w:val="24"/>
          <w:szCs w:val="24"/>
        </w:rPr>
        <w:t xml:space="preserve">, Spaak J, Morris BL, Floras JS. Comparison of muscle sympathetic activity in ischemic and nonischemic heart failure. </w:t>
      </w:r>
      <w:r w:rsidRPr="000E644D">
        <w:rPr>
          <w:rFonts w:ascii="Book Antiqua" w:hAnsi="Book Antiqua"/>
          <w:i/>
          <w:sz w:val="24"/>
          <w:szCs w:val="24"/>
        </w:rPr>
        <w:t>J Card Fail</w:t>
      </w:r>
      <w:r w:rsidRPr="000E644D">
        <w:rPr>
          <w:rFonts w:ascii="Book Antiqua" w:hAnsi="Book Antiqua"/>
          <w:sz w:val="24"/>
          <w:szCs w:val="24"/>
        </w:rPr>
        <w:t xml:space="preserve"> 2007; </w:t>
      </w:r>
      <w:r w:rsidRPr="000E644D">
        <w:rPr>
          <w:rFonts w:ascii="Book Antiqua" w:hAnsi="Book Antiqua"/>
          <w:b/>
          <w:sz w:val="24"/>
          <w:szCs w:val="24"/>
        </w:rPr>
        <w:t>13</w:t>
      </w:r>
      <w:r w:rsidRPr="000E644D">
        <w:rPr>
          <w:rFonts w:ascii="Book Antiqua" w:hAnsi="Book Antiqua"/>
          <w:sz w:val="24"/>
          <w:szCs w:val="24"/>
        </w:rPr>
        <w:t>: 470-475 [PMID: 17675061 DOI: 10.1016/j.cardfail.2007.03.014]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172 </w:t>
      </w:r>
      <w:r w:rsidRPr="000E644D">
        <w:rPr>
          <w:rFonts w:ascii="Book Antiqua" w:hAnsi="Book Antiqua"/>
          <w:b/>
          <w:sz w:val="24"/>
          <w:szCs w:val="24"/>
        </w:rPr>
        <w:t>Barrett-O'Keefe Z</w:t>
      </w:r>
      <w:r w:rsidRPr="000E644D">
        <w:rPr>
          <w:rFonts w:ascii="Book Antiqua" w:hAnsi="Book Antiqua"/>
          <w:sz w:val="24"/>
          <w:szCs w:val="24"/>
        </w:rPr>
        <w:t xml:space="preserve">, Lee JF, Ives SJ, Trinity JD, Witman MAH, Rossman MJ, Groot HJ, Sorensen JR, Morgan DE, Nelson AD, Stehlik J, Richardson RS, Wray DW. α-Adrenergic receptor regulation of skeletal muscle blood flow during exercise in heart failure patients with reduced ejection fraction. </w:t>
      </w:r>
      <w:r w:rsidRPr="000E644D">
        <w:rPr>
          <w:rFonts w:ascii="Book Antiqua" w:hAnsi="Book Antiqua"/>
          <w:i/>
          <w:sz w:val="24"/>
          <w:szCs w:val="24"/>
        </w:rPr>
        <w:t>Am J Physiol Regul Integr Comp Physiol</w:t>
      </w:r>
      <w:r w:rsidRPr="000E644D">
        <w:rPr>
          <w:rFonts w:ascii="Book Antiqua" w:hAnsi="Book Antiqua"/>
          <w:sz w:val="24"/>
          <w:szCs w:val="24"/>
        </w:rPr>
        <w:t xml:space="preserve"> 2019; </w:t>
      </w:r>
      <w:r w:rsidRPr="000E644D">
        <w:rPr>
          <w:rFonts w:ascii="Book Antiqua" w:hAnsi="Book Antiqua"/>
          <w:b/>
          <w:sz w:val="24"/>
          <w:szCs w:val="24"/>
        </w:rPr>
        <w:t>316</w:t>
      </w:r>
      <w:r w:rsidRPr="000E644D">
        <w:rPr>
          <w:rFonts w:ascii="Book Antiqua" w:hAnsi="Book Antiqua"/>
          <w:sz w:val="24"/>
          <w:szCs w:val="24"/>
        </w:rPr>
        <w:t>: R512-R524 [PMID: 30789790 DOI: 10.1152/ajpregu.00345.2018]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173 </w:t>
      </w:r>
      <w:r w:rsidRPr="000E644D">
        <w:rPr>
          <w:rFonts w:ascii="Book Antiqua" w:hAnsi="Book Antiqua"/>
          <w:b/>
          <w:sz w:val="24"/>
          <w:szCs w:val="24"/>
        </w:rPr>
        <w:t>Colucci WS</w:t>
      </w:r>
      <w:r w:rsidRPr="000E644D">
        <w:rPr>
          <w:rFonts w:ascii="Book Antiqua" w:hAnsi="Book Antiqua"/>
          <w:sz w:val="24"/>
          <w:szCs w:val="24"/>
        </w:rPr>
        <w:t xml:space="preserve">, Ribeiro JP, Rocco MB, Quigg RJ, Creager MA, Marsh JD, Gauthier DF, Hartley LH. Impaired chronotropic response to exercise in patients with congestive heart failure. Role of postsynaptic beta-adrenergic desensitization. </w:t>
      </w:r>
      <w:r w:rsidRPr="000E644D">
        <w:rPr>
          <w:rFonts w:ascii="Book Antiqua" w:hAnsi="Book Antiqua"/>
          <w:i/>
          <w:sz w:val="24"/>
          <w:szCs w:val="24"/>
        </w:rPr>
        <w:t>Circulation</w:t>
      </w:r>
      <w:r w:rsidRPr="000E644D">
        <w:rPr>
          <w:rFonts w:ascii="Book Antiqua" w:hAnsi="Book Antiqua"/>
          <w:sz w:val="24"/>
          <w:szCs w:val="24"/>
        </w:rPr>
        <w:t xml:space="preserve"> 1989; </w:t>
      </w:r>
      <w:r w:rsidRPr="000E644D">
        <w:rPr>
          <w:rFonts w:ascii="Book Antiqua" w:hAnsi="Book Antiqua"/>
          <w:b/>
          <w:sz w:val="24"/>
          <w:szCs w:val="24"/>
        </w:rPr>
        <w:t>80</w:t>
      </w:r>
      <w:r w:rsidRPr="000E644D">
        <w:rPr>
          <w:rFonts w:ascii="Book Antiqua" w:hAnsi="Book Antiqua"/>
          <w:sz w:val="24"/>
          <w:szCs w:val="24"/>
        </w:rPr>
        <w:t>: 314-323 [PMID: 2546698 DOI: 10.1161/01.cir.80.2.314]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174 </w:t>
      </w:r>
      <w:r w:rsidRPr="000E644D">
        <w:rPr>
          <w:rFonts w:ascii="Book Antiqua" w:hAnsi="Book Antiqua"/>
          <w:b/>
          <w:sz w:val="24"/>
          <w:szCs w:val="24"/>
        </w:rPr>
        <w:t>Boutagy NE</w:t>
      </w:r>
      <w:r w:rsidRPr="000E644D">
        <w:rPr>
          <w:rFonts w:ascii="Book Antiqua" w:hAnsi="Book Antiqua"/>
          <w:sz w:val="24"/>
          <w:szCs w:val="24"/>
        </w:rPr>
        <w:t xml:space="preserve">, Sinusas AJ. Imaging of the Cardiac Sympathetic Nervous System Has Potential Value in the Evaluation of Patients with Heart Failure with Preserved Ejection Fraction. </w:t>
      </w:r>
      <w:r w:rsidRPr="000E644D">
        <w:rPr>
          <w:rFonts w:ascii="Book Antiqua" w:hAnsi="Book Antiqua"/>
          <w:i/>
          <w:sz w:val="24"/>
          <w:szCs w:val="24"/>
        </w:rPr>
        <w:t>J Nucl Med</w:t>
      </w:r>
      <w:r w:rsidRPr="000E644D">
        <w:rPr>
          <w:rFonts w:ascii="Book Antiqua" w:hAnsi="Book Antiqua"/>
          <w:sz w:val="24"/>
          <w:szCs w:val="24"/>
        </w:rPr>
        <w:t xml:space="preserve"> 2017; </w:t>
      </w:r>
      <w:r w:rsidRPr="000E644D">
        <w:rPr>
          <w:rFonts w:ascii="Book Antiqua" w:hAnsi="Book Antiqua"/>
          <w:b/>
          <w:sz w:val="24"/>
          <w:szCs w:val="24"/>
        </w:rPr>
        <w:t>58</w:t>
      </w:r>
      <w:r w:rsidRPr="000E644D">
        <w:rPr>
          <w:rFonts w:ascii="Book Antiqua" w:hAnsi="Book Antiqua"/>
          <w:sz w:val="24"/>
          <w:szCs w:val="24"/>
        </w:rPr>
        <w:t>: 781-783 [PMID: 28232609 DOI: 10.2967/jnumed.116.186130]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175 </w:t>
      </w:r>
      <w:r w:rsidRPr="000E644D">
        <w:rPr>
          <w:rFonts w:ascii="Book Antiqua" w:hAnsi="Book Antiqua"/>
          <w:b/>
          <w:sz w:val="24"/>
          <w:szCs w:val="24"/>
        </w:rPr>
        <w:t>Matsunari I</w:t>
      </w:r>
      <w:r w:rsidRPr="000E644D">
        <w:rPr>
          <w:rFonts w:ascii="Book Antiqua" w:hAnsi="Book Antiqua"/>
          <w:sz w:val="24"/>
          <w:szCs w:val="24"/>
        </w:rPr>
        <w:t xml:space="preserve">, Aoki H, Nomura Y, Takeda N, Chen WP, Taki J, Nakajima K, Nekolla SG, Kinuya S, Kajinami K. Iodine-123 metaiodobenzylguanidine imaging and carbon-11 hydroxyephedrine positron emission tomography compared in patients with left ventricular dysfunction. </w:t>
      </w:r>
      <w:r w:rsidRPr="000E644D">
        <w:rPr>
          <w:rFonts w:ascii="Book Antiqua" w:hAnsi="Book Antiqua"/>
          <w:i/>
          <w:sz w:val="24"/>
          <w:szCs w:val="24"/>
        </w:rPr>
        <w:t>Circ Cardiovasc Imaging</w:t>
      </w:r>
      <w:r w:rsidRPr="000E644D">
        <w:rPr>
          <w:rFonts w:ascii="Book Antiqua" w:hAnsi="Book Antiqua"/>
          <w:sz w:val="24"/>
          <w:szCs w:val="24"/>
        </w:rPr>
        <w:t xml:space="preserve"> 2010; </w:t>
      </w:r>
      <w:r w:rsidRPr="000E644D">
        <w:rPr>
          <w:rFonts w:ascii="Book Antiqua" w:hAnsi="Book Antiqua"/>
          <w:b/>
          <w:sz w:val="24"/>
          <w:szCs w:val="24"/>
        </w:rPr>
        <w:t>3</w:t>
      </w:r>
      <w:r w:rsidRPr="000E644D">
        <w:rPr>
          <w:rFonts w:ascii="Book Antiqua" w:hAnsi="Book Antiqua"/>
          <w:sz w:val="24"/>
          <w:szCs w:val="24"/>
        </w:rPr>
        <w:t>: 595-603 [PMID: 20534790 DOI: 10.1161/CIRCIMAGING.109.920538]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176 </w:t>
      </w:r>
      <w:r w:rsidRPr="000E644D">
        <w:rPr>
          <w:rFonts w:ascii="Book Antiqua" w:hAnsi="Book Antiqua"/>
          <w:b/>
          <w:sz w:val="24"/>
          <w:szCs w:val="24"/>
        </w:rPr>
        <w:t>Aikawa T</w:t>
      </w:r>
      <w:r w:rsidRPr="000E644D">
        <w:rPr>
          <w:rFonts w:ascii="Book Antiqua" w:hAnsi="Book Antiqua"/>
          <w:sz w:val="24"/>
          <w:szCs w:val="24"/>
        </w:rPr>
        <w:t xml:space="preserve">, Naya M, Obara M, Manabe O, Tomiyama Y, Magota K, Yamada S, Katoh C, Tamaki N, Tsutsui H. Impaired Myocardial Sympathetic Innervation Is Associated with Diastolic Dysfunction in Heart Failure with Preserved Ejection Fraction: </w:t>
      </w:r>
      <w:r w:rsidRPr="000E644D">
        <w:rPr>
          <w:rFonts w:ascii="Book Antiqua" w:hAnsi="Book Antiqua"/>
          <w:sz w:val="24"/>
          <w:szCs w:val="24"/>
          <w:vertAlign w:val="superscript"/>
        </w:rPr>
        <w:t>11</w:t>
      </w:r>
      <w:r w:rsidRPr="000E644D">
        <w:rPr>
          <w:rFonts w:ascii="Book Antiqua" w:hAnsi="Book Antiqua"/>
          <w:sz w:val="24"/>
          <w:szCs w:val="24"/>
        </w:rPr>
        <w:t xml:space="preserve">C-Hydroxyephedrine PET Study. </w:t>
      </w:r>
      <w:r w:rsidRPr="000E644D">
        <w:rPr>
          <w:rFonts w:ascii="Book Antiqua" w:hAnsi="Book Antiqua"/>
          <w:i/>
          <w:sz w:val="24"/>
          <w:szCs w:val="24"/>
        </w:rPr>
        <w:t>J Nucl Med</w:t>
      </w:r>
      <w:r w:rsidRPr="000E644D">
        <w:rPr>
          <w:rFonts w:ascii="Book Antiqua" w:hAnsi="Book Antiqua"/>
          <w:sz w:val="24"/>
          <w:szCs w:val="24"/>
        </w:rPr>
        <w:t xml:space="preserve"> 2017; </w:t>
      </w:r>
      <w:r w:rsidRPr="000E644D">
        <w:rPr>
          <w:rFonts w:ascii="Book Antiqua" w:hAnsi="Book Antiqua"/>
          <w:b/>
          <w:sz w:val="24"/>
          <w:szCs w:val="24"/>
        </w:rPr>
        <w:t>58</w:t>
      </w:r>
      <w:r w:rsidRPr="000E644D">
        <w:rPr>
          <w:rFonts w:ascii="Book Antiqua" w:hAnsi="Book Antiqua"/>
          <w:sz w:val="24"/>
          <w:szCs w:val="24"/>
        </w:rPr>
        <w:t>: 784-790 [PMID: 27811122 DOI: 10.2967/jnumed.116.178558]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177 </w:t>
      </w:r>
      <w:r w:rsidRPr="000E644D">
        <w:rPr>
          <w:rFonts w:ascii="Book Antiqua" w:hAnsi="Book Antiqua"/>
          <w:b/>
          <w:sz w:val="24"/>
          <w:szCs w:val="24"/>
        </w:rPr>
        <w:t>Aikawa T</w:t>
      </w:r>
      <w:r w:rsidRPr="000E644D">
        <w:rPr>
          <w:rFonts w:ascii="Book Antiqua" w:hAnsi="Book Antiqua"/>
          <w:sz w:val="24"/>
          <w:szCs w:val="24"/>
        </w:rPr>
        <w:t xml:space="preserve">, Naya M, Obara M, Oyama-Manabe N, Manabe O, Magota K, Ito YM, Katoh C, Tamaki N. Regional interaction between myocardial sympathetic denervation, contractile dysfunction, and fibrosis in heart failure with preserved ejection fraction: </w:t>
      </w:r>
      <w:r w:rsidRPr="000E644D">
        <w:rPr>
          <w:rFonts w:ascii="Book Antiqua" w:hAnsi="Book Antiqua"/>
          <w:sz w:val="24"/>
          <w:szCs w:val="24"/>
          <w:vertAlign w:val="superscript"/>
        </w:rPr>
        <w:t>11</w:t>
      </w:r>
      <w:r w:rsidRPr="000E644D">
        <w:rPr>
          <w:rFonts w:ascii="Book Antiqua" w:hAnsi="Book Antiqua"/>
          <w:sz w:val="24"/>
          <w:szCs w:val="24"/>
        </w:rPr>
        <w:t xml:space="preserve">C-hydroxyephedrine PET study. </w:t>
      </w:r>
      <w:r w:rsidRPr="000E644D">
        <w:rPr>
          <w:rFonts w:ascii="Book Antiqua" w:hAnsi="Book Antiqua"/>
          <w:i/>
          <w:sz w:val="24"/>
          <w:szCs w:val="24"/>
        </w:rPr>
        <w:t>Eur J Nucl Med Mol Imaging</w:t>
      </w:r>
      <w:r w:rsidRPr="000E644D">
        <w:rPr>
          <w:rFonts w:ascii="Book Antiqua" w:hAnsi="Book Antiqua"/>
          <w:sz w:val="24"/>
          <w:szCs w:val="24"/>
        </w:rPr>
        <w:t xml:space="preserve"> 2017; </w:t>
      </w:r>
      <w:r w:rsidRPr="000E644D">
        <w:rPr>
          <w:rFonts w:ascii="Book Antiqua" w:hAnsi="Book Antiqua"/>
          <w:b/>
          <w:sz w:val="24"/>
          <w:szCs w:val="24"/>
        </w:rPr>
        <w:t>44</w:t>
      </w:r>
      <w:r w:rsidRPr="000E644D">
        <w:rPr>
          <w:rFonts w:ascii="Book Antiqua" w:hAnsi="Book Antiqua"/>
          <w:sz w:val="24"/>
          <w:szCs w:val="24"/>
        </w:rPr>
        <w:t>: 1897-1905 [PMID: 28653180 DOI: 10.1007/s00259-017-3760-y]</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178 </w:t>
      </w:r>
      <w:r w:rsidRPr="000E644D">
        <w:rPr>
          <w:rFonts w:ascii="Book Antiqua" w:hAnsi="Book Antiqua"/>
          <w:b/>
          <w:sz w:val="24"/>
          <w:szCs w:val="24"/>
        </w:rPr>
        <w:t>Shah AM</w:t>
      </w:r>
      <w:r w:rsidRPr="000E644D">
        <w:rPr>
          <w:rFonts w:ascii="Book Antiqua" w:hAnsi="Book Antiqua"/>
          <w:sz w:val="24"/>
          <w:szCs w:val="24"/>
        </w:rPr>
        <w:t xml:space="preserve">, Bourgoun M, Narula J, Jacobson AF, Solomon SD. Influence of ejection fraction on the prognostic value of sympathetic innervation imaging with </w:t>
      </w:r>
      <w:r w:rsidRPr="000E644D">
        <w:rPr>
          <w:rFonts w:ascii="Book Antiqua" w:hAnsi="Book Antiqua"/>
          <w:sz w:val="24"/>
          <w:szCs w:val="24"/>
        </w:rPr>
        <w:lastRenderedPageBreak/>
        <w:t xml:space="preserve">iodine-123 MIBG in heart failure. </w:t>
      </w:r>
      <w:r w:rsidRPr="000E644D">
        <w:rPr>
          <w:rFonts w:ascii="Book Antiqua" w:hAnsi="Book Antiqua"/>
          <w:i/>
          <w:sz w:val="24"/>
          <w:szCs w:val="24"/>
        </w:rPr>
        <w:t>JACC Cardiovasc Imaging</w:t>
      </w:r>
      <w:r w:rsidRPr="000E644D">
        <w:rPr>
          <w:rFonts w:ascii="Book Antiqua" w:hAnsi="Book Antiqua"/>
          <w:sz w:val="24"/>
          <w:szCs w:val="24"/>
        </w:rPr>
        <w:t xml:space="preserve"> 2012; </w:t>
      </w:r>
      <w:r w:rsidRPr="000E644D">
        <w:rPr>
          <w:rFonts w:ascii="Book Antiqua" w:hAnsi="Book Antiqua"/>
          <w:b/>
          <w:sz w:val="24"/>
          <w:szCs w:val="24"/>
        </w:rPr>
        <w:t>5</w:t>
      </w:r>
      <w:r w:rsidRPr="000E644D">
        <w:rPr>
          <w:rFonts w:ascii="Book Antiqua" w:hAnsi="Book Antiqua"/>
          <w:sz w:val="24"/>
          <w:szCs w:val="24"/>
        </w:rPr>
        <w:t>: 1139-1146 [PMID: 23153914 DOI: 10.1016/j.jcmg.2012.02.019]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179 </w:t>
      </w:r>
      <w:r w:rsidRPr="000E644D">
        <w:rPr>
          <w:rFonts w:ascii="Book Antiqua" w:hAnsi="Book Antiqua"/>
          <w:b/>
          <w:sz w:val="24"/>
          <w:szCs w:val="24"/>
        </w:rPr>
        <w:t>Nakata T</w:t>
      </w:r>
      <w:r w:rsidRPr="000E644D">
        <w:rPr>
          <w:rFonts w:ascii="Book Antiqua" w:hAnsi="Book Antiqua"/>
          <w:sz w:val="24"/>
          <w:szCs w:val="24"/>
        </w:rPr>
        <w:t xml:space="preserve">, Nakajima K, Yamashina S, Yamada T, Momose M, Kasama S, Matsui T, Matsuo S, Travin MI, Jacobson AF. A pooled analysis of multicenter cohort studies of (123)I-mIBG imaging of sympathetic innervation for assessment of long-term prognosis in heart failure. </w:t>
      </w:r>
      <w:r w:rsidRPr="000E644D">
        <w:rPr>
          <w:rFonts w:ascii="Book Antiqua" w:hAnsi="Book Antiqua"/>
          <w:i/>
          <w:sz w:val="24"/>
          <w:szCs w:val="24"/>
        </w:rPr>
        <w:t>JACC Cardiovasc Imaging</w:t>
      </w:r>
      <w:r w:rsidRPr="000E644D">
        <w:rPr>
          <w:rFonts w:ascii="Book Antiqua" w:hAnsi="Book Antiqua"/>
          <w:sz w:val="24"/>
          <w:szCs w:val="24"/>
        </w:rPr>
        <w:t xml:space="preserve"> 2013; </w:t>
      </w:r>
      <w:r w:rsidRPr="000E644D">
        <w:rPr>
          <w:rFonts w:ascii="Book Antiqua" w:hAnsi="Book Antiqua"/>
          <w:b/>
          <w:sz w:val="24"/>
          <w:szCs w:val="24"/>
        </w:rPr>
        <w:t>6</w:t>
      </w:r>
      <w:r w:rsidRPr="000E644D">
        <w:rPr>
          <w:rFonts w:ascii="Book Antiqua" w:hAnsi="Book Antiqua"/>
          <w:sz w:val="24"/>
          <w:szCs w:val="24"/>
        </w:rPr>
        <w:t>: 772-784 [PMID: 23845574 DOI: 10.1016/j.jcmg.2013.02.007]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180 </w:t>
      </w:r>
      <w:r w:rsidRPr="000E644D">
        <w:rPr>
          <w:rFonts w:ascii="Book Antiqua" w:hAnsi="Book Antiqua"/>
          <w:b/>
          <w:sz w:val="24"/>
          <w:szCs w:val="24"/>
        </w:rPr>
        <w:t>Verberne HJ</w:t>
      </w:r>
      <w:r w:rsidRPr="000E644D">
        <w:rPr>
          <w:rFonts w:ascii="Book Antiqua" w:hAnsi="Book Antiqua"/>
          <w:sz w:val="24"/>
          <w:szCs w:val="24"/>
        </w:rPr>
        <w:t xml:space="preserve">, Brewster LM, Somsen GA, van Eck-Smit BL. Prognostic value of myocardial 123I-metaiodobenzylguanidine (MIBG) parameters in patients with heart failure: a systematic review. </w:t>
      </w:r>
      <w:r w:rsidRPr="000E644D">
        <w:rPr>
          <w:rFonts w:ascii="Book Antiqua" w:hAnsi="Book Antiqua"/>
          <w:i/>
          <w:sz w:val="24"/>
          <w:szCs w:val="24"/>
        </w:rPr>
        <w:t>Eur Heart J</w:t>
      </w:r>
      <w:r w:rsidRPr="000E644D">
        <w:rPr>
          <w:rFonts w:ascii="Book Antiqua" w:hAnsi="Book Antiqua"/>
          <w:sz w:val="24"/>
          <w:szCs w:val="24"/>
        </w:rPr>
        <w:t xml:space="preserve"> 2008; </w:t>
      </w:r>
      <w:r w:rsidRPr="000E644D">
        <w:rPr>
          <w:rFonts w:ascii="Book Antiqua" w:hAnsi="Book Antiqua"/>
          <w:b/>
          <w:sz w:val="24"/>
          <w:szCs w:val="24"/>
        </w:rPr>
        <w:t>29</w:t>
      </w:r>
      <w:r w:rsidRPr="000E644D">
        <w:rPr>
          <w:rFonts w:ascii="Book Antiqua" w:hAnsi="Book Antiqua"/>
          <w:sz w:val="24"/>
          <w:szCs w:val="24"/>
        </w:rPr>
        <w:t>: 1147-1159 [PMID: 18349024 DOI: 10.1093/eurheartj/ehn113]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181 </w:t>
      </w:r>
      <w:r w:rsidRPr="000E644D">
        <w:rPr>
          <w:rFonts w:ascii="Book Antiqua" w:hAnsi="Book Antiqua"/>
          <w:b/>
          <w:sz w:val="24"/>
          <w:szCs w:val="24"/>
        </w:rPr>
        <w:t>Narula J</w:t>
      </w:r>
      <w:r w:rsidRPr="000E644D">
        <w:rPr>
          <w:rFonts w:ascii="Book Antiqua" w:hAnsi="Book Antiqua"/>
          <w:sz w:val="24"/>
          <w:szCs w:val="24"/>
        </w:rPr>
        <w:t xml:space="preserve">, Gerson M, Thomas GS, Cerqueira MD, Jacobson AF. ¹²³I-MIBG Imaging for Prediction of Mortality and Potentially Fatal Events in Heart Failure: The ADMIRE-HFX Study. </w:t>
      </w:r>
      <w:r w:rsidRPr="000E644D">
        <w:rPr>
          <w:rFonts w:ascii="Book Antiqua" w:hAnsi="Book Antiqua"/>
          <w:i/>
          <w:sz w:val="24"/>
          <w:szCs w:val="24"/>
        </w:rPr>
        <w:t>J Nucl Med</w:t>
      </w:r>
      <w:r w:rsidRPr="000E644D">
        <w:rPr>
          <w:rFonts w:ascii="Book Antiqua" w:hAnsi="Book Antiqua"/>
          <w:sz w:val="24"/>
          <w:szCs w:val="24"/>
        </w:rPr>
        <w:t xml:space="preserve"> 2015; </w:t>
      </w:r>
      <w:r w:rsidRPr="000E644D">
        <w:rPr>
          <w:rFonts w:ascii="Book Antiqua" w:hAnsi="Book Antiqua"/>
          <w:b/>
          <w:sz w:val="24"/>
          <w:szCs w:val="24"/>
        </w:rPr>
        <w:t>56</w:t>
      </w:r>
      <w:r w:rsidRPr="000E644D">
        <w:rPr>
          <w:rFonts w:ascii="Book Antiqua" w:hAnsi="Book Antiqua"/>
          <w:sz w:val="24"/>
          <w:szCs w:val="24"/>
        </w:rPr>
        <w:t>: 1011-1018 [PMID: 26069309 DOI: 10.2967/jnumed.115.156406]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182 </w:t>
      </w:r>
      <w:r w:rsidRPr="000E644D">
        <w:rPr>
          <w:rFonts w:ascii="Book Antiqua" w:hAnsi="Book Antiqua"/>
          <w:b/>
          <w:sz w:val="24"/>
          <w:szCs w:val="24"/>
        </w:rPr>
        <w:t>Wakabayashi T</w:t>
      </w:r>
      <w:r w:rsidRPr="000E644D">
        <w:rPr>
          <w:rFonts w:ascii="Book Antiqua" w:hAnsi="Book Antiqua"/>
          <w:sz w:val="24"/>
          <w:szCs w:val="24"/>
        </w:rPr>
        <w:t xml:space="preserve">, Nakata T, Hashimoto A, Yuda S, Tsuchihashi K, Travin MI, Shimamoto K. Assessment of underlying etiology and cardiac sympathetic innervation to identify patients at high risk of cardiac death. </w:t>
      </w:r>
      <w:r w:rsidRPr="000E644D">
        <w:rPr>
          <w:rFonts w:ascii="Book Antiqua" w:hAnsi="Book Antiqua"/>
          <w:i/>
          <w:sz w:val="24"/>
          <w:szCs w:val="24"/>
        </w:rPr>
        <w:t>J Nucl Med</w:t>
      </w:r>
      <w:r w:rsidRPr="000E644D">
        <w:rPr>
          <w:rFonts w:ascii="Book Antiqua" w:hAnsi="Book Antiqua"/>
          <w:sz w:val="24"/>
          <w:szCs w:val="24"/>
        </w:rPr>
        <w:t xml:space="preserve"> 2001; </w:t>
      </w:r>
      <w:r w:rsidRPr="000E644D">
        <w:rPr>
          <w:rFonts w:ascii="Book Antiqua" w:hAnsi="Book Antiqua"/>
          <w:b/>
          <w:sz w:val="24"/>
          <w:szCs w:val="24"/>
        </w:rPr>
        <w:t>42</w:t>
      </w:r>
      <w:r w:rsidRPr="000E644D">
        <w:rPr>
          <w:rFonts w:ascii="Book Antiqua" w:hAnsi="Book Antiqua"/>
          <w:sz w:val="24"/>
          <w:szCs w:val="24"/>
        </w:rPr>
        <w:t>: 1757-1767 [PMID: 11752070]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183 </w:t>
      </w:r>
      <w:r w:rsidRPr="000E644D">
        <w:rPr>
          <w:rFonts w:ascii="Book Antiqua" w:hAnsi="Book Antiqua"/>
          <w:b/>
          <w:sz w:val="24"/>
          <w:szCs w:val="24"/>
        </w:rPr>
        <w:t>Fallavollita JA</w:t>
      </w:r>
      <w:r w:rsidRPr="000E644D">
        <w:rPr>
          <w:rFonts w:ascii="Book Antiqua" w:hAnsi="Book Antiqua"/>
          <w:sz w:val="24"/>
          <w:szCs w:val="24"/>
        </w:rPr>
        <w:t xml:space="preserve">, Heavey BM, Luisi AJ Jr, Michalek SM, Baldwa S, Mashtare TL Jr, Hutson AD, Dekemp RA, Haka MS, Sajjad M, Cimato TR, Curtis AB, Cain ME, Canty JM Jr. Regional myocardial sympathetic denervation predicts the risk of sudden cardiac arrest in ischemic cardiomyopathy. </w:t>
      </w:r>
      <w:r w:rsidRPr="000E644D">
        <w:rPr>
          <w:rFonts w:ascii="Book Antiqua" w:hAnsi="Book Antiqua"/>
          <w:i/>
          <w:sz w:val="24"/>
          <w:szCs w:val="24"/>
        </w:rPr>
        <w:t>J Am Coll Cardiol</w:t>
      </w:r>
      <w:r w:rsidRPr="000E644D">
        <w:rPr>
          <w:rFonts w:ascii="Book Antiqua" w:hAnsi="Book Antiqua"/>
          <w:sz w:val="24"/>
          <w:szCs w:val="24"/>
        </w:rPr>
        <w:t xml:space="preserve"> 2014; </w:t>
      </w:r>
      <w:r w:rsidRPr="000E644D">
        <w:rPr>
          <w:rFonts w:ascii="Book Antiqua" w:hAnsi="Book Antiqua"/>
          <w:b/>
          <w:sz w:val="24"/>
          <w:szCs w:val="24"/>
        </w:rPr>
        <w:t>63</w:t>
      </w:r>
      <w:r w:rsidRPr="000E644D">
        <w:rPr>
          <w:rFonts w:ascii="Book Antiqua" w:hAnsi="Book Antiqua"/>
          <w:sz w:val="24"/>
          <w:szCs w:val="24"/>
        </w:rPr>
        <w:t>: 141-149 [PMID: 24076296 DOI: 10.1016/j.jacc.2013.07.096]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184 </w:t>
      </w:r>
      <w:r w:rsidRPr="000E644D">
        <w:rPr>
          <w:rFonts w:ascii="Book Antiqua" w:hAnsi="Book Antiqua"/>
          <w:b/>
          <w:sz w:val="24"/>
          <w:szCs w:val="24"/>
        </w:rPr>
        <w:t>Fallavollita JA</w:t>
      </w:r>
      <w:r w:rsidRPr="000E644D">
        <w:rPr>
          <w:rFonts w:ascii="Book Antiqua" w:hAnsi="Book Antiqua"/>
          <w:sz w:val="24"/>
          <w:szCs w:val="24"/>
        </w:rPr>
        <w:t xml:space="preserve">, Dare JD, Carter RL, Baldwa S, Canty JM Jr. Denervated Myocardium Is Preferentially Associated With Sudden Cardiac Arrest in Ischemic Cardiomyopathy: A Pilot Competing Risks Analysis of Cause-Specific Mortality. </w:t>
      </w:r>
      <w:r w:rsidRPr="000E644D">
        <w:rPr>
          <w:rFonts w:ascii="Book Antiqua" w:hAnsi="Book Antiqua"/>
          <w:i/>
          <w:sz w:val="24"/>
          <w:szCs w:val="24"/>
        </w:rPr>
        <w:t>Circ Cardiovasc Imaging</w:t>
      </w:r>
      <w:r w:rsidRPr="000E644D">
        <w:rPr>
          <w:rFonts w:ascii="Book Antiqua" w:hAnsi="Book Antiqua"/>
          <w:sz w:val="24"/>
          <w:szCs w:val="24"/>
        </w:rPr>
        <w:t xml:space="preserve"> 2017; </w:t>
      </w:r>
      <w:r w:rsidRPr="000E644D">
        <w:rPr>
          <w:rFonts w:ascii="Book Antiqua" w:hAnsi="Book Antiqua"/>
          <w:b/>
          <w:sz w:val="24"/>
          <w:szCs w:val="24"/>
        </w:rPr>
        <w:t>10</w:t>
      </w:r>
      <w:r w:rsidR="000962B2" w:rsidRPr="000E644D">
        <w:rPr>
          <w:rFonts w:ascii="Book Antiqua" w:hAnsi="Book Antiqua"/>
          <w:sz w:val="24"/>
          <w:szCs w:val="24"/>
        </w:rPr>
        <w:t xml:space="preserve"> </w:t>
      </w:r>
      <w:r w:rsidRPr="000E644D">
        <w:rPr>
          <w:rFonts w:ascii="Book Antiqua" w:hAnsi="Book Antiqua"/>
          <w:sz w:val="24"/>
          <w:szCs w:val="24"/>
        </w:rPr>
        <w:t>[PMID: 28794139 DOI: 10.1161/CIRCIMAGING.117.006446]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185 </w:t>
      </w:r>
      <w:r w:rsidRPr="000E644D">
        <w:rPr>
          <w:rFonts w:ascii="Book Antiqua" w:hAnsi="Book Antiqua"/>
          <w:b/>
          <w:sz w:val="24"/>
          <w:szCs w:val="24"/>
        </w:rPr>
        <w:t>Cain ME</w:t>
      </w:r>
      <w:r w:rsidRPr="000E644D">
        <w:rPr>
          <w:rFonts w:ascii="Book Antiqua" w:hAnsi="Book Antiqua"/>
          <w:sz w:val="24"/>
          <w:szCs w:val="24"/>
        </w:rPr>
        <w:t xml:space="preserve">. Impact of denervated myocardium on improving risk stratification for sudden cardiac death. </w:t>
      </w:r>
      <w:r w:rsidRPr="000E644D">
        <w:rPr>
          <w:rFonts w:ascii="Book Antiqua" w:hAnsi="Book Antiqua"/>
          <w:i/>
          <w:sz w:val="24"/>
          <w:szCs w:val="24"/>
        </w:rPr>
        <w:t>Trans Am Clin Climatol Assoc</w:t>
      </w:r>
      <w:r w:rsidRPr="000E644D">
        <w:rPr>
          <w:rFonts w:ascii="Book Antiqua" w:hAnsi="Book Antiqua"/>
          <w:sz w:val="24"/>
          <w:szCs w:val="24"/>
        </w:rPr>
        <w:t xml:space="preserve"> 2014; </w:t>
      </w:r>
      <w:r w:rsidRPr="000E644D">
        <w:rPr>
          <w:rFonts w:ascii="Book Antiqua" w:hAnsi="Book Antiqua"/>
          <w:b/>
          <w:sz w:val="24"/>
          <w:szCs w:val="24"/>
        </w:rPr>
        <w:t>125</w:t>
      </w:r>
      <w:r w:rsidRPr="000E644D">
        <w:rPr>
          <w:rFonts w:ascii="Book Antiqua" w:hAnsi="Book Antiqua"/>
          <w:sz w:val="24"/>
          <w:szCs w:val="24"/>
        </w:rPr>
        <w:t>: 141-53; discussion 153 [PMID: 25125727]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186 </w:t>
      </w:r>
      <w:r w:rsidRPr="000E644D">
        <w:rPr>
          <w:rFonts w:ascii="Book Antiqua" w:hAnsi="Book Antiqua"/>
          <w:b/>
          <w:sz w:val="24"/>
          <w:szCs w:val="24"/>
        </w:rPr>
        <w:t>Seo M</w:t>
      </w:r>
      <w:r w:rsidRPr="000E644D">
        <w:rPr>
          <w:rFonts w:ascii="Book Antiqua" w:hAnsi="Book Antiqua"/>
          <w:sz w:val="24"/>
          <w:szCs w:val="24"/>
        </w:rPr>
        <w:t xml:space="preserve">, Yamada T, Tamaki S, Watanabe T, Morita T, Furukawa Y, Kawasaki M, Kikuchi A, Kawai T, Abe M, Nakamura J, Yamamoto K, Kayama K, Kawahira M, Tanabe K, Kimura T, Ueda K, Sakamoto D, Sakata Y, Fukunami M. Prognostic significance of cardiac I-123-metaiodobenzylguanidine imaging in patients with reduced, mid-range, and preserved left ventricular ejection fraction admitted for acute decompensated heart failure: a prospective study in Osaka Prefectural Acute Heart Failure Registry (OPAR). </w:t>
      </w:r>
      <w:r w:rsidRPr="000E644D">
        <w:rPr>
          <w:rFonts w:ascii="Book Antiqua" w:hAnsi="Book Antiqua"/>
          <w:i/>
          <w:sz w:val="24"/>
          <w:szCs w:val="24"/>
        </w:rPr>
        <w:t>Eur Heart J Cardiovasc Imaging</w:t>
      </w:r>
      <w:r w:rsidR="000962B2" w:rsidRPr="000E644D">
        <w:rPr>
          <w:rFonts w:ascii="Book Antiqua" w:hAnsi="Book Antiqua"/>
          <w:sz w:val="24"/>
          <w:szCs w:val="24"/>
        </w:rPr>
        <w:t xml:space="preserve"> 2020 </w:t>
      </w:r>
      <w:r w:rsidRPr="000E644D">
        <w:rPr>
          <w:rFonts w:ascii="Book Antiqua" w:hAnsi="Book Antiqua"/>
          <w:sz w:val="24"/>
          <w:szCs w:val="24"/>
        </w:rPr>
        <w:t>[PMID: 32091079 DOI: 10.1093/ehjci/jeaa025]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187 </w:t>
      </w:r>
      <w:r w:rsidRPr="000E644D">
        <w:rPr>
          <w:rFonts w:ascii="Book Antiqua" w:hAnsi="Book Antiqua"/>
          <w:b/>
          <w:sz w:val="24"/>
          <w:szCs w:val="24"/>
        </w:rPr>
        <w:t>Cleland JGF</w:t>
      </w:r>
      <w:r w:rsidRPr="000E644D">
        <w:rPr>
          <w:rFonts w:ascii="Book Antiqua" w:hAnsi="Book Antiqua"/>
          <w:sz w:val="24"/>
          <w:szCs w:val="24"/>
        </w:rPr>
        <w:t xml:space="preserve">, Bunting KV, Flather MD, Altman DG, Holmes J, Coats AJS, Manzano L, McMurray JJV, Ruschitzka F, van Veldhuisen DJ, von Lueder TG, Böhm M, Andersson B, Kjekshus J, Packer M, Rigby AS, Rosano G, Wedel H, Hjalmarson Å, Wikstrand J, Kotecha D; Beta-blockers in Heart Failure Collaborative Group. Beta-blockers for heart failure with reduced, mid-range, and preserved ejection fraction: an individual patient-level analysis of double-blind randomized trials. </w:t>
      </w:r>
      <w:r w:rsidRPr="000E644D">
        <w:rPr>
          <w:rFonts w:ascii="Book Antiqua" w:hAnsi="Book Antiqua"/>
          <w:i/>
          <w:sz w:val="24"/>
          <w:szCs w:val="24"/>
        </w:rPr>
        <w:t>Eur Heart J</w:t>
      </w:r>
      <w:r w:rsidRPr="000E644D">
        <w:rPr>
          <w:rFonts w:ascii="Book Antiqua" w:hAnsi="Book Antiqua"/>
          <w:sz w:val="24"/>
          <w:szCs w:val="24"/>
        </w:rPr>
        <w:t xml:space="preserve"> 2018; </w:t>
      </w:r>
      <w:r w:rsidRPr="000E644D">
        <w:rPr>
          <w:rFonts w:ascii="Book Antiqua" w:hAnsi="Book Antiqua"/>
          <w:b/>
          <w:sz w:val="24"/>
          <w:szCs w:val="24"/>
        </w:rPr>
        <w:t>39</w:t>
      </w:r>
      <w:r w:rsidRPr="000E644D">
        <w:rPr>
          <w:rFonts w:ascii="Book Antiqua" w:hAnsi="Book Antiqua"/>
          <w:sz w:val="24"/>
          <w:szCs w:val="24"/>
        </w:rPr>
        <w:t>: 26-35 [PMID: 29040525 DOI: 10.1093/eurheartj/ehx564]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188 </w:t>
      </w:r>
      <w:r w:rsidRPr="000E644D">
        <w:rPr>
          <w:rFonts w:ascii="Book Antiqua" w:hAnsi="Book Antiqua"/>
          <w:b/>
          <w:sz w:val="24"/>
          <w:szCs w:val="24"/>
        </w:rPr>
        <w:t>Ernst G</w:t>
      </w:r>
      <w:r w:rsidRPr="000E644D">
        <w:rPr>
          <w:rFonts w:ascii="Book Antiqua" w:hAnsi="Book Antiqua"/>
          <w:sz w:val="24"/>
          <w:szCs w:val="24"/>
        </w:rPr>
        <w:t xml:space="preserve">. Heart-Rate Variability-More than Heart Beats? </w:t>
      </w:r>
      <w:r w:rsidRPr="000E644D">
        <w:rPr>
          <w:rFonts w:ascii="Book Antiqua" w:hAnsi="Book Antiqua"/>
          <w:i/>
          <w:sz w:val="24"/>
          <w:szCs w:val="24"/>
        </w:rPr>
        <w:t>Front Public Health</w:t>
      </w:r>
      <w:r w:rsidRPr="000E644D">
        <w:rPr>
          <w:rFonts w:ascii="Book Antiqua" w:hAnsi="Book Antiqua"/>
          <w:sz w:val="24"/>
          <w:szCs w:val="24"/>
        </w:rPr>
        <w:t xml:space="preserve"> 2017; </w:t>
      </w:r>
      <w:r w:rsidRPr="000E644D">
        <w:rPr>
          <w:rFonts w:ascii="Book Antiqua" w:hAnsi="Book Antiqua"/>
          <w:b/>
          <w:sz w:val="24"/>
          <w:szCs w:val="24"/>
        </w:rPr>
        <w:t>5</w:t>
      </w:r>
      <w:r w:rsidRPr="000E644D">
        <w:rPr>
          <w:rFonts w:ascii="Book Antiqua" w:hAnsi="Book Antiqua"/>
          <w:sz w:val="24"/>
          <w:szCs w:val="24"/>
        </w:rPr>
        <w:t>: 240 [PMID: 28955705 DOI: 10.3389/fpubh.2017.00240]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189 </w:t>
      </w:r>
      <w:r w:rsidRPr="000E644D">
        <w:rPr>
          <w:rFonts w:ascii="Book Antiqua" w:hAnsi="Book Antiqua"/>
          <w:b/>
          <w:sz w:val="24"/>
          <w:szCs w:val="24"/>
        </w:rPr>
        <w:t>Shaffer F</w:t>
      </w:r>
      <w:r w:rsidRPr="000E644D">
        <w:rPr>
          <w:rFonts w:ascii="Book Antiqua" w:hAnsi="Book Antiqua"/>
          <w:sz w:val="24"/>
          <w:szCs w:val="24"/>
        </w:rPr>
        <w:t xml:space="preserve">, McCraty R, Zerr CL. A healthy heart is not a metronome: an integrative review of the heart's anatomy and heart rate variability. </w:t>
      </w:r>
      <w:r w:rsidRPr="000E644D">
        <w:rPr>
          <w:rFonts w:ascii="Book Antiqua" w:hAnsi="Book Antiqua"/>
          <w:i/>
          <w:sz w:val="24"/>
          <w:szCs w:val="24"/>
        </w:rPr>
        <w:t>Front Psychol</w:t>
      </w:r>
      <w:r w:rsidRPr="000E644D">
        <w:rPr>
          <w:rFonts w:ascii="Book Antiqua" w:hAnsi="Book Antiqua"/>
          <w:sz w:val="24"/>
          <w:szCs w:val="24"/>
        </w:rPr>
        <w:t xml:space="preserve"> 2014; </w:t>
      </w:r>
      <w:r w:rsidRPr="000E644D">
        <w:rPr>
          <w:rFonts w:ascii="Book Antiqua" w:hAnsi="Book Antiqua"/>
          <w:b/>
          <w:sz w:val="24"/>
          <w:szCs w:val="24"/>
        </w:rPr>
        <w:t>5</w:t>
      </w:r>
      <w:r w:rsidRPr="000E644D">
        <w:rPr>
          <w:rFonts w:ascii="Book Antiqua" w:hAnsi="Book Antiqua"/>
          <w:sz w:val="24"/>
          <w:szCs w:val="24"/>
        </w:rPr>
        <w:t>: 1040 [PMID: 25324790 DOI: 10.3389/fpsyg.2014.01040]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190 </w:t>
      </w:r>
      <w:r w:rsidRPr="000E644D">
        <w:rPr>
          <w:rFonts w:ascii="Book Antiqua" w:hAnsi="Book Antiqua"/>
          <w:b/>
          <w:sz w:val="24"/>
          <w:szCs w:val="24"/>
        </w:rPr>
        <w:t>Rajendra Acharya U</w:t>
      </w:r>
      <w:r w:rsidRPr="000E644D">
        <w:rPr>
          <w:rFonts w:ascii="Book Antiqua" w:hAnsi="Book Antiqua"/>
          <w:sz w:val="24"/>
          <w:szCs w:val="24"/>
        </w:rPr>
        <w:t xml:space="preserve">, Paul Joseph K, Kannathal N, Lim CM, Suri JS. Heart rate variability: a review. </w:t>
      </w:r>
      <w:r w:rsidRPr="000E644D">
        <w:rPr>
          <w:rFonts w:ascii="Book Antiqua" w:hAnsi="Book Antiqua"/>
          <w:i/>
          <w:sz w:val="24"/>
          <w:szCs w:val="24"/>
        </w:rPr>
        <w:t>Med Biol Eng Comput</w:t>
      </w:r>
      <w:r w:rsidRPr="000E644D">
        <w:rPr>
          <w:rFonts w:ascii="Book Antiqua" w:hAnsi="Book Antiqua"/>
          <w:sz w:val="24"/>
          <w:szCs w:val="24"/>
        </w:rPr>
        <w:t xml:space="preserve"> 2006; </w:t>
      </w:r>
      <w:r w:rsidRPr="000E644D">
        <w:rPr>
          <w:rFonts w:ascii="Book Antiqua" w:hAnsi="Book Antiqua"/>
          <w:b/>
          <w:sz w:val="24"/>
          <w:szCs w:val="24"/>
        </w:rPr>
        <w:t>44</w:t>
      </w:r>
      <w:r w:rsidRPr="000E644D">
        <w:rPr>
          <w:rFonts w:ascii="Book Antiqua" w:hAnsi="Book Antiqua"/>
          <w:sz w:val="24"/>
          <w:szCs w:val="24"/>
        </w:rPr>
        <w:t>: 1031-1051 [PMID: 17111118 DOI: 10.1007/s11517-006-0119-0]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191 </w:t>
      </w:r>
      <w:r w:rsidRPr="000E644D">
        <w:rPr>
          <w:rFonts w:ascii="Book Antiqua" w:hAnsi="Book Antiqua"/>
          <w:b/>
          <w:sz w:val="24"/>
          <w:szCs w:val="24"/>
        </w:rPr>
        <w:t>Shaffer F</w:t>
      </w:r>
      <w:r w:rsidRPr="000E644D">
        <w:rPr>
          <w:rFonts w:ascii="Book Antiqua" w:hAnsi="Book Antiqua"/>
          <w:sz w:val="24"/>
          <w:szCs w:val="24"/>
        </w:rPr>
        <w:t xml:space="preserve">, Ginsberg JP. An Overview of Heart Rate Variability Metrics and Norms. </w:t>
      </w:r>
      <w:r w:rsidRPr="000E644D">
        <w:rPr>
          <w:rFonts w:ascii="Book Antiqua" w:hAnsi="Book Antiqua"/>
          <w:i/>
          <w:sz w:val="24"/>
          <w:szCs w:val="24"/>
        </w:rPr>
        <w:t>Front Public Health</w:t>
      </w:r>
      <w:r w:rsidRPr="000E644D">
        <w:rPr>
          <w:rFonts w:ascii="Book Antiqua" w:hAnsi="Book Antiqua"/>
          <w:sz w:val="24"/>
          <w:szCs w:val="24"/>
        </w:rPr>
        <w:t xml:space="preserve"> 2017; </w:t>
      </w:r>
      <w:r w:rsidRPr="000E644D">
        <w:rPr>
          <w:rFonts w:ascii="Book Antiqua" w:hAnsi="Book Antiqua"/>
          <w:b/>
          <w:sz w:val="24"/>
          <w:szCs w:val="24"/>
        </w:rPr>
        <w:t>5</w:t>
      </w:r>
      <w:r w:rsidRPr="000E644D">
        <w:rPr>
          <w:rFonts w:ascii="Book Antiqua" w:hAnsi="Book Antiqua"/>
          <w:sz w:val="24"/>
          <w:szCs w:val="24"/>
        </w:rPr>
        <w:t>: 258 [PMID: 29034226 DOI: 10.3389/fpubh.2017.00258]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192 </w:t>
      </w:r>
      <w:r w:rsidRPr="000E644D">
        <w:rPr>
          <w:rFonts w:ascii="Book Antiqua" w:hAnsi="Book Antiqua"/>
          <w:b/>
          <w:sz w:val="24"/>
          <w:szCs w:val="24"/>
        </w:rPr>
        <w:t>Stys A</w:t>
      </w:r>
      <w:r w:rsidRPr="000E644D">
        <w:rPr>
          <w:rFonts w:ascii="Book Antiqua" w:hAnsi="Book Antiqua"/>
          <w:sz w:val="24"/>
          <w:szCs w:val="24"/>
        </w:rPr>
        <w:t xml:space="preserve">, Stys T. Current clinical applications of heart rate variability. </w:t>
      </w:r>
      <w:r w:rsidRPr="000E644D">
        <w:rPr>
          <w:rFonts w:ascii="Book Antiqua" w:hAnsi="Book Antiqua"/>
          <w:i/>
          <w:sz w:val="24"/>
          <w:szCs w:val="24"/>
        </w:rPr>
        <w:t>Clin Cardiol</w:t>
      </w:r>
      <w:r w:rsidRPr="000E644D">
        <w:rPr>
          <w:rFonts w:ascii="Book Antiqua" w:hAnsi="Book Antiqua"/>
          <w:sz w:val="24"/>
          <w:szCs w:val="24"/>
        </w:rPr>
        <w:t xml:space="preserve"> 1998; </w:t>
      </w:r>
      <w:r w:rsidRPr="000E644D">
        <w:rPr>
          <w:rFonts w:ascii="Book Antiqua" w:hAnsi="Book Antiqua"/>
          <w:b/>
          <w:sz w:val="24"/>
          <w:szCs w:val="24"/>
        </w:rPr>
        <w:t>21</w:t>
      </w:r>
      <w:r w:rsidRPr="000E644D">
        <w:rPr>
          <w:rFonts w:ascii="Book Antiqua" w:hAnsi="Book Antiqua"/>
          <w:sz w:val="24"/>
          <w:szCs w:val="24"/>
        </w:rPr>
        <w:t>: 719-724 [PMID: 9789691 DOI: 10.1002/clc.4960211005]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193 </w:t>
      </w:r>
      <w:r w:rsidRPr="000E644D">
        <w:rPr>
          <w:rFonts w:ascii="Book Antiqua" w:hAnsi="Book Antiqua"/>
          <w:b/>
          <w:sz w:val="24"/>
          <w:szCs w:val="24"/>
        </w:rPr>
        <w:t>Tsuji H</w:t>
      </w:r>
      <w:r w:rsidRPr="000E644D">
        <w:rPr>
          <w:rFonts w:ascii="Book Antiqua" w:hAnsi="Book Antiqua"/>
          <w:sz w:val="24"/>
          <w:szCs w:val="24"/>
        </w:rPr>
        <w:t xml:space="preserve">, Larson MG, Venditti FJ Jr, Manders ES, Evans JC, Feldman CL, Levy D. Impact of reduced heart rate variability on risk for cardiac events. The Framingham Heart Study. </w:t>
      </w:r>
      <w:r w:rsidRPr="000E644D">
        <w:rPr>
          <w:rFonts w:ascii="Book Antiqua" w:hAnsi="Book Antiqua"/>
          <w:i/>
          <w:sz w:val="24"/>
          <w:szCs w:val="24"/>
        </w:rPr>
        <w:t>Circulation</w:t>
      </w:r>
      <w:r w:rsidRPr="000E644D">
        <w:rPr>
          <w:rFonts w:ascii="Book Antiqua" w:hAnsi="Book Antiqua"/>
          <w:sz w:val="24"/>
          <w:szCs w:val="24"/>
        </w:rPr>
        <w:t xml:space="preserve"> 1996; </w:t>
      </w:r>
      <w:r w:rsidRPr="000E644D">
        <w:rPr>
          <w:rFonts w:ascii="Book Antiqua" w:hAnsi="Book Antiqua"/>
          <w:b/>
          <w:sz w:val="24"/>
          <w:szCs w:val="24"/>
        </w:rPr>
        <w:t>94</w:t>
      </w:r>
      <w:r w:rsidRPr="000E644D">
        <w:rPr>
          <w:rFonts w:ascii="Book Antiqua" w:hAnsi="Book Antiqua"/>
          <w:sz w:val="24"/>
          <w:szCs w:val="24"/>
        </w:rPr>
        <w:t>: 2850-2855 [PMID: 8941112 DOI: 10.1161/01.cir.94.11.2850]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194 </w:t>
      </w:r>
      <w:r w:rsidRPr="000E644D">
        <w:rPr>
          <w:rFonts w:ascii="Book Antiqua" w:hAnsi="Book Antiqua"/>
          <w:b/>
          <w:sz w:val="24"/>
          <w:szCs w:val="24"/>
        </w:rPr>
        <w:t>Sessa F</w:t>
      </w:r>
      <w:r w:rsidRPr="000E644D">
        <w:rPr>
          <w:rFonts w:ascii="Book Antiqua" w:hAnsi="Book Antiqua"/>
          <w:sz w:val="24"/>
          <w:szCs w:val="24"/>
        </w:rPr>
        <w:t xml:space="preserve">, Anna V, Messina G, Cibelli G, Monda V, Marsala G, Ruberto M, Biondi A, Cascio O, Bertozzi G, Pisanelli D, Maglietta F, Messina A, Mollica MP, Salerno M. Heart rate variability as predictive factor for sudden cardiac death. </w:t>
      </w:r>
      <w:r w:rsidRPr="000E644D">
        <w:rPr>
          <w:rFonts w:ascii="Book Antiqua" w:hAnsi="Book Antiqua"/>
          <w:i/>
          <w:sz w:val="24"/>
          <w:szCs w:val="24"/>
        </w:rPr>
        <w:t>Aging (Albany NY)</w:t>
      </w:r>
      <w:r w:rsidRPr="000E644D">
        <w:rPr>
          <w:rFonts w:ascii="Book Antiqua" w:hAnsi="Book Antiqua"/>
          <w:sz w:val="24"/>
          <w:szCs w:val="24"/>
        </w:rPr>
        <w:t xml:space="preserve"> 2018; </w:t>
      </w:r>
      <w:r w:rsidRPr="000E644D">
        <w:rPr>
          <w:rFonts w:ascii="Book Antiqua" w:hAnsi="Book Antiqua"/>
          <w:b/>
          <w:sz w:val="24"/>
          <w:szCs w:val="24"/>
        </w:rPr>
        <w:t>10</w:t>
      </w:r>
      <w:r w:rsidRPr="000E644D">
        <w:rPr>
          <w:rFonts w:ascii="Book Antiqua" w:hAnsi="Book Antiqua"/>
          <w:sz w:val="24"/>
          <w:szCs w:val="24"/>
        </w:rPr>
        <w:t>: 166-177 [PMID: 29476045 DOI: 10.18632/aging.101386]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195 </w:t>
      </w:r>
      <w:r w:rsidRPr="000E644D">
        <w:rPr>
          <w:rFonts w:ascii="Book Antiqua" w:hAnsi="Book Antiqua"/>
          <w:b/>
          <w:sz w:val="24"/>
          <w:szCs w:val="24"/>
        </w:rPr>
        <w:t>Hillebrand S</w:t>
      </w:r>
      <w:r w:rsidRPr="000E644D">
        <w:rPr>
          <w:rFonts w:ascii="Book Antiqua" w:hAnsi="Book Antiqua"/>
          <w:sz w:val="24"/>
          <w:szCs w:val="24"/>
        </w:rPr>
        <w:t xml:space="preserve">, Gast KB, de Mutsert R, Swenne CA, Jukema JW, Middeldorp S, Rosendaal FR, Dekkers OM. Heart rate variability and first cardiovascular event in populations without known cardiovascular disease: meta-analysis and dose-response meta-regression. </w:t>
      </w:r>
      <w:r w:rsidRPr="000E644D">
        <w:rPr>
          <w:rFonts w:ascii="Book Antiqua" w:hAnsi="Book Antiqua"/>
          <w:i/>
          <w:sz w:val="24"/>
          <w:szCs w:val="24"/>
        </w:rPr>
        <w:t>Europace</w:t>
      </w:r>
      <w:r w:rsidRPr="000E644D">
        <w:rPr>
          <w:rFonts w:ascii="Book Antiqua" w:hAnsi="Book Antiqua"/>
          <w:sz w:val="24"/>
          <w:szCs w:val="24"/>
        </w:rPr>
        <w:t xml:space="preserve"> 2013; </w:t>
      </w:r>
      <w:r w:rsidRPr="000E644D">
        <w:rPr>
          <w:rFonts w:ascii="Book Antiqua" w:hAnsi="Book Antiqua"/>
          <w:b/>
          <w:sz w:val="24"/>
          <w:szCs w:val="24"/>
        </w:rPr>
        <w:t>15</w:t>
      </w:r>
      <w:r w:rsidRPr="000E644D">
        <w:rPr>
          <w:rFonts w:ascii="Book Antiqua" w:hAnsi="Book Antiqua"/>
          <w:sz w:val="24"/>
          <w:szCs w:val="24"/>
        </w:rPr>
        <w:t>: 742-749 [PMID: 23370966 DOI: 10.1093/europace/eus341]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196 </w:t>
      </w:r>
      <w:r w:rsidRPr="000E644D">
        <w:rPr>
          <w:rFonts w:ascii="Book Antiqua" w:hAnsi="Book Antiqua"/>
          <w:b/>
          <w:sz w:val="24"/>
          <w:szCs w:val="24"/>
        </w:rPr>
        <w:t>Patel VN</w:t>
      </w:r>
      <w:r w:rsidRPr="000E644D">
        <w:rPr>
          <w:rFonts w:ascii="Book Antiqua" w:hAnsi="Book Antiqua"/>
          <w:sz w:val="24"/>
          <w:szCs w:val="24"/>
        </w:rPr>
        <w:t xml:space="preserve">, Pierce BR, Bodapati RK, Brown DL, Ives DG, Stein PK. Association of Holter-Derived Heart Rate Variability Parameters With the Development of Congestive Heart Failure in the Cardiovascular Health Study. </w:t>
      </w:r>
      <w:r w:rsidRPr="000E644D">
        <w:rPr>
          <w:rFonts w:ascii="Book Antiqua" w:hAnsi="Book Antiqua"/>
          <w:i/>
          <w:sz w:val="24"/>
          <w:szCs w:val="24"/>
        </w:rPr>
        <w:t>JACC Heart Fail</w:t>
      </w:r>
      <w:r w:rsidRPr="000E644D">
        <w:rPr>
          <w:rFonts w:ascii="Book Antiqua" w:hAnsi="Book Antiqua"/>
          <w:sz w:val="24"/>
          <w:szCs w:val="24"/>
        </w:rPr>
        <w:t xml:space="preserve"> 2017; </w:t>
      </w:r>
      <w:r w:rsidRPr="000E644D">
        <w:rPr>
          <w:rFonts w:ascii="Book Antiqua" w:hAnsi="Book Antiqua"/>
          <w:b/>
          <w:sz w:val="24"/>
          <w:szCs w:val="24"/>
        </w:rPr>
        <w:t>5</w:t>
      </w:r>
      <w:r w:rsidRPr="000E644D">
        <w:rPr>
          <w:rFonts w:ascii="Book Antiqua" w:hAnsi="Book Antiqua"/>
          <w:sz w:val="24"/>
          <w:szCs w:val="24"/>
        </w:rPr>
        <w:t>: 423-431 [PMID: 28396041 DOI: 10.1016/j.jchf.2016.12.015]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197 </w:t>
      </w:r>
      <w:r w:rsidRPr="000E644D">
        <w:rPr>
          <w:rFonts w:ascii="Book Antiqua" w:hAnsi="Book Antiqua"/>
          <w:b/>
          <w:sz w:val="24"/>
          <w:szCs w:val="24"/>
        </w:rPr>
        <w:t>Nolan J</w:t>
      </w:r>
      <w:r w:rsidRPr="000E644D">
        <w:rPr>
          <w:rFonts w:ascii="Book Antiqua" w:hAnsi="Book Antiqua"/>
          <w:sz w:val="24"/>
          <w:szCs w:val="24"/>
        </w:rPr>
        <w:t xml:space="preserve">, Batin PD, Andrews R, Lindsay SJ, Brooksby P, Mullen M, Baig W, Flapan AD, Cowley A, Prescott RJ, Neilson JM, Fox KA. Prospective study of heart rate variability and mortality in chronic heart failure: results of the United Kingdom heart failure evaluation and assessment of risk trial (UK-heart). </w:t>
      </w:r>
      <w:r w:rsidRPr="000E644D">
        <w:rPr>
          <w:rFonts w:ascii="Book Antiqua" w:hAnsi="Book Antiqua"/>
          <w:i/>
          <w:sz w:val="24"/>
          <w:szCs w:val="24"/>
        </w:rPr>
        <w:t>Circulation</w:t>
      </w:r>
      <w:r w:rsidRPr="000E644D">
        <w:rPr>
          <w:rFonts w:ascii="Book Antiqua" w:hAnsi="Book Antiqua"/>
          <w:sz w:val="24"/>
          <w:szCs w:val="24"/>
        </w:rPr>
        <w:t xml:space="preserve"> 1998; </w:t>
      </w:r>
      <w:r w:rsidRPr="000E644D">
        <w:rPr>
          <w:rFonts w:ascii="Book Antiqua" w:hAnsi="Book Antiqua"/>
          <w:b/>
          <w:sz w:val="24"/>
          <w:szCs w:val="24"/>
        </w:rPr>
        <w:t>98</w:t>
      </w:r>
      <w:r w:rsidRPr="000E644D">
        <w:rPr>
          <w:rFonts w:ascii="Book Antiqua" w:hAnsi="Book Antiqua"/>
          <w:sz w:val="24"/>
          <w:szCs w:val="24"/>
        </w:rPr>
        <w:t>: 1510-1516 [PMID: 9769304 DOI: 10.1161/01.cir.98.15.1510]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198 </w:t>
      </w:r>
      <w:r w:rsidRPr="000E644D">
        <w:rPr>
          <w:rFonts w:ascii="Book Antiqua" w:hAnsi="Book Antiqua"/>
          <w:b/>
          <w:sz w:val="24"/>
          <w:szCs w:val="24"/>
        </w:rPr>
        <w:t>Palacios M</w:t>
      </w:r>
      <w:r w:rsidRPr="000E644D">
        <w:rPr>
          <w:rFonts w:ascii="Book Antiqua" w:hAnsi="Book Antiqua"/>
          <w:sz w:val="24"/>
          <w:szCs w:val="24"/>
        </w:rPr>
        <w:t xml:space="preserve">, Friedrich H, Götze C, Vallverdú M, de Luna AB, Caminal P, Hoyer D. Changes of autonomic information flow due to idiopathic dilated cardiomyopathy. </w:t>
      </w:r>
      <w:r w:rsidRPr="000E644D">
        <w:rPr>
          <w:rFonts w:ascii="Book Antiqua" w:hAnsi="Book Antiqua"/>
          <w:i/>
          <w:sz w:val="24"/>
          <w:szCs w:val="24"/>
        </w:rPr>
        <w:t>Physiol Meas</w:t>
      </w:r>
      <w:r w:rsidRPr="000E644D">
        <w:rPr>
          <w:rFonts w:ascii="Book Antiqua" w:hAnsi="Book Antiqua"/>
          <w:sz w:val="24"/>
          <w:szCs w:val="24"/>
        </w:rPr>
        <w:t xml:space="preserve"> 2007; </w:t>
      </w:r>
      <w:r w:rsidRPr="000E644D">
        <w:rPr>
          <w:rFonts w:ascii="Book Antiqua" w:hAnsi="Book Antiqua"/>
          <w:b/>
          <w:sz w:val="24"/>
          <w:szCs w:val="24"/>
        </w:rPr>
        <w:t>28</w:t>
      </w:r>
      <w:r w:rsidRPr="000E644D">
        <w:rPr>
          <w:rFonts w:ascii="Book Antiqua" w:hAnsi="Book Antiqua"/>
          <w:sz w:val="24"/>
          <w:szCs w:val="24"/>
        </w:rPr>
        <w:t>: 677-688 [PMID: 17664621 DOI: 10.1088/0967-3334/28/6/006]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199 </w:t>
      </w:r>
      <w:r w:rsidRPr="000E644D">
        <w:rPr>
          <w:rFonts w:ascii="Book Antiqua" w:hAnsi="Book Antiqua"/>
          <w:b/>
          <w:sz w:val="24"/>
          <w:szCs w:val="24"/>
        </w:rPr>
        <w:t>La Rovere MT</w:t>
      </w:r>
      <w:r w:rsidRPr="000E644D">
        <w:rPr>
          <w:rFonts w:ascii="Book Antiqua" w:hAnsi="Book Antiqua"/>
          <w:sz w:val="24"/>
          <w:szCs w:val="24"/>
        </w:rPr>
        <w:t xml:space="preserve">, Pinna GD, Maestri R, Mortara A, Capomolla S, Febo O, Ferrari R, Franchini M, Gnemmi M, Opasich C, Riccardi PG, Traversi E, Cobelli F. Short-term heart rate variability strongly predicts sudden cardiac death in chronic heart failure patients. </w:t>
      </w:r>
      <w:r w:rsidRPr="000E644D">
        <w:rPr>
          <w:rFonts w:ascii="Book Antiqua" w:hAnsi="Book Antiqua"/>
          <w:i/>
          <w:sz w:val="24"/>
          <w:szCs w:val="24"/>
        </w:rPr>
        <w:t>Circulation</w:t>
      </w:r>
      <w:r w:rsidRPr="000E644D">
        <w:rPr>
          <w:rFonts w:ascii="Book Antiqua" w:hAnsi="Book Antiqua"/>
          <w:sz w:val="24"/>
          <w:szCs w:val="24"/>
        </w:rPr>
        <w:t xml:space="preserve"> 2003; </w:t>
      </w:r>
      <w:r w:rsidRPr="000E644D">
        <w:rPr>
          <w:rFonts w:ascii="Book Antiqua" w:hAnsi="Book Antiqua"/>
          <w:b/>
          <w:sz w:val="24"/>
          <w:szCs w:val="24"/>
        </w:rPr>
        <w:t>107</w:t>
      </w:r>
      <w:r w:rsidRPr="000E644D">
        <w:rPr>
          <w:rFonts w:ascii="Book Antiqua" w:hAnsi="Book Antiqua"/>
          <w:sz w:val="24"/>
          <w:szCs w:val="24"/>
        </w:rPr>
        <w:t>: 565-570 [PMID: 12566367 DOI: 10.1161/01.cir.0000047275.25795.17]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200 </w:t>
      </w:r>
      <w:r w:rsidRPr="000E644D">
        <w:rPr>
          <w:rFonts w:ascii="Book Antiqua" w:hAnsi="Book Antiqua"/>
          <w:b/>
          <w:sz w:val="24"/>
          <w:szCs w:val="24"/>
        </w:rPr>
        <w:t>Ponikowski P</w:t>
      </w:r>
      <w:r w:rsidRPr="000E644D">
        <w:rPr>
          <w:rFonts w:ascii="Book Antiqua" w:hAnsi="Book Antiqua"/>
          <w:sz w:val="24"/>
          <w:szCs w:val="24"/>
        </w:rPr>
        <w:t xml:space="preserve">, Anker SD, Chua TP, Szelemej R, Piepoli M, Adamopoulos S, Webb-Peploe K, Harrington D, Banasiak W, Wrabec K, Coats AJ. Depressed heart rate variability as an independent predictor of death in chronic congestive heart failure secondary to ischemic or idiopathic dilated cardiomyopathy. </w:t>
      </w:r>
      <w:r w:rsidRPr="000E644D">
        <w:rPr>
          <w:rFonts w:ascii="Book Antiqua" w:hAnsi="Book Antiqua"/>
          <w:i/>
          <w:sz w:val="24"/>
          <w:szCs w:val="24"/>
        </w:rPr>
        <w:t>Am J Cardiol</w:t>
      </w:r>
      <w:r w:rsidRPr="000E644D">
        <w:rPr>
          <w:rFonts w:ascii="Book Antiqua" w:hAnsi="Book Antiqua"/>
          <w:sz w:val="24"/>
          <w:szCs w:val="24"/>
        </w:rPr>
        <w:t xml:space="preserve"> 1997; </w:t>
      </w:r>
      <w:r w:rsidRPr="000E644D">
        <w:rPr>
          <w:rFonts w:ascii="Book Antiqua" w:hAnsi="Book Antiqua"/>
          <w:b/>
          <w:sz w:val="24"/>
          <w:szCs w:val="24"/>
        </w:rPr>
        <w:t>79</w:t>
      </w:r>
      <w:r w:rsidRPr="000E644D">
        <w:rPr>
          <w:rFonts w:ascii="Book Antiqua" w:hAnsi="Book Antiqua"/>
          <w:sz w:val="24"/>
          <w:szCs w:val="24"/>
        </w:rPr>
        <w:t>: 1645-1650 [PMID: 9202356 DOI: 10.1016/s0002-9149(97)00215-4]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201 </w:t>
      </w:r>
      <w:r w:rsidRPr="000E644D">
        <w:rPr>
          <w:rFonts w:ascii="Book Antiqua" w:hAnsi="Book Antiqua"/>
          <w:b/>
          <w:sz w:val="24"/>
          <w:szCs w:val="24"/>
        </w:rPr>
        <w:t>Ponikowski P</w:t>
      </w:r>
      <w:r w:rsidRPr="000E644D">
        <w:rPr>
          <w:rFonts w:ascii="Book Antiqua" w:hAnsi="Book Antiqua"/>
          <w:sz w:val="24"/>
          <w:szCs w:val="24"/>
        </w:rPr>
        <w:t xml:space="preserve">, Anker SD, Amadi A, Chua TP, Cerquetani E, Ondusova D, O'Sullivan C, Adamopoulos S, Piepoli M, Coats AJ. Heart rhythms, ventricular arrhythmias, and death in chronic heart failure. </w:t>
      </w:r>
      <w:r w:rsidRPr="000E644D">
        <w:rPr>
          <w:rFonts w:ascii="Book Antiqua" w:hAnsi="Book Antiqua"/>
          <w:i/>
          <w:sz w:val="24"/>
          <w:szCs w:val="24"/>
        </w:rPr>
        <w:t>J Card Fail</w:t>
      </w:r>
      <w:r w:rsidRPr="000E644D">
        <w:rPr>
          <w:rFonts w:ascii="Book Antiqua" w:hAnsi="Book Antiqua"/>
          <w:sz w:val="24"/>
          <w:szCs w:val="24"/>
        </w:rPr>
        <w:t xml:space="preserve"> 1996; </w:t>
      </w:r>
      <w:r w:rsidRPr="000E644D">
        <w:rPr>
          <w:rFonts w:ascii="Book Antiqua" w:hAnsi="Book Antiqua"/>
          <w:b/>
          <w:sz w:val="24"/>
          <w:szCs w:val="24"/>
        </w:rPr>
        <w:t>2</w:t>
      </w:r>
      <w:r w:rsidRPr="000E644D">
        <w:rPr>
          <w:rFonts w:ascii="Book Antiqua" w:hAnsi="Book Antiqua"/>
          <w:sz w:val="24"/>
          <w:szCs w:val="24"/>
        </w:rPr>
        <w:t>: 177-183 [PMID: 8891855 DOI: 10.1016/s1071-9164(96)80039-x]</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202 </w:t>
      </w:r>
      <w:r w:rsidRPr="000E644D">
        <w:rPr>
          <w:rFonts w:ascii="Book Antiqua" w:hAnsi="Book Antiqua"/>
          <w:b/>
          <w:sz w:val="24"/>
          <w:szCs w:val="24"/>
        </w:rPr>
        <w:t>Aronson D</w:t>
      </w:r>
      <w:r w:rsidRPr="000E644D">
        <w:rPr>
          <w:rFonts w:ascii="Book Antiqua" w:hAnsi="Book Antiqua"/>
          <w:sz w:val="24"/>
          <w:szCs w:val="24"/>
        </w:rPr>
        <w:t xml:space="preserve">, Mittleman MA, Burger AJ. Measures of heart period variability as predictors of mortality in hospitalized patients with decompensated congestive heart failure. </w:t>
      </w:r>
      <w:r w:rsidRPr="000E644D">
        <w:rPr>
          <w:rFonts w:ascii="Book Antiqua" w:hAnsi="Book Antiqua"/>
          <w:i/>
          <w:sz w:val="24"/>
          <w:szCs w:val="24"/>
        </w:rPr>
        <w:t>Am J Cardiol</w:t>
      </w:r>
      <w:r w:rsidRPr="000E644D">
        <w:rPr>
          <w:rFonts w:ascii="Book Antiqua" w:hAnsi="Book Antiqua"/>
          <w:sz w:val="24"/>
          <w:szCs w:val="24"/>
        </w:rPr>
        <w:t xml:space="preserve"> 2004; </w:t>
      </w:r>
      <w:r w:rsidRPr="000E644D">
        <w:rPr>
          <w:rFonts w:ascii="Book Antiqua" w:hAnsi="Book Antiqua"/>
          <w:b/>
          <w:sz w:val="24"/>
          <w:szCs w:val="24"/>
        </w:rPr>
        <w:t>93</w:t>
      </w:r>
      <w:r w:rsidRPr="000E644D">
        <w:rPr>
          <w:rFonts w:ascii="Book Antiqua" w:hAnsi="Book Antiqua"/>
          <w:sz w:val="24"/>
          <w:szCs w:val="24"/>
        </w:rPr>
        <w:t>: 59-63 [PMID: 14697467 DOI: 10.1016/j.amjcard.2003.09.013]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203 </w:t>
      </w:r>
      <w:r w:rsidRPr="000E644D">
        <w:rPr>
          <w:rFonts w:ascii="Book Antiqua" w:hAnsi="Book Antiqua"/>
          <w:b/>
          <w:sz w:val="24"/>
          <w:szCs w:val="24"/>
        </w:rPr>
        <w:t>Pousset F</w:t>
      </w:r>
      <w:r w:rsidRPr="000E644D">
        <w:rPr>
          <w:rFonts w:ascii="Book Antiqua" w:hAnsi="Book Antiqua"/>
          <w:sz w:val="24"/>
          <w:szCs w:val="24"/>
        </w:rPr>
        <w:t xml:space="preserve">, Copie X, Lechat P, Jaillon P, Boissel JP, Hetzel M, Fillette F, Remme W, Guize L, Le Heuzey JY. Effects of bisoprolol on heart rate variability in heart failure. </w:t>
      </w:r>
      <w:r w:rsidRPr="000E644D">
        <w:rPr>
          <w:rFonts w:ascii="Book Antiqua" w:hAnsi="Book Antiqua"/>
          <w:i/>
          <w:sz w:val="24"/>
          <w:szCs w:val="24"/>
        </w:rPr>
        <w:t>Am J Cardiol</w:t>
      </w:r>
      <w:r w:rsidRPr="000E644D">
        <w:rPr>
          <w:rFonts w:ascii="Book Antiqua" w:hAnsi="Book Antiqua"/>
          <w:sz w:val="24"/>
          <w:szCs w:val="24"/>
        </w:rPr>
        <w:t xml:space="preserve"> 1996; </w:t>
      </w:r>
      <w:r w:rsidRPr="000E644D">
        <w:rPr>
          <w:rFonts w:ascii="Book Antiqua" w:hAnsi="Book Antiqua"/>
          <w:b/>
          <w:sz w:val="24"/>
          <w:szCs w:val="24"/>
        </w:rPr>
        <w:t>77</w:t>
      </w:r>
      <w:r w:rsidRPr="000E644D">
        <w:rPr>
          <w:rFonts w:ascii="Book Antiqua" w:hAnsi="Book Antiqua"/>
          <w:sz w:val="24"/>
          <w:szCs w:val="24"/>
        </w:rPr>
        <w:t>: 612-617 [PMID: 8610612 DOI: 10.1016/s0002-9149(97)89316-2]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204 </w:t>
      </w:r>
      <w:r w:rsidRPr="000E644D">
        <w:rPr>
          <w:rFonts w:ascii="Book Antiqua" w:hAnsi="Book Antiqua"/>
          <w:b/>
          <w:sz w:val="24"/>
          <w:szCs w:val="24"/>
        </w:rPr>
        <w:t>Aronson D</w:t>
      </w:r>
      <w:r w:rsidRPr="000E644D">
        <w:rPr>
          <w:rFonts w:ascii="Book Antiqua" w:hAnsi="Book Antiqua"/>
          <w:sz w:val="24"/>
          <w:szCs w:val="24"/>
        </w:rPr>
        <w:t xml:space="preserve">, Burger AJ. Effect of beta-blockade on heart rate variability in decompensated heart failure. </w:t>
      </w:r>
      <w:r w:rsidRPr="000E644D">
        <w:rPr>
          <w:rFonts w:ascii="Book Antiqua" w:hAnsi="Book Antiqua"/>
          <w:i/>
          <w:sz w:val="24"/>
          <w:szCs w:val="24"/>
        </w:rPr>
        <w:t>Int J Cardiol</w:t>
      </w:r>
      <w:r w:rsidRPr="000E644D">
        <w:rPr>
          <w:rFonts w:ascii="Book Antiqua" w:hAnsi="Book Antiqua"/>
          <w:sz w:val="24"/>
          <w:szCs w:val="24"/>
        </w:rPr>
        <w:t xml:space="preserve"> 2001; </w:t>
      </w:r>
      <w:r w:rsidRPr="000E644D">
        <w:rPr>
          <w:rFonts w:ascii="Book Antiqua" w:hAnsi="Book Antiqua"/>
          <w:b/>
          <w:sz w:val="24"/>
          <w:szCs w:val="24"/>
        </w:rPr>
        <w:t>79</w:t>
      </w:r>
      <w:r w:rsidRPr="000E644D">
        <w:rPr>
          <w:rFonts w:ascii="Book Antiqua" w:hAnsi="Book Antiqua"/>
          <w:sz w:val="24"/>
          <w:szCs w:val="24"/>
        </w:rPr>
        <w:t>: 31-39 [PMID: 11399339 DOI: 10.1016/s0167-5273(01)00401-6]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205 </w:t>
      </w:r>
      <w:r w:rsidRPr="000E644D">
        <w:rPr>
          <w:rFonts w:ascii="Book Antiqua" w:hAnsi="Book Antiqua"/>
          <w:b/>
          <w:sz w:val="24"/>
          <w:szCs w:val="24"/>
        </w:rPr>
        <w:t>Hayano J</w:t>
      </w:r>
      <w:r w:rsidRPr="000E644D">
        <w:rPr>
          <w:rFonts w:ascii="Book Antiqua" w:hAnsi="Book Antiqua"/>
          <w:sz w:val="24"/>
          <w:szCs w:val="24"/>
        </w:rPr>
        <w:t xml:space="preserve">, Yuda E. Pitfalls of assessment of autonomic function by heart rate variability. </w:t>
      </w:r>
      <w:r w:rsidRPr="000E644D">
        <w:rPr>
          <w:rFonts w:ascii="Book Antiqua" w:hAnsi="Book Antiqua"/>
          <w:i/>
          <w:sz w:val="24"/>
          <w:szCs w:val="24"/>
        </w:rPr>
        <w:t>J Physiol Anthropol</w:t>
      </w:r>
      <w:r w:rsidRPr="000E644D">
        <w:rPr>
          <w:rFonts w:ascii="Book Antiqua" w:hAnsi="Book Antiqua"/>
          <w:sz w:val="24"/>
          <w:szCs w:val="24"/>
        </w:rPr>
        <w:t xml:space="preserve"> 2019; </w:t>
      </w:r>
      <w:r w:rsidRPr="000E644D">
        <w:rPr>
          <w:rFonts w:ascii="Book Antiqua" w:hAnsi="Book Antiqua"/>
          <w:b/>
          <w:sz w:val="24"/>
          <w:szCs w:val="24"/>
        </w:rPr>
        <w:t>38</w:t>
      </w:r>
      <w:r w:rsidRPr="000E644D">
        <w:rPr>
          <w:rFonts w:ascii="Book Antiqua" w:hAnsi="Book Antiqua"/>
          <w:sz w:val="24"/>
          <w:szCs w:val="24"/>
        </w:rPr>
        <w:t>: 3 [PMID: 30867063 DOI: 10.1186/s40101-019-0193-2]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206 </w:t>
      </w:r>
      <w:r w:rsidRPr="000E644D">
        <w:rPr>
          <w:rFonts w:ascii="Book Antiqua" w:hAnsi="Book Antiqua"/>
          <w:b/>
          <w:sz w:val="24"/>
          <w:szCs w:val="24"/>
        </w:rPr>
        <w:t>Lombardi F</w:t>
      </w:r>
      <w:r w:rsidRPr="000E644D">
        <w:rPr>
          <w:rFonts w:ascii="Book Antiqua" w:hAnsi="Book Antiqua"/>
          <w:sz w:val="24"/>
          <w:szCs w:val="24"/>
        </w:rPr>
        <w:t xml:space="preserve">, Mortara A. Heart rate variability and cardiac failure. </w:t>
      </w:r>
      <w:r w:rsidRPr="000E644D">
        <w:rPr>
          <w:rFonts w:ascii="Book Antiqua" w:hAnsi="Book Antiqua"/>
          <w:i/>
          <w:sz w:val="24"/>
          <w:szCs w:val="24"/>
        </w:rPr>
        <w:t>Heart</w:t>
      </w:r>
      <w:r w:rsidRPr="000E644D">
        <w:rPr>
          <w:rFonts w:ascii="Book Antiqua" w:hAnsi="Book Antiqua"/>
          <w:sz w:val="24"/>
          <w:szCs w:val="24"/>
        </w:rPr>
        <w:t xml:space="preserve"> 1998; </w:t>
      </w:r>
      <w:r w:rsidRPr="000E644D">
        <w:rPr>
          <w:rFonts w:ascii="Book Antiqua" w:hAnsi="Book Antiqua"/>
          <w:b/>
          <w:sz w:val="24"/>
          <w:szCs w:val="24"/>
        </w:rPr>
        <w:t>80</w:t>
      </w:r>
      <w:r w:rsidRPr="000E644D">
        <w:rPr>
          <w:rFonts w:ascii="Book Antiqua" w:hAnsi="Book Antiqua"/>
          <w:sz w:val="24"/>
          <w:szCs w:val="24"/>
        </w:rPr>
        <w:t>: 213-214 [PMID: 9875073 DOI: 10.1136/hrt.80.3.213]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207 </w:t>
      </w:r>
      <w:r w:rsidRPr="000E644D">
        <w:rPr>
          <w:rFonts w:ascii="Book Antiqua" w:hAnsi="Book Antiqua"/>
          <w:b/>
          <w:sz w:val="24"/>
          <w:szCs w:val="24"/>
        </w:rPr>
        <w:t>Sarhene M</w:t>
      </w:r>
      <w:r w:rsidRPr="000E644D">
        <w:rPr>
          <w:rFonts w:ascii="Book Antiqua" w:hAnsi="Book Antiqua"/>
          <w:sz w:val="24"/>
          <w:szCs w:val="24"/>
        </w:rPr>
        <w:t xml:space="preserve">, Wang Y, Wei J, Huang Y, Li M, Li L, Acheampong E, Zhengcan Z, Xiaoyan Q, Yunsheng X, Jingyuan M, Xiumei G, Guanwei F. Biomarkers in heart failure: the past, current and future. </w:t>
      </w:r>
      <w:r w:rsidRPr="000E644D">
        <w:rPr>
          <w:rFonts w:ascii="Book Antiqua" w:hAnsi="Book Antiqua"/>
          <w:i/>
          <w:sz w:val="24"/>
          <w:szCs w:val="24"/>
        </w:rPr>
        <w:t>Heart Fail Rev</w:t>
      </w:r>
      <w:r w:rsidRPr="000E644D">
        <w:rPr>
          <w:rFonts w:ascii="Book Antiqua" w:hAnsi="Book Antiqua"/>
          <w:sz w:val="24"/>
          <w:szCs w:val="24"/>
        </w:rPr>
        <w:t xml:space="preserve"> 2019; </w:t>
      </w:r>
      <w:r w:rsidRPr="000E644D">
        <w:rPr>
          <w:rFonts w:ascii="Book Antiqua" w:hAnsi="Book Antiqua"/>
          <w:b/>
          <w:sz w:val="24"/>
          <w:szCs w:val="24"/>
        </w:rPr>
        <w:t>24</w:t>
      </w:r>
      <w:r w:rsidRPr="000E644D">
        <w:rPr>
          <w:rFonts w:ascii="Book Antiqua" w:hAnsi="Book Antiqua"/>
          <w:sz w:val="24"/>
          <w:szCs w:val="24"/>
        </w:rPr>
        <w:t>: 867-903 [PMID: 31183637 DOI: 10.1007/s10741-019-09807-z]</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208 </w:t>
      </w:r>
      <w:r w:rsidRPr="000E644D">
        <w:rPr>
          <w:rFonts w:ascii="Book Antiqua" w:hAnsi="Book Antiqua"/>
          <w:b/>
          <w:sz w:val="24"/>
          <w:szCs w:val="24"/>
        </w:rPr>
        <w:t>Iqbal N</w:t>
      </w:r>
      <w:r w:rsidRPr="000E644D">
        <w:rPr>
          <w:rFonts w:ascii="Book Antiqua" w:hAnsi="Book Antiqua"/>
          <w:sz w:val="24"/>
          <w:szCs w:val="24"/>
        </w:rPr>
        <w:t xml:space="preserve">, Wentworth B, Choudhary R, Landa Ade L, Kipper B, Fard A, Maisel AS. Cardiac biomarkers: new tools for heart failure management. </w:t>
      </w:r>
      <w:r w:rsidRPr="000E644D">
        <w:rPr>
          <w:rFonts w:ascii="Book Antiqua" w:hAnsi="Book Antiqua"/>
          <w:i/>
          <w:sz w:val="24"/>
          <w:szCs w:val="24"/>
        </w:rPr>
        <w:t>Cardiovasc Diagn Ther</w:t>
      </w:r>
      <w:r w:rsidRPr="000E644D">
        <w:rPr>
          <w:rFonts w:ascii="Book Antiqua" w:hAnsi="Book Antiqua"/>
          <w:sz w:val="24"/>
          <w:szCs w:val="24"/>
        </w:rPr>
        <w:t xml:space="preserve"> 2012; </w:t>
      </w:r>
      <w:r w:rsidRPr="000E644D">
        <w:rPr>
          <w:rFonts w:ascii="Book Antiqua" w:hAnsi="Book Antiqua"/>
          <w:b/>
          <w:sz w:val="24"/>
          <w:szCs w:val="24"/>
        </w:rPr>
        <w:t>2</w:t>
      </w:r>
      <w:r w:rsidRPr="000E644D">
        <w:rPr>
          <w:rFonts w:ascii="Book Antiqua" w:hAnsi="Book Antiqua"/>
          <w:sz w:val="24"/>
          <w:szCs w:val="24"/>
        </w:rPr>
        <w:t>: 147-164 [PMID: 24282708 DOI: 10.3978/j.issn.2223-3652.2012.06.03]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209 </w:t>
      </w:r>
      <w:r w:rsidRPr="000E644D">
        <w:rPr>
          <w:rFonts w:ascii="Book Antiqua" w:hAnsi="Book Antiqua"/>
          <w:b/>
          <w:sz w:val="24"/>
          <w:szCs w:val="24"/>
        </w:rPr>
        <w:t>Matsushita M</w:t>
      </w:r>
      <w:r w:rsidRPr="000E644D">
        <w:rPr>
          <w:rFonts w:ascii="Book Antiqua" w:hAnsi="Book Antiqua"/>
          <w:sz w:val="24"/>
          <w:szCs w:val="24"/>
        </w:rPr>
        <w:t xml:space="preserve">, Shirakabe A, Kobayashi N, Okazaki H, Shibata Y, Goda H, Shigihara S, Asano K, Tani K, Kiuchi K, Okajima F, Hata N, Asai K, Shimizu W. Mechanisms of Urgently Presenting Acute Heart Failure. </w:t>
      </w:r>
      <w:r w:rsidRPr="000E644D">
        <w:rPr>
          <w:rFonts w:ascii="Book Antiqua" w:hAnsi="Book Antiqua"/>
          <w:i/>
          <w:sz w:val="24"/>
          <w:szCs w:val="24"/>
        </w:rPr>
        <w:t>Int Heart J</w:t>
      </w:r>
      <w:r w:rsidRPr="000E644D">
        <w:rPr>
          <w:rFonts w:ascii="Book Antiqua" w:hAnsi="Book Antiqua"/>
          <w:sz w:val="24"/>
          <w:szCs w:val="24"/>
        </w:rPr>
        <w:t xml:space="preserve"> 2020; </w:t>
      </w:r>
      <w:r w:rsidRPr="000E644D">
        <w:rPr>
          <w:rFonts w:ascii="Book Antiqua" w:hAnsi="Book Antiqua"/>
          <w:b/>
          <w:sz w:val="24"/>
          <w:szCs w:val="24"/>
        </w:rPr>
        <w:t>61</w:t>
      </w:r>
      <w:r w:rsidRPr="000E644D">
        <w:rPr>
          <w:rFonts w:ascii="Book Antiqua" w:hAnsi="Book Antiqua"/>
          <w:sz w:val="24"/>
          <w:szCs w:val="24"/>
        </w:rPr>
        <w:t>: 316-324 [PMID: 32173711 DOI: 10.1536/ihj.19-523]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210 </w:t>
      </w:r>
      <w:r w:rsidRPr="000E644D">
        <w:rPr>
          <w:rFonts w:ascii="Book Antiqua" w:hAnsi="Book Antiqua"/>
          <w:b/>
          <w:sz w:val="24"/>
          <w:szCs w:val="24"/>
        </w:rPr>
        <w:t>Francis GS</w:t>
      </w:r>
      <w:r w:rsidRPr="000E644D">
        <w:rPr>
          <w:rFonts w:ascii="Book Antiqua" w:hAnsi="Book Antiqua"/>
          <w:sz w:val="24"/>
          <w:szCs w:val="24"/>
        </w:rPr>
        <w:t xml:space="preserve">, Cohn JN, Johnson G, Rector TS, Goldman S, Simon A. Plasma norepinephrine, plasma renin activity, and congestive heart failure. Relations to survival and the effects of therapy in V-HeFT II. The V-HeFT VA Cooperative Studies Group. </w:t>
      </w:r>
      <w:r w:rsidRPr="000E644D">
        <w:rPr>
          <w:rFonts w:ascii="Book Antiqua" w:hAnsi="Book Antiqua"/>
          <w:i/>
          <w:sz w:val="24"/>
          <w:szCs w:val="24"/>
        </w:rPr>
        <w:t>Circulation</w:t>
      </w:r>
      <w:r w:rsidRPr="000E644D">
        <w:rPr>
          <w:rFonts w:ascii="Book Antiqua" w:hAnsi="Book Antiqua"/>
          <w:sz w:val="24"/>
          <w:szCs w:val="24"/>
        </w:rPr>
        <w:t xml:space="preserve"> 1993; </w:t>
      </w:r>
      <w:r w:rsidRPr="000E644D">
        <w:rPr>
          <w:rFonts w:ascii="Book Antiqua" w:hAnsi="Book Antiqua"/>
          <w:b/>
          <w:sz w:val="24"/>
          <w:szCs w:val="24"/>
        </w:rPr>
        <w:t>87</w:t>
      </w:r>
      <w:r w:rsidRPr="000E644D">
        <w:rPr>
          <w:rFonts w:ascii="Book Antiqua" w:hAnsi="Book Antiqua"/>
          <w:sz w:val="24"/>
          <w:szCs w:val="24"/>
        </w:rPr>
        <w:t>: VI40-VI48 [PMID: 8500238]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211 </w:t>
      </w:r>
      <w:r w:rsidRPr="000E644D">
        <w:rPr>
          <w:rFonts w:ascii="Book Antiqua" w:hAnsi="Book Antiqua"/>
          <w:b/>
          <w:sz w:val="24"/>
          <w:szCs w:val="24"/>
        </w:rPr>
        <w:t>Anand IS</w:t>
      </w:r>
      <w:r w:rsidRPr="000E644D">
        <w:rPr>
          <w:rFonts w:ascii="Book Antiqua" w:hAnsi="Book Antiqua"/>
          <w:sz w:val="24"/>
          <w:szCs w:val="24"/>
        </w:rPr>
        <w:t xml:space="preserve">, Fisher LD, Chiang YT, Latini R, Masson S, Maggioni AP, Glazer RD, Tognoni G, Cohn JN; Val-HeFT Investigators. Changes in brain natriuretic peptide and norepinephrine over time and mortality and morbidity in the Valsartan Heart Failure Trial (Val-HeFT). </w:t>
      </w:r>
      <w:r w:rsidRPr="000E644D">
        <w:rPr>
          <w:rFonts w:ascii="Book Antiqua" w:hAnsi="Book Antiqua"/>
          <w:i/>
          <w:sz w:val="24"/>
          <w:szCs w:val="24"/>
        </w:rPr>
        <w:t>Circulation</w:t>
      </w:r>
      <w:r w:rsidRPr="000E644D">
        <w:rPr>
          <w:rFonts w:ascii="Book Antiqua" w:hAnsi="Book Antiqua"/>
          <w:sz w:val="24"/>
          <w:szCs w:val="24"/>
        </w:rPr>
        <w:t xml:space="preserve"> 2003; </w:t>
      </w:r>
      <w:r w:rsidRPr="000E644D">
        <w:rPr>
          <w:rFonts w:ascii="Book Antiqua" w:hAnsi="Book Antiqua"/>
          <w:b/>
          <w:sz w:val="24"/>
          <w:szCs w:val="24"/>
        </w:rPr>
        <w:t>107</w:t>
      </w:r>
      <w:r w:rsidRPr="000E644D">
        <w:rPr>
          <w:rFonts w:ascii="Book Antiqua" w:hAnsi="Book Antiqua"/>
          <w:sz w:val="24"/>
          <w:szCs w:val="24"/>
        </w:rPr>
        <w:t>: 1278-1283 [PMID: 12628948 DOI: 10.1161/01.cir.0000054164.99881.00]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212 </w:t>
      </w:r>
      <w:r w:rsidRPr="000E644D">
        <w:rPr>
          <w:rFonts w:ascii="Book Antiqua" w:hAnsi="Book Antiqua"/>
          <w:b/>
          <w:sz w:val="24"/>
          <w:szCs w:val="24"/>
        </w:rPr>
        <w:t>Givertz MM</w:t>
      </w:r>
      <w:r w:rsidRPr="000E644D">
        <w:rPr>
          <w:rFonts w:ascii="Book Antiqua" w:hAnsi="Book Antiqua"/>
          <w:sz w:val="24"/>
          <w:szCs w:val="24"/>
        </w:rPr>
        <w:t xml:space="preserve">, Braunwald E. Neurohormones in heart failure: predicting outcomes, optimizing care. </w:t>
      </w:r>
      <w:r w:rsidRPr="000E644D">
        <w:rPr>
          <w:rFonts w:ascii="Book Antiqua" w:hAnsi="Book Antiqua"/>
          <w:i/>
          <w:sz w:val="24"/>
          <w:szCs w:val="24"/>
        </w:rPr>
        <w:t>Eur Heart J</w:t>
      </w:r>
      <w:r w:rsidRPr="000E644D">
        <w:rPr>
          <w:rFonts w:ascii="Book Antiqua" w:hAnsi="Book Antiqua"/>
          <w:sz w:val="24"/>
          <w:szCs w:val="24"/>
        </w:rPr>
        <w:t xml:space="preserve"> 2004; </w:t>
      </w:r>
      <w:r w:rsidRPr="000E644D">
        <w:rPr>
          <w:rFonts w:ascii="Book Antiqua" w:hAnsi="Book Antiqua"/>
          <w:b/>
          <w:sz w:val="24"/>
          <w:szCs w:val="24"/>
        </w:rPr>
        <w:t>25</w:t>
      </w:r>
      <w:r w:rsidRPr="000E644D">
        <w:rPr>
          <w:rFonts w:ascii="Book Antiqua" w:hAnsi="Book Antiqua"/>
          <w:sz w:val="24"/>
          <w:szCs w:val="24"/>
        </w:rPr>
        <w:t>: 281-282 [PMID: 14984914 DOI: 10.1016/j.ehj.2003.12.013]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213 </w:t>
      </w:r>
      <w:r w:rsidRPr="000E644D">
        <w:rPr>
          <w:rFonts w:ascii="Book Antiqua" w:hAnsi="Book Antiqua"/>
          <w:b/>
          <w:sz w:val="24"/>
          <w:szCs w:val="24"/>
        </w:rPr>
        <w:t>Hjemdahl P</w:t>
      </w:r>
      <w:r w:rsidRPr="000E644D">
        <w:rPr>
          <w:rFonts w:ascii="Book Antiqua" w:hAnsi="Book Antiqua"/>
          <w:sz w:val="24"/>
          <w:szCs w:val="24"/>
        </w:rPr>
        <w:t xml:space="preserve">. Plasma catecholamines--analytical challenges and physiological limitations. </w:t>
      </w:r>
      <w:r w:rsidRPr="000E644D">
        <w:rPr>
          <w:rFonts w:ascii="Book Antiqua" w:hAnsi="Book Antiqua"/>
          <w:i/>
          <w:sz w:val="24"/>
          <w:szCs w:val="24"/>
        </w:rPr>
        <w:t>Baillieres Clin Endocrinol Metab</w:t>
      </w:r>
      <w:r w:rsidRPr="000E644D">
        <w:rPr>
          <w:rFonts w:ascii="Book Antiqua" w:hAnsi="Book Antiqua"/>
          <w:sz w:val="24"/>
          <w:szCs w:val="24"/>
        </w:rPr>
        <w:t xml:space="preserve"> 1993; </w:t>
      </w:r>
      <w:r w:rsidRPr="000E644D">
        <w:rPr>
          <w:rFonts w:ascii="Book Antiqua" w:hAnsi="Book Antiqua"/>
          <w:b/>
          <w:sz w:val="24"/>
          <w:szCs w:val="24"/>
        </w:rPr>
        <w:t>7</w:t>
      </w:r>
      <w:r w:rsidRPr="000E644D">
        <w:rPr>
          <w:rFonts w:ascii="Book Antiqua" w:hAnsi="Book Antiqua"/>
          <w:sz w:val="24"/>
          <w:szCs w:val="24"/>
        </w:rPr>
        <w:t>: 307-353 [PMID: 8489483 DOI: 10.1016/s0950-351x(05)80179-x]</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214 </w:t>
      </w:r>
      <w:r w:rsidRPr="000E644D">
        <w:rPr>
          <w:rFonts w:ascii="Book Antiqua" w:hAnsi="Book Antiqua"/>
          <w:b/>
          <w:sz w:val="24"/>
          <w:szCs w:val="24"/>
        </w:rPr>
        <w:t>Habecker BA</w:t>
      </w:r>
      <w:r w:rsidRPr="000E644D">
        <w:rPr>
          <w:rFonts w:ascii="Book Antiqua" w:hAnsi="Book Antiqua"/>
          <w:sz w:val="24"/>
          <w:szCs w:val="24"/>
        </w:rPr>
        <w:t xml:space="preserve">, Anderson ME, Birren SJ, Fukuda K, Herring N, Hoover DB, Kanazawa H, Paterson DJ, Ripplinger CM. Molecular and cellular neurocardiology: development, and cellular and molecular adaptations to heart disease. </w:t>
      </w:r>
      <w:r w:rsidRPr="000E644D">
        <w:rPr>
          <w:rFonts w:ascii="Book Antiqua" w:hAnsi="Book Antiqua"/>
          <w:i/>
          <w:sz w:val="24"/>
          <w:szCs w:val="24"/>
        </w:rPr>
        <w:t>J Physiol</w:t>
      </w:r>
      <w:r w:rsidRPr="000E644D">
        <w:rPr>
          <w:rFonts w:ascii="Book Antiqua" w:hAnsi="Book Antiqua"/>
          <w:sz w:val="24"/>
          <w:szCs w:val="24"/>
        </w:rPr>
        <w:t xml:space="preserve"> 2016; </w:t>
      </w:r>
      <w:r w:rsidRPr="000E644D">
        <w:rPr>
          <w:rFonts w:ascii="Book Antiqua" w:hAnsi="Book Antiqua"/>
          <w:b/>
          <w:sz w:val="24"/>
          <w:szCs w:val="24"/>
        </w:rPr>
        <w:t>594</w:t>
      </w:r>
      <w:r w:rsidRPr="000E644D">
        <w:rPr>
          <w:rFonts w:ascii="Book Antiqua" w:hAnsi="Book Antiqua"/>
          <w:sz w:val="24"/>
          <w:szCs w:val="24"/>
        </w:rPr>
        <w:t>: 3853-3875 [PMID: 27060296 DOI: 10.1113/JP271840]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215 </w:t>
      </w:r>
      <w:r w:rsidRPr="000E644D">
        <w:rPr>
          <w:rFonts w:ascii="Book Antiqua" w:hAnsi="Book Antiqua"/>
          <w:b/>
          <w:sz w:val="24"/>
          <w:szCs w:val="24"/>
        </w:rPr>
        <w:t>Tan CMJ</w:t>
      </w:r>
      <w:r w:rsidRPr="000E644D">
        <w:rPr>
          <w:rFonts w:ascii="Book Antiqua" w:hAnsi="Book Antiqua"/>
          <w:sz w:val="24"/>
          <w:szCs w:val="24"/>
        </w:rPr>
        <w:t xml:space="preserve">, Green P, Tapoulal N, Lewandowski AJ, Leeson P, Herring N. The Role of Neuropeptide Y in Cardiovascular Health and Disease. </w:t>
      </w:r>
      <w:r w:rsidRPr="000E644D">
        <w:rPr>
          <w:rFonts w:ascii="Book Antiqua" w:hAnsi="Book Antiqua"/>
          <w:i/>
          <w:sz w:val="24"/>
          <w:szCs w:val="24"/>
        </w:rPr>
        <w:t>Front Physiol</w:t>
      </w:r>
      <w:r w:rsidRPr="000E644D">
        <w:rPr>
          <w:rFonts w:ascii="Book Antiqua" w:hAnsi="Book Antiqua"/>
          <w:sz w:val="24"/>
          <w:szCs w:val="24"/>
        </w:rPr>
        <w:t xml:space="preserve"> 2018; </w:t>
      </w:r>
      <w:r w:rsidRPr="000E644D">
        <w:rPr>
          <w:rFonts w:ascii="Book Antiqua" w:hAnsi="Book Antiqua"/>
          <w:b/>
          <w:sz w:val="24"/>
          <w:szCs w:val="24"/>
        </w:rPr>
        <w:t>9</w:t>
      </w:r>
      <w:r w:rsidRPr="000E644D">
        <w:rPr>
          <w:rFonts w:ascii="Book Antiqua" w:hAnsi="Book Antiqua"/>
          <w:sz w:val="24"/>
          <w:szCs w:val="24"/>
        </w:rPr>
        <w:t>: 1281 [PMID: 30283345 DOI: 10.3389/fphys.2018.01281]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216 </w:t>
      </w:r>
      <w:r w:rsidRPr="000E644D">
        <w:rPr>
          <w:rFonts w:ascii="Book Antiqua" w:hAnsi="Book Antiqua"/>
          <w:b/>
          <w:sz w:val="24"/>
          <w:szCs w:val="24"/>
        </w:rPr>
        <w:t>Herring N</w:t>
      </w:r>
      <w:r w:rsidRPr="000E644D">
        <w:rPr>
          <w:rFonts w:ascii="Book Antiqua" w:hAnsi="Book Antiqua"/>
          <w:sz w:val="24"/>
          <w:szCs w:val="24"/>
        </w:rPr>
        <w:t xml:space="preserve">, Lokale MN, Danson EJ, Heaton DA, Paterson DJ. Neuropeptide Y reduces acetylcholine release and vagal bradycardia via a Y2 receptor-mediated, protein kinase C-dependent pathway. </w:t>
      </w:r>
      <w:r w:rsidRPr="000E644D">
        <w:rPr>
          <w:rFonts w:ascii="Book Antiqua" w:hAnsi="Book Antiqua"/>
          <w:i/>
          <w:sz w:val="24"/>
          <w:szCs w:val="24"/>
        </w:rPr>
        <w:t>J Mol Cell Cardiol</w:t>
      </w:r>
      <w:r w:rsidRPr="000E644D">
        <w:rPr>
          <w:rFonts w:ascii="Book Antiqua" w:hAnsi="Book Antiqua"/>
          <w:sz w:val="24"/>
          <w:szCs w:val="24"/>
        </w:rPr>
        <w:t xml:space="preserve"> 2008; </w:t>
      </w:r>
      <w:r w:rsidRPr="000E644D">
        <w:rPr>
          <w:rFonts w:ascii="Book Antiqua" w:hAnsi="Book Antiqua"/>
          <w:b/>
          <w:sz w:val="24"/>
          <w:szCs w:val="24"/>
        </w:rPr>
        <w:t>44</w:t>
      </w:r>
      <w:r w:rsidRPr="000E644D">
        <w:rPr>
          <w:rFonts w:ascii="Book Antiqua" w:hAnsi="Book Antiqua"/>
          <w:sz w:val="24"/>
          <w:szCs w:val="24"/>
        </w:rPr>
        <w:t>: 477-485 [PMID: 17996892 DOI: 10.1016/j.yjmcc.2007.10.001]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217 </w:t>
      </w:r>
      <w:r w:rsidRPr="000E644D">
        <w:rPr>
          <w:rFonts w:ascii="Book Antiqua" w:hAnsi="Book Antiqua"/>
          <w:b/>
          <w:sz w:val="24"/>
          <w:szCs w:val="24"/>
        </w:rPr>
        <w:t>Heredia Mdel P</w:t>
      </w:r>
      <w:r w:rsidRPr="000E644D">
        <w:rPr>
          <w:rFonts w:ascii="Book Antiqua" w:hAnsi="Book Antiqua"/>
          <w:sz w:val="24"/>
          <w:szCs w:val="24"/>
        </w:rPr>
        <w:t xml:space="preserve">, Delgado C, Pereira L, Perrier R, Richard S, Vassort G, Bénitah JP, Gómez AM. Neuropeptide Y rapidly enhances [Ca2+]i transients and Ca2+ sparks in adult rat ventricular myocytes through Y1 receptor and PLC activation. </w:t>
      </w:r>
      <w:r w:rsidRPr="000E644D">
        <w:rPr>
          <w:rFonts w:ascii="Book Antiqua" w:hAnsi="Book Antiqua"/>
          <w:i/>
          <w:sz w:val="24"/>
          <w:szCs w:val="24"/>
        </w:rPr>
        <w:t>J Mol Cell Cardiol</w:t>
      </w:r>
      <w:r w:rsidRPr="000E644D">
        <w:rPr>
          <w:rFonts w:ascii="Book Antiqua" w:hAnsi="Book Antiqua"/>
          <w:sz w:val="24"/>
          <w:szCs w:val="24"/>
        </w:rPr>
        <w:t xml:space="preserve"> 2005; </w:t>
      </w:r>
      <w:r w:rsidRPr="000E644D">
        <w:rPr>
          <w:rFonts w:ascii="Book Antiqua" w:hAnsi="Book Antiqua"/>
          <w:b/>
          <w:sz w:val="24"/>
          <w:szCs w:val="24"/>
        </w:rPr>
        <w:t>38</w:t>
      </w:r>
      <w:r w:rsidRPr="000E644D">
        <w:rPr>
          <w:rFonts w:ascii="Book Antiqua" w:hAnsi="Book Antiqua"/>
          <w:sz w:val="24"/>
          <w:szCs w:val="24"/>
        </w:rPr>
        <w:t>: 205-212 [PMID: 15623437 DOI: 10.1016/j.yjmcc.2004.11.001]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218 </w:t>
      </w:r>
      <w:r w:rsidRPr="000E644D">
        <w:rPr>
          <w:rFonts w:ascii="Book Antiqua" w:hAnsi="Book Antiqua"/>
          <w:b/>
          <w:sz w:val="24"/>
          <w:szCs w:val="24"/>
        </w:rPr>
        <w:t>Tatemoto K</w:t>
      </w:r>
      <w:r w:rsidRPr="000E644D">
        <w:rPr>
          <w:rFonts w:ascii="Book Antiqua" w:hAnsi="Book Antiqua"/>
          <w:sz w:val="24"/>
          <w:szCs w:val="24"/>
        </w:rPr>
        <w:t xml:space="preserve">. Neuropeptide Y: complete amino acid sequence of the brain peptide. </w:t>
      </w:r>
      <w:r w:rsidRPr="000E644D">
        <w:rPr>
          <w:rFonts w:ascii="Book Antiqua" w:hAnsi="Book Antiqua"/>
          <w:i/>
          <w:sz w:val="24"/>
          <w:szCs w:val="24"/>
        </w:rPr>
        <w:t>Proc Natl Acad Sci U S A</w:t>
      </w:r>
      <w:r w:rsidRPr="000E644D">
        <w:rPr>
          <w:rFonts w:ascii="Book Antiqua" w:hAnsi="Book Antiqua"/>
          <w:sz w:val="24"/>
          <w:szCs w:val="24"/>
        </w:rPr>
        <w:t xml:space="preserve"> 1982; </w:t>
      </w:r>
      <w:r w:rsidRPr="000E644D">
        <w:rPr>
          <w:rFonts w:ascii="Book Antiqua" w:hAnsi="Book Antiqua"/>
          <w:b/>
          <w:sz w:val="24"/>
          <w:szCs w:val="24"/>
        </w:rPr>
        <w:t>79</w:t>
      </w:r>
      <w:r w:rsidRPr="000E644D">
        <w:rPr>
          <w:rFonts w:ascii="Book Antiqua" w:hAnsi="Book Antiqua"/>
          <w:sz w:val="24"/>
          <w:szCs w:val="24"/>
        </w:rPr>
        <w:t>: 5485-5489 [PMID: 6957876 DOI: 10.1073/pnas.79.18.5485]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219 </w:t>
      </w:r>
      <w:r w:rsidRPr="000E644D">
        <w:rPr>
          <w:rFonts w:ascii="Book Antiqua" w:hAnsi="Book Antiqua"/>
          <w:b/>
          <w:sz w:val="24"/>
          <w:szCs w:val="24"/>
        </w:rPr>
        <w:t>Alasvand M</w:t>
      </w:r>
      <w:r w:rsidRPr="000E644D">
        <w:rPr>
          <w:rFonts w:ascii="Book Antiqua" w:hAnsi="Book Antiqua"/>
          <w:sz w:val="24"/>
          <w:szCs w:val="24"/>
        </w:rPr>
        <w:t xml:space="preserve">, Javanmard SH, Rashidi B, Khazaei M. Myocardial capillary density after neuropeptide Y antagonist administration in normal and high-fat diet C57BL6 mice. </w:t>
      </w:r>
      <w:r w:rsidRPr="000E644D">
        <w:rPr>
          <w:rFonts w:ascii="Book Antiqua" w:hAnsi="Book Antiqua"/>
          <w:i/>
          <w:sz w:val="24"/>
          <w:szCs w:val="24"/>
        </w:rPr>
        <w:t>Adv Biomed Res</w:t>
      </w:r>
      <w:r w:rsidRPr="000E644D">
        <w:rPr>
          <w:rFonts w:ascii="Book Antiqua" w:hAnsi="Book Antiqua"/>
          <w:sz w:val="24"/>
          <w:szCs w:val="24"/>
        </w:rPr>
        <w:t xml:space="preserve"> 2016; </w:t>
      </w:r>
      <w:r w:rsidRPr="000E644D">
        <w:rPr>
          <w:rFonts w:ascii="Book Antiqua" w:hAnsi="Book Antiqua"/>
          <w:b/>
          <w:sz w:val="24"/>
          <w:szCs w:val="24"/>
        </w:rPr>
        <w:t>5</w:t>
      </w:r>
      <w:r w:rsidRPr="000E644D">
        <w:rPr>
          <w:rFonts w:ascii="Book Antiqua" w:hAnsi="Book Antiqua"/>
          <w:sz w:val="24"/>
          <w:szCs w:val="24"/>
        </w:rPr>
        <w:t>: 165 [PMID: 27995104 DOI: 10.4103/2277-9175.190998]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220 </w:t>
      </w:r>
      <w:r w:rsidRPr="000E644D">
        <w:rPr>
          <w:rFonts w:ascii="Book Antiqua" w:hAnsi="Book Antiqua"/>
          <w:b/>
          <w:sz w:val="24"/>
          <w:szCs w:val="24"/>
        </w:rPr>
        <w:t>Saraf R</w:t>
      </w:r>
      <w:r w:rsidRPr="000E644D">
        <w:rPr>
          <w:rFonts w:ascii="Book Antiqua" w:hAnsi="Book Antiqua"/>
          <w:sz w:val="24"/>
          <w:szCs w:val="24"/>
        </w:rPr>
        <w:t xml:space="preserve">, Mahmood F, Amir R, Matyal R. Neuropeptide Y is an angiogenic factor in cardiovascular regeneration. </w:t>
      </w:r>
      <w:r w:rsidRPr="000E644D">
        <w:rPr>
          <w:rFonts w:ascii="Book Antiqua" w:hAnsi="Book Antiqua"/>
          <w:i/>
          <w:sz w:val="24"/>
          <w:szCs w:val="24"/>
        </w:rPr>
        <w:t>Eur J Pharmacol</w:t>
      </w:r>
      <w:r w:rsidRPr="000E644D">
        <w:rPr>
          <w:rFonts w:ascii="Book Antiqua" w:hAnsi="Book Antiqua"/>
          <w:sz w:val="24"/>
          <w:szCs w:val="24"/>
        </w:rPr>
        <w:t xml:space="preserve"> 2016; </w:t>
      </w:r>
      <w:r w:rsidRPr="000E644D">
        <w:rPr>
          <w:rFonts w:ascii="Book Antiqua" w:hAnsi="Book Antiqua"/>
          <w:b/>
          <w:sz w:val="24"/>
          <w:szCs w:val="24"/>
        </w:rPr>
        <w:t>776</w:t>
      </w:r>
      <w:r w:rsidRPr="000E644D">
        <w:rPr>
          <w:rFonts w:ascii="Book Antiqua" w:hAnsi="Book Antiqua"/>
          <w:sz w:val="24"/>
          <w:szCs w:val="24"/>
        </w:rPr>
        <w:t>: 64-70 [PMID: 26875634 DOI: 10.1016/j.ejphar.2016.02.033]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221 </w:t>
      </w:r>
      <w:r w:rsidRPr="000E644D">
        <w:rPr>
          <w:rFonts w:ascii="Book Antiqua" w:hAnsi="Book Antiqua"/>
          <w:b/>
          <w:sz w:val="24"/>
          <w:szCs w:val="24"/>
        </w:rPr>
        <w:t>Jacques D</w:t>
      </w:r>
      <w:r w:rsidRPr="000E644D">
        <w:rPr>
          <w:rFonts w:ascii="Book Antiqua" w:hAnsi="Book Antiqua"/>
          <w:sz w:val="24"/>
          <w:szCs w:val="24"/>
        </w:rPr>
        <w:t xml:space="preserve">, D'Orléans-Juste P, Magder S, Bkaily G. Neuropeptide Y and its receptors in ventricular endocardial endothelial cells. </w:t>
      </w:r>
      <w:r w:rsidRPr="000E644D">
        <w:rPr>
          <w:rFonts w:ascii="Book Antiqua" w:hAnsi="Book Antiqua"/>
          <w:i/>
          <w:sz w:val="24"/>
          <w:szCs w:val="24"/>
        </w:rPr>
        <w:t>Can J Physiol Pharmacol</w:t>
      </w:r>
      <w:r w:rsidRPr="000E644D">
        <w:rPr>
          <w:rFonts w:ascii="Book Antiqua" w:hAnsi="Book Antiqua"/>
          <w:sz w:val="24"/>
          <w:szCs w:val="24"/>
        </w:rPr>
        <w:t xml:space="preserve"> 2017; </w:t>
      </w:r>
      <w:r w:rsidRPr="000E644D">
        <w:rPr>
          <w:rFonts w:ascii="Book Antiqua" w:hAnsi="Book Antiqua"/>
          <w:b/>
          <w:sz w:val="24"/>
          <w:szCs w:val="24"/>
        </w:rPr>
        <w:t>95</w:t>
      </w:r>
      <w:r w:rsidRPr="000E644D">
        <w:rPr>
          <w:rFonts w:ascii="Book Antiqua" w:hAnsi="Book Antiqua"/>
          <w:sz w:val="24"/>
          <w:szCs w:val="24"/>
        </w:rPr>
        <w:t>: 1224-1229 [PMID: 28738162 DOI: 10.1139/cjpp-2017-0290]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222 </w:t>
      </w:r>
      <w:r w:rsidRPr="000E644D">
        <w:rPr>
          <w:rFonts w:ascii="Book Antiqua" w:hAnsi="Book Antiqua"/>
          <w:b/>
          <w:sz w:val="24"/>
          <w:szCs w:val="24"/>
        </w:rPr>
        <w:t>Feng Q</w:t>
      </w:r>
      <w:r w:rsidRPr="000E644D">
        <w:rPr>
          <w:rFonts w:ascii="Book Antiqua" w:hAnsi="Book Antiqua"/>
          <w:sz w:val="24"/>
          <w:szCs w:val="24"/>
        </w:rPr>
        <w:t xml:space="preserve">, Lambert ML, Callow ID, Arnold JM. Venous neuropeptide Y receptor responsiveness in patients with chronic heart failure. </w:t>
      </w:r>
      <w:r w:rsidRPr="000E644D">
        <w:rPr>
          <w:rFonts w:ascii="Book Antiqua" w:hAnsi="Book Antiqua"/>
          <w:i/>
          <w:sz w:val="24"/>
          <w:szCs w:val="24"/>
        </w:rPr>
        <w:t>Clin Pharmacol Ther</w:t>
      </w:r>
      <w:r w:rsidRPr="000E644D">
        <w:rPr>
          <w:rFonts w:ascii="Book Antiqua" w:hAnsi="Book Antiqua"/>
          <w:sz w:val="24"/>
          <w:szCs w:val="24"/>
        </w:rPr>
        <w:t xml:space="preserve"> 2000; </w:t>
      </w:r>
      <w:r w:rsidRPr="000E644D">
        <w:rPr>
          <w:rFonts w:ascii="Book Antiqua" w:hAnsi="Book Antiqua"/>
          <w:b/>
          <w:sz w:val="24"/>
          <w:szCs w:val="24"/>
        </w:rPr>
        <w:t>67</w:t>
      </w:r>
      <w:r w:rsidRPr="000E644D">
        <w:rPr>
          <w:rFonts w:ascii="Book Antiqua" w:hAnsi="Book Antiqua"/>
          <w:sz w:val="24"/>
          <w:szCs w:val="24"/>
        </w:rPr>
        <w:t>: 292-298 [PMID: 10741633 DOI: 10.1067/mcp.2000.104610]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223 </w:t>
      </w:r>
      <w:r w:rsidRPr="000E644D">
        <w:rPr>
          <w:rFonts w:ascii="Book Antiqua" w:hAnsi="Book Antiqua"/>
          <w:b/>
          <w:sz w:val="24"/>
          <w:szCs w:val="24"/>
        </w:rPr>
        <w:t>Feng QP</w:t>
      </w:r>
      <w:r w:rsidRPr="000E644D">
        <w:rPr>
          <w:rFonts w:ascii="Book Antiqua" w:hAnsi="Book Antiqua"/>
          <w:sz w:val="24"/>
          <w:szCs w:val="24"/>
        </w:rPr>
        <w:t xml:space="preserve">, Sun XY, Hedner T. Cardiovascular responses and interactions by neuropeptide Y in rats with congestive heart failure. </w:t>
      </w:r>
      <w:r w:rsidRPr="000E644D">
        <w:rPr>
          <w:rFonts w:ascii="Book Antiqua" w:hAnsi="Book Antiqua"/>
          <w:i/>
          <w:sz w:val="24"/>
          <w:szCs w:val="24"/>
        </w:rPr>
        <w:t>Blood Press</w:t>
      </w:r>
      <w:r w:rsidRPr="000E644D">
        <w:rPr>
          <w:rFonts w:ascii="Book Antiqua" w:hAnsi="Book Antiqua"/>
          <w:sz w:val="24"/>
          <w:szCs w:val="24"/>
        </w:rPr>
        <w:t xml:space="preserve"> 1996; </w:t>
      </w:r>
      <w:r w:rsidRPr="000E644D">
        <w:rPr>
          <w:rFonts w:ascii="Book Antiqua" w:hAnsi="Book Antiqua"/>
          <w:b/>
          <w:sz w:val="24"/>
          <w:szCs w:val="24"/>
        </w:rPr>
        <w:t>5</w:t>
      </w:r>
      <w:r w:rsidRPr="000E644D">
        <w:rPr>
          <w:rFonts w:ascii="Book Antiqua" w:hAnsi="Book Antiqua"/>
          <w:sz w:val="24"/>
          <w:szCs w:val="24"/>
        </w:rPr>
        <w:t>: 312-318 [PMID: 8879605 DOI: 10.3109/08037059609078065]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224 </w:t>
      </w:r>
      <w:r w:rsidRPr="000E644D">
        <w:rPr>
          <w:rFonts w:ascii="Book Antiqua" w:hAnsi="Book Antiqua"/>
          <w:b/>
          <w:sz w:val="24"/>
          <w:szCs w:val="24"/>
        </w:rPr>
        <w:t>Shanks J</w:t>
      </w:r>
      <w:r w:rsidRPr="000E644D">
        <w:rPr>
          <w:rFonts w:ascii="Book Antiqua" w:hAnsi="Book Antiqua"/>
          <w:sz w:val="24"/>
          <w:szCs w:val="24"/>
        </w:rPr>
        <w:t xml:space="preserve">, Herring N. Peripheral cardiac sympathetic hyperactivity in cardiovascular disease: role of neuropeptides. </w:t>
      </w:r>
      <w:r w:rsidRPr="000E644D">
        <w:rPr>
          <w:rFonts w:ascii="Book Antiqua" w:hAnsi="Book Antiqua"/>
          <w:i/>
          <w:sz w:val="24"/>
          <w:szCs w:val="24"/>
        </w:rPr>
        <w:t>Am J Physiol Regul Integr Comp Physiol</w:t>
      </w:r>
      <w:r w:rsidRPr="000E644D">
        <w:rPr>
          <w:rFonts w:ascii="Book Antiqua" w:hAnsi="Book Antiqua"/>
          <w:sz w:val="24"/>
          <w:szCs w:val="24"/>
        </w:rPr>
        <w:t xml:space="preserve"> 2013; </w:t>
      </w:r>
      <w:r w:rsidRPr="000E644D">
        <w:rPr>
          <w:rFonts w:ascii="Book Antiqua" w:hAnsi="Book Antiqua"/>
          <w:b/>
          <w:sz w:val="24"/>
          <w:szCs w:val="24"/>
        </w:rPr>
        <w:t>305</w:t>
      </w:r>
      <w:r w:rsidRPr="000E644D">
        <w:rPr>
          <w:rFonts w:ascii="Book Antiqua" w:hAnsi="Book Antiqua"/>
          <w:sz w:val="24"/>
          <w:szCs w:val="24"/>
        </w:rPr>
        <w:t>: R1411-R1420 [PMID: 24005254 DOI: 10.1152/ajpregu.00118.2013]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225 </w:t>
      </w:r>
      <w:r w:rsidRPr="000E644D">
        <w:rPr>
          <w:rFonts w:ascii="Book Antiqua" w:hAnsi="Book Antiqua"/>
          <w:b/>
          <w:sz w:val="24"/>
          <w:szCs w:val="24"/>
        </w:rPr>
        <w:t>Feng QP</w:t>
      </w:r>
      <w:r w:rsidRPr="000E644D">
        <w:rPr>
          <w:rFonts w:ascii="Book Antiqua" w:hAnsi="Book Antiqua"/>
          <w:sz w:val="24"/>
          <w:szCs w:val="24"/>
        </w:rPr>
        <w:t xml:space="preserve">, Hedner T, Andersson B, Lundberg JM, Waagstein F. Cardiac neuropeptide Y and noradrenaline balance in patients with congestive heart failure. </w:t>
      </w:r>
      <w:r w:rsidRPr="000E644D">
        <w:rPr>
          <w:rFonts w:ascii="Book Antiqua" w:hAnsi="Book Antiqua"/>
          <w:i/>
          <w:sz w:val="24"/>
          <w:szCs w:val="24"/>
        </w:rPr>
        <w:t>Br Heart J</w:t>
      </w:r>
      <w:r w:rsidRPr="000E644D">
        <w:rPr>
          <w:rFonts w:ascii="Book Antiqua" w:hAnsi="Book Antiqua"/>
          <w:sz w:val="24"/>
          <w:szCs w:val="24"/>
        </w:rPr>
        <w:t xml:space="preserve"> 1994; </w:t>
      </w:r>
      <w:r w:rsidRPr="000E644D">
        <w:rPr>
          <w:rFonts w:ascii="Book Antiqua" w:hAnsi="Book Antiqua"/>
          <w:b/>
          <w:sz w:val="24"/>
          <w:szCs w:val="24"/>
        </w:rPr>
        <w:t>71</w:t>
      </w:r>
      <w:r w:rsidRPr="000E644D">
        <w:rPr>
          <w:rFonts w:ascii="Book Antiqua" w:hAnsi="Book Antiqua"/>
          <w:sz w:val="24"/>
          <w:szCs w:val="24"/>
        </w:rPr>
        <w:t>: 261-267 [PMID: 8142196 DOI: 10.1136/hrt.71.3.261]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226 </w:t>
      </w:r>
      <w:r w:rsidRPr="000E644D">
        <w:rPr>
          <w:rFonts w:ascii="Book Antiqua" w:hAnsi="Book Antiqua"/>
          <w:b/>
          <w:sz w:val="24"/>
          <w:szCs w:val="24"/>
        </w:rPr>
        <w:t>Ullman B</w:t>
      </w:r>
      <w:r w:rsidRPr="000E644D">
        <w:rPr>
          <w:rFonts w:ascii="Book Antiqua" w:hAnsi="Book Antiqua"/>
          <w:sz w:val="24"/>
          <w:szCs w:val="24"/>
        </w:rPr>
        <w:t xml:space="preserve">, Lindvall K, Lundberg JM, Sigurdsson A, Swedberg K. Response of plasma neuropeptide Y and noradrenaline to dynamic exercise and ramipril </w:t>
      </w:r>
      <w:r w:rsidRPr="000E644D">
        <w:rPr>
          <w:rFonts w:ascii="Book Antiqua" w:hAnsi="Book Antiqua"/>
          <w:sz w:val="24"/>
          <w:szCs w:val="24"/>
        </w:rPr>
        <w:lastRenderedPageBreak/>
        <w:t xml:space="preserve">treatment in patients with congestive heart failure. </w:t>
      </w:r>
      <w:r w:rsidRPr="000E644D">
        <w:rPr>
          <w:rFonts w:ascii="Book Antiqua" w:hAnsi="Book Antiqua"/>
          <w:i/>
          <w:sz w:val="24"/>
          <w:szCs w:val="24"/>
        </w:rPr>
        <w:t>Clin Physiol</w:t>
      </w:r>
      <w:r w:rsidRPr="000E644D">
        <w:rPr>
          <w:rFonts w:ascii="Book Antiqua" w:hAnsi="Book Antiqua"/>
          <w:sz w:val="24"/>
          <w:szCs w:val="24"/>
        </w:rPr>
        <w:t xml:space="preserve"> 1994; </w:t>
      </w:r>
      <w:r w:rsidRPr="000E644D">
        <w:rPr>
          <w:rFonts w:ascii="Book Antiqua" w:hAnsi="Book Antiqua"/>
          <w:b/>
          <w:sz w:val="24"/>
          <w:szCs w:val="24"/>
        </w:rPr>
        <w:t>14</w:t>
      </w:r>
      <w:r w:rsidRPr="000E644D">
        <w:rPr>
          <w:rFonts w:ascii="Book Antiqua" w:hAnsi="Book Antiqua"/>
          <w:sz w:val="24"/>
          <w:szCs w:val="24"/>
        </w:rPr>
        <w:t>: 123-134 [PMID: 8205743 DOI: 10.1111/j.1475-097x.1994.tb00498.x]</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227 </w:t>
      </w:r>
      <w:r w:rsidRPr="000E644D">
        <w:rPr>
          <w:rFonts w:ascii="Book Antiqua" w:hAnsi="Book Antiqua"/>
          <w:b/>
          <w:sz w:val="24"/>
          <w:szCs w:val="24"/>
        </w:rPr>
        <w:t>Maisel AS</w:t>
      </w:r>
      <w:r w:rsidRPr="000E644D">
        <w:rPr>
          <w:rFonts w:ascii="Book Antiqua" w:hAnsi="Book Antiqua"/>
          <w:sz w:val="24"/>
          <w:szCs w:val="24"/>
        </w:rPr>
        <w:t xml:space="preserve">, Scott NA, Motulsky HJ, Michel MC, Boublik JH, Rivier JE, Ziegler M, Allen RS, Brown MR. Elevation of plasma neuropeptide Y levels in congestive heart failure. </w:t>
      </w:r>
      <w:r w:rsidRPr="000E644D">
        <w:rPr>
          <w:rFonts w:ascii="Book Antiqua" w:hAnsi="Book Antiqua"/>
          <w:i/>
          <w:sz w:val="24"/>
          <w:szCs w:val="24"/>
        </w:rPr>
        <w:t>Am J Med</w:t>
      </w:r>
      <w:r w:rsidRPr="000E644D">
        <w:rPr>
          <w:rFonts w:ascii="Book Antiqua" w:hAnsi="Book Antiqua"/>
          <w:sz w:val="24"/>
          <w:szCs w:val="24"/>
        </w:rPr>
        <w:t xml:space="preserve"> 1989; </w:t>
      </w:r>
      <w:r w:rsidRPr="000E644D">
        <w:rPr>
          <w:rFonts w:ascii="Book Antiqua" w:hAnsi="Book Antiqua"/>
          <w:b/>
          <w:sz w:val="24"/>
          <w:szCs w:val="24"/>
        </w:rPr>
        <w:t>86</w:t>
      </w:r>
      <w:r w:rsidRPr="000E644D">
        <w:rPr>
          <w:rFonts w:ascii="Book Antiqua" w:hAnsi="Book Antiqua"/>
          <w:sz w:val="24"/>
          <w:szCs w:val="24"/>
        </w:rPr>
        <w:t>: 43-48 [PMID: 2910096 DOI: 10.1016/0002-9343(89)90228-3]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228 </w:t>
      </w:r>
      <w:r w:rsidRPr="000E644D">
        <w:rPr>
          <w:rFonts w:ascii="Book Antiqua" w:hAnsi="Book Antiqua"/>
          <w:b/>
          <w:sz w:val="24"/>
          <w:szCs w:val="24"/>
        </w:rPr>
        <w:t>Ajijola OA</w:t>
      </w:r>
      <w:r w:rsidRPr="000E644D">
        <w:rPr>
          <w:rFonts w:ascii="Book Antiqua" w:hAnsi="Book Antiqua"/>
          <w:sz w:val="24"/>
          <w:szCs w:val="24"/>
        </w:rPr>
        <w:t xml:space="preserve">, Chatterjee NA, Gonzales MJ, Gornbein J, Liu K, Li D, Paterson DJ, Shivkumar K, Singh JP, Herring N. Coronary Sinus Neuropeptide Y Levels and Adverse Outcomes in Patients With Stable Chronic Heart Failure. </w:t>
      </w:r>
      <w:r w:rsidRPr="000E644D">
        <w:rPr>
          <w:rFonts w:ascii="Book Antiqua" w:hAnsi="Book Antiqua"/>
          <w:i/>
          <w:sz w:val="24"/>
          <w:szCs w:val="24"/>
        </w:rPr>
        <w:t>JAMA Cardiol</w:t>
      </w:r>
      <w:r w:rsidRPr="000E644D">
        <w:rPr>
          <w:rFonts w:ascii="Book Antiqua" w:hAnsi="Book Antiqua"/>
          <w:sz w:val="24"/>
          <w:szCs w:val="24"/>
        </w:rPr>
        <w:t xml:space="preserve"> 2019</w:t>
      </w:r>
      <w:r w:rsidR="000962B2" w:rsidRPr="000E644D">
        <w:rPr>
          <w:rFonts w:ascii="Book Antiqua" w:hAnsi="Book Antiqua"/>
          <w:sz w:val="24"/>
          <w:szCs w:val="24"/>
        </w:rPr>
        <w:t xml:space="preserve"> </w:t>
      </w:r>
      <w:r w:rsidRPr="000E644D">
        <w:rPr>
          <w:rFonts w:ascii="Book Antiqua" w:hAnsi="Book Antiqua"/>
          <w:sz w:val="24"/>
          <w:szCs w:val="24"/>
        </w:rPr>
        <w:t>[PMID: 31876927 DOI: 10.1001/jamacardio.2019.4717]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229 </w:t>
      </w:r>
      <w:r w:rsidRPr="000E644D">
        <w:rPr>
          <w:rFonts w:ascii="Book Antiqua" w:hAnsi="Book Antiqua"/>
          <w:b/>
          <w:sz w:val="24"/>
          <w:szCs w:val="24"/>
        </w:rPr>
        <w:t>Morton GJ</w:t>
      </w:r>
      <w:r w:rsidRPr="000E644D">
        <w:rPr>
          <w:rFonts w:ascii="Book Antiqua" w:hAnsi="Book Antiqua"/>
          <w:sz w:val="24"/>
          <w:szCs w:val="24"/>
        </w:rPr>
        <w:t xml:space="preserve">, Schwartz MW. The NPY/AgRP neuron and energy homeostasis. </w:t>
      </w:r>
      <w:r w:rsidRPr="000E644D">
        <w:rPr>
          <w:rFonts w:ascii="Book Antiqua" w:hAnsi="Book Antiqua"/>
          <w:i/>
          <w:sz w:val="24"/>
          <w:szCs w:val="24"/>
        </w:rPr>
        <w:t>Int J Obes Relat Metab Disord</w:t>
      </w:r>
      <w:r w:rsidRPr="000E644D">
        <w:rPr>
          <w:rFonts w:ascii="Book Antiqua" w:hAnsi="Book Antiqua"/>
          <w:sz w:val="24"/>
          <w:szCs w:val="24"/>
        </w:rPr>
        <w:t xml:space="preserve"> 2001; </w:t>
      </w:r>
      <w:r w:rsidRPr="000E644D">
        <w:rPr>
          <w:rFonts w:ascii="Book Antiqua" w:hAnsi="Book Antiqua"/>
          <w:b/>
          <w:sz w:val="24"/>
          <w:szCs w:val="24"/>
        </w:rPr>
        <w:t>25 Suppl 5</w:t>
      </w:r>
      <w:r w:rsidRPr="000E644D">
        <w:rPr>
          <w:rFonts w:ascii="Book Antiqua" w:hAnsi="Book Antiqua"/>
          <w:sz w:val="24"/>
          <w:szCs w:val="24"/>
        </w:rPr>
        <w:t>: S56-S62 [PMID: 11840217 DOI: 10.1038/sj.ijo.0801915]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230 </w:t>
      </w:r>
      <w:r w:rsidRPr="000E644D">
        <w:rPr>
          <w:rFonts w:ascii="Book Antiqua" w:hAnsi="Book Antiqua"/>
          <w:b/>
          <w:sz w:val="24"/>
          <w:szCs w:val="24"/>
        </w:rPr>
        <w:t>Morris MJ</w:t>
      </w:r>
      <w:r w:rsidRPr="000E644D">
        <w:rPr>
          <w:rFonts w:ascii="Book Antiqua" w:hAnsi="Book Antiqua"/>
          <w:sz w:val="24"/>
          <w:szCs w:val="24"/>
        </w:rPr>
        <w:t xml:space="preserve">, Cox HS, Lambert GW, Kaye DM, Jennings GL, Meredith IT, Esler MD. Region-specific neuropeptide Y overflows at rest and during sympathetic activation in humans. </w:t>
      </w:r>
      <w:r w:rsidRPr="000E644D">
        <w:rPr>
          <w:rFonts w:ascii="Book Antiqua" w:hAnsi="Book Antiqua"/>
          <w:i/>
          <w:sz w:val="24"/>
          <w:szCs w:val="24"/>
        </w:rPr>
        <w:t>Hypertension</w:t>
      </w:r>
      <w:r w:rsidRPr="000E644D">
        <w:rPr>
          <w:rFonts w:ascii="Book Antiqua" w:hAnsi="Book Antiqua"/>
          <w:sz w:val="24"/>
          <w:szCs w:val="24"/>
        </w:rPr>
        <w:t xml:space="preserve"> 1997; </w:t>
      </w:r>
      <w:r w:rsidRPr="000E644D">
        <w:rPr>
          <w:rFonts w:ascii="Book Antiqua" w:hAnsi="Book Antiqua"/>
          <w:b/>
          <w:sz w:val="24"/>
          <w:szCs w:val="24"/>
        </w:rPr>
        <w:t>29</w:t>
      </w:r>
      <w:r w:rsidRPr="000E644D">
        <w:rPr>
          <w:rFonts w:ascii="Book Antiqua" w:hAnsi="Book Antiqua"/>
          <w:sz w:val="24"/>
          <w:szCs w:val="24"/>
        </w:rPr>
        <w:t>: 137-143 [PMID: 9039093 DOI: 10.1161/01.hyp.29.1.137]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231 </w:t>
      </w:r>
      <w:r w:rsidRPr="000E644D">
        <w:rPr>
          <w:rFonts w:ascii="Book Antiqua" w:hAnsi="Book Antiqua"/>
          <w:b/>
          <w:sz w:val="24"/>
          <w:szCs w:val="24"/>
        </w:rPr>
        <w:t>Dubois-Randé JL</w:t>
      </w:r>
      <w:r w:rsidRPr="000E644D">
        <w:rPr>
          <w:rFonts w:ascii="Book Antiqua" w:hAnsi="Book Antiqua"/>
          <w:sz w:val="24"/>
          <w:szCs w:val="24"/>
        </w:rPr>
        <w:t xml:space="preserve">, Comoy E, Merlet P, Benvenuti C, Carville C, Hittinger L, Macquin-Mavier I, Bohuon C, Castaigne A. Relationship among neuropeptide Y, catecholamines and haemodynamics in congestive heart failure. </w:t>
      </w:r>
      <w:r w:rsidRPr="000E644D">
        <w:rPr>
          <w:rFonts w:ascii="Book Antiqua" w:hAnsi="Book Antiqua"/>
          <w:i/>
          <w:sz w:val="24"/>
          <w:szCs w:val="24"/>
        </w:rPr>
        <w:t>Eur Heart J</w:t>
      </w:r>
      <w:r w:rsidRPr="000E644D">
        <w:rPr>
          <w:rFonts w:ascii="Book Antiqua" w:hAnsi="Book Antiqua"/>
          <w:sz w:val="24"/>
          <w:szCs w:val="24"/>
        </w:rPr>
        <w:t xml:space="preserve"> 1992; </w:t>
      </w:r>
      <w:r w:rsidRPr="000E644D">
        <w:rPr>
          <w:rFonts w:ascii="Book Antiqua" w:hAnsi="Book Antiqua"/>
          <w:b/>
          <w:sz w:val="24"/>
          <w:szCs w:val="24"/>
        </w:rPr>
        <w:t>13</w:t>
      </w:r>
      <w:r w:rsidRPr="000E644D">
        <w:rPr>
          <w:rFonts w:ascii="Book Antiqua" w:hAnsi="Book Antiqua"/>
          <w:sz w:val="24"/>
          <w:szCs w:val="24"/>
        </w:rPr>
        <w:t>: 1233-1238 [PMID: 1396834 DOI: 10.1093/oxfordjournals.eurheartj.a060342]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232 </w:t>
      </w:r>
      <w:r w:rsidRPr="000E644D">
        <w:rPr>
          <w:rFonts w:ascii="Book Antiqua" w:hAnsi="Book Antiqua"/>
          <w:b/>
          <w:sz w:val="24"/>
          <w:szCs w:val="24"/>
        </w:rPr>
        <w:t>Medzikovic L</w:t>
      </w:r>
      <w:r w:rsidRPr="000E644D">
        <w:rPr>
          <w:rFonts w:ascii="Book Antiqua" w:hAnsi="Book Antiqua"/>
          <w:sz w:val="24"/>
          <w:szCs w:val="24"/>
        </w:rPr>
        <w:t xml:space="preserve">, van Roomen C, Baartscheer A, van Loenen PB, de Vos J, Bakker ENTP, Koenis DS, Damanafshan A, Creemers EE, Arkenbout EK, de Vries CJM, de Waard V. Nur77 protects against adverse cardiac remodelling by limiting neuropeptide Y signalling in the sympathoadrenal-cardiac axis. </w:t>
      </w:r>
      <w:r w:rsidRPr="000E644D">
        <w:rPr>
          <w:rFonts w:ascii="Book Antiqua" w:hAnsi="Book Antiqua"/>
          <w:i/>
          <w:sz w:val="24"/>
          <w:szCs w:val="24"/>
        </w:rPr>
        <w:t>Cardiovasc Res</w:t>
      </w:r>
      <w:r w:rsidRPr="000E644D">
        <w:rPr>
          <w:rFonts w:ascii="Book Antiqua" w:hAnsi="Book Antiqua"/>
          <w:sz w:val="24"/>
          <w:szCs w:val="24"/>
        </w:rPr>
        <w:t xml:space="preserve"> 2018; </w:t>
      </w:r>
      <w:r w:rsidRPr="000E644D">
        <w:rPr>
          <w:rFonts w:ascii="Book Antiqua" w:hAnsi="Book Antiqua"/>
          <w:b/>
          <w:sz w:val="24"/>
          <w:szCs w:val="24"/>
        </w:rPr>
        <w:t>114</w:t>
      </w:r>
      <w:r w:rsidRPr="000E644D">
        <w:rPr>
          <w:rFonts w:ascii="Book Antiqua" w:hAnsi="Book Antiqua"/>
          <w:sz w:val="24"/>
          <w:szCs w:val="24"/>
        </w:rPr>
        <w:t>: 1617-1628 [PMID: 29850786 DOI: 10.1093/cvr/cvy125]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233 </w:t>
      </w:r>
      <w:r w:rsidRPr="000E644D">
        <w:rPr>
          <w:rFonts w:ascii="Book Antiqua" w:hAnsi="Book Antiqua"/>
          <w:b/>
          <w:sz w:val="24"/>
          <w:szCs w:val="24"/>
        </w:rPr>
        <w:t>Smith-White MA</w:t>
      </w:r>
      <w:r w:rsidRPr="000E644D">
        <w:rPr>
          <w:rFonts w:ascii="Book Antiqua" w:hAnsi="Book Antiqua"/>
          <w:sz w:val="24"/>
          <w:szCs w:val="24"/>
        </w:rPr>
        <w:t xml:space="preserve">, Iismaa TP, Potter EK. Galanin and neuropeptide Y reduce cholinergic transmission in the heart of the anaesthetised mouse. </w:t>
      </w:r>
      <w:r w:rsidRPr="000E644D">
        <w:rPr>
          <w:rFonts w:ascii="Book Antiqua" w:hAnsi="Book Antiqua"/>
          <w:i/>
          <w:sz w:val="24"/>
          <w:szCs w:val="24"/>
        </w:rPr>
        <w:t>Br J Pharmacol</w:t>
      </w:r>
      <w:r w:rsidRPr="000E644D">
        <w:rPr>
          <w:rFonts w:ascii="Book Antiqua" w:hAnsi="Book Antiqua"/>
          <w:sz w:val="24"/>
          <w:szCs w:val="24"/>
        </w:rPr>
        <w:t xml:space="preserve"> 2003; </w:t>
      </w:r>
      <w:r w:rsidRPr="000E644D">
        <w:rPr>
          <w:rFonts w:ascii="Book Antiqua" w:hAnsi="Book Antiqua"/>
          <w:b/>
          <w:sz w:val="24"/>
          <w:szCs w:val="24"/>
        </w:rPr>
        <w:t>140</w:t>
      </w:r>
      <w:r w:rsidRPr="000E644D">
        <w:rPr>
          <w:rFonts w:ascii="Book Antiqua" w:hAnsi="Book Antiqua"/>
          <w:sz w:val="24"/>
          <w:szCs w:val="24"/>
        </w:rPr>
        <w:t>: 170-178 [PMID: 12967946 DOI: 10.1038/sj.bjp.0705404]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234 </w:t>
      </w:r>
      <w:r w:rsidRPr="000E644D">
        <w:rPr>
          <w:rFonts w:ascii="Book Antiqua" w:hAnsi="Book Antiqua"/>
          <w:b/>
          <w:sz w:val="24"/>
          <w:szCs w:val="24"/>
        </w:rPr>
        <w:t>Herring N</w:t>
      </w:r>
      <w:r w:rsidRPr="000E644D">
        <w:rPr>
          <w:rFonts w:ascii="Book Antiqua" w:hAnsi="Book Antiqua"/>
          <w:sz w:val="24"/>
          <w:szCs w:val="24"/>
        </w:rPr>
        <w:t xml:space="preserve">, Cranley J, Lokale MN, Li D, Shanks J, Alston EN, Girard BM, Carter E, Parsons RL, Habecker BA, Paterson DJ. The cardiac sympathetic co-transmitter galanin reduces acetylcholine release and vagal bradycardia: implications for neural </w:t>
      </w:r>
      <w:r w:rsidRPr="000E644D">
        <w:rPr>
          <w:rFonts w:ascii="Book Antiqua" w:hAnsi="Book Antiqua"/>
          <w:sz w:val="24"/>
          <w:szCs w:val="24"/>
        </w:rPr>
        <w:lastRenderedPageBreak/>
        <w:t xml:space="preserve">control of cardiac excitability. </w:t>
      </w:r>
      <w:r w:rsidRPr="000E644D">
        <w:rPr>
          <w:rFonts w:ascii="Book Antiqua" w:hAnsi="Book Antiqua"/>
          <w:i/>
          <w:sz w:val="24"/>
          <w:szCs w:val="24"/>
        </w:rPr>
        <w:t>J Mol Cell Cardiol</w:t>
      </w:r>
      <w:r w:rsidRPr="000E644D">
        <w:rPr>
          <w:rFonts w:ascii="Book Antiqua" w:hAnsi="Book Antiqua"/>
          <w:sz w:val="24"/>
          <w:szCs w:val="24"/>
        </w:rPr>
        <w:t xml:space="preserve"> 2012; </w:t>
      </w:r>
      <w:r w:rsidRPr="000E644D">
        <w:rPr>
          <w:rFonts w:ascii="Book Antiqua" w:hAnsi="Book Antiqua"/>
          <w:b/>
          <w:sz w:val="24"/>
          <w:szCs w:val="24"/>
        </w:rPr>
        <w:t>52</w:t>
      </w:r>
      <w:r w:rsidRPr="000E644D">
        <w:rPr>
          <w:rFonts w:ascii="Book Antiqua" w:hAnsi="Book Antiqua"/>
          <w:sz w:val="24"/>
          <w:szCs w:val="24"/>
        </w:rPr>
        <w:t>: 667-676 [PMID: 22172449 DOI: 10.1016/j.yjmcc.2011.11.016]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235 </w:t>
      </w:r>
      <w:r w:rsidRPr="000E644D">
        <w:rPr>
          <w:rFonts w:ascii="Book Antiqua" w:hAnsi="Book Antiqua"/>
          <w:b/>
          <w:sz w:val="24"/>
          <w:szCs w:val="24"/>
        </w:rPr>
        <w:t>Díaz-Cabiale Z</w:t>
      </w:r>
      <w:r w:rsidRPr="000E644D">
        <w:rPr>
          <w:rFonts w:ascii="Book Antiqua" w:hAnsi="Book Antiqua"/>
          <w:sz w:val="24"/>
          <w:szCs w:val="24"/>
        </w:rPr>
        <w:t xml:space="preserve">, Parrado C, Narváez M, Millón C, Puigcerver A, Fuxe K, Narváez JA. Neurochemical modulation of central cardiovascular control: the integrative role of galanin. </w:t>
      </w:r>
      <w:r w:rsidRPr="000E644D">
        <w:rPr>
          <w:rFonts w:ascii="Book Antiqua" w:hAnsi="Book Antiqua"/>
          <w:i/>
          <w:sz w:val="24"/>
          <w:szCs w:val="24"/>
        </w:rPr>
        <w:t>Exp Suppl</w:t>
      </w:r>
      <w:r w:rsidRPr="000E644D">
        <w:rPr>
          <w:rFonts w:ascii="Book Antiqua" w:hAnsi="Book Antiqua"/>
          <w:sz w:val="24"/>
          <w:szCs w:val="24"/>
        </w:rPr>
        <w:t xml:space="preserve"> 2010; </w:t>
      </w:r>
      <w:r w:rsidRPr="000E644D">
        <w:rPr>
          <w:rFonts w:ascii="Book Antiqua" w:hAnsi="Book Antiqua"/>
          <w:b/>
          <w:sz w:val="24"/>
          <w:szCs w:val="24"/>
        </w:rPr>
        <w:t>102</w:t>
      </w:r>
      <w:r w:rsidRPr="000E644D">
        <w:rPr>
          <w:rFonts w:ascii="Book Antiqua" w:hAnsi="Book Antiqua"/>
          <w:sz w:val="24"/>
          <w:szCs w:val="24"/>
        </w:rPr>
        <w:t>: 113-131 [PMID: 21299065 DOI: 10.1007/978-3-0346-0228-0_9]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236 </w:t>
      </w:r>
      <w:r w:rsidRPr="000E644D">
        <w:rPr>
          <w:rFonts w:ascii="Book Antiqua" w:hAnsi="Book Antiqua"/>
          <w:b/>
          <w:sz w:val="24"/>
          <w:szCs w:val="24"/>
        </w:rPr>
        <w:t>Özkaramanlı Gür D</w:t>
      </w:r>
      <w:r w:rsidRPr="000E644D">
        <w:rPr>
          <w:rFonts w:ascii="Book Antiqua" w:hAnsi="Book Antiqua"/>
          <w:sz w:val="24"/>
          <w:szCs w:val="24"/>
        </w:rPr>
        <w:t xml:space="preserve">, Sağbaş M, Akyüz A, Güzel S, Alpsoy Ş, Güler N. Role of sympathetic cotransmitter galanin on autonomic balance in heart failure: an active player or a bystander? </w:t>
      </w:r>
      <w:r w:rsidRPr="000E644D">
        <w:rPr>
          <w:rFonts w:ascii="Book Antiqua" w:hAnsi="Book Antiqua"/>
          <w:i/>
          <w:sz w:val="24"/>
          <w:szCs w:val="24"/>
        </w:rPr>
        <w:t>Anatol J Cardiol</w:t>
      </w:r>
      <w:r w:rsidRPr="000E644D">
        <w:rPr>
          <w:rFonts w:ascii="Book Antiqua" w:hAnsi="Book Antiqua"/>
          <w:sz w:val="24"/>
          <w:szCs w:val="24"/>
        </w:rPr>
        <w:t xml:space="preserve"> 2017; </w:t>
      </w:r>
      <w:r w:rsidRPr="000E644D">
        <w:rPr>
          <w:rFonts w:ascii="Book Antiqua" w:hAnsi="Book Antiqua"/>
          <w:b/>
          <w:sz w:val="24"/>
          <w:szCs w:val="24"/>
        </w:rPr>
        <w:t>18</w:t>
      </w:r>
      <w:r w:rsidRPr="000E644D">
        <w:rPr>
          <w:rFonts w:ascii="Book Antiqua" w:hAnsi="Book Antiqua"/>
          <w:sz w:val="24"/>
          <w:szCs w:val="24"/>
        </w:rPr>
        <w:t>: 281-288 [PMID: 28811392 DOI: 10.14744/AnatolJCardiol.2017.7831]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237 </w:t>
      </w:r>
      <w:r w:rsidRPr="000E644D">
        <w:rPr>
          <w:rFonts w:ascii="Book Antiqua" w:hAnsi="Book Antiqua"/>
          <w:b/>
          <w:sz w:val="24"/>
          <w:szCs w:val="24"/>
        </w:rPr>
        <w:t>Chan NY</w:t>
      </w:r>
      <w:r w:rsidRPr="000E644D">
        <w:rPr>
          <w:rFonts w:ascii="Book Antiqua" w:hAnsi="Book Antiqua"/>
          <w:sz w:val="24"/>
          <w:szCs w:val="24"/>
        </w:rPr>
        <w:t xml:space="preserve">, Robador PA, Levi R. Natriuretic peptide-induced catecholamine release from cardiac sympathetic neurons: inhibition by histamine H3 and H4 receptor activation. </w:t>
      </w:r>
      <w:r w:rsidRPr="000E644D">
        <w:rPr>
          <w:rFonts w:ascii="Book Antiqua" w:hAnsi="Book Antiqua"/>
          <w:i/>
          <w:sz w:val="24"/>
          <w:szCs w:val="24"/>
        </w:rPr>
        <w:t>J Pharmacol Exp Ther</w:t>
      </w:r>
      <w:r w:rsidRPr="000E644D">
        <w:rPr>
          <w:rFonts w:ascii="Book Antiqua" w:hAnsi="Book Antiqua"/>
          <w:sz w:val="24"/>
          <w:szCs w:val="24"/>
        </w:rPr>
        <w:t xml:space="preserve"> 2012; </w:t>
      </w:r>
      <w:r w:rsidRPr="000E644D">
        <w:rPr>
          <w:rFonts w:ascii="Book Antiqua" w:hAnsi="Book Antiqua"/>
          <w:b/>
          <w:sz w:val="24"/>
          <w:szCs w:val="24"/>
        </w:rPr>
        <w:t>343</w:t>
      </w:r>
      <w:r w:rsidRPr="000E644D">
        <w:rPr>
          <w:rFonts w:ascii="Book Antiqua" w:hAnsi="Book Antiqua"/>
          <w:sz w:val="24"/>
          <w:szCs w:val="24"/>
        </w:rPr>
        <w:t>: 568-577 [PMID: 22923736 DOI: 10.1124/jpet.112.198747]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238 </w:t>
      </w:r>
      <w:r w:rsidRPr="000E644D">
        <w:rPr>
          <w:rFonts w:ascii="Book Antiqua" w:hAnsi="Book Antiqua"/>
          <w:b/>
          <w:sz w:val="24"/>
          <w:szCs w:val="24"/>
        </w:rPr>
        <w:t>Tyrrell C</w:t>
      </w:r>
      <w:r w:rsidRPr="000E644D">
        <w:rPr>
          <w:rFonts w:ascii="Book Antiqua" w:hAnsi="Book Antiqua"/>
          <w:sz w:val="24"/>
          <w:szCs w:val="24"/>
        </w:rPr>
        <w:t xml:space="preserve">, Toyooka A, Khan F, Thornburg KL, Mudd JO, Hasan W. The neuropeptide galanin promotes an anti-thrombotic phenotype on endocardial endothelial cells from heart failure patients. </w:t>
      </w:r>
      <w:r w:rsidRPr="000E644D">
        <w:rPr>
          <w:rFonts w:ascii="Book Antiqua" w:hAnsi="Book Antiqua"/>
          <w:i/>
          <w:sz w:val="24"/>
          <w:szCs w:val="24"/>
        </w:rPr>
        <w:t>Auton Neurosci</w:t>
      </w:r>
      <w:r w:rsidRPr="000E644D">
        <w:rPr>
          <w:rFonts w:ascii="Book Antiqua" w:hAnsi="Book Antiqua"/>
          <w:sz w:val="24"/>
          <w:szCs w:val="24"/>
        </w:rPr>
        <w:t xml:space="preserve"> 2017; </w:t>
      </w:r>
      <w:r w:rsidRPr="000E644D">
        <w:rPr>
          <w:rFonts w:ascii="Book Antiqua" w:hAnsi="Book Antiqua"/>
          <w:b/>
          <w:sz w:val="24"/>
          <w:szCs w:val="24"/>
        </w:rPr>
        <w:t>206</w:t>
      </w:r>
      <w:r w:rsidRPr="000E644D">
        <w:rPr>
          <w:rFonts w:ascii="Book Antiqua" w:hAnsi="Book Antiqua"/>
          <w:sz w:val="24"/>
          <w:szCs w:val="24"/>
        </w:rPr>
        <w:t>: 35-42 [PMID: 28720509 DOI: 10.1016/j.autneu.2017.07.002]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239 </w:t>
      </w:r>
      <w:r w:rsidRPr="000E644D">
        <w:rPr>
          <w:rFonts w:ascii="Book Antiqua" w:hAnsi="Book Antiqua"/>
          <w:b/>
          <w:sz w:val="24"/>
          <w:szCs w:val="24"/>
        </w:rPr>
        <w:t>Chen A</w:t>
      </w:r>
      <w:r w:rsidRPr="000E644D">
        <w:rPr>
          <w:rFonts w:ascii="Book Antiqua" w:hAnsi="Book Antiqua"/>
          <w:sz w:val="24"/>
          <w:szCs w:val="24"/>
        </w:rPr>
        <w:t xml:space="preserve">, Li M, Song L, Zhang Y, Luo Z, Zhang W, Chen Y, He B. Effects of the Galanin Receptor Antagonist M40 on Cardiac Function and Remodeling in Rats with Heart Failure. </w:t>
      </w:r>
      <w:r w:rsidRPr="000E644D">
        <w:rPr>
          <w:rFonts w:ascii="Book Antiqua" w:hAnsi="Book Antiqua"/>
          <w:i/>
          <w:sz w:val="24"/>
          <w:szCs w:val="24"/>
        </w:rPr>
        <w:t>Cardiovasc Ther</w:t>
      </w:r>
      <w:r w:rsidRPr="000E644D">
        <w:rPr>
          <w:rFonts w:ascii="Book Antiqua" w:hAnsi="Book Antiqua"/>
          <w:sz w:val="24"/>
          <w:szCs w:val="24"/>
        </w:rPr>
        <w:t xml:space="preserve"> 2015; </w:t>
      </w:r>
      <w:r w:rsidRPr="000E644D">
        <w:rPr>
          <w:rFonts w:ascii="Book Antiqua" w:hAnsi="Book Antiqua"/>
          <w:b/>
          <w:sz w:val="24"/>
          <w:szCs w:val="24"/>
        </w:rPr>
        <w:t>33</w:t>
      </w:r>
      <w:r w:rsidRPr="000E644D">
        <w:rPr>
          <w:rFonts w:ascii="Book Antiqua" w:hAnsi="Book Antiqua"/>
          <w:sz w:val="24"/>
          <w:szCs w:val="24"/>
        </w:rPr>
        <w:t>: 288-293 [PMID: 26177027 DOI: 10.1111/1755-5922.12144]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240 </w:t>
      </w:r>
      <w:r w:rsidRPr="000E644D">
        <w:rPr>
          <w:rFonts w:ascii="Book Antiqua" w:hAnsi="Book Antiqua"/>
          <w:b/>
          <w:sz w:val="24"/>
          <w:szCs w:val="24"/>
        </w:rPr>
        <w:t>Davenport AP</w:t>
      </w:r>
      <w:r w:rsidRPr="000E644D">
        <w:rPr>
          <w:rFonts w:ascii="Book Antiqua" w:hAnsi="Book Antiqua"/>
          <w:sz w:val="24"/>
          <w:szCs w:val="24"/>
        </w:rPr>
        <w:t xml:space="preserve">, Hyndman KA, Dhaun N, Southan C, Kohan DE, Pollock JS, Pollock DM, Webb DJ, Maguire JJ. Endothelin. </w:t>
      </w:r>
      <w:r w:rsidRPr="000E644D">
        <w:rPr>
          <w:rFonts w:ascii="Book Antiqua" w:hAnsi="Book Antiqua"/>
          <w:i/>
          <w:sz w:val="24"/>
          <w:szCs w:val="24"/>
        </w:rPr>
        <w:t>Pharmacol Rev</w:t>
      </w:r>
      <w:r w:rsidRPr="000E644D">
        <w:rPr>
          <w:rFonts w:ascii="Book Antiqua" w:hAnsi="Book Antiqua"/>
          <w:sz w:val="24"/>
          <w:szCs w:val="24"/>
        </w:rPr>
        <w:t xml:space="preserve"> 2016; </w:t>
      </w:r>
      <w:r w:rsidRPr="000E644D">
        <w:rPr>
          <w:rFonts w:ascii="Book Antiqua" w:hAnsi="Book Antiqua"/>
          <w:b/>
          <w:sz w:val="24"/>
          <w:szCs w:val="24"/>
        </w:rPr>
        <w:t>68</w:t>
      </w:r>
      <w:r w:rsidRPr="000E644D">
        <w:rPr>
          <w:rFonts w:ascii="Book Antiqua" w:hAnsi="Book Antiqua"/>
          <w:sz w:val="24"/>
          <w:szCs w:val="24"/>
        </w:rPr>
        <w:t>: 357-418 [PMID: 26956245 DOI: 10.1124/pr.115.011833]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241 </w:t>
      </w:r>
      <w:r w:rsidRPr="000E644D">
        <w:rPr>
          <w:rFonts w:ascii="Book Antiqua" w:hAnsi="Book Antiqua"/>
          <w:b/>
          <w:sz w:val="24"/>
          <w:szCs w:val="24"/>
        </w:rPr>
        <w:t>Agapitov AV</w:t>
      </w:r>
      <w:r w:rsidRPr="000E644D">
        <w:rPr>
          <w:rFonts w:ascii="Book Antiqua" w:hAnsi="Book Antiqua"/>
          <w:sz w:val="24"/>
          <w:szCs w:val="24"/>
        </w:rPr>
        <w:t xml:space="preserve">, Haynes WG. Role of endothelin in cardiovascular disease. </w:t>
      </w:r>
      <w:r w:rsidRPr="000E644D">
        <w:rPr>
          <w:rFonts w:ascii="Book Antiqua" w:hAnsi="Book Antiqua"/>
          <w:i/>
          <w:sz w:val="24"/>
          <w:szCs w:val="24"/>
        </w:rPr>
        <w:t>J Renin Angiotensin Aldosterone Syst</w:t>
      </w:r>
      <w:r w:rsidRPr="000E644D">
        <w:rPr>
          <w:rFonts w:ascii="Book Antiqua" w:hAnsi="Book Antiqua"/>
          <w:sz w:val="24"/>
          <w:szCs w:val="24"/>
        </w:rPr>
        <w:t xml:space="preserve"> 2002; </w:t>
      </w:r>
      <w:r w:rsidRPr="000E644D">
        <w:rPr>
          <w:rFonts w:ascii="Book Antiqua" w:hAnsi="Book Antiqua"/>
          <w:b/>
          <w:sz w:val="24"/>
          <w:szCs w:val="24"/>
        </w:rPr>
        <w:t>3</w:t>
      </w:r>
      <w:r w:rsidRPr="000E644D">
        <w:rPr>
          <w:rFonts w:ascii="Book Antiqua" w:hAnsi="Book Antiqua"/>
          <w:sz w:val="24"/>
          <w:szCs w:val="24"/>
        </w:rPr>
        <w:t>: 1-15 [PMID: 11984741 DOI: 10.3317/jraas.2002.001]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242 </w:t>
      </w:r>
      <w:r w:rsidRPr="000E644D">
        <w:rPr>
          <w:rFonts w:ascii="Book Antiqua" w:hAnsi="Book Antiqua"/>
          <w:b/>
          <w:sz w:val="24"/>
          <w:szCs w:val="24"/>
        </w:rPr>
        <w:t>Dhaun N</w:t>
      </w:r>
      <w:r w:rsidRPr="000E644D">
        <w:rPr>
          <w:rFonts w:ascii="Book Antiqua" w:hAnsi="Book Antiqua"/>
          <w:sz w:val="24"/>
          <w:szCs w:val="24"/>
        </w:rPr>
        <w:t xml:space="preserve">, Webb DJ. Endothelins in cardiovascular biology and therapeutics. </w:t>
      </w:r>
      <w:r w:rsidRPr="000E644D">
        <w:rPr>
          <w:rFonts w:ascii="Book Antiqua" w:hAnsi="Book Antiqua"/>
          <w:i/>
          <w:sz w:val="24"/>
          <w:szCs w:val="24"/>
        </w:rPr>
        <w:t>Nat Rev Cardiol</w:t>
      </w:r>
      <w:r w:rsidRPr="000E644D">
        <w:rPr>
          <w:rFonts w:ascii="Book Antiqua" w:hAnsi="Book Antiqua"/>
          <w:sz w:val="24"/>
          <w:szCs w:val="24"/>
        </w:rPr>
        <w:t xml:space="preserve"> 2019; </w:t>
      </w:r>
      <w:r w:rsidRPr="000E644D">
        <w:rPr>
          <w:rFonts w:ascii="Book Antiqua" w:hAnsi="Book Antiqua"/>
          <w:b/>
          <w:sz w:val="24"/>
          <w:szCs w:val="24"/>
        </w:rPr>
        <w:t>16</w:t>
      </w:r>
      <w:r w:rsidRPr="000E644D">
        <w:rPr>
          <w:rFonts w:ascii="Book Antiqua" w:hAnsi="Book Antiqua"/>
          <w:sz w:val="24"/>
          <w:szCs w:val="24"/>
        </w:rPr>
        <w:t>: 491-502 [PMID: 30867577 DOI: 10.1038/s41569-019-0176-3]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243 </w:t>
      </w:r>
      <w:r w:rsidRPr="000E644D">
        <w:rPr>
          <w:rFonts w:ascii="Book Antiqua" w:hAnsi="Book Antiqua"/>
          <w:b/>
          <w:sz w:val="24"/>
          <w:szCs w:val="24"/>
        </w:rPr>
        <w:t>Koseki C</w:t>
      </w:r>
      <w:r w:rsidRPr="000E644D">
        <w:rPr>
          <w:rFonts w:ascii="Book Antiqua" w:hAnsi="Book Antiqua"/>
          <w:sz w:val="24"/>
          <w:szCs w:val="24"/>
        </w:rPr>
        <w:t xml:space="preserve">, Imai M, Hirata Y, Yanagisawa M, Masaki T. Autoradiographic distribution in rat tissues of binding sites for endothelin: a neuropeptide? </w:t>
      </w:r>
      <w:r w:rsidRPr="000E644D">
        <w:rPr>
          <w:rFonts w:ascii="Book Antiqua" w:hAnsi="Book Antiqua"/>
          <w:i/>
          <w:sz w:val="24"/>
          <w:szCs w:val="24"/>
        </w:rPr>
        <w:t>Am J Physiol</w:t>
      </w:r>
      <w:r w:rsidRPr="000E644D">
        <w:rPr>
          <w:rFonts w:ascii="Book Antiqua" w:hAnsi="Book Antiqua"/>
          <w:sz w:val="24"/>
          <w:szCs w:val="24"/>
        </w:rPr>
        <w:t xml:space="preserve"> 1989; </w:t>
      </w:r>
      <w:r w:rsidRPr="000E644D">
        <w:rPr>
          <w:rFonts w:ascii="Book Antiqua" w:hAnsi="Book Antiqua"/>
          <w:b/>
          <w:sz w:val="24"/>
          <w:szCs w:val="24"/>
        </w:rPr>
        <w:t>256</w:t>
      </w:r>
      <w:r w:rsidRPr="000E644D">
        <w:rPr>
          <w:rFonts w:ascii="Book Antiqua" w:hAnsi="Book Antiqua"/>
          <w:sz w:val="24"/>
          <w:szCs w:val="24"/>
        </w:rPr>
        <w:t>: R858-R866 [PMID: 2650570 DOI: 10.1152/ajpregu.1989.256.4.R858]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244 </w:t>
      </w:r>
      <w:r w:rsidRPr="000E644D">
        <w:rPr>
          <w:rFonts w:ascii="Book Antiqua" w:hAnsi="Book Antiqua"/>
          <w:b/>
          <w:sz w:val="24"/>
          <w:szCs w:val="24"/>
        </w:rPr>
        <w:t>Lehmann LH</w:t>
      </w:r>
      <w:r w:rsidRPr="000E644D">
        <w:rPr>
          <w:rFonts w:ascii="Book Antiqua" w:hAnsi="Book Antiqua"/>
          <w:sz w:val="24"/>
          <w:szCs w:val="24"/>
        </w:rPr>
        <w:t xml:space="preserve">, Stanmore DA, Backs J. The role of endothelin-1 in the sympathetic nervous system in the heart. </w:t>
      </w:r>
      <w:r w:rsidRPr="000E644D">
        <w:rPr>
          <w:rFonts w:ascii="Book Antiqua" w:hAnsi="Book Antiqua"/>
          <w:i/>
          <w:sz w:val="24"/>
          <w:szCs w:val="24"/>
        </w:rPr>
        <w:t>Life Sci</w:t>
      </w:r>
      <w:r w:rsidRPr="000E644D">
        <w:rPr>
          <w:rFonts w:ascii="Book Antiqua" w:hAnsi="Book Antiqua"/>
          <w:sz w:val="24"/>
          <w:szCs w:val="24"/>
        </w:rPr>
        <w:t xml:space="preserve"> 2014; </w:t>
      </w:r>
      <w:r w:rsidRPr="000E644D">
        <w:rPr>
          <w:rFonts w:ascii="Book Antiqua" w:hAnsi="Book Antiqua"/>
          <w:b/>
          <w:sz w:val="24"/>
          <w:szCs w:val="24"/>
        </w:rPr>
        <w:t>118</w:t>
      </w:r>
      <w:r w:rsidRPr="000E644D">
        <w:rPr>
          <w:rFonts w:ascii="Book Antiqua" w:hAnsi="Book Antiqua"/>
          <w:sz w:val="24"/>
          <w:szCs w:val="24"/>
        </w:rPr>
        <w:t>: 165-172 [PMID: 24632477 DOI: 10.1016/j.lfs.2014.03.005]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245 </w:t>
      </w:r>
      <w:r w:rsidRPr="000E644D">
        <w:rPr>
          <w:rFonts w:ascii="Book Antiqua" w:hAnsi="Book Antiqua"/>
          <w:b/>
          <w:sz w:val="24"/>
          <w:szCs w:val="24"/>
        </w:rPr>
        <w:t>Lepailleur-Enouf D</w:t>
      </w:r>
      <w:r w:rsidRPr="000E644D">
        <w:rPr>
          <w:rFonts w:ascii="Book Antiqua" w:hAnsi="Book Antiqua"/>
          <w:sz w:val="24"/>
          <w:szCs w:val="24"/>
        </w:rPr>
        <w:t xml:space="preserve">, Egidy G, Philippe M, Louedec L, Henry J, Mulder P, Michel J. Pulmonary endothelinergic system in experimental congestive heart failure. </w:t>
      </w:r>
      <w:r w:rsidRPr="000E644D">
        <w:rPr>
          <w:rFonts w:ascii="Book Antiqua" w:hAnsi="Book Antiqua"/>
          <w:i/>
          <w:sz w:val="24"/>
          <w:szCs w:val="24"/>
        </w:rPr>
        <w:t>Cardiovasc Res</w:t>
      </w:r>
      <w:r w:rsidRPr="000E644D">
        <w:rPr>
          <w:rFonts w:ascii="Book Antiqua" w:hAnsi="Book Antiqua"/>
          <w:sz w:val="24"/>
          <w:szCs w:val="24"/>
        </w:rPr>
        <w:t xml:space="preserve"> 2001; </w:t>
      </w:r>
      <w:r w:rsidRPr="000E644D">
        <w:rPr>
          <w:rFonts w:ascii="Book Antiqua" w:hAnsi="Book Antiqua"/>
          <w:b/>
          <w:sz w:val="24"/>
          <w:szCs w:val="24"/>
        </w:rPr>
        <w:t>49</w:t>
      </w:r>
      <w:r w:rsidRPr="000E644D">
        <w:rPr>
          <w:rFonts w:ascii="Book Antiqua" w:hAnsi="Book Antiqua"/>
          <w:sz w:val="24"/>
          <w:szCs w:val="24"/>
        </w:rPr>
        <w:t>: 330-339 [PMID: 11164843 DOI: 10.1016/s0008-6363(00)00264-9]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246 </w:t>
      </w:r>
      <w:r w:rsidRPr="000E644D">
        <w:rPr>
          <w:rFonts w:ascii="Book Antiqua" w:hAnsi="Book Antiqua"/>
          <w:b/>
          <w:sz w:val="24"/>
          <w:szCs w:val="24"/>
        </w:rPr>
        <w:t>Stangl K</w:t>
      </w:r>
      <w:r w:rsidRPr="000E644D">
        <w:rPr>
          <w:rFonts w:ascii="Book Antiqua" w:hAnsi="Book Antiqua"/>
          <w:sz w:val="24"/>
          <w:szCs w:val="24"/>
        </w:rPr>
        <w:t xml:space="preserve">, Dschietzig T, Richter C, Laule M, Stangl V, Tanis E, Baumann G, Felix SB. Pulmonary release and coronary and peripheral consumption of big endothelin and endothelin-1 in severe heart failure: acute effects of vasodilator therapy. </w:t>
      </w:r>
      <w:r w:rsidRPr="000E644D">
        <w:rPr>
          <w:rFonts w:ascii="Book Antiqua" w:hAnsi="Book Antiqua"/>
          <w:i/>
          <w:sz w:val="24"/>
          <w:szCs w:val="24"/>
        </w:rPr>
        <w:t>Circulation</w:t>
      </w:r>
      <w:r w:rsidRPr="000E644D">
        <w:rPr>
          <w:rFonts w:ascii="Book Antiqua" w:hAnsi="Book Antiqua"/>
          <w:sz w:val="24"/>
          <w:szCs w:val="24"/>
        </w:rPr>
        <w:t xml:space="preserve"> 2000; </w:t>
      </w:r>
      <w:r w:rsidRPr="000E644D">
        <w:rPr>
          <w:rFonts w:ascii="Book Antiqua" w:hAnsi="Book Antiqua"/>
          <w:b/>
          <w:sz w:val="24"/>
          <w:szCs w:val="24"/>
        </w:rPr>
        <w:t>102</w:t>
      </w:r>
      <w:r w:rsidRPr="000E644D">
        <w:rPr>
          <w:rFonts w:ascii="Book Antiqua" w:hAnsi="Book Antiqua"/>
          <w:sz w:val="24"/>
          <w:szCs w:val="24"/>
        </w:rPr>
        <w:t>: 1132-1138 [PMID: 10973842 DOI: 10.1161/01.cir.102.10.1132]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247 </w:t>
      </w:r>
      <w:r w:rsidRPr="000E644D">
        <w:rPr>
          <w:rFonts w:ascii="Book Antiqua" w:hAnsi="Book Antiqua"/>
          <w:b/>
          <w:sz w:val="24"/>
          <w:szCs w:val="24"/>
        </w:rPr>
        <w:t>Giaid A</w:t>
      </w:r>
      <w:r w:rsidRPr="000E644D">
        <w:rPr>
          <w:rFonts w:ascii="Book Antiqua" w:hAnsi="Book Antiqua"/>
          <w:sz w:val="24"/>
          <w:szCs w:val="24"/>
        </w:rPr>
        <w:t xml:space="preserve">, Yanagisawa M, Langleben D, Michel RP, Levy R, Shennib H, Kimura S, Masaki T, Duguid WP, Stewart DJ. Expression of endothelin-1 in the lungs of patients with pulmonary hypertension. </w:t>
      </w:r>
      <w:r w:rsidRPr="000E644D">
        <w:rPr>
          <w:rFonts w:ascii="Book Antiqua" w:hAnsi="Book Antiqua"/>
          <w:i/>
          <w:sz w:val="24"/>
          <w:szCs w:val="24"/>
        </w:rPr>
        <w:t>N Engl J Med</w:t>
      </w:r>
      <w:r w:rsidRPr="000E644D">
        <w:rPr>
          <w:rFonts w:ascii="Book Antiqua" w:hAnsi="Book Antiqua"/>
          <w:sz w:val="24"/>
          <w:szCs w:val="24"/>
        </w:rPr>
        <w:t xml:space="preserve"> 1993; </w:t>
      </w:r>
      <w:r w:rsidRPr="000E644D">
        <w:rPr>
          <w:rFonts w:ascii="Book Antiqua" w:hAnsi="Book Antiqua"/>
          <w:b/>
          <w:sz w:val="24"/>
          <w:szCs w:val="24"/>
        </w:rPr>
        <w:t>328</w:t>
      </w:r>
      <w:r w:rsidRPr="000E644D">
        <w:rPr>
          <w:rFonts w:ascii="Book Antiqua" w:hAnsi="Book Antiqua"/>
          <w:sz w:val="24"/>
          <w:szCs w:val="24"/>
        </w:rPr>
        <w:t>: 1732-1739 [PMID: 8497283 DOI: 10.1056/NEJM199306173282402]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248 </w:t>
      </w:r>
      <w:r w:rsidRPr="000E644D">
        <w:rPr>
          <w:rFonts w:ascii="Book Antiqua" w:hAnsi="Book Antiqua"/>
          <w:b/>
          <w:sz w:val="24"/>
          <w:szCs w:val="24"/>
        </w:rPr>
        <w:t>Lim K</w:t>
      </w:r>
      <w:r w:rsidRPr="000E644D">
        <w:rPr>
          <w:rFonts w:ascii="Book Antiqua" w:hAnsi="Book Antiqua"/>
          <w:sz w:val="24"/>
          <w:szCs w:val="24"/>
        </w:rPr>
        <w:t xml:space="preserve">, van den Buuse M, Head GA. Effect of Endothelin-1 on Baroreflexes and the Cardiovascular Action of Clonidine in Conscious Rabbits. </w:t>
      </w:r>
      <w:r w:rsidRPr="000E644D">
        <w:rPr>
          <w:rFonts w:ascii="Book Antiqua" w:hAnsi="Book Antiqua"/>
          <w:i/>
          <w:sz w:val="24"/>
          <w:szCs w:val="24"/>
        </w:rPr>
        <w:t>Front Physiol</w:t>
      </w:r>
      <w:r w:rsidRPr="000E644D">
        <w:rPr>
          <w:rFonts w:ascii="Book Antiqua" w:hAnsi="Book Antiqua"/>
          <w:sz w:val="24"/>
          <w:szCs w:val="24"/>
        </w:rPr>
        <w:t xml:space="preserve"> 2016; </w:t>
      </w:r>
      <w:r w:rsidRPr="000E644D">
        <w:rPr>
          <w:rFonts w:ascii="Book Antiqua" w:hAnsi="Book Antiqua"/>
          <w:b/>
          <w:sz w:val="24"/>
          <w:szCs w:val="24"/>
        </w:rPr>
        <w:t>7</w:t>
      </w:r>
      <w:r w:rsidRPr="000E644D">
        <w:rPr>
          <w:rFonts w:ascii="Book Antiqua" w:hAnsi="Book Antiqua"/>
          <w:sz w:val="24"/>
          <w:szCs w:val="24"/>
        </w:rPr>
        <w:t>: 321 [PMID: 27516742 DOI: 10.3389/fphys.2016.00321]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249 </w:t>
      </w:r>
      <w:r w:rsidRPr="000E644D">
        <w:rPr>
          <w:rFonts w:ascii="Book Antiqua" w:hAnsi="Book Antiqua"/>
          <w:b/>
          <w:sz w:val="24"/>
          <w:szCs w:val="24"/>
        </w:rPr>
        <w:t>Mosqueda-Garcia R</w:t>
      </w:r>
      <w:r w:rsidRPr="000E644D">
        <w:rPr>
          <w:rFonts w:ascii="Book Antiqua" w:hAnsi="Book Antiqua"/>
          <w:sz w:val="24"/>
          <w:szCs w:val="24"/>
        </w:rPr>
        <w:t xml:space="preserve">, Inagami T, Appalsamy M, Sugiura M, Robertson RM. Endothelin as a neuropeptide. Cardiovascular effects in the brainstem of normotensive rats. </w:t>
      </w:r>
      <w:r w:rsidRPr="000E644D">
        <w:rPr>
          <w:rFonts w:ascii="Book Antiqua" w:hAnsi="Book Antiqua"/>
          <w:i/>
          <w:sz w:val="24"/>
          <w:szCs w:val="24"/>
        </w:rPr>
        <w:t>Circ Res</w:t>
      </w:r>
      <w:r w:rsidRPr="000E644D">
        <w:rPr>
          <w:rFonts w:ascii="Book Antiqua" w:hAnsi="Book Antiqua"/>
          <w:sz w:val="24"/>
          <w:szCs w:val="24"/>
        </w:rPr>
        <w:t xml:space="preserve"> 1993; </w:t>
      </w:r>
      <w:r w:rsidRPr="000E644D">
        <w:rPr>
          <w:rFonts w:ascii="Book Antiqua" w:hAnsi="Book Antiqua"/>
          <w:b/>
          <w:sz w:val="24"/>
          <w:szCs w:val="24"/>
        </w:rPr>
        <w:t>72</w:t>
      </w:r>
      <w:r w:rsidRPr="000E644D">
        <w:rPr>
          <w:rFonts w:ascii="Book Antiqua" w:hAnsi="Book Antiqua"/>
          <w:sz w:val="24"/>
          <w:szCs w:val="24"/>
        </w:rPr>
        <w:t>: 20-35 [PMID: 8417842 DOI: 10.1161/01.res.72.1.20]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250 </w:t>
      </w:r>
      <w:r w:rsidRPr="000E644D">
        <w:rPr>
          <w:rFonts w:ascii="Book Antiqua" w:hAnsi="Book Antiqua"/>
          <w:b/>
          <w:sz w:val="24"/>
          <w:szCs w:val="24"/>
        </w:rPr>
        <w:t>Friedrich EB</w:t>
      </w:r>
      <w:r w:rsidRPr="000E644D">
        <w:rPr>
          <w:rFonts w:ascii="Book Antiqua" w:hAnsi="Book Antiqua"/>
          <w:sz w:val="24"/>
          <w:szCs w:val="24"/>
        </w:rPr>
        <w:t xml:space="preserve">, Muders F, Luchner A, Dietl O, Riegger GA, Elsner D. Contribution of the endothelin system to the renal hypoperfusion associated with experimental congestive heart failure. </w:t>
      </w:r>
      <w:r w:rsidRPr="000E644D">
        <w:rPr>
          <w:rFonts w:ascii="Book Antiqua" w:hAnsi="Book Antiqua"/>
          <w:i/>
          <w:sz w:val="24"/>
          <w:szCs w:val="24"/>
        </w:rPr>
        <w:t>J Cardiovasc Pharmacol</w:t>
      </w:r>
      <w:r w:rsidRPr="000E644D">
        <w:rPr>
          <w:rFonts w:ascii="Book Antiqua" w:hAnsi="Book Antiqua"/>
          <w:sz w:val="24"/>
          <w:szCs w:val="24"/>
        </w:rPr>
        <w:t xml:space="preserve"> 1999; </w:t>
      </w:r>
      <w:r w:rsidRPr="000E644D">
        <w:rPr>
          <w:rFonts w:ascii="Book Antiqua" w:hAnsi="Book Antiqua"/>
          <w:b/>
          <w:sz w:val="24"/>
          <w:szCs w:val="24"/>
        </w:rPr>
        <w:t>34</w:t>
      </w:r>
      <w:r w:rsidRPr="000E644D">
        <w:rPr>
          <w:rFonts w:ascii="Book Antiqua" w:hAnsi="Book Antiqua"/>
          <w:sz w:val="24"/>
          <w:szCs w:val="24"/>
        </w:rPr>
        <w:t>: 612-617 [PMID: 10511139 DOI: 10.1097/00005344-199910000-00020]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251 </w:t>
      </w:r>
      <w:r w:rsidRPr="000E644D">
        <w:rPr>
          <w:rFonts w:ascii="Book Antiqua" w:hAnsi="Book Antiqua"/>
          <w:b/>
          <w:sz w:val="24"/>
          <w:szCs w:val="24"/>
        </w:rPr>
        <w:t>Sakai S</w:t>
      </w:r>
      <w:r w:rsidRPr="000E644D">
        <w:rPr>
          <w:rFonts w:ascii="Book Antiqua" w:hAnsi="Book Antiqua"/>
          <w:sz w:val="24"/>
          <w:szCs w:val="24"/>
        </w:rPr>
        <w:t xml:space="preserve">, Miyauchi T, Kobayashi M, Yamaguchi I, Goto K, Sugishita Y. Inhibition of myocardial endothelin pathway improves long-term survival in heart failure. </w:t>
      </w:r>
      <w:r w:rsidRPr="000E644D">
        <w:rPr>
          <w:rFonts w:ascii="Book Antiqua" w:hAnsi="Book Antiqua"/>
          <w:i/>
          <w:sz w:val="24"/>
          <w:szCs w:val="24"/>
        </w:rPr>
        <w:t>Nature</w:t>
      </w:r>
      <w:r w:rsidRPr="000E644D">
        <w:rPr>
          <w:rFonts w:ascii="Book Antiqua" w:hAnsi="Book Antiqua"/>
          <w:sz w:val="24"/>
          <w:szCs w:val="24"/>
        </w:rPr>
        <w:t xml:space="preserve"> 1996; </w:t>
      </w:r>
      <w:r w:rsidRPr="000E644D">
        <w:rPr>
          <w:rFonts w:ascii="Book Antiqua" w:hAnsi="Book Antiqua"/>
          <w:b/>
          <w:sz w:val="24"/>
          <w:szCs w:val="24"/>
        </w:rPr>
        <w:t>384</w:t>
      </w:r>
      <w:r w:rsidRPr="000E644D">
        <w:rPr>
          <w:rFonts w:ascii="Book Antiqua" w:hAnsi="Book Antiqua"/>
          <w:sz w:val="24"/>
          <w:szCs w:val="24"/>
        </w:rPr>
        <w:t>: 353-355 [PMID: 8934519 DOI: 10.1038/384353a0]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252 </w:t>
      </w:r>
      <w:r w:rsidRPr="000E644D">
        <w:rPr>
          <w:rFonts w:ascii="Book Antiqua" w:hAnsi="Book Antiqua"/>
          <w:b/>
          <w:sz w:val="24"/>
          <w:szCs w:val="24"/>
        </w:rPr>
        <w:t>Mulder P</w:t>
      </w:r>
      <w:r w:rsidRPr="000E644D">
        <w:rPr>
          <w:rFonts w:ascii="Book Antiqua" w:hAnsi="Book Antiqua"/>
          <w:sz w:val="24"/>
          <w:szCs w:val="24"/>
        </w:rPr>
        <w:t xml:space="preserve">, Richard V, Derumeaux G, Hogie M, Henry JP, Lallemand F, Compagnon P, Macé B, Comoy E, Letac B, Thuillez C. Role of endogenous endothelin in chronic heart failure: effect of long-term treatment with an endothelin antagonist on survival, hemodynamics, and cardiac remodeling. </w:t>
      </w:r>
      <w:r w:rsidRPr="000E644D">
        <w:rPr>
          <w:rFonts w:ascii="Book Antiqua" w:hAnsi="Book Antiqua"/>
          <w:i/>
          <w:sz w:val="24"/>
          <w:szCs w:val="24"/>
        </w:rPr>
        <w:t>Circulation</w:t>
      </w:r>
      <w:r w:rsidRPr="000E644D">
        <w:rPr>
          <w:rFonts w:ascii="Book Antiqua" w:hAnsi="Book Antiqua"/>
          <w:sz w:val="24"/>
          <w:szCs w:val="24"/>
        </w:rPr>
        <w:t xml:space="preserve"> 1997; </w:t>
      </w:r>
      <w:r w:rsidRPr="000E644D">
        <w:rPr>
          <w:rFonts w:ascii="Book Antiqua" w:hAnsi="Book Antiqua"/>
          <w:b/>
          <w:sz w:val="24"/>
          <w:szCs w:val="24"/>
        </w:rPr>
        <w:t>96</w:t>
      </w:r>
      <w:r w:rsidRPr="000E644D">
        <w:rPr>
          <w:rFonts w:ascii="Book Antiqua" w:hAnsi="Book Antiqua"/>
          <w:sz w:val="24"/>
          <w:szCs w:val="24"/>
        </w:rPr>
        <w:t>: 1976-1982 [PMID: 9323089 DOI: 10.1161/01.cir.96.6.1976]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253 </w:t>
      </w:r>
      <w:r w:rsidRPr="000E644D">
        <w:rPr>
          <w:rFonts w:ascii="Book Antiqua" w:hAnsi="Book Antiqua"/>
          <w:b/>
          <w:sz w:val="24"/>
          <w:szCs w:val="24"/>
        </w:rPr>
        <w:t>Yamauchi-Kohno R</w:t>
      </w:r>
      <w:r w:rsidRPr="000E644D">
        <w:rPr>
          <w:rFonts w:ascii="Book Antiqua" w:hAnsi="Book Antiqua"/>
          <w:sz w:val="24"/>
          <w:szCs w:val="24"/>
        </w:rPr>
        <w:t xml:space="preserve">, Miyauchi T, Hoshino T, Kobayashi T, Aihara H, Sakai S, Yabana H, Goto K, Sugishita Y, Murata S. Role of endothelin in deterioration of heart failure due to cardiomyopathy in hamsters: increase in endothelin-1 production in the heart and beneficial effect of endothelin-A receptor antagonist on survival and cardiac function. </w:t>
      </w:r>
      <w:r w:rsidRPr="000E644D">
        <w:rPr>
          <w:rFonts w:ascii="Book Antiqua" w:hAnsi="Book Antiqua"/>
          <w:i/>
          <w:sz w:val="24"/>
          <w:szCs w:val="24"/>
        </w:rPr>
        <w:t>Circulation</w:t>
      </w:r>
      <w:r w:rsidRPr="000E644D">
        <w:rPr>
          <w:rFonts w:ascii="Book Antiqua" w:hAnsi="Book Antiqua"/>
          <w:sz w:val="24"/>
          <w:szCs w:val="24"/>
        </w:rPr>
        <w:t xml:space="preserve"> 1999; </w:t>
      </w:r>
      <w:r w:rsidRPr="000E644D">
        <w:rPr>
          <w:rFonts w:ascii="Book Antiqua" w:hAnsi="Book Antiqua"/>
          <w:b/>
          <w:sz w:val="24"/>
          <w:szCs w:val="24"/>
        </w:rPr>
        <w:t>99</w:t>
      </w:r>
      <w:r w:rsidRPr="000E644D">
        <w:rPr>
          <w:rFonts w:ascii="Book Antiqua" w:hAnsi="Book Antiqua"/>
          <w:sz w:val="24"/>
          <w:szCs w:val="24"/>
        </w:rPr>
        <w:t>: 2171-2176 [PMID: 10217659 DOI: 10.1161/01.cir.99.16.2171]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254 </w:t>
      </w:r>
      <w:r w:rsidRPr="000E644D">
        <w:rPr>
          <w:rFonts w:ascii="Book Antiqua" w:hAnsi="Book Antiqua"/>
          <w:b/>
          <w:sz w:val="24"/>
          <w:szCs w:val="24"/>
        </w:rPr>
        <w:t>Cody RJ</w:t>
      </w:r>
      <w:r w:rsidRPr="000E644D">
        <w:rPr>
          <w:rFonts w:ascii="Book Antiqua" w:hAnsi="Book Antiqua"/>
          <w:sz w:val="24"/>
          <w:szCs w:val="24"/>
        </w:rPr>
        <w:t xml:space="preserve">, Haas GJ, Binkley PF, Capers Q, Kelley R. Plasma endothelin correlates with the extent of pulmonary hypertension in patients with chronic congestive heart failure. </w:t>
      </w:r>
      <w:r w:rsidRPr="000E644D">
        <w:rPr>
          <w:rFonts w:ascii="Book Antiqua" w:hAnsi="Book Antiqua"/>
          <w:i/>
          <w:sz w:val="24"/>
          <w:szCs w:val="24"/>
        </w:rPr>
        <w:t>Circulation</w:t>
      </w:r>
      <w:r w:rsidRPr="000E644D">
        <w:rPr>
          <w:rFonts w:ascii="Book Antiqua" w:hAnsi="Book Antiqua"/>
          <w:sz w:val="24"/>
          <w:szCs w:val="24"/>
        </w:rPr>
        <w:t xml:space="preserve"> 1992; </w:t>
      </w:r>
      <w:r w:rsidRPr="000E644D">
        <w:rPr>
          <w:rFonts w:ascii="Book Antiqua" w:hAnsi="Book Antiqua"/>
          <w:b/>
          <w:sz w:val="24"/>
          <w:szCs w:val="24"/>
        </w:rPr>
        <w:t>85</w:t>
      </w:r>
      <w:r w:rsidRPr="000E644D">
        <w:rPr>
          <w:rFonts w:ascii="Book Antiqua" w:hAnsi="Book Antiqua"/>
          <w:sz w:val="24"/>
          <w:szCs w:val="24"/>
        </w:rPr>
        <w:t>: 504-509 [PMID: 1735147 DOI: 10.1161/01.cir.85.2.504]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255 </w:t>
      </w:r>
      <w:r w:rsidRPr="000E644D">
        <w:rPr>
          <w:rFonts w:ascii="Book Antiqua" w:hAnsi="Book Antiqua"/>
          <w:b/>
          <w:sz w:val="24"/>
          <w:szCs w:val="24"/>
        </w:rPr>
        <w:t>Abukar Y</w:t>
      </w:r>
      <w:r w:rsidRPr="000E644D">
        <w:rPr>
          <w:rFonts w:ascii="Book Antiqua" w:hAnsi="Book Antiqua"/>
          <w:sz w:val="24"/>
          <w:szCs w:val="24"/>
        </w:rPr>
        <w:t xml:space="preserve">, May CN, Ramchandra R. Role of endothelin-1 in mediating changes in cardiac sympathetic nerve activity in heart failure. </w:t>
      </w:r>
      <w:r w:rsidRPr="000E644D">
        <w:rPr>
          <w:rFonts w:ascii="Book Antiqua" w:hAnsi="Book Antiqua"/>
          <w:i/>
          <w:sz w:val="24"/>
          <w:szCs w:val="24"/>
        </w:rPr>
        <w:t>Am J Physiol Regul Integr Comp Physiol</w:t>
      </w:r>
      <w:r w:rsidRPr="000E644D">
        <w:rPr>
          <w:rFonts w:ascii="Book Antiqua" w:hAnsi="Book Antiqua"/>
          <w:sz w:val="24"/>
          <w:szCs w:val="24"/>
        </w:rPr>
        <w:t xml:space="preserve"> 2016; </w:t>
      </w:r>
      <w:r w:rsidRPr="000E644D">
        <w:rPr>
          <w:rFonts w:ascii="Book Antiqua" w:hAnsi="Book Antiqua"/>
          <w:b/>
          <w:sz w:val="24"/>
          <w:szCs w:val="24"/>
        </w:rPr>
        <w:t>310</w:t>
      </w:r>
      <w:r w:rsidRPr="000E644D">
        <w:rPr>
          <w:rFonts w:ascii="Book Antiqua" w:hAnsi="Book Antiqua"/>
          <w:sz w:val="24"/>
          <w:szCs w:val="24"/>
        </w:rPr>
        <w:t>: R94-R99 [PMID: 26468257 DOI: 10.1152/ajpregu.00205.2015]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256 </w:t>
      </w:r>
      <w:r w:rsidRPr="000E644D">
        <w:rPr>
          <w:rFonts w:ascii="Book Antiqua" w:hAnsi="Book Antiqua"/>
          <w:b/>
          <w:sz w:val="24"/>
          <w:szCs w:val="24"/>
        </w:rPr>
        <w:t>Tsuchiyama Y</w:t>
      </w:r>
      <w:r w:rsidRPr="000E644D">
        <w:rPr>
          <w:rFonts w:ascii="Book Antiqua" w:hAnsi="Book Antiqua"/>
          <w:sz w:val="24"/>
          <w:szCs w:val="24"/>
        </w:rPr>
        <w:t xml:space="preserve">, Kasamatsu K, Hano T, Nishio I. Acute effect of endothelin AB antagonist on sympathetic outflow in conscious rats with heart failure. </w:t>
      </w:r>
      <w:r w:rsidRPr="000E644D">
        <w:rPr>
          <w:rFonts w:ascii="Book Antiqua" w:hAnsi="Book Antiqua"/>
          <w:i/>
          <w:sz w:val="24"/>
          <w:szCs w:val="24"/>
        </w:rPr>
        <w:t>Circ J</w:t>
      </w:r>
      <w:r w:rsidRPr="000E644D">
        <w:rPr>
          <w:rFonts w:ascii="Book Antiqua" w:hAnsi="Book Antiqua"/>
          <w:sz w:val="24"/>
          <w:szCs w:val="24"/>
        </w:rPr>
        <w:t xml:space="preserve"> 2002; </w:t>
      </w:r>
      <w:r w:rsidRPr="000E644D">
        <w:rPr>
          <w:rFonts w:ascii="Book Antiqua" w:hAnsi="Book Antiqua"/>
          <w:b/>
          <w:sz w:val="24"/>
          <w:szCs w:val="24"/>
        </w:rPr>
        <w:t>66</w:t>
      </w:r>
      <w:r w:rsidRPr="000E644D">
        <w:rPr>
          <w:rFonts w:ascii="Book Antiqua" w:hAnsi="Book Antiqua"/>
          <w:sz w:val="24"/>
          <w:szCs w:val="24"/>
        </w:rPr>
        <w:t>: 841-845 [PMID: 12224823 DOI: 10.1253/circj.66.841]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257 </w:t>
      </w:r>
      <w:r w:rsidRPr="000E644D">
        <w:rPr>
          <w:rFonts w:ascii="Book Antiqua" w:hAnsi="Book Antiqua"/>
          <w:b/>
          <w:sz w:val="24"/>
          <w:szCs w:val="24"/>
        </w:rPr>
        <w:t>Fraccarollo D</w:t>
      </w:r>
      <w:r w:rsidRPr="000E644D">
        <w:rPr>
          <w:rFonts w:ascii="Book Antiqua" w:hAnsi="Book Antiqua"/>
          <w:sz w:val="24"/>
          <w:szCs w:val="24"/>
        </w:rPr>
        <w:t xml:space="preserve">, Bauersachs J, Kellner M, Galuppo P, Ertl G. Cardioprotection by long-term ET(A) receptor blockade and ACE inhibition in rats with congestive heart failure: mono- versus combination therapy. </w:t>
      </w:r>
      <w:r w:rsidRPr="000E644D">
        <w:rPr>
          <w:rFonts w:ascii="Book Antiqua" w:hAnsi="Book Antiqua"/>
          <w:i/>
          <w:sz w:val="24"/>
          <w:szCs w:val="24"/>
        </w:rPr>
        <w:t>Cardiovasc Res</w:t>
      </w:r>
      <w:r w:rsidRPr="000E644D">
        <w:rPr>
          <w:rFonts w:ascii="Book Antiqua" w:hAnsi="Book Antiqua"/>
          <w:sz w:val="24"/>
          <w:szCs w:val="24"/>
        </w:rPr>
        <w:t xml:space="preserve"> 2002; </w:t>
      </w:r>
      <w:r w:rsidRPr="000E644D">
        <w:rPr>
          <w:rFonts w:ascii="Book Antiqua" w:hAnsi="Book Antiqua"/>
          <w:b/>
          <w:sz w:val="24"/>
          <w:szCs w:val="24"/>
        </w:rPr>
        <w:t>54</w:t>
      </w:r>
      <w:r w:rsidRPr="000E644D">
        <w:rPr>
          <w:rFonts w:ascii="Book Antiqua" w:hAnsi="Book Antiqua"/>
          <w:sz w:val="24"/>
          <w:szCs w:val="24"/>
        </w:rPr>
        <w:t>: 85-94 [PMID: 12062365 DOI: 10.1016/s0008-6363(01)00553-3]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258 </w:t>
      </w:r>
      <w:r w:rsidRPr="000E644D">
        <w:rPr>
          <w:rFonts w:ascii="Book Antiqua" w:hAnsi="Book Antiqua"/>
          <w:b/>
          <w:sz w:val="24"/>
          <w:szCs w:val="24"/>
        </w:rPr>
        <w:t>Lehmann LH</w:t>
      </w:r>
      <w:r w:rsidRPr="000E644D">
        <w:rPr>
          <w:rFonts w:ascii="Book Antiqua" w:hAnsi="Book Antiqua"/>
          <w:sz w:val="24"/>
          <w:szCs w:val="24"/>
        </w:rPr>
        <w:t xml:space="preserve">, Rostosky JS, Buss SJ, Kreusser MM, Krebs J, Mier W, Enseleit F, Spiger K, Hardt SE, Wieland T, Haass M, Lüscher TF, Schneider MD, Parlato R, Gröne HJ, Haberkorn U, Yanagisawa M, Katus HA, Backs J. Essential role of sympathetic endothelin A receptors for adverse cardiac remodeling. </w:t>
      </w:r>
      <w:r w:rsidRPr="000E644D">
        <w:rPr>
          <w:rFonts w:ascii="Book Antiqua" w:hAnsi="Book Antiqua"/>
          <w:i/>
          <w:sz w:val="24"/>
          <w:szCs w:val="24"/>
        </w:rPr>
        <w:t>Proc Natl Acad Sci U S A</w:t>
      </w:r>
      <w:r w:rsidRPr="000E644D">
        <w:rPr>
          <w:rFonts w:ascii="Book Antiqua" w:hAnsi="Book Antiqua"/>
          <w:sz w:val="24"/>
          <w:szCs w:val="24"/>
        </w:rPr>
        <w:t xml:space="preserve"> 2014; </w:t>
      </w:r>
      <w:r w:rsidRPr="000E644D">
        <w:rPr>
          <w:rFonts w:ascii="Book Antiqua" w:hAnsi="Book Antiqua"/>
          <w:b/>
          <w:sz w:val="24"/>
          <w:szCs w:val="24"/>
        </w:rPr>
        <w:t>111</w:t>
      </w:r>
      <w:r w:rsidRPr="000E644D">
        <w:rPr>
          <w:rFonts w:ascii="Book Antiqua" w:hAnsi="Book Antiqua"/>
          <w:sz w:val="24"/>
          <w:szCs w:val="24"/>
        </w:rPr>
        <w:t>: 13499-13504 [PMID: 25197047 DOI: 10.1073/pnas.1409026111]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259 </w:t>
      </w:r>
      <w:r w:rsidRPr="000E644D">
        <w:rPr>
          <w:rFonts w:ascii="Book Antiqua" w:hAnsi="Book Antiqua"/>
          <w:b/>
          <w:sz w:val="24"/>
          <w:szCs w:val="24"/>
        </w:rPr>
        <w:t>Kopp UC</w:t>
      </w:r>
      <w:r w:rsidRPr="000E644D">
        <w:rPr>
          <w:rFonts w:ascii="Book Antiqua" w:hAnsi="Book Antiqua"/>
          <w:sz w:val="24"/>
          <w:szCs w:val="24"/>
        </w:rPr>
        <w:t xml:space="preserve">, Cicha MZ, Jones SY. Activation of endothelin A receptors contributes to impaired responsiveness of renal mechanosensory nerves in congestive heart </w:t>
      </w:r>
      <w:r w:rsidRPr="000E644D">
        <w:rPr>
          <w:rFonts w:ascii="Book Antiqua" w:hAnsi="Book Antiqua"/>
          <w:sz w:val="24"/>
          <w:szCs w:val="24"/>
        </w:rPr>
        <w:lastRenderedPageBreak/>
        <w:t xml:space="preserve">failure. </w:t>
      </w:r>
      <w:r w:rsidRPr="000E644D">
        <w:rPr>
          <w:rFonts w:ascii="Book Antiqua" w:hAnsi="Book Antiqua"/>
          <w:i/>
          <w:sz w:val="24"/>
          <w:szCs w:val="24"/>
        </w:rPr>
        <w:t>Can J Physiol Pharmacol</w:t>
      </w:r>
      <w:r w:rsidRPr="000E644D">
        <w:rPr>
          <w:rFonts w:ascii="Book Antiqua" w:hAnsi="Book Antiqua"/>
          <w:sz w:val="24"/>
          <w:szCs w:val="24"/>
        </w:rPr>
        <w:t xml:space="preserve"> 2010; </w:t>
      </w:r>
      <w:r w:rsidRPr="000E644D">
        <w:rPr>
          <w:rFonts w:ascii="Book Antiqua" w:hAnsi="Book Antiqua"/>
          <w:b/>
          <w:sz w:val="24"/>
          <w:szCs w:val="24"/>
        </w:rPr>
        <w:t>88</w:t>
      </w:r>
      <w:r w:rsidRPr="000E644D">
        <w:rPr>
          <w:rFonts w:ascii="Book Antiqua" w:hAnsi="Book Antiqua"/>
          <w:sz w:val="24"/>
          <w:szCs w:val="24"/>
        </w:rPr>
        <w:t>: 622-629 [PMID: 20628427 DOI: 10.1139/Y10-035]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260 </w:t>
      </w:r>
      <w:r w:rsidRPr="000E644D">
        <w:rPr>
          <w:rFonts w:ascii="Book Antiqua" w:hAnsi="Book Antiqua"/>
          <w:b/>
          <w:sz w:val="24"/>
          <w:szCs w:val="24"/>
        </w:rPr>
        <w:t>Backs J</w:t>
      </w:r>
      <w:r w:rsidRPr="000E644D">
        <w:rPr>
          <w:rFonts w:ascii="Book Antiqua" w:hAnsi="Book Antiqua"/>
          <w:sz w:val="24"/>
          <w:szCs w:val="24"/>
        </w:rPr>
        <w:t xml:space="preserve">, Bresch E, Lutz M, Kristen AV, Haass M. Endothelin-1 inhibits the neuronal norepinephrine transporter in hearts of male rats. </w:t>
      </w:r>
      <w:r w:rsidRPr="000E644D">
        <w:rPr>
          <w:rFonts w:ascii="Book Antiqua" w:hAnsi="Book Antiqua"/>
          <w:i/>
          <w:sz w:val="24"/>
          <w:szCs w:val="24"/>
        </w:rPr>
        <w:t>Cardiovasc Res</w:t>
      </w:r>
      <w:r w:rsidRPr="000E644D">
        <w:rPr>
          <w:rFonts w:ascii="Book Antiqua" w:hAnsi="Book Antiqua"/>
          <w:sz w:val="24"/>
          <w:szCs w:val="24"/>
        </w:rPr>
        <w:t xml:space="preserve"> 2005; </w:t>
      </w:r>
      <w:r w:rsidRPr="000E644D">
        <w:rPr>
          <w:rFonts w:ascii="Book Antiqua" w:hAnsi="Book Antiqua"/>
          <w:b/>
          <w:sz w:val="24"/>
          <w:szCs w:val="24"/>
        </w:rPr>
        <w:t>67</w:t>
      </w:r>
      <w:r w:rsidRPr="000E644D">
        <w:rPr>
          <w:rFonts w:ascii="Book Antiqua" w:hAnsi="Book Antiqua"/>
          <w:sz w:val="24"/>
          <w:szCs w:val="24"/>
        </w:rPr>
        <w:t>: 283-290 [PMID: 16005303 DOI: 10.1016/j.cardiores.2005.03.018]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261 </w:t>
      </w:r>
      <w:r w:rsidRPr="000E644D">
        <w:rPr>
          <w:rFonts w:ascii="Book Antiqua" w:hAnsi="Book Antiqua"/>
          <w:b/>
          <w:sz w:val="24"/>
          <w:szCs w:val="24"/>
        </w:rPr>
        <w:t>Khalil RA</w:t>
      </w:r>
      <w:r w:rsidRPr="000E644D">
        <w:rPr>
          <w:rFonts w:ascii="Book Antiqua" w:hAnsi="Book Antiqua"/>
          <w:sz w:val="24"/>
          <w:szCs w:val="24"/>
        </w:rPr>
        <w:t xml:space="preserve">. Modulators of the vascular endothelin receptor in blood pressure regulation and hypertension. </w:t>
      </w:r>
      <w:r w:rsidRPr="000E644D">
        <w:rPr>
          <w:rFonts w:ascii="Book Antiqua" w:hAnsi="Book Antiqua"/>
          <w:i/>
          <w:sz w:val="24"/>
          <w:szCs w:val="24"/>
        </w:rPr>
        <w:t>Curr Mol Pharmacol</w:t>
      </w:r>
      <w:r w:rsidRPr="000E644D">
        <w:rPr>
          <w:rFonts w:ascii="Book Antiqua" w:hAnsi="Book Antiqua"/>
          <w:sz w:val="24"/>
          <w:szCs w:val="24"/>
        </w:rPr>
        <w:t xml:space="preserve"> 2011; </w:t>
      </w:r>
      <w:r w:rsidRPr="000E644D">
        <w:rPr>
          <w:rFonts w:ascii="Book Antiqua" w:hAnsi="Book Antiqua"/>
          <w:b/>
          <w:sz w:val="24"/>
          <w:szCs w:val="24"/>
        </w:rPr>
        <w:t>4</w:t>
      </w:r>
      <w:r w:rsidRPr="000E644D">
        <w:rPr>
          <w:rFonts w:ascii="Book Antiqua" w:hAnsi="Book Antiqua"/>
          <w:sz w:val="24"/>
          <w:szCs w:val="24"/>
        </w:rPr>
        <w:t>: 176-186 [PMID: 21222646 DOI: 10.2174/1874467211104030176]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262 </w:t>
      </w:r>
      <w:r w:rsidRPr="000E644D">
        <w:rPr>
          <w:rFonts w:ascii="Book Antiqua" w:hAnsi="Book Antiqua"/>
          <w:b/>
          <w:sz w:val="24"/>
          <w:szCs w:val="24"/>
        </w:rPr>
        <w:t>McMurray JJ</w:t>
      </w:r>
      <w:r w:rsidRPr="000E644D">
        <w:rPr>
          <w:rFonts w:ascii="Book Antiqua" w:hAnsi="Book Antiqua"/>
          <w:sz w:val="24"/>
          <w:szCs w:val="24"/>
        </w:rPr>
        <w:t xml:space="preserve">, Teerlink JR, Cotter G, Bourge RC, Cleland JG, Jondeau G, Krum H, Metra M, O'Connor CM, Parker JD, Torre-Amione G, van Veldhuisen DJ, Lewsey J, Frey A, Rainisio M, Kobrin I; VERITAS Investigators. Effects of tezosentan on symptoms and clinical outcomes in patients with acute heart failure: the VERITAS randomized controlled trials. </w:t>
      </w:r>
      <w:r w:rsidRPr="000E644D">
        <w:rPr>
          <w:rFonts w:ascii="Book Antiqua" w:hAnsi="Book Antiqua"/>
          <w:i/>
          <w:sz w:val="24"/>
          <w:szCs w:val="24"/>
        </w:rPr>
        <w:t>JAMA</w:t>
      </w:r>
      <w:r w:rsidRPr="000E644D">
        <w:rPr>
          <w:rFonts w:ascii="Book Antiqua" w:hAnsi="Book Antiqua"/>
          <w:sz w:val="24"/>
          <w:szCs w:val="24"/>
        </w:rPr>
        <w:t xml:space="preserve"> 2007; </w:t>
      </w:r>
      <w:r w:rsidRPr="000E644D">
        <w:rPr>
          <w:rFonts w:ascii="Book Antiqua" w:hAnsi="Book Antiqua"/>
          <w:b/>
          <w:sz w:val="24"/>
          <w:szCs w:val="24"/>
        </w:rPr>
        <w:t>298</w:t>
      </w:r>
      <w:r w:rsidRPr="000E644D">
        <w:rPr>
          <w:rFonts w:ascii="Book Antiqua" w:hAnsi="Book Antiqua"/>
          <w:sz w:val="24"/>
          <w:szCs w:val="24"/>
        </w:rPr>
        <w:t>: 2009-2019 [PMID: 17986694 DOI: 10.1001/jama.298.17.2009]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263 </w:t>
      </w:r>
      <w:r w:rsidRPr="000E644D">
        <w:rPr>
          <w:rFonts w:ascii="Book Antiqua" w:hAnsi="Book Antiqua"/>
          <w:b/>
          <w:sz w:val="24"/>
          <w:szCs w:val="24"/>
        </w:rPr>
        <w:t>O'Connor CM</w:t>
      </w:r>
      <w:r w:rsidRPr="000E644D">
        <w:rPr>
          <w:rFonts w:ascii="Book Antiqua" w:hAnsi="Book Antiqua"/>
          <w:sz w:val="24"/>
          <w:szCs w:val="24"/>
        </w:rPr>
        <w:t xml:space="preserve">, Gattis WA, Adams KF Jr, Hasselblad V, Chandler B, Frey A, Kobrin I, Rainisio M, Shah MR, Teerlink J, Gheorghiade M; Randomized Intravenous TeZosentan Study-4 Investigators. Tezosentan in patients with acute heart failure and acute coronary syndromes: results of the Randomized Intravenous TeZosentan Study (RITZ-4). </w:t>
      </w:r>
      <w:r w:rsidRPr="000E644D">
        <w:rPr>
          <w:rFonts w:ascii="Book Antiqua" w:hAnsi="Book Antiqua"/>
          <w:i/>
          <w:sz w:val="24"/>
          <w:szCs w:val="24"/>
        </w:rPr>
        <w:t>J Am Coll Cardiol</w:t>
      </w:r>
      <w:r w:rsidRPr="000E644D">
        <w:rPr>
          <w:rFonts w:ascii="Book Antiqua" w:hAnsi="Book Antiqua"/>
          <w:sz w:val="24"/>
          <w:szCs w:val="24"/>
        </w:rPr>
        <w:t xml:space="preserve"> 2003; </w:t>
      </w:r>
      <w:r w:rsidRPr="000E644D">
        <w:rPr>
          <w:rFonts w:ascii="Book Antiqua" w:hAnsi="Book Antiqua"/>
          <w:b/>
          <w:sz w:val="24"/>
          <w:szCs w:val="24"/>
        </w:rPr>
        <w:t>41</w:t>
      </w:r>
      <w:r w:rsidRPr="000E644D">
        <w:rPr>
          <w:rFonts w:ascii="Book Antiqua" w:hAnsi="Book Antiqua"/>
          <w:sz w:val="24"/>
          <w:szCs w:val="24"/>
        </w:rPr>
        <w:t>: 1452-1457 [PMID: 12742280 DOI: 10.1016/s0735-1097(03)00194-3]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264 </w:t>
      </w:r>
      <w:r w:rsidRPr="000E644D">
        <w:rPr>
          <w:rFonts w:ascii="Book Antiqua" w:hAnsi="Book Antiqua"/>
          <w:b/>
          <w:sz w:val="24"/>
          <w:szCs w:val="24"/>
        </w:rPr>
        <w:t>Perez AL</w:t>
      </w:r>
      <w:r w:rsidRPr="000E644D">
        <w:rPr>
          <w:rFonts w:ascii="Book Antiqua" w:hAnsi="Book Antiqua"/>
          <w:sz w:val="24"/>
          <w:szCs w:val="24"/>
        </w:rPr>
        <w:t xml:space="preserve">, Grodin JL, Wu Y, Hernandez AF, Butler J, Metra M, Felker GM, Voors AA, McMurray JJ, Armstrong PW, Starling RC, O'Connor CM, Tang WH. Increased mortality with elevated plasma endothelin-1 in acute heart failure: an ASCEND-HF biomarker substudy. </w:t>
      </w:r>
      <w:r w:rsidRPr="000E644D">
        <w:rPr>
          <w:rFonts w:ascii="Book Antiqua" w:hAnsi="Book Antiqua"/>
          <w:i/>
          <w:sz w:val="24"/>
          <w:szCs w:val="24"/>
        </w:rPr>
        <w:t>Eur J Heart Fail</w:t>
      </w:r>
      <w:r w:rsidRPr="000E644D">
        <w:rPr>
          <w:rFonts w:ascii="Book Antiqua" w:hAnsi="Book Antiqua"/>
          <w:sz w:val="24"/>
          <w:szCs w:val="24"/>
        </w:rPr>
        <w:t xml:space="preserve"> 2016; </w:t>
      </w:r>
      <w:r w:rsidRPr="000E644D">
        <w:rPr>
          <w:rFonts w:ascii="Book Antiqua" w:hAnsi="Book Antiqua"/>
          <w:b/>
          <w:sz w:val="24"/>
          <w:szCs w:val="24"/>
        </w:rPr>
        <w:t>18</w:t>
      </w:r>
      <w:r w:rsidRPr="000E644D">
        <w:rPr>
          <w:rFonts w:ascii="Book Antiqua" w:hAnsi="Book Antiqua"/>
          <w:sz w:val="24"/>
          <w:szCs w:val="24"/>
        </w:rPr>
        <w:t>: 290-297 [PMID: 26663359 DOI: 10.1002/ejhf.456]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265 </w:t>
      </w:r>
      <w:r w:rsidRPr="000E644D">
        <w:rPr>
          <w:rFonts w:ascii="Book Antiqua" w:hAnsi="Book Antiqua"/>
          <w:b/>
          <w:sz w:val="24"/>
          <w:szCs w:val="24"/>
        </w:rPr>
        <w:t>Olivier A</w:t>
      </w:r>
      <w:r w:rsidRPr="000E644D">
        <w:rPr>
          <w:rFonts w:ascii="Book Antiqua" w:hAnsi="Book Antiqua"/>
          <w:sz w:val="24"/>
          <w:szCs w:val="24"/>
        </w:rPr>
        <w:t xml:space="preserve">, Girerd N, Michel JB, Ketelslegers JM, Fay R, Vincent J, Bramlage P, Pitt B, Zannad F, Rossignol P; EPHESUS Investigators. Combined baseline and one-month changes in big endothelin-1 and brain natriuretic peptide plasma concentrations predict clinical outcomes in patients with left ventricular dysfunction after acute myocardial infarction: Insights from the Eplerenone Post-Acute </w:t>
      </w:r>
      <w:r w:rsidRPr="000E644D">
        <w:rPr>
          <w:rFonts w:ascii="Book Antiqua" w:hAnsi="Book Antiqua"/>
          <w:sz w:val="24"/>
          <w:szCs w:val="24"/>
        </w:rPr>
        <w:lastRenderedPageBreak/>
        <w:t xml:space="preserve">Myocardial Infarction Heart Failure Efficacy and Survival Study (EPHESUS) study. </w:t>
      </w:r>
      <w:r w:rsidRPr="000E644D">
        <w:rPr>
          <w:rFonts w:ascii="Book Antiqua" w:hAnsi="Book Antiqua"/>
          <w:i/>
          <w:sz w:val="24"/>
          <w:szCs w:val="24"/>
        </w:rPr>
        <w:t>Int J Cardiol</w:t>
      </w:r>
      <w:r w:rsidRPr="000E644D">
        <w:rPr>
          <w:rFonts w:ascii="Book Antiqua" w:hAnsi="Book Antiqua"/>
          <w:sz w:val="24"/>
          <w:szCs w:val="24"/>
        </w:rPr>
        <w:t xml:space="preserve"> 2017; </w:t>
      </w:r>
      <w:r w:rsidRPr="000E644D">
        <w:rPr>
          <w:rFonts w:ascii="Book Antiqua" w:hAnsi="Book Antiqua"/>
          <w:b/>
          <w:sz w:val="24"/>
          <w:szCs w:val="24"/>
        </w:rPr>
        <w:t>241</w:t>
      </w:r>
      <w:r w:rsidRPr="000E644D">
        <w:rPr>
          <w:rFonts w:ascii="Book Antiqua" w:hAnsi="Book Antiqua"/>
          <w:sz w:val="24"/>
          <w:szCs w:val="24"/>
        </w:rPr>
        <w:t>: 344-350 [PMID: 28284500 DOI: 10.1016/j.ijcard.2017.02.018]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266 </w:t>
      </w:r>
      <w:r w:rsidRPr="000E644D">
        <w:rPr>
          <w:rFonts w:ascii="Book Antiqua" w:hAnsi="Book Antiqua"/>
          <w:b/>
          <w:sz w:val="24"/>
          <w:szCs w:val="24"/>
        </w:rPr>
        <w:t>Plumpton C</w:t>
      </w:r>
      <w:r w:rsidRPr="000E644D">
        <w:rPr>
          <w:rFonts w:ascii="Book Antiqua" w:hAnsi="Book Antiqua"/>
          <w:sz w:val="24"/>
          <w:szCs w:val="24"/>
        </w:rPr>
        <w:t xml:space="preserve">, Haynes WG, Webb DJ, Davenport AP. Measurement of C-terminal fragment of big endothelin-1: a novel method for assessing the generation of endothelin-1 in humans. </w:t>
      </w:r>
      <w:r w:rsidRPr="000E644D">
        <w:rPr>
          <w:rFonts w:ascii="Book Antiqua" w:hAnsi="Book Antiqua"/>
          <w:i/>
          <w:sz w:val="24"/>
          <w:szCs w:val="24"/>
        </w:rPr>
        <w:t>J Cardiovasc Pharmacol</w:t>
      </w:r>
      <w:r w:rsidRPr="000E644D">
        <w:rPr>
          <w:rFonts w:ascii="Book Antiqua" w:hAnsi="Book Antiqua"/>
          <w:sz w:val="24"/>
          <w:szCs w:val="24"/>
        </w:rPr>
        <w:t xml:space="preserve"> 1995; </w:t>
      </w:r>
      <w:r w:rsidRPr="000E644D">
        <w:rPr>
          <w:rFonts w:ascii="Book Antiqua" w:hAnsi="Book Antiqua"/>
          <w:b/>
          <w:sz w:val="24"/>
          <w:szCs w:val="24"/>
        </w:rPr>
        <w:t>26 Suppl 3</w:t>
      </w:r>
      <w:r w:rsidRPr="000E644D">
        <w:rPr>
          <w:rFonts w:ascii="Book Antiqua" w:hAnsi="Book Antiqua"/>
          <w:sz w:val="24"/>
          <w:szCs w:val="24"/>
        </w:rPr>
        <w:t>: S34-S36 [PMID: 8587408]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267 </w:t>
      </w:r>
      <w:r w:rsidRPr="000E644D">
        <w:rPr>
          <w:rFonts w:ascii="Book Antiqua" w:hAnsi="Book Antiqua"/>
          <w:b/>
          <w:sz w:val="24"/>
          <w:szCs w:val="24"/>
        </w:rPr>
        <w:t>Wei CM</w:t>
      </w:r>
      <w:r w:rsidRPr="000E644D">
        <w:rPr>
          <w:rFonts w:ascii="Book Antiqua" w:hAnsi="Book Antiqua"/>
          <w:sz w:val="24"/>
          <w:szCs w:val="24"/>
        </w:rPr>
        <w:t xml:space="preserve">, Lerman A, Rodeheffer RJ, McGregor CG, Brandt RR, Wright S, Heublein DM, Kao PC, Edwards WD, Burnett JC Jr. Endothelin in human congestive heart failure. </w:t>
      </w:r>
      <w:r w:rsidRPr="000E644D">
        <w:rPr>
          <w:rFonts w:ascii="Book Antiqua" w:hAnsi="Book Antiqua"/>
          <w:i/>
          <w:sz w:val="24"/>
          <w:szCs w:val="24"/>
        </w:rPr>
        <w:t>Circulation</w:t>
      </w:r>
      <w:r w:rsidRPr="000E644D">
        <w:rPr>
          <w:rFonts w:ascii="Book Antiqua" w:hAnsi="Book Antiqua"/>
          <w:sz w:val="24"/>
          <w:szCs w:val="24"/>
        </w:rPr>
        <w:t xml:space="preserve"> 1994; </w:t>
      </w:r>
      <w:r w:rsidRPr="000E644D">
        <w:rPr>
          <w:rFonts w:ascii="Book Antiqua" w:hAnsi="Book Antiqua"/>
          <w:b/>
          <w:sz w:val="24"/>
          <w:szCs w:val="24"/>
        </w:rPr>
        <w:t>89</w:t>
      </w:r>
      <w:r w:rsidRPr="000E644D">
        <w:rPr>
          <w:rFonts w:ascii="Book Antiqua" w:hAnsi="Book Antiqua"/>
          <w:sz w:val="24"/>
          <w:szCs w:val="24"/>
        </w:rPr>
        <w:t>: 1580-1586 [PMID: 8149524 DOI: 10.1161/01.cir.89.4.1580]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268 </w:t>
      </w:r>
      <w:r w:rsidRPr="000E644D">
        <w:rPr>
          <w:rFonts w:ascii="Book Antiqua" w:hAnsi="Book Antiqua"/>
          <w:b/>
          <w:sz w:val="24"/>
          <w:szCs w:val="24"/>
        </w:rPr>
        <w:t>McMurray JJ</w:t>
      </w:r>
      <w:r w:rsidRPr="000E644D">
        <w:rPr>
          <w:rFonts w:ascii="Book Antiqua" w:hAnsi="Book Antiqua"/>
          <w:sz w:val="24"/>
          <w:szCs w:val="24"/>
        </w:rPr>
        <w:t xml:space="preserve">, Ray SG, Abdullah I, Dargie HJ, Morton JJ. Plasma endothelin in chronic heart failure. </w:t>
      </w:r>
      <w:r w:rsidRPr="000E644D">
        <w:rPr>
          <w:rFonts w:ascii="Book Antiqua" w:hAnsi="Book Antiqua"/>
          <w:i/>
          <w:sz w:val="24"/>
          <w:szCs w:val="24"/>
        </w:rPr>
        <w:t>Circulation</w:t>
      </w:r>
      <w:r w:rsidRPr="000E644D">
        <w:rPr>
          <w:rFonts w:ascii="Book Antiqua" w:hAnsi="Book Antiqua"/>
          <w:sz w:val="24"/>
          <w:szCs w:val="24"/>
        </w:rPr>
        <w:t xml:space="preserve"> 1992; </w:t>
      </w:r>
      <w:r w:rsidRPr="000E644D">
        <w:rPr>
          <w:rFonts w:ascii="Book Antiqua" w:hAnsi="Book Antiqua"/>
          <w:b/>
          <w:sz w:val="24"/>
          <w:szCs w:val="24"/>
        </w:rPr>
        <w:t>85</w:t>
      </w:r>
      <w:r w:rsidRPr="000E644D">
        <w:rPr>
          <w:rFonts w:ascii="Book Antiqua" w:hAnsi="Book Antiqua"/>
          <w:sz w:val="24"/>
          <w:szCs w:val="24"/>
        </w:rPr>
        <w:t>: 1374-1379 [PMID: 1532540 DOI: 10.1161/01.cir.85.4.1374]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269 </w:t>
      </w:r>
      <w:r w:rsidRPr="000E644D">
        <w:rPr>
          <w:rFonts w:ascii="Book Antiqua" w:hAnsi="Book Antiqua"/>
          <w:b/>
          <w:sz w:val="24"/>
          <w:szCs w:val="24"/>
        </w:rPr>
        <w:t>Jankowska EA</w:t>
      </w:r>
      <w:r w:rsidRPr="000E644D">
        <w:rPr>
          <w:rFonts w:ascii="Book Antiqua" w:hAnsi="Book Antiqua"/>
          <w:sz w:val="24"/>
          <w:szCs w:val="24"/>
        </w:rPr>
        <w:t xml:space="preserve">, Filippatos GS, von Haehling S, Papassotiriou J, Morgenthaler NG, Cicoira M, Schefold JC, Rozentryt P, Ponikowska B, Doehner W, Banasiak W, Hartmann O, Struck J, Bergmann A, Anker SD, Ponikowski P. Identification of chronic heart failure patients with a high 12-month mortality risk using biomarkers including plasma C-terminal pro-endothelin-1. </w:t>
      </w:r>
      <w:r w:rsidRPr="000E644D">
        <w:rPr>
          <w:rFonts w:ascii="Book Antiqua" w:hAnsi="Book Antiqua"/>
          <w:i/>
          <w:sz w:val="24"/>
          <w:szCs w:val="24"/>
        </w:rPr>
        <w:t>PLoS One</w:t>
      </w:r>
      <w:r w:rsidRPr="000E644D">
        <w:rPr>
          <w:rFonts w:ascii="Book Antiqua" w:hAnsi="Book Antiqua"/>
          <w:sz w:val="24"/>
          <w:szCs w:val="24"/>
        </w:rPr>
        <w:t xml:space="preserve"> 2011; </w:t>
      </w:r>
      <w:r w:rsidRPr="000E644D">
        <w:rPr>
          <w:rFonts w:ascii="Book Antiqua" w:hAnsi="Book Antiqua"/>
          <w:b/>
          <w:sz w:val="24"/>
          <w:szCs w:val="24"/>
        </w:rPr>
        <w:t>6</w:t>
      </w:r>
      <w:r w:rsidRPr="000E644D">
        <w:rPr>
          <w:rFonts w:ascii="Book Antiqua" w:hAnsi="Book Antiqua"/>
          <w:sz w:val="24"/>
          <w:szCs w:val="24"/>
        </w:rPr>
        <w:t>: e14506 [PMID: 21264211 DOI: 10.1371/journal.pone.0014506]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270 </w:t>
      </w:r>
      <w:r w:rsidRPr="000E644D">
        <w:rPr>
          <w:rFonts w:ascii="Book Antiqua" w:hAnsi="Book Antiqua"/>
          <w:b/>
          <w:sz w:val="24"/>
          <w:szCs w:val="24"/>
        </w:rPr>
        <w:t>Masson S</w:t>
      </w:r>
      <w:r w:rsidRPr="000E644D">
        <w:rPr>
          <w:rFonts w:ascii="Book Antiqua" w:hAnsi="Book Antiqua"/>
          <w:sz w:val="24"/>
          <w:szCs w:val="24"/>
        </w:rPr>
        <w:t xml:space="preserve">, Latini R, Anand IS, Barlera S, Judd D, Salio M, Perticone F, Perini G, Tognoni G, Cohn JN; Val-HeFT investigators. The prognostic value of big endothelin-1 in more than 2,300 patients with heart failure enrolled in the Valsartan Heart Failure Trial (Val-HeFT). </w:t>
      </w:r>
      <w:r w:rsidRPr="000E644D">
        <w:rPr>
          <w:rFonts w:ascii="Book Antiqua" w:hAnsi="Book Antiqua"/>
          <w:i/>
          <w:sz w:val="24"/>
          <w:szCs w:val="24"/>
        </w:rPr>
        <w:t>J Card Fail</w:t>
      </w:r>
      <w:r w:rsidRPr="000E644D">
        <w:rPr>
          <w:rFonts w:ascii="Book Antiqua" w:hAnsi="Book Antiqua"/>
          <w:sz w:val="24"/>
          <w:szCs w:val="24"/>
        </w:rPr>
        <w:t xml:space="preserve"> 2006; </w:t>
      </w:r>
      <w:r w:rsidRPr="000E644D">
        <w:rPr>
          <w:rFonts w:ascii="Book Antiqua" w:hAnsi="Book Antiqua"/>
          <w:b/>
          <w:sz w:val="24"/>
          <w:szCs w:val="24"/>
        </w:rPr>
        <w:t>12</w:t>
      </w:r>
      <w:r w:rsidRPr="000E644D">
        <w:rPr>
          <w:rFonts w:ascii="Book Antiqua" w:hAnsi="Book Antiqua"/>
          <w:sz w:val="24"/>
          <w:szCs w:val="24"/>
        </w:rPr>
        <w:t>: 375-380 [PMID: 16762801 DOI: 10.1016/j.cardfail.2006.02.013]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271 </w:t>
      </w:r>
      <w:r w:rsidRPr="000E644D">
        <w:rPr>
          <w:rFonts w:ascii="Book Antiqua" w:hAnsi="Book Antiqua"/>
          <w:b/>
          <w:sz w:val="24"/>
          <w:szCs w:val="24"/>
        </w:rPr>
        <w:t>Van Beneden R</w:t>
      </w:r>
      <w:r w:rsidRPr="000E644D">
        <w:rPr>
          <w:rFonts w:ascii="Book Antiqua" w:hAnsi="Book Antiqua"/>
          <w:sz w:val="24"/>
          <w:szCs w:val="24"/>
        </w:rPr>
        <w:t xml:space="preserve">, Gurné O, Selvais PL, Ahn SA, Robert AR, Ketelslegers JM, Pouleur HG, Rousseau MF. Superiority of big endothelin-1 and endothelin-1 over natriuretic peptides in predicting survival in severe congestive heart failure: a 7-year follow-up study. </w:t>
      </w:r>
      <w:r w:rsidRPr="000E644D">
        <w:rPr>
          <w:rFonts w:ascii="Book Antiqua" w:hAnsi="Book Antiqua"/>
          <w:i/>
          <w:sz w:val="24"/>
          <w:szCs w:val="24"/>
        </w:rPr>
        <w:t>J Card Fail</w:t>
      </w:r>
      <w:r w:rsidRPr="000E644D">
        <w:rPr>
          <w:rFonts w:ascii="Book Antiqua" w:hAnsi="Book Antiqua"/>
          <w:sz w:val="24"/>
          <w:szCs w:val="24"/>
        </w:rPr>
        <w:t xml:space="preserve"> 2004; </w:t>
      </w:r>
      <w:r w:rsidRPr="000E644D">
        <w:rPr>
          <w:rFonts w:ascii="Book Antiqua" w:hAnsi="Book Antiqua"/>
          <w:b/>
          <w:sz w:val="24"/>
          <w:szCs w:val="24"/>
        </w:rPr>
        <w:t>10</w:t>
      </w:r>
      <w:r w:rsidRPr="000E644D">
        <w:rPr>
          <w:rFonts w:ascii="Book Antiqua" w:hAnsi="Book Antiqua"/>
          <w:sz w:val="24"/>
          <w:szCs w:val="24"/>
        </w:rPr>
        <w:t>: 490-495 [PMID: 15599839 DOI: 10.1016/j.cardfail.2004.04.001]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272 </w:t>
      </w:r>
      <w:r w:rsidRPr="000E644D">
        <w:rPr>
          <w:rFonts w:ascii="Book Antiqua" w:hAnsi="Book Antiqua"/>
          <w:b/>
          <w:sz w:val="24"/>
          <w:szCs w:val="24"/>
        </w:rPr>
        <w:t>Zhang CL</w:t>
      </w:r>
      <w:r w:rsidRPr="000E644D">
        <w:rPr>
          <w:rFonts w:ascii="Book Antiqua" w:hAnsi="Book Antiqua"/>
          <w:sz w:val="24"/>
          <w:szCs w:val="24"/>
        </w:rPr>
        <w:t xml:space="preserve">, Xie S, Qiao X, An YM, Zhang Y, Li L, Guo XB, Zhang FC, Wu LL. Plasma endothelin-1-related peptides as the prognostic biomarkers for heart failure: </w:t>
      </w:r>
      <w:r w:rsidRPr="000E644D">
        <w:rPr>
          <w:rFonts w:ascii="Book Antiqua" w:hAnsi="Book Antiqua"/>
          <w:sz w:val="24"/>
          <w:szCs w:val="24"/>
        </w:rPr>
        <w:lastRenderedPageBreak/>
        <w:t xml:space="preserve">A PRISMA-compliant meta-analysis. </w:t>
      </w:r>
      <w:r w:rsidRPr="000E644D">
        <w:rPr>
          <w:rFonts w:ascii="Book Antiqua" w:hAnsi="Book Antiqua"/>
          <w:i/>
          <w:sz w:val="24"/>
          <w:szCs w:val="24"/>
        </w:rPr>
        <w:t>Medicine (Baltimore)</w:t>
      </w:r>
      <w:r w:rsidRPr="000E644D">
        <w:rPr>
          <w:rFonts w:ascii="Book Antiqua" w:hAnsi="Book Antiqua"/>
          <w:sz w:val="24"/>
          <w:szCs w:val="24"/>
        </w:rPr>
        <w:t xml:space="preserve"> 2017; </w:t>
      </w:r>
      <w:r w:rsidRPr="000E644D">
        <w:rPr>
          <w:rFonts w:ascii="Book Antiqua" w:hAnsi="Book Antiqua"/>
          <w:b/>
          <w:sz w:val="24"/>
          <w:szCs w:val="24"/>
        </w:rPr>
        <w:t>96</w:t>
      </w:r>
      <w:r w:rsidRPr="000E644D">
        <w:rPr>
          <w:rFonts w:ascii="Book Antiqua" w:hAnsi="Book Antiqua"/>
          <w:sz w:val="24"/>
          <w:szCs w:val="24"/>
        </w:rPr>
        <w:t>: e9342 [PMID: 29390406 DOI: 10.1097/MD.0000000000009342]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273 </w:t>
      </w:r>
      <w:r w:rsidRPr="000E644D">
        <w:rPr>
          <w:rFonts w:ascii="Book Antiqua" w:hAnsi="Book Antiqua"/>
          <w:b/>
          <w:sz w:val="24"/>
          <w:szCs w:val="24"/>
        </w:rPr>
        <w:t>Xiong B</w:t>
      </w:r>
      <w:r w:rsidRPr="000E644D">
        <w:rPr>
          <w:rFonts w:ascii="Book Antiqua" w:hAnsi="Book Antiqua"/>
          <w:sz w:val="24"/>
          <w:szCs w:val="24"/>
        </w:rPr>
        <w:t xml:space="preserve">, Nie D, Cao Y, Zou Y, Yao Y, Tan J, Qian J, Rong S, Wang C, Huang J. Clinical and Hemodynamic Effects of Endothelin Receptor Antagonists in Patients With Heart Failure. </w:t>
      </w:r>
      <w:r w:rsidRPr="000E644D">
        <w:rPr>
          <w:rFonts w:ascii="Book Antiqua" w:hAnsi="Book Antiqua"/>
          <w:i/>
          <w:sz w:val="24"/>
          <w:szCs w:val="24"/>
        </w:rPr>
        <w:t>Int Heart J</w:t>
      </w:r>
      <w:r w:rsidRPr="000E644D">
        <w:rPr>
          <w:rFonts w:ascii="Book Antiqua" w:hAnsi="Book Antiqua"/>
          <w:sz w:val="24"/>
          <w:szCs w:val="24"/>
        </w:rPr>
        <w:t xml:space="preserve"> 2017; </w:t>
      </w:r>
      <w:r w:rsidRPr="000E644D">
        <w:rPr>
          <w:rFonts w:ascii="Book Antiqua" w:hAnsi="Book Antiqua"/>
          <w:b/>
          <w:sz w:val="24"/>
          <w:szCs w:val="24"/>
        </w:rPr>
        <w:t>58</w:t>
      </w:r>
      <w:r w:rsidRPr="000E644D">
        <w:rPr>
          <w:rFonts w:ascii="Book Antiqua" w:hAnsi="Book Antiqua"/>
          <w:sz w:val="24"/>
          <w:szCs w:val="24"/>
        </w:rPr>
        <w:t>: 400-408 [PMID: 28539568 DOI: 10.1536/ihj.16-307]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274 </w:t>
      </w:r>
      <w:r w:rsidRPr="000E644D">
        <w:rPr>
          <w:rFonts w:ascii="Book Antiqua" w:hAnsi="Book Antiqua"/>
          <w:b/>
          <w:sz w:val="24"/>
          <w:szCs w:val="24"/>
        </w:rPr>
        <w:t>Chowdhury MA</w:t>
      </w:r>
      <w:r w:rsidRPr="000E644D">
        <w:rPr>
          <w:rFonts w:ascii="Book Antiqua" w:hAnsi="Book Antiqua"/>
          <w:sz w:val="24"/>
          <w:szCs w:val="24"/>
        </w:rPr>
        <w:t xml:space="preserve">, Moukarbel GV, Gupta R, Frank SM, Anderson AM, Liu LC, Khouri SJ. Endothelin 1 Is Associated with Heart Failure Hospitalization and Long-Term Mortality in Patients with Heart Failure with Preserved Ejection Fraction and Pulmonary Hypertension. </w:t>
      </w:r>
      <w:r w:rsidRPr="000E644D">
        <w:rPr>
          <w:rFonts w:ascii="Book Antiqua" w:hAnsi="Book Antiqua"/>
          <w:i/>
          <w:sz w:val="24"/>
          <w:szCs w:val="24"/>
        </w:rPr>
        <w:t>Cardiology</w:t>
      </w:r>
      <w:r w:rsidRPr="000E644D">
        <w:rPr>
          <w:rFonts w:ascii="Book Antiqua" w:hAnsi="Book Antiqua"/>
          <w:sz w:val="24"/>
          <w:szCs w:val="24"/>
        </w:rPr>
        <w:t xml:space="preserve"> 2019; </w:t>
      </w:r>
      <w:r w:rsidRPr="000E644D">
        <w:rPr>
          <w:rFonts w:ascii="Book Antiqua" w:hAnsi="Book Antiqua"/>
          <w:b/>
          <w:sz w:val="24"/>
          <w:szCs w:val="24"/>
        </w:rPr>
        <w:t>143</w:t>
      </w:r>
      <w:r w:rsidRPr="000E644D">
        <w:rPr>
          <w:rFonts w:ascii="Book Antiqua" w:hAnsi="Book Antiqua"/>
          <w:sz w:val="24"/>
          <w:szCs w:val="24"/>
        </w:rPr>
        <w:t>: 124-133 [PMID: 31514181 DOI: 10.1159/000501100]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275 </w:t>
      </w:r>
      <w:r w:rsidRPr="000E644D">
        <w:rPr>
          <w:rFonts w:ascii="Book Antiqua" w:hAnsi="Book Antiqua"/>
          <w:b/>
          <w:sz w:val="24"/>
          <w:szCs w:val="24"/>
        </w:rPr>
        <w:t>Obokata M</w:t>
      </w:r>
      <w:r w:rsidRPr="000E644D">
        <w:rPr>
          <w:rFonts w:ascii="Book Antiqua" w:hAnsi="Book Antiqua"/>
          <w:sz w:val="24"/>
          <w:szCs w:val="24"/>
        </w:rPr>
        <w:t xml:space="preserve">, Kane GC, Reddy YNV, Melenovsky V, Olson TP, Jarolim P, Borlaug BA. The neurohormonal basis of pulmonary hypertension in heart failure with preserved ejection fraction. </w:t>
      </w:r>
      <w:r w:rsidRPr="000E644D">
        <w:rPr>
          <w:rFonts w:ascii="Book Antiqua" w:hAnsi="Book Antiqua"/>
          <w:i/>
          <w:sz w:val="24"/>
          <w:szCs w:val="24"/>
        </w:rPr>
        <w:t>Eur Heart J</w:t>
      </w:r>
      <w:r w:rsidRPr="000E644D">
        <w:rPr>
          <w:rFonts w:ascii="Book Antiqua" w:hAnsi="Book Antiqua"/>
          <w:sz w:val="24"/>
          <w:szCs w:val="24"/>
        </w:rPr>
        <w:t xml:space="preserve"> 2019; </w:t>
      </w:r>
      <w:r w:rsidRPr="000E644D">
        <w:rPr>
          <w:rFonts w:ascii="Book Antiqua" w:hAnsi="Book Antiqua"/>
          <w:b/>
          <w:sz w:val="24"/>
          <w:szCs w:val="24"/>
        </w:rPr>
        <w:t>40</w:t>
      </w:r>
      <w:r w:rsidRPr="000E644D">
        <w:rPr>
          <w:rFonts w:ascii="Book Antiqua" w:hAnsi="Book Antiqua"/>
          <w:sz w:val="24"/>
          <w:szCs w:val="24"/>
        </w:rPr>
        <w:t>: 3707-3717 [PMID: 31513270 DOI: 10.1093/eurheartj/ehz626]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276 </w:t>
      </w:r>
      <w:r w:rsidRPr="000E644D">
        <w:rPr>
          <w:rFonts w:ascii="Book Antiqua" w:hAnsi="Book Antiqua"/>
          <w:b/>
          <w:sz w:val="24"/>
          <w:szCs w:val="24"/>
        </w:rPr>
        <w:t>Jankowich MD</w:t>
      </w:r>
      <w:r w:rsidRPr="000E644D">
        <w:rPr>
          <w:rFonts w:ascii="Book Antiqua" w:hAnsi="Book Antiqua"/>
          <w:sz w:val="24"/>
          <w:szCs w:val="24"/>
        </w:rPr>
        <w:t xml:space="preserve">, Wu WC, Choudhary G. Association of Elevated Plasma Endothelin-1 Levels With Pulmonary Hypertension, Mortality, and Heart Failure in African American Individuals: The Jackson Heart Study. </w:t>
      </w:r>
      <w:r w:rsidRPr="000E644D">
        <w:rPr>
          <w:rFonts w:ascii="Book Antiqua" w:hAnsi="Book Antiqua"/>
          <w:i/>
          <w:sz w:val="24"/>
          <w:szCs w:val="24"/>
        </w:rPr>
        <w:t>JAMA Cardiol</w:t>
      </w:r>
      <w:r w:rsidRPr="000E644D">
        <w:rPr>
          <w:rFonts w:ascii="Book Antiqua" w:hAnsi="Book Antiqua"/>
          <w:sz w:val="24"/>
          <w:szCs w:val="24"/>
        </w:rPr>
        <w:t xml:space="preserve"> 2016; </w:t>
      </w:r>
      <w:r w:rsidRPr="000E644D">
        <w:rPr>
          <w:rFonts w:ascii="Book Antiqua" w:hAnsi="Book Antiqua"/>
          <w:b/>
          <w:sz w:val="24"/>
          <w:szCs w:val="24"/>
        </w:rPr>
        <w:t>1</w:t>
      </w:r>
      <w:r w:rsidRPr="000E644D">
        <w:rPr>
          <w:rFonts w:ascii="Book Antiqua" w:hAnsi="Book Antiqua"/>
          <w:sz w:val="24"/>
          <w:szCs w:val="24"/>
        </w:rPr>
        <w:t>: 461-469 [PMID: 27438323 DOI: 10.1001/jamacardio.2016.0962]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277 </w:t>
      </w:r>
      <w:r w:rsidRPr="000E644D">
        <w:rPr>
          <w:rFonts w:ascii="Book Antiqua" w:hAnsi="Book Antiqua"/>
          <w:b/>
          <w:sz w:val="24"/>
          <w:szCs w:val="24"/>
        </w:rPr>
        <w:t>Omland T</w:t>
      </w:r>
      <w:r w:rsidRPr="000E644D">
        <w:rPr>
          <w:rFonts w:ascii="Book Antiqua" w:hAnsi="Book Antiqua"/>
          <w:sz w:val="24"/>
          <w:szCs w:val="24"/>
        </w:rPr>
        <w:t xml:space="preserve">. Targeting the endothelin system: a step towards a precision medicine approach in heart failure with preserved ejection fraction? </w:t>
      </w:r>
      <w:r w:rsidRPr="000E644D">
        <w:rPr>
          <w:rFonts w:ascii="Book Antiqua" w:hAnsi="Book Antiqua"/>
          <w:i/>
          <w:sz w:val="24"/>
          <w:szCs w:val="24"/>
        </w:rPr>
        <w:t>Eur Heart J</w:t>
      </w:r>
      <w:r w:rsidRPr="000E644D">
        <w:rPr>
          <w:rFonts w:ascii="Book Antiqua" w:hAnsi="Book Antiqua"/>
          <w:sz w:val="24"/>
          <w:szCs w:val="24"/>
        </w:rPr>
        <w:t xml:space="preserve"> 2019; </w:t>
      </w:r>
      <w:r w:rsidRPr="000E644D">
        <w:rPr>
          <w:rFonts w:ascii="Book Antiqua" w:hAnsi="Book Antiqua"/>
          <w:b/>
          <w:sz w:val="24"/>
          <w:szCs w:val="24"/>
        </w:rPr>
        <w:t>40</w:t>
      </w:r>
      <w:r w:rsidRPr="000E644D">
        <w:rPr>
          <w:rFonts w:ascii="Book Antiqua" w:hAnsi="Book Antiqua"/>
          <w:sz w:val="24"/>
          <w:szCs w:val="24"/>
        </w:rPr>
        <w:t>: 3718-3720 [PMID: 31682255 DOI: 10.1093/eurheartj/ehz765]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278 </w:t>
      </w:r>
      <w:r w:rsidRPr="000E644D">
        <w:rPr>
          <w:rFonts w:ascii="Book Antiqua" w:hAnsi="Book Antiqua"/>
          <w:b/>
          <w:sz w:val="24"/>
          <w:szCs w:val="24"/>
        </w:rPr>
        <w:t>Valero-Munoz M</w:t>
      </w:r>
      <w:r w:rsidRPr="000E644D">
        <w:rPr>
          <w:rFonts w:ascii="Book Antiqua" w:hAnsi="Book Antiqua"/>
          <w:sz w:val="24"/>
          <w:szCs w:val="24"/>
        </w:rPr>
        <w:t xml:space="preserve">, Li S, Wilson RM, Boldbaatar B, Iglarz M, Sam F. Dual Endothelin-A/Endothelin-B Receptor Blockade and Cardiac Remodeling in Heart Failure With Preserved Ejection Fraction. </w:t>
      </w:r>
      <w:r w:rsidRPr="000E644D">
        <w:rPr>
          <w:rFonts w:ascii="Book Antiqua" w:hAnsi="Book Antiqua"/>
          <w:i/>
          <w:sz w:val="24"/>
          <w:szCs w:val="24"/>
        </w:rPr>
        <w:t>Circ Heart Fail</w:t>
      </w:r>
      <w:r w:rsidRPr="000E644D">
        <w:rPr>
          <w:rFonts w:ascii="Book Antiqua" w:hAnsi="Book Antiqua"/>
          <w:sz w:val="24"/>
          <w:szCs w:val="24"/>
        </w:rPr>
        <w:t xml:space="preserve"> 2016; </w:t>
      </w:r>
      <w:r w:rsidRPr="000E644D">
        <w:rPr>
          <w:rFonts w:ascii="Book Antiqua" w:hAnsi="Book Antiqua"/>
          <w:b/>
          <w:sz w:val="24"/>
          <w:szCs w:val="24"/>
        </w:rPr>
        <w:t>9</w:t>
      </w:r>
      <w:r w:rsidR="000962B2" w:rsidRPr="000E644D">
        <w:rPr>
          <w:rFonts w:ascii="Book Antiqua" w:hAnsi="Book Antiqua"/>
          <w:sz w:val="24"/>
          <w:szCs w:val="24"/>
        </w:rPr>
        <w:t xml:space="preserve"> </w:t>
      </w:r>
      <w:r w:rsidRPr="000E644D">
        <w:rPr>
          <w:rFonts w:ascii="Book Antiqua" w:hAnsi="Book Antiqua"/>
          <w:sz w:val="24"/>
          <w:szCs w:val="24"/>
        </w:rPr>
        <w:t>[PMID: 27810862 DOI: 10.1161/CIRCHEARTFAILURE.116.003381]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279 </w:t>
      </w:r>
      <w:r w:rsidRPr="000E644D">
        <w:rPr>
          <w:rFonts w:ascii="Book Antiqua" w:hAnsi="Book Antiqua"/>
          <w:b/>
          <w:sz w:val="24"/>
          <w:szCs w:val="24"/>
        </w:rPr>
        <w:t>Zile MR</w:t>
      </w:r>
      <w:r w:rsidRPr="000E644D">
        <w:rPr>
          <w:rFonts w:ascii="Book Antiqua" w:hAnsi="Book Antiqua"/>
          <w:sz w:val="24"/>
          <w:szCs w:val="24"/>
        </w:rPr>
        <w:t xml:space="preserve">, Bourge RC, Redfield MM, Zhou D, Baicu CF, Little WC. Randomized, double-blind, placebo-controlled study of sitaxsentan to improve impaired exercise tolerance in patients with heart failure and a preserved ejection fraction. </w:t>
      </w:r>
      <w:r w:rsidRPr="000E644D">
        <w:rPr>
          <w:rFonts w:ascii="Book Antiqua" w:hAnsi="Book Antiqua"/>
          <w:i/>
          <w:sz w:val="24"/>
          <w:szCs w:val="24"/>
        </w:rPr>
        <w:t>JACC Heart Fail</w:t>
      </w:r>
      <w:r w:rsidRPr="000E644D">
        <w:rPr>
          <w:rFonts w:ascii="Book Antiqua" w:hAnsi="Book Antiqua"/>
          <w:sz w:val="24"/>
          <w:szCs w:val="24"/>
        </w:rPr>
        <w:t xml:space="preserve"> 2014; </w:t>
      </w:r>
      <w:r w:rsidRPr="000E644D">
        <w:rPr>
          <w:rFonts w:ascii="Book Antiqua" w:hAnsi="Book Antiqua"/>
          <w:b/>
          <w:sz w:val="24"/>
          <w:szCs w:val="24"/>
        </w:rPr>
        <w:t>2</w:t>
      </w:r>
      <w:r w:rsidRPr="000E644D">
        <w:rPr>
          <w:rFonts w:ascii="Book Antiqua" w:hAnsi="Book Antiqua"/>
          <w:sz w:val="24"/>
          <w:szCs w:val="24"/>
        </w:rPr>
        <w:t>: 123-130 [PMID: 24720918 DOI: 10.1016/j.jchf.2013.12.002]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280 </w:t>
      </w:r>
      <w:r w:rsidRPr="000E644D">
        <w:rPr>
          <w:rFonts w:ascii="Book Antiqua" w:hAnsi="Book Antiqua"/>
          <w:b/>
          <w:sz w:val="24"/>
          <w:szCs w:val="24"/>
        </w:rPr>
        <w:t>Koller B</w:t>
      </w:r>
      <w:r w:rsidRPr="000E644D">
        <w:rPr>
          <w:rFonts w:ascii="Book Antiqua" w:hAnsi="Book Antiqua"/>
          <w:sz w:val="24"/>
          <w:szCs w:val="24"/>
        </w:rPr>
        <w:t xml:space="preserve">, Steringer-Mascherbauer R, Ebner CH, Weber T, Ammer M, Eichinger J, Pretsch I, Herold M, Schwaiger J, Ulmer H, Grander W. Pilot Study of Endothelin Receptor Blockade in Heart Failure with Diastolic Dysfunction and Pulmonary Hypertension (BADDHY-Trial). </w:t>
      </w:r>
      <w:r w:rsidRPr="000E644D">
        <w:rPr>
          <w:rFonts w:ascii="Book Antiqua" w:hAnsi="Book Antiqua"/>
          <w:i/>
          <w:sz w:val="24"/>
          <w:szCs w:val="24"/>
        </w:rPr>
        <w:t>Heart Lung Circ</w:t>
      </w:r>
      <w:r w:rsidRPr="000E644D">
        <w:rPr>
          <w:rFonts w:ascii="Book Antiqua" w:hAnsi="Book Antiqua"/>
          <w:sz w:val="24"/>
          <w:szCs w:val="24"/>
        </w:rPr>
        <w:t xml:space="preserve"> 2017; </w:t>
      </w:r>
      <w:r w:rsidRPr="000E644D">
        <w:rPr>
          <w:rFonts w:ascii="Book Antiqua" w:hAnsi="Book Antiqua"/>
          <w:b/>
          <w:sz w:val="24"/>
          <w:szCs w:val="24"/>
        </w:rPr>
        <w:t>26</w:t>
      </w:r>
      <w:r w:rsidRPr="000E644D">
        <w:rPr>
          <w:rFonts w:ascii="Book Antiqua" w:hAnsi="Book Antiqua"/>
          <w:sz w:val="24"/>
          <w:szCs w:val="24"/>
        </w:rPr>
        <w:t>: 433-441 [PMID: 27816421 DOI: 10.1016/j.hlc.2016.09.004]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281 </w:t>
      </w:r>
      <w:r w:rsidRPr="000E644D">
        <w:rPr>
          <w:rFonts w:ascii="Book Antiqua" w:hAnsi="Book Antiqua"/>
          <w:b/>
          <w:sz w:val="24"/>
          <w:szCs w:val="24"/>
        </w:rPr>
        <w:t>Mahata SK</w:t>
      </w:r>
      <w:r w:rsidRPr="000E644D">
        <w:rPr>
          <w:rFonts w:ascii="Book Antiqua" w:hAnsi="Book Antiqua"/>
          <w:sz w:val="24"/>
          <w:szCs w:val="24"/>
        </w:rPr>
        <w:t xml:space="preserve">, O'Connor DT, Mahata M, Yoo SH, Taupenot L, Wu H, Gill BM, Parmer RJ. Novel autocrine feedback control of catecholamine release. A discrete chromogranin a fragment is a noncompetitive nicotinic cholinergic antagonist. </w:t>
      </w:r>
      <w:r w:rsidRPr="000E644D">
        <w:rPr>
          <w:rFonts w:ascii="Book Antiqua" w:hAnsi="Book Antiqua"/>
          <w:i/>
          <w:sz w:val="24"/>
          <w:szCs w:val="24"/>
        </w:rPr>
        <w:t>J Clin Invest</w:t>
      </w:r>
      <w:r w:rsidRPr="000E644D">
        <w:rPr>
          <w:rFonts w:ascii="Book Antiqua" w:hAnsi="Book Antiqua"/>
          <w:sz w:val="24"/>
          <w:szCs w:val="24"/>
        </w:rPr>
        <w:t xml:space="preserve"> 1997; </w:t>
      </w:r>
      <w:r w:rsidRPr="000E644D">
        <w:rPr>
          <w:rFonts w:ascii="Book Antiqua" w:hAnsi="Book Antiqua"/>
          <w:b/>
          <w:sz w:val="24"/>
          <w:szCs w:val="24"/>
        </w:rPr>
        <w:t>100</w:t>
      </w:r>
      <w:r w:rsidRPr="000E644D">
        <w:rPr>
          <w:rFonts w:ascii="Book Antiqua" w:hAnsi="Book Antiqua"/>
          <w:sz w:val="24"/>
          <w:szCs w:val="24"/>
        </w:rPr>
        <w:t>: 1623-1633 [PMID: 9294131 DOI: 10.1172/JCI119686]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282 </w:t>
      </w:r>
      <w:r w:rsidRPr="000E644D">
        <w:rPr>
          <w:rFonts w:ascii="Book Antiqua" w:hAnsi="Book Antiqua"/>
          <w:b/>
          <w:sz w:val="24"/>
          <w:szCs w:val="24"/>
        </w:rPr>
        <w:t>Taupenot L</w:t>
      </w:r>
      <w:r w:rsidRPr="000E644D">
        <w:rPr>
          <w:rFonts w:ascii="Book Antiqua" w:hAnsi="Book Antiqua"/>
          <w:sz w:val="24"/>
          <w:szCs w:val="24"/>
        </w:rPr>
        <w:t xml:space="preserve">, Harper KL, O'Connor DT. The chromogranin-secretogranin family. </w:t>
      </w:r>
      <w:r w:rsidRPr="000E644D">
        <w:rPr>
          <w:rFonts w:ascii="Book Antiqua" w:hAnsi="Book Antiqua"/>
          <w:i/>
          <w:sz w:val="24"/>
          <w:szCs w:val="24"/>
        </w:rPr>
        <w:t>N Engl J Med</w:t>
      </w:r>
      <w:r w:rsidRPr="000E644D">
        <w:rPr>
          <w:rFonts w:ascii="Book Antiqua" w:hAnsi="Book Antiqua"/>
          <w:sz w:val="24"/>
          <w:szCs w:val="24"/>
        </w:rPr>
        <w:t xml:space="preserve"> 2003; </w:t>
      </w:r>
      <w:r w:rsidRPr="000E644D">
        <w:rPr>
          <w:rFonts w:ascii="Book Antiqua" w:hAnsi="Book Antiqua"/>
          <w:b/>
          <w:sz w:val="24"/>
          <w:szCs w:val="24"/>
        </w:rPr>
        <w:t>348</w:t>
      </w:r>
      <w:r w:rsidRPr="000E644D">
        <w:rPr>
          <w:rFonts w:ascii="Book Antiqua" w:hAnsi="Book Antiqua"/>
          <w:sz w:val="24"/>
          <w:szCs w:val="24"/>
        </w:rPr>
        <w:t>: 1134-1149 [PMID: 12646671 DOI: 10.1056/NEJMra021405]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283 </w:t>
      </w:r>
      <w:r w:rsidRPr="000E644D">
        <w:rPr>
          <w:rFonts w:ascii="Book Antiqua" w:hAnsi="Book Antiqua"/>
          <w:b/>
          <w:sz w:val="24"/>
          <w:szCs w:val="24"/>
        </w:rPr>
        <w:t>Mahata SK</w:t>
      </w:r>
      <w:r w:rsidRPr="000E644D">
        <w:rPr>
          <w:rFonts w:ascii="Book Antiqua" w:hAnsi="Book Antiqua"/>
          <w:sz w:val="24"/>
          <w:szCs w:val="24"/>
        </w:rPr>
        <w:t xml:space="preserve">, Corti A. Chromogranin A and its fragments in cardiovascular, immunometabolic, and cancer regulation. </w:t>
      </w:r>
      <w:r w:rsidRPr="000E644D">
        <w:rPr>
          <w:rFonts w:ascii="Book Antiqua" w:hAnsi="Book Antiqua"/>
          <w:i/>
          <w:sz w:val="24"/>
          <w:szCs w:val="24"/>
        </w:rPr>
        <w:t>Ann N Y Acad Sci</w:t>
      </w:r>
      <w:r w:rsidRPr="000E644D">
        <w:rPr>
          <w:rFonts w:ascii="Book Antiqua" w:hAnsi="Book Antiqua"/>
          <w:sz w:val="24"/>
          <w:szCs w:val="24"/>
        </w:rPr>
        <w:t xml:space="preserve"> 2019; </w:t>
      </w:r>
      <w:r w:rsidRPr="000E644D">
        <w:rPr>
          <w:rFonts w:ascii="Book Antiqua" w:hAnsi="Book Antiqua"/>
          <w:b/>
          <w:sz w:val="24"/>
          <w:szCs w:val="24"/>
        </w:rPr>
        <w:t>1455</w:t>
      </w:r>
      <w:r w:rsidRPr="000E644D">
        <w:rPr>
          <w:rFonts w:ascii="Book Antiqua" w:hAnsi="Book Antiqua"/>
          <w:sz w:val="24"/>
          <w:szCs w:val="24"/>
        </w:rPr>
        <w:t>: 34-58 [PMID: 31588572 DOI: 10.1111/nyas.14249]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284 </w:t>
      </w:r>
      <w:r w:rsidRPr="000E644D">
        <w:rPr>
          <w:rFonts w:ascii="Book Antiqua" w:hAnsi="Book Antiqua"/>
          <w:b/>
          <w:sz w:val="24"/>
          <w:szCs w:val="24"/>
        </w:rPr>
        <w:t>Takiyyuddin MA</w:t>
      </w:r>
      <w:r w:rsidRPr="000E644D">
        <w:rPr>
          <w:rFonts w:ascii="Book Antiqua" w:hAnsi="Book Antiqua"/>
          <w:sz w:val="24"/>
          <w:szCs w:val="24"/>
        </w:rPr>
        <w:t xml:space="preserve">, Brown MR, Dinh TQ, Cervenka JH, Braun SD, Parmer RJ, Kennedy B, O'Connor DT. Sympatho-adrenal secretion in humans: factors governing catecholamine and storage vesicle peptide co-release. </w:t>
      </w:r>
      <w:r w:rsidRPr="000E644D">
        <w:rPr>
          <w:rFonts w:ascii="Book Antiqua" w:hAnsi="Book Antiqua"/>
          <w:i/>
          <w:sz w:val="24"/>
          <w:szCs w:val="24"/>
        </w:rPr>
        <w:t>J Auton Pharmacol</w:t>
      </w:r>
      <w:r w:rsidRPr="000E644D">
        <w:rPr>
          <w:rFonts w:ascii="Book Antiqua" w:hAnsi="Book Antiqua"/>
          <w:sz w:val="24"/>
          <w:szCs w:val="24"/>
        </w:rPr>
        <w:t xml:space="preserve"> 1994; </w:t>
      </w:r>
      <w:r w:rsidRPr="000E644D">
        <w:rPr>
          <w:rFonts w:ascii="Book Antiqua" w:hAnsi="Book Antiqua"/>
          <w:b/>
          <w:sz w:val="24"/>
          <w:szCs w:val="24"/>
        </w:rPr>
        <w:t>14</w:t>
      </w:r>
      <w:r w:rsidRPr="000E644D">
        <w:rPr>
          <w:rFonts w:ascii="Book Antiqua" w:hAnsi="Book Antiqua"/>
          <w:sz w:val="24"/>
          <w:szCs w:val="24"/>
        </w:rPr>
        <w:t>: 187-200 [PMID: 7929473 DOI: 10.1111/j.1474-8673.1994.tb00601.x]</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285 </w:t>
      </w:r>
      <w:r w:rsidRPr="000E644D">
        <w:rPr>
          <w:rFonts w:ascii="Book Antiqua" w:hAnsi="Book Antiqua"/>
          <w:b/>
          <w:sz w:val="24"/>
          <w:szCs w:val="24"/>
        </w:rPr>
        <w:t>Ceconi C</w:t>
      </w:r>
      <w:r w:rsidRPr="000E644D">
        <w:rPr>
          <w:rFonts w:ascii="Book Antiqua" w:hAnsi="Book Antiqua"/>
          <w:sz w:val="24"/>
          <w:szCs w:val="24"/>
        </w:rPr>
        <w:t xml:space="preserve">, Ferrari R, Bachetti T, Opasich C, Volterrani M, Colombo B, Parrinello G, Corti A. Chromogranin A in heart failure; a novel neurohumoral factor and a predictor for mortality. </w:t>
      </w:r>
      <w:r w:rsidRPr="000E644D">
        <w:rPr>
          <w:rFonts w:ascii="Book Antiqua" w:hAnsi="Book Antiqua"/>
          <w:i/>
          <w:sz w:val="24"/>
          <w:szCs w:val="24"/>
        </w:rPr>
        <w:t>Eur Heart J</w:t>
      </w:r>
      <w:r w:rsidRPr="000E644D">
        <w:rPr>
          <w:rFonts w:ascii="Book Antiqua" w:hAnsi="Book Antiqua"/>
          <w:sz w:val="24"/>
          <w:szCs w:val="24"/>
        </w:rPr>
        <w:t xml:space="preserve"> 2002; </w:t>
      </w:r>
      <w:r w:rsidRPr="000E644D">
        <w:rPr>
          <w:rFonts w:ascii="Book Antiqua" w:hAnsi="Book Antiqua"/>
          <w:b/>
          <w:sz w:val="24"/>
          <w:szCs w:val="24"/>
        </w:rPr>
        <w:t>23</w:t>
      </w:r>
      <w:r w:rsidRPr="000E644D">
        <w:rPr>
          <w:rFonts w:ascii="Book Antiqua" w:hAnsi="Book Antiqua"/>
          <w:sz w:val="24"/>
          <w:szCs w:val="24"/>
        </w:rPr>
        <w:t>: 967-974 [PMID: 12069452 DOI: 10.1053/euhj.2001.2977]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286 </w:t>
      </w:r>
      <w:r w:rsidRPr="000E644D">
        <w:rPr>
          <w:rFonts w:ascii="Book Antiqua" w:hAnsi="Book Antiqua"/>
          <w:b/>
          <w:sz w:val="24"/>
          <w:szCs w:val="24"/>
        </w:rPr>
        <w:t>Omland T</w:t>
      </w:r>
      <w:r w:rsidRPr="000E644D">
        <w:rPr>
          <w:rFonts w:ascii="Book Antiqua" w:hAnsi="Book Antiqua"/>
          <w:sz w:val="24"/>
          <w:szCs w:val="24"/>
        </w:rPr>
        <w:t xml:space="preserve">, Dickstein K, Syversen U. Association between plasma chromogranin A concentration and long-term mortality after myocardial infarction. </w:t>
      </w:r>
      <w:r w:rsidRPr="000E644D">
        <w:rPr>
          <w:rFonts w:ascii="Book Antiqua" w:hAnsi="Book Antiqua"/>
          <w:i/>
          <w:sz w:val="24"/>
          <w:szCs w:val="24"/>
        </w:rPr>
        <w:t>Am J Med</w:t>
      </w:r>
      <w:r w:rsidRPr="000E644D">
        <w:rPr>
          <w:rFonts w:ascii="Book Antiqua" w:hAnsi="Book Antiqua"/>
          <w:sz w:val="24"/>
          <w:szCs w:val="24"/>
        </w:rPr>
        <w:t xml:space="preserve"> 2003; </w:t>
      </w:r>
      <w:r w:rsidRPr="000E644D">
        <w:rPr>
          <w:rFonts w:ascii="Book Antiqua" w:hAnsi="Book Antiqua"/>
          <w:b/>
          <w:sz w:val="24"/>
          <w:szCs w:val="24"/>
        </w:rPr>
        <w:t>114</w:t>
      </w:r>
      <w:r w:rsidRPr="000E644D">
        <w:rPr>
          <w:rFonts w:ascii="Book Antiqua" w:hAnsi="Book Antiqua"/>
          <w:sz w:val="24"/>
          <w:szCs w:val="24"/>
        </w:rPr>
        <w:t>: 25-30 [PMID: 12543286 DOI: 10.1016/s0002-9343(02)01425-0]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287 </w:t>
      </w:r>
      <w:r w:rsidRPr="000E644D">
        <w:rPr>
          <w:rFonts w:ascii="Book Antiqua" w:hAnsi="Book Antiqua"/>
          <w:b/>
          <w:sz w:val="24"/>
          <w:szCs w:val="24"/>
        </w:rPr>
        <w:t>Estensen ME</w:t>
      </w:r>
      <w:r w:rsidRPr="000E644D">
        <w:rPr>
          <w:rFonts w:ascii="Book Antiqua" w:hAnsi="Book Antiqua"/>
          <w:sz w:val="24"/>
          <w:szCs w:val="24"/>
        </w:rPr>
        <w:t xml:space="preserve">, Hognestad A, Syversen U, Squire I, Ng L, Kjekshus J, Dickstein K, Omland T. Prognostic value of plasma chromogranin A levels in patients with complicated myocardial infarction. </w:t>
      </w:r>
      <w:r w:rsidRPr="000E644D">
        <w:rPr>
          <w:rFonts w:ascii="Book Antiqua" w:hAnsi="Book Antiqua"/>
          <w:i/>
          <w:sz w:val="24"/>
          <w:szCs w:val="24"/>
        </w:rPr>
        <w:t>Am Heart J</w:t>
      </w:r>
      <w:r w:rsidRPr="000E644D">
        <w:rPr>
          <w:rFonts w:ascii="Book Antiqua" w:hAnsi="Book Antiqua"/>
          <w:sz w:val="24"/>
          <w:szCs w:val="24"/>
        </w:rPr>
        <w:t xml:space="preserve"> 2006; </w:t>
      </w:r>
      <w:r w:rsidRPr="000E644D">
        <w:rPr>
          <w:rFonts w:ascii="Book Antiqua" w:hAnsi="Book Antiqua"/>
          <w:b/>
          <w:sz w:val="24"/>
          <w:szCs w:val="24"/>
        </w:rPr>
        <w:t>152</w:t>
      </w:r>
      <w:r w:rsidRPr="000E644D">
        <w:rPr>
          <w:rFonts w:ascii="Book Antiqua" w:hAnsi="Book Antiqua"/>
          <w:sz w:val="24"/>
          <w:szCs w:val="24"/>
        </w:rPr>
        <w:t>: 927.e1-927.e6 [PMID: 17070161 DOI: 10.1016/j.ahj.2006.05.008]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288 </w:t>
      </w:r>
      <w:r w:rsidRPr="000E644D">
        <w:rPr>
          <w:rFonts w:ascii="Book Antiqua" w:hAnsi="Book Antiqua"/>
          <w:b/>
          <w:sz w:val="24"/>
          <w:szCs w:val="24"/>
        </w:rPr>
        <w:t>Pieroni M</w:t>
      </w:r>
      <w:r w:rsidRPr="000E644D">
        <w:rPr>
          <w:rFonts w:ascii="Book Antiqua" w:hAnsi="Book Antiqua"/>
          <w:sz w:val="24"/>
          <w:szCs w:val="24"/>
        </w:rPr>
        <w:t xml:space="preserve">, Corti A, Tota B, Curnis F, Angelone T, Colombo B, Cerra MC, Bellocci F, Crea F, Maseri A. Myocardial production of chromogranin A in human heart: a </w:t>
      </w:r>
      <w:r w:rsidRPr="000E644D">
        <w:rPr>
          <w:rFonts w:ascii="Book Antiqua" w:hAnsi="Book Antiqua"/>
          <w:sz w:val="24"/>
          <w:szCs w:val="24"/>
        </w:rPr>
        <w:lastRenderedPageBreak/>
        <w:t xml:space="preserve">new regulatory peptide of cardiac function. </w:t>
      </w:r>
      <w:r w:rsidRPr="000E644D">
        <w:rPr>
          <w:rFonts w:ascii="Book Antiqua" w:hAnsi="Book Antiqua"/>
          <w:i/>
          <w:sz w:val="24"/>
          <w:szCs w:val="24"/>
        </w:rPr>
        <w:t>Eur Heart J</w:t>
      </w:r>
      <w:r w:rsidRPr="000E644D">
        <w:rPr>
          <w:rFonts w:ascii="Book Antiqua" w:hAnsi="Book Antiqua"/>
          <w:sz w:val="24"/>
          <w:szCs w:val="24"/>
        </w:rPr>
        <w:t xml:space="preserve"> 2007; </w:t>
      </w:r>
      <w:r w:rsidRPr="000E644D">
        <w:rPr>
          <w:rFonts w:ascii="Book Antiqua" w:hAnsi="Book Antiqua"/>
          <w:b/>
          <w:sz w:val="24"/>
          <w:szCs w:val="24"/>
        </w:rPr>
        <w:t>28</w:t>
      </w:r>
      <w:r w:rsidRPr="000E644D">
        <w:rPr>
          <w:rFonts w:ascii="Book Antiqua" w:hAnsi="Book Antiqua"/>
          <w:sz w:val="24"/>
          <w:szCs w:val="24"/>
        </w:rPr>
        <w:t>: 1117-1127 [PMID: 17389654 DOI: 10.1093/eurheartj/ehm022]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289 </w:t>
      </w:r>
      <w:r w:rsidRPr="000E644D">
        <w:rPr>
          <w:rFonts w:ascii="Book Antiqua" w:hAnsi="Book Antiqua"/>
          <w:b/>
          <w:sz w:val="24"/>
          <w:szCs w:val="24"/>
        </w:rPr>
        <w:t>Mahata SK</w:t>
      </w:r>
      <w:r w:rsidRPr="000E644D">
        <w:rPr>
          <w:rFonts w:ascii="Book Antiqua" w:hAnsi="Book Antiqua"/>
          <w:sz w:val="24"/>
          <w:szCs w:val="24"/>
        </w:rPr>
        <w:t xml:space="preserve">, Mahata M, Fung MM, O'Connor DT. Catestatin: a multifunctional peptide from chromogranin A. </w:t>
      </w:r>
      <w:r w:rsidRPr="000E644D">
        <w:rPr>
          <w:rFonts w:ascii="Book Antiqua" w:hAnsi="Book Antiqua"/>
          <w:i/>
          <w:sz w:val="24"/>
          <w:szCs w:val="24"/>
        </w:rPr>
        <w:t>Regul Pept</w:t>
      </w:r>
      <w:r w:rsidRPr="000E644D">
        <w:rPr>
          <w:rFonts w:ascii="Book Antiqua" w:hAnsi="Book Antiqua"/>
          <w:sz w:val="24"/>
          <w:szCs w:val="24"/>
        </w:rPr>
        <w:t xml:space="preserve"> 2010; </w:t>
      </w:r>
      <w:r w:rsidRPr="000E644D">
        <w:rPr>
          <w:rFonts w:ascii="Book Antiqua" w:hAnsi="Book Antiqua"/>
          <w:b/>
          <w:sz w:val="24"/>
          <w:szCs w:val="24"/>
        </w:rPr>
        <w:t>162</w:t>
      </w:r>
      <w:r w:rsidRPr="000E644D">
        <w:rPr>
          <w:rFonts w:ascii="Book Antiqua" w:hAnsi="Book Antiqua"/>
          <w:sz w:val="24"/>
          <w:szCs w:val="24"/>
        </w:rPr>
        <w:t>: 33-43 [PMID: 20116404 DOI: 10.1016/j.regpep.2010.01.006]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290 </w:t>
      </w:r>
      <w:r w:rsidRPr="000E644D">
        <w:rPr>
          <w:rFonts w:ascii="Book Antiqua" w:hAnsi="Book Antiqua"/>
          <w:b/>
          <w:sz w:val="24"/>
          <w:szCs w:val="24"/>
        </w:rPr>
        <w:t>Mahata SK</w:t>
      </w:r>
      <w:r w:rsidRPr="000E644D">
        <w:rPr>
          <w:rFonts w:ascii="Book Antiqua" w:hAnsi="Book Antiqua"/>
          <w:sz w:val="24"/>
          <w:szCs w:val="24"/>
        </w:rPr>
        <w:t xml:space="preserve">, Kiranmayi M, Mahapatra NR. Catestatin: A Master Regulator of Cardiovascular Functions. </w:t>
      </w:r>
      <w:r w:rsidRPr="000E644D">
        <w:rPr>
          <w:rFonts w:ascii="Book Antiqua" w:hAnsi="Book Antiqua"/>
          <w:i/>
          <w:sz w:val="24"/>
          <w:szCs w:val="24"/>
        </w:rPr>
        <w:t>Curr Med Chem</w:t>
      </w:r>
      <w:r w:rsidRPr="000E644D">
        <w:rPr>
          <w:rFonts w:ascii="Book Antiqua" w:hAnsi="Book Antiqua"/>
          <w:sz w:val="24"/>
          <w:szCs w:val="24"/>
        </w:rPr>
        <w:t xml:space="preserve"> 2018; </w:t>
      </w:r>
      <w:r w:rsidRPr="000E644D">
        <w:rPr>
          <w:rFonts w:ascii="Book Antiqua" w:hAnsi="Book Antiqua"/>
          <w:b/>
          <w:sz w:val="24"/>
          <w:szCs w:val="24"/>
        </w:rPr>
        <w:t>25</w:t>
      </w:r>
      <w:r w:rsidRPr="000E644D">
        <w:rPr>
          <w:rFonts w:ascii="Book Antiqua" w:hAnsi="Book Antiqua"/>
          <w:sz w:val="24"/>
          <w:szCs w:val="24"/>
        </w:rPr>
        <w:t>: 1352-1374 [PMID: 28443506 DOI: 10.2174/0929867324666170425100416]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291 </w:t>
      </w:r>
      <w:r w:rsidRPr="000E644D">
        <w:rPr>
          <w:rFonts w:ascii="Book Antiqua" w:hAnsi="Book Antiqua"/>
          <w:b/>
          <w:sz w:val="24"/>
          <w:szCs w:val="24"/>
        </w:rPr>
        <w:t>Fung MM</w:t>
      </w:r>
      <w:r w:rsidRPr="000E644D">
        <w:rPr>
          <w:rFonts w:ascii="Book Antiqua" w:hAnsi="Book Antiqua"/>
          <w:sz w:val="24"/>
          <w:szCs w:val="24"/>
        </w:rPr>
        <w:t xml:space="preserve">, Salem RM, Mehtani P, Thomas B, Lu CF, Perez B, Rao F, Stridsberg M, Ziegler MG, Mahata SK, O'Connor DT. Direct vasoactive effects of the chromogranin A (CHGA) peptide catestatin in humans in vivo. </w:t>
      </w:r>
      <w:r w:rsidRPr="000E644D">
        <w:rPr>
          <w:rFonts w:ascii="Book Antiqua" w:hAnsi="Book Antiqua"/>
          <w:i/>
          <w:sz w:val="24"/>
          <w:szCs w:val="24"/>
        </w:rPr>
        <w:t>Clin Exp Hypertens</w:t>
      </w:r>
      <w:r w:rsidRPr="000E644D">
        <w:rPr>
          <w:rFonts w:ascii="Book Antiqua" w:hAnsi="Book Antiqua"/>
          <w:sz w:val="24"/>
          <w:szCs w:val="24"/>
        </w:rPr>
        <w:t xml:space="preserve"> 2010; </w:t>
      </w:r>
      <w:r w:rsidRPr="000E644D">
        <w:rPr>
          <w:rFonts w:ascii="Book Antiqua" w:hAnsi="Book Antiqua"/>
          <w:b/>
          <w:sz w:val="24"/>
          <w:szCs w:val="24"/>
        </w:rPr>
        <w:t>32</w:t>
      </w:r>
      <w:r w:rsidRPr="000E644D">
        <w:rPr>
          <w:rFonts w:ascii="Book Antiqua" w:hAnsi="Book Antiqua"/>
          <w:sz w:val="24"/>
          <w:szCs w:val="24"/>
        </w:rPr>
        <w:t>: 278-287 [PMID: 20662728 DOI: 10.3109/10641960903265246]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292 </w:t>
      </w:r>
      <w:r w:rsidRPr="000E644D">
        <w:rPr>
          <w:rFonts w:ascii="Book Antiqua" w:hAnsi="Book Antiqua"/>
          <w:b/>
          <w:sz w:val="24"/>
          <w:szCs w:val="24"/>
        </w:rPr>
        <w:t>Krüger PG</w:t>
      </w:r>
      <w:r w:rsidRPr="000E644D">
        <w:rPr>
          <w:rFonts w:ascii="Book Antiqua" w:hAnsi="Book Antiqua"/>
          <w:sz w:val="24"/>
          <w:szCs w:val="24"/>
        </w:rPr>
        <w:t xml:space="preserve">, Mahata SK, Helle KB. Catestatin (CgA344-364) stimulates rat mast cell release of histamine in a manner comparable to mastoparan and other cationic charged neuropeptides. </w:t>
      </w:r>
      <w:r w:rsidRPr="000E644D">
        <w:rPr>
          <w:rFonts w:ascii="Book Antiqua" w:hAnsi="Book Antiqua"/>
          <w:i/>
          <w:sz w:val="24"/>
          <w:szCs w:val="24"/>
        </w:rPr>
        <w:t>Regul Pept</w:t>
      </w:r>
      <w:r w:rsidRPr="000E644D">
        <w:rPr>
          <w:rFonts w:ascii="Book Antiqua" w:hAnsi="Book Antiqua"/>
          <w:sz w:val="24"/>
          <w:szCs w:val="24"/>
        </w:rPr>
        <w:t xml:space="preserve"> 2003; </w:t>
      </w:r>
      <w:r w:rsidRPr="000E644D">
        <w:rPr>
          <w:rFonts w:ascii="Book Antiqua" w:hAnsi="Book Antiqua"/>
          <w:b/>
          <w:sz w:val="24"/>
          <w:szCs w:val="24"/>
        </w:rPr>
        <w:t>114</w:t>
      </w:r>
      <w:r w:rsidRPr="000E644D">
        <w:rPr>
          <w:rFonts w:ascii="Book Antiqua" w:hAnsi="Book Antiqua"/>
          <w:sz w:val="24"/>
          <w:szCs w:val="24"/>
        </w:rPr>
        <w:t>: 29-35 [PMID: 12763637 DOI: 10.1016/s0167-0115(03)00069-7]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293 </w:t>
      </w:r>
      <w:r w:rsidRPr="000E644D">
        <w:rPr>
          <w:rFonts w:ascii="Book Antiqua" w:hAnsi="Book Antiqua"/>
          <w:b/>
          <w:sz w:val="24"/>
          <w:szCs w:val="24"/>
        </w:rPr>
        <w:t>Kiranmayi M</w:t>
      </w:r>
      <w:r w:rsidRPr="000E644D">
        <w:rPr>
          <w:rFonts w:ascii="Book Antiqua" w:hAnsi="Book Antiqua"/>
          <w:sz w:val="24"/>
          <w:szCs w:val="24"/>
        </w:rPr>
        <w:t xml:space="preserve">, Chirasani VR, Allu PK, Subramanian L, Martelli EE, Sahu BS, Vishnuprabu D, Kumaragurubaran R, Sharma S, Bodhini D, Dixit M, Munirajan AK, Khullar M, Radha V, Mohan V, Mullasari AS, Naga Prasad SV, Senapati S, Mahapatra NR. Catestatin Gly364Ser Variant Alters Systemic Blood Pressure and the Risk for Hypertension in Human Populations via Endothelial Nitric Oxide Pathway. </w:t>
      </w:r>
      <w:r w:rsidRPr="000E644D">
        <w:rPr>
          <w:rFonts w:ascii="Book Antiqua" w:hAnsi="Book Antiqua"/>
          <w:i/>
          <w:sz w:val="24"/>
          <w:szCs w:val="24"/>
        </w:rPr>
        <w:t>Hypertension</w:t>
      </w:r>
      <w:r w:rsidRPr="000E644D">
        <w:rPr>
          <w:rFonts w:ascii="Book Antiqua" w:hAnsi="Book Antiqua"/>
          <w:sz w:val="24"/>
          <w:szCs w:val="24"/>
        </w:rPr>
        <w:t xml:space="preserve"> 2016; </w:t>
      </w:r>
      <w:r w:rsidRPr="000E644D">
        <w:rPr>
          <w:rFonts w:ascii="Book Antiqua" w:hAnsi="Book Antiqua"/>
          <w:b/>
          <w:sz w:val="24"/>
          <w:szCs w:val="24"/>
        </w:rPr>
        <w:t>68</w:t>
      </w:r>
      <w:r w:rsidRPr="000E644D">
        <w:rPr>
          <w:rFonts w:ascii="Book Antiqua" w:hAnsi="Book Antiqua"/>
          <w:sz w:val="24"/>
          <w:szCs w:val="24"/>
        </w:rPr>
        <w:t>: 334-347 [PMID: 27324226 DOI: 10.1161/HYPERTENSIONAHA.116.06568]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294 </w:t>
      </w:r>
      <w:r w:rsidRPr="000E644D">
        <w:rPr>
          <w:rFonts w:ascii="Book Antiqua" w:hAnsi="Book Antiqua"/>
          <w:b/>
          <w:sz w:val="24"/>
          <w:szCs w:val="24"/>
        </w:rPr>
        <w:t>Kennedy BP</w:t>
      </w:r>
      <w:r w:rsidRPr="000E644D">
        <w:rPr>
          <w:rFonts w:ascii="Book Antiqua" w:hAnsi="Book Antiqua"/>
          <w:sz w:val="24"/>
          <w:szCs w:val="24"/>
        </w:rPr>
        <w:t xml:space="preserve">, Mahata SK, O'Connor DT, Ziegler MG. Mechanism of cardiovascular actions of the chromogranin A fragment catestatin in vivo. </w:t>
      </w:r>
      <w:r w:rsidRPr="000E644D">
        <w:rPr>
          <w:rFonts w:ascii="Book Antiqua" w:hAnsi="Book Antiqua"/>
          <w:i/>
          <w:sz w:val="24"/>
          <w:szCs w:val="24"/>
        </w:rPr>
        <w:t>Peptides</w:t>
      </w:r>
      <w:r w:rsidRPr="000E644D">
        <w:rPr>
          <w:rFonts w:ascii="Book Antiqua" w:hAnsi="Book Antiqua"/>
          <w:sz w:val="24"/>
          <w:szCs w:val="24"/>
        </w:rPr>
        <w:t xml:space="preserve"> 1998; </w:t>
      </w:r>
      <w:r w:rsidRPr="000E644D">
        <w:rPr>
          <w:rFonts w:ascii="Book Antiqua" w:hAnsi="Book Antiqua"/>
          <w:b/>
          <w:sz w:val="24"/>
          <w:szCs w:val="24"/>
        </w:rPr>
        <w:t>19</w:t>
      </w:r>
      <w:r w:rsidRPr="000E644D">
        <w:rPr>
          <w:rFonts w:ascii="Book Antiqua" w:hAnsi="Book Antiqua"/>
          <w:sz w:val="24"/>
          <w:szCs w:val="24"/>
        </w:rPr>
        <w:t>: 1241-1248 [PMID: 9786174 DOI: 10.1016/s0196-9781(98)00086-2]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295 </w:t>
      </w:r>
      <w:r w:rsidRPr="000E644D">
        <w:rPr>
          <w:rFonts w:ascii="Book Antiqua" w:hAnsi="Book Antiqua"/>
          <w:b/>
          <w:sz w:val="24"/>
          <w:szCs w:val="24"/>
        </w:rPr>
        <w:t>Troger J</w:t>
      </w:r>
      <w:r w:rsidRPr="000E644D">
        <w:rPr>
          <w:rFonts w:ascii="Book Antiqua" w:hAnsi="Book Antiqua"/>
          <w:sz w:val="24"/>
          <w:szCs w:val="24"/>
        </w:rPr>
        <w:t xml:space="preserve">, Theurl M, Kirchmair R, Pasqua T, Tota B, Angelone T, Cerra MC, Nowosielski Y, Mätzler R, Troger J, Gayen JR, Trudeau V, Corti A, Helle KB. Granin-derived peptides. </w:t>
      </w:r>
      <w:r w:rsidRPr="000E644D">
        <w:rPr>
          <w:rFonts w:ascii="Book Antiqua" w:hAnsi="Book Antiqua"/>
          <w:i/>
          <w:sz w:val="24"/>
          <w:szCs w:val="24"/>
        </w:rPr>
        <w:t>Prog Neurobiol</w:t>
      </w:r>
      <w:r w:rsidRPr="000E644D">
        <w:rPr>
          <w:rFonts w:ascii="Book Antiqua" w:hAnsi="Book Antiqua"/>
          <w:sz w:val="24"/>
          <w:szCs w:val="24"/>
        </w:rPr>
        <w:t xml:space="preserve"> 2017; </w:t>
      </w:r>
      <w:r w:rsidRPr="000E644D">
        <w:rPr>
          <w:rFonts w:ascii="Book Antiqua" w:hAnsi="Book Antiqua"/>
          <w:b/>
          <w:sz w:val="24"/>
          <w:szCs w:val="24"/>
        </w:rPr>
        <w:t>154</w:t>
      </w:r>
      <w:r w:rsidRPr="000E644D">
        <w:rPr>
          <w:rFonts w:ascii="Book Antiqua" w:hAnsi="Book Antiqua"/>
          <w:sz w:val="24"/>
          <w:szCs w:val="24"/>
        </w:rPr>
        <w:t>: 37-61 [PMID: 28442394 DOI: 10.1016/j.pneurobio.2017.04.003]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296 </w:t>
      </w:r>
      <w:r w:rsidRPr="000E644D">
        <w:rPr>
          <w:rFonts w:ascii="Book Antiqua" w:hAnsi="Book Antiqua"/>
          <w:b/>
          <w:sz w:val="24"/>
          <w:szCs w:val="24"/>
        </w:rPr>
        <w:t>Mahapatra NR</w:t>
      </w:r>
      <w:r w:rsidRPr="000E644D">
        <w:rPr>
          <w:rFonts w:ascii="Book Antiqua" w:hAnsi="Book Antiqua"/>
          <w:sz w:val="24"/>
          <w:szCs w:val="24"/>
        </w:rPr>
        <w:t xml:space="preserve">, Mahata M, Mahata SK, O'Connor DT. The chromogranin A fragment catestatin: specificity, potency and mechanism to inhibit exocytotic secretion of multiple catecholamine storage vesicle co-transmitters. </w:t>
      </w:r>
      <w:r w:rsidRPr="000E644D">
        <w:rPr>
          <w:rFonts w:ascii="Book Antiqua" w:hAnsi="Book Antiqua"/>
          <w:i/>
          <w:sz w:val="24"/>
          <w:szCs w:val="24"/>
        </w:rPr>
        <w:t>J Hypertens</w:t>
      </w:r>
      <w:r w:rsidRPr="000E644D">
        <w:rPr>
          <w:rFonts w:ascii="Book Antiqua" w:hAnsi="Book Antiqua"/>
          <w:sz w:val="24"/>
          <w:szCs w:val="24"/>
        </w:rPr>
        <w:t xml:space="preserve"> 2006; </w:t>
      </w:r>
      <w:r w:rsidRPr="000E644D">
        <w:rPr>
          <w:rFonts w:ascii="Book Antiqua" w:hAnsi="Book Antiqua"/>
          <w:b/>
          <w:sz w:val="24"/>
          <w:szCs w:val="24"/>
        </w:rPr>
        <w:t>24</w:t>
      </w:r>
      <w:r w:rsidRPr="000E644D">
        <w:rPr>
          <w:rFonts w:ascii="Book Antiqua" w:hAnsi="Book Antiqua"/>
          <w:sz w:val="24"/>
          <w:szCs w:val="24"/>
        </w:rPr>
        <w:t>: 895-904 [PMID: 16612252 DOI: 10.1097/01.hjh.0000222760.99852.e0]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297 </w:t>
      </w:r>
      <w:r w:rsidRPr="000E644D">
        <w:rPr>
          <w:rFonts w:ascii="Book Antiqua" w:hAnsi="Book Antiqua"/>
          <w:b/>
          <w:sz w:val="24"/>
          <w:szCs w:val="24"/>
        </w:rPr>
        <w:t>Gaede AH</w:t>
      </w:r>
      <w:r w:rsidRPr="000E644D">
        <w:rPr>
          <w:rFonts w:ascii="Book Antiqua" w:hAnsi="Book Antiqua"/>
          <w:sz w:val="24"/>
          <w:szCs w:val="24"/>
        </w:rPr>
        <w:t xml:space="preserve">, Pilowsky PM. Catestatin in rat RVLM is sympathoexcitatory, increases barosensitivity, and attenuates chemosensitivity and the somatosympathetic reflex. </w:t>
      </w:r>
      <w:r w:rsidRPr="000E644D">
        <w:rPr>
          <w:rFonts w:ascii="Book Antiqua" w:hAnsi="Book Antiqua"/>
          <w:i/>
          <w:sz w:val="24"/>
          <w:szCs w:val="24"/>
        </w:rPr>
        <w:t>Am J Physiol Regul Integr Comp Physiol</w:t>
      </w:r>
      <w:r w:rsidRPr="000E644D">
        <w:rPr>
          <w:rFonts w:ascii="Book Antiqua" w:hAnsi="Book Antiqua"/>
          <w:sz w:val="24"/>
          <w:szCs w:val="24"/>
        </w:rPr>
        <w:t xml:space="preserve"> 2010; </w:t>
      </w:r>
      <w:r w:rsidRPr="000E644D">
        <w:rPr>
          <w:rFonts w:ascii="Book Antiqua" w:hAnsi="Book Antiqua"/>
          <w:b/>
          <w:sz w:val="24"/>
          <w:szCs w:val="24"/>
        </w:rPr>
        <w:t>299</w:t>
      </w:r>
      <w:r w:rsidRPr="000E644D">
        <w:rPr>
          <w:rFonts w:ascii="Book Antiqua" w:hAnsi="Book Antiqua"/>
          <w:sz w:val="24"/>
          <w:szCs w:val="24"/>
        </w:rPr>
        <w:t>: R1538-R1545 [PMID: 20926765 DOI: 10.1152/ajpregu.00335.2010]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298 </w:t>
      </w:r>
      <w:r w:rsidRPr="000E644D">
        <w:rPr>
          <w:rFonts w:ascii="Book Antiqua" w:hAnsi="Book Antiqua"/>
          <w:b/>
          <w:sz w:val="24"/>
          <w:szCs w:val="24"/>
        </w:rPr>
        <w:t>Gaede AH</w:t>
      </w:r>
      <w:r w:rsidRPr="000E644D">
        <w:rPr>
          <w:rFonts w:ascii="Book Antiqua" w:hAnsi="Book Antiqua"/>
          <w:sz w:val="24"/>
          <w:szCs w:val="24"/>
        </w:rPr>
        <w:t xml:space="preserve">, Pilowsky PM. Catestatin, a chromogranin A-derived peptide, is sympathoinhibitory and attenuates sympathetic barosensitivity and the chemoreflex in rat CVLM. </w:t>
      </w:r>
      <w:r w:rsidRPr="000E644D">
        <w:rPr>
          <w:rFonts w:ascii="Book Antiqua" w:hAnsi="Book Antiqua"/>
          <w:i/>
          <w:sz w:val="24"/>
          <w:szCs w:val="24"/>
        </w:rPr>
        <w:t>Am J Physiol Regul Integr Comp Physiol</w:t>
      </w:r>
      <w:r w:rsidRPr="000E644D">
        <w:rPr>
          <w:rFonts w:ascii="Book Antiqua" w:hAnsi="Book Antiqua"/>
          <w:sz w:val="24"/>
          <w:szCs w:val="24"/>
        </w:rPr>
        <w:t xml:space="preserve"> 2012; </w:t>
      </w:r>
      <w:r w:rsidRPr="000E644D">
        <w:rPr>
          <w:rFonts w:ascii="Book Antiqua" w:hAnsi="Book Antiqua"/>
          <w:b/>
          <w:sz w:val="24"/>
          <w:szCs w:val="24"/>
        </w:rPr>
        <w:t>302</w:t>
      </w:r>
      <w:r w:rsidRPr="000E644D">
        <w:rPr>
          <w:rFonts w:ascii="Book Antiqua" w:hAnsi="Book Antiqua"/>
          <w:sz w:val="24"/>
          <w:szCs w:val="24"/>
        </w:rPr>
        <w:t>: R365-R372 [PMID: 22129620 DOI: 10.1152/ajpregu.00409.2011]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299 </w:t>
      </w:r>
      <w:r w:rsidRPr="000E644D">
        <w:rPr>
          <w:rFonts w:ascii="Book Antiqua" w:hAnsi="Book Antiqua"/>
          <w:b/>
          <w:sz w:val="24"/>
          <w:szCs w:val="24"/>
        </w:rPr>
        <w:t>Bassino E</w:t>
      </w:r>
      <w:r w:rsidRPr="000E644D">
        <w:rPr>
          <w:rFonts w:ascii="Book Antiqua" w:hAnsi="Book Antiqua"/>
          <w:sz w:val="24"/>
          <w:szCs w:val="24"/>
        </w:rPr>
        <w:t xml:space="preserve">, Fornero S, Gallo MP, Ramella R, Mahata SK, Tota B, Levi R, Alloatti G. A novel catestatin-induced antiadrenergic mechanism triggered by the endothelial PI3K-eNOS pathway in the myocardium. </w:t>
      </w:r>
      <w:r w:rsidRPr="000E644D">
        <w:rPr>
          <w:rFonts w:ascii="Book Antiqua" w:hAnsi="Book Antiqua"/>
          <w:i/>
          <w:sz w:val="24"/>
          <w:szCs w:val="24"/>
        </w:rPr>
        <w:t>Cardiovasc Res</w:t>
      </w:r>
      <w:r w:rsidRPr="000E644D">
        <w:rPr>
          <w:rFonts w:ascii="Book Antiqua" w:hAnsi="Book Antiqua"/>
          <w:sz w:val="24"/>
          <w:szCs w:val="24"/>
        </w:rPr>
        <w:t xml:space="preserve"> 2011; </w:t>
      </w:r>
      <w:r w:rsidRPr="000E644D">
        <w:rPr>
          <w:rFonts w:ascii="Book Antiqua" w:hAnsi="Book Antiqua"/>
          <w:b/>
          <w:sz w:val="24"/>
          <w:szCs w:val="24"/>
        </w:rPr>
        <w:t>91</w:t>
      </w:r>
      <w:r w:rsidRPr="000E644D">
        <w:rPr>
          <w:rFonts w:ascii="Book Antiqua" w:hAnsi="Book Antiqua"/>
          <w:sz w:val="24"/>
          <w:szCs w:val="24"/>
        </w:rPr>
        <w:t>: 617-624 [PMID: 21543385 DOI: 10.1093/cvr/cvr129]</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300 </w:t>
      </w:r>
      <w:r w:rsidRPr="000E644D">
        <w:rPr>
          <w:rFonts w:ascii="Book Antiqua" w:hAnsi="Book Antiqua"/>
          <w:b/>
          <w:sz w:val="24"/>
          <w:szCs w:val="24"/>
        </w:rPr>
        <w:t>Imbrogno S</w:t>
      </w:r>
      <w:r w:rsidRPr="000E644D">
        <w:rPr>
          <w:rFonts w:ascii="Book Antiqua" w:hAnsi="Book Antiqua"/>
          <w:sz w:val="24"/>
          <w:szCs w:val="24"/>
        </w:rPr>
        <w:t xml:space="preserve">, Garofalo F, Cerra MC, Mahata SK, Tota B. The catecholamine release-inhibitory peptide catestatin (chromogranin A344-363) modulates myocardial function in fish. </w:t>
      </w:r>
      <w:r w:rsidRPr="000E644D">
        <w:rPr>
          <w:rFonts w:ascii="Book Antiqua" w:hAnsi="Book Antiqua"/>
          <w:i/>
          <w:sz w:val="24"/>
          <w:szCs w:val="24"/>
        </w:rPr>
        <w:t>J Exp Biol</w:t>
      </w:r>
      <w:r w:rsidRPr="000E644D">
        <w:rPr>
          <w:rFonts w:ascii="Book Antiqua" w:hAnsi="Book Antiqua"/>
          <w:sz w:val="24"/>
          <w:szCs w:val="24"/>
        </w:rPr>
        <w:t xml:space="preserve"> 2010; </w:t>
      </w:r>
      <w:r w:rsidRPr="000E644D">
        <w:rPr>
          <w:rFonts w:ascii="Book Antiqua" w:hAnsi="Book Antiqua"/>
          <w:b/>
          <w:sz w:val="24"/>
          <w:szCs w:val="24"/>
        </w:rPr>
        <w:t>213</w:t>
      </w:r>
      <w:r w:rsidRPr="000E644D">
        <w:rPr>
          <w:rFonts w:ascii="Book Antiqua" w:hAnsi="Book Antiqua"/>
          <w:sz w:val="24"/>
          <w:szCs w:val="24"/>
        </w:rPr>
        <w:t>: 3636-3643 [PMID: 20952611 DOI: 10.1242/jeb.045567]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301 </w:t>
      </w:r>
      <w:r w:rsidRPr="000E644D">
        <w:rPr>
          <w:rFonts w:ascii="Book Antiqua" w:hAnsi="Book Antiqua"/>
          <w:b/>
          <w:sz w:val="24"/>
          <w:szCs w:val="24"/>
        </w:rPr>
        <w:t>Bassino E</w:t>
      </w:r>
      <w:r w:rsidRPr="000E644D">
        <w:rPr>
          <w:rFonts w:ascii="Book Antiqua" w:hAnsi="Book Antiqua"/>
          <w:sz w:val="24"/>
          <w:szCs w:val="24"/>
        </w:rPr>
        <w:t xml:space="preserve">, Fornero S, Gallo MP, Gallina C, Femminò S, Levi R, Tota B, Alloatti G. Catestatin exerts direct protective effects on rat cardiomyocytes undergoing ischemia/reperfusion by stimulating PI3K-Akt-GSK3β pathway and preserving mitochondrial membrane potential. </w:t>
      </w:r>
      <w:r w:rsidRPr="000E644D">
        <w:rPr>
          <w:rFonts w:ascii="Book Antiqua" w:hAnsi="Book Antiqua"/>
          <w:i/>
          <w:sz w:val="24"/>
          <w:szCs w:val="24"/>
        </w:rPr>
        <w:t>PLoS One</w:t>
      </w:r>
      <w:r w:rsidRPr="000E644D">
        <w:rPr>
          <w:rFonts w:ascii="Book Antiqua" w:hAnsi="Book Antiqua"/>
          <w:sz w:val="24"/>
          <w:szCs w:val="24"/>
        </w:rPr>
        <w:t xml:space="preserve"> 2015; </w:t>
      </w:r>
      <w:r w:rsidRPr="000E644D">
        <w:rPr>
          <w:rFonts w:ascii="Book Antiqua" w:hAnsi="Book Antiqua"/>
          <w:b/>
          <w:sz w:val="24"/>
          <w:szCs w:val="24"/>
        </w:rPr>
        <w:t>10</w:t>
      </w:r>
      <w:r w:rsidRPr="000E644D">
        <w:rPr>
          <w:rFonts w:ascii="Book Antiqua" w:hAnsi="Book Antiqua"/>
          <w:sz w:val="24"/>
          <w:szCs w:val="24"/>
        </w:rPr>
        <w:t>: e0119790 [PMID: 25774921 DOI: 10.1371/journal.pone.0119790]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302 </w:t>
      </w:r>
      <w:r w:rsidRPr="000E644D">
        <w:rPr>
          <w:rFonts w:ascii="Book Antiqua" w:hAnsi="Book Antiqua"/>
          <w:b/>
          <w:sz w:val="24"/>
          <w:szCs w:val="24"/>
        </w:rPr>
        <w:t>Theurl M</w:t>
      </w:r>
      <w:r w:rsidRPr="000E644D">
        <w:rPr>
          <w:rFonts w:ascii="Book Antiqua" w:hAnsi="Book Antiqua"/>
          <w:sz w:val="24"/>
          <w:szCs w:val="24"/>
        </w:rPr>
        <w:t xml:space="preserve">, Schgoer W, Albrecht K, Jeschke J, Egger M, Beer AG, Vasiljevic D, Rong S, Wolf AM, Bahlmann FH, Patsch JR, Wolf D, Schratzberger P, Mahata SK, Kirchmair R. The neuropeptide catestatin acts as a novel angiogenic cytokine via a basic fibroblast growth factor-dependent mechanism. </w:t>
      </w:r>
      <w:r w:rsidRPr="000E644D">
        <w:rPr>
          <w:rFonts w:ascii="Book Antiqua" w:hAnsi="Book Antiqua"/>
          <w:i/>
          <w:sz w:val="24"/>
          <w:szCs w:val="24"/>
        </w:rPr>
        <w:t>Circ Res</w:t>
      </w:r>
      <w:r w:rsidRPr="000E644D">
        <w:rPr>
          <w:rFonts w:ascii="Book Antiqua" w:hAnsi="Book Antiqua"/>
          <w:sz w:val="24"/>
          <w:szCs w:val="24"/>
        </w:rPr>
        <w:t xml:space="preserve"> 2010; </w:t>
      </w:r>
      <w:r w:rsidRPr="000E644D">
        <w:rPr>
          <w:rFonts w:ascii="Book Antiqua" w:hAnsi="Book Antiqua"/>
          <w:b/>
          <w:sz w:val="24"/>
          <w:szCs w:val="24"/>
        </w:rPr>
        <w:t>107</w:t>
      </w:r>
      <w:r w:rsidRPr="000E644D">
        <w:rPr>
          <w:rFonts w:ascii="Book Antiqua" w:hAnsi="Book Antiqua"/>
          <w:sz w:val="24"/>
          <w:szCs w:val="24"/>
        </w:rPr>
        <w:t>: 1326-1335 [PMID: 20930149 DOI: 10.1161/CIRCRESAHA.110.219493]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lastRenderedPageBreak/>
        <w:t xml:space="preserve">303 </w:t>
      </w:r>
      <w:r w:rsidRPr="000E644D">
        <w:rPr>
          <w:rFonts w:ascii="Book Antiqua" w:hAnsi="Book Antiqua"/>
          <w:b/>
          <w:sz w:val="24"/>
          <w:szCs w:val="24"/>
        </w:rPr>
        <w:t>Guo X</w:t>
      </w:r>
      <w:r w:rsidRPr="000E644D">
        <w:rPr>
          <w:rFonts w:ascii="Book Antiqua" w:hAnsi="Book Antiqua"/>
          <w:sz w:val="24"/>
          <w:szCs w:val="24"/>
        </w:rPr>
        <w:t xml:space="preserve">, Zhou C, Sun N. The neuropeptide catestatin promotes vascular smooth muscle cell proliferation through the Ca2+-calcineurin-NFAT signaling pathway. </w:t>
      </w:r>
      <w:r w:rsidRPr="000E644D">
        <w:rPr>
          <w:rFonts w:ascii="Book Antiqua" w:hAnsi="Book Antiqua"/>
          <w:i/>
          <w:sz w:val="24"/>
          <w:szCs w:val="24"/>
        </w:rPr>
        <w:t>Biochem Biophys Res Commun</w:t>
      </w:r>
      <w:r w:rsidRPr="000E644D">
        <w:rPr>
          <w:rFonts w:ascii="Book Antiqua" w:hAnsi="Book Antiqua"/>
          <w:sz w:val="24"/>
          <w:szCs w:val="24"/>
        </w:rPr>
        <w:t xml:space="preserve"> 2011; </w:t>
      </w:r>
      <w:r w:rsidRPr="000E644D">
        <w:rPr>
          <w:rFonts w:ascii="Book Antiqua" w:hAnsi="Book Antiqua"/>
          <w:b/>
          <w:sz w:val="24"/>
          <w:szCs w:val="24"/>
        </w:rPr>
        <w:t>407</w:t>
      </w:r>
      <w:r w:rsidRPr="000E644D">
        <w:rPr>
          <w:rFonts w:ascii="Book Antiqua" w:hAnsi="Book Antiqua"/>
          <w:sz w:val="24"/>
          <w:szCs w:val="24"/>
        </w:rPr>
        <w:t>: 807-812 [PMID: 21443864 DOI: 10.1016/j.bbrc.2011.03.104]</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304 </w:t>
      </w:r>
      <w:r w:rsidRPr="000E644D">
        <w:rPr>
          <w:rFonts w:ascii="Book Antiqua" w:hAnsi="Book Antiqua"/>
          <w:b/>
          <w:sz w:val="24"/>
          <w:szCs w:val="24"/>
        </w:rPr>
        <w:t>Chen H</w:t>
      </w:r>
      <w:r w:rsidRPr="000E644D">
        <w:rPr>
          <w:rFonts w:ascii="Book Antiqua" w:hAnsi="Book Antiqua"/>
          <w:sz w:val="24"/>
          <w:szCs w:val="24"/>
        </w:rPr>
        <w:t xml:space="preserve">, Liu D, Ge L, Wang T, Ma Z, Han Y, Duan Y, Xu X, Liu W, Yuan J, Liu J, Li R, Du R. Catestatin prevents endothelial inflammation and promotes thrombus resolution in acute pulmonary embolism in mice. </w:t>
      </w:r>
      <w:r w:rsidRPr="000E644D">
        <w:rPr>
          <w:rFonts w:ascii="Book Antiqua" w:hAnsi="Book Antiqua"/>
          <w:i/>
          <w:sz w:val="24"/>
          <w:szCs w:val="24"/>
        </w:rPr>
        <w:t>Biosci Rep</w:t>
      </w:r>
      <w:r w:rsidRPr="000E644D">
        <w:rPr>
          <w:rFonts w:ascii="Book Antiqua" w:hAnsi="Book Antiqua"/>
          <w:sz w:val="24"/>
          <w:szCs w:val="24"/>
        </w:rPr>
        <w:t xml:space="preserve"> 2019; </w:t>
      </w:r>
      <w:r w:rsidRPr="000E644D">
        <w:rPr>
          <w:rFonts w:ascii="Book Antiqua" w:hAnsi="Book Antiqua"/>
          <w:b/>
          <w:sz w:val="24"/>
          <w:szCs w:val="24"/>
        </w:rPr>
        <w:t>39</w:t>
      </w:r>
      <w:r w:rsidRPr="000E644D">
        <w:rPr>
          <w:rFonts w:ascii="Book Antiqua" w:hAnsi="Book Antiqua"/>
          <w:sz w:val="24"/>
          <w:szCs w:val="24"/>
        </w:rPr>
        <w:t xml:space="preserve"> [PMID: 31682263 DOI: 10.1042/BSR20192236]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305 </w:t>
      </w:r>
      <w:r w:rsidRPr="000E644D">
        <w:rPr>
          <w:rFonts w:ascii="Book Antiqua" w:hAnsi="Book Antiqua"/>
          <w:b/>
          <w:sz w:val="24"/>
          <w:szCs w:val="24"/>
        </w:rPr>
        <w:t>Chen Y</w:t>
      </w:r>
      <w:r w:rsidRPr="000E644D">
        <w:rPr>
          <w:rFonts w:ascii="Book Antiqua" w:hAnsi="Book Antiqua"/>
          <w:sz w:val="24"/>
          <w:szCs w:val="24"/>
        </w:rPr>
        <w:t xml:space="preserve">, Wang X, Yang C, Su X, Yang W, Dai Y, Han H, Jiang J, Lu L, Wang H, Chen Q, Jin W. Decreased circulating catestatin levels are associated with coronary artery disease: The emerging anti-inflammatory role. </w:t>
      </w:r>
      <w:r w:rsidRPr="000E644D">
        <w:rPr>
          <w:rFonts w:ascii="Book Antiqua" w:hAnsi="Book Antiqua"/>
          <w:i/>
          <w:sz w:val="24"/>
          <w:szCs w:val="24"/>
        </w:rPr>
        <w:t>Atherosclerosis</w:t>
      </w:r>
      <w:r w:rsidRPr="000E644D">
        <w:rPr>
          <w:rFonts w:ascii="Book Antiqua" w:hAnsi="Book Antiqua"/>
          <w:sz w:val="24"/>
          <w:szCs w:val="24"/>
        </w:rPr>
        <w:t xml:space="preserve"> 2019; </w:t>
      </w:r>
      <w:r w:rsidRPr="000E644D">
        <w:rPr>
          <w:rFonts w:ascii="Book Antiqua" w:hAnsi="Book Antiqua"/>
          <w:b/>
          <w:sz w:val="24"/>
          <w:szCs w:val="24"/>
        </w:rPr>
        <w:t>281</w:t>
      </w:r>
      <w:r w:rsidRPr="000E644D">
        <w:rPr>
          <w:rFonts w:ascii="Book Antiqua" w:hAnsi="Book Antiqua"/>
          <w:sz w:val="24"/>
          <w:szCs w:val="24"/>
        </w:rPr>
        <w:t>: 78-88 [PMID: 30658195 DOI: 10.1016/j.atherosclerosis.2018.12.025]</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306 </w:t>
      </w:r>
      <w:r w:rsidRPr="000E644D">
        <w:rPr>
          <w:rFonts w:ascii="Book Antiqua" w:hAnsi="Book Antiqua"/>
          <w:b/>
          <w:sz w:val="24"/>
          <w:szCs w:val="24"/>
        </w:rPr>
        <w:t>Chu SY</w:t>
      </w:r>
      <w:r w:rsidRPr="000E644D">
        <w:rPr>
          <w:rFonts w:ascii="Book Antiqua" w:hAnsi="Book Antiqua"/>
          <w:sz w:val="24"/>
          <w:szCs w:val="24"/>
        </w:rPr>
        <w:t xml:space="preserve">, Peng F, Wang J, Liu L, Meng L, Zhao J, Han XN, Ding WH. Catestatin in defense of oxidative-stress-induced apoptosis: A novel mechanism by activating the beta2 adrenergic receptor and PKB/Akt pathway in ischemic-reperfused myocardium. </w:t>
      </w:r>
      <w:r w:rsidRPr="000E644D">
        <w:rPr>
          <w:rFonts w:ascii="Book Antiqua" w:hAnsi="Book Antiqua"/>
          <w:i/>
          <w:sz w:val="24"/>
          <w:szCs w:val="24"/>
        </w:rPr>
        <w:t>Peptides</w:t>
      </w:r>
      <w:r w:rsidRPr="000E644D">
        <w:rPr>
          <w:rFonts w:ascii="Book Antiqua" w:hAnsi="Book Antiqua"/>
          <w:sz w:val="24"/>
          <w:szCs w:val="24"/>
        </w:rPr>
        <w:t xml:space="preserve"> 2020; </w:t>
      </w:r>
      <w:r w:rsidRPr="000E644D">
        <w:rPr>
          <w:rFonts w:ascii="Book Antiqua" w:hAnsi="Book Antiqua"/>
          <w:b/>
          <w:sz w:val="24"/>
          <w:szCs w:val="24"/>
        </w:rPr>
        <w:t>123</w:t>
      </w:r>
      <w:r w:rsidRPr="000E644D">
        <w:rPr>
          <w:rFonts w:ascii="Book Antiqua" w:hAnsi="Book Antiqua"/>
          <w:sz w:val="24"/>
          <w:szCs w:val="24"/>
        </w:rPr>
        <w:t>: 170200 [PMID: 31730792 DOI: 10.1016/j.peptides.2019.170200]</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307 </w:t>
      </w:r>
      <w:r w:rsidRPr="000E644D">
        <w:rPr>
          <w:rFonts w:ascii="Book Antiqua" w:hAnsi="Book Antiqua"/>
          <w:b/>
          <w:sz w:val="24"/>
          <w:szCs w:val="24"/>
        </w:rPr>
        <w:t>Alam MJ</w:t>
      </w:r>
      <w:r w:rsidRPr="000E644D">
        <w:rPr>
          <w:rFonts w:ascii="Book Antiqua" w:hAnsi="Book Antiqua"/>
          <w:sz w:val="24"/>
          <w:szCs w:val="24"/>
        </w:rPr>
        <w:t xml:space="preserve">, Gupta R, Mahapatra NR, Goswami SK. Catestatin reverses the hypertrophic effects of norepinephrine in H9c2 cardiac myoblasts by modulating the adrenergic signaling. </w:t>
      </w:r>
      <w:r w:rsidRPr="000E644D">
        <w:rPr>
          <w:rFonts w:ascii="Book Antiqua" w:hAnsi="Book Antiqua"/>
          <w:i/>
          <w:sz w:val="24"/>
          <w:szCs w:val="24"/>
        </w:rPr>
        <w:t>Mol Cell Biochem</w:t>
      </w:r>
      <w:r w:rsidRPr="000E644D">
        <w:rPr>
          <w:rFonts w:ascii="Book Antiqua" w:hAnsi="Book Antiqua"/>
          <w:sz w:val="24"/>
          <w:szCs w:val="24"/>
        </w:rPr>
        <w:t xml:space="preserve"> 2020; </w:t>
      </w:r>
      <w:r w:rsidRPr="000E644D">
        <w:rPr>
          <w:rFonts w:ascii="Book Antiqua" w:hAnsi="Book Antiqua"/>
          <w:b/>
          <w:sz w:val="24"/>
          <w:szCs w:val="24"/>
        </w:rPr>
        <w:t>464</w:t>
      </w:r>
      <w:r w:rsidRPr="000E644D">
        <w:rPr>
          <w:rFonts w:ascii="Book Antiqua" w:hAnsi="Book Antiqua"/>
          <w:sz w:val="24"/>
          <w:szCs w:val="24"/>
        </w:rPr>
        <w:t>: 205-219 [PMID: 31792650 DOI: 10.1007/s11010-019-03661-1]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308 </w:t>
      </w:r>
      <w:r w:rsidRPr="000E644D">
        <w:rPr>
          <w:rFonts w:ascii="Book Antiqua" w:hAnsi="Book Antiqua"/>
          <w:b/>
          <w:sz w:val="24"/>
          <w:szCs w:val="24"/>
        </w:rPr>
        <w:t>Angelone T</w:t>
      </w:r>
      <w:r w:rsidRPr="000E644D">
        <w:rPr>
          <w:rFonts w:ascii="Book Antiqua" w:hAnsi="Book Antiqua"/>
          <w:sz w:val="24"/>
          <w:szCs w:val="24"/>
        </w:rPr>
        <w:t xml:space="preserve">, Quintieri AM, Pasqua T, Gentile S, Tota B, Mahata SK, Cerra MC. Phosphodiesterase type-2 and NO-dependent S-nitrosylation mediate the cardioinhibition of the antihypertensive catestatin. </w:t>
      </w:r>
      <w:r w:rsidRPr="000E644D">
        <w:rPr>
          <w:rFonts w:ascii="Book Antiqua" w:hAnsi="Book Antiqua"/>
          <w:i/>
          <w:sz w:val="24"/>
          <w:szCs w:val="24"/>
        </w:rPr>
        <w:t>Am J Physiol Heart Circ Physiol</w:t>
      </w:r>
      <w:r w:rsidRPr="000E644D">
        <w:rPr>
          <w:rFonts w:ascii="Book Antiqua" w:hAnsi="Book Antiqua"/>
          <w:sz w:val="24"/>
          <w:szCs w:val="24"/>
        </w:rPr>
        <w:t xml:space="preserve"> 2012; </w:t>
      </w:r>
      <w:r w:rsidRPr="000E644D">
        <w:rPr>
          <w:rFonts w:ascii="Book Antiqua" w:hAnsi="Book Antiqua"/>
          <w:b/>
          <w:sz w:val="24"/>
          <w:szCs w:val="24"/>
        </w:rPr>
        <w:t>302</w:t>
      </w:r>
      <w:r w:rsidRPr="000E644D">
        <w:rPr>
          <w:rFonts w:ascii="Book Antiqua" w:hAnsi="Book Antiqua"/>
          <w:sz w:val="24"/>
          <w:szCs w:val="24"/>
        </w:rPr>
        <w:t>: H431-H442 [PMID: 22058158 DOI: 10.1152/ajpheart.00491.2011]</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309 </w:t>
      </w:r>
      <w:r w:rsidRPr="000E644D">
        <w:rPr>
          <w:rFonts w:ascii="Book Antiqua" w:hAnsi="Book Antiqua"/>
          <w:b/>
          <w:sz w:val="24"/>
          <w:szCs w:val="24"/>
        </w:rPr>
        <w:t>Wang D</w:t>
      </w:r>
      <w:r w:rsidRPr="000E644D">
        <w:rPr>
          <w:rFonts w:ascii="Book Antiqua" w:hAnsi="Book Antiqua"/>
          <w:sz w:val="24"/>
          <w:szCs w:val="24"/>
        </w:rPr>
        <w:t xml:space="preserve">, Liu T, Shi S, Li R, Shan Y, Huang Y, Hu D, Huang C. Chronic Administration of Catestatin Improves Autonomic Function and Exerts Cardioprotective Effects in Myocardial Infarction Rats. </w:t>
      </w:r>
      <w:r w:rsidRPr="000E644D">
        <w:rPr>
          <w:rFonts w:ascii="Book Antiqua" w:hAnsi="Book Antiqua"/>
          <w:i/>
          <w:sz w:val="24"/>
          <w:szCs w:val="24"/>
        </w:rPr>
        <w:t>J Cardiovasc Pharmacol Ther</w:t>
      </w:r>
      <w:r w:rsidRPr="000E644D">
        <w:rPr>
          <w:rFonts w:ascii="Book Antiqua" w:hAnsi="Book Antiqua"/>
          <w:sz w:val="24"/>
          <w:szCs w:val="24"/>
        </w:rPr>
        <w:t xml:space="preserve"> 2016; </w:t>
      </w:r>
      <w:r w:rsidRPr="000E644D">
        <w:rPr>
          <w:rFonts w:ascii="Book Antiqua" w:hAnsi="Book Antiqua"/>
          <w:b/>
          <w:sz w:val="24"/>
          <w:szCs w:val="24"/>
        </w:rPr>
        <w:t>21</w:t>
      </w:r>
      <w:r w:rsidRPr="000E644D">
        <w:rPr>
          <w:rFonts w:ascii="Book Antiqua" w:hAnsi="Book Antiqua"/>
          <w:sz w:val="24"/>
          <w:szCs w:val="24"/>
        </w:rPr>
        <w:t>: 526-535 [PMID: 26821570 DOI: 10.1177/1074248416628676]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310 </w:t>
      </w:r>
      <w:r w:rsidRPr="000E644D">
        <w:rPr>
          <w:rFonts w:ascii="Book Antiqua" w:hAnsi="Book Antiqua"/>
          <w:b/>
          <w:sz w:val="24"/>
          <w:szCs w:val="24"/>
        </w:rPr>
        <w:t>Dev NB</w:t>
      </w:r>
      <w:r w:rsidRPr="000E644D">
        <w:rPr>
          <w:rFonts w:ascii="Book Antiqua" w:hAnsi="Book Antiqua"/>
          <w:sz w:val="24"/>
          <w:szCs w:val="24"/>
        </w:rPr>
        <w:t xml:space="preserve">, Mir SA, Gayen JR, Siddiqui JA, Mustapic M, Vaingankar SM. Cardiac electrical activity in a genomically "humanized" chromogranin a monogenic mouse </w:t>
      </w:r>
      <w:r w:rsidRPr="000E644D">
        <w:rPr>
          <w:rFonts w:ascii="Book Antiqua" w:hAnsi="Book Antiqua"/>
          <w:sz w:val="24"/>
          <w:szCs w:val="24"/>
        </w:rPr>
        <w:lastRenderedPageBreak/>
        <w:t xml:space="preserve">model with hyperadrenergic hypertension. </w:t>
      </w:r>
      <w:r w:rsidRPr="000E644D">
        <w:rPr>
          <w:rFonts w:ascii="Book Antiqua" w:hAnsi="Book Antiqua"/>
          <w:i/>
          <w:sz w:val="24"/>
          <w:szCs w:val="24"/>
        </w:rPr>
        <w:t>J Cardiovasc Transl Res</w:t>
      </w:r>
      <w:r w:rsidRPr="000E644D">
        <w:rPr>
          <w:rFonts w:ascii="Book Antiqua" w:hAnsi="Book Antiqua"/>
          <w:sz w:val="24"/>
          <w:szCs w:val="24"/>
        </w:rPr>
        <w:t xml:space="preserve"> 2014; </w:t>
      </w:r>
      <w:r w:rsidRPr="000E644D">
        <w:rPr>
          <w:rFonts w:ascii="Book Antiqua" w:hAnsi="Book Antiqua"/>
          <w:b/>
          <w:sz w:val="24"/>
          <w:szCs w:val="24"/>
        </w:rPr>
        <w:t>7</w:t>
      </w:r>
      <w:r w:rsidRPr="000E644D">
        <w:rPr>
          <w:rFonts w:ascii="Book Antiqua" w:hAnsi="Book Antiqua"/>
          <w:sz w:val="24"/>
          <w:szCs w:val="24"/>
        </w:rPr>
        <w:t>: 483-493 [PMID: 24821335 DOI: 10.1007/s12265-014-9563-7]</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311 </w:t>
      </w:r>
      <w:r w:rsidRPr="000E644D">
        <w:rPr>
          <w:rFonts w:ascii="Book Antiqua" w:hAnsi="Book Antiqua"/>
          <w:b/>
          <w:sz w:val="24"/>
          <w:szCs w:val="24"/>
        </w:rPr>
        <w:t>Pei Z</w:t>
      </w:r>
      <w:r w:rsidRPr="000E644D">
        <w:rPr>
          <w:rFonts w:ascii="Book Antiqua" w:hAnsi="Book Antiqua"/>
          <w:sz w:val="24"/>
          <w:szCs w:val="24"/>
        </w:rPr>
        <w:t xml:space="preserve">, Ma D, Ji L, Zhang J, Su J, Xue W, Chen X, Wang W. Usefulness of catestatin to predict malignant arrhythmia in patients with acute myocardial infarction. </w:t>
      </w:r>
      <w:r w:rsidRPr="000E644D">
        <w:rPr>
          <w:rFonts w:ascii="Book Antiqua" w:hAnsi="Book Antiqua"/>
          <w:i/>
          <w:sz w:val="24"/>
          <w:szCs w:val="24"/>
        </w:rPr>
        <w:t>Peptides</w:t>
      </w:r>
      <w:r w:rsidRPr="000E644D">
        <w:rPr>
          <w:rFonts w:ascii="Book Antiqua" w:hAnsi="Book Antiqua"/>
          <w:sz w:val="24"/>
          <w:szCs w:val="24"/>
        </w:rPr>
        <w:t xml:space="preserve"> 2014; </w:t>
      </w:r>
      <w:r w:rsidRPr="000E644D">
        <w:rPr>
          <w:rFonts w:ascii="Book Antiqua" w:hAnsi="Book Antiqua"/>
          <w:b/>
          <w:sz w:val="24"/>
          <w:szCs w:val="24"/>
        </w:rPr>
        <w:t>55</w:t>
      </w:r>
      <w:r w:rsidRPr="000E644D">
        <w:rPr>
          <w:rFonts w:ascii="Book Antiqua" w:hAnsi="Book Antiqua"/>
          <w:sz w:val="24"/>
          <w:szCs w:val="24"/>
        </w:rPr>
        <w:t>: 131-135 [PMID: 24631953 DOI: 10.1016/j.peptides.2014.02.016]</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312 </w:t>
      </w:r>
      <w:r w:rsidRPr="000E644D">
        <w:rPr>
          <w:rFonts w:ascii="Book Antiqua" w:hAnsi="Book Antiqua"/>
          <w:b/>
          <w:sz w:val="24"/>
          <w:szCs w:val="24"/>
        </w:rPr>
        <w:t>Zhu D</w:t>
      </w:r>
      <w:r w:rsidRPr="000E644D">
        <w:rPr>
          <w:rFonts w:ascii="Book Antiqua" w:hAnsi="Book Antiqua"/>
          <w:sz w:val="24"/>
          <w:szCs w:val="24"/>
        </w:rPr>
        <w:t xml:space="preserve">, Wang F, Yu H, Mi L, Gao W. Catestatin is useful in detecting patients with stage B heart failure. </w:t>
      </w:r>
      <w:r w:rsidRPr="000E644D">
        <w:rPr>
          <w:rFonts w:ascii="Book Antiqua" w:hAnsi="Book Antiqua"/>
          <w:i/>
          <w:sz w:val="24"/>
          <w:szCs w:val="24"/>
        </w:rPr>
        <w:t>Biomarkers</w:t>
      </w:r>
      <w:r w:rsidRPr="000E644D">
        <w:rPr>
          <w:rFonts w:ascii="Book Antiqua" w:hAnsi="Book Antiqua"/>
          <w:sz w:val="24"/>
          <w:szCs w:val="24"/>
        </w:rPr>
        <w:t xml:space="preserve"> 2011; </w:t>
      </w:r>
      <w:r w:rsidRPr="000E644D">
        <w:rPr>
          <w:rFonts w:ascii="Book Antiqua" w:hAnsi="Book Antiqua"/>
          <w:b/>
          <w:sz w:val="24"/>
          <w:szCs w:val="24"/>
        </w:rPr>
        <w:t>16</w:t>
      </w:r>
      <w:r w:rsidRPr="000E644D">
        <w:rPr>
          <w:rFonts w:ascii="Book Antiqua" w:hAnsi="Book Antiqua"/>
          <w:sz w:val="24"/>
          <w:szCs w:val="24"/>
        </w:rPr>
        <w:t>: 691-697 [PMID: 22050388 DOI: 10.3109/1354750X.2011.629058]</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313 </w:t>
      </w:r>
      <w:r w:rsidRPr="000E644D">
        <w:rPr>
          <w:rFonts w:ascii="Book Antiqua" w:hAnsi="Book Antiqua"/>
          <w:b/>
          <w:sz w:val="24"/>
          <w:szCs w:val="24"/>
        </w:rPr>
        <w:t>Liu L</w:t>
      </w:r>
      <w:r w:rsidRPr="000E644D">
        <w:rPr>
          <w:rFonts w:ascii="Book Antiqua" w:hAnsi="Book Antiqua"/>
          <w:sz w:val="24"/>
          <w:szCs w:val="24"/>
        </w:rPr>
        <w:t xml:space="preserve">, Ding W, Li R, Ye X, Zhao J, Jiang J, Meng L, Wang J, Chu S, Han X, Peng F. Plasma levels and diagnostic value of catestatin in patients with heart failure. </w:t>
      </w:r>
      <w:r w:rsidRPr="000E644D">
        <w:rPr>
          <w:rFonts w:ascii="Book Antiqua" w:hAnsi="Book Antiqua"/>
          <w:i/>
          <w:sz w:val="24"/>
          <w:szCs w:val="24"/>
        </w:rPr>
        <w:t>Peptides</w:t>
      </w:r>
      <w:r w:rsidRPr="000E644D">
        <w:rPr>
          <w:rFonts w:ascii="Book Antiqua" w:hAnsi="Book Antiqua"/>
          <w:sz w:val="24"/>
          <w:szCs w:val="24"/>
        </w:rPr>
        <w:t xml:space="preserve"> 2013; </w:t>
      </w:r>
      <w:r w:rsidRPr="000E644D">
        <w:rPr>
          <w:rFonts w:ascii="Book Antiqua" w:hAnsi="Book Antiqua"/>
          <w:b/>
          <w:sz w:val="24"/>
          <w:szCs w:val="24"/>
        </w:rPr>
        <w:t>46</w:t>
      </w:r>
      <w:r w:rsidRPr="000E644D">
        <w:rPr>
          <w:rFonts w:ascii="Book Antiqua" w:hAnsi="Book Antiqua"/>
          <w:sz w:val="24"/>
          <w:szCs w:val="24"/>
        </w:rPr>
        <w:t>: 20-25 [PMID: 23702300 DOI: 10.1016/j.peptides.2013.05.003]</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314 </w:t>
      </w:r>
      <w:r w:rsidRPr="000E644D">
        <w:rPr>
          <w:rFonts w:ascii="Book Antiqua" w:hAnsi="Book Antiqua"/>
          <w:b/>
          <w:sz w:val="24"/>
          <w:szCs w:val="24"/>
        </w:rPr>
        <w:t>Borovac JA</w:t>
      </w:r>
      <w:r w:rsidRPr="000E644D">
        <w:rPr>
          <w:rFonts w:ascii="Book Antiqua" w:hAnsi="Book Antiqua"/>
          <w:sz w:val="24"/>
          <w:szCs w:val="24"/>
        </w:rPr>
        <w:t xml:space="preserve">, Glavas D, Susilovic Grabovac Z, Supe Domic D, D'Amario D, Bozic J. Catestatin in Acutely Decompensated Heart Failure Patients: Insights from the CATSTAT-HF Study. </w:t>
      </w:r>
      <w:r w:rsidRPr="000E644D">
        <w:rPr>
          <w:rFonts w:ascii="Book Antiqua" w:hAnsi="Book Antiqua"/>
          <w:i/>
          <w:sz w:val="24"/>
          <w:szCs w:val="24"/>
        </w:rPr>
        <w:t>J Clin Med</w:t>
      </w:r>
      <w:r w:rsidRPr="000E644D">
        <w:rPr>
          <w:rFonts w:ascii="Book Antiqua" w:hAnsi="Book Antiqua"/>
          <w:sz w:val="24"/>
          <w:szCs w:val="24"/>
        </w:rPr>
        <w:t xml:space="preserve"> 2019; </w:t>
      </w:r>
      <w:r w:rsidRPr="000E644D">
        <w:rPr>
          <w:rFonts w:ascii="Book Antiqua" w:hAnsi="Book Antiqua"/>
          <w:b/>
          <w:sz w:val="24"/>
          <w:szCs w:val="24"/>
        </w:rPr>
        <w:t>8</w:t>
      </w:r>
      <w:r w:rsidRPr="000E644D">
        <w:rPr>
          <w:rFonts w:ascii="Book Antiqua" w:hAnsi="Book Antiqua"/>
          <w:sz w:val="24"/>
          <w:szCs w:val="24"/>
        </w:rPr>
        <w:t xml:space="preserve"> [PMID: 31366074 DOI: 10.3390/jcm8081132]</w:t>
      </w:r>
    </w:p>
    <w:p w:rsidR="00FF3B3F"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315 </w:t>
      </w:r>
      <w:r w:rsidRPr="000E644D">
        <w:rPr>
          <w:rFonts w:ascii="Book Antiqua" w:hAnsi="Book Antiqua"/>
          <w:b/>
          <w:sz w:val="24"/>
          <w:szCs w:val="24"/>
        </w:rPr>
        <w:t>Meng L</w:t>
      </w:r>
      <w:r w:rsidRPr="000E644D">
        <w:rPr>
          <w:rFonts w:ascii="Book Antiqua" w:hAnsi="Book Antiqua"/>
          <w:sz w:val="24"/>
          <w:szCs w:val="24"/>
        </w:rPr>
        <w:t xml:space="preserve">, Ye XJ, Ding WH, Yang Y, Di BB, Liu L, Huo Y. Plasma catecholamine release-inhibitory peptide catestatin in patients with essential hypertension. </w:t>
      </w:r>
      <w:r w:rsidRPr="000E644D">
        <w:rPr>
          <w:rFonts w:ascii="Book Antiqua" w:hAnsi="Book Antiqua"/>
          <w:i/>
          <w:sz w:val="24"/>
          <w:szCs w:val="24"/>
        </w:rPr>
        <w:t>J Cardiovasc Med (Hagerstown)</w:t>
      </w:r>
      <w:r w:rsidRPr="000E644D">
        <w:rPr>
          <w:rFonts w:ascii="Book Antiqua" w:hAnsi="Book Antiqua"/>
          <w:sz w:val="24"/>
          <w:szCs w:val="24"/>
        </w:rPr>
        <w:t xml:space="preserve"> 2011; </w:t>
      </w:r>
      <w:r w:rsidRPr="000E644D">
        <w:rPr>
          <w:rFonts w:ascii="Book Antiqua" w:hAnsi="Book Antiqua"/>
          <w:b/>
          <w:sz w:val="24"/>
          <w:szCs w:val="24"/>
        </w:rPr>
        <w:t>12</w:t>
      </w:r>
      <w:r w:rsidRPr="000E644D">
        <w:rPr>
          <w:rFonts w:ascii="Book Antiqua" w:hAnsi="Book Antiqua"/>
          <w:sz w:val="24"/>
          <w:szCs w:val="24"/>
        </w:rPr>
        <w:t>: 643-647 [PMID: 21508845 DOI: 10.2459/JCM.0b013e328346c142]</w:t>
      </w:r>
    </w:p>
    <w:p w:rsidR="00616879" w:rsidRPr="000E644D" w:rsidRDefault="00FF3B3F" w:rsidP="000E644D">
      <w:pPr>
        <w:snapToGrid w:val="0"/>
        <w:spacing w:after="0" w:line="360" w:lineRule="auto"/>
        <w:jc w:val="both"/>
        <w:rPr>
          <w:rFonts w:ascii="Book Antiqua" w:hAnsi="Book Antiqua"/>
          <w:sz w:val="24"/>
          <w:szCs w:val="24"/>
        </w:rPr>
      </w:pPr>
      <w:r w:rsidRPr="000E644D">
        <w:rPr>
          <w:rFonts w:ascii="Book Antiqua" w:hAnsi="Book Antiqua"/>
          <w:sz w:val="24"/>
          <w:szCs w:val="24"/>
        </w:rPr>
        <w:t xml:space="preserve">316 </w:t>
      </w:r>
      <w:r w:rsidRPr="000E644D">
        <w:rPr>
          <w:rFonts w:ascii="Book Antiqua" w:hAnsi="Book Antiqua"/>
          <w:b/>
          <w:sz w:val="24"/>
          <w:szCs w:val="24"/>
        </w:rPr>
        <w:t>Peng F</w:t>
      </w:r>
      <w:r w:rsidRPr="000E644D">
        <w:rPr>
          <w:rFonts w:ascii="Book Antiqua" w:hAnsi="Book Antiqua"/>
          <w:sz w:val="24"/>
          <w:szCs w:val="24"/>
        </w:rPr>
        <w:t xml:space="preserve">, Chu S, Ding W, Liu L, Zhao J, Cui X, Li R, Wang J. The predictive value of plasma catestatin for all-cause and cardiac deaths in chronic heart failure patients. </w:t>
      </w:r>
      <w:r w:rsidRPr="000E644D">
        <w:rPr>
          <w:rFonts w:ascii="Book Antiqua" w:hAnsi="Book Antiqua"/>
          <w:i/>
          <w:sz w:val="24"/>
          <w:szCs w:val="24"/>
        </w:rPr>
        <w:t>Peptides</w:t>
      </w:r>
      <w:r w:rsidRPr="000E644D">
        <w:rPr>
          <w:rFonts w:ascii="Book Antiqua" w:hAnsi="Book Antiqua"/>
          <w:sz w:val="24"/>
          <w:szCs w:val="24"/>
        </w:rPr>
        <w:t xml:space="preserve"> 2016; </w:t>
      </w:r>
      <w:r w:rsidRPr="000E644D">
        <w:rPr>
          <w:rFonts w:ascii="Book Antiqua" w:hAnsi="Book Antiqua"/>
          <w:b/>
          <w:sz w:val="24"/>
          <w:szCs w:val="24"/>
        </w:rPr>
        <w:t>86</w:t>
      </w:r>
      <w:r w:rsidRPr="000E644D">
        <w:rPr>
          <w:rFonts w:ascii="Book Antiqua" w:hAnsi="Book Antiqua"/>
          <w:sz w:val="24"/>
          <w:szCs w:val="24"/>
        </w:rPr>
        <w:t>: 112-117 [PMID: 27771336 DOI: 10.1016/j.peptides.2016.10.007]</w:t>
      </w:r>
    </w:p>
    <w:p w:rsidR="00616879" w:rsidRPr="000E644D" w:rsidRDefault="00616879" w:rsidP="000E644D">
      <w:pPr>
        <w:snapToGrid w:val="0"/>
        <w:spacing w:after="0" w:line="360" w:lineRule="auto"/>
        <w:jc w:val="both"/>
        <w:rPr>
          <w:rFonts w:ascii="Book Antiqua" w:hAnsi="Book Antiqua"/>
          <w:sz w:val="24"/>
          <w:szCs w:val="24"/>
        </w:rPr>
      </w:pPr>
      <w:r w:rsidRPr="000E644D">
        <w:rPr>
          <w:rFonts w:ascii="Book Antiqua" w:hAnsi="Book Antiqua"/>
          <w:sz w:val="24"/>
          <w:szCs w:val="24"/>
        </w:rPr>
        <w:br w:type="page"/>
      </w:r>
    </w:p>
    <w:p w:rsidR="006A1AFD" w:rsidRPr="000E644D" w:rsidRDefault="006A1AFD" w:rsidP="000E644D">
      <w:pPr>
        <w:adjustRightInd w:val="0"/>
        <w:snapToGrid w:val="0"/>
        <w:spacing w:after="0" w:line="360" w:lineRule="auto"/>
        <w:jc w:val="both"/>
        <w:rPr>
          <w:rFonts w:ascii="Book Antiqua" w:hAnsi="Book Antiqua"/>
          <w:b/>
          <w:sz w:val="24"/>
          <w:szCs w:val="24"/>
        </w:rPr>
      </w:pPr>
      <w:bookmarkStart w:id="16" w:name="OLE_LINK139"/>
      <w:bookmarkStart w:id="17" w:name="OLE_LINK140"/>
      <w:r w:rsidRPr="000E644D">
        <w:rPr>
          <w:rFonts w:ascii="Book Antiqua" w:hAnsi="Book Antiqua"/>
          <w:b/>
          <w:sz w:val="24"/>
          <w:szCs w:val="24"/>
        </w:rPr>
        <w:lastRenderedPageBreak/>
        <w:t>Footnotes</w:t>
      </w:r>
    </w:p>
    <w:p w:rsidR="006A1AFD" w:rsidRPr="000E644D" w:rsidRDefault="006A1AFD" w:rsidP="000E644D">
      <w:pPr>
        <w:snapToGrid w:val="0"/>
        <w:spacing w:after="0" w:line="360" w:lineRule="auto"/>
        <w:jc w:val="both"/>
        <w:rPr>
          <w:rFonts w:ascii="Book Antiqua" w:eastAsia="宋体" w:hAnsi="Book Antiqua"/>
          <w:color w:val="000000"/>
          <w:sz w:val="24"/>
          <w:szCs w:val="24"/>
          <w:lang w:eastAsia="zh-CN"/>
        </w:rPr>
      </w:pPr>
      <w:r w:rsidRPr="000E644D">
        <w:rPr>
          <w:rFonts w:ascii="Book Antiqua" w:hAnsi="Book Antiqua"/>
          <w:b/>
          <w:color w:val="000000"/>
          <w:sz w:val="24"/>
          <w:szCs w:val="24"/>
        </w:rPr>
        <w:t>Conflict-of-interest statement</w:t>
      </w:r>
      <w:r w:rsidRPr="000E644D">
        <w:rPr>
          <w:rFonts w:ascii="Book Antiqua" w:hAnsi="Book Antiqua"/>
          <w:b/>
          <w:sz w:val="24"/>
          <w:szCs w:val="24"/>
        </w:rPr>
        <w:t>:</w:t>
      </w:r>
      <w:r w:rsidRPr="000E644D">
        <w:rPr>
          <w:rFonts w:ascii="Book Antiqua" w:eastAsia="宋体" w:hAnsi="Book Antiqua" w:cs="TimesNewRomanPS-BoldItalicMT"/>
          <w:b/>
          <w:bCs/>
          <w:iCs/>
          <w:color w:val="000000"/>
          <w:sz w:val="24"/>
          <w:szCs w:val="24"/>
          <w:lang w:eastAsia="zh-CN"/>
        </w:rPr>
        <w:t xml:space="preserve"> </w:t>
      </w:r>
      <w:r w:rsidRPr="000E644D">
        <w:rPr>
          <w:rFonts w:ascii="Book Antiqua" w:hAnsi="Book Antiqua"/>
          <w:color w:val="000000"/>
          <w:sz w:val="24"/>
          <w:szCs w:val="24"/>
        </w:rPr>
        <w:t>Authors declare no conflict of interests for this article.</w:t>
      </w:r>
    </w:p>
    <w:p w:rsidR="006A1AFD" w:rsidRPr="000E644D" w:rsidRDefault="006A1AFD" w:rsidP="000E644D">
      <w:pPr>
        <w:snapToGrid w:val="0"/>
        <w:spacing w:after="0" w:line="360" w:lineRule="auto"/>
        <w:jc w:val="both"/>
        <w:rPr>
          <w:rFonts w:ascii="Book Antiqua" w:eastAsia="宋体" w:hAnsi="Book Antiqua"/>
          <w:b/>
          <w:color w:val="000000"/>
          <w:sz w:val="24"/>
          <w:szCs w:val="24"/>
          <w:lang w:eastAsia="zh-CN"/>
        </w:rPr>
      </w:pPr>
    </w:p>
    <w:p w:rsidR="006A1AFD" w:rsidRPr="000E644D" w:rsidRDefault="006A1AFD" w:rsidP="000E644D">
      <w:pPr>
        <w:snapToGrid w:val="0"/>
        <w:spacing w:after="0" w:line="360" w:lineRule="auto"/>
        <w:jc w:val="both"/>
        <w:rPr>
          <w:rFonts w:ascii="Book Antiqua" w:hAnsi="Book Antiqua"/>
          <w:sz w:val="24"/>
          <w:szCs w:val="24"/>
        </w:rPr>
      </w:pPr>
      <w:r w:rsidRPr="000E644D">
        <w:rPr>
          <w:rFonts w:ascii="Book Antiqua" w:hAnsi="Book Antiqua"/>
          <w:b/>
          <w:color w:val="000000"/>
          <w:sz w:val="24"/>
          <w:szCs w:val="24"/>
        </w:rPr>
        <w:t>Open-Access:</w:t>
      </w:r>
      <w:r w:rsidRPr="000E644D">
        <w:rPr>
          <w:rFonts w:ascii="Book Antiqua" w:hAnsi="Book Antiqua"/>
          <w:color w:val="000000"/>
          <w:sz w:val="24"/>
          <w:szCs w:val="24"/>
        </w:rPr>
        <w:t xml:space="preserve"> This article is an open-access </w:t>
      </w:r>
      <w:r w:rsidRPr="000E644D">
        <w:rPr>
          <w:rFonts w:ascii="Book Antiqua" w:hAnsi="Book Antiqua"/>
          <w:sz w:val="24"/>
          <w:szCs w:val="24"/>
        </w:rPr>
        <w:t xml:space="preserve">article that was selected </w:t>
      </w:r>
      <w:r w:rsidRPr="000E644D">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6A1AFD" w:rsidRPr="000E644D" w:rsidRDefault="006A1AFD" w:rsidP="000E644D">
      <w:pPr>
        <w:pStyle w:val="aa"/>
        <w:snapToGrid w:val="0"/>
        <w:spacing w:before="0" w:after="0" w:line="360" w:lineRule="auto"/>
        <w:jc w:val="both"/>
        <w:rPr>
          <w:rFonts w:ascii="Book Antiqua" w:eastAsia="宋体" w:hAnsi="Book Antiqua" w:cs="Times New Roman"/>
          <w:bCs/>
          <w:color w:val="000000"/>
          <w:sz w:val="24"/>
          <w:szCs w:val="24"/>
          <w:lang w:eastAsia="zh-CN"/>
        </w:rPr>
      </w:pPr>
    </w:p>
    <w:p w:rsidR="006A1AFD" w:rsidRPr="000E644D" w:rsidRDefault="006A1AFD"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b/>
          <w:sz w:val="24"/>
          <w:szCs w:val="24"/>
        </w:rPr>
        <w:t xml:space="preserve">Manuscript source: </w:t>
      </w:r>
      <w:r w:rsidRPr="000E644D">
        <w:rPr>
          <w:rFonts w:ascii="Book Antiqua" w:hAnsi="Book Antiqua" w:cs="Times New Roman"/>
          <w:sz w:val="24"/>
          <w:szCs w:val="24"/>
        </w:rPr>
        <w:t xml:space="preserve">Invited manuscript </w:t>
      </w:r>
    </w:p>
    <w:p w:rsidR="006A1AFD" w:rsidRPr="000E644D" w:rsidRDefault="006A1AFD" w:rsidP="000E644D">
      <w:pPr>
        <w:widowControl w:val="0"/>
        <w:adjustRightInd w:val="0"/>
        <w:snapToGrid w:val="0"/>
        <w:spacing w:after="0" w:line="360" w:lineRule="auto"/>
        <w:jc w:val="both"/>
        <w:rPr>
          <w:rFonts w:ascii="Book Antiqua" w:hAnsi="Book Antiqua"/>
          <w:b/>
          <w:kern w:val="2"/>
          <w:sz w:val="24"/>
          <w:szCs w:val="24"/>
          <w:lang w:eastAsia="zh-CN"/>
        </w:rPr>
      </w:pPr>
    </w:p>
    <w:p w:rsidR="006A1AFD" w:rsidRPr="000E644D" w:rsidRDefault="006A1AFD" w:rsidP="000E644D">
      <w:pPr>
        <w:snapToGrid w:val="0"/>
        <w:spacing w:after="0" w:line="360" w:lineRule="auto"/>
        <w:jc w:val="both"/>
        <w:rPr>
          <w:rFonts w:ascii="Book Antiqua" w:eastAsia="宋体" w:hAnsi="Book Antiqua"/>
          <w:b/>
          <w:sz w:val="24"/>
          <w:szCs w:val="24"/>
          <w:lang w:eastAsia="zh-CN"/>
        </w:rPr>
      </w:pPr>
      <w:r w:rsidRPr="000E644D">
        <w:rPr>
          <w:rFonts w:ascii="Book Antiqua" w:hAnsi="Book Antiqua"/>
          <w:b/>
          <w:sz w:val="24"/>
          <w:szCs w:val="24"/>
        </w:rPr>
        <w:t>Peer-review started:</w:t>
      </w:r>
      <w:r w:rsidRPr="000E644D">
        <w:rPr>
          <w:rFonts w:ascii="Book Antiqua" w:eastAsia="宋体" w:hAnsi="Book Antiqua"/>
          <w:b/>
          <w:sz w:val="24"/>
          <w:szCs w:val="24"/>
          <w:lang w:eastAsia="zh-CN"/>
        </w:rPr>
        <w:t xml:space="preserve"> </w:t>
      </w:r>
      <w:r w:rsidRPr="000E644D">
        <w:rPr>
          <w:rFonts w:ascii="Book Antiqua" w:eastAsia="宋体" w:hAnsi="Book Antiqua"/>
          <w:sz w:val="24"/>
          <w:szCs w:val="24"/>
          <w:lang w:eastAsia="zh-CN"/>
        </w:rPr>
        <w:t>March 21, 2020</w:t>
      </w:r>
    </w:p>
    <w:p w:rsidR="006A1AFD" w:rsidRPr="000E644D" w:rsidRDefault="006A1AFD" w:rsidP="000E644D">
      <w:pPr>
        <w:snapToGrid w:val="0"/>
        <w:spacing w:after="0" w:line="360" w:lineRule="auto"/>
        <w:jc w:val="both"/>
        <w:rPr>
          <w:rFonts w:ascii="Book Antiqua" w:eastAsia="宋体" w:hAnsi="Book Antiqua"/>
          <w:b/>
          <w:sz w:val="24"/>
          <w:szCs w:val="24"/>
          <w:lang w:eastAsia="zh-CN"/>
        </w:rPr>
      </w:pPr>
      <w:r w:rsidRPr="000E644D">
        <w:rPr>
          <w:rFonts w:ascii="Book Antiqua" w:hAnsi="Book Antiqua"/>
          <w:b/>
          <w:sz w:val="24"/>
          <w:szCs w:val="24"/>
        </w:rPr>
        <w:t>First decision:</w:t>
      </w:r>
      <w:r w:rsidRPr="000E644D">
        <w:rPr>
          <w:rFonts w:ascii="Book Antiqua" w:eastAsia="宋体" w:hAnsi="Book Antiqua"/>
          <w:b/>
          <w:sz w:val="24"/>
          <w:szCs w:val="24"/>
          <w:lang w:eastAsia="zh-CN"/>
        </w:rPr>
        <w:t xml:space="preserve"> </w:t>
      </w:r>
      <w:r w:rsidRPr="000E644D">
        <w:rPr>
          <w:rFonts w:ascii="Book Antiqua" w:eastAsia="宋体" w:hAnsi="Book Antiqua"/>
          <w:sz w:val="24"/>
          <w:szCs w:val="24"/>
          <w:lang w:eastAsia="zh-CN"/>
        </w:rPr>
        <w:t>May 5, 2020</w:t>
      </w:r>
    </w:p>
    <w:p w:rsidR="006A1AFD" w:rsidRPr="000E644D" w:rsidRDefault="006A1AFD" w:rsidP="000E644D">
      <w:pPr>
        <w:snapToGrid w:val="0"/>
        <w:spacing w:after="0" w:line="360" w:lineRule="auto"/>
        <w:jc w:val="both"/>
        <w:rPr>
          <w:rFonts w:ascii="Book Antiqua" w:hAnsi="Book Antiqua"/>
          <w:b/>
          <w:sz w:val="24"/>
          <w:szCs w:val="24"/>
        </w:rPr>
      </w:pPr>
      <w:r w:rsidRPr="000E644D">
        <w:rPr>
          <w:rFonts w:ascii="Book Antiqua" w:hAnsi="Book Antiqua"/>
          <w:b/>
          <w:sz w:val="24"/>
          <w:szCs w:val="24"/>
        </w:rPr>
        <w:t>Article in press:</w:t>
      </w:r>
    </w:p>
    <w:p w:rsidR="006A1AFD" w:rsidRPr="000E644D" w:rsidRDefault="006A1AFD" w:rsidP="000E644D">
      <w:pPr>
        <w:snapToGrid w:val="0"/>
        <w:spacing w:after="0" w:line="360" w:lineRule="auto"/>
        <w:jc w:val="both"/>
        <w:rPr>
          <w:rFonts w:ascii="Book Antiqua" w:eastAsia="宋体" w:hAnsi="Book Antiqua"/>
          <w:color w:val="000000"/>
          <w:sz w:val="24"/>
          <w:szCs w:val="24"/>
          <w:lang w:eastAsia="zh-CN"/>
        </w:rPr>
      </w:pPr>
    </w:p>
    <w:p w:rsidR="006A1AFD" w:rsidRPr="000E644D" w:rsidRDefault="006A1AFD" w:rsidP="000E644D">
      <w:pPr>
        <w:widowControl w:val="0"/>
        <w:adjustRightInd w:val="0"/>
        <w:snapToGrid w:val="0"/>
        <w:spacing w:after="0" w:line="360" w:lineRule="auto"/>
        <w:jc w:val="both"/>
        <w:rPr>
          <w:rFonts w:ascii="Book Antiqua" w:eastAsia="微软雅黑" w:hAnsi="Book Antiqua" w:cs="宋体"/>
          <w:sz w:val="24"/>
          <w:szCs w:val="24"/>
          <w:lang w:eastAsia="zh-CN"/>
        </w:rPr>
      </w:pPr>
      <w:r w:rsidRPr="000E644D">
        <w:rPr>
          <w:rFonts w:ascii="Book Antiqua" w:hAnsi="Book Antiqua" w:cs="宋体"/>
          <w:b/>
          <w:sz w:val="24"/>
          <w:szCs w:val="24"/>
          <w:lang w:eastAsia="zh-CN"/>
        </w:rPr>
        <w:t xml:space="preserve">Specialty type: </w:t>
      </w:r>
      <w:r w:rsidRPr="000E644D">
        <w:rPr>
          <w:rFonts w:ascii="Book Antiqua" w:eastAsia="微软雅黑" w:hAnsi="Book Antiqua" w:cs="宋体"/>
          <w:sz w:val="24"/>
          <w:szCs w:val="24"/>
          <w:lang w:eastAsia="zh-CN"/>
        </w:rPr>
        <w:t>Cardiac and cardiovascular systems</w:t>
      </w:r>
    </w:p>
    <w:p w:rsidR="006A1AFD" w:rsidRPr="000E644D" w:rsidRDefault="006A1AFD" w:rsidP="000E644D">
      <w:pPr>
        <w:widowControl w:val="0"/>
        <w:adjustRightInd w:val="0"/>
        <w:snapToGrid w:val="0"/>
        <w:spacing w:after="0" w:line="360" w:lineRule="auto"/>
        <w:jc w:val="both"/>
        <w:rPr>
          <w:rFonts w:ascii="Book Antiqua" w:hAnsi="Book Antiqua" w:cs="宋体"/>
          <w:sz w:val="24"/>
          <w:szCs w:val="24"/>
          <w:lang w:eastAsia="zh-CN"/>
        </w:rPr>
      </w:pPr>
      <w:r w:rsidRPr="000E644D">
        <w:rPr>
          <w:rFonts w:ascii="Book Antiqua" w:hAnsi="Book Antiqua" w:cs="宋体"/>
          <w:b/>
          <w:sz w:val="24"/>
          <w:szCs w:val="24"/>
          <w:lang w:eastAsia="zh-CN"/>
        </w:rPr>
        <w:t xml:space="preserve">Country/Territory of origin: </w:t>
      </w:r>
      <w:r w:rsidRPr="000E644D">
        <w:rPr>
          <w:rFonts w:ascii="Book Antiqua" w:hAnsi="Book Antiqua" w:cs="宋体"/>
          <w:sz w:val="24"/>
          <w:szCs w:val="24"/>
          <w:lang w:eastAsia="zh-CN"/>
        </w:rPr>
        <w:t>Croatia</w:t>
      </w:r>
    </w:p>
    <w:p w:rsidR="006A1AFD" w:rsidRPr="000E644D" w:rsidRDefault="006A1AFD" w:rsidP="000E644D">
      <w:pPr>
        <w:widowControl w:val="0"/>
        <w:adjustRightInd w:val="0"/>
        <w:snapToGrid w:val="0"/>
        <w:spacing w:after="0" w:line="360" w:lineRule="auto"/>
        <w:jc w:val="both"/>
        <w:rPr>
          <w:rFonts w:ascii="Book Antiqua" w:hAnsi="Book Antiqua" w:cs="宋体"/>
          <w:b/>
          <w:sz w:val="24"/>
          <w:szCs w:val="24"/>
          <w:lang w:eastAsia="zh-CN"/>
        </w:rPr>
      </w:pPr>
      <w:r w:rsidRPr="000E644D">
        <w:rPr>
          <w:rFonts w:ascii="Book Antiqua" w:hAnsi="Book Antiqua" w:cs="宋体"/>
          <w:b/>
          <w:sz w:val="24"/>
          <w:szCs w:val="24"/>
          <w:lang w:eastAsia="zh-CN"/>
        </w:rPr>
        <w:t>Peer-review report’s scientific quality classification</w:t>
      </w:r>
    </w:p>
    <w:p w:rsidR="006A1AFD" w:rsidRPr="000E644D" w:rsidRDefault="006A1AFD" w:rsidP="000E644D">
      <w:pPr>
        <w:widowControl w:val="0"/>
        <w:adjustRightInd w:val="0"/>
        <w:snapToGrid w:val="0"/>
        <w:spacing w:after="0" w:line="360" w:lineRule="auto"/>
        <w:jc w:val="both"/>
        <w:rPr>
          <w:rFonts w:ascii="Book Antiqua" w:hAnsi="Book Antiqua" w:cs="宋体"/>
          <w:sz w:val="24"/>
          <w:szCs w:val="24"/>
          <w:lang w:eastAsia="zh-CN"/>
        </w:rPr>
      </w:pPr>
      <w:r w:rsidRPr="000E644D">
        <w:rPr>
          <w:rFonts w:ascii="Book Antiqua" w:hAnsi="Book Antiqua" w:cs="宋体"/>
          <w:sz w:val="24"/>
          <w:szCs w:val="24"/>
          <w:lang w:eastAsia="zh-CN"/>
        </w:rPr>
        <w:t>Grade A (Excellent): 0</w:t>
      </w:r>
    </w:p>
    <w:p w:rsidR="006A1AFD" w:rsidRPr="000E644D" w:rsidRDefault="006A1AFD" w:rsidP="000E644D">
      <w:pPr>
        <w:widowControl w:val="0"/>
        <w:adjustRightInd w:val="0"/>
        <w:snapToGrid w:val="0"/>
        <w:spacing w:after="0" w:line="360" w:lineRule="auto"/>
        <w:jc w:val="both"/>
        <w:rPr>
          <w:rFonts w:ascii="Book Antiqua" w:eastAsia="宋体" w:hAnsi="Book Antiqua" w:cs="宋体"/>
          <w:sz w:val="24"/>
          <w:szCs w:val="24"/>
          <w:lang w:eastAsia="zh-CN"/>
        </w:rPr>
      </w:pPr>
      <w:r w:rsidRPr="000E644D">
        <w:rPr>
          <w:rFonts w:ascii="Book Antiqua" w:hAnsi="Book Antiqua" w:cs="宋体"/>
          <w:sz w:val="24"/>
          <w:szCs w:val="24"/>
          <w:lang w:eastAsia="zh-CN"/>
        </w:rPr>
        <w:t xml:space="preserve">Grade B (Very good): </w:t>
      </w:r>
      <w:r w:rsidRPr="000E644D">
        <w:rPr>
          <w:rFonts w:ascii="Book Antiqua" w:eastAsia="宋体" w:hAnsi="Book Antiqua" w:cs="宋体"/>
          <w:sz w:val="24"/>
          <w:szCs w:val="24"/>
          <w:lang w:eastAsia="zh-CN"/>
        </w:rPr>
        <w:t>0</w:t>
      </w:r>
    </w:p>
    <w:p w:rsidR="006A1AFD" w:rsidRPr="000E644D" w:rsidRDefault="006A1AFD" w:rsidP="000E644D">
      <w:pPr>
        <w:widowControl w:val="0"/>
        <w:adjustRightInd w:val="0"/>
        <w:snapToGrid w:val="0"/>
        <w:spacing w:after="0" w:line="360" w:lineRule="auto"/>
        <w:jc w:val="both"/>
        <w:rPr>
          <w:rFonts w:ascii="Book Antiqua" w:hAnsi="Book Antiqua" w:cs="宋体"/>
          <w:sz w:val="24"/>
          <w:szCs w:val="24"/>
          <w:lang w:eastAsia="zh-CN"/>
        </w:rPr>
      </w:pPr>
      <w:r w:rsidRPr="000E644D">
        <w:rPr>
          <w:rFonts w:ascii="Book Antiqua" w:hAnsi="Book Antiqua" w:cs="宋体"/>
          <w:sz w:val="24"/>
          <w:szCs w:val="24"/>
          <w:lang w:eastAsia="zh-CN"/>
        </w:rPr>
        <w:t>Grade C (Good): C</w:t>
      </w:r>
    </w:p>
    <w:p w:rsidR="006A1AFD" w:rsidRPr="000E644D" w:rsidRDefault="006A1AFD" w:rsidP="000E644D">
      <w:pPr>
        <w:widowControl w:val="0"/>
        <w:adjustRightInd w:val="0"/>
        <w:snapToGrid w:val="0"/>
        <w:spacing w:after="0" w:line="360" w:lineRule="auto"/>
        <w:jc w:val="both"/>
        <w:rPr>
          <w:rFonts w:ascii="Book Antiqua" w:hAnsi="Book Antiqua" w:cs="宋体"/>
          <w:sz w:val="24"/>
          <w:szCs w:val="24"/>
          <w:lang w:eastAsia="zh-CN"/>
        </w:rPr>
      </w:pPr>
      <w:r w:rsidRPr="000E644D">
        <w:rPr>
          <w:rFonts w:ascii="Book Antiqua" w:hAnsi="Book Antiqua" w:cs="宋体"/>
          <w:sz w:val="24"/>
          <w:szCs w:val="24"/>
          <w:lang w:eastAsia="zh-CN"/>
        </w:rPr>
        <w:t>Grade D (Fair): 0</w:t>
      </w:r>
    </w:p>
    <w:p w:rsidR="006A1AFD" w:rsidRPr="000E644D" w:rsidRDefault="006A1AFD" w:rsidP="000E644D">
      <w:pPr>
        <w:widowControl w:val="0"/>
        <w:adjustRightInd w:val="0"/>
        <w:snapToGrid w:val="0"/>
        <w:spacing w:after="0" w:line="360" w:lineRule="auto"/>
        <w:jc w:val="both"/>
        <w:rPr>
          <w:rFonts w:ascii="Book Antiqua" w:eastAsia="等线" w:hAnsi="Book Antiqua"/>
          <w:kern w:val="2"/>
          <w:sz w:val="24"/>
          <w:szCs w:val="24"/>
          <w:lang w:val="hu-HU" w:eastAsia="zh-CN"/>
        </w:rPr>
      </w:pPr>
      <w:r w:rsidRPr="000E644D">
        <w:rPr>
          <w:rFonts w:ascii="Book Antiqua" w:hAnsi="Book Antiqua" w:cs="宋体"/>
          <w:sz w:val="24"/>
          <w:szCs w:val="24"/>
          <w:lang w:eastAsia="zh-CN"/>
        </w:rPr>
        <w:t>Grade E (Poor): 0</w:t>
      </w:r>
    </w:p>
    <w:p w:rsidR="006A1AFD" w:rsidRPr="000E644D" w:rsidRDefault="006A1AFD" w:rsidP="000E644D">
      <w:pPr>
        <w:snapToGrid w:val="0"/>
        <w:spacing w:after="0" w:line="360" w:lineRule="auto"/>
        <w:jc w:val="both"/>
        <w:rPr>
          <w:rFonts w:ascii="Book Antiqua" w:eastAsia="宋体" w:hAnsi="Book Antiqua"/>
          <w:b/>
          <w:sz w:val="24"/>
          <w:szCs w:val="24"/>
          <w:lang w:val="hu-HU" w:eastAsia="zh-CN"/>
        </w:rPr>
      </w:pPr>
    </w:p>
    <w:p w:rsidR="006A1AFD" w:rsidRPr="000E644D" w:rsidRDefault="006A1AFD" w:rsidP="000E644D">
      <w:pPr>
        <w:snapToGrid w:val="0"/>
        <w:spacing w:after="0" w:line="360" w:lineRule="auto"/>
        <w:jc w:val="both"/>
        <w:rPr>
          <w:rFonts w:ascii="Book Antiqua" w:eastAsia="宋体" w:hAnsi="Book Antiqua"/>
          <w:b/>
          <w:sz w:val="24"/>
          <w:szCs w:val="24"/>
          <w:lang w:eastAsia="zh-CN"/>
        </w:rPr>
      </w:pPr>
      <w:r w:rsidRPr="000E644D">
        <w:rPr>
          <w:rFonts w:ascii="Book Antiqua" w:hAnsi="Book Antiqua"/>
          <w:b/>
          <w:sz w:val="24"/>
          <w:szCs w:val="24"/>
        </w:rPr>
        <w:t>P- Reviewer:</w:t>
      </w:r>
      <w:r w:rsidRPr="000E644D">
        <w:rPr>
          <w:rFonts w:ascii="Book Antiqua" w:eastAsia="宋体" w:hAnsi="Book Antiqua"/>
          <w:b/>
          <w:sz w:val="24"/>
          <w:szCs w:val="24"/>
          <w:lang w:eastAsia="zh-CN"/>
        </w:rPr>
        <w:t xml:space="preserve"> </w:t>
      </w:r>
      <w:r w:rsidRPr="000E644D">
        <w:rPr>
          <w:rFonts w:ascii="Book Antiqua" w:hAnsi="Book Antiqua" w:cs="宋体"/>
          <w:color w:val="000000"/>
          <w:sz w:val="24"/>
          <w:szCs w:val="24"/>
        </w:rPr>
        <w:t>Roysommuti S</w:t>
      </w:r>
      <w:r w:rsidRPr="000E644D">
        <w:rPr>
          <w:rFonts w:ascii="Book Antiqua" w:eastAsia="宋体" w:hAnsi="Book Antiqua" w:cs="宋体"/>
          <w:color w:val="000000"/>
          <w:sz w:val="24"/>
          <w:szCs w:val="24"/>
          <w:lang w:eastAsia="zh-CN"/>
        </w:rPr>
        <w:t xml:space="preserve"> </w:t>
      </w:r>
      <w:r w:rsidRPr="000E644D">
        <w:rPr>
          <w:rFonts w:ascii="Book Antiqua" w:hAnsi="Book Antiqua"/>
          <w:b/>
          <w:sz w:val="24"/>
          <w:szCs w:val="24"/>
        </w:rPr>
        <w:t>S- Editor:</w:t>
      </w:r>
      <w:r w:rsidRPr="000E644D">
        <w:rPr>
          <w:rFonts w:ascii="Book Antiqua" w:hAnsi="Book Antiqua"/>
          <w:sz w:val="24"/>
          <w:szCs w:val="24"/>
        </w:rPr>
        <w:t xml:space="preserve"> Zhang L</w:t>
      </w:r>
      <w:r w:rsidRPr="000E644D">
        <w:rPr>
          <w:rFonts w:ascii="Book Antiqua" w:eastAsia="宋体" w:hAnsi="Book Antiqua"/>
          <w:sz w:val="24"/>
          <w:szCs w:val="24"/>
          <w:lang w:eastAsia="zh-CN"/>
        </w:rPr>
        <w:t xml:space="preserve"> </w:t>
      </w:r>
      <w:r w:rsidRPr="000E644D">
        <w:rPr>
          <w:rFonts w:ascii="Book Antiqua" w:hAnsi="Book Antiqua"/>
          <w:b/>
          <w:sz w:val="24"/>
          <w:szCs w:val="24"/>
        </w:rPr>
        <w:t>L- Editor:</w:t>
      </w:r>
      <w:r w:rsidRPr="000E644D">
        <w:rPr>
          <w:rFonts w:ascii="Book Antiqua" w:hAnsi="Book Antiqua"/>
          <w:sz w:val="24"/>
          <w:szCs w:val="24"/>
        </w:rPr>
        <w:t xml:space="preserve"> </w:t>
      </w:r>
      <w:r w:rsidRPr="000E644D">
        <w:rPr>
          <w:rFonts w:ascii="Book Antiqua" w:hAnsi="Book Antiqua"/>
          <w:b/>
          <w:sz w:val="24"/>
          <w:szCs w:val="24"/>
        </w:rPr>
        <w:t>E- Editor:</w:t>
      </w:r>
    </w:p>
    <w:p w:rsidR="006A1AFD" w:rsidRPr="000E644D" w:rsidRDefault="006A1AFD" w:rsidP="000E644D">
      <w:pPr>
        <w:snapToGrid w:val="0"/>
        <w:spacing w:after="0" w:line="360" w:lineRule="auto"/>
        <w:jc w:val="both"/>
        <w:rPr>
          <w:rFonts w:ascii="Book Antiqua" w:eastAsia="宋体" w:hAnsi="Book Antiqua"/>
          <w:b/>
          <w:sz w:val="24"/>
          <w:szCs w:val="24"/>
          <w:lang w:eastAsia="zh-CN"/>
        </w:rPr>
      </w:pPr>
      <w:r w:rsidRPr="000E644D">
        <w:rPr>
          <w:rFonts w:ascii="Book Antiqua" w:eastAsia="宋体" w:hAnsi="Book Antiqua"/>
          <w:b/>
          <w:sz w:val="24"/>
          <w:szCs w:val="24"/>
          <w:lang w:eastAsia="zh-CN"/>
        </w:rPr>
        <w:br w:type="page"/>
      </w:r>
    </w:p>
    <w:bookmarkEnd w:id="16"/>
    <w:bookmarkEnd w:id="17"/>
    <w:p w:rsidR="006A1AFD" w:rsidRPr="000E644D" w:rsidRDefault="006A1AFD" w:rsidP="000E644D">
      <w:pPr>
        <w:adjustRightInd w:val="0"/>
        <w:snapToGrid w:val="0"/>
        <w:spacing w:after="0" w:line="360" w:lineRule="auto"/>
        <w:jc w:val="both"/>
        <w:rPr>
          <w:rFonts w:ascii="Book Antiqua" w:eastAsia="宋体" w:hAnsi="Book Antiqua"/>
          <w:b/>
          <w:sz w:val="24"/>
          <w:szCs w:val="24"/>
          <w:lang w:eastAsia="zh-CN"/>
        </w:rPr>
      </w:pPr>
      <w:r w:rsidRPr="000E644D">
        <w:rPr>
          <w:rFonts w:ascii="Book Antiqua" w:hAnsi="Book Antiqua"/>
          <w:b/>
          <w:sz w:val="24"/>
          <w:szCs w:val="24"/>
        </w:rPr>
        <w:lastRenderedPageBreak/>
        <w:t>Figure Legends</w:t>
      </w:r>
    </w:p>
    <w:p w:rsidR="00C715CC" w:rsidRPr="000E644D" w:rsidRDefault="00C715CC" w:rsidP="000E644D">
      <w:pPr>
        <w:snapToGrid w:val="0"/>
        <w:spacing w:after="0" w:line="360" w:lineRule="auto"/>
        <w:jc w:val="both"/>
        <w:rPr>
          <w:rFonts w:ascii="Book Antiqua" w:hAnsi="Book Antiqua"/>
          <w:sz w:val="24"/>
          <w:szCs w:val="24"/>
        </w:rPr>
        <w:sectPr w:rsidR="00C715CC" w:rsidRPr="000E644D" w:rsidSect="00C715CC">
          <w:footerReference w:type="default" r:id="rId9"/>
          <w:footerReference w:type="first" r:id="rId10"/>
          <w:type w:val="continuous"/>
          <w:pgSz w:w="11906" w:h="16838"/>
          <w:pgMar w:top="1417" w:right="1417" w:bottom="1417" w:left="1417" w:header="708" w:footer="708" w:gutter="0"/>
          <w:cols w:space="708"/>
          <w:docGrid w:linePitch="360"/>
        </w:sectPr>
      </w:pPr>
    </w:p>
    <w:p w:rsidR="007E4115" w:rsidRPr="000E644D" w:rsidRDefault="003979B1" w:rsidP="000E644D">
      <w:pPr>
        <w:snapToGrid w:val="0"/>
        <w:spacing w:after="0" w:line="360" w:lineRule="auto"/>
        <w:jc w:val="both"/>
        <w:rPr>
          <w:rFonts w:ascii="Book Antiqua" w:hAnsi="Book Antiqua"/>
          <w:b/>
          <w:sz w:val="24"/>
          <w:szCs w:val="24"/>
        </w:rPr>
      </w:pPr>
      <w:r w:rsidRPr="000E644D">
        <w:rPr>
          <w:rFonts w:ascii="Book Antiqua" w:hAnsi="Book Antiqua"/>
          <w:b/>
          <w:noProof/>
          <w:sz w:val="24"/>
          <w:szCs w:val="24"/>
          <w:lang w:val="en-US" w:eastAsia="zh-CN"/>
        </w:rPr>
        <w:lastRenderedPageBreak/>
        <w:drawing>
          <wp:inline distT="0" distB="0" distL="0" distR="0">
            <wp:extent cx="5760720" cy="39935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993515"/>
                    </a:xfrm>
                    <a:prstGeom prst="rect">
                      <a:avLst/>
                    </a:prstGeom>
                  </pic:spPr>
                </pic:pic>
              </a:graphicData>
            </a:graphic>
          </wp:inline>
        </w:drawing>
      </w:r>
    </w:p>
    <w:p w:rsidR="003979B1" w:rsidRPr="000E644D" w:rsidRDefault="003979B1" w:rsidP="000E644D">
      <w:pPr>
        <w:snapToGrid w:val="0"/>
        <w:spacing w:after="0" w:line="360" w:lineRule="auto"/>
        <w:jc w:val="both"/>
        <w:rPr>
          <w:rFonts w:ascii="Book Antiqua" w:hAnsi="Book Antiqua"/>
          <w:b/>
          <w:sz w:val="24"/>
          <w:szCs w:val="24"/>
        </w:rPr>
      </w:pPr>
      <w:r w:rsidRPr="000E644D">
        <w:rPr>
          <w:rFonts w:ascii="Book Antiqua" w:hAnsi="Book Antiqua"/>
          <w:b/>
          <w:sz w:val="24"/>
          <w:szCs w:val="24"/>
        </w:rPr>
        <w:t xml:space="preserve">Figure 1 </w:t>
      </w:r>
      <w:r w:rsidR="00C715CC" w:rsidRPr="000E644D">
        <w:rPr>
          <w:rFonts w:ascii="Book Antiqua" w:hAnsi="Book Antiqua"/>
          <w:b/>
          <w:sz w:val="24"/>
          <w:szCs w:val="24"/>
        </w:rPr>
        <w:t>A diagram showing basic etiology, pathophysiology and compensatory mechanisms that are activated in heart failure</w:t>
      </w:r>
      <w:r w:rsidRPr="000E644D">
        <w:rPr>
          <w:rFonts w:ascii="Book Antiqua" w:hAnsi="Book Antiqua"/>
          <w:b/>
          <w:sz w:val="24"/>
          <w:szCs w:val="24"/>
        </w:rPr>
        <w:t xml:space="preserve">. </w:t>
      </w:r>
      <w:r w:rsidR="00BE3691" w:rsidRPr="000E644D">
        <w:rPr>
          <w:rFonts w:ascii="Book Antiqua" w:hAnsi="Book Antiqua"/>
          <w:sz w:val="24"/>
          <w:szCs w:val="24"/>
        </w:rPr>
        <w:t xml:space="preserve">CO: </w:t>
      </w:r>
      <w:r w:rsidRPr="000E644D">
        <w:rPr>
          <w:rFonts w:ascii="Book Antiqua" w:hAnsi="Book Antiqua"/>
          <w:sz w:val="24"/>
          <w:szCs w:val="24"/>
        </w:rPr>
        <w:t xml:space="preserve">Cardiac </w:t>
      </w:r>
      <w:r w:rsidR="00BE3691" w:rsidRPr="000E644D">
        <w:rPr>
          <w:rFonts w:ascii="Book Antiqua" w:hAnsi="Book Antiqua"/>
          <w:sz w:val="24"/>
          <w:szCs w:val="24"/>
        </w:rPr>
        <w:t xml:space="preserve">output; COPD: </w:t>
      </w:r>
      <w:r w:rsidRPr="000E644D">
        <w:rPr>
          <w:rFonts w:ascii="Book Antiqua" w:hAnsi="Book Antiqua"/>
          <w:sz w:val="24"/>
          <w:szCs w:val="24"/>
        </w:rPr>
        <w:t xml:space="preserve">Chronic </w:t>
      </w:r>
      <w:r w:rsidR="00C715CC" w:rsidRPr="000E644D">
        <w:rPr>
          <w:rFonts w:ascii="Book Antiqua" w:hAnsi="Book Antiqua"/>
          <w:sz w:val="24"/>
          <w:szCs w:val="24"/>
        </w:rPr>
        <w:t>ob</w:t>
      </w:r>
      <w:r w:rsidR="00BE3691" w:rsidRPr="000E644D">
        <w:rPr>
          <w:rFonts w:ascii="Book Antiqua" w:hAnsi="Book Antiqua"/>
          <w:sz w:val="24"/>
          <w:szCs w:val="24"/>
        </w:rPr>
        <w:t xml:space="preserve">structive pulmonary disease; HF: </w:t>
      </w:r>
      <w:r w:rsidRPr="000E644D">
        <w:rPr>
          <w:rFonts w:ascii="Book Antiqua" w:hAnsi="Book Antiqua"/>
          <w:sz w:val="24"/>
          <w:szCs w:val="24"/>
        </w:rPr>
        <w:t xml:space="preserve">Heart </w:t>
      </w:r>
      <w:r w:rsidR="00BE3691" w:rsidRPr="000E644D">
        <w:rPr>
          <w:rFonts w:ascii="Book Antiqua" w:hAnsi="Book Antiqua"/>
          <w:sz w:val="24"/>
          <w:szCs w:val="24"/>
        </w:rPr>
        <w:t xml:space="preserve">failure; HFmrEF: </w:t>
      </w:r>
      <w:r w:rsidRPr="000E644D">
        <w:rPr>
          <w:rFonts w:ascii="Book Antiqua" w:hAnsi="Book Antiqua"/>
          <w:sz w:val="24"/>
          <w:szCs w:val="24"/>
        </w:rPr>
        <w:t xml:space="preserve">Heart </w:t>
      </w:r>
      <w:r w:rsidR="00C715CC" w:rsidRPr="000E644D">
        <w:rPr>
          <w:rFonts w:ascii="Book Antiqua" w:hAnsi="Book Antiqua"/>
          <w:sz w:val="24"/>
          <w:szCs w:val="24"/>
        </w:rPr>
        <w:t>failure with mi</w:t>
      </w:r>
      <w:r w:rsidR="00BE3691" w:rsidRPr="000E644D">
        <w:rPr>
          <w:rFonts w:ascii="Book Antiqua" w:hAnsi="Book Antiqua"/>
          <w:sz w:val="24"/>
          <w:szCs w:val="24"/>
        </w:rPr>
        <w:t xml:space="preserve">drange ejection fraction; HFpEF: </w:t>
      </w:r>
      <w:r w:rsidRPr="000E644D">
        <w:rPr>
          <w:rFonts w:ascii="Book Antiqua" w:hAnsi="Book Antiqua"/>
          <w:sz w:val="24"/>
          <w:szCs w:val="24"/>
        </w:rPr>
        <w:t xml:space="preserve">Heart </w:t>
      </w:r>
      <w:r w:rsidR="00C715CC" w:rsidRPr="000E644D">
        <w:rPr>
          <w:rFonts w:ascii="Book Antiqua" w:hAnsi="Book Antiqua"/>
          <w:sz w:val="24"/>
          <w:szCs w:val="24"/>
        </w:rPr>
        <w:t>failure with pre</w:t>
      </w:r>
      <w:r w:rsidR="00BE3691" w:rsidRPr="000E644D">
        <w:rPr>
          <w:rFonts w:ascii="Book Antiqua" w:hAnsi="Book Antiqua"/>
          <w:sz w:val="24"/>
          <w:szCs w:val="24"/>
        </w:rPr>
        <w:t xml:space="preserve">served ejection fraction; HFrEF: </w:t>
      </w:r>
      <w:r w:rsidRPr="000E644D">
        <w:rPr>
          <w:rFonts w:ascii="Book Antiqua" w:hAnsi="Book Antiqua"/>
          <w:sz w:val="24"/>
          <w:szCs w:val="24"/>
        </w:rPr>
        <w:t xml:space="preserve">Heart </w:t>
      </w:r>
      <w:r w:rsidR="00C715CC" w:rsidRPr="000E644D">
        <w:rPr>
          <w:rFonts w:ascii="Book Antiqua" w:hAnsi="Book Antiqua"/>
          <w:sz w:val="24"/>
          <w:szCs w:val="24"/>
        </w:rPr>
        <w:t>failure with</w:t>
      </w:r>
      <w:r w:rsidR="00BE3691" w:rsidRPr="000E644D">
        <w:rPr>
          <w:rFonts w:ascii="Book Antiqua" w:hAnsi="Book Antiqua"/>
          <w:sz w:val="24"/>
          <w:szCs w:val="24"/>
        </w:rPr>
        <w:t xml:space="preserve"> reduced ejection fraction; MAP: </w:t>
      </w:r>
      <w:r w:rsidRPr="000E644D">
        <w:rPr>
          <w:rFonts w:ascii="Book Antiqua" w:hAnsi="Book Antiqua"/>
          <w:sz w:val="24"/>
          <w:szCs w:val="24"/>
        </w:rPr>
        <w:t xml:space="preserve">Mean </w:t>
      </w:r>
      <w:r w:rsidR="00C715CC" w:rsidRPr="000E644D">
        <w:rPr>
          <w:rFonts w:ascii="Book Antiqua" w:hAnsi="Book Antiqua"/>
          <w:sz w:val="24"/>
          <w:szCs w:val="24"/>
        </w:rPr>
        <w:t>arterial pressure; RAAS</w:t>
      </w:r>
      <w:r w:rsidR="00BE3691" w:rsidRPr="000E644D">
        <w:rPr>
          <w:rFonts w:ascii="Book Antiqua" w:hAnsi="Book Antiqua"/>
          <w:sz w:val="24"/>
          <w:szCs w:val="24"/>
        </w:rPr>
        <w:t xml:space="preserve">: </w:t>
      </w:r>
      <w:r w:rsidRPr="000E644D">
        <w:rPr>
          <w:rFonts w:ascii="Book Antiqua" w:hAnsi="Book Antiqua"/>
          <w:sz w:val="24"/>
          <w:szCs w:val="24"/>
        </w:rPr>
        <w:t>Renin</w:t>
      </w:r>
      <w:r w:rsidR="00C715CC" w:rsidRPr="000E644D">
        <w:rPr>
          <w:rFonts w:ascii="Book Antiqua" w:hAnsi="Book Antiqua"/>
          <w:sz w:val="24"/>
          <w:szCs w:val="24"/>
        </w:rPr>
        <w:t>-ang</w:t>
      </w:r>
      <w:r w:rsidR="00BE3691" w:rsidRPr="000E644D">
        <w:rPr>
          <w:rFonts w:ascii="Book Antiqua" w:hAnsi="Book Antiqua"/>
          <w:sz w:val="24"/>
          <w:szCs w:val="24"/>
        </w:rPr>
        <w:t xml:space="preserve">iotensin-aldosterone system; SV: </w:t>
      </w:r>
      <w:r w:rsidRPr="000E644D">
        <w:rPr>
          <w:rFonts w:ascii="Book Antiqua" w:hAnsi="Book Antiqua"/>
          <w:sz w:val="24"/>
          <w:szCs w:val="24"/>
        </w:rPr>
        <w:t xml:space="preserve">Stroke </w:t>
      </w:r>
      <w:r w:rsidR="00C715CC" w:rsidRPr="000E644D">
        <w:rPr>
          <w:rFonts w:ascii="Book Antiqua" w:hAnsi="Book Antiqua"/>
          <w:sz w:val="24"/>
          <w:szCs w:val="24"/>
        </w:rPr>
        <w:t>volume</w:t>
      </w:r>
      <w:r w:rsidRPr="000E644D">
        <w:rPr>
          <w:rFonts w:ascii="Book Antiqua" w:hAnsi="Book Antiqua"/>
          <w:sz w:val="24"/>
          <w:szCs w:val="24"/>
        </w:rPr>
        <w:t>.</w:t>
      </w:r>
    </w:p>
    <w:p w:rsidR="003979B1" w:rsidRPr="000E644D" w:rsidRDefault="003979B1" w:rsidP="000E644D">
      <w:pPr>
        <w:snapToGrid w:val="0"/>
        <w:spacing w:after="0" w:line="360" w:lineRule="auto"/>
        <w:jc w:val="both"/>
        <w:rPr>
          <w:rFonts w:ascii="Book Antiqua" w:hAnsi="Book Antiqua"/>
          <w:sz w:val="24"/>
          <w:szCs w:val="24"/>
        </w:rPr>
      </w:pPr>
      <w:r w:rsidRPr="000E644D">
        <w:rPr>
          <w:rFonts w:ascii="Book Antiqua" w:hAnsi="Book Antiqua"/>
          <w:sz w:val="24"/>
          <w:szCs w:val="24"/>
        </w:rPr>
        <w:br w:type="page"/>
      </w:r>
    </w:p>
    <w:p w:rsidR="00C715CC" w:rsidRPr="000E644D" w:rsidRDefault="003979B1" w:rsidP="000E644D">
      <w:pPr>
        <w:snapToGrid w:val="0"/>
        <w:spacing w:after="0" w:line="360" w:lineRule="auto"/>
        <w:jc w:val="both"/>
        <w:rPr>
          <w:rFonts w:ascii="Book Antiqua" w:hAnsi="Book Antiqua"/>
          <w:b/>
          <w:sz w:val="24"/>
          <w:szCs w:val="24"/>
        </w:rPr>
      </w:pPr>
      <w:r w:rsidRPr="000E644D">
        <w:rPr>
          <w:rFonts w:ascii="Book Antiqua" w:hAnsi="Book Antiqua"/>
          <w:b/>
          <w:noProof/>
          <w:sz w:val="24"/>
          <w:szCs w:val="24"/>
          <w:lang w:val="en-US" w:eastAsia="zh-CN"/>
        </w:rPr>
        <w:lastRenderedPageBreak/>
        <w:drawing>
          <wp:inline distT="0" distB="0" distL="0" distR="0">
            <wp:extent cx="5760720" cy="33540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354070"/>
                    </a:xfrm>
                    <a:prstGeom prst="rect">
                      <a:avLst/>
                    </a:prstGeom>
                  </pic:spPr>
                </pic:pic>
              </a:graphicData>
            </a:graphic>
          </wp:inline>
        </w:drawing>
      </w:r>
    </w:p>
    <w:p w:rsidR="003979B1" w:rsidRPr="000E644D" w:rsidRDefault="003979B1" w:rsidP="000E644D">
      <w:pPr>
        <w:snapToGrid w:val="0"/>
        <w:spacing w:after="0" w:line="360" w:lineRule="auto"/>
        <w:jc w:val="both"/>
        <w:rPr>
          <w:rFonts w:ascii="Book Antiqua" w:hAnsi="Book Antiqua"/>
          <w:sz w:val="24"/>
          <w:szCs w:val="24"/>
        </w:rPr>
      </w:pPr>
      <w:r w:rsidRPr="000E644D">
        <w:rPr>
          <w:rFonts w:ascii="Book Antiqua" w:hAnsi="Book Antiqua"/>
          <w:b/>
          <w:sz w:val="24"/>
          <w:szCs w:val="24"/>
        </w:rPr>
        <w:t>Figure 2</w:t>
      </w:r>
      <w:r w:rsidR="00C715CC" w:rsidRPr="000E644D">
        <w:rPr>
          <w:rFonts w:ascii="Book Antiqua" w:hAnsi="Book Antiqua"/>
          <w:sz w:val="24"/>
          <w:szCs w:val="24"/>
        </w:rPr>
        <w:t xml:space="preserve"> </w:t>
      </w:r>
      <w:r w:rsidR="00C715CC" w:rsidRPr="000E644D">
        <w:rPr>
          <w:rFonts w:ascii="Book Antiqua" w:hAnsi="Book Antiqua"/>
          <w:b/>
          <w:sz w:val="24"/>
          <w:szCs w:val="24"/>
        </w:rPr>
        <w:t>The function and physiological actions of beta-adrenergic receptors and adrenergic signaling</w:t>
      </w:r>
      <w:r w:rsidRPr="000E644D">
        <w:rPr>
          <w:rFonts w:ascii="Book Antiqua" w:hAnsi="Book Antiqua"/>
          <w:b/>
          <w:sz w:val="24"/>
          <w:szCs w:val="24"/>
        </w:rPr>
        <w:t xml:space="preserve">. </w:t>
      </w:r>
      <w:r w:rsidR="00C715CC" w:rsidRPr="000E644D">
        <w:rPr>
          <w:rFonts w:ascii="Book Antiqua" w:hAnsi="Book Antiqua"/>
          <w:sz w:val="24"/>
          <w:szCs w:val="24"/>
        </w:rPr>
        <w:t>β</w:t>
      </w:r>
      <w:r w:rsidR="00BE3691" w:rsidRPr="000E644D">
        <w:rPr>
          <w:rFonts w:ascii="Book Antiqua" w:hAnsi="Book Antiqua"/>
          <w:sz w:val="24"/>
          <w:szCs w:val="24"/>
        </w:rPr>
        <w:t xml:space="preserve">: </w:t>
      </w:r>
      <w:r w:rsidRPr="000E644D">
        <w:rPr>
          <w:rFonts w:ascii="Book Antiqua" w:hAnsi="Book Antiqua"/>
          <w:sz w:val="24"/>
          <w:szCs w:val="24"/>
        </w:rPr>
        <w:t>Beta</w:t>
      </w:r>
      <w:r w:rsidR="00C715CC" w:rsidRPr="000E644D">
        <w:rPr>
          <w:rFonts w:ascii="Book Antiqua" w:hAnsi="Book Antiqua"/>
          <w:sz w:val="24"/>
          <w:szCs w:val="24"/>
        </w:rPr>
        <w:t>; G</w:t>
      </w:r>
      <w:r w:rsidR="00C715CC" w:rsidRPr="000E644D">
        <w:rPr>
          <w:rFonts w:ascii="Book Antiqua" w:hAnsi="Book Antiqua"/>
          <w:sz w:val="24"/>
          <w:szCs w:val="24"/>
          <w:vertAlign w:val="subscript"/>
        </w:rPr>
        <w:t>i</w:t>
      </w:r>
      <w:r w:rsidR="00BE3691" w:rsidRPr="000E644D">
        <w:rPr>
          <w:rFonts w:ascii="Book Antiqua" w:hAnsi="Book Antiqua"/>
          <w:sz w:val="24"/>
          <w:szCs w:val="24"/>
        </w:rPr>
        <w:t xml:space="preserve">: </w:t>
      </w:r>
      <w:r w:rsidRPr="000E644D">
        <w:rPr>
          <w:rFonts w:ascii="Book Antiqua" w:hAnsi="Book Antiqua"/>
          <w:sz w:val="24"/>
          <w:szCs w:val="24"/>
        </w:rPr>
        <w:t xml:space="preserve">Inhibitory </w:t>
      </w:r>
      <w:r w:rsidR="00C715CC" w:rsidRPr="000E644D">
        <w:rPr>
          <w:rFonts w:ascii="Book Antiqua" w:hAnsi="Book Antiqua"/>
          <w:sz w:val="24"/>
          <w:szCs w:val="24"/>
        </w:rPr>
        <w:t>alpha subunit of G protein; G</w:t>
      </w:r>
      <w:r w:rsidR="00C715CC" w:rsidRPr="000E644D">
        <w:rPr>
          <w:rFonts w:ascii="Book Antiqua" w:hAnsi="Book Antiqua"/>
          <w:sz w:val="24"/>
          <w:szCs w:val="24"/>
          <w:vertAlign w:val="subscript"/>
        </w:rPr>
        <w:t>s</w:t>
      </w:r>
      <w:r w:rsidR="00BE3691" w:rsidRPr="000E644D">
        <w:rPr>
          <w:rFonts w:ascii="Book Antiqua" w:hAnsi="Book Antiqua"/>
          <w:sz w:val="24"/>
          <w:szCs w:val="24"/>
        </w:rPr>
        <w:t xml:space="preserve">: </w:t>
      </w:r>
      <w:r w:rsidRPr="000E644D">
        <w:rPr>
          <w:rFonts w:ascii="Book Antiqua" w:hAnsi="Book Antiqua"/>
          <w:sz w:val="24"/>
          <w:szCs w:val="24"/>
        </w:rPr>
        <w:t xml:space="preserve">Stimulatory </w:t>
      </w:r>
      <w:r w:rsidR="00C715CC" w:rsidRPr="000E644D">
        <w:rPr>
          <w:rFonts w:ascii="Book Antiqua" w:hAnsi="Book Antiqua"/>
          <w:sz w:val="24"/>
          <w:szCs w:val="24"/>
        </w:rPr>
        <w:t>alpha subunit of G protein; NO</w:t>
      </w:r>
      <w:r w:rsidR="00BE3691" w:rsidRPr="000E644D">
        <w:rPr>
          <w:rFonts w:ascii="Book Antiqua" w:hAnsi="Book Antiqua"/>
          <w:sz w:val="24"/>
          <w:szCs w:val="24"/>
        </w:rPr>
        <w:t xml:space="preserve">: </w:t>
      </w:r>
      <w:r w:rsidRPr="000E644D">
        <w:rPr>
          <w:rFonts w:ascii="Book Antiqua" w:hAnsi="Book Antiqua"/>
          <w:sz w:val="24"/>
          <w:szCs w:val="24"/>
        </w:rPr>
        <w:t xml:space="preserve">Nitric </w:t>
      </w:r>
      <w:r w:rsidR="00C715CC" w:rsidRPr="000E644D">
        <w:rPr>
          <w:rFonts w:ascii="Book Antiqua" w:hAnsi="Book Antiqua"/>
          <w:sz w:val="24"/>
          <w:szCs w:val="24"/>
        </w:rPr>
        <w:t>oxide</w:t>
      </w:r>
      <w:r w:rsidRPr="000E644D">
        <w:rPr>
          <w:rFonts w:ascii="Book Antiqua" w:hAnsi="Book Antiqua"/>
          <w:sz w:val="24"/>
          <w:szCs w:val="24"/>
        </w:rPr>
        <w:t>.</w:t>
      </w:r>
    </w:p>
    <w:p w:rsidR="003979B1" w:rsidRPr="000E644D" w:rsidRDefault="003979B1" w:rsidP="000E644D">
      <w:pPr>
        <w:snapToGrid w:val="0"/>
        <w:spacing w:after="0" w:line="360" w:lineRule="auto"/>
        <w:jc w:val="both"/>
        <w:rPr>
          <w:rFonts w:ascii="Book Antiqua" w:hAnsi="Book Antiqua"/>
          <w:sz w:val="24"/>
          <w:szCs w:val="24"/>
        </w:rPr>
      </w:pPr>
      <w:r w:rsidRPr="000E644D">
        <w:rPr>
          <w:rFonts w:ascii="Book Antiqua" w:hAnsi="Book Antiqua"/>
          <w:sz w:val="24"/>
          <w:szCs w:val="24"/>
        </w:rPr>
        <w:br w:type="page"/>
      </w:r>
    </w:p>
    <w:p w:rsidR="00C715CC" w:rsidRPr="000E644D" w:rsidRDefault="003979B1" w:rsidP="000E644D">
      <w:pPr>
        <w:snapToGrid w:val="0"/>
        <w:spacing w:after="0" w:line="360" w:lineRule="auto"/>
        <w:jc w:val="both"/>
        <w:rPr>
          <w:rFonts w:ascii="Book Antiqua" w:hAnsi="Book Antiqua"/>
          <w:b/>
          <w:sz w:val="24"/>
          <w:szCs w:val="24"/>
        </w:rPr>
      </w:pPr>
      <w:r w:rsidRPr="000E644D">
        <w:rPr>
          <w:rFonts w:ascii="Book Antiqua" w:hAnsi="Book Antiqua"/>
          <w:b/>
          <w:noProof/>
          <w:sz w:val="24"/>
          <w:szCs w:val="24"/>
          <w:lang w:val="en-US" w:eastAsia="zh-CN"/>
        </w:rPr>
        <w:lastRenderedPageBreak/>
        <w:drawing>
          <wp:inline distT="0" distB="0" distL="0" distR="0">
            <wp:extent cx="5760720" cy="44170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3.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4417060"/>
                    </a:xfrm>
                    <a:prstGeom prst="rect">
                      <a:avLst/>
                    </a:prstGeom>
                  </pic:spPr>
                </pic:pic>
              </a:graphicData>
            </a:graphic>
          </wp:inline>
        </w:drawing>
      </w:r>
    </w:p>
    <w:p w:rsidR="003979B1" w:rsidRPr="000E644D" w:rsidRDefault="003979B1" w:rsidP="000E644D">
      <w:pPr>
        <w:snapToGrid w:val="0"/>
        <w:spacing w:after="0" w:line="360" w:lineRule="auto"/>
        <w:jc w:val="both"/>
        <w:rPr>
          <w:rFonts w:ascii="Book Antiqua" w:hAnsi="Book Antiqua"/>
          <w:sz w:val="24"/>
          <w:szCs w:val="24"/>
        </w:rPr>
      </w:pPr>
      <w:r w:rsidRPr="000E644D">
        <w:rPr>
          <w:rFonts w:ascii="Book Antiqua" w:hAnsi="Book Antiqua"/>
          <w:b/>
          <w:sz w:val="24"/>
          <w:szCs w:val="24"/>
        </w:rPr>
        <w:t>Figure 3</w:t>
      </w:r>
      <w:r w:rsidR="00C715CC" w:rsidRPr="000E644D">
        <w:rPr>
          <w:rFonts w:ascii="Book Antiqua" w:hAnsi="Book Antiqua"/>
          <w:sz w:val="24"/>
          <w:szCs w:val="24"/>
        </w:rPr>
        <w:t xml:space="preserve"> </w:t>
      </w:r>
      <w:r w:rsidR="00C715CC" w:rsidRPr="000E644D">
        <w:rPr>
          <w:rFonts w:ascii="Book Antiqua" w:hAnsi="Book Antiqua"/>
          <w:b/>
          <w:sz w:val="24"/>
          <w:szCs w:val="24"/>
        </w:rPr>
        <w:t>Physiological and pathophysiological</w:t>
      </w:r>
      <w:r w:rsidRPr="000E644D">
        <w:rPr>
          <w:rFonts w:ascii="Book Antiqua" w:hAnsi="Book Antiqua"/>
          <w:b/>
          <w:sz w:val="24"/>
          <w:szCs w:val="24"/>
        </w:rPr>
        <w:t xml:space="preserve"> implications of neuropeptide Y </w:t>
      </w:r>
      <w:r w:rsidR="00C715CC" w:rsidRPr="000E644D">
        <w:rPr>
          <w:rFonts w:ascii="Book Antiqua" w:hAnsi="Book Antiqua"/>
          <w:b/>
          <w:sz w:val="24"/>
          <w:szCs w:val="24"/>
        </w:rPr>
        <w:t>and galanin with respect to cardiovascular system</w:t>
      </w:r>
      <w:r w:rsidRPr="000E644D">
        <w:rPr>
          <w:rFonts w:ascii="Book Antiqua" w:hAnsi="Book Antiqua"/>
          <w:b/>
          <w:sz w:val="24"/>
          <w:szCs w:val="24"/>
        </w:rPr>
        <w:t xml:space="preserve">. </w:t>
      </w:r>
      <w:r w:rsidR="00C715CC" w:rsidRPr="000E644D">
        <w:rPr>
          <w:rFonts w:ascii="Book Antiqua" w:hAnsi="Book Antiqua"/>
          <w:sz w:val="24"/>
          <w:szCs w:val="24"/>
        </w:rPr>
        <w:t>Ach</w:t>
      </w:r>
      <w:r w:rsidR="00BE3691" w:rsidRPr="000E644D">
        <w:rPr>
          <w:rFonts w:ascii="Book Antiqua" w:hAnsi="Book Antiqua"/>
          <w:sz w:val="24"/>
          <w:szCs w:val="24"/>
        </w:rPr>
        <w:t xml:space="preserve">: </w:t>
      </w:r>
      <w:r w:rsidRPr="000E644D">
        <w:rPr>
          <w:rFonts w:ascii="Book Antiqua" w:hAnsi="Book Antiqua"/>
          <w:sz w:val="24"/>
          <w:szCs w:val="24"/>
        </w:rPr>
        <w:t>Acetylcholine</w:t>
      </w:r>
      <w:r w:rsidR="00C715CC" w:rsidRPr="000E644D">
        <w:rPr>
          <w:rFonts w:ascii="Book Antiqua" w:hAnsi="Book Antiqua"/>
          <w:sz w:val="24"/>
          <w:szCs w:val="24"/>
        </w:rPr>
        <w:t>; ERP</w:t>
      </w:r>
      <w:r w:rsidR="00BE3691" w:rsidRPr="000E644D">
        <w:rPr>
          <w:rFonts w:ascii="Book Antiqua" w:hAnsi="Book Antiqua"/>
          <w:sz w:val="24"/>
          <w:szCs w:val="24"/>
        </w:rPr>
        <w:t xml:space="preserve">: </w:t>
      </w:r>
      <w:r w:rsidRPr="000E644D">
        <w:rPr>
          <w:rFonts w:ascii="Book Antiqua" w:hAnsi="Book Antiqua"/>
          <w:sz w:val="24"/>
          <w:szCs w:val="24"/>
        </w:rPr>
        <w:t xml:space="preserve">Effective </w:t>
      </w:r>
      <w:r w:rsidR="00C715CC" w:rsidRPr="000E644D">
        <w:rPr>
          <w:rFonts w:ascii="Book Antiqua" w:hAnsi="Book Antiqua"/>
          <w:sz w:val="24"/>
          <w:szCs w:val="24"/>
        </w:rPr>
        <w:t>refractory period; HF</w:t>
      </w:r>
      <w:r w:rsidR="00BE3691" w:rsidRPr="000E644D">
        <w:rPr>
          <w:rFonts w:ascii="Book Antiqua" w:hAnsi="Book Antiqua"/>
          <w:sz w:val="24"/>
          <w:szCs w:val="24"/>
        </w:rPr>
        <w:t xml:space="preserve">: </w:t>
      </w:r>
      <w:r w:rsidRPr="000E644D">
        <w:rPr>
          <w:rFonts w:ascii="Book Antiqua" w:hAnsi="Book Antiqua"/>
          <w:sz w:val="24"/>
          <w:szCs w:val="24"/>
        </w:rPr>
        <w:t xml:space="preserve">Heart </w:t>
      </w:r>
      <w:r w:rsidR="00C715CC" w:rsidRPr="000E644D">
        <w:rPr>
          <w:rFonts w:ascii="Book Antiqua" w:hAnsi="Book Antiqua"/>
          <w:sz w:val="24"/>
          <w:szCs w:val="24"/>
        </w:rPr>
        <w:t>failure; IRI</w:t>
      </w:r>
      <w:r w:rsidR="00BE3691" w:rsidRPr="000E644D">
        <w:rPr>
          <w:rFonts w:ascii="Book Antiqua" w:hAnsi="Book Antiqua"/>
          <w:sz w:val="24"/>
          <w:szCs w:val="24"/>
        </w:rPr>
        <w:t xml:space="preserve">: </w:t>
      </w:r>
      <w:r w:rsidRPr="000E644D">
        <w:rPr>
          <w:rFonts w:ascii="Book Antiqua" w:hAnsi="Book Antiqua"/>
          <w:sz w:val="24"/>
          <w:szCs w:val="24"/>
        </w:rPr>
        <w:t>Ischemia</w:t>
      </w:r>
      <w:r w:rsidR="00C715CC" w:rsidRPr="000E644D">
        <w:rPr>
          <w:rFonts w:ascii="Book Antiqua" w:hAnsi="Book Antiqua"/>
          <w:sz w:val="24"/>
          <w:szCs w:val="24"/>
        </w:rPr>
        <w:t>-reperfusion injury; LV</w:t>
      </w:r>
      <w:r w:rsidR="00BE3691" w:rsidRPr="000E644D">
        <w:rPr>
          <w:rFonts w:ascii="Book Antiqua" w:hAnsi="Book Antiqua"/>
          <w:sz w:val="24"/>
          <w:szCs w:val="24"/>
        </w:rPr>
        <w:t xml:space="preserve">: </w:t>
      </w:r>
      <w:r w:rsidRPr="000E644D">
        <w:rPr>
          <w:rFonts w:ascii="Book Antiqua" w:hAnsi="Book Antiqua"/>
          <w:sz w:val="24"/>
          <w:szCs w:val="24"/>
        </w:rPr>
        <w:t xml:space="preserve">Left </w:t>
      </w:r>
      <w:r w:rsidR="00C715CC" w:rsidRPr="000E644D">
        <w:rPr>
          <w:rFonts w:ascii="Book Antiqua" w:hAnsi="Book Antiqua"/>
          <w:sz w:val="24"/>
          <w:szCs w:val="24"/>
        </w:rPr>
        <w:t>ventricular; MI</w:t>
      </w:r>
      <w:r w:rsidR="00BE3691" w:rsidRPr="000E644D">
        <w:rPr>
          <w:rFonts w:ascii="Book Antiqua" w:hAnsi="Book Antiqua"/>
          <w:sz w:val="24"/>
          <w:szCs w:val="24"/>
        </w:rPr>
        <w:t xml:space="preserve">: </w:t>
      </w:r>
      <w:r w:rsidRPr="000E644D">
        <w:rPr>
          <w:rFonts w:ascii="Book Antiqua" w:hAnsi="Book Antiqua"/>
          <w:sz w:val="24"/>
          <w:szCs w:val="24"/>
        </w:rPr>
        <w:t xml:space="preserve">Myocardial </w:t>
      </w:r>
      <w:r w:rsidR="00C715CC" w:rsidRPr="000E644D">
        <w:rPr>
          <w:rFonts w:ascii="Book Antiqua" w:hAnsi="Book Antiqua"/>
          <w:sz w:val="24"/>
          <w:szCs w:val="24"/>
        </w:rPr>
        <w:t>infarction; NPY</w:t>
      </w:r>
      <w:r w:rsidR="00BE3691" w:rsidRPr="000E644D">
        <w:rPr>
          <w:rFonts w:ascii="Book Antiqua" w:hAnsi="Book Antiqua"/>
          <w:sz w:val="24"/>
          <w:szCs w:val="24"/>
        </w:rPr>
        <w:t xml:space="preserve">: </w:t>
      </w:r>
      <w:r w:rsidRPr="000E644D">
        <w:rPr>
          <w:rFonts w:ascii="Book Antiqua" w:hAnsi="Book Antiqua"/>
          <w:sz w:val="24"/>
          <w:szCs w:val="24"/>
        </w:rPr>
        <w:t xml:space="preserve">Neuropeptide </w:t>
      </w:r>
      <w:r w:rsidR="00C715CC" w:rsidRPr="000E644D">
        <w:rPr>
          <w:rFonts w:ascii="Book Antiqua" w:hAnsi="Book Antiqua"/>
          <w:sz w:val="24"/>
          <w:szCs w:val="24"/>
        </w:rPr>
        <w:t>Y; STEMI</w:t>
      </w:r>
      <w:r w:rsidR="00BE3691" w:rsidRPr="000E644D">
        <w:rPr>
          <w:rFonts w:ascii="Book Antiqua" w:hAnsi="Book Antiqua"/>
          <w:sz w:val="24"/>
          <w:szCs w:val="24"/>
        </w:rPr>
        <w:t xml:space="preserve">: </w:t>
      </w:r>
      <w:r w:rsidR="00C715CC" w:rsidRPr="000E644D">
        <w:rPr>
          <w:rFonts w:ascii="Book Antiqua" w:hAnsi="Book Antiqua"/>
          <w:sz w:val="24"/>
          <w:szCs w:val="24"/>
        </w:rPr>
        <w:t>ST-elevation myocardial infarction; VIP</w:t>
      </w:r>
      <w:r w:rsidR="00BE3691" w:rsidRPr="000E644D">
        <w:rPr>
          <w:rFonts w:ascii="Book Antiqua" w:hAnsi="Book Antiqua"/>
          <w:sz w:val="24"/>
          <w:szCs w:val="24"/>
        </w:rPr>
        <w:t xml:space="preserve">: </w:t>
      </w:r>
      <w:r w:rsidRPr="000E644D">
        <w:rPr>
          <w:rFonts w:ascii="Book Antiqua" w:hAnsi="Book Antiqua"/>
          <w:sz w:val="24"/>
          <w:szCs w:val="24"/>
        </w:rPr>
        <w:t xml:space="preserve">Vasoactive </w:t>
      </w:r>
      <w:r w:rsidR="00BE3691" w:rsidRPr="000E644D">
        <w:rPr>
          <w:rFonts w:ascii="Book Antiqua" w:hAnsi="Book Antiqua"/>
          <w:sz w:val="24"/>
          <w:szCs w:val="24"/>
        </w:rPr>
        <w:t>intestinal peptide</w:t>
      </w:r>
      <w:r w:rsidRPr="000E644D">
        <w:rPr>
          <w:rFonts w:ascii="Book Antiqua" w:hAnsi="Book Antiqua"/>
          <w:sz w:val="24"/>
          <w:szCs w:val="24"/>
        </w:rPr>
        <w:t>.</w:t>
      </w:r>
    </w:p>
    <w:p w:rsidR="003979B1" w:rsidRPr="000E644D" w:rsidRDefault="003979B1" w:rsidP="000E644D">
      <w:pPr>
        <w:snapToGrid w:val="0"/>
        <w:spacing w:after="0" w:line="360" w:lineRule="auto"/>
        <w:jc w:val="both"/>
        <w:rPr>
          <w:rFonts w:ascii="Book Antiqua" w:hAnsi="Book Antiqua"/>
          <w:sz w:val="24"/>
          <w:szCs w:val="24"/>
        </w:rPr>
      </w:pPr>
      <w:r w:rsidRPr="000E644D">
        <w:rPr>
          <w:rFonts w:ascii="Book Antiqua" w:hAnsi="Book Antiqua"/>
          <w:sz w:val="24"/>
          <w:szCs w:val="24"/>
        </w:rPr>
        <w:br w:type="page"/>
      </w:r>
    </w:p>
    <w:p w:rsidR="00C715CC" w:rsidRPr="000E644D" w:rsidRDefault="003979B1" w:rsidP="000E644D">
      <w:pPr>
        <w:snapToGrid w:val="0"/>
        <w:spacing w:after="0" w:line="360" w:lineRule="auto"/>
        <w:jc w:val="both"/>
        <w:rPr>
          <w:rFonts w:ascii="Book Antiqua" w:hAnsi="Book Antiqua"/>
          <w:b/>
          <w:sz w:val="24"/>
          <w:szCs w:val="24"/>
        </w:rPr>
      </w:pPr>
      <w:r w:rsidRPr="000E644D">
        <w:rPr>
          <w:rFonts w:ascii="Book Antiqua" w:hAnsi="Book Antiqua"/>
          <w:b/>
          <w:noProof/>
          <w:sz w:val="24"/>
          <w:szCs w:val="24"/>
          <w:lang w:val="en-US" w:eastAsia="zh-CN"/>
        </w:rPr>
        <w:lastRenderedPageBreak/>
        <w:drawing>
          <wp:inline distT="0" distB="0" distL="0" distR="0">
            <wp:extent cx="5760720" cy="32823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282315"/>
                    </a:xfrm>
                    <a:prstGeom prst="rect">
                      <a:avLst/>
                    </a:prstGeom>
                  </pic:spPr>
                </pic:pic>
              </a:graphicData>
            </a:graphic>
          </wp:inline>
        </w:drawing>
      </w:r>
    </w:p>
    <w:p w:rsidR="003979B1" w:rsidRPr="000E644D" w:rsidRDefault="003979B1" w:rsidP="000E644D">
      <w:pPr>
        <w:snapToGrid w:val="0"/>
        <w:spacing w:after="0" w:line="360" w:lineRule="auto"/>
        <w:jc w:val="both"/>
        <w:rPr>
          <w:rFonts w:ascii="Book Antiqua" w:hAnsi="Book Antiqua"/>
          <w:sz w:val="24"/>
          <w:szCs w:val="24"/>
        </w:rPr>
      </w:pPr>
      <w:r w:rsidRPr="000E644D">
        <w:rPr>
          <w:rFonts w:ascii="Book Antiqua" w:hAnsi="Book Antiqua"/>
          <w:b/>
          <w:sz w:val="24"/>
          <w:szCs w:val="24"/>
        </w:rPr>
        <w:t>Figure 4</w:t>
      </w:r>
      <w:r w:rsidR="00C715CC" w:rsidRPr="000E644D">
        <w:rPr>
          <w:rFonts w:ascii="Book Antiqua" w:hAnsi="Book Antiqua"/>
          <w:sz w:val="24"/>
          <w:szCs w:val="24"/>
        </w:rPr>
        <w:t xml:space="preserve"> </w:t>
      </w:r>
      <w:r w:rsidR="00C715CC" w:rsidRPr="000E644D">
        <w:rPr>
          <w:rFonts w:ascii="Book Antiqua" w:hAnsi="Book Antiqua"/>
          <w:b/>
          <w:sz w:val="24"/>
          <w:szCs w:val="24"/>
        </w:rPr>
        <w:t>Physiological and pathophysiologic</w:t>
      </w:r>
      <w:r w:rsidRPr="000E644D">
        <w:rPr>
          <w:rFonts w:ascii="Book Antiqua" w:hAnsi="Book Antiqua"/>
          <w:b/>
          <w:sz w:val="24"/>
          <w:szCs w:val="24"/>
        </w:rPr>
        <w:t>al implications of endothelin-1</w:t>
      </w:r>
      <w:r w:rsidR="00C715CC" w:rsidRPr="000E644D">
        <w:rPr>
          <w:rFonts w:ascii="Book Antiqua" w:hAnsi="Book Antiqua"/>
          <w:b/>
          <w:sz w:val="24"/>
          <w:szCs w:val="24"/>
        </w:rPr>
        <w:t xml:space="preserve"> in circulation and on various cell types and adrenergic neurons</w:t>
      </w:r>
      <w:r w:rsidRPr="000E644D">
        <w:rPr>
          <w:rFonts w:ascii="Book Antiqua" w:hAnsi="Book Antiqua"/>
          <w:b/>
          <w:sz w:val="24"/>
          <w:szCs w:val="24"/>
        </w:rPr>
        <w:t xml:space="preserve">. </w:t>
      </w:r>
      <w:r w:rsidR="00C715CC" w:rsidRPr="000E644D">
        <w:rPr>
          <w:rFonts w:ascii="Book Antiqua" w:hAnsi="Book Antiqua"/>
          <w:sz w:val="24"/>
          <w:szCs w:val="24"/>
        </w:rPr>
        <w:t>ECE</w:t>
      </w:r>
      <w:r w:rsidR="00BE3691" w:rsidRPr="000E644D">
        <w:rPr>
          <w:rFonts w:ascii="Book Antiqua" w:hAnsi="Book Antiqua"/>
          <w:sz w:val="24"/>
          <w:szCs w:val="24"/>
        </w:rPr>
        <w:t xml:space="preserve">: </w:t>
      </w:r>
      <w:r w:rsidRPr="000E644D">
        <w:rPr>
          <w:rFonts w:ascii="Book Antiqua" w:hAnsi="Book Antiqua"/>
          <w:sz w:val="24"/>
          <w:szCs w:val="24"/>
        </w:rPr>
        <w:t xml:space="preserve">Endothelin </w:t>
      </w:r>
      <w:r w:rsidR="00C715CC" w:rsidRPr="000E644D">
        <w:rPr>
          <w:rFonts w:ascii="Book Antiqua" w:hAnsi="Book Antiqua"/>
          <w:sz w:val="24"/>
          <w:szCs w:val="24"/>
        </w:rPr>
        <w:t>converting ezyme; ET-1</w:t>
      </w:r>
      <w:r w:rsidR="00BE3691" w:rsidRPr="000E644D">
        <w:rPr>
          <w:rFonts w:ascii="Book Antiqua" w:hAnsi="Book Antiqua"/>
          <w:sz w:val="24"/>
          <w:szCs w:val="24"/>
        </w:rPr>
        <w:t xml:space="preserve">: </w:t>
      </w:r>
      <w:r w:rsidRPr="000E644D">
        <w:rPr>
          <w:rFonts w:ascii="Book Antiqua" w:hAnsi="Book Antiqua"/>
          <w:sz w:val="24"/>
          <w:szCs w:val="24"/>
        </w:rPr>
        <w:t>Endothelin</w:t>
      </w:r>
      <w:r w:rsidR="00C715CC" w:rsidRPr="000E644D">
        <w:rPr>
          <w:rFonts w:ascii="Book Antiqua" w:hAnsi="Book Antiqua"/>
          <w:sz w:val="24"/>
          <w:szCs w:val="24"/>
        </w:rPr>
        <w:t>-1; NE</w:t>
      </w:r>
      <w:r w:rsidR="00BE3691" w:rsidRPr="000E644D">
        <w:rPr>
          <w:rFonts w:ascii="Book Antiqua" w:hAnsi="Book Antiqua"/>
          <w:sz w:val="24"/>
          <w:szCs w:val="24"/>
        </w:rPr>
        <w:t xml:space="preserve">: </w:t>
      </w:r>
      <w:r w:rsidRPr="000E644D">
        <w:rPr>
          <w:rFonts w:ascii="Book Antiqua" w:hAnsi="Book Antiqua"/>
          <w:sz w:val="24"/>
          <w:szCs w:val="24"/>
        </w:rPr>
        <w:t>Norepinephrine</w:t>
      </w:r>
      <w:r w:rsidR="00C715CC" w:rsidRPr="000E644D">
        <w:rPr>
          <w:rFonts w:ascii="Book Antiqua" w:hAnsi="Book Antiqua"/>
          <w:sz w:val="24"/>
          <w:szCs w:val="24"/>
        </w:rPr>
        <w:t>; NO</w:t>
      </w:r>
      <w:r w:rsidR="00BE3691" w:rsidRPr="000E644D">
        <w:rPr>
          <w:rFonts w:ascii="Book Antiqua" w:hAnsi="Book Antiqua"/>
          <w:sz w:val="24"/>
          <w:szCs w:val="24"/>
        </w:rPr>
        <w:t xml:space="preserve">: </w:t>
      </w:r>
      <w:r w:rsidRPr="000E644D">
        <w:rPr>
          <w:rFonts w:ascii="Book Antiqua" w:hAnsi="Book Antiqua"/>
          <w:sz w:val="24"/>
          <w:szCs w:val="24"/>
        </w:rPr>
        <w:t xml:space="preserve">Nitric </w:t>
      </w:r>
      <w:r w:rsidR="00C715CC" w:rsidRPr="000E644D">
        <w:rPr>
          <w:rFonts w:ascii="Book Antiqua" w:hAnsi="Book Antiqua"/>
          <w:sz w:val="24"/>
          <w:szCs w:val="24"/>
        </w:rPr>
        <w:t>oxide; PGI</w:t>
      </w:r>
      <w:r w:rsidR="00C715CC" w:rsidRPr="000E644D">
        <w:rPr>
          <w:rFonts w:ascii="Book Antiqua" w:hAnsi="Book Antiqua"/>
          <w:sz w:val="24"/>
          <w:szCs w:val="24"/>
          <w:vertAlign w:val="subscript"/>
        </w:rPr>
        <w:t>2</w:t>
      </w:r>
      <w:r w:rsidR="00BE3691" w:rsidRPr="000E644D">
        <w:rPr>
          <w:rFonts w:ascii="Book Antiqua" w:hAnsi="Book Antiqua"/>
          <w:sz w:val="24"/>
          <w:szCs w:val="24"/>
        </w:rPr>
        <w:t xml:space="preserve">: </w:t>
      </w:r>
      <w:r w:rsidRPr="000E644D">
        <w:rPr>
          <w:rFonts w:ascii="Book Antiqua" w:hAnsi="Book Antiqua"/>
          <w:sz w:val="24"/>
          <w:szCs w:val="24"/>
        </w:rPr>
        <w:t xml:space="preserve">Prostacyclin </w:t>
      </w:r>
      <w:r w:rsidR="00C715CC" w:rsidRPr="000E644D">
        <w:rPr>
          <w:rFonts w:ascii="Book Antiqua" w:hAnsi="Book Antiqua"/>
          <w:sz w:val="24"/>
          <w:szCs w:val="24"/>
        </w:rPr>
        <w:t>(prostaglandin I2); VSMCs</w:t>
      </w:r>
      <w:r w:rsidR="00BE3691" w:rsidRPr="000E644D">
        <w:rPr>
          <w:rFonts w:ascii="Book Antiqua" w:hAnsi="Book Antiqua"/>
          <w:sz w:val="24"/>
          <w:szCs w:val="24"/>
        </w:rPr>
        <w:t xml:space="preserve">: </w:t>
      </w:r>
      <w:r w:rsidRPr="000E644D">
        <w:rPr>
          <w:rFonts w:ascii="Book Antiqua" w:hAnsi="Book Antiqua"/>
          <w:sz w:val="24"/>
          <w:szCs w:val="24"/>
        </w:rPr>
        <w:t xml:space="preserve">Vascular </w:t>
      </w:r>
      <w:r w:rsidR="00BE3691" w:rsidRPr="000E644D">
        <w:rPr>
          <w:rFonts w:ascii="Book Antiqua" w:hAnsi="Book Antiqua"/>
          <w:sz w:val="24"/>
          <w:szCs w:val="24"/>
        </w:rPr>
        <w:t>smooth muscle cells</w:t>
      </w:r>
      <w:r w:rsidRPr="000E644D">
        <w:rPr>
          <w:rFonts w:ascii="Book Antiqua" w:hAnsi="Book Antiqua"/>
          <w:sz w:val="24"/>
          <w:szCs w:val="24"/>
        </w:rPr>
        <w:t>.</w:t>
      </w:r>
    </w:p>
    <w:p w:rsidR="003979B1" w:rsidRPr="000E644D" w:rsidRDefault="003979B1" w:rsidP="000E644D">
      <w:pPr>
        <w:snapToGrid w:val="0"/>
        <w:spacing w:after="0" w:line="360" w:lineRule="auto"/>
        <w:jc w:val="both"/>
        <w:rPr>
          <w:rFonts w:ascii="Book Antiqua" w:hAnsi="Book Antiqua"/>
          <w:sz w:val="24"/>
          <w:szCs w:val="24"/>
        </w:rPr>
      </w:pPr>
      <w:r w:rsidRPr="000E644D">
        <w:rPr>
          <w:rFonts w:ascii="Book Antiqua" w:hAnsi="Book Antiqua"/>
          <w:sz w:val="24"/>
          <w:szCs w:val="24"/>
        </w:rPr>
        <w:br w:type="page"/>
      </w:r>
    </w:p>
    <w:p w:rsidR="00C715CC" w:rsidRPr="000E644D" w:rsidRDefault="003979B1" w:rsidP="000E644D">
      <w:pPr>
        <w:snapToGrid w:val="0"/>
        <w:spacing w:after="0" w:line="360" w:lineRule="auto"/>
        <w:jc w:val="both"/>
        <w:rPr>
          <w:rFonts w:ascii="Book Antiqua" w:hAnsi="Book Antiqua"/>
          <w:b/>
          <w:sz w:val="24"/>
          <w:szCs w:val="24"/>
        </w:rPr>
      </w:pPr>
      <w:r w:rsidRPr="000E644D">
        <w:rPr>
          <w:rFonts w:ascii="Book Antiqua" w:hAnsi="Book Antiqua"/>
          <w:b/>
          <w:noProof/>
          <w:sz w:val="24"/>
          <w:szCs w:val="24"/>
          <w:lang w:val="en-US" w:eastAsia="zh-CN"/>
        </w:rPr>
        <w:lastRenderedPageBreak/>
        <w:drawing>
          <wp:inline distT="0" distB="0" distL="0" distR="0">
            <wp:extent cx="5760720" cy="29190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919095"/>
                    </a:xfrm>
                    <a:prstGeom prst="rect">
                      <a:avLst/>
                    </a:prstGeom>
                  </pic:spPr>
                </pic:pic>
              </a:graphicData>
            </a:graphic>
          </wp:inline>
        </w:drawing>
      </w:r>
    </w:p>
    <w:p w:rsidR="00C715CC" w:rsidRPr="000E644D" w:rsidRDefault="003979B1" w:rsidP="000E644D">
      <w:pPr>
        <w:snapToGrid w:val="0"/>
        <w:spacing w:after="0" w:line="360" w:lineRule="auto"/>
        <w:jc w:val="both"/>
        <w:rPr>
          <w:rFonts w:ascii="Book Antiqua" w:hAnsi="Book Antiqua"/>
          <w:b/>
          <w:sz w:val="24"/>
          <w:szCs w:val="24"/>
        </w:rPr>
      </w:pPr>
      <w:r w:rsidRPr="000E644D">
        <w:rPr>
          <w:rFonts w:ascii="Book Antiqua" w:hAnsi="Book Antiqua"/>
          <w:b/>
          <w:sz w:val="24"/>
          <w:szCs w:val="24"/>
        </w:rPr>
        <w:t>Figure 5</w:t>
      </w:r>
      <w:r w:rsidR="00C715CC" w:rsidRPr="000E644D">
        <w:rPr>
          <w:rFonts w:ascii="Book Antiqua" w:hAnsi="Book Antiqua"/>
          <w:sz w:val="24"/>
          <w:szCs w:val="24"/>
        </w:rPr>
        <w:t xml:space="preserve"> </w:t>
      </w:r>
      <w:r w:rsidRPr="000E644D">
        <w:rPr>
          <w:rFonts w:ascii="Book Antiqua" w:hAnsi="Book Antiqua"/>
          <w:b/>
          <w:sz w:val="24"/>
          <w:szCs w:val="24"/>
        </w:rPr>
        <w:t>Mechanism of catestatin</w:t>
      </w:r>
      <w:r w:rsidR="00C715CC" w:rsidRPr="000E644D">
        <w:rPr>
          <w:rFonts w:ascii="Book Antiqua" w:hAnsi="Book Antiqua"/>
          <w:b/>
          <w:sz w:val="24"/>
          <w:szCs w:val="24"/>
        </w:rPr>
        <w:t xml:space="preserve"> autocrine modulation of chromaffin cell in the adrenal medulla during sympathetic stimulation</w:t>
      </w:r>
      <w:r w:rsidRPr="000E644D">
        <w:rPr>
          <w:rFonts w:ascii="Book Antiqua" w:hAnsi="Book Antiqua"/>
          <w:b/>
          <w:sz w:val="24"/>
          <w:szCs w:val="24"/>
        </w:rPr>
        <w:t xml:space="preserve">. </w:t>
      </w:r>
      <w:r w:rsidR="00C715CC" w:rsidRPr="000E644D">
        <w:rPr>
          <w:rFonts w:ascii="Book Antiqua" w:hAnsi="Book Antiqua"/>
          <w:sz w:val="24"/>
          <w:szCs w:val="24"/>
        </w:rPr>
        <w:t>ACh</w:t>
      </w:r>
      <w:r w:rsidR="00BE3691" w:rsidRPr="000E644D">
        <w:rPr>
          <w:rFonts w:ascii="Book Antiqua" w:hAnsi="Book Antiqua"/>
          <w:sz w:val="24"/>
          <w:szCs w:val="24"/>
        </w:rPr>
        <w:t xml:space="preserve">: </w:t>
      </w:r>
      <w:r w:rsidRPr="000E644D">
        <w:rPr>
          <w:rFonts w:ascii="Book Antiqua" w:hAnsi="Book Antiqua"/>
          <w:sz w:val="24"/>
          <w:szCs w:val="24"/>
        </w:rPr>
        <w:t>Acetylcholine</w:t>
      </w:r>
      <w:r w:rsidR="00C715CC" w:rsidRPr="000E644D">
        <w:rPr>
          <w:rFonts w:ascii="Book Antiqua" w:hAnsi="Book Antiqua"/>
          <w:sz w:val="24"/>
          <w:szCs w:val="24"/>
        </w:rPr>
        <w:t>; ATP</w:t>
      </w:r>
      <w:r w:rsidR="00BE3691" w:rsidRPr="000E644D">
        <w:rPr>
          <w:rFonts w:ascii="Book Antiqua" w:hAnsi="Book Antiqua"/>
          <w:sz w:val="24"/>
          <w:szCs w:val="24"/>
        </w:rPr>
        <w:t xml:space="preserve">: </w:t>
      </w:r>
      <w:r w:rsidRPr="000E644D">
        <w:rPr>
          <w:rFonts w:ascii="Book Antiqua" w:hAnsi="Book Antiqua"/>
          <w:sz w:val="24"/>
          <w:szCs w:val="24"/>
        </w:rPr>
        <w:t xml:space="preserve">Adenosine </w:t>
      </w:r>
      <w:r w:rsidR="00C715CC" w:rsidRPr="000E644D">
        <w:rPr>
          <w:rFonts w:ascii="Book Antiqua" w:hAnsi="Book Antiqua"/>
          <w:sz w:val="24"/>
          <w:szCs w:val="24"/>
        </w:rPr>
        <w:t>triphosphate; Ca</w:t>
      </w:r>
      <w:r w:rsidR="00C715CC" w:rsidRPr="000E644D">
        <w:rPr>
          <w:rFonts w:ascii="Book Antiqua" w:hAnsi="Book Antiqua"/>
          <w:sz w:val="24"/>
          <w:szCs w:val="24"/>
          <w:vertAlign w:val="superscript"/>
        </w:rPr>
        <w:t>2+</w:t>
      </w:r>
      <w:r w:rsidR="00BE3691" w:rsidRPr="000E644D">
        <w:rPr>
          <w:rFonts w:ascii="Book Antiqua" w:hAnsi="Book Antiqua"/>
          <w:sz w:val="24"/>
          <w:szCs w:val="24"/>
        </w:rPr>
        <w:t xml:space="preserve">: </w:t>
      </w:r>
      <w:r w:rsidRPr="000E644D">
        <w:rPr>
          <w:rFonts w:ascii="Book Antiqua" w:hAnsi="Book Antiqua"/>
          <w:sz w:val="24"/>
          <w:szCs w:val="24"/>
        </w:rPr>
        <w:t>Calcium</w:t>
      </w:r>
      <w:r w:rsidR="00C715CC" w:rsidRPr="000E644D">
        <w:rPr>
          <w:rFonts w:ascii="Book Antiqua" w:hAnsi="Book Antiqua"/>
          <w:sz w:val="24"/>
          <w:szCs w:val="24"/>
        </w:rPr>
        <w:t xml:space="preserve">; </w:t>
      </w:r>
      <w:r w:rsidR="00BE3691" w:rsidRPr="000E644D">
        <w:rPr>
          <w:rFonts w:ascii="Book Antiqua" w:hAnsi="Book Antiqua"/>
          <w:sz w:val="24"/>
          <w:szCs w:val="24"/>
        </w:rPr>
        <w:t xml:space="preserve">ChgA: </w:t>
      </w:r>
      <w:r w:rsidRPr="000E644D">
        <w:rPr>
          <w:rFonts w:ascii="Book Antiqua" w:hAnsi="Book Antiqua"/>
          <w:sz w:val="24"/>
          <w:szCs w:val="24"/>
        </w:rPr>
        <w:t xml:space="preserve">Chromogranin </w:t>
      </w:r>
      <w:r w:rsidR="00C715CC" w:rsidRPr="000E644D">
        <w:rPr>
          <w:rFonts w:ascii="Book Antiqua" w:hAnsi="Book Antiqua"/>
          <w:sz w:val="24"/>
          <w:szCs w:val="24"/>
        </w:rPr>
        <w:t>A; nAchR</w:t>
      </w:r>
      <w:r w:rsidR="00BE3691" w:rsidRPr="000E644D">
        <w:rPr>
          <w:rFonts w:ascii="Book Antiqua" w:hAnsi="Book Antiqua"/>
          <w:sz w:val="24"/>
          <w:szCs w:val="24"/>
        </w:rPr>
        <w:t xml:space="preserve">: </w:t>
      </w:r>
      <w:r w:rsidRPr="000E644D">
        <w:rPr>
          <w:rFonts w:ascii="Book Antiqua" w:hAnsi="Book Antiqua"/>
          <w:sz w:val="24"/>
          <w:szCs w:val="24"/>
        </w:rPr>
        <w:t xml:space="preserve">Neuronal </w:t>
      </w:r>
      <w:r w:rsidR="00C715CC" w:rsidRPr="000E644D">
        <w:rPr>
          <w:rFonts w:ascii="Book Antiqua" w:hAnsi="Book Antiqua"/>
          <w:sz w:val="24"/>
          <w:szCs w:val="24"/>
        </w:rPr>
        <w:t>type of nicotinic cholinergic receptors; Na</w:t>
      </w:r>
      <w:r w:rsidR="00C715CC" w:rsidRPr="000E644D">
        <w:rPr>
          <w:rFonts w:ascii="Book Antiqua" w:hAnsi="Book Antiqua"/>
          <w:sz w:val="24"/>
          <w:szCs w:val="24"/>
          <w:vertAlign w:val="superscript"/>
        </w:rPr>
        <w:t>+</w:t>
      </w:r>
      <w:r w:rsidR="00BE3691" w:rsidRPr="000E644D">
        <w:rPr>
          <w:rFonts w:ascii="Book Antiqua" w:hAnsi="Book Antiqua"/>
          <w:sz w:val="24"/>
          <w:szCs w:val="24"/>
        </w:rPr>
        <w:t xml:space="preserve">: </w:t>
      </w:r>
      <w:r w:rsidRPr="000E644D">
        <w:rPr>
          <w:rFonts w:ascii="Book Antiqua" w:hAnsi="Book Antiqua"/>
          <w:sz w:val="24"/>
          <w:szCs w:val="24"/>
        </w:rPr>
        <w:t>Sodium</w:t>
      </w:r>
      <w:r w:rsidR="00C715CC" w:rsidRPr="000E644D">
        <w:rPr>
          <w:rFonts w:ascii="Book Antiqua" w:hAnsi="Book Antiqua"/>
          <w:sz w:val="24"/>
          <w:szCs w:val="24"/>
        </w:rPr>
        <w:t>; NPY</w:t>
      </w:r>
      <w:r w:rsidR="00BE3691" w:rsidRPr="000E644D">
        <w:rPr>
          <w:rFonts w:ascii="Book Antiqua" w:hAnsi="Book Antiqua"/>
          <w:sz w:val="24"/>
          <w:szCs w:val="24"/>
        </w:rPr>
        <w:t xml:space="preserve">: </w:t>
      </w:r>
      <w:r w:rsidRPr="000E644D">
        <w:rPr>
          <w:rFonts w:ascii="Book Antiqua" w:hAnsi="Book Antiqua"/>
          <w:sz w:val="24"/>
          <w:szCs w:val="24"/>
        </w:rPr>
        <w:t xml:space="preserve">Neuropeptide </w:t>
      </w:r>
      <w:r w:rsidR="00C715CC" w:rsidRPr="000E644D">
        <w:rPr>
          <w:rFonts w:ascii="Book Antiqua" w:hAnsi="Book Antiqua"/>
          <w:sz w:val="24"/>
          <w:szCs w:val="24"/>
        </w:rPr>
        <w:t>Y</w:t>
      </w:r>
      <w:r w:rsidRPr="000E644D">
        <w:rPr>
          <w:rFonts w:ascii="Book Antiqua" w:hAnsi="Book Antiqua"/>
          <w:sz w:val="24"/>
          <w:szCs w:val="24"/>
        </w:rPr>
        <w:t>.</w:t>
      </w:r>
    </w:p>
    <w:p w:rsidR="003979B1" w:rsidRPr="000E644D" w:rsidRDefault="003979B1" w:rsidP="000E644D">
      <w:pPr>
        <w:snapToGrid w:val="0"/>
        <w:spacing w:after="0" w:line="360" w:lineRule="auto"/>
        <w:jc w:val="both"/>
        <w:rPr>
          <w:rFonts w:ascii="Book Antiqua" w:hAnsi="Book Antiqua"/>
          <w:sz w:val="24"/>
          <w:szCs w:val="24"/>
        </w:rPr>
      </w:pPr>
      <w:r w:rsidRPr="000E644D">
        <w:rPr>
          <w:rFonts w:ascii="Book Antiqua" w:hAnsi="Book Antiqua"/>
          <w:sz w:val="24"/>
          <w:szCs w:val="24"/>
        </w:rPr>
        <w:br w:type="page"/>
      </w:r>
    </w:p>
    <w:p w:rsidR="00C715CC" w:rsidRPr="000E644D" w:rsidRDefault="007E4115" w:rsidP="000E644D">
      <w:pPr>
        <w:snapToGrid w:val="0"/>
        <w:spacing w:after="0" w:line="360" w:lineRule="auto"/>
        <w:jc w:val="both"/>
        <w:rPr>
          <w:rFonts w:ascii="Book Antiqua" w:hAnsi="Book Antiqua"/>
          <w:b/>
          <w:sz w:val="24"/>
          <w:szCs w:val="24"/>
        </w:rPr>
      </w:pPr>
      <w:r w:rsidRPr="000E644D">
        <w:rPr>
          <w:rFonts w:ascii="Book Antiqua" w:hAnsi="Book Antiqua"/>
          <w:b/>
          <w:sz w:val="24"/>
          <w:szCs w:val="24"/>
        </w:rPr>
        <w:lastRenderedPageBreak/>
        <w:t>Table 1</w:t>
      </w:r>
      <w:r w:rsidR="00C715CC" w:rsidRPr="000E644D">
        <w:rPr>
          <w:rFonts w:ascii="Book Antiqua" w:hAnsi="Book Antiqua"/>
          <w:sz w:val="24"/>
          <w:szCs w:val="24"/>
        </w:rPr>
        <w:t xml:space="preserve"> </w:t>
      </w:r>
      <w:r w:rsidR="00C715CC" w:rsidRPr="000E644D">
        <w:rPr>
          <w:rFonts w:ascii="Book Antiqua" w:hAnsi="Book Antiqua"/>
          <w:b/>
          <w:sz w:val="24"/>
          <w:szCs w:val="24"/>
        </w:rPr>
        <w:t>Cardiovascular reflexes and their pathophysiological implications in heart failure</w:t>
      </w:r>
    </w:p>
    <w:tbl>
      <w:tblPr>
        <w:tblStyle w:val="a6"/>
        <w:tblW w:w="11057" w:type="dxa"/>
        <w:tblInd w:w="-11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4962"/>
        <w:gridCol w:w="3827"/>
      </w:tblGrid>
      <w:tr w:rsidR="00C715CC" w:rsidRPr="000E644D" w:rsidTr="00B90059">
        <w:tc>
          <w:tcPr>
            <w:tcW w:w="2268" w:type="dxa"/>
            <w:tcBorders>
              <w:top w:val="single" w:sz="4" w:space="0" w:color="auto"/>
              <w:bottom w:val="single" w:sz="4" w:space="0" w:color="auto"/>
            </w:tcBorders>
          </w:tcPr>
          <w:p w:rsidR="00C715CC" w:rsidRPr="000E644D" w:rsidRDefault="00C715CC" w:rsidP="000E644D">
            <w:pPr>
              <w:snapToGrid w:val="0"/>
              <w:spacing w:line="360" w:lineRule="auto"/>
              <w:jc w:val="both"/>
              <w:rPr>
                <w:rFonts w:ascii="Book Antiqua" w:hAnsi="Book Antiqua"/>
                <w:b/>
                <w:sz w:val="24"/>
                <w:szCs w:val="24"/>
              </w:rPr>
            </w:pPr>
            <w:r w:rsidRPr="000E644D">
              <w:rPr>
                <w:rFonts w:ascii="Book Antiqua" w:hAnsi="Book Antiqua"/>
                <w:b/>
                <w:sz w:val="24"/>
                <w:szCs w:val="24"/>
              </w:rPr>
              <w:t>Type of neurally-mediated cardiovascular reflex</w:t>
            </w:r>
          </w:p>
        </w:tc>
        <w:tc>
          <w:tcPr>
            <w:tcW w:w="4962" w:type="dxa"/>
            <w:tcBorders>
              <w:top w:val="single" w:sz="4" w:space="0" w:color="auto"/>
              <w:bottom w:val="single" w:sz="4" w:space="0" w:color="auto"/>
            </w:tcBorders>
          </w:tcPr>
          <w:p w:rsidR="00C715CC" w:rsidRPr="000E644D" w:rsidRDefault="00C715CC" w:rsidP="000E644D">
            <w:pPr>
              <w:snapToGrid w:val="0"/>
              <w:spacing w:line="360" w:lineRule="auto"/>
              <w:jc w:val="both"/>
              <w:rPr>
                <w:rFonts w:ascii="Book Antiqua" w:hAnsi="Book Antiqua"/>
                <w:b/>
                <w:sz w:val="24"/>
                <w:szCs w:val="24"/>
              </w:rPr>
            </w:pPr>
            <w:r w:rsidRPr="000E644D">
              <w:rPr>
                <w:rFonts w:ascii="Book Antiqua" w:hAnsi="Book Antiqua"/>
                <w:b/>
                <w:sz w:val="24"/>
                <w:szCs w:val="24"/>
              </w:rPr>
              <w:t>Proposed mechanism of action</w:t>
            </w:r>
          </w:p>
        </w:tc>
        <w:tc>
          <w:tcPr>
            <w:tcW w:w="3827" w:type="dxa"/>
            <w:tcBorders>
              <w:top w:val="single" w:sz="4" w:space="0" w:color="auto"/>
              <w:bottom w:val="single" w:sz="4" w:space="0" w:color="auto"/>
            </w:tcBorders>
          </w:tcPr>
          <w:p w:rsidR="00C715CC" w:rsidRPr="000E644D" w:rsidRDefault="00C715CC" w:rsidP="000E644D">
            <w:pPr>
              <w:snapToGrid w:val="0"/>
              <w:spacing w:line="360" w:lineRule="auto"/>
              <w:jc w:val="both"/>
              <w:rPr>
                <w:rFonts w:ascii="Book Antiqua" w:hAnsi="Book Antiqua"/>
                <w:b/>
                <w:sz w:val="24"/>
                <w:szCs w:val="24"/>
              </w:rPr>
            </w:pPr>
            <w:r w:rsidRPr="000E644D">
              <w:rPr>
                <w:rFonts w:ascii="Book Antiqua" w:hAnsi="Book Antiqua"/>
                <w:b/>
                <w:sz w:val="24"/>
                <w:szCs w:val="24"/>
              </w:rPr>
              <w:t>Pathophysiological consequence in heart failure</w:t>
            </w:r>
          </w:p>
        </w:tc>
      </w:tr>
      <w:tr w:rsidR="00C715CC" w:rsidRPr="000E644D" w:rsidTr="00B90059">
        <w:tc>
          <w:tcPr>
            <w:tcW w:w="2268" w:type="dxa"/>
            <w:tcBorders>
              <w:top w:val="single" w:sz="4" w:space="0" w:color="auto"/>
            </w:tcBorders>
          </w:tcPr>
          <w:p w:rsidR="00C715CC" w:rsidRPr="000E644D" w:rsidRDefault="00C715CC" w:rsidP="000E644D">
            <w:pPr>
              <w:snapToGrid w:val="0"/>
              <w:spacing w:line="360" w:lineRule="auto"/>
              <w:jc w:val="both"/>
              <w:rPr>
                <w:rFonts w:ascii="Book Antiqua" w:hAnsi="Book Antiqua"/>
                <w:sz w:val="24"/>
                <w:szCs w:val="24"/>
              </w:rPr>
            </w:pPr>
            <w:r w:rsidRPr="000E644D">
              <w:rPr>
                <w:rFonts w:ascii="Book Antiqua" w:hAnsi="Book Antiqua"/>
                <w:sz w:val="24"/>
                <w:szCs w:val="24"/>
              </w:rPr>
              <w:t>Arterial baroreceptor reflexes</w:t>
            </w:r>
          </w:p>
        </w:tc>
        <w:tc>
          <w:tcPr>
            <w:tcW w:w="4962" w:type="dxa"/>
            <w:tcBorders>
              <w:top w:val="single" w:sz="4" w:space="0" w:color="auto"/>
            </w:tcBorders>
          </w:tcPr>
          <w:p w:rsidR="00C715CC" w:rsidRPr="000E644D" w:rsidRDefault="00C715CC" w:rsidP="000E644D">
            <w:pPr>
              <w:pStyle w:val="a7"/>
              <w:numPr>
                <w:ilvl w:val="0"/>
                <w:numId w:val="1"/>
              </w:numPr>
              <w:snapToGrid w:val="0"/>
              <w:spacing w:line="360" w:lineRule="auto"/>
              <w:ind w:left="0"/>
              <w:contextualSpacing w:val="0"/>
              <w:jc w:val="both"/>
              <w:rPr>
                <w:rFonts w:ascii="Book Antiqua" w:hAnsi="Book Antiqua"/>
                <w:sz w:val="24"/>
                <w:szCs w:val="24"/>
              </w:rPr>
            </w:pPr>
            <w:r w:rsidRPr="000E644D">
              <w:rPr>
                <w:rFonts w:ascii="Book Antiqua" w:hAnsi="Book Antiqua"/>
                <w:sz w:val="24"/>
                <w:szCs w:val="24"/>
              </w:rPr>
              <w:t>In HF acts as a response to perceived reduction in stroke volume or diastolic blood pressure</w:t>
            </w:r>
            <w:r w:rsidR="00B90059" w:rsidRPr="000E644D">
              <w:rPr>
                <w:rFonts w:ascii="Book Antiqua" w:hAnsi="Book Antiqua"/>
                <w:sz w:val="24"/>
                <w:szCs w:val="24"/>
              </w:rPr>
              <w:t xml:space="preserve">; </w:t>
            </w:r>
            <w:r w:rsidRPr="000E644D">
              <w:rPr>
                <w:rFonts w:ascii="Book Antiqua" w:hAnsi="Book Antiqua"/>
                <w:sz w:val="24"/>
                <w:szCs w:val="24"/>
              </w:rPr>
              <w:t>It is implicated that reduced carotid sinus and aortic arch afferent nerve firing as a response to systolic stretch disinhibits efferent sympathetic discharge</w:t>
            </w:r>
            <w:r w:rsidR="00B90059" w:rsidRPr="000E644D">
              <w:rPr>
                <w:rFonts w:ascii="Book Antiqua" w:hAnsi="Book Antiqua"/>
                <w:sz w:val="24"/>
                <w:szCs w:val="24"/>
              </w:rPr>
              <w:t xml:space="preserve">; </w:t>
            </w:r>
            <w:r w:rsidRPr="000E644D">
              <w:rPr>
                <w:rFonts w:ascii="Book Antiqua" w:hAnsi="Book Antiqua"/>
                <w:sz w:val="24"/>
                <w:szCs w:val="24"/>
              </w:rPr>
              <w:t>This reflex is impaired in terms of heart rate control, however, efferent sympathetic nerve activity might be preserved in human HF, even in advance stage</w:t>
            </w:r>
          </w:p>
        </w:tc>
        <w:tc>
          <w:tcPr>
            <w:tcW w:w="3827" w:type="dxa"/>
            <w:tcBorders>
              <w:top w:val="single" w:sz="4" w:space="0" w:color="auto"/>
            </w:tcBorders>
          </w:tcPr>
          <w:p w:rsidR="00C715CC" w:rsidRPr="000E644D" w:rsidRDefault="00B90059" w:rsidP="000E644D">
            <w:pPr>
              <w:snapToGrid w:val="0"/>
              <w:spacing w:line="360" w:lineRule="auto"/>
              <w:jc w:val="both"/>
              <w:rPr>
                <w:rFonts w:ascii="Book Antiqua" w:hAnsi="Book Antiqua"/>
                <w:sz w:val="24"/>
                <w:szCs w:val="24"/>
              </w:rPr>
            </w:pPr>
            <w:r w:rsidRPr="000E644D">
              <w:rPr>
                <w:rFonts w:ascii="Book Antiqua" w:hAnsi="Book Antiqua"/>
                <w:sz w:val="24"/>
                <w:szCs w:val="24"/>
              </w:rPr>
              <w:t>↓</w:t>
            </w:r>
            <w:r w:rsidR="00C715CC" w:rsidRPr="000E644D">
              <w:rPr>
                <w:rFonts w:ascii="Book Antiqua" w:hAnsi="Book Antiqua"/>
                <w:sz w:val="24"/>
                <w:szCs w:val="24"/>
              </w:rPr>
              <w:t xml:space="preserve"> </w:t>
            </w:r>
            <w:r w:rsidRPr="000E644D">
              <w:rPr>
                <w:rFonts w:ascii="Book Antiqua" w:hAnsi="Book Antiqua"/>
                <w:sz w:val="24"/>
                <w:szCs w:val="24"/>
              </w:rPr>
              <w:t xml:space="preserve">Reduced </w:t>
            </w:r>
            <w:r w:rsidR="00C715CC" w:rsidRPr="000E644D">
              <w:rPr>
                <w:rFonts w:ascii="Book Antiqua" w:hAnsi="Book Antiqua"/>
                <w:sz w:val="24"/>
                <w:szCs w:val="24"/>
              </w:rPr>
              <w:t>reflex vagal response</w:t>
            </w:r>
            <w:r w:rsidRPr="000E644D">
              <w:rPr>
                <w:rFonts w:ascii="Book Antiqua" w:hAnsi="Book Antiqua"/>
                <w:sz w:val="24"/>
                <w:szCs w:val="24"/>
              </w:rPr>
              <w:t>; ↓</w:t>
            </w:r>
            <w:r w:rsidR="00C715CC" w:rsidRPr="000E644D">
              <w:rPr>
                <w:rFonts w:ascii="Book Antiqua" w:hAnsi="Book Antiqua"/>
                <w:sz w:val="24"/>
                <w:szCs w:val="24"/>
              </w:rPr>
              <w:t xml:space="preserve"> </w:t>
            </w:r>
            <w:r w:rsidR="00D95026" w:rsidRPr="000E644D">
              <w:rPr>
                <w:rFonts w:ascii="Book Antiqua" w:hAnsi="Book Antiqua"/>
                <w:sz w:val="24"/>
                <w:szCs w:val="24"/>
              </w:rPr>
              <w:t xml:space="preserve">reduced </w:t>
            </w:r>
            <w:r w:rsidR="00C715CC" w:rsidRPr="000E644D">
              <w:rPr>
                <w:rFonts w:ascii="Book Antiqua" w:hAnsi="Book Antiqua"/>
                <w:sz w:val="24"/>
                <w:szCs w:val="24"/>
              </w:rPr>
              <w:t>heart rate variability</w:t>
            </w:r>
            <w:r w:rsidRPr="000E644D">
              <w:rPr>
                <w:rFonts w:ascii="Book Antiqua" w:hAnsi="Book Antiqua"/>
                <w:sz w:val="24"/>
                <w:szCs w:val="24"/>
              </w:rPr>
              <w:t>;</w:t>
            </w:r>
            <w:r w:rsidR="00D95026" w:rsidRPr="000E644D">
              <w:rPr>
                <w:rFonts w:ascii="Book Antiqua" w:hAnsi="Book Antiqua"/>
                <w:sz w:val="24"/>
                <w:szCs w:val="24"/>
              </w:rPr>
              <w:t xml:space="preserve"> </w:t>
            </w:r>
            <w:r w:rsidRPr="000E644D">
              <w:rPr>
                <w:rFonts w:ascii="Book Antiqua" w:eastAsia="宋体" w:hAnsi="Book Antiqua"/>
                <w:sz w:val="24"/>
                <w:szCs w:val="24"/>
              </w:rPr>
              <w:t>↑</w:t>
            </w:r>
            <w:r w:rsidR="00C715CC" w:rsidRPr="000E644D">
              <w:rPr>
                <w:rFonts w:ascii="Book Antiqua" w:hAnsi="Book Antiqua"/>
                <w:sz w:val="24"/>
                <w:szCs w:val="24"/>
              </w:rPr>
              <w:t xml:space="preserve"> </w:t>
            </w:r>
            <w:r w:rsidR="00D95026" w:rsidRPr="000E644D">
              <w:rPr>
                <w:rFonts w:ascii="Book Antiqua" w:hAnsi="Book Antiqua"/>
                <w:sz w:val="24"/>
                <w:szCs w:val="24"/>
              </w:rPr>
              <w:t xml:space="preserve">increased </w:t>
            </w:r>
            <w:r w:rsidR="00C715CC" w:rsidRPr="000E644D">
              <w:rPr>
                <w:rFonts w:ascii="Book Antiqua" w:hAnsi="Book Antiqua"/>
                <w:sz w:val="24"/>
                <w:szCs w:val="24"/>
              </w:rPr>
              <w:t>cardiac NE spillover</w:t>
            </w:r>
            <w:r w:rsidRPr="000E644D">
              <w:rPr>
                <w:rFonts w:ascii="Book Antiqua" w:hAnsi="Book Antiqua"/>
                <w:sz w:val="24"/>
                <w:szCs w:val="24"/>
              </w:rPr>
              <w:t>;</w:t>
            </w:r>
            <w:r w:rsidRPr="000E644D">
              <w:rPr>
                <w:rFonts w:ascii="Book Antiqua" w:hAnsi="Book Antiqua"/>
                <w:sz w:val="24"/>
                <w:szCs w:val="24"/>
                <w:lang w:eastAsia="zh-CN"/>
              </w:rPr>
              <w:t xml:space="preserve"> </w:t>
            </w:r>
            <w:r w:rsidRPr="000E644D">
              <w:rPr>
                <w:rFonts w:ascii="Book Antiqua" w:eastAsia="宋体" w:hAnsi="Book Antiqua"/>
                <w:sz w:val="24"/>
                <w:szCs w:val="24"/>
              </w:rPr>
              <w:t>←</w:t>
            </w:r>
            <w:r w:rsidRPr="000E644D">
              <w:rPr>
                <w:rFonts w:ascii="Book Antiqua" w:eastAsia="宋体" w:hAnsi="Book Antiqua"/>
                <w:sz w:val="24"/>
                <w:szCs w:val="24"/>
                <w:lang w:val="en-US"/>
              </w:rPr>
              <w:t>→</w:t>
            </w:r>
            <w:r w:rsidR="00D95026" w:rsidRPr="000E644D">
              <w:rPr>
                <w:rFonts w:ascii="Book Antiqua" w:hAnsi="Book Antiqua"/>
                <w:sz w:val="24"/>
                <w:szCs w:val="24"/>
              </w:rPr>
              <w:t xml:space="preserve">no </w:t>
            </w:r>
            <w:r w:rsidR="00C715CC" w:rsidRPr="000E644D">
              <w:rPr>
                <w:rFonts w:ascii="Book Antiqua" w:hAnsi="Book Antiqua"/>
                <w:sz w:val="24"/>
                <w:szCs w:val="24"/>
              </w:rPr>
              <w:t>change in renal NE spillover</w:t>
            </w:r>
            <w:r w:rsidRPr="000E644D">
              <w:rPr>
                <w:rFonts w:ascii="Book Antiqua" w:hAnsi="Book Antiqua"/>
                <w:sz w:val="24"/>
                <w:szCs w:val="24"/>
              </w:rPr>
              <w:t>;</w:t>
            </w:r>
            <w:r w:rsidRPr="000E644D">
              <w:rPr>
                <w:rFonts w:ascii="Book Antiqua" w:eastAsia="宋体" w:hAnsi="Book Antiqua"/>
                <w:sz w:val="24"/>
                <w:szCs w:val="24"/>
                <w:lang w:eastAsia="zh-CN"/>
              </w:rPr>
              <w:t xml:space="preserve"> ↑</w:t>
            </w:r>
            <w:r w:rsidR="00D95026" w:rsidRPr="000E644D">
              <w:rPr>
                <w:rFonts w:ascii="Book Antiqua" w:hAnsi="Book Antiqua"/>
                <w:sz w:val="24"/>
                <w:szCs w:val="24"/>
              </w:rPr>
              <w:t xml:space="preserve">mean </w:t>
            </w:r>
            <w:r w:rsidR="00C715CC" w:rsidRPr="000E644D">
              <w:rPr>
                <w:rFonts w:ascii="Book Antiqua" w:hAnsi="Book Antiqua"/>
                <w:sz w:val="24"/>
                <w:szCs w:val="24"/>
              </w:rPr>
              <w:t>sympathetic discharge to peripheral muscles is increased</w:t>
            </w:r>
          </w:p>
        </w:tc>
      </w:tr>
      <w:tr w:rsidR="00C715CC" w:rsidRPr="000E644D" w:rsidTr="00B90059">
        <w:trPr>
          <w:trHeight w:val="360"/>
        </w:trPr>
        <w:tc>
          <w:tcPr>
            <w:tcW w:w="2268" w:type="dxa"/>
          </w:tcPr>
          <w:p w:rsidR="00C715CC" w:rsidRPr="000E644D" w:rsidRDefault="00C715CC" w:rsidP="000E644D">
            <w:pPr>
              <w:snapToGrid w:val="0"/>
              <w:spacing w:line="360" w:lineRule="auto"/>
              <w:jc w:val="both"/>
              <w:rPr>
                <w:rFonts w:ascii="Book Antiqua" w:hAnsi="Book Antiqua"/>
                <w:sz w:val="24"/>
                <w:szCs w:val="24"/>
              </w:rPr>
            </w:pPr>
            <w:r w:rsidRPr="000E644D">
              <w:rPr>
                <w:rFonts w:ascii="Book Antiqua" w:hAnsi="Book Antiqua"/>
                <w:sz w:val="24"/>
                <w:szCs w:val="24"/>
              </w:rPr>
              <w:t>Cardiac chemosensitive reflexes</w:t>
            </w:r>
          </w:p>
        </w:tc>
        <w:tc>
          <w:tcPr>
            <w:tcW w:w="4962" w:type="dxa"/>
          </w:tcPr>
          <w:p w:rsidR="00C715CC" w:rsidRPr="000E644D" w:rsidRDefault="00C715CC" w:rsidP="000E644D">
            <w:pPr>
              <w:pStyle w:val="a7"/>
              <w:numPr>
                <w:ilvl w:val="0"/>
                <w:numId w:val="3"/>
              </w:numPr>
              <w:snapToGrid w:val="0"/>
              <w:spacing w:line="360" w:lineRule="auto"/>
              <w:ind w:left="0"/>
              <w:contextualSpacing w:val="0"/>
              <w:jc w:val="both"/>
              <w:rPr>
                <w:rFonts w:ascii="Book Antiqua" w:hAnsi="Book Antiqua"/>
                <w:sz w:val="24"/>
                <w:szCs w:val="24"/>
              </w:rPr>
            </w:pPr>
            <w:r w:rsidRPr="000E644D">
              <w:rPr>
                <w:rFonts w:ascii="Book Antiqua" w:hAnsi="Book Antiqua"/>
                <w:sz w:val="24"/>
                <w:szCs w:val="24"/>
              </w:rPr>
              <w:t>Myocardial ischemia and reperfusion elicits increased sympathoexcitatory response by chemically (reactive oxygen species) stimulating sympathetic afferent fibers in both anterior and infero-posterior regions of the left ventricle</w:t>
            </w:r>
            <w:r w:rsidR="00B90059" w:rsidRPr="000E644D">
              <w:rPr>
                <w:rFonts w:ascii="Book Antiqua" w:hAnsi="Book Antiqua"/>
                <w:sz w:val="24"/>
                <w:szCs w:val="24"/>
              </w:rPr>
              <w:t xml:space="preserve">; </w:t>
            </w:r>
            <w:r w:rsidRPr="000E644D">
              <w:rPr>
                <w:rFonts w:ascii="Book Antiqua" w:hAnsi="Book Antiqua"/>
                <w:sz w:val="24"/>
                <w:szCs w:val="24"/>
              </w:rPr>
              <w:t>Platelet activation and local release of serotonin (5-HT) through a 5HT3 receptor mechanism and regional changes in pH from lactic acid stimulate sympathetic afferents in myocardium</w:t>
            </w:r>
            <w:r w:rsidR="00B90059" w:rsidRPr="000E644D">
              <w:rPr>
                <w:rFonts w:ascii="Book Antiqua" w:hAnsi="Book Antiqua"/>
                <w:sz w:val="24"/>
                <w:szCs w:val="24"/>
              </w:rPr>
              <w:t xml:space="preserve">; </w:t>
            </w:r>
            <w:r w:rsidRPr="000E644D">
              <w:rPr>
                <w:rFonts w:ascii="Book Antiqua" w:hAnsi="Book Antiqua"/>
                <w:sz w:val="24"/>
                <w:szCs w:val="24"/>
              </w:rPr>
              <w:t>Cardiac sympathetic afferent reflex is enhanced in HF and acts in the positive-feedback fashion</w:t>
            </w:r>
          </w:p>
        </w:tc>
        <w:tc>
          <w:tcPr>
            <w:tcW w:w="3827" w:type="dxa"/>
          </w:tcPr>
          <w:p w:rsidR="00C715CC" w:rsidRPr="000E644D" w:rsidRDefault="00B90059" w:rsidP="000E644D">
            <w:pPr>
              <w:snapToGrid w:val="0"/>
              <w:spacing w:line="360" w:lineRule="auto"/>
              <w:jc w:val="both"/>
              <w:rPr>
                <w:rFonts w:ascii="Book Antiqua" w:hAnsi="Book Antiqua"/>
                <w:sz w:val="24"/>
                <w:szCs w:val="24"/>
              </w:rPr>
            </w:pPr>
            <w:r w:rsidRPr="000E644D">
              <w:rPr>
                <w:rFonts w:ascii="Book Antiqua" w:eastAsia="宋体" w:hAnsi="Book Antiqua"/>
                <w:sz w:val="24"/>
                <w:szCs w:val="24"/>
                <w:lang w:eastAsia="zh-CN"/>
              </w:rPr>
              <w:t>↑</w:t>
            </w:r>
            <w:r w:rsidR="00C715CC" w:rsidRPr="000E644D">
              <w:rPr>
                <w:rFonts w:ascii="Book Antiqua" w:hAnsi="Book Antiqua"/>
                <w:sz w:val="24"/>
                <w:szCs w:val="24"/>
              </w:rPr>
              <w:t xml:space="preserve"> </w:t>
            </w:r>
            <w:r w:rsidRPr="000E644D">
              <w:rPr>
                <w:rFonts w:ascii="Book Antiqua" w:hAnsi="Book Antiqua"/>
                <w:sz w:val="24"/>
                <w:szCs w:val="24"/>
              </w:rPr>
              <w:t xml:space="preserve">Increased </w:t>
            </w:r>
            <w:r w:rsidR="00C715CC" w:rsidRPr="000E644D">
              <w:rPr>
                <w:rFonts w:ascii="Book Antiqua" w:hAnsi="Book Antiqua"/>
                <w:sz w:val="24"/>
                <w:szCs w:val="24"/>
              </w:rPr>
              <w:t>shift and predominance of sympathetic efferent discharge</w:t>
            </w:r>
            <w:r w:rsidRPr="000E644D">
              <w:rPr>
                <w:rFonts w:ascii="Book Antiqua" w:hAnsi="Book Antiqua"/>
                <w:sz w:val="24"/>
                <w:szCs w:val="24"/>
              </w:rPr>
              <w:t>;</w:t>
            </w:r>
            <w:r w:rsidR="00D95026" w:rsidRPr="000E644D">
              <w:rPr>
                <w:rFonts w:ascii="Book Antiqua" w:hAnsi="Book Antiqua"/>
                <w:sz w:val="24"/>
                <w:szCs w:val="24"/>
                <w:lang w:eastAsia="zh-CN"/>
              </w:rPr>
              <w:t xml:space="preserve"> </w:t>
            </w:r>
            <w:r w:rsidRPr="000E644D">
              <w:rPr>
                <w:rFonts w:ascii="Book Antiqua" w:hAnsi="Book Antiqua"/>
                <w:sz w:val="24"/>
                <w:szCs w:val="24"/>
              </w:rPr>
              <w:t>↓</w:t>
            </w:r>
            <w:r w:rsidR="00C715CC" w:rsidRPr="000E644D">
              <w:rPr>
                <w:rFonts w:ascii="Book Antiqua" w:hAnsi="Book Antiqua"/>
                <w:sz w:val="24"/>
                <w:szCs w:val="24"/>
              </w:rPr>
              <w:t xml:space="preserve"> </w:t>
            </w:r>
            <w:r w:rsidR="00D95026" w:rsidRPr="000E644D">
              <w:rPr>
                <w:rFonts w:ascii="Book Antiqua" w:hAnsi="Book Antiqua"/>
                <w:sz w:val="24"/>
                <w:szCs w:val="24"/>
              </w:rPr>
              <w:t xml:space="preserve">parasympathetic </w:t>
            </w:r>
            <w:r w:rsidR="00C715CC" w:rsidRPr="000E644D">
              <w:rPr>
                <w:rFonts w:ascii="Book Antiqua" w:hAnsi="Book Antiqua"/>
                <w:sz w:val="24"/>
                <w:szCs w:val="24"/>
              </w:rPr>
              <w:t>depletion</w:t>
            </w:r>
            <w:r w:rsidRPr="000E644D">
              <w:rPr>
                <w:rFonts w:ascii="Book Antiqua" w:hAnsi="Book Antiqua"/>
                <w:sz w:val="24"/>
                <w:szCs w:val="24"/>
              </w:rPr>
              <w:t>;</w:t>
            </w:r>
            <w:r w:rsidR="00D95026" w:rsidRPr="000E644D">
              <w:rPr>
                <w:rFonts w:ascii="Book Antiqua" w:hAnsi="Book Antiqua"/>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sz w:val="24"/>
                <w:szCs w:val="24"/>
              </w:rPr>
              <w:t xml:space="preserve"> </w:t>
            </w:r>
            <w:r w:rsidR="000962B2" w:rsidRPr="000E644D">
              <w:rPr>
                <w:rFonts w:ascii="Book Antiqua" w:hAnsi="Book Antiqua"/>
                <w:sz w:val="24"/>
                <w:szCs w:val="24"/>
              </w:rPr>
              <w:t xml:space="preserve">sympathetic </w:t>
            </w:r>
            <w:r w:rsidR="00C715CC" w:rsidRPr="000E644D">
              <w:rPr>
                <w:rFonts w:ascii="Book Antiqua" w:hAnsi="Book Antiqua"/>
                <w:sz w:val="24"/>
                <w:szCs w:val="24"/>
              </w:rPr>
              <w:t>activation</w:t>
            </w:r>
            <w:r w:rsidRPr="000E644D">
              <w:rPr>
                <w:rFonts w:ascii="Book Antiqua" w:hAnsi="Book Antiqua"/>
                <w:sz w:val="24"/>
                <w:szCs w:val="24"/>
              </w:rPr>
              <w:t>;</w:t>
            </w:r>
            <w:r w:rsidR="00D95026" w:rsidRPr="000E644D">
              <w:rPr>
                <w:rFonts w:ascii="Book Antiqua" w:hAnsi="Book Antiqua"/>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sz w:val="24"/>
                <w:szCs w:val="24"/>
              </w:rPr>
              <w:t xml:space="preserve"> </w:t>
            </w:r>
            <w:r w:rsidR="00D95026" w:rsidRPr="000E644D">
              <w:rPr>
                <w:rFonts w:ascii="Book Antiqua" w:hAnsi="Book Antiqua"/>
                <w:sz w:val="24"/>
                <w:szCs w:val="24"/>
              </w:rPr>
              <w:t xml:space="preserve">increased </w:t>
            </w:r>
            <w:r w:rsidR="00C715CC" w:rsidRPr="000E644D">
              <w:rPr>
                <w:rFonts w:ascii="Book Antiqua" w:hAnsi="Book Antiqua"/>
                <w:sz w:val="24"/>
                <w:szCs w:val="24"/>
              </w:rPr>
              <w:t>blood pressure</w:t>
            </w:r>
            <w:r w:rsidRPr="000E644D">
              <w:rPr>
                <w:rFonts w:ascii="Book Antiqua" w:hAnsi="Book Antiqua"/>
                <w:sz w:val="24"/>
                <w:szCs w:val="24"/>
              </w:rPr>
              <w:t>;</w:t>
            </w:r>
            <w:r w:rsidR="00D95026" w:rsidRPr="000E644D">
              <w:rPr>
                <w:rFonts w:ascii="Book Antiqua" w:hAnsi="Book Antiqua"/>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sz w:val="24"/>
                <w:szCs w:val="24"/>
              </w:rPr>
              <w:t xml:space="preserve"> </w:t>
            </w:r>
            <w:r w:rsidR="00D95026" w:rsidRPr="000E644D">
              <w:rPr>
                <w:rFonts w:ascii="Book Antiqua" w:hAnsi="Book Antiqua"/>
                <w:sz w:val="24"/>
                <w:szCs w:val="24"/>
              </w:rPr>
              <w:t xml:space="preserve">adverse </w:t>
            </w:r>
            <w:r w:rsidR="00C715CC" w:rsidRPr="000E644D">
              <w:rPr>
                <w:rFonts w:ascii="Book Antiqua" w:hAnsi="Book Antiqua"/>
                <w:sz w:val="24"/>
                <w:szCs w:val="24"/>
              </w:rPr>
              <w:t>left-ventricular remodeling</w:t>
            </w:r>
            <w:r w:rsidRPr="000E644D">
              <w:rPr>
                <w:rFonts w:ascii="Book Antiqua" w:hAnsi="Book Antiqua"/>
                <w:sz w:val="24"/>
                <w:szCs w:val="24"/>
              </w:rPr>
              <w:t>;</w:t>
            </w:r>
            <w:r w:rsidR="00D95026" w:rsidRPr="000E644D">
              <w:rPr>
                <w:rFonts w:ascii="Book Antiqua" w:hAnsi="Book Antiqua"/>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sz w:val="24"/>
                <w:szCs w:val="24"/>
              </w:rPr>
              <w:t xml:space="preserve"> </w:t>
            </w:r>
            <w:r w:rsidR="00D95026" w:rsidRPr="000E644D">
              <w:rPr>
                <w:rFonts w:ascii="Book Antiqua" w:hAnsi="Book Antiqua"/>
                <w:sz w:val="24"/>
                <w:szCs w:val="24"/>
              </w:rPr>
              <w:t xml:space="preserve">increased </w:t>
            </w:r>
            <w:r w:rsidR="00C715CC" w:rsidRPr="000E644D">
              <w:rPr>
                <w:rFonts w:ascii="Book Antiqua" w:hAnsi="Book Antiqua"/>
                <w:sz w:val="24"/>
                <w:szCs w:val="24"/>
              </w:rPr>
              <w:t>propensity for malignant arrhy</w:t>
            </w:r>
            <w:r w:rsidRPr="000E644D">
              <w:rPr>
                <w:rFonts w:ascii="Book Antiqua" w:hAnsi="Book Antiqua"/>
                <w:sz w:val="24"/>
                <w:szCs w:val="24"/>
              </w:rPr>
              <w:t>thmias and sudden cardiac death</w:t>
            </w:r>
          </w:p>
        </w:tc>
      </w:tr>
      <w:tr w:rsidR="00C715CC" w:rsidRPr="000E644D" w:rsidTr="00B90059">
        <w:trPr>
          <w:trHeight w:val="172"/>
        </w:trPr>
        <w:tc>
          <w:tcPr>
            <w:tcW w:w="2268" w:type="dxa"/>
          </w:tcPr>
          <w:p w:rsidR="00C715CC" w:rsidRPr="000E644D" w:rsidRDefault="00C715CC" w:rsidP="000E644D">
            <w:pPr>
              <w:snapToGrid w:val="0"/>
              <w:spacing w:line="360" w:lineRule="auto"/>
              <w:jc w:val="both"/>
              <w:rPr>
                <w:rFonts w:ascii="Book Antiqua" w:hAnsi="Book Antiqua"/>
                <w:sz w:val="24"/>
                <w:szCs w:val="24"/>
              </w:rPr>
            </w:pPr>
            <w:r w:rsidRPr="000E644D">
              <w:rPr>
                <w:rFonts w:ascii="Book Antiqua" w:hAnsi="Book Antiqua"/>
                <w:sz w:val="24"/>
                <w:szCs w:val="24"/>
              </w:rPr>
              <w:t xml:space="preserve">Cardiopulmonary mechanosensitive </w:t>
            </w:r>
            <w:r w:rsidRPr="000E644D">
              <w:rPr>
                <w:rFonts w:ascii="Book Antiqua" w:hAnsi="Book Antiqua"/>
                <w:sz w:val="24"/>
                <w:szCs w:val="24"/>
              </w:rPr>
              <w:lastRenderedPageBreak/>
              <w:t>reflexes</w:t>
            </w:r>
          </w:p>
        </w:tc>
        <w:tc>
          <w:tcPr>
            <w:tcW w:w="4962" w:type="dxa"/>
          </w:tcPr>
          <w:p w:rsidR="00C715CC" w:rsidRPr="000E644D" w:rsidRDefault="00C715CC" w:rsidP="000E644D">
            <w:pPr>
              <w:pStyle w:val="a7"/>
              <w:numPr>
                <w:ilvl w:val="0"/>
                <w:numId w:val="2"/>
              </w:numPr>
              <w:snapToGrid w:val="0"/>
              <w:spacing w:line="360" w:lineRule="auto"/>
              <w:ind w:left="0"/>
              <w:contextualSpacing w:val="0"/>
              <w:jc w:val="both"/>
              <w:rPr>
                <w:rFonts w:ascii="Book Antiqua" w:hAnsi="Book Antiqua"/>
                <w:sz w:val="24"/>
                <w:szCs w:val="24"/>
              </w:rPr>
            </w:pPr>
            <w:r w:rsidRPr="000E644D">
              <w:rPr>
                <w:rFonts w:ascii="Book Antiqua" w:hAnsi="Book Antiqua"/>
                <w:sz w:val="24"/>
                <w:szCs w:val="24"/>
              </w:rPr>
              <w:lastRenderedPageBreak/>
              <w:t xml:space="preserve">Normally elicited by the stretch of unmyelinated afferents sensitive to </w:t>
            </w:r>
            <w:r w:rsidRPr="000E644D">
              <w:rPr>
                <w:rFonts w:ascii="Book Antiqua" w:hAnsi="Book Antiqua"/>
                <w:sz w:val="24"/>
                <w:szCs w:val="24"/>
              </w:rPr>
              <w:lastRenderedPageBreak/>
              <w:t>mechanical input, located intracardially and within pulmonary veins</w:t>
            </w:r>
            <w:r w:rsidR="00B90059" w:rsidRPr="000E644D">
              <w:rPr>
                <w:rFonts w:ascii="Book Antiqua" w:hAnsi="Book Antiqua"/>
                <w:sz w:val="24"/>
                <w:szCs w:val="24"/>
              </w:rPr>
              <w:t xml:space="preserve">; </w:t>
            </w:r>
            <w:r w:rsidRPr="000E644D">
              <w:rPr>
                <w:rFonts w:ascii="Book Antiqua" w:hAnsi="Book Antiqua"/>
                <w:sz w:val="24"/>
                <w:szCs w:val="24"/>
              </w:rPr>
              <w:t>It is implicated that impairement of this reflex decreases efferent sympathoinhibition to periphery</w:t>
            </w:r>
            <w:r w:rsidR="00B90059" w:rsidRPr="000E644D">
              <w:rPr>
                <w:rFonts w:ascii="Book Antiqua" w:hAnsi="Book Antiqua"/>
                <w:sz w:val="24"/>
                <w:szCs w:val="24"/>
              </w:rPr>
              <w:t xml:space="preserve">; </w:t>
            </w:r>
            <w:r w:rsidRPr="000E644D">
              <w:rPr>
                <w:rFonts w:ascii="Book Antiqua" w:hAnsi="Book Antiqua"/>
                <w:sz w:val="24"/>
                <w:szCs w:val="24"/>
              </w:rPr>
              <w:t>Cardiac-specific myelinated afferent are responsible for observed sympathoexcitatory effects characterized by the increased local cardiac NE spillover due to increased filling pressures (</w:t>
            </w:r>
            <w:r w:rsidRPr="000E644D">
              <w:rPr>
                <w:rFonts w:ascii="Book Antiqua" w:hAnsi="Book Antiqua"/>
                <w:i/>
                <w:sz w:val="24"/>
                <w:szCs w:val="24"/>
              </w:rPr>
              <w:t>e.g.</w:t>
            </w:r>
            <w:r w:rsidRPr="000E644D">
              <w:rPr>
                <w:rFonts w:ascii="Book Antiqua" w:hAnsi="Book Antiqua"/>
                <w:sz w:val="24"/>
                <w:szCs w:val="24"/>
              </w:rPr>
              <w:t xml:space="preserve"> </w:t>
            </w:r>
            <w:r w:rsidR="00B90059" w:rsidRPr="000E644D">
              <w:rPr>
                <w:rFonts w:ascii="Book Antiqua" w:eastAsia="宋体" w:hAnsi="Book Antiqua"/>
                <w:sz w:val="24"/>
                <w:szCs w:val="24"/>
                <w:lang w:eastAsia="zh-CN"/>
              </w:rPr>
              <w:t>↑</w:t>
            </w:r>
            <w:r w:rsidRPr="000E644D">
              <w:rPr>
                <w:rFonts w:ascii="Book Antiqua" w:hAnsi="Book Antiqua"/>
                <w:sz w:val="24"/>
                <w:szCs w:val="24"/>
              </w:rPr>
              <w:t xml:space="preserve"> high LA pressure)</w:t>
            </w:r>
            <w:r w:rsidR="00B90059" w:rsidRPr="000E644D">
              <w:rPr>
                <w:rFonts w:ascii="Book Antiqua" w:hAnsi="Book Antiqua"/>
                <w:sz w:val="24"/>
                <w:szCs w:val="24"/>
              </w:rPr>
              <w:t xml:space="preserve">; </w:t>
            </w:r>
            <w:r w:rsidRPr="000E644D">
              <w:rPr>
                <w:rFonts w:ascii="Book Antiqua" w:hAnsi="Book Antiqua"/>
                <w:sz w:val="24"/>
                <w:szCs w:val="24"/>
              </w:rPr>
              <w:t>Bezold-Jarisch reflex – mediated by nonmyelinated vagal afferent pathways – acts in sympathoinhibitory fashion and promotes reflex bradycardia, vasodilation and hypotension</w:t>
            </w:r>
          </w:p>
        </w:tc>
        <w:tc>
          <w:tcPr>
            <w:tcW w:w="3827" w:type="dxa"/>
          </w:tcPr>
          <w:p w:rsidR="00C715CC" w:rsidRPr="000E644D" w:rsidRDefault="00B90059" w:rsidP="000E644D">
            <w:pPr>
              <w:snapToGrid w:val="0"/>
              <w:spacing w:line="360" w:lineRule="auto"/>
              <w:jc w:val="both"/>
              <w:rPr>
                <w:rFonts w:ascii="Book Antiqua" w:hAnsi="Book Antiqua"/>
                <w:sz w:val="24"/>
                <w:szCs w:val="24"/>
              </w:rPr>
            </w:pPr>
            <w:r w:rsidRPr="000E644D">
              <w:rPr>
                <w:rFonts w:ascii="Book Antiqua" w:hAnsi="Book Antiqua"/>
                <w:sz w:val="24"/>
                <w:szCs w:val="24"/>
              </w:rPr>
              <w:lastRenderedPageBreak/>
              <w:t>↓</w:t>
            </w:r>
            <w:r w:rsidR="00C715CC" w:rsidRPr="000E644D">
              <w:rPr>
                <w:rFonts w:ascii="Book Antiqua" w:hAnsi="Book Antiqua"/>
                <w:sz w:val="24"/>
                <w:szCs w:val="24"/>
              </w:rPr>
              <w:t xml:space="preserve"> </w:t>
            </w:r>
            <w:r w:rsidRPr="000E644D">
              <w:rPr>
                <w:rFonts w:ascii="Book Antiqua" w:hAnsi="Book Antiqua"/>
                <w:sz w:val="24"/>
                <w:szCs w:val="24"/>
              </w:rPr>
              <w:t xml:space="preserve">Reduced </w:t>
            </w:r>
            <w:r w:rsidR="000962B2" w:rsidRPr="000E644D">
              <w:rPr>
                <w:rFonts w:ascii="Book Antiqua" w:hAnsi="Book Antiqua"/>
                <w:sz w:val="24"/>
                <w:szCs w:val="24"/>
              </w:rPr>
              <w:t xml:space="preserve">cardiopulmonary reflex </w:t>
            </w:r>
            <w:r w:rsidR="00C715CC" w:rsidRPr="000E644D">
              <w:rPr>
                <w:rFonts w:ascii="Book Antiqua" w:hAnsi="Book Antiqua"/>
                <w:sz w:val="24"/>
                <w:szCs w:val="24"/>
              </w:rPr>
              <w:t xml:space="preserve">regulation of central </w:t>
            </w:r>
            <w:r w:rsidR="00C715CC" w:rsidRPr="000E644D">
              <w:rPr>
                <w:rFonts w:ascii="Book Antiqua" w:hAnsi="Book Antiqua"/>
                <w:sz w:val="24"/>
                <w:szCs w:val="24"/>
              </w:rPr>
              <w:lastRenderedPageBreak/>
              <w:t>sympathetic outflow to peripheral tissues (dominantly skeletal muscles)</w:t>
            </w:r>
            <w:r w:rsidRPr="000E644D">
              <w:rPr>
                <w:rFonts w:ascii="Book Antiqua" w:hAnsi="Book Antiqua"/>
                <w:sz w:val="24"/>
                <w:szCs w:val="24"/>
              </w:rPr>
              <w:t>;</w:t>
            </w:r>
            <w:r w:rsidR="00D95026" w:rsidRPr="000E644D">
              <w:rPr>
                <w:rFonts w:ascii="Book Antiqua" w:hAnsi="Book Antiqua"/>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sz w:val="24"/>
                <w:szCs w:val="24"/>
              </w:rPr>
              <w:t xml:space="preserve"> </w:t>
            </w:r>
            <w:r w:rsidR="00D95026" w:rsidRPr="000E644D">
              <w:rPr>
                <w:rFonts w:ascii="Book Antiqua" w:hAnsi="Book Antiqua"/>
                <w:sz w:val="24"/>
                <w:szCs w:val="24"/>
              </w:rPr>
              <w:t xml:space="preserve">paradoxical </w:t>
            </w:r>
            <w:r w:rsidR="00C715CC" w:rsidRPr="000E644D">
              <w:rPr>
                <w:rFonts w:ascii="Book Antiqua" w:hAnsi="Book Antiqua"/>
                <w:sz w:val="24"/>
                <w:szCs w:val="24"/>
              </w:rPr>
              <w:t>excitation and increase in sympathetic outflow in the setting of high LA pressure</w:t>
            </w:r>
          </w:p>
        </w:tc>
      </w:tr>
      <w:tr w:rsidR="00C715CC" w:rsidRPr="000E644D" w:rsidTr="00B90059">
        <w:trPr>
          <w:trHeight w:val="180"/>
        </w:trPr>
        <w:tc>
          <w:tcPr>
            <w:tcW w:w="2268" w:type="dxa"/>
          </w:tcPr>
          <w:p w:rsidR="00C715CC" w:rsidRPr="000E644D" w:rsidRDefault="00C715CC" w:rsidP="000E644D">
            <w:pPr>
              <w:snapToGrid w:val="0"/>
              <w:spacing w:line="360" w:lineRule="auto"/>
              <w:jc w:val="both"/>
              <w:rPr>
                <w:rFonts w:ascii="Book Antiqua" w:hAnsi="Book Antiqua"/>
                <w:sz w:val="24"/>
                <w:szCs w:val="24"/>
              </w:rPr>
            </w:pPr>
            <w:r w:rsidRPr="000E644D">
              <w:rPr>
                <w:rFonts w:ascii="Book Antiqua" w:hAnsi="Book Antiqua"/>
                <w:sz w:val="24"/>
                <w:szCs w:val="24"/>
              </w:rPr>
              <w:lastRenderedPageBreak/>
              <w:t>Cardio-cardiac reflexes</w:t>
            </w:r>
          </w:p>
        </w:tc>
        <w:tc>
          <w:tcPr>
            <w:tcW w:w="4962" w:type="dxa"/>
          </w:tcPr>
          <w:p w:rsidR="00C715CC" w:rsidRPr="000E644D" w:rsidRDefault="00C715CC" w:rsidP="000E644D">
            <w:pPr>
              <w:pStyle w:val="a7"/>
              <w:numPr>
                <w:ilvl w:val="0"/>
                <w:numId w:val="4"/>
              </w:numPr>
              <w:snapToGrid w:val="0"/>
              <w:spacing w:line="360" w:lineRule="auto"/>
              <w:ind w:left="0"/>
              <w:contextualSpacing w:val="0"/>
              <w:jc w:val="both"/>
              <w:rPr>
                <w:rFonts w:ascii="Book Antiqua" w:hAnsi="Book Antiqua"/>
                <w:sz w:val="24"/>
                <w:szCs w:val="24"/>
              </w:rPr>
            </w:pPr>
            <w:r w:rsidRPr="000E644D">
              <w:rPr>
                <w:rFonts w:ascii="Book Antiqua" w:hAnsi="Book Antiqua"/>
                <w:sz w:val="24"/>
                <w:szCs w:val="24"/>
              </w:rPr>
              <w:t>Coronary occlusion elicits the activity of preganglionic fibers in left thoracic sympathetic ramus communicans (T</w:t>
            </w:r>
            <w:r w:rsidRPr="000E644D">
              <w:rPr>
                <w:rFonts w:ascii="Book Antiqua" w:hAnsi="Book Antiqua"/>
                <w:sz w:val="24"/>
                <w:szCs w:val="24"/>
                <w:vertAlign w:val="subscript"/>
              </w:rPr>
              <w:t>3</w:t>
            </w:r>
            <w:r w:rsidRPr="000E644D">
              <w:rPr>
                <w:rFonts w:ascii="Book Antiqua" w:hAnsi="Book Antiqua"/>
                <w:sz w:val="24"/>
                <w:szCs w:val="24"/>
              </w:rPr>
              <w:t>) and increases discharge towards heart via efferent sympathetic innervation</w:t>
            </w:r>
          </w:p>
        </w:tc>
        <w:tc>
          <w:tcPr>
            <w:tcW w:w="3827" w:type="dxa"/>
          </w:tcPr>
          <w:p w:rsidR="00C715CC" w:rsidRPr="000E644D" w:rsidRDefault="00B90059" w:rsidP="000E644D">
            <w:pPr>
              <w:snapToGrid w:val="0"/>
              <w:spacing w:line="360" w:lineRule="auto"/>
              <w:jc w:val="both"/>
              <w:rPr>
                <w:rFonts w:ascii="Book Antiqua" w:hAnsi="Book Antiqua"/>
                <w:sz w:val="24"/>
                <w:szCs w:val="24"/>
              </w:rPr>
            </w:pPr>
            <w:r w:rsidRPr="000E644D">
              <w:rPr>
                <w:rFonts w:ascii="Book Antiqua" w:eastAsia="宋体" w:hAnsi="Book Antiqua"/>
                <w:sz w:val="24"/>
                <w:szCs w:val="24"/>
                <w:lang w:eastAsia="zh-CN"/>
              </w:rPr>
              <w:t>↑</w:t>
            </w:r>
            <w:r w:rsidR="00C715CC" w:rsidRPr="000E644D">
              <w:rPr>
                <w:rFonts w:ascii="Book Antiqua" w:hAnsi="Book Antiqua"/>
                <w:sz w:val="24"/>
                <w:szCs w:val="24"/>
              </w:rPr>
              <w:t xml:space="preserve"> </w:t>
            </w:r>
            <w:r w:rsidRPr="000E644D">
              <w:rPr>
                <w:rFonts w:ascii="Book Antiqua" w:hAnsi="Book Antiqua"/>
                <w:sz w:val="24"/>
                <w:szCs w:val="24"/>
              </w:rPr>
              <w:t xml:space="preserve">Increased </w:t>
            </w:r>
            <w:r w:rsidR="00C715CC" w:rsidRPr="000E644D">
              <w:rPr>
                <w:rFonts w:ascii="Book Antiqua" w:hAnsi="Book Antiqua"/>
                <w:sz w:val="24"/>
                <w:szCs w:val="24"/>
              </w:rPr>
              <w:t>myocardial oxygen consumption</w:t>
            </w:r>
            <w:r w:rsidRPr="000E644D">
              <w:rPr>
                <w:rFonts w:ascii="Book Antiqua" w:hAnsi="Book Antiqua"/>
                <w:sz w:val="24"/>
                <w:szCs w:val="24"/>
              </w:rPr>
              <w:t>;</w:t>
            </w:r>
            <w:r w:rsidR="00D95026" w:rsidRPr="000E644D">
              <w:rPr>
                <w:rFonts w:ascii="Book Antiqua" w:hAnsi="Book Antiqua"/>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sz w:val="24"/>
                <w:szCs w:val="24"/>
              </w:rPr>
              <w:t xml:space="preserve"> </w:t>
            </w:r>
            <w:r w:rsidR="00D95026" w:rsidRPr="000E644D">
              <w:rPr>
                <w:rFonts w:ascii="Book Antiqua" w:hAnsi="Book Antiqua"/>
                <w:sz w:val="24"/>
                <w:szCs w:val="24"/>
              </w:rPr>
              <w:t xml:space="preserve">facilitation </w:t>
            </w:r>
            <w:r w:rsidR="00C715CC" w:rsidRPr="000E644D">
              <w:rPr>
                <w:rFonts w:ascii="Book Antiqua" w:hAnsi="Book Antiqua"/>
                <w:sz w:val="24"/>
                <w:szCs w:val="24"/>
              </w:rPr>
              <w:t>of malignant arrhythmias</w:t>
            </w:r>
            <w:r w:rsidRPr="000E644D">
              <w:rPr>
                <w:rFonts w:ascii="Book Antiqua" w:hAnsi="Book Antiqua"/>
                <w:sz w:val="24"/>
                <w:szCs w:val="24"/>
              </w:rPr>
              <w:t>;</w:t>
            </w:r>
            <w:r w:rsidR="00D95026" w:rsidRPr="000E644D">
              <w:rPr>
                <w:rFonts w:ascii="Book Antiqua" w:hAnsi="Book Antiqua"/>
                <w:sz w:val="24"/>
                <w:szCs w:val="24"/>
              </w:rPr>
              <w:t xml:space="preserve"> </w:t>
            </w:r>
            <w:r w:rsidRPr="000E644D">
              <w:rPr>
                <w:rFonts w:ascii="Book Antiqua" w:eastAsia="宋体" w:hAnsi="Book Antiqua"/>
                <w:sz w:val="24"/>
                <w:szCs w:val="24"/>
              </w:rPr>
              <w:t>←</w:t>
            </w:r>
            <w:r w:rsidRPr="000E644D">
              <w:rPr>
                <w:rFonts w:ascii="Book Antiqua" w:eastAsia="宋体" w:hAnsi="Book Antiqua"/>
                <w:sz w:val="24"/>
                <w:szCs w:val="24"/>
                <w:lang w:val="en-US"/>
              </w:rPr>
              <w:t>→</w:t>
            </w:r>
            <w:r w:rsidR="00C715CC" w:rsidRPr="000E644D">
              <w:rPr>
                <w:rFonts w:ascii="Book Antiqua" w:hAnsi="Book Antiqua"/>
                <w:sz w:val="24"/>
                <w:szCs w:val="24"/>
              </w:rPr>
              <w:t xml:space="preserve"> </w:t>
            </w:r>
            <w:r w:rsidR="00D95026" w:rsidRPr="000E644D">
              <w:rPr>
                <w:rFonts w:ascii="Book Antiqua" w:hAnsi="Book Antiqua"/>
                <w:sz w:val="24"/>
                <w:szCs w:val="24"/>
              </w:rPr>
              <w:t xml:space="preserve">might </w:t>
            </w:r>
            <w:r w:rsidR="00C715CC" w:rsidRPr="000E644D">
              <w:rPr>
                <w:rFonts w:ascii="Book Antiqua" w:hAnsi="Book Antiqua"/>
                <w:sz w:val="24"/>
                <w:szCs w:val="24"/>
              </w:rPr>
              <w:t>also have a protective effect in sense that they augment contractility, therefore, opposing ventricular dilatation and/or impending cardiogenic shock</w:t>
            </w:r>
          </w:p>
        </w:tc>
      </w:tr>
      <w:tr w:rsidR="00C715CC" w:rsidRPr="000E644D" w:rsidTr="00B90059">
        <w:tc>
          <w:tcPr>
            <w:tcW w:w="2268" w:type="dxa"/>
          </w:tcPr>
          <w:p w:rsidR="00C715CC" w:rsidRPr="000E644D" w:rsidRDefault="00C715CC" w:rsidP="000E644D">
            <w:pPr>
              <w:snapToGrid w:val="0"/>
              <w:spacing w:line="360" w:lineRule="auto"/>
              <w:jc w:val="both"/>
              <w:rPr>
                <w:rFonts w:ascii="Book Antiqua" w:hAnsi="Book Antiqua"/>
                <w:sz w:val="24"/>
                <w:szCs w:val="24"/>
              </w:rPr>
            </w:pPr>
            <w:r w:rsidRPr="000E644D">
              <w:rPr>
                <w:rFonts w:ascii="Book Antiqua" w:hAnsi="Book Antiqua"/>
                <w:sz w:val="24"/>
                <w:szCs w:val="24"/>
              </w:rPr>
              <w:t>Peripheral and central chemoreceptor reflexes</w:t>
            </w:r>
          </w:p>
        </w:tc>
        <w:tc>
          <w:tcPr>
            <w:tcW w:w="4962" w:type="dxa"/>
          </w:tcPr>
          <w:p w:rsidR="00C715CC" w:rsidRPr="000E644D" w:rsidRDefault="00C715CC" w:rsidP="000E644D">
            <w:pPr>
              <w:pStyle w:val="a7"/>
              <w:numPr>
                <w:ilvl w:val="0"/>
                <w:numId w:val="4"/>
              </w:numPr>
              <w:snapToGrid w:val="0"/>
              <w:spacing w:line="360" w:lineRule="auto"/>
              <w:ind w:left="0"/>
              <w:contextualSpacing w:val="0"/>
              <w:jc w:val="both"/>
              <w:rPr>
                <w:rFonts w:ascii="Book Antiqua" w:hAnsi="Book Antiqua"/>
                <w:sz w:val="24"/>
                <w:szCs w:val="24"/>
              </w:rPr>
            </w:pPr>
            <w:r w:rsidRPr="000E644D">
              <w:rPr>
                <w:rFonts w:ascii="Book Antiqua" w:hAnsi="Book Antiqua"/>
                <w:sz w:val="24"/>
                <w:szCs w:val="24"/>
              </w:rPr>
              <w:t>These receptors monitor partial pressures of oxygen and CO</w:t>
            </w:r>
            <w:r w:rsidRPr="000E644D">
              <w:rPr>
                <w:rFonts w:ascii="Book Antiqua" w:hAnsi="Book Antiqua"/>
                <w:sz w:val="24"/>
                <w:szCs w:val="24"/>
                <w:vertAlign w:val="subscript"/>
              </w:rPr>
              <w:t>2</w:t>
            </w:r>
            <w:r w:rsidRPr="000E644D">
              <w:rPr>
                <w:rFonts w:ascii="Book Antiqua" w:hAnsi="Book Antiqua"/>
                <w:sz w:val="24"/>
                <w:szCs w:val="24"/>
              </w:rPr>
              <w:t xml:space="preserve"> within arterial vessels and close to heart and escalate afferent sensory discharge according to changes</w:t>
            </w:r>
            <w:r w:rsidR="00B90059" w:rsidRPr="000E644D">
              <w:rPr>
                <w:rFonts w:ascii="Book Antiqua" w:hAnsi="Book Antiqua"/>
                <w:sz w:val="24"/>
                <w:szCs w:val="24"/>
              </w:rPr>
              <w:t>;</w:t>
            </w:r>
            <w:r w:rsidR="00B90059" w:rsidRPr="000E644D">
              <w:rPr>
                <w:rFonts w:ascii="Book Antiqua" w:hAnsi="Book Antiqua"/>
                <w:sz w:val="24"/>
                <w:szCs w:val="24"/>
                <w:lang w:eastAsia="zh-CN"/>
              </w:rPr>
              <w:t xml:space="preserve"> </w:t>
            </w:r>
            <w:r w:rsidRPr="000E644D">
              <w:rPr>
                <w:rFonts w:ascii="Book Antiqua" w:hAnsi="Book Antiqua"/>
                <w:sz w:val="24"/>
                <w:szCs w:val="24"/>
              </w:rPr>
              <w:t>Peripheral chemoreceptors – dominantly respond to hypoxia</w:t>
            </w:r>
            <w:r w:rsidR="00B90059" w:rsidRPr="000E644D">
              <w:rPr>
                <w:rFonts w:ascii="Book Antiqua" w:hAnsi="Book Antiqua"/>
                <w:sz w:val="24"/>
                <w:szCs w:val="24"/>
              </w:rPr>
              <w:t>;</w:t>
            </w:r>
            <w:r w:rsidR="00B90059" w:rsidRPr="000E644D">
              <w:rPr>
                <w:rFonts w:ascii="Book Antiqua" w:hAnsi="Book Antiqua"/>
                <w:sz w:val="24"/>
                <w:szCs w:val="24"/>
                <w:lang w:eastAsia="zh-CN"/>
              </w:rPr>
              <w:t xml:space="preserve"> </w:t>
            </w:r>
            <w:r w:rsidRPr="000E644D">
              <w:rPr>
                <w:rFonts w:ascii="Book Antiqua" w:hAnsi="Book Antiqua"/>
                <w:sz w:val="24"/>
                <w:szCs w:val="24"/>
              </w:rPr>
              <w:t>Central chemoreceptors – dominantly respond to hypercapnia</w:t>
            </w:r>
            <w:r w:rsidR="00B90059" w:rsidRPr="000E644D">
              <w:rPr>
                <w:rFonts w:ascii="Book Antiqua" w:hAnsi="Book Antiqua"/>
                <w:sz w:val="24"/>
                <w:szCs w:val="24"/>
              </w:rPr>
              <w:t xml:space="preserve">; </w:t>
            </w:r>
            <w:r w:rsidRPr="000E644D">
              <w:rPr>
                <w:rFonts w:ascii="Book Antiqua" w:hAnsi="Book Antiqua"/>
                <w:sz w:val="24"/>
                <w:szCs w:val="24"/>
              </w:rPr>
              <w:t xml:space="preserve">Peripheral and central receptor chemosensitivity is significantly increased in </w:t>
            </w:r>
            <w:r w:rsidRPr="000E644D">
              <w:rPr>
                <w:rFonts w:ascii="Book Antiqua" w:hAnsi="Book Antiqua"/>
                <w:sz w:val="24"/>
                <w:szCs w:val="24"/>
              </w:rPr>
              <w:lastRenderedPageBreak/>
              <w:t>HF and is linked to augmented MSNA</w:t>
            </w:r>
          </w:p>
        </w:tc>
        <w:tc>
          <w:tcPr>
            <w:tcW w:w="3827" w:type="dxa"/>
          </w:tcPr>
          <w:p w:rsidR="00C715CC" w:rsidRPr="000E644D" w:rsidRDefault="00B90059" w:rsidP="000E644D">
            <w:pPr>
              <w:snapToGrid w:val="0"/>
              <w:spacing w:line="360" w:lineRule="auto"/>
              <w:jc w:val="both"/>
              <w:rPr>
                <w:rFonts w:ascii="Book Antiqua" w:hAnsi="Book Antiqua"/>
                <w:sz w:val="24"/>
                <w:szCs w:val="24"/>
              </w:rPr>
            </w:pPr>
            <w:r w:rsidRPr="000E644D">
              <w:rPr>
                <w:rFonts w:ascii="Book Antiqua" w:eastAsia="宋体" w:hAnsi="Book Antiqua"/>
                <w:sz w:val="24"/>
                <w:szCs w:val="24"/>
                <w:lang w:eastAsia="zh-CN"/>
              </w:rPr>
              <w:lastRenderedPageBreak/>
              <w:t>↑</w:t>
            </w:r>
            <w:r w:rsidR="00C715CC" w:rsidRPr="000E644D">
              <w:rPr>
                <w:rFonts w:ascii="Book Antiqua" w:hAnsi="Book Antiqua"/>
                <w:sz w:val="24"/>
                <w:szCs w:val="24"/>
              </w:rPr>
              <w:t xml:space="preserve"> </w:t>
            </w:r>
            <w:r w:rsidRPr="000E644D">
              <w:rPr>
                <w:rFonts w:ascii="Book Antiqua" w:hAnsi="Book Antiqua"/>
                <w:sz w:val="24"/>
                <w:szCs w:val="24"/>
              </w:rPr>
              <w:t xml:space="preserve">Increased </w:t>
            </w:r>
            <w:r w:rsidR="00C715CC" w:rsidRPr="000E644D">
              <w:rPr>
                <w:rFonts w:ascii="Book Antiqua" w:hAnsi="Book Antiqua"/>
                <w:sz w:val="24"/>
                <w:szCs w:val="24"/>
              </w:rPr>
              <w:t>ventilation</w:t>
            </w:r>
            <w:r w:rsidRPr="000E644D">
              <w:rPr>
                <w:rFonts w:ascii="Book Antiqua" w:hAnsi="Book Antiqua"/>
                <w:sz w:val="24"/>
                <w:szCs w:val="24"/>
              </w:rPr>
              <w:t>;</w:t>
            </w:r>
            <w:r w:rsidR="00D95026" w:rsidRPr="000E644D">
              <w:rPr>
                <w:rFonts w:ascii="Book Antiqua" w:hAnsi="Book Antiqua"/>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sz w:val="24"/>
                <w:szCs w:val="24"/>
              </w:rPr>
              <w:t xml:space="preserve"> </w:t>
            </w:r>
            <w:r w:rsidR="00D95026" w:rsidRPr="000E644D">
              <w:rPr>
                <w:rFonts w:ascii="Book Antiqua" w:hAnsi="Book Antiqua"/>
                <w:sz w:val="24"/>
                <w:szCs w:val="24"/>
              </w:rPr>
              <w:t xml:space="preserve">increased </w:t>
            </w:r>
            <w:r w:rsidR="00C715CC" w:rsidRPr="000E644D">
              <w:rPr>
                <w:rFonts w:ascii="Book Antiqua" w:hAnsi="Book Antiqua"/>
                <w:sz w:val="24"/>
                <w:szCs w:val="24"/>
              </w:rPr>
              <w:t>sympathetic outflow</w:t>
            </w:r>
            <w:r w:rsidRPr="000E644D">
              <w:rPr>
                <w:rFonts w:ascii="Book Antiqua" w:hAnsi="Book Antiqua"/>
                <w:sz w:val="24"/>
                <w:szCs w:val="24"/>
              </w:rPr>
              <w:t>;</w:t>
            </w:r>
            <w:r w:rsidR="00D95026" w:rsidRPr="000E644D">
              <w:rPr>
                <w:rFonts w:ascii="Book Antiqua" w:hAnsi="Book Antiqua"/>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sz w:val="24"/>
                <w:szCs w:val="24"/>
              </w:rPr>
              <w:t xml:space="preserve"> </w:t>
            </w:r>
            <w:r w:rsidR="00D95026" w:rsidRPr="000E644D">
              <w:rPr>
                <w:rFonts w:ascii="Book Antiqua" w:hAnsi="Book Antiqua"/>
                <w:sz w:val="24"/>
                <w:szCs w:val="24"/>
              </w:rPr>
              <w:t xml:space="preserve">increased </w:t>
            </w:r>
            <w:r w:rsidR="00C715CC" w:rsidRPr="000E644D">
              <w:rPr>
                <w:rFonts w:ascii="Book Antiqua" w:hAnsi="Book Antiqua"/>
                <w:sz w:val="24"/>
                <w:szCs w:val="24"/>
              </w:rPr>
              <w:t>heart rate and systolic blood pressure</w:t>
            </w:r>
            <w:r w:rsidRPr="000E644D">
              <w:rPr>
                <w:rFonts w:ascii="Book Antiqua" w:hAnsi="Book Antiqua"/>
                <w:sz w:val="24"/>
                <w:szCs w:val="24"/>
              </w:rPr>
              <w:t>;</w:t>
            </w:r>
            <w:r w:rsidR="00D95026" w:rsidRPr="000E644D">
              <w:rPr>
                <w:rFonts w:ascii="Book Antiqua" w:hAnsi="Book Antiqua"/>
                <w:sz w:val="24"/>
                <w:szCs w:val="24"/>
              </w:rPr>
              <w:t xml:space="preserve"> </w:t>
            </w:r>
            <w:r w:rsidRPr="000E644D">
              <w:rPr>
                <w:rFonts w:ascii="Book Antiqua" w:hAnsi="Book Antiqua"/>
                <w:sz w:val="24"/>
                <w:szCs w:val="24"/>
              </w:rPr>
              <w:t>↓</w:t>
            </w:r>
            <w:r w:rsidR="00C715CC" w:rsidRPr="000E644D">
              <w:rPr>
                <w:rFonts w:ascii="Book Antiqua" w:hAnsi="Book Antiqua"/>
                <w:sz w:val="24"/>
                <w:szCs w:val="24"/>
              </w:rPr>
              <w:t xml:space="preserve"> </w:t>
            </w:r>
            <w:r w:rsidR="00D95026" w:rsidRPr="000E644D">
              <w:rPr>
                <w:rFonts w:ascii="Book Antiqua" w:hAnsi="Book Antiqua"/>
                <w:sz w:val="24"/>
                <w:szCs w:val="24"/>
              </w:rPr>
              <w:t xml:space="preserve">suppressed </w:t>
            </w:r>
            <w:r w:rsidR="00C715CC" w:rsidRPr="000E644D">
              <w:rPr>
                <w:rFonts w:ascii="Book Antiqua" w:hAnsi="Book Antiqua"/>
                <w:sz w:val="24"/>
                <w:szCs w:val="24"/>
              </w:rPr>
              <w:t>inhibition of sympathetic outflow that is mediated by arterial baroreflexes</w:t>
            </w:r>
            <w:r w:rsidRPr="000E644D">
              <w:rPr>
                <w:rFonts w:ascii="Book Antiqua" w:hAnsi="Book Antiqua"/>
                <w:sz w:val="24"/>
                <w:szCs w:val="24"/>
              </w:rPr>
              <w:t>;</w:t>
            </w:r>
            <w:r w:rsidR="00D95026" w:rsidRPr="000E644D">
              <w:rPr>
                <w:rFonts w:ascii="Book Antiqua" w:hAnsi="Book Antiqua"/>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sz w:val="24"/>
                <w:szCs w:val="24"/>
              </w:rPr>
              <w:t xml:space="preserve"> </w:t>
            </w:r>
            <w:r w:rsidR="00D95026" w:rsidRPr="000E644D">
              <w:rPr>
                <w:rFonts w:ascii="Book Antiqua" w:hAnsi="Book Antiqua"/>
                <w:sz w:val="24"/>
                <w:szCs w:val="24"/>
              </w:rPr>
              <w:t xml:space="preserve">increased </w:t>
            </w:r>
            <w:r w:rsidR="00C715CC" w:rsidRPr="000E644D">
              <w:rPr>
                <w:rFonts w:ascii="Book Antiqua" w:hAnsi="Book Antiqua"/>
                <w:sz w:val="24"/>
                <w:szCs w:val="24"/>
              </w:rPr>
              <w:t>peripheral and central chemoreflex-mediated</w:t>
            </w:r>
            <w:r w:rsidR="003D7A52" w:rsidRPr="000E644D">
              <w:rPr>
                <w:rFonts w:ascii="Book Antiqua" w:hAnsi="Book Antiqua"/>
                <w:sz w:val="24"/>
                <w:szCs w:val="24"/>
              </w:rPr>
              <w:t xml:space="preserve"> </w:t>
            </w:r>
            <w:r w:rsidR="00C715CC" w:rsidRPr="000E644D">
              <w:rPr>
                <w:rFonts w:ascii="Book Antiqua" w:hAnsi="Book Antiqua"/>
                <w:sz w:val="24"/>
                <w:szCs w:val="24"/>
              </w:rPr>
              <w:lastRenderedPageBreak/>
              <w:t>sympathoexcitation</w:t>
            </w:r>
            <w:r w:rsidRPr="000E644D">
              <w:rPr>
                <w:rFonts w:ascii="Book Antiqua" w:hAnsi="Book Antiqua"/>
                <w:sz w:val="24"/>
                <w:szCs w:val="24"/>
              </w:rPr>
              <w:t xml:space="preserve"> is linked to poor 4-y</w:t>
            </w:r>
            <w:r w:rsidR="00C715CC" w:rsidRPr="000E644D">
              <w:rPr>
                <w:rFonts w:ascii="Book Antiqua" w:hAnsi="Book Antiqua"/>
                <w:sz w:val="24"/>
                <w:szCs w:val="24"/>
              </w:rPr>
              <w:t>r survival in HF patients</w:t>
            </w:r>
          </w:p>
        </w:tc>
      </w:tr>
      <w:tr w:rsidR="00C715CC" w:rsidRPr="000E644D" w:rsidTr="00B90059">
        <w:tc>
          <w:tcPr>
            <w:tcW w:w="2268" w:type="dxa"/>
          </w:tcPr>
          <w:p w:rsidR="00C715CC" w:rsidRPr="000E644D" w:rsidRDefault="00C715CC" w:rsidP="000E644D">
            <w:pPr>
              <w:snapToGrid w:val="0"/>
              <w:spacing w:line="360" w:lineRule="auto"/>
              <w:jc w:val="both"/>
              <w:rPr>
                <w:rFonts w:ascii="Book Antiqua" w:hAnsi="Book Antiqua"/>
                <w:sz w:val="24"/>
                <w:szCs w:val="24"/>
              </w:rPr>
            </w:pPr>
            <w:r w:rsidRPr="000E644D">
              <w:rPr>
                <w:rFonts w:ascii="Book Antiqua" w:hAnsi="Book Antiqua"/>
                <w:sz w:val="24"/>
                <w:szCs w:val="24"/>
              </w:rPr>
              <w:lastRenderedPageBreak/>
              <w:t>Pulmonary stretch receptor reflex</w:t>
            </w:r>
          </w:p>
        </w:tc>
        <w:tc>
          <w:tcPr>
            <w:tcW w:w="4962" w:type="dxa"/>
          </w:tcPr>
          <w:p w:rsidR="00C715CC" w:rsidRPr="000E644D" w:rsidRDefault="00C715CC" w:rsidP="000E644D">
            <w:pPr>
              <w:pStyle w:val="a7"/>
              <w:numPr>
                <w:ilvl w:val="0"/>
                <w:numId w:val="5"/>
              </w:numPr>
              <w:snapToGrid w:val="0"/>
              <w:spacing w:line="360" w:lineRule="auto"/>
              <w:ind w:left="0"/>
              <w:contextualSpacing w:val="0"/>
              <w:jc w:val="both"/>
              <w:rPr>
                <w:rFonts w:ascii="Book Antiqua" w:hAnsi="Book Antiqua"/>
                <w:sz w:val="24"/>
                <w:szCs w:val="24"/>
              </w:rPr>
            </w:pPr>
            <w:r w:rsidRPr="000E644D">
              <w:rPr>
                <w:rFonts w:ascii="Book Antiqua" w:hAnsi="Book Antiqua"/>
                <w:sz w:val="24"/>
                <w:szCs w:val="24"/>
              </w:rPr>
              <w:t>Fast and shallow breathing (high respiratory rate and low tidal volume) decreases stimulation of sympathoinhibitory reflex that is initated with lung stretch</w:t>
            </w:r>
            <w:r w:rsidR="00B90059" w:rsidRPr="000E644D">
              <w:rPr>
                <w:rFonts w:ascii="Book Antiqua" w:hAnsi="Book Antiqua"/>
                <w:sz w:val="24"/>
                <w:szCs w:val="24"/>
              </w:rPr>
              <w:t xml:space="preserve">; </w:t>
            </w:r>
            <w:r w:rsidRPr="000E644D">
              <w:rPr>
                <w:rFonts w:ascii="Book Antiqua" w:hAnsi="Book Antiqua"/>
                <w:sz w:val="24"/>
                <w:szCs w:val="24"/>
              </w:rPr>
              <w:t>HF patients with such breathing had increased MSNA burst frequency or amplitude</w:t>
            </w:r>
            <w:r w:rsidR="00B90059" w:rsidRPr="000E644D">
              <w:rPr>
                <w:rFonts w:ascii="Book Antiqua" w:hAnsi="Book Antiqua"/>
                <w:sz w:val="24"/>
                <w:szCs w:val="24"/>
              </w:rPr>
              <w:t xml:space="preserve">; </w:t>
            </w:r>
            <w:r w:rsidRPr="000E644D">
              <w:rPr>
                <w:rFonts w:ascii="Book Antiqua" w:hAnsi="Book Antiqua"/>
                <w:sz w:val="24"/>
                <w:szCs w:val="24"/>
              </w:rPr>
              <w:t xml:space="preserve">There is a correlation between decrease in resting tidal volume and attenuated sympathoinhibitory effect of lung inflation reflex with increased sympathoexcitation </w:t>
            </w:r>
          </w:p>
        </w:tc>
        <w:tc>
          <w:tcPr>
            <w:tcW w:w="3827" w:type="dxa"/>
          </w:tcPr>
          <w:p w:rsidR="00C715CC" w:rsidRPr="000E644D" w:rsidRDefault="00B90059" w:rsidP="000E644D">
            <w:pPr>
              <w:snapToGrid w:val="0"/>
              <w:spacing w:line="360" w:lineRule="auto"/>
              <w:jc w:val="both"/>
              <w:rPr>
                <w:rFonts w:ascii="Book Antiqua" w:hAnsi="Book Antiqua"/>
                <w:sz w:val="24"/>
                <w:szCs w:val="24"/>
              </w:rPr>
            </w:pPr>
            <w:r w:rsidRPr="000E644D">
              <w:rPr>
                <w:rFonts w:ascii="Book Antiqua" w:hAnsi="Book Antiqua"/>
                <w:sz w:val="24"/>
                <w:szCs w:val="24"/>
              </w:rPr>
              <w:t>↓</w:t>
            </w:r>
            <w:r w:rsidR="00C715CC" w:rsidRPr="000E644D">
              <w:rPr>
                <w:rFonts w:ascii="Book Antiqua" w:hAnsi="Book Antiqua"/>
                <w:sz w:val="24"/>
                <w:szCs w:val="24"/>
              </w:rPr>
              <w:t xml:space="preserve"> </w:t>
            </w:r>
            <w:r w:rsidRPr="000E644D">
              <w:rPr>
                <w:rFonts w:ascii="Book Antiqua" w:hAnsi="Book Antiqua"/>
                <w:sz w:val="24"/>
                <w:szCs w:val="24"/>
              </w:rPr>
              <w:t xml:space="preserve">Decreased </w:t>
            </w:r>
            <w:r w:rsidR="00C715CC" w:rsidRPr="000E644D">
              <w:rPr>
                <w:rFonts w:ascii="Book Antiqua" w:hAnsi="Book Antiqua"/>
                <w:sz w:val="24"/>
                <w:szCs w:val="24"/>
              </w:rPr>
              <w:t>the resting tidal volume</w:t>
            </w:r>
            <w:r w:rsidRPr="000E644D">
              <w:rPr>
                <w:rFonts w:ascii="Book Antiqua" w:hAnsi="Book Antiqua"/>
                <w:sz w:val="24"/>
                <w:szCs w:val="24"/>
              </w:rPr>
              <w:t>;</w:t>
            </w:r>
            <w:r w:rsidRPr="000E644D">
              <w:rPr>
                <w:rFonts w:ascii="Book Antiqua" w:hAnsi="Book Antiqua"/>
                <w:sz w:val="24"/>
                <w:szCs w:val="24"/>
                <w:lang w:eastAsia="zh-CN"/>
              </w:rPr>
              <w:t xml:space="preserve"> </w:t>
            </w:r>
            <w:r w:rsidRPr="000E644D">
              <w:rPr>
                <w:rFonts w:ascii="Book Antiqua" w:hAnsi="Book Antiqua"/>
                <w:sz w:val="24"/>
                <w:szCs w:val="24"/>
              </w:rPr>
              <w:t>↓</w:t>
            </w:r>
            <w:r w:rsidR="00C715CC" w:rsidRPr="000E644D">
              <w:rPr>
                <w:rFonts w:ascii="Book Antiqua" w:hAnsi="Book Antiqua"/>
                <w:sz w:val="24"/>
                <w:szCs w:val="24"/>
              </w:rPr>
              <w:t xml:space="preserve"> </w:t>
            </w:r>
            <w:r w:rsidR="00D95026" w:rsidRPr="000E644D">
              <w:rPr>
                <w:rFonts w:ascii="Book Antiqua" w:hAnsi="Book Antiqua"/>
                <w:sz w:val="24"/>
                <w:szCs w:val="24"/>
              </w:rPr>
              <w:t xml:space="preserve">attenuated </w:t>
            </w:r>
            <w:r w:rsidR="00C715CC" w:rsidRPr="000E644D">
              <w:rPr>
                <w:rFonts w:ascii="Book Antiqua" w:hAnsi="Book Antiqua"/>
                <w:sz w:val="24"/>
                <w:szCs w:val="24"/>
              </w:rPr>
              <w:t>sympathoinhibitory effect of lung inflation reflex</w:t>
            </w:r>
          </w:p>
        </w:tc>
      </w:tr>
      <w:tr w:rsidR="00C715CC" w:rsidRPr="000E644D" w:rsidTr="00B90059">
        <w:tc>
          <w:tcPr>
            <w:tcW w:w="2268" w:type="dxa"/>
          </w:tcPr>
          <w:p w:rsidR="00C715CC" w:rsidRPr="000E644D" w:rsidRDefault="00C715CC" w:rsidP="000E644D">
            <w:pPr>
              <w:snapToGrid w:val="0"/>
              <w:spacing w:line="360" w:lineRule="auto"/>
              <w:jc w:val="both"/>
              <w:rPr>
                <w:rFonts w:ascii="Book Antiqua" w:hAnsi="Book Antiqua"/>
                <w:sz w:val="24"/>
                <w:szCs w:val="24"/>
              </w:rPr>
            </w:pPr>
            <w:r w:rsidRPr="000E644D">
              <w:rPr>
                <w:rFonts w:ascii="Book Antiqua" w:hAnsi="Book Antiqua"/>
                <w:sz w:val="24"/>
                <w:szCs w:val="24"/>
              </w:rPr>
              <w:t>Reflexes originating from skeletal muscles</w:t>
            </w:r>
          </w:p>
        </w:tc>
        <w:tc>
          <w:tcPr>
            <w:tcW w:w="4962" w:type="dxa"/>
          </w:tcPr>
          <w:p w:rsidR="00C715CC" w:rsidRPr="000E644D" w:rsidRDefault="00C715CC" w:rsidP="000E644D">
            <w:pPr>
              <w:pStyle w:val="a7"/>
              <w:numPr>
                <w:ilvl w:val="0"/>
                <w:numId w:val="6"/>
              </w:numPr>
              <w:snapToGrid w:val="0"/>
              <w:spacing w:line="360" w:lineRule="auto"/>
              <w:ind w:left="0"/>
              <w:contextualSpacing w:val="0"/>
              <w:jc w:val="both"/>
              <w:rPr>
                <w:rFonts w:ascii="Book Antiqua" w:hAnsi="Book Antiqua"/>
                <w:sz w:val="24"/>
                <w:szCs w:val="24"/>
              </w:rPr>
            </w:pPr>
            <w:r w:rsidRPr="000E644D">
              <w:rPr>
                <w:rFonts w:ascii="Book Antiqua" w:hAnsi="Book Antiqua"/>
                <w:sz w:val="24"/>
                <w:szCs w:val="24"/>
              </w:rPr>
              <w:t>Autonomic responses of skeletal muscles during exercise are modulated by skeletal ergo-receptors in order to optimize muscle work</w:t>
            </w:r>
            <w:r w:rsidR="00B90059" w:rsidRPr="000E644D">
              <w:rPr>
                <w:rFonts w:ascii="Book Antiqua" w:hAnsi="Book Antiqua"/>
                <w:sz w:val="24"/>
                <w:szCs w:val="24"/>
              </w:rPr>
              <w:t xml:space="preserve">; </w:t>
            </w:r>
            <w:r w:rsidRPr="000E644D">
              <w:rPr>
                <w:rFonts w:ascii="Book Antiqua" w:hAnsi="Book Antiqua"/>
                <w:sz w:val="24"/>
                <w:szCs w:val="24"/>
              </w:rPr>
              <w:t>HF patients had augmented afferent reflexes originating from skeletal muscles</w:t>
            </w:r>
          </w:p>
        </w:tc>
        <w:tc>
          <w:tcPr>
            <w:tcW w:w="3827" w:type="dxa"/>
          </w:tcPr>
          <w:p w:rsidR="00C715CC" w:rsidRPr="000E644D" w:rsidRDefault="00B90059" w:rsidP="000E644D">
            <w:pPr>
              <w:snapToGrid w:val="0"/>
              <w:spacing w:line="360" w:lineRule="auto"/>
              <w:jc w:val="both"/>
              <w:rPr>
                <w:rFonts w:ascii="Book Antiqua" w:hAnsi="Book Antiqua"/>
                <w:sz w:val="24"/>
                <w:szCs w:val="24"/>
              </w:rPr>
            </w:pPr>
            <w:r w:rsidRPr="000E644D">
              <w:rPr>
                <w:rFonts w:ascii="Book Antiqua" w:eastAsia="宋体" w:hAnsi="Book Antiqua"/>
                <w:sz w:val="24"/>
                <w:szCs w:val="24"/>
                <w:lang w:eastAsia="zh-CN"/>
              </w:rPr>
              <w:t>↑</w:t>
            </w:r>
            <w:r w:rsidR="00C715CC" w:rsidRPr="000E644D">
              <w:rPr>
                <w:rFonts w:ascii="Book Antiqua" w:hAnsi="Book Antiqua"/>
                <w:sz w:val="24"/>
                <w:szCs w:val="24"/>
              </w:rPr>
              <w:t xml:space="preserve"> </w:t>
            </w:r>
            <w:r w:rsidRPr="000E644D">
              <w:rPr>
                <w:rFonts w:ascii="Book Antiqua" w:hAnsi="Book Antiqua"/>
                <w:sz w:val="24"/>
                <w:szCs w:val="24"/>
              </w:rPr>
              <w:t xml:space="preserve">Increase </w:t>
            </w:r>
            <w:r w:rsidR="00C715CC" w:rsidRPr="000E644D">
              <w:rPr>
                <w:rFonts w:ascii="Book Antiqua" w:hAnsi="Book Antiqua"/>
                <w:sz w:val="24"/>
                <w:szCs w:val="24"/>
              </w:rPr>
              <w:t>in the efferent ventilatory and sympathoneural responses to exercise</w:t>
            </w:r>
          </w:p>
        </w:tc>
      </w:tr>
    </w:tbl>
    <w:p w:rsidR="00C715CC" w:rsidRPr="000E644D" w:rsidRDefault="00C715CC" w:rsidP="000E644D">
      <w:pPr>
        <w:snapToGrid w:val="0"/>
        <w:spacing w:after="0" w:line="360" w:lineRule="auto"/>
        <w:jc w:val="both"/>
        <w:rPr>
          <w:rFonts w:ascii="Book Antiqua" w:hAnsi="Book Antiqua"/>
          <w:sz w:val="24"/>
          <w:szCs w:val="24"/>
        </w:rPr>
        <w:sectPr w:rsidR="00C715CC" w:rsidRPr="000E644D" w:rsidSect="00C715CC">
          <w:type w:val="continuous"/>
          <w:pgSz w:w="11906" w:h="16838"/>
          <w:pgMar w:top="1417" w:right="1417" w:bottom="1417" w:left="1417" w:header="708" w:footer="708" w:gutter="0"/>
          <w:cols w:space="708"/>
          <w:titlePg/>
          <w:docGrid w:linePitch="360"/>
        </w:sectPr>
      </w:pPr>
      <w:r w:rsidRPr="000E644D">
        <w:rPr>
          <w:rFonts w:ascii="Book Antiqua" w:hAnsi="Book Antiqua"/>
          <w:sz w:val="24"/>
          <w:szCs w:val="24"/>
        </w:rPr>
        <w:t>HF</w:t>
      </w:r>
      <w:r w:rsidR="00BE3691" w:rsidRPr="000E644D">
        <w:rPr>
          <w:rFonts w:ascii="Book Antiqua" w:hAnsi="Book Antiqua"/>
          <w:sz w:val="24"/>
          <w:szCs w:val="24"/>
        </w:rPr>
        <w:t xml:space="preserve">: </w:t>
      </w:r>
      <w:r w:rsidR="00B90059" w:rsidRPr="000E644D">
        <w:rPr>
          <w:rFonts w:ascii="Book Antiqua" w:hAnsi="Book Antiqua"/>
          <w:sz w:val="24"/>
          <w:szCs w:val="24"/>
        </w:rPr>
        <w:t xml:space="preserve">Heart </w:t>
      </w:r>
      <w:r w:rsidRPr="000E644D">
        <w:rPr>
          <w:rFonts w:ascii="Book Antiqua" w:hAnsi="Book Antiqua"/>
          <w:sz w:val="24"/>
          <w:szCs w:val="24"/>
        </w:rPr>
        <w:t>failure; LA</w:t>
      </w:r>
      <w:r w:rsidR="00BE3691" w:rsidRPr="000E644D">
        <w:rPr>
          <w:rFonts w:ascii="Book Antiqua" w:hAnsi="Book Antiqua"/>
          <w:sz w:val="24"/>
          <w:szCs w:val="24"/>
        </w:rPr>
        <w:t xml:space="preserve">: </w:t>
      </w:r>
      <w:r w:rsidR="00B90059" w:rsidRPr="000E644D">
        <w:rPr>
          <w:rFonts w:ascii="Book Antiqua" w:hAnsi="Book Antiqua"/>
          <w:sz w:val="24"/>
          <w:szCs w:val="24"/>
        </w:rPr>
        <w:t xml:space="preserve">Left </w:t>
      </w:r>
      <w:r w:rsidRPr="000E644D">
        <w:rPr>
          <w:rFonts w:ascii="Book Antiqua" w:hAnsi="Book Antiqua"/>
          <w:sz w:val="24"/>
          <w:szCs w:val="24"/>
        </w:rPr>
        <w:t>atrium; MSNA</w:t>
      </w:r>
      <w:r w:rsidR="00BE3691" w:rsidRPr="000E644D">
        <w:rPr>
          <w:rFonts w:ascii="Book Antiqua" w:hAnsi="Book Antiqua"/>
          <w:sz w:val="24"/>
          <w:szCs w:val="24"/>
        </w:rPr>
        <w:t xml:space="preserve">: </w:t>
      </w:r>
      <w:r w:rsidR="00B90059" w:rsidRPr="000E644D">
        <w:rPr>
          <w:rFonts w:ascii="Book Antiqua" w:hAnsi="Book Antiqua"/>
          <w:sz w:val="24"/>
          <w:szCs w:val="24"/>
        </w:rPr>
        <w:t xml:space="preserve">Muscle </w:t>
      </w:r>
      <w:r w:rsidRPr="000E644D">
        <w:rPr>
          <w:rFonts w:ascii="Book Antiqua" w:hAnsi="Book Antiqua"/>
          <w:sz w:val="24"/>
          <w:szCs w:val="24"/>
        </w:rPr>
        <w:t>sympathetic nerve activity; NE</w:t>
      </w:r>
      <w:r w:rsidR="00BE3691" w:rsidRPr="000E644D">
        <w:rPr>
          <w:rFonts w:ascii="Book Antiqua" w:hAnsi="Book Antiqua"/>
          <w:sz w:val="24"/>
          <w:szCs w:val="24"/>
        </w:rPr>
        <w:t xml:space="preserve">: </w:t>
      </w:r>
      <w:r w:rsidR="00B90059" w:rsidRPr="000E644D">
        <w:rPr>
          <w:rFonts w:ascii="Book Antiqua" w:hAnsi="Book Antiqua"/>
          <w:sz w:val="24"/>
          <w:szCs w:val="24"/>
        </w:rPr>
        <w:t>Norepinephrine</w:t>
      </w:r>
      <w:r w:rsidR="007E4115" w:rsidRPr="000E644D">
        <w:rPr>
          <w:rFonts w:ascii="Book Antiqua" w:hAnsi="Book Antiqua"/>
          <w:sz w:val="24"/>
          <w:szCs w:val="24"/>
        </w:rPr>
        <w:t>.</w:t>
      </w:r>
    </w:p>
    <w:p w:rsidR="00C715CC" w:rsidRPr="000E644D" w:rsidRDefault="007E4115" w:rsidP="000E644D">
      <w:pPr>
        <w:snapToGrid w:val="0"/>
        <w:spacing w:after="0" w:line="360" w:lineRule="auto"/>
        <w:jc w:val="both"/>
        <w:rPr>
          <w:rFonts w:ascii="Book Antiqua" w:hAnsi="Book Antiqua" w:cs="Times New Roman"/>
          <w:b/>
          <w:sz w:val="24"/>
          <w:szCs w:val="24"/>
        </w:rPr>
      </w:pPr>
      <w:r w:rsidRPr="000E644D">
        <w:rPr>
          <w:rFonts w:ascii="Book Antiqua" w:hAnsi="Book Antiqua" w:cs="Times New Roman"/>
          <w:b/>
          <w:sz w:val="24"/>
          <w:szCs w:val="24"/>
        </w:rPr>
        <w:lastRenderedPageBreak/>
        <w:t>Table 2</w:t>
      </w:r>
      <w:r w:rsidR="00C715CC" w:rsidRPr="000E644D">
        <w:rPr>
          <w:rFonts w:ascii="Book Antiqua" w:hAnsi="Book Antiqua" w:cs="Times New Roman"/>
          <w:sz w:val="24"/>
          <w:szCs w:val="24"/>
        </w:rPr>
        <w:t xml:space="preserve"> </w:t>
      </w:r>
      <w:r w:rsidR="00C715CC" w:rsidRPr="000E644D">
        <w:rPr>
          <w:rFonts w:ascii="Book Antiqua" w:hAnsi="Book Antiqua" w:cs="Times New Roman"/>
          <w:b/>
          <w:sz w:val="24"/>
          <w:szCs w:val="24"/>
        </w:rPr>
        <w:t>Selected biomarkers in respect to their pathophysiological effects, cellular mechanisms, circulating level</w:t>
      </w:r>
      <w:r w:rsidRPr="000E644D">
        <w:rPr>
          <w:rFonts w:ascii="Book Antiqua" w:hAnsi="Book Antiqua" w:cs="Times New Roman"/>
          <w:b/>
          <w:sz w:val="24"/>
          <w:szCs w:val="24"/>
        </w:rPr>
        <w:t>s and outcomes in heart failure</w:t>
      </w:r>
    </w:p>
    <w:tbl>
      <w:tblPr>
        <w:tblStyle w:val="a6"/>
        <w:tblW w:w="1629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1"/>
        <w:gridCol w:w="3137"/>
        <w:gridCol w:w="3145"/>
        <w:gridCol w:w="2517"/>
        <w:gridCol w:w="2637"/>
        <w:gridCol w:w="2610"/>
      </w:tblGrid>
      <w:tr w:rsidR="00C715CC" w:rsidRPr="000E644D" w:rsidTr="003D7A52">
        <w:trPr>
          <w:jc w:val="center"/>
        </w:trPr>
        <w:tc>
          <w:tcPr>
            <w:tcW w:w="2251" w:type="dxa"/>
            <w:tcBorders>
              <w:top w:val="single" w:sz="4" w:space="0" w:color="auto"/>
              <w:bottom w:val="single" w:sz="4" w:space="0" w:color="auto"/>
            </w:tcBorders>
            <w:shd w:val="clear" w:color="auto" w:fill="FFFFFF" w:themeFill="background1"/>
          </w:tcPr>
          <w:p w:rsidR="00C715CC" w:rsidRPr="000E644D" w:rsidRDefault="00C715CC" w:rsidP="000E644D">
            <w:pPr>
              <w:snapToGrid w:val="0"/>
              <w:spacing w:line="360" w:lineRule="auto"/>
              <w:jc w:val="both"/>
              <w:rPr>
                <w:rFonts w:ascii="Book Antiqua" w:hAnsi="Book Antiqua" w:cs="Times New Roman"/>
                <w:b/>
                <w:sz w:val="24"/>
                <w:szCs w:val="24"/>
              </w:rPr>
            </w:pPr>
          </w:p>
        </w:tc>
        <w:tc>
          <w:tcPr>
            <w:tcW w:w="3137" w:type="dxa"/>
            <w:tcBorders>
              <w:top w:val="single" w:sz="4" w:space="0" w:color="auto"/>
              <w:bottom w:val="single" w:sz="4" w:space="0" w:color="auto"/>
            </w:tcBorders>
            <w:shd w:val="clear" w:color="auto" w:fill="FFFFFF" w:themeFill="background1"/>
          </w:tcPr>
          <w:p w:rsidR="00C715CC" w:rsidRPr="000E644D" w:rsidRDefault="003D7A52" w:rsidP="000E644D">
            <w:pPr>
              <w:snapToGrid w:val="0"/>
              <w:spacing w:line="360" w:lineRule="auto"/>
              <w:jc w:val="both"/>
              <w:rPr>
                <w:rFonts w:ascii="Book Antiqua" w:hAnsi="Book Antiqua" w:cs="Times New Roman"/>
                <w:b/>
                <w:sz w:val="24"/>
                <w:szCs w:val="24"/>
              </w:rPr>
            </w:pPr>
            <w:r w:rsidRPr="000E644D">
              <w:rPr>
                <w:rFonts w:ascii="Book Antiqua" w:hAnsi="Book Antiqua" w:cs="Times New Roman"/>
                <w:b/>
                <w:sz w:val="24"/>
                <w:szCs w:val="24"/>
              </w:rPr>
              <w:t>NE</w:t>
            </w:r>
          </w:p>
        </w:tc>
        <w:tc>
          <w:tcPr>
            <w:tcW w:w="3145" w:type="dxa"/>
            <w:tcBorders>
              <w:top w:val="single" w:sz="4" w:space="0" w:color="auto"/>
              <w:bottom w:val="single" w:sz="4" w:space="0" w:color="auto"/>
            </w:tcBorders>
            <w:shd w:val="clear" w:color="auto" w:fill="FFFFFF" w:themeFill="background1"/>
          </w:tcPr>
          <w:p w:rsidR="00C715CC" w:rsidRPr="000E644D" w:rsidRDefault="003D7A52" w:rsidP="000E644D">
            <w:pPr>
              <w:snapToGrid w:val="0"/>
              <w:spacing w:line="360" w:lineRule="auto"/>
              <w:jc w:val="both"/>
              <w:rPr>
                <w:rFonts w:ascii="Book Antiqua" w:hAnsi="Book Antiqua" w:cs="Times New Roman"/>
                <w:b/>
                <w:sz w:val="24"/>
                <w:szCs w:val="24"/>
              </w:rPr>
            </w:pPr>
            <w:r w:rsidRPr="000E644D">
              <w:rPr>
                <w:rFonts w:ascii="Book Antiqua" w:hAnsi="Book Antiqua" w:cs="Times New Roman"/>
                <w:b/>
                <w:sz w:val="24"/>
                <w:szCs w:val="24"/>
              </w:rPr>
              <w:t>NPY</w:t>
            </w:r>
          </w:p>
        </w:tc>
        <w:tc>
          <w:tcPr>
            <w:tcW w:w="2517" w:type="dxa"/>
            <w:tcBorders>
              <w:top w:val="single" w:sz="4" w:space="0" w:color="auto"/>
              <w:bottom w:val="single" w:sz="4" w:space="0" w:color="auto"/>
            </w:tcBorders>
            <w:shd w:val="clear" w:color="auto" w:fill="FFFFFF" w:themeFill="background1"/>
          </w:tcPr>
          <w:p w:rsidR="00C715CC" w:rsidRPr="000E644D" w:rsidRDefault="003D7A52" w:rsidP="000E644D">
            <w:pPr>
              <w:snapToGrid w:val="0"/>
              <w:spacing w:line="360" w:lineRule="auto"/>
              <w:jc w:val="both"/>
              <w:rPr>
                <w:rFonts w:ascii="Book Antiqua" w:hAnsi="Book Antiqua" w:cs="Times New Roman"/>
                <w:b/>
                <w:sz w:val="24"/>
                <w:szCs w:val="24"/>
              </w:rPr>
            </w:pPr>
            <w:r w:rsidRPr="000E644D">
              <w:rPr>
                <w:rFonts w:ascii="Book Antiqua" w:hAnsi="Book Antiqua" w:cs="Times New Roman"/>
                <w:b/>
                <w:sz w:val="24"/>
                <w:szCs w:val="24"/>
              </w:rPr>
              <w:t>GAL</w:t>
            </w:r>
          </w:p>
        </w:tc>
        <w:tc>
          <w:tcPr>
            <w:tcW w:w="2637" w:type="dxa"/>
            <w:tcBorders>
              <w:top w:val="single" w:sz="4" w:space="0" w:color="auto"/>
              <w:bottom w:val="single" w:sz="4" w:space="0" w:color="auto"/>
            </w:tcBorders>
            <w:shd w:val="clear" w:color="auto" w:fill="FFFFFF" w:themeFill="background1"/>
          </w:tcPr>
          <w:p w:rsidR="00C715CC" w:rsidRPr="000E644D" w:rsidRDefault="003D7A52" w:rsidP="000E644D">
            <w:pPr>
              <w:snapToGrid w:val="0"/>
              <w:spacing w:line="360" w:lineRule="auto"/>
              <w:jc w:val="both"/>
              <w:rPr>
                <w:rFonts w:ascii="Book Antiqua" w:hAnsi="Book Antiqua" w:cs="Times New Roman"/>
                <w:b/>
                <w:sz w:val="24"/>
                <w:szCs w:val="24"/>
              </w:rPr>
            </w:pPr>
            <w:r w:rsidRPr="000E644D">
              <w:rPr>
                <w:rFonts w:ascii="Book Antiqua" w:hAnsi="Book Antiqua" w:cs="Times New Roman"/>
                <w:b/>
                <w:sz w:val="24"/>
                <w:szCs w:val="24"/>
              </w:rPr>
              <w:t>ET-1</w:t>
            </w:r>
          </w:p>
        </w:tc>
        <w:tc>
          <w:tcPr>
            <w:tcW w:w="2610" w:type="dxa"/>
            <w:tcBorders>
              <w:top w:val="single" w:sz="4" w:space="0" w:color="auto"/>
              <w:bottom w:val="single" w:sz="4" w:space="0" w:color="auto"/>
            </w:tcBorders>
            <w:shd w:val="clear" w:color="auto" w:fill="FFFFFF" w:themeFill="background1"/>
          </w:tcPr>
          <w:p w:rsidR="00C715CC" w:rsidRPr="000E644D" w:rsidRDefault="003D7A52" w:rsidP="000E644D">
            <w:pPr>
              <w:snapToGrid w:val="0"/>
              <w:spacing w:line="360" w:lineRule="auto"/>
              <w:jc w:val="both"/>
              <w:rPr>
                <w:rFonts w:ascii="Book Antiqua" w:hAnsi="Book Antiqua" w:cs="Times New Roman"/>
                <w:b/>
                <w:sz w:val="24"/>
                <w:szCs w:val="24"/>
              </w:rPr>
            </w:pPr>
            <w:r w:rsidRPr="000E644D">
              <w:rPr>
                <w:rFonts w:ascii="Book Antiqua" w:hAnsi="Book Antiqua" w:cs="Times New Roman"/>
                <w:b/>
                <w:sz w:val="24"/>
                <w:szCs w:val="24"/>
              </w:rPr>
              <w:t>CST</w:t>
            </w:r>
          </w:p>
        </w:tc>
      </w:tr>
      <w:tr w:rsidR="00C715CC" w:rsidRPr="000E644D" w:rsidTr="003D7A52">
        <w:trPr>
          <w:trHeight w:val="4650"/>
          <w:jc w:val="center"/>
        </w:trPr>
        <w:tc>
          <w:tcPr>
            <w:tcW w:w="2251" w:type="dxa"/>
            <w:tcBorders>
              <w:top w:val="single" w:sz="4" w:space="0" w:color="auto"/>
            </w:tcBorders>
          </w:tcPr>
          <w:p w:rsidR="00C715CC" w:rsidRPr="000E644D" w:rsidRDefault="00C715CC" w:rsidP="000E644D">
            <w:pPr>
              <w:snapToGrid w:val="0"/>
              <w:spacing w:line="360" w:lineRule="auto"/>
              <w:jc w:val="both"/>
              <w:rPr>
                <w:rFonts w:ascii="Book Antiqua" w:hAnsi="Book Antiqua" w:cs="Times New Roman"/>
                <w:sz w:val="24"/>
                <w:szCs w:val="24"/>
              </w:rPr>
            </w:pPr>
            <w:r w:rsidRPr="000E644D">
              <w:rPr>
                <w:rFonts w:ascii="Book Antiqua" w:hAnsi="Book Antiqua" w:cs="Times New Roman"/>
                <w:sz w:val="24"/>
                <w:szCs w:val="24"/>
              </w:rPr>
              <w:t>P</w:t>
            </w:r>
            <w:r w:rsidR="003D7A52" w:rsidRPr="000E644D">
              <w:rPr>
                <w:rFonts w:ascii="Book Antiqua" w:hAnsi="Book Antiqua" w:cs="Times New Roman"/>
                <w:sz w:val="24"/>
                <w:szCs w:val="24"/>
              </w:rPr>
              <w:t>athophysiological</w:t>
            </w:r>
            <w:r w:rsidR="003D7A52" w:rsidRPr="000E644D">
              <w:rPr>
                <w:rFonts w:ascii="Book Antiqua" w:hAnsi="Book Antiqua" w:cs="Times New Roman"/>
                <w:sz w:val="24"/>
                <w:szCs w:val="24"/>
                <w:lang w:eastAsia="zh-CN"/>
              </w:rPr>
              <w:t xml:space="preserve"> </w:t>
            </w:r>
            <w:r w:rsidR="003D7A52" w:rsidRPr="000E644D">
              <w:rPr>
                <w:rFonts w:ascii="Book Antiqua" w:hAnsi="Book Antiqua" w:cs="Times New Roman"/>
                <w:sz w:val="24"/>
                <w:szCs w:val="24"/>
              </w:rPr>
              <w:t xml:space="preserve">effects in </w:t>
            </w:r>
            <w:r w:rsidR="003D7A52" w:rsidRPr="000E644D">
              <w:rPr>
                <w:rFonts w:ascii="Book Antiqua" w:hAnsi="Book Antiqua" w:cs="Times New Roman"/>
                <w:sz w:val="24"/>
                <w:szCs w:val="24"/>
              </w:rPr>
              <w:br/>
              <w:t>heart failure</w:t>
            </w:r>
            <w:r w:rsidR="003D7A52" w:rsidRPr="000E644D">
              <w:rPr>
                <w:rFonts w:ascii="Book Antiqua" w:hAnsi="Book Antiqua" w:cs="Times New Roman"/>
                <w:sz w:val="24"/>
                <w:szCs w:val="24"/>
                <w:lang w:eastAsia="zh-CN"/>
              </w:rPr>
              <w:t xml:space="preserve"> </w:t>
            </w:r>
            <w:r w:rsidRPr="000E644D">
              <w:rPr>
                <w:rFonts w:ascii="Book Antiqua" w:hAnsi="Book Antiqua" w:cs="Times New Roman"/>
                <w:sz w:val="24"/>
                <w:szCs w:val="24"/>
              </w:rPr>
              <w:t>or cardiovascular diseases</w:t>
            </w:r>
          </w:p>
        </w:tc>
        <w:tc>
          <w:tcPr>
            <w:tcW w:w="3137" w:type="dxa"/>
            <w:tcBorders>
              <w:top w:val="single" w:sz="4" w:space="0" w:color="auto"/>
            </w:tcBorders>
          </w:tcPr>
          <w:p w:rsidR="00C715CC" w:rsidRPr="000E644D" w:rsidRDefault="003D7A52" w:rsidP="000E644D">
            <w:pPr>
              <w:snapToGrid w:val="0"/>
              <w:spacing w:line="360" w:lineRule="auto"/>
              <w:jc w:val="both"/>
              <w:rPr>
                <w:rFonts w:ascii="Book Antiqua" w:hAnsi="Book Antiqua" w:cs="Times New Roman"/>
                <w:sz w:val="24"/>
                <w:szCs w:val="24"/>
              </w:rPr>
            </w:pP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w:t>
            </w:r>
            <w:r w:rsidRPr="000E644D">
              <w:rPr>
                <w:rFonts w:ascii="Book Antiqua" w:hAnsi="Book Antiqua" w:cs="Times New Roman"/>
                <w:sz w:val="24"/>
                <w:szCs w:val="24"/>
              </w:rPr>
              <w:t xml:space="preserve">Promotes </w:t>
            </w:r>
            <w:r w:rsidR="00C715CC" w:rsidRPr="000E644D">
              <w:rPr>
                <w:rFonts w:ascii="Book Antiqua" w:hAnsi="Book Antiqua" w:cs="Times New Roman"/>
                <w:sz w:val="24"/>
                <w:szCs w:val="24"/>
              </w:rPr>
              <w:t>cardiac hypertrophy</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promotes </w:t>
            </w:r>
            <w:r w:rsidR="00C715CC" w:rsidRPr="000E644D">
              <w:rPr>
                <w:rFonts w:ascii="Book Antiqua" w:hAnsi="Book Antiqua" w:cs="Times New Roman"/>
                <w:sz w:val="24"/>
                <w:szCs w:val="24"/>
              </w:rPr>
              <w:t>induction of fetal genes in myocardial remodeling</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mediates </w:t>
            </w:r>
            <w:r w:rsidR="00C715CC" w:rsidRPr="000E644D">
              <w:rPr>
                <w:rFonts w:ascii="Book Antiqua" w:hAnsi="Book Antiqua" w:cs="Times New Roman"/>
                <w:sz w:val="24"/>
                <w:szCs w:val="24"/>
              </w:rPr>
              <w:t xml:space="preserve">and enhances apoptosis of cardiac myocytes </w:t>
            </w:r>
            <w:r w:rsidR="00C715CC" w:rsidRPr="000E644D">
              <w:rPr>
                <w:rFonts w:ascii="Book Antiqua" w:hAnsi="Book Antiqua" w:cs="Times New Roman"/>
                <w:i/>
                <w:sz w:val="24"/>
                <w:szCs w:val="24"/>
              </w:rPr>
              <w:t>in vitro</w:t>
            </w:r>
            <w:r w:rsidR="00D95026" w:rsidRPr="000E644D">
              <w:rPr>
                <w:rFonts w:ascii="Book Antiqua" w:hAnsi="Book Antiqua" w:cs="Times New Roman"/>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promotes </w:t>
            </w:r>
            <w:r w:rsidR="00C715CC" w:rsidRPr="000E644D">
              <w:rPr>
                <w:rFonts w:ascii="Book Antiqua" w:hAnsi="Book Antiqua" w:cs="Times New Roman"/>
                <w:sz w:val="24"/>
                <w:szCs w:val="24"/>
              </w:rPr>
              <w:t>arterial vasoconstriction</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promotes </w:t>
            </w:r>
            <w:r w:rsidR="00C715CC" w:rsidRPr="000E644D">
              <w:rPr>
                <w:rFonts w:ascii="Book Antiqua" w:hAnsi="Book Antiqua" w:cs="Times New Roman"/>
                <w:sz w:val="24"/>
                <w:szCs w:val="24"/>
              </w:rPr>
              <w:t>tachyphylaxis</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increased </w:t>
            </w:r>
            <w:r w:rsidR="00C715CC" w:rsidRPr="000E644D">
              <w:rPr>
                <w:rFonts w:ascii="Book Antiqua" w:hAnsi="Book Antiqua" w:cs="Times New Roman"/>
                <w:sz w:val="24"/>
                <w:szCs w:val="24"/>
              </w:rPr>
              <w:t>cardiac and renal spillover in HF</w:t>
            </w:r>
            <w:r w:rsidRPr="000E644D">
              <w:rPr>
                <w:rFonts w:ascii="Book Antiqua" w:hAnsi="Book Antiqua" w:cs="Times New Roman"/>
                <w:sz w:val="24"/>
                <w:szCs w:val="24"/>
              </w:rPr>
              <w:t>;</w:t>
            </w:r>
            <w:r w:rsidR="00D95026" w:rsidRPr="000E644D">
              <w:rPr>
                <w:rFonts w:ascii="Book Antiqua" w:hAnsi="Book Antiqua" w:cs="Times New Roman"/>
                <w:sz w:val="24"/>
                <w:szCs w:val="24"/>
                <w:lang w:eastAsia="zh-CN"/>
              </w:rPr>
              <w:t xml:space="preserve"> </w:t>
            </w:r>
            <w:r w:rsidRPr="000E644D">
              <w:rPr>
                <w:rFonts w:ascii="Book Antiqua" w:hAnsi="Book Antiqua"/>
                <w:sz w:val="24"/>
                <w:szCs w:val="24"/>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impaired </w:t>
            </w:r>
            <w:r w:rsidR="00C715CC" w:rsidRPr="000E644D">
              <w:rPr>
                <w:rFonts w:ascii="Book Antiqua" w:hAnsi="Book Antiqua" w:cs="Times New Roman"/>
                <w:sz w:val="24"/>
                <w:szCs w:val="24"/>
              </w:rPr>
              <w:t>oxygen utilization and exercise efficiency in patients with stable HF</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increased sympathetic nerve activity and reduced </w:t>
            </w:r>
            <w:r w:rsidR="00C715CC" w:rsidRPr="000E644D">
              <w:rPr>
                <w:rFonts w:ascii="Book Antiqua" w:hAnsi="Book Antiqua" w:cs="Times New Roman"/>
                <w:sz w:val="24"/>
                <w:szCs w:val="24"/>
              </w:rPr>
              <w:lastRenderedPageBreak/>
              <w:t>clearance of norepinephrine</w:t>
            </w:r>
          </w:p>
        </w:tc>
        <w:tc>
          <w:tcPr>
            <w:tcW w:w="3145" w:type="dxa"/>
            <w:tcBorders>
              <w:top w:val="single" w:sz="4" w:space="0" w:color="auto"/>
            </w:tcBorders>
          </w:tcPr>
          <w:p w:rsidR="00C715CC" w:rsidRPr="000E644D" w:rsidRDefault="003D7A52" w:rsidP="000E644D">
            <w:pPr>
              <w:snapToGrid w:val="0"/>
              <w:spacing w:line="360" w:lineRule="auto"/>
              <w:jc w:val="both"/>
              <w:rPr>
                <w:rFonts w:ascii="Book Antiqua" w:hAnsi="Book Antiqua" w:cs="Times New Roman"/>
                <w:sz w:val="24"/>
                <w:szCs w:val="24"/>
              </w:rPr>
            </w:pPr>
            <w:r w:rsidRPr="000E644D">
              <w:rPr>
                <w:rFonts w:ascii="Book Antiqua" w:eastAsia="宋体" w:hAnsi="Book Antiqua"/>
                <w:sz w:val="24"/>
                <w:szCs w:val="24"/>
                <w:lang w:eastAsia="zh-CN"/>
              </w:rPr>
              <w:lastRenderedPageBreak/>
              <w:t>↑</w:t>
            </w:r>
            <w:r w:rsidR="00C715CC" w:rsidRPr="000E644D">
              <w:rPr>
                <w:rFonts w:ascii="Book Antiqua" w:hAnsi="Book Antiqua" w:cs="Times New Roman"/>
                <w:sz w:val="24"/>
                <w:szCs w:val="24"/>
              </w:rPr>
              <w:t xml:space="preserve"> </w:t>
            </w:r>
            <w:r w:rsidRPr="000E644D">
              <w:rPr>
                <w:rFonts w:ascii="Book Antiqua" w:hAnsi="Book Antiqua" w:cs="Times New Roman"/>
                <w:sz w:val="24"/>
                <w:szCs w:val="24"/>
              </w:rPr>
              <w:t>Vasoconstriction;</w:t>
            </w:r>
            <w:r w:rsidR="00D95026" w:rsidRPr="000E644D">
              <w:rPr>
                <w:rFonts w:ascii="Book Antiqua" w:hAnsi="Book Antiqua" w:cs="Times New Roman"/>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promotes </w:t>
            </w:r>
            <w:r w:rsidR="00C715CC" w:rsidRPr="000E644D">
              <w:rPr>
                <w:rFonts w:ascii="Book Antiqua" w:hAnsi="Book Antiqua" w:cs="Times New Roman"/>
                <w:sz w:val="24"/>
                <w:szCs w:val="24"/>
              </w:rPr>
              <w:t>adverse cardiac remodeling</w:t>
            </w:r>
            <w:r w:rsidR="00D95026" w:rsidRPr="000E644D">
              <w:rPr>
                <w:rFonts w:ascii="Book Antiqua" w:hAnsi="Book Antiqua" w:cs="Times New Roman"/>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increased </w:t>
            </w:r>
            <w:r w:rsidR="00C715CC" w:rsidRPr="000E644D">
              <w:rPr>
                <w:rFonts w:ascii="Book Antiqua" w:hAnsi="Book Antiqua" w:cs="Times New Roman"/>
                <w:sz w:val="24"/>
                <w:szCs w:val="24"/>
              </w:rPr>
              <w:t>cardiac spillover</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promotes </w:t>
            </w:r>
            <w:r w:rsidR="00C715CC" w:rsidRPr="000E644D">
              <w:rPr>
                <w:rFonts w:ascii="Book Antiqua" w:hAnsi="Book Antiqua" w:cs="Times New Roman"/>
                <w:sz w:val="24"/>
                <w:szCs w:val="24"/>
              </w:rPr>
              <w:t>angiogenesis</w:t>
            </w:r>
            <w:r w:rsidR="00D95026" w:rsidRPr="000E644D">
              <w:rPr>
                <w:rFonts w:ascii="Book Antiqua" w:hAnsi="Book Antiqua" w:cs="Times New Roman"/>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associated </w:t>
            </w:r>
            <w:r w:rsidR="00C715CC" w:rsidRPr="000E644D">
              <w:rPr>
                <w:rFonts w:ascii="Book Antiqua" w:hAnsi="Book Antiqua" w:cs="Times New Roman"/>
                <w:sz w:val="24"/>
                <w:szCs w:val="24"/>
              </w:rPr>
              <w:t>with increased platelet aggregation and adhesion following thrombosis</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stimulates </w:t>
            </w:r>
            <w:r w:rsidR="00C715CC" w:rsidRPr="000E644D">
              <w:rPr>
                <w:rFonts w:ascii="Book Antiqua" w:hAnsi="Book Antiqua" w:cs="Times New Roman"/>
                <w:sz w:val="24"/>
                <w:szCs w:val="24"/>
              </w:rPr>
              <w:t>atherosclerosis</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promotes </w:t>
            </w:r>
            <w:r w:rsidR="00C715CC" w:rsidRPr="000E644D">
              <w:rPr>
                <w:rFonts w:ascii="Book Antiqua" w:hAnsi="Book Antiqua" w:cs="Times New Roman"/>
                <w:sz w:val="24"/>
                <w:szCs w:val="24"/>
              </w:rPr>
              <w:t>vasoconstriction of coronary microvasculature</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enhancing the NE-mediated effect of sympathetic discharge, associated with the increased incidence of </w:t>
            </w:r>
            <w:r w:rsidR="00C715CC" w:rsidRPr="000E644D">
              <w:rPr>
                <w:rFonts w:ascii="Book Antiqua" w:hAnsi="Book Antiqua" w:cs="Times New Roman"/>
                <w:sz w:val="24"/>
                <w:szCs w:val="24"/>
              </w:rPr>
              <w:lastRenderedPageBreak/>
              <w:t>ventricular arrhythmia</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enhances inhibition of vagally-mediated </w:t>
            </w:r>
            <w:r w:rsidRPr="000E644D">
              <w:rPr>
                <w:rFonts w:ascii="Book Antiqua" w:hAnsi="Book Antiqua" w:cs="Times New Roman"/>
                <w:sz w:val="24"/>
                <w:szCs w:val="24"/>
              </w:rPr>
              <w:t>;</w:t>
            </w:r>
            <w:r w:rsidR="00C715CC" w:rsidRPr="000E644D">
              <w:rPr>
                <w:rFonts w:ascii="Book Antiqua" w:hAnsi="Book Antiqua" w:cs="Times New Roman"/>
                <w:sz w:val="24"/>
                <w:szCs w:val="24"/>
              </w:rPr>
              <w:t>bradycardia through Y2 receptors</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potentiates arrhyhtmias following STEMI, despite beta-blocker therapy</w:t>
            </w:r>
          </w:p>
        </w:tc>
        <w:tc>
          <w:tcPr>
            <w:tcW w:w="2517" w:type="dxa"/>
            <w:tcBorders>
              <w:top w:val="single" w:sz="4" w:space="0" w:color="auto"/>
            </w:tcBorders>
          </w:tcPr>
          <w:p w:rsidR="00C715CC" w:rsidRPr="000E644D" w:rsidRDefault="003D7A52" w:rsidP="000E644D">
            <w:pPr>
              <w:snapToGrid w:val="0"/>
              <w:spacing w:line="360" w:lineRule="auto"/>
              <w:jc w:val="both"/>
              <w:rPr>
                <w:rFonts w:ascii="Book Antiqua" w:hAnsi="Book Antiqua" w:cs="Times New Roman"/>
                <w:sz w:val="24"/>
                <w:szCs w:val="24"/>
              </w:rPr>
            </w:pPr>
            <w:r w:rsidRPr="000E644D">
              <w:rPr>
                <w:rFonts w:ascii="Book Antiqua" w:hAnsi="Book Antiqua"/>
                <w:sz w:val="24"/>
                <w:szCs w:val="24"/>
              </w:rPr>
              <w:lastRenderedPageBreak/>
              <w:t>↓</w:t>
            </w:r>
            <w:r w:rsidR="00C715CC" w:rsidRPr="000E644D">
              <w:rPr>
                <w:rFonts w:ascii="Book Antiqua" w:hAnsi="Book Antiqua" w:cs="Times New Roman"/>
                <w:sz w:val="24"/>
                <w:szCs w:val="24"/>
              </w:rPr>
              <w:t xml:space="preserve"> </w:t>
            </w:r>
            <w:r w:rsidRPr="000E644D">
              <w:rPr>
                <w:rFonts w:ascii="Book Antiqua" w:hAnsi="Book Antiqua" w:cs="Times New Roman"/>
                <w:sz w:val="24"/>
                <w:szCs w:val="24"/>
              </w:rPr>
              <w:t xml:space="preserve">Reduces </w:t>
            </w:r>
            <w:r w:rsidR="00C715CC" w:rsidRPr="000E644D">
              <w:rPr>
                <w:rFonts w:ascii="Book Antiqua" w:hAnsi="Book Antiqua" w:cs="Times New Roman"/>
                <w:sz w:val="24"/>
                <w:szCs w:val="24"/>
              </w:rPr>
              <w:t>cardiac cholinergic neurotransmission</w:t>
            </w:r>
            <w:r w:rsidRPr="000E644D">
              <w:rPr>
                <w:rFonts w:ascii="Book Antiqua" w:hAnsi="Book Antiqua" w:cs="Times New Roman"/>
                <w:sz w:val="24"/>
                <w:szCs w:val="24"/>
              </w:rPr>
              <w:t>;</w:t>
            </w:r>
            <w:r w:rsidR="00D95026" w:rsidRPr="000E644D">
              <w:rPr>
                <w:rFonts w:ascii="Book Antiqua" w:hAnsi="Book Antiqua" w:cs="Times New Roman"/>
                <w:sz w:val="24"/>
                <w:szCs w:val="24"/>
                <w:lang w:eastAsia="zh-CN"/>
              </w:rPr>
              <w:t xml:space="preserve"> </w:t>
            </w:r>
            <w:r w:rsidRPr="000E644D">
              <w:rPr>
                <w:rFonts w:ascii="Book Antiqua" w:hAnsi="Book Antiqua"/>
                <w:sz w:val="24"/>
                <w:szCs w:val="24"/>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reduces </w:t>
            </w:r>
            <w:r w:rsidR="00C715CC" w:rsidRPr="000E644D">
              <w:rPr>
                <w:rFonts w:ascii="Book Antiqua" w:hAnsi="Book Antiqua" w:cs="Times New Roman"/>
                <w:sz w:val="24"/>
                <w:szCs w:val="24"/>
              </w:rPr>
              <w:t>acetylcholine biovailability in the synapse junctions</w:t>
            </w:r>
            <w:r w:rsidRPr="000E644D">
              <w:rPr>
                <w:rFonts w:ascii="Book Antiqua" w:hAnsi="Book Antiqua" w:cs="Times New Roman"/>
                <w:sz w:val="24"/>
                <w:szCs w:val="24"/>
              </w:rPr>
              <w:t>;</w:t>
            </w:r>
            <w:r w:rsidR="00D95026" w:rsidRPr="000E644D">
              <w:rPr>
                <w:rFonts w:ascii="Book Antiqua" w:hAnsi="Book Antiqua" w:cs="Times New Roman"/>
                <w:sz w:val="24"/>
                <w:szCs w:val="24"/>
                <w:lang w:eastAsia="zh-CN"/>
              </w:rPr>
              <w:t xml:space="preserve"> </w:t>
            </w:r>
            <w:r w:rsidRPr="000E644D">
              <w:rPr>
                <w:rFonts w:ascii="Book Antiqua" w:hAnsi="Book Antiqua"/>
                <w:sz w:val="24"/>
                <w:szCs w:val="24"/>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reduces </w:t>
            </w:r>
            <w:r w:rsidR="00C715CC" w:rsidRPr="000E644D">
              <w:rPr>
                <w:rFonts w:ascii="Book Antiqua" w:hAnsi="Book Antiqua" w:cs="Times New Roman"/>
                <w:sz w:val="24"/>
                <w:szCs w:val="24"/>
              </w:rPr>
              <w:t>vagally-mediated bradycardia</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宋体" w:hAnsi="Book Antiqua"/>
                <w:sz w:val="24"/>
                <w:szCs w:val="24"/>
                <w:lang w:eastAsia="zh-CN"/>
              </w:rPr>
              <w:t>↑</w:t>
            </w:r>
            <w:r w:rsidR="00D95026" w:rsidRPr="000E644D">
              <w:rPr>
                <w:rFonts w:ascii="Book Antiqua" w:hAnsi="Book Antiqua" w:cs="Times New Roman"/>
                <w:sz w:val="24"/>
                <w:szCs w:val="24"/>
              </w:rPr>
              <w:t xml:space="preserve">promotes </w:t>
            </w:r>
            <w:r w:rsidR="00C715CC" w:rsidRPr="000E644D">
              <w:rPr>
                <w:rFonts w:ascii="Book Antiqua" w:hAnsi="Book Antiqua" w:cs="Times New Roman"/>
                <w:sz w:val="24"/>
                <w:szCs w:val="24"/>
              </w:rPr>
              <w:t>antithrombotic phenotype on endocardial endothelial cells</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increased </w:t>
            </w:r>
            <w:r w:rsidR="00C715CC" w:rsidRPr="000E644D">
              <w:rPr>
                <w:rFonts w:ascii="Book Antiqua" w:hAnsi="Book Antiqua" w:cs="Times New Roman"/>
                <w:sz w:val="24"/>
                <w:szCs w:val="24"/>
              </w:rPr>
              <w:t xml:space="preserve">cardioprotective activity against </w:t>
            </w:r>
            <w:r w:rsidR="00C715CC" w:rsidRPr="000E644D">
              <w:rPr>
                <w:rFonts w:ascii="Book Antiqua" w:hAnsi="Book Antiqua" w:cs="Times New Roman"/>
                <w:sz w:val="24"/>
                <w:szCs w:val="24"/>
              </w:rPr>
              <w:lastRenderedPageBreak/>
              <w:t xml:space="preserve">ischemia-reperfusion injury in H9C2 cardiomyoblasts </w:t>
            </w:r>
            <w:r w:rsidR="00C715CC" w:rsidRPr="000E644D">
              <w:rPr>
                <w:rFonts w:ascii="Book Antiqua" w:hAnsi="Book Antiqua" w:cs="Times New Roman"/>
                <w:i/>
                <w:sz w:val="24"/>
                <w:szCs w:val="24"/>
              </w:rPr>
              <w:t>in vitro</w:t>
            </w:r>
          </w:p>
        </w:tc>
        <w:tc>
          <w:tcPr>
            <w:tcW w:w="2637" w:type="dxa"/>
            <w:tcBorders>
              <w:top w:val="single" w:sz="4" w:space="0" w:color="auto"/>
            </w:tcBorders>
          </w:tcPr>
          <w:p w:rsidR="00C715CC" w:rsidRPr="000E644D" w:rsidRDefault="003D7A52" w:rsidP="000E644D">
            <w:pPr>
              <w:snapToGrid w:val="0"/>
              <w:spacing w:line="360" w:lineRule="auto"/>
              <w:jc w:val="both"/>
              <w:rPr>
                <w:rFonts w:ascii="Book Antiqua" w:hAnsi="Book Antiqua" w:cs="Times New Roman"/>
                <w:sz w:val="24"/>
                <w:szCs w:val="24"/>
              </w:rPr>
            </w:pPr>
            <w:r w:rsidRPr="000E644D">
              <w:rPr>
                <w:rFonts w:ascii="Book Antiqua" w:eastAsia="宋体" w:hAnsi="Book Antiqua"/>
                <w:sz w:val="24"/>
                <w:szCs w:val="24"/>
                <w:lang w:eastAsia="zh-CN"/>
              </w:rPr>
              <w:lastRenderedPageBreak/>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Promotes </w:t>
            </w:r>
            <w:r w:rsidR="00C715CC" w:rsidRPr="000E644D">
              <w:rPr>
                <w:rFonts w:ascii="Book Antiqua" w:hAnsi="Book Antiqua" w:cs="Times New Roman"/>
                <w:sz w:val="24"/>
                <w:szCs w:val="24"/>
              </w:rPr>
              <w:t>vasoconstriction (most potent vasoconstrictor in humans)</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promotes </w:t>
            </w:r>
            <w:r w:rsidR="00C715CC" w:rsidRPr="000E644D">
              <w:rPr>
                <w:rFonts w:ascii="Book Antiqua" w:hAnsi="Book Antiqua" w:cs="Times New Roman"/>
                <w:sz w:val="24"/>
                <w:szCs w:val="24"/>
              </w:rPr>
              <w:t>vascular and cardiac hypertrophy</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hAnsi="Book Antiqua"/>
                <w:sz w:val="24"/>
                <w:szCs w:val="24"/>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decreases </w:t>
            </w:r>
            <w:r w:rsidR="00C715CC" w:rsidRPr="000E644D">
              <w:rPr>
                <w:rFonts w:ascii="Book Antiqua" w:hAnsi="Book Antiqua" w:cs="Times New Roman"/>
                <w:sz w:val="24"/>
                <w:szCs w:val="24"/>
              </w:rPr>
              <w:t>NE reuptake thus propagating adrenergic effects</w:t>
            </w:r>
            <w:r w:rsidRPr="000E644D">
              <w:rPr>
                <w:rFonts w:ascii="Book Antiqua" w:hAnsi="Book Antiqua" w:cs="Times New Roman"/>
                <w:sz w:val="24"/>
                <w:szCs w:val="24"/>
              </w:rPr>
              <w:t>;</w:t>
            </w:r>
            <w:r w:rsidR="000962B2" w:rsidRPr="000E644D">
              <w:rPr>
                <w:rFonts w:ascii="Book Antiqua" w:hAnsi="Book Antiqua" w:cs="Times New Roman"/>
                <w:sz w:val="24"/>
                <w:szCs w:val="24"/>
                <w:lang w:eastAsia="zh-CN"/>
              </w:rPr>
              <w:t xml:space="preserve"> </w:t>
            </w:r>
            <w:r w:rsidRPr="000E644D">
              <w:rPr>
                <w:rFonts w:ascii="Book Antiqua" w:hAnsi="Book Antiqua"/>
                <w:sz w:val="24"/>
                <w:szCs w:val="24"/>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reduces </w:t>
            </w:r>
            <w:r w:rsidR="00C715CC" w:rsidRPr="000E644D">
              <w:rPr>
                <w:rFonts w:ascii="Book Antiqua" w:hAnsi="Book Antiqua" w:cs="Times New Roman"/>
                <w:sz w:val="24"/>
                <w:szCs w:val="24"/>
              </w:rPr>
              <w:t>coronary flow</w:t>
            </w:r>
            <w:r w:rsidR="00D95026" w:rsidRPr="000E644D">
              <w:rPr>
                <w:rFonts w:ascii="Book Antiqua" w:hAnsi="Book Antiqua" w:cs="Times New Roman"/>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promotes </w:t>
            </w:r>
            <w:r w:rsidR="00C715CC" w:rsidRPr="000E644D">
              <w:rPr>
                <w:rFonts w:ascii="Book Antiqua" w:hAnsi="Book Antiqua" w:cs="Times New Roman"/>
                <w:sz w:val="24"/>
                <w:szCs w:val="24"/>
              </w:rPr>
              <w:t>inotropic and chronotropic responses in cardiomyocytes</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w:t>
            </w:r>
            <w:r w:rsidR="00C715CC" w:rsidRPr="000E644D">
              <w:rPr>
                <w:rFonts w:ascii="Book Antiqua" w:hAnsi="Book Antiqua" w:cs="Times New Roman"/>
                <w:sz w:val="24"/>
                <w:szCs w:val="24"/>
              </w:rPr>
              <w:lastRenderedPageBreak/>
              <w:t>promotes mitogenic actions</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activation of endothelin-dependent pathways is observed in HF</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correlates with hemodynamic impairment and severity of pulmonary hypertension in HF</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promotes angiogenesis</w:t>
            </w:r>
          </w:p>
        </w:tc>
        <w:tc>
          <w:tcPr>
            <w:tcW w:w="2610" w:type="dxa"/>
            <w:tcBorders>
              <w:top w:val="single" w:sz="4" w:space="0" w:color="auto"/>
            </w:tcBorders>
          </w:tcPr>
          <w:p w:rsidR="00C715CC" w:rsidRPr="000E644D" w:rsidRDefault="003D7A52" w:rsidP="000E644D">
            <w:pPr>
              <w:snapToGrid w:val="0"/>
              <w:spacing w:line="360" w:lineRule="auto"/>
              <w:jc w:val="both"/>
              <w:rPr>
                <w:rFonts w:ascii="Book Antiqua" w:hAnsi="Book Antiqua" w:cs="Times New Roman"/>
                <w:sz w:val="24"/>
                <w:szCs w:val="24"/>
              </w:rPr>
            </w:pPr>
            <w:r w:rsidRPr="000E644D">
              <w:rPr>
                <w:rFonts w:ascii="Book Antiqua" w:hAnsi="Book Antiqua"/>
                <w:sz w:val="24"/>
                <w:szCs w:val="24"/>
              </w:rPr>
              <w:lastRenderedPageBreak/>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Decreases </w:t>
            </w:r>
            <w:r w:rsidR="00C715CC" w:rsidRPr="000E644D">
              <w:rPr>
                <w:rFonts w:ascii="Book Antiqua" w:hAnsi="Book Antiqua" w:cs="Times New Roman"/>
                <w:sz w:val="24"/>
                <w:szCs w:val="24"/>
              </w:rPr>
              <w:t>arterial blood pressure (direct and indirect vasodilation)</w:t>
            </w:r>
            <w:r w:rsidRPr="000E644D">
              <w:rPr>
                <w:rFonts w:ascii="Book Antiqua" w:hAnsi="Book Antiqua" w:cs="Times New Roman"/>
                <w:sz w:val="24"/>
                <w:szCs w:val="24"/>
              </w:rPr>
              <w:t>;</w:t>
            </w:r>
            <w:r w:rsidR="00D95026" w:rsidRPr="000E644D">
              <w:rPr>
                <w:rFonts w:ascii="Book Antiqua" w:hAnsi="Book Antiqua" w:cs="Times New Roman"/>
                <w:sz w:val="24"/>
                <w:szCs w:val="24"/>
                <w:lang w:eastAsia="zh-CN"/>
              </w:rPr>
              <w:t xml:space="preserve"> </w:t>
            </w:r>
            <w:r w:rsidRPr="000E644D">
              <w:rPr>
                <w:rFonts w:ascii="Book Antiqua" w:hAnsi="Book Antiqua"/>
                <w:sz w:val="24"/>
                <w:szCs w:val="24"/>
              </w:rPr>
              <w:t>↓</w:t>
            </w:r>
            <w:r w:rsidR="00C715CC" w:rsidRPr="000E644D">
              <w:rPr>
                <w:rFonts w:ascii="Book Antiqua" w:hAnsi="Book Antiqua" w:cs="Times New Roman"/>
                <w:sz w:val="24"/>
                <w:szCs w:val="24"/>
              </w:rPr>
              <w:t xml:space="preserve"> inhibits catecholamine release</w:t>
            </w:r>
            <w:r w:rsidR="00D95026" w:rsidRPr="000E644D">
              <w:rPr>
                <w:rFonts w:ascii="Book Antiqua" w:hAnsi="Book Antiqua" w:cs="Times New Roman"/>
                <w:sz w:val="24"/>
                <w:szCs w:val="24"/>
              </w:rPr>
              <w:t>;</w:t>
            </w:r>
            <w:r w:rsidR="00D95026" w:rsidRPr="000E644D">
              <w:rPr>
                <w:rFonts w:ascii="Book Antiqua" w:hAnsi="Book Antiqua" w:cs="Times New Roman"/>
                <w:sz w:val="24"/>
                <w:szCs w:val="24"/>
                <w:lang w:eastAsia="zh-CN"/>
              </w:rPr>
              <w:t xml:space="preserve"> </w:t>
            </w:r>
            <w:r w:rsidRPr="000E644D">
              <w:rPr>
                <w:rFonts w:ascii="Book Antiqua" w:hAnsi="Book Antiqua"/>
                <w:sz w:val="24"/>
                <w:szCs w:val="24"/>
              </w:rPr>
              <w:t>↓</w:t>
            </w:r>
            <w:r w:rsidR="00C715CC" w:rsidRPr="000E644D">
              <w:rPr>
                <w:rFonts w:ascii="Book Antiqua" w:hAnsi="Book Antiqua" w:cs="Times New Roman"/>
                <w:sz w:val="24"/>
                <w:szCs w:val="24"/>
              </w:rPr>
              <w:t xml:space="preserve"> decreases NPY and ATP release</w:t>
            </w:r>
            <w:r w:rsidRPr="000E644D">
              <w:rPr>
                <w:rFonts w:ascii="Book Antiqua" w:hAnsi="Book Antiqua" w:cs="Times New Roman"/>
                <w:sz w:val="24"/>
                <w:szCs w:val="24"/>
              </w:rPr>
              <w:t>;</w:t>
            </w:r>
            <w:r w:rsidR="00D95026" w:rsidRPr="000E644D">
              <w:rPr>
                <w:rFonts w:ascii="Book Antiqua" w:hAnsi="Book Antiqua" w:cs="Times New Roman"/>
                <w:sz w:val="24"/>
                <w:szCs w:val="24"/>
                <w:lang w:eastAsia="zh-CN"/>
              </w:rPr>
              <w:t xml:space="preserve"> </w:t>
            </w:r>
            <w:r w:rsidRPr="000E644D">
              <w:rPr>
                <w:rFonts w:ascii="Book Antiqua" w:hAnsi="Book Antiqua"/>
                <w:sz w:val="24"/>
                <w:szCs w:val="24"/>
              </w:rPr>
              <w:t>↓</w:t>
            </w:r>
            <w:r w:rsidR="000962B2" w:rsidRPr="000E644D">
              <w:rPr>
                <w:rFonts w:ascii="Book Antiqua" w:hAnsi="Book Antiqua" w:cs="Times New Roman"/>
                <w:sz w:val="24"/>
                <w:szCs w:val="24"/>
              </w:rPr>
              <w:t xml:space="preserve"> attenuates cardiac inotropy</w:t>
            </w:r>
            <w:r w:rsidR="00D95026" w:rsidRPr="000E644D">
              <w:rPr>
                <w:rFonts w:ascii="Book Antiqua" w:hAnsi="Book Antiqua" w:cs="Times New Roman"/>
                <w:sz w:val="24"/>
                <w:szCs w:val="24"/>
              </w:rPr>
              <w:t xml:space="preserve"> </w:t>
            </w:r>
            <w:r w:rsidR="00C715CC" w:rsidRPr="000E644D">
              <w:rPr>
                <w:rFonts w:ascii="Book Antiqua" w:hAnsi="Book Antiqua" w:cs="Times New Roman"/>
                <w:sz w:val="24"/>
                <w:szCs w:val="24"/>
              </w:rPr>
              <w:t>and chronotropy</w:t>
            </w:r>
            <w:r w:rsidR="00D95026" w:rsidRPr="000E644D">
              <w:rPr>
                <w:rFonts w:ascii="Book Antiqua" w:hAnsi="Book Antiqua" w:cs="Times New Roman"/>
                <w:sz w:val="24"/>
                <w:szCs w:val="24"/>
              </w:rPr>
              <w:t>;</w:t>
            </w: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promotes angiogenesis</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hAnsi="Book Antiqua"/>
                <w:sz w:val="24"/>
                <w:szCs w:val="24"/>
              </w:rPr>
              <w:t>↓</w:t>
            </w:r>
            <w:r w:rsidR="00C715CC" w:rsidRPr="000E644D">
              <w:rPr>
                <w:rFonts w:ascii="Book Antiqua" w:hAnsi="Book Antiqua" w:cs="Times New Roman"/>
                <w:sz w:val="24"/>
                <w:szCs w:val="24"/>
              </w:rPr>
              <w:t xml:space="preserve"> blunts atherosclerosis</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hAnsi="Book Antiqua"/>
                <w:sz w:val="24"/>
                <w:szCs w:val="24"/>
              </w:rPr>
              <w:t>↓</w:t>
            </w:r>
            <w:r w:rsidR="00C715CC" w:rsidRPr="000E644D">
              <w:rPr>
                <w:rFonts w:ascii="Book Antiqua" w:hAnsi="Book Antiqua" w:cs="Times New Roman"/>
                <w:sz w:val="24"/>
                <w:szCs w:val="24"/>
              </w:rPr>
              <w:t xml:space="preserve"> reduces inflammation</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hAnsi="Book Antiqua"/>
                <w:sz w:val="24"/>
                <w:szCs w:val="24"/>
              </w:rPr>
              <w:t>↓</w:t>
            </w:r>
            <w:r w:rsidR="00C715CC" w:rsidRPr="000E644D">
              <w:rPr>
                <w:rFonts w:ascii="Book Antiqua" w:hAnsi="Book Antiqua" w:cs="Times New Roman"/>
                <w:sz w:val="24"/>
                <w:szCs w:val="24"/>
              </w:rPr>
              <w:t xml:space="preserve"> reduces thrombogenicity</w:t>
            </w:r>
            <w:r w:rsidRPr="000E644D">
              <w:rPr>
                <w:rFonts w:ascii="Book Antiqua" w:hAnsi="Book Antiqua" w:cs="Times New Roman"/>
                <w:sz w:val="24"/>
                <w:szCs w:val="24"/>
              </w:rPr>
              <w:t>;</w:t>
            </w:r>
            <w:r w:rsidR="00D95026" w:rsidRPr="000E644D">
              <w:rPr>
                <w:rFonts w:ascii="Book Antiqua" w:hAnsi="Book Antiqua" w:cs="Times New Roman"/>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promotes VSMC </w:t>
            </w:r>
            <w:r w:rsidR="00C715CC" w:rsidRPr="000E644D">
              <w:rPr>
                <w:rFonts w:ascii="Book Antiqua" w:hAnsi="Book Antiqua" w:cs="Times New Roman"/>
                <w:sz w:val="24"/>
                <w:szCs w:val="24"/>
              </w:rPr>
              <w:lastRenderedPageBreak/>
              <w:t>proliferation</w:t>
            </w:r>
            <w:r w:rsidRPr="000E644D">
              <w:rPr>
                <w:rFonts w:ascii="Book Antiqua" w:hAnsi="Book Antiqua" w:cs="Times New Roman"/>
                <w:sz w:val="24"/>
                <w:szCs w:val="24"/>
              </w:rPr>
              <w:t>;</w:t>
            </w:r>
            <w:r w:rsidR="00D95026" w:rsidRPr="000E644D">
              <w:rPr>
                <w:rFonts w:ascii="Book Antiqua" w:hAnsi="Book Antiqua" w:cs="Times New Roman"/>
                <w:sz w:val="24"/>
                <w:szCs w:val="24"/>
                <w:lang w:eastAsia="zh-CN"/>
              </w:rPr>
              <w:t xml:space="preserve"> </w:t>
            </w:r>
            <w:r w:rsidRPr="000E644D">
              <w:rPr>
                <w:rFonts w:ascii="Book Antiqua" w:hAnsi="Book Antiqua"/>
                <w:sz w:val="24"/>
                <w:szCs w:val="24"/>
              </w:rPr>
              <w:t>↓</w:t>
            </w:r>
            <w:r w:rsidR="00C715CC" w:rsidRPr="000E644D">
              <w:rPr>
                <w:rFonts w:ascii="Book Antiqua" w:hAnsi="Book Antiqua" w:cs="Times New Roman"/>
                <w:sz w:val="24"/>
                <w:szCs w:val="24"/>
              </w:rPr>
              <w:t xml:space="preserve"> decreases arrhytmogenic events</w:t>
            </w:r>
            <w:r w:rsidRPr="000E644D">
              <w:rPr>
                <w:rFonts w:ascii="Book Antiqua" w:hAnsi="Book Antiqua" w:cs="Times New Roman"/>
                <w:sz w:val="24"/>
                <w:szCs w:val="24"/>
              </w:rPr>
              <w:t>;</w:t>
            </w:r>
            <w:r w:rsidR="00D95026" w:rsidRPr="000E644D">
              <w:rPr>
                <w:rFonts w:ascii="Book Antiqua" w:hAnsi="Book Antiqua" w:cs="Times New Roman"/>
                <w:sz w:val="24"/>
                <w:szCs w:val="24"/>
                <w:lang w:eastAsia="zh-CN"/>
              </w:rPr>
              <w:t xml:space="preserve"> </w:t>
            </w:r>
            <w:r w:rsidRPr="000E644D">
              <w:rPr>
                <w:rFonts w:ascii="Book Antiqua" w:hAnsi="Book Antiqua"/>
                <w:sz w:val="24"/>
                <w:szCs w:val="24"/>
              </w:rPr>
              <w:t>↓</w:t>
            </w:r>
            <w:r w:rsidR="00C715CC" w:rsidRPr="000E644D">
              <w:rPr>
                <w:rFonts w:ascii="Book Antiqua" w:hAnsi="Book Antiqua" w:cs="Times New Roman"/>
                <w:sz w:val="24"/>
                <w:szCs w:val="24"/>
              </w:rPr>
              <w:t xml:space="preserve"> decreases ventricular remodeling</w:t>
            </w:r>
          </w:p>
        </w:tc>
      </w:tr>
      <w:tr w:rsidR="00C715CC" w:rsidRPr="000E644D" w:rsidTr="003D7A52">
        <w:trPr>
          <w:trHeight w:val="180"/>
          <w:jc w:val="center"/>
        </w:trPr>
        <w:tc>
          <w:tcPr>
            <w:tcW w:w="2251" w:type="dxa"/>
          </w:tcPr>
          <w:p w:rsidR="00C715CC" w:rsidRPr="000E644D" w:rsidRDefault="00C715CC" w:rsidP="000E644D">
            <w:pPr>
              <w:snapToGrid w:val="0"/>
              <w:spacing w:line="360" w:lineRule="auto"/>
              <w:jc w:val="both"/>
              <w:rPr>
                <w:rFonts w:ascii="Book Antiqua" w:hAnsi="Book Antiqua" w:cs="Times New Roman"/>
                <w:sz w:val="24"/>
                <w:szCs w:val="24"/>
              </w:rPr>
            </w:pPr>
            <w:r w:rsidRPr="000E644D">
              <w:rPr>
                <w:rFonts w:ascii="Book Antiqua" w:hAnsi="Book Antiqua" w:cs="Times New Roman"/>
                <w:sz w:val="24"/>
                <w:szCs w:val="24"/>
              </w:rPr>
              <w:lastRenderedPageBreak/>
              <w:t>Cellular mechanism</w:t>
            </w:r>
          </w:p>
        </w:tc>
        <w:tc>
          <w:tcPr>
            <w:tcW w:w="3137" w:type="dxa"/>
          </w:tcPr>
          <w:p w:rsidR="00C715CC" w:rsidRPr="000E644D" w:rsidRDefault="00C715CC" w:rsidP="000E644D">
            <w:pPr>
              <w:snapToGrid w:val="0"/>
              <w:spacing w:line="360" w:lineRule="auto"/>
              <w:jc w:val="both"/>
              <w:rPr>
                <w:rFonts w:ascii="Book Antiqua" w:hAnsi="Book Antiqua" w:cs="Times New Roman"/>
                <w:sz w:val="24"/>
                <w:szCs w:val="24"/>
              </w:rPr>
            </w:pPr>
            <w:r w:rsidRPr="000E644D">
              <w:rPr>
                <w:rFonts w:ascii="Book Antiqua" w:hAnsi="Book Antiqua" w:cs="Times New Roman"/>
                <w:sz w:val="24"/>
                <w:szCs w:val="24"/>
              </w:rPr>
              <w:t>Activation of α and β adrenergic receptors</w:t>
            </w:r>
          </w:p>
          <w:p w:rsidR="00C715CC" w:rsidRPr="000E644D" w:rsidRDefault="00C715CC" w:rsidP="000E644D">
            <w:pPr>
              <w:snapToGrid w:val="0"/>
              <w:spacing w:line="360" w:lineRule="auto"/>
              <w:jc w:val="both"/>
              <w:rPr>
                <w:rFonts w:ascii="Book Antiqua" w:hAnsi="Book Antiqua" w:cs="Times New Roman"/>
                <w:sz w:val="24"/>
                <w:szCs w:val="24"/>
              </w:rPr>
            </w:pPr>
            <w:r w:rsidRPr="000E644D">
              <w:rPr>
                <w:rFonts w:ascii="Book Antiqua" w:hAnsi="Book Antiqua" w:cs="Times New Roman"/>
                <w:sz w:val="24"/>
                <w:szCs w:val="24"/>
              </w:rPr>
              <w:t>(G protein-coupled)</w:t>
            </w:r>
          </w:p>
        </w:tc>
        <w:tc>
          <w:tcPr>
            <w:tcW w:w="3145" w:type="dxa"/>
          </w:tcPr>
          <w:p w:rsidR="00C715CC" w:rsidRPr="000E644D" w:rsidRDefault="00C715CC" w:rsidP="000E644D">
            <w:pPr>
              <w:snapToGrid w:val="0"/>
              <w:spacing w:line="360" w:lineRule="auto"/>
              <w:jc w:val="both"/>
              <w:rPr>
                <w:rFonts w:ascii="Book Antiqua" w:hAnsi="Book Antiqua" w:cs="Times New Roman"/>
                <w:sz w:val="24"/>
                <w:szCs w:val="24"/>
              </w:rPr>
            </w:pPr>
            <w:r w:rsidRPr="000E644D">
              <w:rPr>
                <w:rFonts w:ascii="Book Antiqua" w:hAnsi="Book Antiqua" w:cs="Times New Roman"/>
                <w:sz w:val="24"/>
                <w:szCs w:val="24"/>
              </w:rPr>
              <w:t>Activation of G protein-coupled post-synaptic Y1-Y6 receptors (Y2 is also pre-synaptic) on sympathetic nerve endings</w:t>
            </w:r>
          </w:p>
        </w:tc>
        <w:tc>
          <w:tcPr>
            <w:tcW w:w="2517" w:type="dxa"/>
          </w:tcPr>
          <w:p w:rsidR="00C715CC" w:rsidRPr="000E644D" w:rsidRDefault="00C715CC" w:rsidP="000E644D">
            <w:pPr>
              <w:snapToGrid w:val="0"/>
              <w:spacing w:line="360" w:lineRule="auto"/>
              <w:jc w:val="both"/>
              <w:rPr>
                <w:rFonts w:ascii="Book Antiqua" w:hAnsi="Book Antiqua" w:cs="Times New Roman"/>
                <w:sz w:val="24"/>
                <w:szCs w:val="24"/>
              </w:rPr>
            </w:pPr>
            <w:r w:rsidRPr="000E644D">
              <w:rPr>
                <w:rFonts w:ascii="Book Antiqua" w:hAnsi="Book Antiqua" w:cs="Times New Roman"/>
                <w:sz w:val="24"/>
                <w:szCs w:val="24"/>
              </w:rPr>
              <w:t>Activation of G protein-coupled receptors – GAL1R, GAL2R, GAL3R</w:t>
            </w:r>
          </w:p>
        </w:tc>
        <w:tc>
          <w:tcPr>
            <w:tcW w:w="2637" w:type="dxa"/>
          </w:tcPr>
          <w:p w:rsidR="00C715CC" w:rsidRPr="000E644D" w:rsidRDefault="00C715CC" w:rsidP="000E644D">
            <w:pPr>
              <w:snapToGrid w:val="0"/>
              <w:spacing w:line="360" w:lineRule="auto"/>
              <w:jc w:val="both"/>
              <w:rPr>
                <w:rFonts w:ascii="Book Antiqua" w:hAnsi="Book Antiqua" w:cs="Times New Roman"/>
                <w:sz w:val="24"/>
                <w:szCs w:val="24"/>
              </w:rPr>
            </w:pPr>
            <w:r w:rsidRPr="000E644D">
              <w:rPr>
                <w:rFonts w:ascii="Book Antiqua" w:hAnsi="Book Antiqua" w:cs="Times New Roman"/>
                <w:sz w:val="24"/>
                <w:szCs w:val="24"/>
              </w:rPr>
              <w:t>Activation of endothelin A (ET</w:t>
            </w:r>
            <w:r w:rsidRPr="000E644D">
              <w:rPr>
                <w:rFonts w:ascii="Book Antiqua" w:hAnsi="Book Antiqua" w:cs="Times New Roman"/>
                <w:sz w:val="24"/>
                <w:szCs w:val="24"/>
                <w:vertAlign w:val="subscript"/>
              </w:rPr>
              <w:t>A</w:t>
            </w:r>
            <w:r w:rsidRPr="000E644D">
              <w:rPr>
                <w:rFonts w:ascii="Book Antiqua" w:hAnsi="Book Antiqua" w:cs="Times New Roman"/>
                <w:sz w:val="24"/>
                <w:szCs w:val="24"/>
              </w:rPr>
              <w:t>) and B (ET</w:t>
            </w:r>
            <w:r w:rsidRPr="000E644D">
              <w:rPr>
                <w:rFonts w:ascii="Book Antiqua" w:hAnsi="Book Antiqua" w:cs="Times New Roman"/>
                <w:sz w:val="24"/>
                <w:szCs w:val="24"/>
                <w:vertAlign w:val="subscript"/>
              </w:rPr>
              <w:t>B</w:t>
            </w:r>
            <w:r w:rsidRPr="000E644D">
              <w:rPr>
                <w:rFonts w:ascii="Book Antiqua" w:hAnsi="Book Antiqua" w:cs="Times New Roman"/>
                <w:sz w:val="24"/>
                <w:szCs w:val="24"/>
              </w:rPr>
              <w:t>) receptors</w:t>
            </w:r>
            <w:r w:rsidRPr="000E644D">
              <w:rPr>
                <w:rFonts w:ascii="Book Antiqua" w:hAnsi="Book Antiqua" w:cs="Times New Roman"/>
                <w:sz w:val="24"/>
                <w:szCs w:val="24"/>
              </w:rPr>
              <w:br/>
              <w:t>(both G protein-coupled)</w:t>
            </w:r>
          </w:p>
        </w:tc>
        <w:tc>
          <w:tcPr>
            <w:tcW w:w="2610" w:type="dxa"/>
          </w:tcPr>
          <w:p w:rsidR="00C715CC" w:rsidRPr="000E644D" w:rsidRDefault="00C715CC" w:rsidP="000E644D">
            <w:pPr>
              <w:snapToGrid w:val="0"/>
              <w:spacing w:line="360" w:lineRule="auto"/>
              <w:jc w:val="both"/>
              <w:rPr>
                <w:rFonts w:ascii="Book Antiqua" w:hAnsi="Book Antiqua" w:cs="Times New Roman"/>
                <w:sz w:val="24"/>
                <w:szCs w:val="24"/>
              </w:rPr>
            </w:pPr>
            <w:r w:rsidRPr="000E644D">
              <w:rPr>
                <w:rFonts w:ascii="Book Antiqua" w:hAnsi="Book Antiqua" w:cs="Times New Roman"/>
                <w:sz w:val="24"/>
                <w:szCs w:val="24"/>
              </w:rPr>
              <w:t>Acts on neuronal nicotinic acetylcholine receptor (nAchR)</w:t>
            </w:r>
          </w:p>
        </w:tc>
      </w:tr>
      <w:tr w:rsidR="00C715CC" w:rsidRPr="000E644D" w:rsidTr="003D7A52">
        <w:trPr>
          <w:trHeight w:val="668"/>
          <w:jc w:val="center"/>
        </w:trPr>
        <w:tc>
          <w:tcPr>
            <w:tcW w:w="2251" w:type="dxa"/>
          </w:tcPr>
          <w:p w:rsidR="00C715CC" w:rsidRPr="000E644D" w:rsidRDefault="00D95026" w:rsidP="000E644D">
            <w:pPr>
              <w:snapToGrid w:val="0"/>
              <w:spacing w:line="360" w:lineRule="auto"/>
              <w:jc w:val="both"/>
              <w:rPr>
                <w:rFonts w:ascii="Book Antiqua" w:hAnsi="Book Antiqua" w:cs="Times New Roman"/>
                <w:sz w:val="24"/>
                <w:szCs w:val="24"/>
              </w:rPr>
            </w:pPr>
            <w:r w:rsidRPr="000E644D">
              <w:rPr>
                <w:rFonts w:ascii="Book Antiqua" w:hAnsi="Book Antiqua" w:cs="Times New Roman"/>
                <w:sz w:val="24"/>
                <w:szCs w:val="24"/>
              </w:rPr>
              <w:t xml:space="preserve">Circulating levels in HF </w:t>
            </w:r>
            <w:r w:rsidRPr="000E644D">
              <w:rPr>
                <w:rFonts w:ascii="Book Antiqua" w:hAnsi="Book Antiqua" w:cs="Times New Roman"/>
                <w:i/>
                <w:sz w:val="24"/>
                <w:szCs w:val="24"/>
              </w:rPr>
              <w:t>vs</w:t>
            </w:r>
            <w:r w:rsidR="00C715CC" w:rsidRPr="000E644D">
              <w:rPr>
                <w:rFonts w:ascii="Book Antiqua" w:hAnsi="Book Antiqua" w:cs="Times New Roman"/>
                <w:i/>
                <w:sz w:val="24"/>
                <w:szCs w:val="24"/>
              </w:rPr>
              <w:t xml:space="preserve"> </w:t>
            </w:r>
            <w:r w:rsidR="00C715CC" w:rsidRPr="000E644D">
              <w:rPr>
                <w:rFonts w:ascii="Book Antiqua" w:hAnsi="Book Antiqua" w:cs="Times New Roman"/>
                <w:sz w:val="24"/>
                <w:szCs w:val="24"/>
              </w:rPr>
              <w:t>controls</w:t>
            </w:r>
          </w:p>
        </w:tc>
        <w:tc>
          <w:tcPr>
            <w:tcW w:w="3137" w:type="dxa"/>
          </w:tcPr>
          <w:p w:rsidR="00C715CC" w:rsidRPr="000E644D" w:rsidRDefault="003D7A52" w:rsidP="000E644D">
            <w:pPr>
              <w:snapToGrid w:val="0"/>
              <w:spacing w:line="360" w:lineRule="auto"/>
              <w:jc w:val="both"/>
              <w:rPr>
                <w:rFonts w:ascii="Book Antiqua" w:hAnsi="Book Antiqua" w:cs="Times New Roman"/>
                <w:sz w:val="24"/>
                <w:szCs w:val="24"/>
              </w:rPr>
            </w:pP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Circulating </w:t>
            </w:r>
            <w:r w:rsidR="00C715CC" w:rsidRPr="000E644D">
              <w:rPr>
                <w:rFonts w:ascii="Book Antiqua" w:hAnsi="Book Antiqua" w:cs="Times New Roman"/>
                <w:sz w:val="24"/>
                <w:szCs w:val="24"/>
              </w:rPr>
              <w:t>plasma levels</w:t>
            </w:r>
            <w:r w:rsidRPr="000E644D">
              <w:rPr>
                <w:rFonts w:ascii="Book Antiqua" w:hAnsi="Book Antiqua" w:cs="Times New Roman"/>
                <w:sz w:val="24"/>
                <w:szCs w:val="24"/>
              </w:rPr>
              <w:t>;</w:t>
            </w: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urinary excreted levels</w:t>
            </w:r>
          </w:p>
        </w:tc>
        <w:tc>
          <w:tcPr>
            <w:tcW w:w="3145" w:type="dxa"/>
          </w:tcPr>
          <w:p w:rsidR="00C715CC" w:rsidRPr="000E644D" w:rsidRDefault="003D7A52" w:rsidP="000E644D">
            <w:pPr>
              <w:snapToGrid w:val="0"/>
              <w:spacing w:line="360" w:lineRule="auto"/>
              <w:jc w:val="both"/>
              <w:rPr>
                <w:rFonts w:ascii="Book Antiqua" w:hAnsi="Book Antiqua" w:cs="Times New Roman"/>
                <w:sz w:val="24"/>
                <w:szCs w:val="24"/>
              </w:rPr>
            </w:pP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Circulating </w:t>
            </w:r>
            <w:r w:rsidR="00C715CC" w:rsidRPr="000E644D">
              <w:rPr>
                <w:rFonts w:ascii="Book Antiqua" w:hAnsi="Book Antiqua" w:cs="Times New Roman"/>
                <w:sz w:val="24"/>
                <w:szCs w:val="24"/>
              </w:rPr>
              <w:t>plasma levels</w:t>
            </w:r>
          </w:p>
        </w:tc>
        <w:tc>
          <w:tcPr>
            <w:tcW w:w="2517" w:type="dxa"/>
          </w:tcPr>
          <w:p w:rsidR="00C715CC" w:rsidRPr="000E644D" w:rsidRDefault="003D7A52" w:rsidP="000E644D">
            <w:pPr>
              <w:snapToGrid w:val="0"/>
              <w:spacing w:line="360" w:lineRule="auto"/>
              <w:jc w:val="both"/>
              <w:rPr>
                <w:rFonts w:ascii="Book Antiqua" w:hAnsi="Book Antiqua" w:cs="Times New Roman"/>
                <w:sz w:val="24"/>
                <w:szCs w:val="24"/>
              </w:rPr>
            </w:pPr>
            <w:r w:rsidRPr="000E644D">
              <w:rPr>
                <w:rFonts w:ascii="Book Antiqua" w:eastAsia="宋体" w:hAnsi="Book Antiqua"/>
                <w:sz w:val="24"/>
                <w:szCs w:val="24"/>
              </w:rPr>
              <w:t>←</w:t>
            </w:r>
            <w:r w:rsidRPr="000E644D">
              <w:rPr>
                <w:rFonts w:ascii="Book Antiqua" w:eastAsia="宋体" w:hAnsi="Book Antiqua"/>
                <w:sz w:val="24"/>
                <w:szCs w:val="24"/>
                <w:lang w:val="en-US"/>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Not </w:t>
            </w:r>
            <w:r w:rsidR="00C715CC" w:rsidRPr="000E644D">
              <w:rPr>
                <w:rFonts w:ascii="Book Antiqua" w:hAnsi="Book Antiqua" w:cs="Times New Roman"/>
                <w:sz w:val="24"/>
                <w:szCs w:val="24"/>
              </w:rPr>
              <w:t>significantly different plasma levels</w:t>
            </w:r>
          </w:p>
        </w:tc>
        <w:tc>
          <w:tcPr>
            <w:tcW w:w="2637" w:type="dxa"/>
          </w:tcPr>
          <w:p w:rsidR="00C715CC" w:rsidRPr="000E644D" w:rsidRDefault="003D7A52" w:rsidP="000E644D">
            <w:pPr>
              <w:snapToGrid w:val="0"/>
              <w:spacing w:line="360" w:lineRule="auto"/>
              <w:jc w:val="both"/>
              <w:rPr>
                <w:rFonts w:ascii="Book Antiqua" w:hAnsi="Book Antiqua" w:cs="Times New Roman"/>
                <w:sz w:val="24"/>
                <w:szCs w:val="24"/>
              </w:rPr>
            </w:pP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Plasma </w:t>
            </w:r>
            <w:r w:rsidR="00C715CC" w:rsidRPr="000E644D">
              <w:rPr>
                <w:rFonts w:ascii="Book Antiqua" w:hAnsi="Book Antiqua" w:cs="Times New Roman"/>
                <w:sz w:val="24"/>
                <w:szCs w:val="24"/>
              </w:rPr>
              <w:t>levels</w:t>
            </w:r>
            <w:r w:rsidRPr="000E644D">
              <w:rPr>
                <w:rFonts w:ascii="Book Antiqua" w:hAnsi="Book Antiqua" w:cs="Times New Roman"/>
                <w:sz w:val="24"/>
                <w:szCs w:val="24"/>
              </w:rPr>
              <w:t>;</w:t>
            </w: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renal tissue levels</w:t>
            </w:r>
          </w:p>
        </w:tc>
        <w:tc>
          <w:tcPr>
            <w:tcW w:w="2610" w:type="dxa"/>
          </w:tcPr>
          <w:p w:rsidR="00C715CC" w:rsidRPr="000E644D" w:rsidRDefault="003D7A52" w:rsidP="000E644D">
            <w:pPr>
              <w:snapToGrid w:val="0"/>
              <w:spacing w:line="360" w:lineRule="auto"/>
              <w:jc w:val="both"/>
              <w:rPr>
                <w:rFonts w:ascii="Book Antiqua" w:hAnsi="Book Antiqua" w:cs="Times New Roman"/>
                <w:sz w:val="24"/>
                <w:szCs w:val="24"/>
              </w:rPr>
            </w:pP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Circulating </w:t>
            </w:r>
            <w:r w:rsidR="00C715CC" w:rsidRPr="000E644D">
              <w:rPr>
                <w:rFonts w:ascii="Book Antiqua" w:hAnsi="Book Antiqua" w:cs="Times New Roman"/>
                <w:sz w:val="24"/>
                <w:szCs w:val="24"/>
              </w:rPr>
              <w:t>plasma levels</w:t>
            </w:r>
          </w:p>
        </w:tc>
      </w:tr>
      <w:tr w:rsidR="00C715CC" w:rsidRPr="000E644D" w:rsidTr="003D7A52">
        <w:trPr>
          <w:trHeight w:val="949"/>
          <w:jc w:val="center"/>
        </w:trPr>
        <w:tc>
          <w:tcPr>
            <w:tcW w:w="2251" w:type="dxa"/>
          </w:tcPr>
          <w:p w:rsidR="00C715CC" w:rsidRPr="000E644D" w:rsidRDefault="00C715CC" w:rsidP="000E644D">
            <w:pPr>
              <w:snapToGrid w:val="0"/>
              <w:spacing w:line="360" w:lineRule="auto"/>
              <w:jc w:val="both"/>
              <w:rPr>
                <w:rFonts w:ascii="Book Antiqua" w:hAnsi="Book Antiqua" w:cs="Times New Roman"/>
                <w:sz w:val="24"/>
                <w:szCs w:val="24"/>
              </w:rPr>
            </w:pPr>
            <w:r w:rsidRPr="000E644D">
              <w:rPr>
                <w:rFonts w:ascii="Book Antiqua" w:hAnsi="Book Antiqua" w:cs="Times New Roman"/>
                <w:sz w:val="24"/>
                <w:szCs w:val="24"/>
              </w:rPr>
              <w:lastRenderedPageBreak/>
              <w:t>Association with mortality and morbidity in HF</w:t>
            </w:r>
          </w:p>
        </w:tc>
        <w:tc>
          <w:tcPr>
            <w:tcW w:w="3137" w:type="dxa"/>
          </w:tcPr>
          <w:p w:rsidR="00C715CC" w:rsidRPr="000E644D" w:rsidRDefault="003D7A52" w:rsidP="000E644D">
            <w:pPr>
              <w:snapToGrid w:val="0"/>
              <w:spacing w:line="360" w:lineRule="auto"/>
              <w:jc w:val="both"/>
              <w:rPr>
                <w:rFonts w:ascii="Book Antiqua" w:hAnsi="Book Antiqua" w:cs="Times New Roman"/>
                <w:sz w:val="24"/>
                <w:szCs w:val="24"/>
              </w:rPr>
            </w:pP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High </w:t>
            </w:r>
            <w:r w:rsidR="00C715CC" w:rsidRPr="000E644D">
              <w:rPr>
                <w:rFonts w:ascii="Book Antiqua" w:hAnsi="Book Antiqua" w:cs="Times New Roman"/>
                <w:sz w:val="24"/>
                <w:szCs w:val="24"/>
              </w:rPr>
              <w:t>NE levels were associated with significantly increased mortality and morbidity in patients with congestive HF</w:t>
            </w:r>
            <w:r w:rsidR="00D95026" w:rsidRPr="000E644D">
              <w:rPr>
                <w:rFonts w:ascii="Book Antiqua" w:hAnsi="Book Antiqua" w:cs="Times New Roman"/>
                <w:sz w:val="24"/>
                <w:szCs w:val="24"/>
              </w:rPr>
              <w:t>;</w:t>
            </w:r>
            <w:r w:rsidRPr="000E644D">
              <w:rPr>
                <w:rFonts w:ascii="Book Antiqua" w:eastAsia="宋体" w:hAnsi="Book Antiqua"/>
                <w:sz w:val="24"/>
                <w:szCs w:val="24"/>
                <w:lang w:eastAsia="zh-CN"/>
              </w:rPr>
              <w:t>↑</w:t>
            </w:r>
            <w:r w:rsidR="00D95026" w:rsidRPr="000E644D">
              <w:rPr>
                <w:rFonts w:ascii="Book Antiqua" w:hAnsi="Book Antiqua" w:cs="Times New Roman"/>
                <w:sz w:val="24"/>
                <w:szCs w:val="24"/>
              </w:rPr>
              <w:t xml:space="preserve"> circulating NE</w:t>
            </w:r>
            <w:r w:rsidR="00D95026" w:rsidRPr="000E644D">
              <w:rPr>
                <w:rFonts w:ascii="Book Antiqua" w:hAnsi="Book Antiqua" w:cs="Times New Roman"/>
                <w:sz w:val="24"/>
                <w:szCs w:val="24"/>
                <w:lang w:eastAsia="zh-CN"/>
              </w:rPr>
              <w:t xml:space="preserve"> </w:t>
            </w:r>
            <w:r w:rsidR="00C715CC" w:rsidRPr="000E644D">
              <w:rPr>
                <w:rFonts w:ascii="Book Antiqua" w:hAnsi="Book Antiqua" w:cs="Times New Roman"/>
                <w:sz w:val="24"/>
                <w:szCs w:val="24"/>
              </w:rPr>
              <w:t>levels positively correlate with HF syndrome severity</w:t>
            </w:r>
          </w:p>
        </w:tc>
        <w:tc>
          <w:tcPr>
            <w:tcW w:w="3145" w:type="dxa"/>
          </w:tcPr>
          <w:p w:rsidR="00C715CC" w:rsidRPr="000E644D" w:rsidRDefault="003D7A52" w:rsidP="000E644D">
            <w:pPr>
              <w:snapToGrid w:val="0"/>
              <w:spacing w:line="360" w:lineRule="auto"/>
              <w:jc w:val="both"/>
              <w:rPr>
                <w:rFonts w:ascii="Book Antiqua" w:hAnsi="Book Antiqua" w:cs="Times New Roman"/>
                <w:sz w:val="24"/>
                <w:szCs w:val="24"/>
              </w:rPr>
            </w:pP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Elevated </w:t>
            </w:r>
            <w:r w:rsidR="00C715CC" w:rsidRPr="000E644D">
              <w:rPr>
                <w:rFonts w:ascii="Book Antiqua" w:hAnsi="Book Antiqua" w:cs="Times New Roman"/>
                <w:sz w:val="24"/>
                <w:szCs w:val="24"/>
              </w:rPr>
              <w:t>levels in coronary sinus were associated with composite endpoint of VAD implantation, death, and cardiac transplant among patients with stable chronic HF undergoing CRT implantation</w:t>
            </w:r>
          </w:p>
        </w:tc>
        <w:tc>
          <w:tcPr>
            <w:tcW w:w="2517" w:type="dxa"/>
          </w:tcPr>
          <w:p w:rsidR="00C715CC" w:rsidRPr="000E644D" w:rsidRDefault="00C715CC" w:rsidP="000E644D">
            <w:pPr>
              <w:snapToGrid w:val="0"/>
              <w:spacing w:line="360" w:lineRule="auto"/>
              <w:jc w:val="both"/>
              <w:rPr>
                <w:rFonts w:ascii="Book Antiqua" w:hAnsi="Book Antiqua" w:cs="Times New Roman"/>
                <w:sz w:val="24"/>
                <w:szCs w:val="24"/>
              </w:rPr>
            </w:pPr>
            <w:r w:rsidRPr="000E644D">
              <w:rPr>
                <w:rFonts w:ascii="Book Antiqua" w:hAnsi="Book Antiqua" w:cs="Times New Roman"/>
                <w:sz w:val="24"/>
                <w:szCs w:val="24"/>
              </w:rPr>
              <w:t>Not established</w:t>
            </w:r>
          </w:p>
          <w:p w:rsidR="00C715CC" w:rsidRPr="000E644D" w:rsidRDefault="00C715CC" w:rsidP="000E644D">
            <w:pPr>
              <w:snapToGrid w:val="0"/>
              <w:spacing w:line="360" w:lineRule="auto"/>
              <w:jc w:val="both"/>
              <w:rPr>
                <w:rFonts w:ascii="Book Antiqua" w:hAnsi="Book Antiqua" w:cs="Times New Roman"/>
                <w:sz w:val="24"/>
                <w:szCs w:val="24"/>
              </w:rPr>
            </w:pPr>
            <w:r w:rsidRPr="000E644D">
              <w:rPr>
                <w:rFonts w:ascii="Book Antiqua" w:hAnsi="Book Antiqua" w:cs="Times New Roman"/>
                <w:sz w:val="24"/>
                <w:szCs w:val="24"/>
              </w:rPr>
              <w:t>(no studies available)</w:t>
            </w:r>
          </w:p>
        </w:tc>
        <w:tc>
          <w:tcPr>
            <w:tcW w:w="2637" w:type="dxa"/>
          </w:tcPr>
          <w:p w:rsidR="00C715CC" w:rsidRPr="000E644D" w:rsidRDefault="003D7A52" w:rsidP="000E644D">
            <w:pPr>
              <w:snapToGrid w:val="0"/>
              <w:spacing w:line="360" w:lineRule="auto"/>
              <w:jc w:val="both"/>
              <w:rPr>
                <w:rFonts w:ascii="Book Antiqua" w:hAnsi="Book Antiqua" w:cs="Times New Roman"/>
                <w:sz w:val="24"/>
                <w:szCs w:val="24"/>
              </w:rPr>
            </w:pP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Increased </w:t>
            </w:r>
            <w:r w:rsidR="00C715CC" w:rsidRPr="000E644D">
              <w:rPr>
                <w:rFonts w:ascii="Book Antiqua" w:hAnsi="Book Antiqua" w:cs="Times New Roman"/>
                <w:sz w:val="24"/>
                <w:szCs w:val="24"/>
              </w:rPr>
              <w:t>ET-1 levels associated with higher HF syndrome severity</w:t>
            </w:r>
            <w:r w:rsidRPr="000E644D">
              <w:rPr>
                <w:rFonts w:ascii="Book Antiqua" w:hAnsi="Book Antiqua" w:cs="Times New Roman"/>
                <w:sz w:val="24"/>
                <w:szCs w:val="24"/>
              </w:rPr>
              <w:t>;</w:t>
            </w: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increased ET-1 levels associated with mortality in HF</w:t>
            </w:r>
          </w:p>
        </w:tc>
        <w:tc>
          <w:tcPr>
            <w:tcW w:w="2610" w:type="dxa"/>
          </w:tcPr>
          <w:p w:rsidR="00C715CC" w:rsidRPr="000E644D" w:rsidRDefault="003D7A52" w:rsidP="000E644D">
            <w:pPr>
              <w:snapToGrid w:val="0"/>
              <w:spacing w:line="360" w:lineRule="auto"/>
              <w:jc w:val="both"/>
              <w:rPr>
                <w:rFonts w:ascii="Book Antiqua" w:hAnsi="Book Antiqua" w:cs="Times New Roman"/>
                <w:sz w:val="24"/>
                <w:szCs w:val="24"/>
              </w:rPr>
            </w:pP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w:t>
            </w:r>
            <w:r w:rsidR="00D95026" w:rsidRPr="000E644D">
              <w:rPr>
                <w:rFonts w:ascii="Book Antiqua" w:hAnsi="Book Antiqua" w:cs="Times New Roman"/>
                <w:sz w:val="24"/>
                <w:szCs w:val="24"/>
              </w:rPr>
              <w:t xml:space="preserve">Increased </w:t>
            </w:r>
            <w:r w:rsidR="00C715CC" w:rsidRPr="000E644D">
              <w:rPr>
                <w:rFonts w:ascii="Book Antiqua" w:hAnsi="Book Antiqua" w:cs="Times New Roman"/>
                <w:sz w:val="24"/>
                <w:szCs w:val="24"/>
              </w:rPr>
              <w:t>CST levels were independently associated with all-cause and cardiac mortality in patients with chronic HF</w:t>
            </w:r>
            <w:r w:rsidR="00D95026" w:rsidRPr="000E644D">
              <w:rPr>
                <w:rFonts w:ascii="Book Antiqua" w:hAnsi="Book Antiqua" w:cs="Times New Roman"/>
                <w:sz w:val="24"/>
                <w:szCs w:val="24"/>
              </w:rPr>
              <w:t xml:space="preserve">; </w:t>
            </w:r>
            <w:r w:rsidRPr="000E644D">
              <w:rPr>
                <w:rFonts w:ascii="Book Antiqua" w:eastAsia="宋体" w:hAnsi="Book Antiqua"/>
                <w:sz w:val="24"/>
                <w:szCs w:val="24"/>
                <w:lang w:eastAsia="zh-CN"/>
              </w:rPr>
              <w:t>↑</w:t>
            </w:r>
            <w:r w:rsidR="00C715CC" w:rsidRPr="000E644D">
              <w:rPr>
                <w:rFonts w:ascii="Book Antiqua" w:hAnsi="Book Antiqua" w:cs="Times New Roman"/>
                <w:sz w:val="24"/>
                <w:szCs w:val="24"/>
              </w:rPr>
              <w:t xml:space="preserve"> correlates with NYHA functional class</w:t>
            </w:r>
          </w:p>
        </w:tc>
      </w:tr>
    </w:tbl>
    <w:p w:rsidR="00AA1B6B" w:rsidRPr="000E644D" w:rsidRDefault="003D7A52" w:rsidP="000E644D">
      <w:pPr>
        <w:snapToGrid w:val="0"/>
        <w:spacing w:after="0" w:line="360" w:lineRule="auto"/>
        <w:jc w:val="both"/>
        <w:rPr>
          <w:rFonts w:ascii="Book Antiqua" w:hAnsi="Book Antiqua" w:cs="Times New Roman"/>
          <w:sz w:val="24"/>
          <w:szCs w:val="24"/>
        </w:rPr>
      </w:pPr>
      <w:r w:rsidRPr="000E644D">
        <w:rPr>
          <w:rFonts w:ascii="Book Antiqua" w:hAnsi="Book Antiqua" w:cs="Times New Roman"/>
          <w:sz w:val="24"/>
          <w:szCs w:val="24"/>
        </w:rPr>
        <w:t>NE: Norepinephrine; NPY: Neuropeptide Y</w:t>
      </w:r>
      <w:r w:rsidRPr="000E644D">
        <w:rPr>
          <w:rFonts w:ascii="Book Antiqua" w:hAnsi="Book Antiqua" w:cs="Times New Roman"/>
          <w:sz w:val="24"/>
          <w:szCs w:val="24"/>
          <w:lang w:eastAsia="zh-CN"/>
        </w:rPr>
        <w:t xml:space="preserve">; </w:t>
      </w:r>
      <w:r w:rsidRPr="000E644D">
        <w:rPr>
          <w:rFonts w:ascii="Book Antiqua" w:hAnsi="Book Antiqua" w:cs="Times New Roman"/>
          <w:sz w:val="24"/>
          <w:szCs w:val="24"/>
        </w:rPr>
        <w:t>GAL: Galanin</w:t>
      </w:r>
      <w:r w:rsidRPr="000E644D">
        <w:rPr>
          <w:rFonts w:ascii="Book Antiqua" w:hAnsi="Book Antiqua" w:cs="Times New Roman"/>
          <w:sz w:val="24"/>
          <w:szCs w:val="24"/>
          <w:lang w:eastAsia="zh-CN"/>
        </w:rPr>
        <w:t xml:space="preserve">; </w:t>
      </w:r>
      <w:r w:rsidRPr="000E644D">
        <w:rPr>
          <w:rFonts w:ascii="Book Antiqua" w:hAnsi="Book Antiqua" w:cs="Times New Roman"/>
          <w:sz w:val="24"/>
          <w:szCs w:val="24"/>
        </w:rPr>
        <w:t>ET-1: Endothelin</w:t>
      </w:r>
      <w:r w:rsidRPr="000E644D">
        <w:rPr>
          <w:rFonts w:ascii="Book Antiqua" w:hAnsi="Book Antiqua" w:cs="Times New Roman"/>
          <w:sz w:val="24"/>
          <w:szCs w:val="24"/>
          <w:lang w:eastAsia="zh-CN"/>
        </w:rPr>
        <w:t xml:space="preserve">; </w:t>
      </w:r>
      <w:r w:rsidRPr="000E644D">
        <w:rPr>
          <w:rFonts w:ascii="Book Antiqua" w:hAnsi="Book Antiqua" w:cs="Times New Roman"/>
          <w:sz w:val="24"/>
          <w:szCs w:val="24"/>
        </w:rPr>
        <w:t>CST: Catestatin</w:t>
      </w:r>
      <w:r w:rsidRPr="000E644D">
        <w:rPr>
          <w:rFonts w:ascii="Book Antiqua" w:hAnsi="Book Antiqua" w:cs="Times New Roman"/>
          <w:sz w:val="24"/>
          <w:szCs w:val="24"/>
          <w:lang w:eastAsia="zh-CN"/>
        </w:rPr>
        <w:t>;</w:t>
      </w:r>
      <w:r w:rsidRPr="000E644D">
        <w:rPr>
          <w:rFonts w:ascii="Book Antiqua" w:hAnsi="Book Antiqua" w:cs="Times New Roman"/>
          <w:sz w:val="24"/>
          <w:szCs w:val="24"/>
        </w:rPr>
        <w:t xml:space="preserve"> </w:t>
      </w:r>
      <w:r w:rsidR="00C715CC" w:rsidRPr="000E644D">
        <w:rPr>
          <w:rFonts w:ascii="Book Antiqua" w:hAnsi="Book Antiqua" w:cs="Times New Roman"/>
          <w:sz w:val="24"/>
          <w:szCs w:val="24"/>
        </w:rPr>
        <w:t>CRT</w:t>
      </w:r>
      <w:r w:rsidR="00BE3691" w:rsidRPr="000E644D">
        <w:rPr>
          <w:rFonts w:ascii="Book Antiqua" w:hAnsi="Book Antiqua" w:cs="Times New Roman"/>
          <w:sz w:val="24"/>
          <w:szCs w:val="24"/>
        </w:rPr>
        <w:t xml:space="preserve">: </w:t>
      </w:r>
      <w:r w:rsidRPr="000E644D">
        <w:rPr>
          <w:rFonts w:ascii="Book Antiqua" w:hAnsi="Book Antiqua" w:cs="Times New Roman"/>
          <w:sz w:val="24"/>
          <w:szCs w:val="24"/>
        </w:rPr>
        <w:t xml:space="preserve">Cardiac </w:t>
      </w:r>
      <w:r w:rsidR="00C715CC" w:rsidRPr="000E644D">
        <w:rPr>
          <w:rFonts w:ascii="Book Antiqua" w:hAnsi="Book Antiqua" w:cs="Times New Roman"/>
          <w:sz w:val="24"/>
          <w:szCs w:val="24"/>
        </w:rPr>
        <w:t>resynchronization therapy; FU</w:t>
      </w:r>
      <w:r w:rsidR="00BE3691" w:rsidRPr="000E644D">
        <w:rPr>
          <w:rFonts w:ascii="Book Antiqua" w:hAnsi="Book Antiqua" w:cs="Times New Roman"/>
          <w:sz w:val="24"/>
          <w:szCs w:val="24"/>
        </w:rPr>
        <w:t xml:space="preserve">: </w:t>
      </w:r>
      <w:r w:rsidRPr="000E644D">
        <w:rPr>
          <w:rFonts w:ascii="Book Antiqua" w:hAnsi="Book Antiqua" w:cs="Times New Roman"/>
          <w:sz w:val="24"/>
          <w:szCs w:val="24"/>
        </w:rPr>
        <w:t>Follow</w:t>
      </w:r>
      <w:r w:rsidR="00C715CC" w:rsidRPr="000E644D">
        <w:rPr>
          <w:rFonts w:ascii="Book Antiqua" w:hAnsi="Book Antiqua" w:cs="Times New Roman"/>
          <w:sz w:val="24"/>
          <w:szCs w:val="24"/>
        </w:rPr>
        <w:t>-up; HF</w:t>
      </w:r>
      <w:r w:rsidR="00BE3691" w:rsidRPr="000E644D">
        <w:rPr>
          <w:rFonts w:ascii="Book Antiqua" w:hAnsi="Book Antiqua" w:cs="Times New Roman"/>
          <w:sz w:val="24"/>
          <w:szCs w:val="24"/>
        </w:rPr>
        <w:t xml:space="preserve">: </w:t>
      </w:r>
      <w:r w:rsidRPr="000E644D">
        <w:rPr>
          <w:rFonts w:ascii="Book Antiqua" w:hAnsi="Book Antiqua" w:cs="Times New Roman"/>
          <w:sz w:val="24"/>
          <w:szCs w:val="24"/>
        </w:rPr>
        <w:t xml:space="preserve">Heart </w:t>
      </w:r>
      <w:r w:rsidR="00C715CC" w:rsidRPr="000E644D">
        <w:rPr>
          <w:rFonts w:ascii="Book Antiqua" w:hAnsi="Book Antiqua" w:cs="Times New Roman"/>
          <w:sz w:val="24"/>
          <w:szCs w:val="24"/>
        </w:rPr>
        <w:t>failure; NYHA</w:t>
      </w:r>
      <w:r w:rsidR="00BE3691" w:rsidRPr="000E644D">
        <w:rPr>
          <w:rFonts w:ascii="Book Antiqua" w:hAnsi="Book Antiqua" w:cs="Times New Roman"/>
          <w:sz w:val="24"/>
          <w:szCs w:val="24"/>
        </w:rPr>
        <w:t xml:space="preserve">: </w:t>
      </w:r>
      <w:r w:rsidR="00C715CC" w:rsidRPr="000E644D">
        <w:rPr>
          <w:rFonts w:ascii="Book Antiqua" w:hAnsi="Book Antiqua" w:cs="Times New Roman"/>
          <w:sz w:val="24"/>
          <w:szCs w:val="24"/>
        </w:rPr>
        <w:t>New York Heart Association; STEMI</w:t>
      </w:r>
      <w:r w:rsidR="00BE3691" w:rsidRPr="000E644D">
        <w:rPr>
          <w:rFonts w:ascii="Book Antiqua" w:hAnsi="Book Antiqua" w:cs="Times New Roman"/>
          <w:sz w:val="24"/>
          <w:szCs w:val="24"/>
        </w:rPr>
        <w:t xml:space="preserve">: </w:t>
      </w:r>
      <w:r w:rsidR="00C715CC" w:rsidRPr="000E644D">
        <w:rPr>
          <w:rFonts w:ascii="Book Antiqua" w:hAnsi="Book Antiqua" w:cs="Times New Roman"/>
          <w:sz w:val="24"/>
          <w:szCs w:val="24"/>
        </w:rPr>
        <w:t>ST-elevation myocardial infarction; VAD</w:t>
      </w:r>
      <w:r w:rsidR="00BE3691" w:rsidRPr="000E644D">
        <w:rPr>
          <w:rFonts w:ascii="Book Antiqua" w:hAnsi="Book Antiqua" w:cs="Times New Roman"/>
          <w:sz w:val="24"/>
          <w:szCs w:val="24"/>
        </w:rPr>
        <w:t xml:space="preserve">: </w:t>
      </w:r>
      <w:r w:rsidRPr="000E644D">
        <w:rPr>
          <w:rFonts w:ascii="Book Antiqua" w:hAnsi="Book Antiqua" w:cs="Times New Roman"/>
          <w:sz w:val="24"/>
          <w:szCs w:val="24"/>
        </w:rPr>
        <w:t xml:space="preserve">Ventricular </w:t>
      </w:r>
      <w:r w:rsidR="00BE3691" w:rsidRPr="000E644D">
        <w:rPr>
          <w:rFonts w:ascii="Book Antiqua" w:hAnsi="Book Antiqua" w:cs="Times New Roman"/>
          <w:sz w:val="24"/>
          <w:szCs w:val="24"/>
        </w:rPr>
        <w:t xml:space="preserve">assist device; </w:t>
      </w:r>
      <w:r w:rsidR="00C715CC" w:rsidRPr="000E644D">
        <w:rPr>
          <w:rFonts w:ascii="Book Antiqua" w:hAnsi="Book Antiqua" w:cs="Times New Roman"/>
          <w:sz w:val="24"/>
          <w:szCs w:val="24"/>
        </w:rPr>
        <w:t>VSMC</w:t>
      </w:r>
      <w:r w:rsidR="00BE3691" w:rsidRPr="000E644D">
        <w:rPr>
          <w:rFonts w:ascii="Book Antiqua" w:hAnsi="Book Antiqua" w:cs="Times New Roman"/>
          <w:sz w:val="24"/>
          <w:szCs w:val="24"/>
        </w:rPr>
        <w:t xml:space="preserve">: </w:t>
      </w:r>
      <w:r w:rsidRPr="000E644D">
        <w:rPr>
          <w:rFonts w:ascii="Book Antiqua" w:hAnsi="Book Antiqua" w:cs="Times New Roman"/>
          <w:sz w:val="24"/>
          <w:szCs w:val="24"/>
        </w:rPr>
        <w:t xml:space="preserve">Vascular </w:t>
      </w:r>
      <w:r w:rsidR="00BE3691" w:rsidRPr="000E644D">
        <w:rPr>
          <w:rFonts w:ascii="Book Antiqua" w:hAnsi="Book Antiqua" w:cs="Times New Roman"/>
          <w:sz w:val="24"/>
          <w:szCs w:val="24"/>
        </w:rPr>
        <w:t>smooth muscle cell</w:t>
      </w:r>
      <w:r w:rsidR="007E4115" w:rsidRPr="000E644D">
        <w:rPr>
          <w:rFonts w:ascii="Book Antiqua" w:hAnsi="Book Antiqua" w:cs="Times New Roman"/>
          <w:sz w:val="24"/>
          <w:szCs w:val="24"/>
          <w:lang w:eastAsia="zh-CN"/>
        </w:rPr>
        <w:t>.</w:t>
      </w:r>
    </w:p>
    <w:sectPr w:rsidR="00AA1B6B" w:rsidRPr="000E644D" w:rsidSect="00C715CC">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DBE" w:rsidRDefault="008D0DBE">
      <w:pPr>
        <w:spacing w:after="0" w:line="240" w:lineRule="auto"/>
      </w:pPr>
      <w:r>
        <w:separator/>
      </w:r>
    </w:p>
  </w:endnote>
  <w:endnote w:type="continuationSeparator" w:id="0">
    <w:p w:rsidR="008D0DBE" w:rsidRDefault="008D0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8181780"/>
      <w:docPartObj>
        <w:docPartGallery w:val="Page Numbers (Bottom of Page)"/>
        <w:docPartUnique/>
      </w:docPartObj>
    </w:sdtPr>
    <w:sdtEndPr/>
    <w:sdtContent>
      <w:sdt>
        <w:sdtPr>
          <w:id w:val="-1705238520"/>
          <w:docPartObj>
            <w:docPartGallery w:val="Page Numbers (Top of Page)"/>
            <w:docPartUnique/>
          </w:docPartObj>
        </w:sdtPr>
        <w:sdtEndPr/>
        <w:sdtContent>
          <w:p w:rsidR="003D7A52" w:rsidRDefault="00541C80" w:rsidP="00541C80">
            <w:pPr>
              <w:pStyle w:val="a5"/>
              <w:jc w:val="right"/>
            </w:pPr>
            <w:r w:rsidRPr="00541C80">
              <w:rPr>
                <w:lang w:val="zh-CN" w:eastAsia="zh-CN"/>
              </w:rPr>
              <w:t xml:space="preserve"> </w:t>
            </w:r>
            <w:r w:rsidRPr="00541C80">
              <w:rPr>
                <w:bCs/>
                <w:sz w:val="24"/>
                <w:szCs w:val="24"/>
              </w:rPr>
              <w:fldChar w:fldCharType="begin"/>
            </w:r>
            <w:r w:rsidRPr="00541C80">
              <w:rPr>
                <w:bCs/>
              </w:rPr>
              <w:instrText>PAGE</w:instrText>
            </w:r>
            <w:r w:rsidRPr="00541C80">
              <w:rPr>
                <w:bCs/>
                <w:sz w:val="24"/>
                <w:szCs w:val="24"/>
              </w:rPr>
              <w:fldChar w:fldCharType="separate"/>
            </w:r>
            <w:r w:rsidR="007E3018">
              <w:rPr>
                <w:bCs/>
                <w:noProof/>
              </w:rPr>
              <w:t>3</w:t>
            </w:r>
            <w:r w:rsidRPr="00541C80">
              <w:rPr>
                <w:bCs/>
                <w:sz w:val="24"/>
                <w:szCs w:val="24"/>
              </w:rPr>
              <w:fldChar w:fldCharType="end"/>
            </w:r>
            <w:r w:rsidRPr="00541C80">
              <w:rPr>
                <w:lang w:val="zh-CN" w:eastAsia="zh-CN"/>
              </w:rPr>
              <w:t xml:space="preserve"> / </w:t>
            </w:r>
            <w:r w:rsidRPr="00541C80">
              <w:rPr>
                <w:bCs/>
                <w:sz w:val="24"/>
                <w:szCs w:val="24"/>
              </w:rPr>
              <w:fldChar w:fldCharType="begin"/>
            </w:r>
            <w:r w:rsidRPr="00541C80">
              <w:rPr>
                <w:bCs/>
              </w:rPr>
              <w:instrText>NUMPAGES</w:instrText>
            </w:r>
            <w:r w:rsidRPr="00541C80">
              <w:rPr>
                <w:bCs/>
                <w:sz w:val="24"/>
                <w:szCs w:val="24"/>
              </w:rPr>
              <w:fldChar w:fldCharType="separate"/>
            </w:r>
            <w:r w:rsidR="007E3018">
              <w:rPr>
                <w:bCs/>
                <w:noProof/>
              </w:rPr>
              <w:t>91</w:t>
            </w:r>
            <w:r w:rsidRPr="00541C80">
              <w:rPr>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459069475"/>
      <w:docPartObj>
        <w:docPartGallery w:val="Page Numbers (Bottom of Page)"/>
        <w:docPartUnique/>
      </w:docPartObj>
    </w:sdtPr>
    <w:sdtEndPr>
      <w:rPr>
        <w:noProof/>
      </w:rPr>
    </w:sdtEndPr>
    <w:sdtContent>
      <w:p w:rsidR="003D7A52" w:rsidRPr="00683B8F" w:rsidRDefault="003D7A52">
        <w:pPr>
          <w:pStyle w:val="a5"/>
          <w:jc w:val="right"/>
          <w:rPr>
            <w:rFonts w:ascii="Book Antiqua" w:hAnsi="Book Antiqua"/>
            <w:sz w:val="24"/>
            <w:szCs w:val="24"/>
          </w:rPr>
        </w:pPr>
        <w:r w:rsidRPr="00683B8F">
          <w:rPr>
            <w:rFonts w:ascii="Book Antiqua" w:hAnsi="Book Antiqua"/>
            <w:sz w:val="24"/>
            <w:szCs w:val="24"/>
          </w:rPr>
          <w:fldChar w:fldCharType="begin"/>
        </w:r>
        <w:r w:rsidRPr="00683B8F">
          <w:rPr>
            <w:rFonts w:ascii="Book Antiqua" w:hAnsi="Book Antiqua"/>
            <w:sz w:val="24"/>
            <w:szCs w:val="24"/>
          </w:rPr>
          <w:instrText xml:space="preserve"> PAGE   \* MERGEFORMAT </w:instrText>
        </w:r>
        <w:r w:rsidRPr="00683B8F">
          <w:rPr>
            <w:rFonts w:ascii="Book Antiqua" w:hAnsi="Book Antiqua"/>
            <w:sz w:val="24"/>
            <w:szCs w:val="24"/>
          </w:rPr>
          <w:fldChar w:fldCharType="separate"/>
        </w:r>
        <w:r>
          <w:rPr>
            <w:rFonts w:ascii="Book Antiqua" w:hAnsi="Book Antiqua"/>
            <w:noProof/>
            <w:sz w:val="24"/>
            <w:szCs w:val="24"/>
          </w:rPr>
          <w:t>81</w:t>
        </w:r>
        <w:r w:rsidRPr="00683B8F">
          <w:rPr>
            <w:rFonts w:ascii="Book Antiqua" w:hAnsi="Book Antiqua"/>
            <w:noProof/>
            <w:sz w:val="24"/>
            <w:szCs w:val="24"/>
          </w:rPr>
          <w:fldChar w:fldCharType="end"/>
        </w:r>
      </w:p>
    </w:sdtContent>
  </w:sdt>
  <w:p w:rsidR="003D7A52" w:rsidRDefault="003D7A5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DBE" w:rsidRDefault="008D0DBE">
      <w:pPr>
        <w:spacing w:after="0" w:line="240" w:lineRule="auto"/>
      </w:pPr>
      <w:r>
        <w:separator/>
      </w:r>
    </w:p>
  </w:footnote>
  <w:footnote w:type="continuationSeparator" w:id="0">
    <w:p w:rsidR="008D0DBE" w:rsidRDefault="008D0D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C7863"/>
    <w:multiLevelType w:val="hybridMultilevel"/>
    <w:tmpl w:val="8E4093C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
    <w:nsid w:val="2C5C7EB2"/>
    <w:multiLevelType w:val="hybridMultilevel"/>
    <w:tmpl w:val="7738370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
    <w:nsid w:val="4454072D"/>
    <w:multiLevelType w:val="hybridMultilevel"/>
    <w:tmpl w:val="0E2CEAD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
    <w:nsid w:val="5C8528FD"/>
    <w:multiLevelType w:val="hybridMultilevel"/>
    <w:tmpl w:val="794A9D3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
    <w:nsid w:val="5D4A19B2"/>
    <w:multiLevelType w:val="hybridMultilevel"/>
    <w:tmpl w:val="CBCA8FC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
    <w:nsid w:val="69FC2C08"/>
    <w:multiLevelType w:val="hybridMultilevel"/>
    <w:tmpl w:val="32FE901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bordersDoNotSurroundHeader/>
  <w:bordersDoNotSurroundFooter/>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715CC"/>
    <w:rsid w:val="00052490"/>
    <w:rsid w:val="00055EE6"/>
    <w:rsid w:val="000565AD"/>
    <w:rsid w:val="000844C5"/>
    <w:rsid w:val="000962B2"/>
    <w:rsid w:val="000D74E9"/>
    <w:rsid w:val="000E644D"/>
    <w:rsid w:val="00150068"/>
    <w:rsid w:val="00157A14"/>
    <w:rsid w:val="0016557E"/>
    <w:rsid w:val="001A2677"/>
    <w:rsid w:val="001E0DFB"/>
    <w:rsid w:val="001E161A"/>
    <w:rsid w:val="00260B4C"/>
    <w:rsid w:val="002B4E56"/>
    <w:rsid w:val="002B7CE4"/>
    <w:rsid w:val="002D40E0"/>
    <w:rsid w:val="002E3780"/>
    <w:rsid w:val="00390D13"/>
    <w:rsid w:val="003979B1"/>
    <w:rsid w:val="003A6EE1"/>
    <w:rsid w:val="003B644F"/>
    <w:rsid w:val="003D7A52"/>
    <w:rsid w:val="003E6357"/>
    <w:rsid w:val="00491E22"/>
    <w:rsid w:val="00493DF2"/>
    <w:rsid w:val="00510692"/>
    <w:rsid w:val="0051661C"/>
    <w:rsid w:val="00541C80"/>
    <w:rsid w:val="00543C47"/>
    <w:rsid w:val="00585F72"/>
    <w:rsid w:val="005C52EE"/>
    <w:rsid w:val="005C75C1"/>
    <w:rsid w:val="005F0ECF"/>
    <w:rsid w:val="00607FAD"/>
    <w:rsid w:val="006160F0"/>
    <w:rsid w:val="00616879"/>
    <w:rsid w:val="00633D5B"/>
    <w:rsid w:val="00636904"/>
    <w:rsid w:val="00683B8F"/>
    <w:rsid w:val="00696FDA"/>
    <w:rsid w:val="006A1AFD"/>
    <w:rsid w:val="006B4611"/>
    <w:rsid w:val="00737322"/>
    <w:rsid w:val="00753EF2"/>
    <w:rsid w:val="00761F5A"/>
    <w:rsid w:val="00777D5E"/>
    <w:rsid w:val="007C5C06"/>
    <w:rsid w:val="007E3018"/>
    <w:rsid w:val="007E4115"/>
    <w:rsid w:val="007E6422"/>
    <w:rsid w:val="00846E23"/>
    <w:rsid w:val="008D0DBE"/>
    <w:rsid w:val="009029F1"/>
    <w:rsid w:val="00960E8F"/>
    <w:rsid w:val="009A64DC"/>
    <w:rsid w:val="009B6A02"/>
    <w:rsid w:val="009F24A6"/>
    <w:rsid w:val="00A06CAA"/>
    <w:rsid w:val="00A242AF"/>
    <w:rsid w:val="00A31EEE"/>
    <w:rsid w:val="00A56B41"/>
    <w:rsid w:val="00AA1B6B"/>
    <w:rsid w:val="00AF447D"/>
    <w:rsid w:val="00B0691B"/>
    <w:rsid w:val="00B16B39"/>
    <w:rsid w:val="00B33B98"/>
    <w:rsid w:val="00B90059"/>
    <w:rsid w:val="00BE3691"/>
    <w:rsid w:val="00BF514D"/>
    <w:rsid w:val="00BF7D26"/>
    <w:rsid w:val="00C12DDD"/>
    <w:rsid w:val="00C43853"/>
    <w:rsid w:val="00C45819"/>
    <w:rsid w:val="00C715CC"/>
    <w:rsid w:val="00CB7C80"/>
    <w:rsid w:val="00CF4C0E"/>
    <w:rsid w:val="00D42D03"/>
    <w:rsid w:val="00D95026"/>
    <w:rsid w:val="00DB1646"/>
    <w:rsid w:val="00DC1626"/>
    <w:rsid w:val="00DD6588"/>
    <w:rsid w:val="00DD7ABA"/>
    <w:rsid w:val="00DF7C1F"/>
    <w:rsid w:val="00E2013F"/>
    <w:rsid w:val="00E54330"/>
    <w:rsid w:val="00EF3960"/>
    <w:rsid w:val="00F645F6"/>
    <w:rsid w:val="00FF3B3F"/>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15C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715CC"/>
    <w:rPr>
      <w:color w:val="0563C1" w:themeColor="hyperlink"/>
      <w:u w:val="single"/>
    </w:rPr>
  </w:style>
  <w:style w:type="paragraph" w:customStyle="1" w:styleId="EndNoteBibliographyTitle">
    <w:name w:val="EndNote Bibliography Title"/>
    <w:basedOn w:val="a"/>
    <w:link w:val="EndNoteBibliographyTitleChar"/>
    <w:rsid w:val="00C715CC"/>
    <w:pPr>
      <w:spacing w:after="0"/>
      <w:jc w:val="center"/>
    </w:pPr>
    <w:rPr>
      <w:rFonts w:ascii="Calibri" w:hAnsi="Calibri" w:cs="Calibri"/>
      <w:noProof/>
      <w:lang w:val="en-US"/>
    </w:rPr>
  </w:style>
  <w:style w:type="character" w:customStyle="1" w:styleId="EndNoteBibliographyTitleChar">
    <w:name w:val="EndNote Bibliography Title Char"/>
    <w:basedOn w:val="a0"/>
    <w:link w:val="EndNoteBibliographyTitle"/>
    <w:rsid w:val="00C715CC"/>
    <w:rPr>
      <w:rFonts w:ascii="Calibri" w:hAnsi="Calibri" w:cs="Calibri"/>
      <w:noProof/>
      <w:lang w:val="en-US"/>
    </w:rPr>
  </w:style>
  <w:style w:type="paragraph" w:customStyle="1" w:styleId="EndNoteBibliography">
    <w:name w:val="EndNote Bibliography"/>
    <w:basedOn w:val="a"/>
    <w:link w:val="EndNoteBibliographyChar"/>
    <w:rsid w:val="00C715CC"/>
    <w:pPr>
      <w:spacing w:line="240" w:lineRule="auto"/>
    </w:pPr>
    <w:rPr>
      <w:rFonts w:ascii="Calibri" w:hAnsi="Calibri" w:cs="Calibri"/>
      <w:noProof/>
      <w:lang w:val="en-US"/>
    </w:rPr>
  </w:style>
  <w:style w:type="character" w:customStyle="1" w:styleId="EndNoteBibliographyChar">
    <w:name w:val="EndNote Bibliography Char"/>
    <w:basedOn w:val="a0"/>
    <w:link w:val="EndNoteBibliography"/>
    <w:rsid w:val="00C715CC"/>
    <w:rPr>
      <w:rFonts w:ascii="Calibri" w:hAnsi="Calibri" w:cs="Calibri"/>
      <w:noProof/>
      <w:lang w:val="en-US"/>
    </w:rPr>
  </w:style>
  <w:style w:type="paragraph" w:styleId="a4">
    <w:name w:val="header"/>
    <w:basedOn w:val="a"/>
    <w:link w:val="Char"/>
    <w:uiPriority w:val="99"/>
    <w:unhideWhenUsed/>
    <w:rsid w:val="00C715CC"/>
    <w:pPr>
      <w:tabs>
        <w:tab w:val="center" w:pos="4536"/>
        <w:tab w:val="right" w:pos="9072"/>
      </w:tabs>
      <w:spacing w:after="0" w:line="240" w:lineRule="auto"/>
    </w:pPr>
  </w:style>
  <w:style w:type="character" w:customStyle="1" w:styleId="Char">
    <w:name w:val="页眉 Char"/>
    <w:basedOn w:val="a0"/>
    <w:link w:val="a4"/>
    <w:uiPriority w:val="99"/>
    <w:rsid w:val="00C715CC"/>
  </w:style>
  <w:style w:type="paragraph" w:styleId="a5">
    <w:name w:val="footer"/>
    <w:basedOn w:val="a"/>
    <w:link w:val="Char0"/>
    <w:uiPriority w:val="99"/>
    <w:unhideWhenUsed/>
    <w:rsid w:val="00C715CC"/>
    <w:pPr>
      <w:tabs>
        <w:tab w:val="center" w:pos="4536"/>
        <w:tab w:val="right" w:pos="9072"/>
      </w:tabs>
      <w:spacing w:after="0" w:line="240" w:lineRule="auto"/>
    </w:pPr>
  </w:style>
  <w:style w:type="character" w:customStyle="1" w:styleId="Char0">
    <w:name w:val="页脚 Char"/>
    <w:basedOn w:val="a0"/>
    <w:link w:val="a5"/>
    <w:uiPriority w:val="99"/>
    <w:rsid w:val="00C715CC"/>
  </w:style>
  <w:style w:type="table" w:styleId="a6">
    <w:name w:val="Table Grid"/>
    <w:basedOn w:val="a1"/>
    <w:uiPriority w:val="39"/>
    <w:rsid w:val="00C71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C715CC"/>
    <w:pPr>
      <w:ind w:left="720"/>
      <w:contextualSpacing/>
    </w:pPr>
  </w:style>
  <w:style w:type="paragraph" w:styleId="a8">
    <w:name w:val="endnote text"/>
    <w:basedOn w:val="a"/>
    <w:link w:val="Char1"/>
    <w:uiPriority w:val="99"/>
    <w:semiHidden/>
    <w:unhideWhenUsed/>
    <w:rsid w:val="0051661C"/>
    <w:pPr>
      <w:spacing w:after="0" w:line="240" w:lineRule="auto"/>
    </w:pPr>
    <w:rPr>
      <w:sz w:val="20"/>
      <w:szCs w:val="20"/>
    </w:rPr>
  </w:style>
  <w:style w:type="character" w:customStyle="1" w:styleId="Char1">
    <w:name w:val="尾注文本 Char"/>
    <w:basedOn w:val="a0"/>
    <w:link w:val="a8"/>
    <w:uiPriority w:val="99"/>
    <w:semiHidden/>
    <w:rsid w:val="0051661C"/>
    <w:rPr>
      <w:sz w:val="20"/>
      <w:szCs w:val="20"/>
    </w:rPr>
  </w:style>
  <w:style w:type="character" w:styleId="a9">
    <w:name w:val="endnote reference"/>
    <w:basedOn w:val="a0"/>
    <w:uiPriority w:val="99"/>
    <w:semiHidden/>
    <w:unhideWhenUsed/>
    <w:rsid w:val="0051661C"/>
    <w:rPr>
      <w:vertAlign w:val="superscript"/>
    </w:rPr>
  </w:style>
  <w:style w:type="character" w:customStyle="1" w:styleId="h3">
    <w:name w:val="h3"/>
    <w:rsid w:val="006A1AFD"/>
  </w:style>
  <w:style w:type="paragraph" w:styleId="aa">
    <w:name w:val="annotation text"/>
    <w:basedOn w:val="a"/>
    <w:link w:val="Char2"/>
    <w:semiHidden/>
    <w:rsid w:val="006A1AFD"/>
    <w:pPr>
      <w:suppressAutoHyphens/>
      <w:spacing w:before="120" w:after="120" w:line="240" w:lineRule="auto"/>
    </w:pPr>
    <w:rPr>
      <w:rFonts w:ascii="Calibri" w:eastAsia="Calibri" w:hAnsi="Calibri" w:cs="Calibri"/>
      <w:lang w:val="en-US" w:eastAsia="ar-SA"/>
    </w:rPr>
  </w:style>
  <w:style w:type="character" w:customStyle="1" w:styleId="Char2">
    <w:name w:val="批注文字 Char"/>
    <w:basedOn w:val="a0"/>
    <w:link w:val="aa"/>
    <w:semiHidden/>
    <w:rsid w:val="006A1AFD"/>
    <w:rPr>
      <w:rFonts w:ascii="Calibri" w:eastAsia="Calibri" w:hAnsi="Calibri" w:cs="Calibri"/>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15C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715CC"/>
    <w:rPr>
      <w:color w:val="0563C1" w:themeColor="hyperlink"/>
      <w:u w:val="single"/>
    </w:rPr>
  </w:style>
  <w:style w:type="paragraph" w:customStyle="1" w:styleId="EndNoteBibliographyTitle">
    <w:name w:val="EndNote Bibliography Title"/>
    <w:basedOn w:val="a"/>
    <w:link w:val="EndNoteBibliographyTitleChar"/>
    <w:rsid w:val="00C715CC"/>
    <w:pPr>
      <w:spacing w:after="0"/>
      <w:jc w:val="center"/>
    </w:pPr>
    <w:rPr>
      <w:rFonts w:ascii="Calibri" w:hAnsi="Calibri" w:cs="Calibri"/>
      <w:noProof/>
      <w:lang w:val="en-US"/>
    </w:rPr>
  </w:style>
  <w:style w:type="character" w:customStyle="1" w:styleId="EndNoteBibliographyTitleChar">
    <w:name w:val="EndNote Bibliography Title Char"/>
    <w:basedOn w:val="a0"/>
    <w:link w:val="EndNoteBibliographyTitle"/>
    <w:rsid w:val="00C715CC"/>
    <w:rPr>
      <w:rFonts w:ascii="Calibri" w:hAnsi="Calibri" w:cs="Calibri"/>
      <w:noProof/>
      <w:lang w:val="en-US"/>
    </w:rPr>
  </w:style>
  <w:style w:type="paragraph" w:customStyle="1" w:styleId="EndNoteBibliography">
    <w:name w:val="EndNote Bibliography"/>
    <w:basedOn w:val="a"/>
    <w:link w:val="EndNoteBibliographyChar"/>
    <w:rsid w:val="00C715CC"/>
    <w:pPr>
      <w:spacing w:line="240" w:lineRule="auto"/>
    </w:pPr>
    <w:rPr>
      <w:rFonts w:ascii="Calibri" w:hAnsi="Calibri" w:cs="Calibri"/>
      <w:noProof/>
      <w:lang w:val="en-US"/>
    </w:rPr>
  </w:style>
  <w:style w:type="character" w:customStyle="1" w:styleId="EndNoteBibliographyChar">
    <w:name w:val="EndNote Bibliography Char"/>
    <w:basedOn w:val="a0"/>
    <w:link w:val="EndNoteBibliography"/>
    <w:rsid w:val="00C715CC"/>
    <w:rPr>
      <w:rFonts w:ascii="Calibri" w:hAnsi="Calibri" w:cs="Calibri"/>
      <w:noProof/>
      <w:lang w:val="en-US"/>
    </w:rPr>
  </w:style>
  <w:style w:type="paragraph" w:styleId="a4">
    <w:name w:val="header"/>
    <w:basedOn w:val="a"/>
    <w:link w:val="Char"/>
    <w:uiPriority w:val="99"/>
    <w:unhideWhenUsed/>
    <w:rsid w:val="00C715CC"/>
    <w:pPr>
      <w:tabs>
        <w:tab w:val="center" w:pos="4536"/>
        <w:tab w:val="right" w:pos="9072"/>
      </w:tabs>
      <w:spacing w:after="0" w:line="240" w:lineRule="auto"/>
    </w:pPr>
  </w:style>
  <w:style w:type="character" w:customStyle="1" w:styleId="Char">
    <w:name w:val="页眉 Char"/>
    <w:basedOn w:val="a0"/>
    <w:link w:val="a4"/>
    <w:uiPriority w:val="99"/>
    <w:rsid w:val="00C715CC"/>
  </w:style>
  <w:style w:type="paragraph" w:styleId="a5">
    <w:name w:val="footer"/>
    <w:basedOn w:val="a"/>
    <w:link w:val="Char0"/>
    <w:uiPriority w:val="99"/>
    <w:unhideWhenUsed/>
    <w:rsid w:val="00C715CC"/>
    <w:pPr>
      <w:tabs>
        <w:tab w:val="center" w:pos="4536"/>
        <w:tab w:val="right" w:pos="9072"/>
      </w:tabs>
      <w:spacing w:after="0" w:line="240" w:lineRule="auto"/>
    </w:pPr>
  </w:style>
  <w:style w:type="character" w:customStyle="1" w:styleId="Char0">
    <w:name w:val="页脚 Char"/>
    <w:basedOn w:val="a0"/>
    <w:link w:val="a5"/>
    <w:uiPriority w:val="99"/>
    <w:rsid w:val="00C715CC"/>
  </w:style>
  <w:style w:type="table" w:styleId="a6">
    <w:name w:val="Table Grid"/>
    <w:basedOn w:val="a1"/>
    <w:uiPriority w:val="39"/>
    <w:rsid w:val="00C71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C715CC"/>
    <w:pPr>
      <w:ind w:left="720"/>
      <w:contextualSpacing/>
    </w:pPr>
  </w:style>
  <w:style w:type="paragraph" w:styleId="a8">
    <w:name w:val="endnote text"/>
    <w:basedOn w:val="a"/>
    <w:link w:val="Char1"/>
    <w:uiPriority w:val="99"/>
    <w:semiHidden/>
    <w:unhideWhenUsed/>
    <w:rsid w:val="0051661C"/>
    <w:pPr>
      <w:spacing w:after="0" w:line="240" w:lineRule="auto"/>
    </w:pPr>
    <w:rPr>
      <w:sz w:val="20"/>
      <w:szCs w:val="20"/>
    </w:rPr>
  </w:style>
  <w:style w:type="character" w:customStyle="1" w:styleId="Char1">
    <w:name w:val="尾注文本 Char"/>
    <w:basedOn w:val="a0"/>
    <w:link w:val="a8"/>
    <w:uiPriority w:val="99"/>
    <w:semiHidden/>
    <w:rsid w:val="0051661C"/>
    <w:rPr>
      <w:sz w:val="20"/>
      <w:szCs w:val="20"/>
    </w:rPr>
  </w:style>
  <w:style w:type="character" w:styleId="a9">
    <w:name w:val="endnote reference"/>
    <w:basedOn w:val="a0"/>
    <w:uiPriority w:val="99"/>
    <w:semiHidden/>
    <w:unhideWhenUsed/>
    <w:rsid w:val="0051661C"/>
    <w:rPr>
      <w:vertAlign w:val="superscript"/>
    </w:rPr>
  </w:style>
  <w:style w:type="character" w:customStyle="1" w:styleId="h3">
    <w:name w:val="h3"/>
    <w:rsid w:val="006A1AFD"/>
  </w:style>
  <w:style w:type="paragraph" w:styleId="aa">
    <w:name w:val="annotation text"/>
    <w:basedOn w:val="a"/>
    <w:link w:val="Char2"/>
    <w:semiHidden/>
    <w:rsid w:val="006A1AFD"/>
    <w:pPr>
      <w:suppressAutoHyphens/>
      <w:spacing w:before="120" w:after="120" w:line="240" w:lineRule="auto"/>
    </w:pPr>
    <w:rPr>
      <w:rFonts w:ascii="Calibri" w:eastAsia="Calibri" w:hAnsi="Calibri" w:cs="Calibri"/>
      <w:lang w:val="en-US" w:eastAsia="ar-SA"/>
    </w:rPr>
  </w:style>
  <w:style w:type="character" w:customStyle="1" w:styleId="Char2">
    <w:name w:val="批注文字 Char"/>
    <w:basedOn w:val="a0"/>
    <w:link w:val="aa"/>
    <w:semiHidden/>
    <w:rsid w:val="006A1AFD"/>
    <w:rPr>
      <w:rFonts w:ascii="Calibri" w:eastAsia="Calibri" w:hAnsi="Calibri" w:cs="Calibri"/>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ip.borovac@me.com" TargetMode="Externa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91</Pages>
  <Words>27538</Words>
  <Characters>156967</Characters>
  <Application>Microsoft Office Word</Application>
  <DocSecurity>0</DocSecurity>
  <Lines>1308</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Josip A. Borovac</dc:creator>
  <cp:keywords/>
  <dc:description/>
  <cp:lastModifiedBy>Lijiahui</cp:lastModifiedBy>
  <cp:revision>4</cp:revision>
  <dcterms:created xsi:type="dcterms:W3CDTF">2020-07-19T20:29:00Z</dcterms:created>
  <dcterms:modified xsi:type="dcterms:W3CDTF">2020-08-17T07:29:00Z</dcterms:modified>
</cp:coreProperties>
</file>