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6F61" w14:textId="77777777" w:rsidR="003E23ED" w:rsidRPr="003F7B9B" w:rsidRDefault="003E23E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 xml:space="preserve">Name of Journal: </w:t>
      </w:r>
      <w:r w:rsidRPr="003F7B9B">
        <w:rPr>
          <w:rFonts w:ascii="Book Antiqua" w:hAnsi="Book Antiqua"/>
          <w:b/>
          <w:i/>
          <w:iCs/>
          <w:sz w:val="24"/>
          <w:szCs w:val="24"/>
        </w:rPr>
        <w:t>World Journal of Clinical Oncology</w:t>
      </w:r>
    </w:p>
    <w:p w14:paraId="23F4A3DF" w14:textId="77777777" w:rsidR="003E23ED" w:rsidRPr="003F7B9B" w:rsidRDefault="003E23E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Manuscript NO: 48988</w:t>
      </w:r>
    </w:p>
    <w:p w14:paraId="23C2D640" w14:textId="0E6BE02E" w:rsidR="0062314C" w:rsidRPr="003F7B9B" w:rsidRDefault="003E23E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 xml:space="preserve">Manuscript Type: </w:t>
      </w:r>
      <w:r w:rsidR="0062314C" w:rsidRPr="003F7B9B">
        <w:rPr>
          <w:rFonts w:ascii="Book Antiqua" w:hAnsi="Book Antiqua"/>
          <w:b/>
          <w:sz w:val="24"/>
          <w:szCs w:val="24"/>
        </w:rPr>
        <w:t>ORIGINAL ARTICLE</w:t>
      </w:r>
    </w:p>
    <w:p w14:paraId="581B8EE5" w14:textId="77777777" w:rsidR="0062314C" w:rsidRPr="003F7B9B" w:rsidRDefault="0062314C" w:rsidP="003F7B9B">
      <w:pPr>
        <w:adjustRightInd w:val="0"/>
        <w:snapToGrid w:val="0"/>
        <w:spacing w:after="0" w:line="360" w:lineRule="auto"/>
        <w:jc w:val="both"/>
        <w:rPr>
          <w:rFonts w:ascii="Book Antiqua" w:hAnsi="Book Antiqua"/>
          <w:b/>
          <w:sz w:val="24"/>
          <w:szCs w:val="24"/>
        </w:rPr>
      </w:pPr>
    </w:p>
    <w:p w14:paraId="2DE6800A" w14:textId="3184E849" w:rsidR="00542054" w:rsidRPr="003F7B9B" w:rsidRDefault="003E23ED" w:rsidP="003F7B9B">
      <w:pPr>
        <w:adjustRightInd w:val="0"/>
        <w:snapToGrid w:val="0"/>
        <w:spacing w:after="0" w:line="360" w:lineRule="auto"/>
        <w:jc w:val="both"/>
        <w:rPr>
          <w:rFonts w:ascii="Book Antiqua" w:hAnsi="Book Antiqua"/>
          <w:b/>
          <w:i/>
          <w:iCs/>
          <w:sz w:val="24"/>
          <w:szCs w:val="24"/>
        </w:rPr>
      </w:pPr>
      <w:r w:rsidRPr="003F7B9B">
        <w:rPr>
          <w:rFonts w:ascii="Book Antiqua" w:hAnsi="Book Antiqua"/>
          <w:b/>
          <w:i/>
          <w:iCs/>
          <w:sz w:val="24"/>
          <w:szCs w:val="24"/>
        </w:rPr>
        <w:t xml:space="preserve">Retrospective </w:t>
      </w:r>
      <w:r w:rsidR="0062314C" w:rsidRPr="003F7B9B">
        <w:rPr>
          <w:rFonts w:ascii="Book Antiqua" w:hAnsi="Book Antiqua"/>
          <w:b/>
          <w:i/>
          <w:iCs/>
          <w:sz w:val="24"/>
          <w:szCs w:val="24"/>
        </w:rPr>
        <w:t>C</w:t>
      </w:r>
      <w:r w:rsidRPr="003F7B9B">
        <w:rPr>
          <w:rFonts w:ascii="Book Antiqua" w:hAnsi="Book Antiqua"/>
          <w:b/>
          <w:i/>
          <w:iCs/>
          <w:sz w:val="24"/>
          <w:szCs w:val="24"/>
        </w:rPr>
        <w:t>ohort</w:t>
      </w:r>
      <w:r w:rsidR="0062314C" w:rsidRPr="003F7B9B">
        <w:rPr>
          <w:rFonts w:ascii="Book Antiqua" w:hAnsi="Book Antiqua"/>
          <w:b/>
          <w:i/>
          <w:iCs/>
          <w:sz w:val="24"/>
          <w:szCs w:val="24"/>
        </w:rPr>
        <w:t xml:space="preserve"> S</w:t>
      </w:r>
      <w:r w:rsidR="0062314C" w:rsidRPr="003F7B9B">
        <w:rPr>
          <w:rFonts w:ascii="Book Antiqua" w:hAnsi="Book Antiqua"/>
          <w:b/>
          <w:i/>
          <w:iCs/>
          <w:sz w:val="24"/>
          <w:szCs w:val="24"/>
          <w:lang w:eastAsia="zh-CN"/>
        </w:rPr>
        <w:t>tudy</w:t>
      </w:r>
    </w:p>
    <w:p w14:paraId="358B9EED" w14:textId="4C7543BE" w:rsidR="00DB5069" w:rsidRPr="003F7B9B" w:rsidRDefault="003E23E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E</w:t>
      </w:r>
      <w:r w:rsidR="00837240" w:rsidRPr="003F7B9B">
        <w:rPr>
          <w:rFonts w:ascii="Book Antiqua" w:hAnsi="Book Antiqua"/>
          <w:b/>
          <w:sz w:val="24"/>
          <w:szCs w:val="24"/>
        </w:rPr>
        <w:t xml:space="preserve">ndometrial cancer among </w:t>
      </w:r>
      <w:r w:rsidR="006051EA" w:rsidRPr="003F7B9B">
        <w:rPr>
          <w:rFonts w:ascii="Book Antiqua" w:hAnsi="Book Antiqua"/>
          <w:b/>
          <w:sz w:val="24"/>
          <w:szCs w:val="24"/>
        </w:rPr>
        <w:t xml:space="preserve">a cohort of </w:t>
      </w:r>
      <w:r w:rsidR="00837240" w:rsidRPr="003F7B9B">
        <w:rPr>
          <w:rFonts w:ascii="Book Antiqua" w:hAnsi="Book Antiqua"/>
          <w:b/>
          <w:sz w:val="24"/>
          <w:szCs w:val="24"/>
        </w:rPr>
        <w:t>urban Haitian immigrants</w:t>
      </w:r>
    </w:p>
    <w:p w14:paraId="49B49D6D" w14:textId="77777777" w:rsidR="0062314C" w:rsidRPr="003F7B9B" w:rsidRDefault="0062314C" w:rsidP="003F7B9B">
      <w:pPr>
        <w:adjustRightInd w:val="0"/>
        <w:snapToGrid w:val="0"/>
        <w:spacing w:after="0" w:line="360" w:lineRule="auto"/>
        <w:jc w:val="both"/>
        <w:rPr>
          <w:rFonts w:ascii="Book Antiqua" w:hAnsi="Book Antiqua"/>
          <w:b/>
          <w:sz w:val="24"/>
          <w:szCs w:val="24"/>
        </w:rPr>
      </w:pPr>
    </w:p>
    <w:p w14:paraId="198987FD" w14:textId="70F96205" w:rsidR="003E23ED" w:rsidRPr="003F7B9B" w:rsidRDefault="0062314C" w:rsidP="003F7B9B">
      <w:pPr>
        <w:adjustRightInd w:val="0"/>
        <w:snapToGrid w:val="0"/>
        <w:spacing w:after="0" w:line="360" w:lineRule="auto"/>
        <w:jc w:val="both"/>
        <w:rPr>
          <w:rFonts w:ascii="Book Antiqua" w:hAnsi="Book Antiqua"/>
          <w:sz w:val="24"/>
          <w:szCs w:val="24"/>
        </w:rPr>
      </w:pPr>
      <w:proofErr w:type="spellStart"/>
      <w:r w:rsidRPr="003F7B9B">
        <w:rPr>
          <w:rFonts w:ascii="Book Antiqua" w:hAnsi="Book Antiqua"/>
          <w:sz w:val="24"/>
          <w:szCs w:val="24"/>
        </w:rPr>
        <w:t>Schlumbrecht</w:t>
      </w:r>
      <w:proofErr w:type="spellEnd"/>
      <w:r w:rsidRPr="003F7B9B">
        <w:rPr>
          <w:rFonts w:ascii="Book Antiqua" w:hAnsi="Book Antiqua"/>
          <w:sz w:val="24"/>
          <w:szCs w:val="24"/>
        </w:rPr>
        <w:t xml:space="preserve"> M </w:t>
      </w:r>
      <w:r w:rsidRPr="003F7B9B">
        <w:rPr>
          <w:rFonts w:ascii="Book Antiqua" w:hAnsi="Book Antiqua"/>
          <w:i/>
          <w:iCs/>
          <w:sz w:val="24"/>
          <w:szCs w:val="24"/>
        </w:rPr>
        <w:t>et al.</w:t>
      </w:r>
      <w:r w:rsidRPr="003F7B9B">
        <w:rPr>
          <w:rFonts w:ascii="Book Antiqua" w:hAnsi="Book Antiqua"/>
          <w:sz w:val="24"/>
          <w:szCs w:val="24"/>
        </w:rPr>
        <w:t xml:space="preserve"> </w:t>
      </w:r>
      <w:r w:rsidR="003E23ED" w:rsidRPr="003F7B9B">
        <w:rPr>
          <w:rFonts w:ascii="Book Antiqua" w:hAnsi="Book Antiqua"/>
          <w:sz w:val="24"/>
          <w:szCs w:val="24"/>
        </w:rPr>
        <w:t>Endometrial cancer in Haitian immigrants</w:t>
      </w:r>
    </w:p>
    <w:p w14:paraId="2A325AEB" w14:textId="77777777" w:rsidR="0062314C" w:rsidRPr="003F7B9B" w:rsidRDefault="0062314C" w:rsidP="003F7B9B">
      <w:pPr>
        <w:adjustRightInd w:val="0"/>
        <w:snapToGrid w:val="0"/>
        <w:spacing w:after="0" w:line="360" w:lineRule="auto"/>
        <w:jc w:val="both"/>
        <w:rPr>
          <w:rFonts w:ascii="Book Antiqua" w:hAnsi="Book Antiqua"/>
          <w:sz w:val="24"/>
          <w:szCs w:val="24"/>
        </w:rPr>
      </w:pPr>
    </w:p>
    <w:p w14:paraId="34860B14" w14:textId="04BEA454" w:rsidR="00283295" w:rsidRPr="003F7B9B" w:rsidRDefault="00283295"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Matthew Schlumbrecht, Parker Bussies, Marilyn Huang, Erin </w:t>
      </w:r>
      <w:proofErr w:type="spellStart"/>
      <w:r w:rsidRPr="003F7B9B">
        <w:rPr>
          <w:rFonts w:ascii="Book Antiqua" w:hAnsi="Book Antiqua"/>
          <w:sz w:val="24"/>
          <w:szCs w:val="24"/>
        </w:rPr>
        <w:t>Kobetz</w:t>
      </w:r>
      <w:proofErr w:type="spellEnd"/>
      <w:r w:rsidRPr="003F7B9B">
        <w:rPr>
          <w:rFonts w:ascii="Book Antiqua" w:hAnsi="Book Antiqua"/>
          <w:sz w:val="24"/>
          <w:szCs w:val="24"/>
        </w:rPr>
        <w:t>, Sophia</w:t>
      </w:r>
      <w:r w:rsidR="006E6500" w:rsidRPr="003F7B9B">
        <w:rPr>
          <w:rFonts w:ascii="Book Antiqua" w:hAnsi="Book Antiqua"/>
          <w:sz w:val="24"/>
          <w:szCs w:val="24"/>
        </w:rPr>
        <w:t xml:space="preserve"> </w:t>
      </w:r>
      <w:r w:rsidRPr="003F7B9B">
        <w:rPr>
          <w:rFonts w:ascii="Book Antiqua" w:hAnsi="Book Antiqua"/>
          <w:sz w:val="24"/>
          <w:szCs w:val="24"/>
        </w:rPr>
        <w:t>George</w:t>
      </w:r>
    </w:p>
    <w:p w14:paraId="4C6A06F6" w14:textId="77777777" w:rsidR="007D1F4A" w:rsidRPr="003F7B9B" w:rsidRDefault="007D1F4A" w:rsidP="003F7B9B">
      <w:pPr>
        <w:adjustRightInd w:val="0"/>
        <w:snapToGrid w:val="0"/>
        <w:spacing w:after="0" w:line="360" w:lineRule="auto"/>
        <w:jc w:val="both"/>
        <w:rPr>
          <w:rFonts w:ascii="Book Antiqua" w:hAnsi="Book Antiqua"/>
          <w:b/>
          <w:sz w:val="24"/>
          <w:szCs w:val="24"/>
        </w:rPr>
      </w:pPr>
    </w:p>
    <w:p w14:paraId="2F07A91E" w14:textId="7C8A4C79" w:rsidR="007D1F4A" w:rsidRPr="003F7B9B" w:rsidRDefault="003E23ED"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Matthew </w:t>
      </w:r>
      <w:proofErr w:type="spellStart"/>
      <w:r w:rsidRPr="003F7B9B">
        <w:rPr>
          <w:rFonts w:ascii="Book Antiqua" w:hAnsi="Book Antiqua"/>
          <w:b/>
          <w:sz w:val="24"/>
          <w:szCs w:val="24"/>
        </w:rPr>
        <w:t>Schlumbrecht</w:t>
      </w:r>
      <w:proofErr w:type="spellEnd"/>
      <w:r w:rsidRPr="003F7B9B">
        <w:rPr>
          <w:rFonts w:ascii="Book Antiqua" w:hAnsi="Book Antiqua"/>
          <w:b/>
          <w:sz w:val="24"/>
          <w:szCs w:val="24"/>
        </w:rPr>
        <w:t>, Marilyn Huang, Sophia George</w:t>
      </w:r>
      <w:r w:rsidR="007D1F4A" w:rsidRPr="003F7B9B">
        <w:rPr>
          <w:rFonts w:ascii="Book Antiqua" w:hAnsi="Book Antiqua"/>
          <w:b/>
          <w:sz w:val="24"/>
          <w:szCs w:val="24"/>
        </w:rPr>
        <w:t>,</w:t>
      </w:r>
      <w:r w:rsidRPr="003F7B9B">
        <w:rPr>
          <w:rFonts w:ascii="Book Antiqua" w:hAnsi="Book Antiqua"/>
          <w:sz w:val="24"/>
          <w:szCs w:val="24"/>
        </w:rPr>
        <w:t xml:space="preserve"> Division of Gynecologic Oncology, Sylvester Comprehensive Cancer center</w:t>
      </w:r>
      <w:r w:rsidR="007D1F4A" w:rsidRPr="003F7B9B">
        <w:rPr>
          <w:rFonts w:ascii="Book Antiqua" w:hAnsi="Book Antiqua"/>
          <w:sz w:val="24"/>
          <w:szCs w:val="24"/>
        </w:rPr>
        <w:t>,</w:t>
      </w:r>
      <w:r w:rsidRPr="003F7B9B">
        <w:rPr>
          <w:rFonts w:ascii="Book Antiqua" w:hAnsi="Book Antiqua"/>
          <w:sz w:val="24"/>
          <w:szCs w:val="24"/>
        </w:rPr>
        <w:t xml:space="preserve"> </w:t>
      </w:r>
      <w:r w:rsidR="007D1F4A" w:rsidRPr="003F7B9B">
        <w:rPr>
          <w:rFonts w:ascii="Book Antiqua" w:hAnsi="Book Antiqua"/>
          <w:sz w:val="24"/>
          <w:szCs w:val="24"/>
        </w:rPr>
        <w:t xml:space="preserve">University of Miami Miller School of Medicine, Miami, </w:t>
      </w:r>
      <w:r w:rsidR="008462FE" w:rsidRPr="003F7B9B">
        <w:rPr>
          <w:rFonts w:ascii="Book Antiqua" w:hAnsi="Book Antiqua"/>
          <w:noProof/>
          <w:sz w:val="24"/>
          <w:szCs w:val="24"/>
        </w:rPr>
        <w:t>FL</w:t>
      </w:r>
      <w:r w:rsidR="00732CB0">
        <w:rPr>
          <w:rFonts w:ascii="Book Antiqua" w:hAnsi="Book Antiqua"/>
          <w:noProof/>
          <w:sz w:val="24"/>
          <w:szCs w:val="24"/>
        </w:rPr>
        <w:t xml:space="preserve"> </w:t>
      </w:r>
      <w:r w:rsidR="00732CB0" w:rsidRPr="003F7B9B">
        <w:rPr>
          <w:rFonts w:ascii="Book Antiqua" w:hAnsi="Book Antiqua"/>
          <w:sz w:val="24"/>
          <w:szCs w:val="24"/>
        </w:rPr>
        <w:t>33139</w:t>
      </w:r>
      <w:r w:rsidR="008462FE" w:rsidRPr="003F7B9B">
        <w:rPr>
          <w:rFonts w:ascii="Book Antiqua" w:hAnsi="Book Antiqua"/>
          <w:noProof/>
          <w:sz w:val="24"/>
          <w:szCs w:val="24"/>
        </w:rPr>
        <w:t>,</w:t>
      </w:r>
      <w:r w:rsidR="008462FE" w:rsidRPr="003F7B9B">
        <w:rPr>
          <w:rFonts w:ascii="Book Antiqua" w:hAnsi="Book Antiqua"/>
          <w:sz w:val="24"/>
          <w:szCs w:val="24"/>
        </w:rPr>
        <w:t xml:space="preserve"> </w:t>
      </w:r>
      <w:r w:rsidR="007D1F4A" w:rsidRPr="003F7B9B">
        <w:rPr>
          <w:rFonts w:ascii="Book Antiqua" w:hAnsi="Book Antiqua"/>
          <w:sz w:val="24"/>
          <w:szCs w:val="24"/>
        </w:rPr>
        <w:t>United States</w:t>
      </w:r>
    </w:p>
    <w:p w14:paraId="0262FDBC" w14:textId="77777777" w:rsidR="007D1F4A" w:rsidRPr="003F7B9B" w:rsidRDefault="007D1F4A" w:rsidP="003F7B9B">
      <w:pPr>
        <w:adjustRightInd w:val="0"/>
        <w:snapToGrid w:val="0"/>
        <w:spacing w:after="0" w:line="360" w:lineRule="auto"/>
        <w:jc w:val="both"/>
        <w:rPr>
          <w:rFonts w:ascii="Book Antiqua" w:hAnsi="Book Antiqua"/>
          <w:sz w:val="24"/>
          <w:szCs w:val="24"/>
        </w:rPr>
      </w:pPr>
    </w:p>
    <w:p w14:paraId="263249C3" w14:textId="341041A3" w:rsidR="00837240" w:rsidRPr="003F7B9B" w:rsidRDefault="007D1F4A"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Matthew </w:t>
      </w:r>
      <w:proofErr w:type="spellStart"/>
      <w:r w:rsidRPr="003F7B9B">
        <w:rPr>
          <w:rFonts w:ascii="Book Antiqua" w:hAnsi="Book Antiqua"/>
          <w:b/>
          <w:sz w:val="24"/>
          <w:szCs w:val="24"/>
        </w:rPr>
        <w:t>Schlumbrecht</w:t>
      </w:r>
      <w:proofErr w:type="spellEnd"/>
      <w:r w:rsidRPr="003F7B9B">
        <w:rPr>
          <w:rFonts w:ascii="Book Antiqua" w:hAnsi="Book Antiqua"/>
          <w:b/>
          <w:sz w:val="24"/>
          <w:szCs w:val="24"/>
        </w:rPr>
        <w:t xml:space="preserve">, Marilyn Huang, Sophia George, </w:t>
      </w:r>
      <w:r w:rsidR="00101C70" w:rsidRPr="003F7B9B">
        <w:rPr>
          <w:rFonts w:ascii="Book Antiqua" w:hAnsi="Book Antiqua"/>
          <w:b/>
          <w:sz w:val="24"/>
          <w:szCs w:val="24"/>
        </w:rPr>
        <w:t>Parker Bussies</w:t>
      </w:r>
      <w:r w:rsidR="00101C70" w:rsidRPr="003F7B9B">
        <w:rPr>
          <w:rFonts w:ascii="Book Antiqua" w:hAnsi="Book Antiqua"/>
          <w:b/>
          <w:bCs/>
          <w:sz w:val="24"/>
          <w:szCs w:val="24"/>
        </w:rPr>
        <w:t>,</w:t>
      </w:r>
      <w:r w:rsidR="00101C70" w:rsidRPr="003F7B9B">
        <w:rPr>
          <w:rFonts w:ascii="Book Antiqua" w:hAnsi="Book Antiqua"/>
          <w:sz w:val="24"/>
          <w:szCs w:val="24"/>
        </w:rPr>
        <w:t xml:space="preserve"> </w:t>
      </w:r>
      <w:r w:rsidR="003E23ED" w:rsidRPr="003F7B9B">
        <w:rPr>
          <w:rFonts w:ascii="Book Antiqua" w:hAnsi="Book Antiqua"/>
          <w:sz w:val="24"/>
          <w:szCs w:val="24"/>
        </w:rPr>
        <w:t xml:space="preserve">Department of Obstetrics, Gynecology, and Reproductive Science, University of Miami Miller School of Medicine, Miami, </w:t>
      </w:r>
      <w:r w:rsidR="008462FE" w:rsidRPr="003F7B9B">
        <w:rPr>
          <w:rFonts w:ascii="Book Antiqua" w:hAnsi="Book Antiqua"/>
          <w:noProof/>
          <w:sz w:val="24"/>
          <w:szCs w:val="24"/>
        </w:rPr>
        <w:t>FL</w:t>
      </w:r>
      <w:r w:rsidR="00732CB0">
        <w:rPr>
          <w:rFonts w:ascii="Book Antiqua" w:hAnsi="Book Antiqua"/>
          <w:noProof/>
          <w:sz w:val="24"/>
          <w:szCs w:val="24"/>
        </w:rPr>
        <w:t xml:space="preserve"> </w:t>
      </w:r>
      <w:r w:rsidR="00732CB0" w:rsidRPr="003F7B9B">
        <w:rPr>
          <w:rFonts w:ascii="Book Antiqua" w:hAnsi="Book Antiqua"/>
          <w:sz w:val="24"/>
          <w:szCs w:val="24"/>
        </w:rPr>
        <w:t>33139</w:t>
      </w:r>
      <w:r w:rsidR="008462FE" w:rsidRPr="003F7B9B">
        <w:rPr>
          <w:rFonts w:ascii="Book Antiqua" w:hAnsi="Book Antiqua"/>
          <w:noProof/>
          <w:sz w:val="24"/>
          <w:szCs w:val="24"/>
        </w:rPr>
        <w:t>,</w:t>
      </w:r>
      <w:r w:rsidR="008462FE" w:rsidRPr="003F7B9B">
        <w:rPr>
          <w:rFonts w:ascii="Book Antiqua" w:hAnsi="Book Antiqua"/>
          <w:sz w:val="24"/>
          <w:szCs w:val="24"/>
        </w:rPr>
        <w:t xml:space="preserve"> </w:t>
      </w:r>
      <w:r w:rsidR="003E23ED" w:rsidRPr="003F7B9B">
        <w:rPr>
          <w:rFonts w:ascii="Book Antiqua" w:hAnsi="Book Antiqua"/>
          <w:sz w:val="24"/>
          <w:szCs w:val="24"/>
        </w:rPr>
        <w:t>United States</w:t>
      </w:r>
    </w:p>
    <w:p w14:paraId="73C8D39F" w14:textId="77777777" w:rsidR="0062314C" w:rsidRPr="003F7B9B" w:rsidRDefault="0062314C" w:rsidP="003F7B9B">
      <w:pPr>
        <w:adjustRightInd w:val="0"/>
        <w:snapToGrid w:val="0"/>
        <w:spacing w:after="0" w:line="360" w:lineRule="auto"/>
        <w:jc w:val="both"/>
        <w:rPr>
          <w:rFonts w:ascii="Book Antiqua" w:hAnsi="Book Antiqua"/>
          <w:sz w:val="24"/>
          <w:szCs w:val="24"/>
        </w:rPr>
      </w:pPr>
    </w:p>
    <w:p w14:paraId="3631F641" w14:textId="62E882BF" w:rsidR="00B221AD" w:rsidRPr="003F7B9B" w:rsidRDefault="00B221AD"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Erin </w:t>
      </w:r>
      <w:proofErr w:type="spellStart"/>
      <w:r w:rsidRPr="003F7B9B">
        <w:rPr>
          <w:rFonts w:ascii="Book Antiqua" w:hAnsi="Book Antiqua"/>
          <w:b/>
          <w:sz w:val="24"/>
          <w:szCs w:val="24"/>
        </w:rPr>
        <w:t>Kobetz</w:t>
      </w:r>
      <w:proofErr w:type="spellEnd"/>
      <w:r w:rsidR="00101C70" w:rsidRPr="003F7B9B">
        <w:rPr>
          <w:rFonts w:ascii="Book Antiqua" w:hAnsi="Book Antiqua"/>
          <w:b/>
          <w:sz w:val="24"/>
          <w:szCs w:val="24"/>
        </w:rPr>
        <w:t xml:space="preserve">, </w:t>
      </w:r>
      <w:r w:rsidRPr="003F7B9B">
        <w:rPr>
          <w:rFonts w:ascii="Book Antiqua" w:hAnsi="Book Antiqua"/>
          <w:sz w:val="24"/>
          <w:szCs w:val="24"/>
        </w:rPr>
        <w:t xml:space="preserve">Sylvester Comprehensive Cancer Center, </w:t>
      </w:r>
      <w:r w:rsidR="00EA2C6F" w:rsidRPr="003F7B9B">
        <w:rPr>
          <w:rFonts w:ascii="Book Antiqua" w:hAnsi="Book Antiqua"/>
          <w:sz w:val="24"/>
          <w:szCs w:val="24"/>
        </w:rPr>
        <w:t xml:space="preserve">University of Miami Miller School of Medicine, </w:t>
      </w:r>
      <w:r w:rsidRPr="003F7B9B">
        <w:rPr>
          <w:rFonts w:ascii="Book Antiqua" w:hAnsi="Book Antiqua"/>
          <w:sz w:val="24"/>
          <w:szCs w:val="24"/>
        </w:rPr>
        <w:t>Miami,</w:t>
      </w:r>
      <w:r w:rsidR="008462FE" w:rsidRPr="003F7B9B">
        <w:rPr>
          <w:rFonts w:ascii="Book Antiqua" w:hAnsi="Book Antiqua"/>
          <w:noProof/>
          <w:sz w:val="24"/>
          <w:szCs w:val="24"/>
        </w:rPr>
        <w:t xml:space="preserve"> FL</w:t>
      </w:r>
      <w:r w:rsidR="00732CB0">
        <w:rPr>
          <w:rFonts w:ascii="Book Antiqua" w:hAnsi="Book Antiqua"/>
          <w:noProof/>
          <w:sz w:val="24"/>
          <w:szCs w:val="24"/>
        </w:rPr>
        <w:t xml:space="preserve"> </w:t>
      </w:r>
      <w:r w:rsidR="00732CB0" w:rsidRPr="003F7B9B">
        <w:rPr>
          <w:rFonts w:ascii="Book Antiqua" w:hAnsi="Book Antiqua"/>
          <w:sz w:val="24"/>
          <w:szCs w:val="24"/>
        </w:rPr>
        <w:t>33139</w:t>
      </w:r>
      <w:r w:rsidR="008462FE" w:rsidRPr="003F7B9B">
        <w:rPr>
          <w:rFonts w:ascii="Book Antiqua" w:hAnsi="Book Antiqua"/>
          <w:noProof/>
          <w:sz w:val="24"/>
          <w:szCs w:val="24"/>
        </w:rPr>
        <w:t>,</w:t>
      </w:r>
      <w:r w:rsidRPr="003F7B9B">
        <w:rPr>
          <w:rFonts w:ascii="Book Antiqua" w:hAnsi="Book Antiqua"/>
          <w:sz w:val="24"/>
          <w:szCs w:val="24"/>
        </w:rPr>
        <w:t xml:space="preserve"> United States</w:t>
      </w:r>
    </w:p>
    <w:p w14:paraId="2929F60D" w14:textId="77777777" w:rsidR="0062314C" w:rsidRPr="003F7B9B" w:rsidRDefault="0062314C" w:rsidP="003F7B9B">
      <w:pPr>
        <w:adjustRightInd w:val="0"/>
        <w:snapToGrid w:val="0"/>
        <w:spacing w:after="0" w:line="360" w:lineRule="auto"/>
        <w:jc w:val="both"/>
        <w:rPr>
          <w:rFonts w:ascii="Book Antiqua" w:hAnsi="Book Antiqua"/>
          <w:sz w:val="24"/>
          <w:szCs w:val="24"/>
        </w:rPr>
      </w:pPr>
    </w:p>
    <w:p w14:paraId="6E143817" w14:textId="5E94FD35" w:rsidR="00B221AD" w:rsidRPr="003F7B9B" w:rsidRDefault="00B221A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ORCID</w:t>
      </w:r>
      <w:r w:rsidR="00022461" w:rsidRPr="003F7B9B">
        <w:rPr>
          <w:rFonts w:ascii="Book Antiqua" w:hAnsi="Book Antiqua"/>
          <w:b/>
          <w:sz w:val="24"/>
          <w:szCs w:val="24"/>
        </w:rPr>
        <w:t xml:space="preserve"> number</w:t>
      </w:r>
      <w:r w:rsidRPr="003F7B9B">
        <w:rPr>
          <w:rFonts w:ascii="Book Antiqua" w:hAnsi="Book Antiqua"/>
          <w:b/>
          <w:sz w:val="24"/>
          <w:szCs w:val="24"/>
        </w:rPr>
        <w:t>:</w:t>
      </w:r>
      <w:r w:rsidR="00022461" w:rsidRPr="003F7B9B">
        <w:rPr>
          <w:rFonts w:ascii="Book Antiqua" w:hAnsi="Book Antiqua"/>
          <w:b/>
          <w:sz w:val="24"/>
          <w:szCs w:val="24"/>
          <w:lang w:eastAsia="zh-CN"/>
        </w:rPr>
        <w:t xml:space="preserve"> </w:t>
      </w:r>
      <w:r w:rsidRPr="003F7B9B">
        <w:rPr>
          <w:rFonts w:ascii="Book Antiqua" w:hAnsi="Book Antiqua"/>
          <w:sz w:val="24"/>
          <w:szCs w:val="24"/>
        </w:rPr>
        <w:t xml:space="preserve">Matthew </w:t>
      </w:r>
      <w:proofErr w:type="spellStart"/>
      <w:r w:rsidRPr="003F7B9B">
        <w:rPr>
          <w:rFonts w:ascii="Book Antiqua" w:hAnsi="Book Antiqua"/>
          <w:sz w:val="24"/>
          <w:szCs w:val="24"/>
        </w:rPr>
        <w:t>Schlumbrecht</w:t>
      </w:r>
      <w:proofErr w:type="spellEnd"/>
      <w:r w:rsidR="00022461" w:rsidRPr="003F7B9B">
        <w:rPr>
          <w:rFonts w:ascii="Book Antiqua" w:hAnsi="Book Antiqua"/>
          <w:sz w:val="24"/>
          <w:szCs w:val="24"/>
        </w:rPr>
        <w:t xml:space="preserve"> (</w:t>
      </w:r>
      <w:r w:rsidRPr="003F7B9B">
        <w:rPr>
          <w:rFonts w:ascii="Book Antiqua" w:hAnsi="Book Antiqua"/>
          <w:sz w:val="24"/>
          <w:szCs w:val="24"/>
        </w:rPr>
        <w:t>0000-0002-0257-7327</w:t>
      </w:r>
      <w:r w:rsidR="00022461" w:rsidRPr="003F7B9B">
        <w:rPr>
          <w:rFonts w:ascii="Book Antiqua" w:hAnsi="Book Antiqua"/>
          <w:sz w:val="24"/>
          <w:szCs w:val="24"/>
        </w:rPr>
        <w:t xml:space="preserve">); </w:t>
      </w:r>
      <w:r w:rsidRPr="003F7B9B">
        <w:rPr>
          <w:rFonts w:ascii="Book Antiqua" w:hAnsi="Book Antiqua"/>
          <w:sz w:val="24"/>
          <w:szCs w:val="24"/>
        </w:rPr>
        <w:t xml:space="preserve">Parker </w:t>
      </w:r>
      <w:proofErr w:type="spellStart"/>
      <w:r w:rsidRPr="003F7B9B">
        <w:rPr>
          <w:rFonts w:ascii="Book Antiqua" w:hAnsi="Book Antiqua"/>
          <w:sz w:val="24"/>
          <w:szCs w:val="24"/>
        </w:rPr>
        <w:t>Bussies</w:t>
      </w:r>
      <w:proofErr w:type="spellEnd"/>
      <w:r w:rsidR="00022461" w:rsidRPr="003F7B9B">
        <w:rPr>
          <w:rFonts w:ascii="Book Antiqua" w:hAnsi="Book Antiqua"/>
          <w:sz w:val="24"/>
          <w:szCs w:val="24"/>
        </w:rPr>
        <w:t xml:space="preserve"> (</w:t>
      </w:r>
      <w:r w:rsidRPr="003F7B9B">
        <w:rPr>
          <w:rFonts w:ascii="Book Antiqua" w:hAnsi="Book Antiqua"/>
          <w:sz w:val="24"/>
          <w:szCs w:val="24"/>
        </w:rPr>
        <w:t>0000-0003-4656-3442</w:t>
      </w:r>
      <w:r w:rsidR="00022461" w:rsidRPr="003F7B9B">
        <w:rPr>
          <w:rFonts w:ascii="Book Antiqua" w:hAnsi="Book Antiqua"/>
          <w:sz w:val="24"/>
          <w:szCs w:val="24"/>
        </w:rPr>
        <w:t xml:space="preserve">); </w:t>
      </w:r>
      <w:r w:rsidRPr="003F7B9B">
        <w:rPr>
          <w:rFonts w:ascii="Book Antiqua" w:hAnsi="Book Antiqua"/>
          <w:sz w:val="24"/>
          <w:szCs w:val="24"/>
        </w:rPr>
        <w:t>Marilyn Huang</w:t>
      </w:r>
      <w:r w:rsidR="00022461" w:rsidRPr="003F7B9B">
        <w:rPr>
          <w:rFonts w:ascii="Book Antiqua" w:hAnsi="Book Antiqua"/>
          <w:sz w:val="24"/>
          <w:szCs w:val="24"/>
        </w:rPr>
        <w:t xml:space="preserve"> (</w:t>
      </w:r>
      <w:r w:rsidRPr="003F7B9B">
        <w:rPr>
          <w:rFonts w:ascii="Book Antiqua" w:hAnsi="Book Antiqua"/>
          <w:sz w:val="24"/>
          <w:szCs w:val="24"/>
        </w:rPr>
        <w:t>0000-0002-4644-2483</w:t>
      </w:r>
      <w:r w:rsidR="00022461" w:rsidRPr="003F7B9B">
        <w:rPr>
          <w:rFonts w:ascii="Book Antiqua" w:hAnsi="Book Antiqua"/>
          <w:sz w:val="24"/>
          <w:szCs w:val="24"/>
        </w:rPr>
        <w:t>);</w:t>
      </w:r>
      <w:r w:rsidR="00022461" w:rsidRPr="003F7B9B">
        <w:rPr>
          <w:rFonts w:ascii="Book Antiqua" w:hAnsi="Book Antiqua"/>
          <w:b/>
          <w:sz w:val="24"/>
          <w:szCs w:val="24"/>
          <w:lang w:eastAsia="zh-CN"/>
        </w:rPr>
        <w:t xml:space="preserve"> </w:t>
      </w:r>
      <w:r w:rsidRPr="003F7B9B">
        <w:rPr>
          <w:rFonts w:ascii="Book Antiqua" w:hAnsi="Book Antiqua"/>
          <w:sz w:val="24"/>
          <w:szCs w:val="24"/>
        </w:rPr>
        <w:t xml:space="preserve">Erin </w:t>
      </w:r>
      <w:proofErr w:type="spellStart"/>
      <w:r w:rsidRPr="003F7B9B">
        <w:rPr>
          <w:rFonts w:ascii="Book Antiqua" w:hAnsi="Book Antiqua"/>
          <w:sz w:val="24"/>
          <w:szCs w:val="24"/>
        </w:rPr>
        <w:t>Kobetz</w:t>
      </w:r>
      <w:proofErr w:type="spellEnd"/>
      <w:r w:rsidR="00022461" w:rsidRPr="003F7B9B">
        <w:rPr>
          <w:rFonts w:ascii="Book Antiqua" w:hAnsi="Book Antiqua"/>
          <w:sz w:val="24"/>
          <w:szCs w:val="24"/>
        </w:rPr>
        <w:t xml:space="preserve"> (</w:t>
      </w:r>
      <w:r w:rsidRPr="003F7B9B">
        <w:rPr>
          <w:rFonts w:ascii="Book Antiqua" w:hAnsi="Book Antiqua"/>
          <w:sz w:val="24"/>
          <w:szCs w:val="24"/>
        </w:rPr>
        <w:t>0000-0001-9215-5525</w:t>
      </w:r>
      <w:r w:rsidR="00022461" w:rsidRPr="003F7B9B">
        <w:rPr>
          <w:rFonts w:ascii="Book Antiqua" w:hAnsi="Book Antiqua"/>
          <w:sz w:val="24"/>
          <w:szCs w:val="24"/>
        </w:rPr>
        <w:t xml:space="preserve">); </w:t>
      </w:r>
      <w:r w:rsidRPr="003F7B9B">
        <w:rPr>
          <w:rFonts w:ascii="Book Antiqua" w:hAnsi="Book Antiqua"/>
          <w:sz w:val="24"/>
          <w:szCs w:val="24"/>
        </w:rPr>
        <w:t>Sophia George</w:t>
      </w:r>
      <w:r w:rsidR="00022461" w:rsidRPr="003F7B9B">
        <w:rPr>
          <w:rFonts w:ascii="Book Antiqua" w:hAnsi="Book Antiqua"/>
          <w:sz w:val="24"/>
          <w:szCs w:val="24"/>
        </w:rPr>
        <w:t xml:space="preserve"> (</w:t>
      </w:r>
      <w:r w:rsidRPr="003F7B9B">
        <w:rPr>
          <w:rFonts w:ascii="Book Antiqua" w:hAnsi="Book Antiqua"/>
          <w:sz w:val="24"/>
          <w:szCs w:val="24"/>
        </w:rPr>
        <w:t>0000-0003-1013-1883</w:t>
      </w:r>
      <w:r w:rsidR="00022461" w:rsidRPr="003F7B9B">
        <w:rPr>
          <w:rFonts w:ascii="Book Antiqua" w:hAnsi="Book Antiqua"/>
          <w:sz w:val="24"/>
          <w:szCs w:val="24"/>
          <w:lang w:eastAsia="zh-CN"/>
        </w:rPr>
        <w:t>).</w:t>
      </w:r>
    </w:p>
    <w:p w14:paraId="0FE22799" w14:textId="77777777" w:rsidR="00022461" w:rsidRPr="003F7B9B" w:rsidRDefault="00022461" w:rsidP="003F7B9B">
      <w:pPr>
        <w:adjustRightInd w:val="0"/>
        <w:snapToGrid w:val="0"/>
        <w:spacing w:after="0" w:line="360" w:lineRule="auto"/>
        <w:jc w:val="both"/>
        <w:rPr>
          <w:rFonts w:ascii="Book Antiqua" w:hAnsi="Book Antiqua"/>
          <w:b/>
          <w:sz w:val="24"/>
          <w:szCs w:val="24"/>
        </w:rPr>
      </w:pPr>
    </w:p>
    <w:p w14:paraId="2CA09F6E" w14:textId="63DB6D94" w:rsidR="00461A75" w:rsidRPr="003F7B9B" w:rsidRDefault="00461A75"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 xml:space="preserve">Author </w:t>
      </w:r>
      <w:r w:rsidR="00022461" w:rsidRPr="003F7B9B">
        <w:rPr>
          <w:rFonts w:ascii="Book Antiqua" w:hAnsi="Book Antiqua"/>
          <w:b/>
          <w:sz w:val="24"/>
          <w:szCs w:val="24"/>
        </w:rPr>
        <w:t>c</w:t>
      </w:r>
      <w:r w:rsidRPr="003F7B9B">
        <w:rPr>
          <w:rFonts w:ascii="Book Antiqua" w:hAnsi="Book Antiqua"/>
          <w:b/>
          <w:sz w:val="24"/>
          <w:szCs w:val="24"/>
        </w:rPr>
        <w:t>ontributions</w:t>
      </w:r>
      <w:r w:rsidR="00022461" w:rsidRPr="003F7B9B">
        <w:rPr>
          <w:rFonts w:ascii="Book Antiqua" w:hAnsi="Book Antiqua"/>
          <w:b/>
          <w:sz w:val="24"/>
          <w:szCs w:val="24"/>
          <w:lang w:eastAsia="zh-CN"/>
        </w:rPr>
        <w:t xml:space="preserve">: </w:t>
      </w:r>
      <w:proofErr w:type="spellStart"/>
      <w:r w:rsidRPr="003F7B9B">
        <w:rPr>
          <w:rFonts w:ascii="Book Antiqua" w:hAnsi="Book Antiqua"/>
          <w:sz w:val="24"/>
          <w:szCs w:val="24"/>
        </w:rPr>
        <w:t>Schlumbrecht</w:t>
      </w:r>
      <w:proofErr w:type="spellEnd"/>
      <w:r w:rsidRPr="003F7B9B">
        <w:rPr>
          <w:rFonts w:ascii="Book Antiqua" w:hAnsi="Book Antiqua"/>
          <w:sz w:val="24"/>
          <w:szCs w:val="24"/>
        </w:rPr>
        <w:t xml:space="preserve"> M</w:t>
      </w:r>
      <w:r w:rsidR="00022461" w:rsidRPr="003F7B9B">
        <w:rPr>
          <w:rFonts w:ascii="Book Antiqua" w:hAnsi="Book Antiqua"/>
          <w:sz w:val="24"/>
          <w:szCs w:val="24"/>
        </w:rPr>
        <w:t xml:space="preserve"> and</w:t>
      </w:r>
      <w:r w:rsidRPr="003F7B9B">
        <w:rPr>
          <w:rFonts w:ascii="Book Antiqua" w:hAnsi="Book Antiqua"/>
          <w:sz w:val="24"/>
          <w:szCs w:val="24"/>
        </w:rPr>
        <w:t xml:space="preserve"> George SHL contributed to research design, data analysis, and manuscript drafting</w:t>
      </w:r>
      <w:r w:rsidR="00022461" w:rsidRPr="003F7B9B">
        <w:rPr>
          <w:rFonts w:ascii="Book Antiqua" w:hAnsi="Book Antiqua"/>
          <w:sz w:val="24"/>
          <w:szCs w:val="24"/>
        </w:rPr>
        <w:t>;</w:t>
      </w:r>
      <w:r w:rsidR="00022461" w:rsidRPr="003F7B9B">
        <w:rPr>
          <w:rFonts w:ascii="Book Antiqua" w:hAnsi="Book Antiqua"/>
          <w:b/>
          <w:sz w:val="24"/>
          <w:szCs w:val="24"/>
          <w:lang w:eastAsia="zh-CN"/>
        </w:rPr>
        <w:t xml:space="preserve"> </w:t>
      </w:r>
      <w:r w:rsidRPr="003F7B9B">
        <w:rPr>
          <w:rFonts w:ascii="Book Antiqua" w:hAnsi="Book Antiqua"/>
          <w:sz w:val="24"/>
          <w:szCs w:val="24"/>
        </w:rPr>
        <w:t xml:space="preserve">Bussies P contributed to data analysis and </w:t>
      </w:r>
      <w:r w:rsidRPr="003F7B9B">
        <w:rPr>
          <w:rFonts w:ascii="Book Antiqua" w:hAnsi="Book Antiqua"/>
          <w:sz w:val="24"/>
          <w:szCs w:val="24"/>
        </w:rPr>
        <w:lastRenderedPageBreak/>
        <w:t>manuscript drafting</w:t>
      </w:r>
      <w:r w:rsidR="00022461" w:rsidRPr="003F7B9B">
        <w:rPr>
          <w:rFonts w:ascii="Book Antiqua" w:hAnsi="Book Antiqua"/>
          <w:sz w:val="24"/>
          <w:szCs w:val="24"/>
        </w:rPr>
        <w:t xml:space="preserve">; </w:t>
      </w:r>
      <w:r w:rsidRPr="003F7B9B">
        <w:rPr>
          <w:rFonts w:ascii="Book Antiqua" w:hAnsi="Book Antiqua"/>
          <w:sz w:val="24"/>
          <w:szCs w:val="24"/>
        </w:rPr>
        <w:t>Huang M</w:t>
      </w:r>
      <w:r w:rsidR="00022461" w:rsidRPr="003F7B9B">
        <w:rPr>
          <w:rFonts w:ascii="Book Antiqua" w:hAnsi="Book Antiqua"/>
          <w:sz w:val="24"/>
          <w:szCs w:val="24"/>
        </w:rPr>
        <w:t xml:space="preserve"> and</w:t>
      </w:r>
      <w:r w:rsidRPr="003F7B9B">
        <w:rPr>
          <w:rFonts w:ascii="Book Antiqua" w:hAnsi="Book Antiqua"/>
          <w:sz w:val="24"/>
          <w:szCs w:val="24"/>
        </w:rPr>
        <w:t xml:space="preserve"> Kobetz E contributed to manuscript drafting</w:t>
      </w:r>
      <w:r w:rsidR="00022461" w:rsidRPr="003F7B9B">
        <w:rPr>
          <w:rFonts w:ascii="Book Antiqua" w:hAnsi="Book Antiqua"/>
          <w:sz w:val="24"/>
          <w:szCs w:val="24"/>
        </w:rPr>
        <w:t>;</w:t>
      </w:r>
      <w:r w:rsidR="00022461" w:rsidRPr="003F7B9B">
        <w:rPr>
          <w:rFonts w:ascii="Book Antiqua" w:hAnsi="Book Antiqua"/>
          <w:b/>
          <w:sz w:val="24"/>
          <w:szCs w:val="24"/>
          <w:lang w:eastAsia="zh-CN"/>
        </w:rPr>
        <w:t xml:space="preserve"> </w:t>
      </w:r>
      <w:r w:rsidRPr="003F7B9B">
        <w:rPr>
          <w:rFonts w:ascii="Book Antiqua" w:hAnsi="Book Antiqua"/>
          <w:sz w:val="24"/>
          <w:szCs w:val="24"/>
        </w:rPr>
        <w:t>All authors manuscript revision and final approval.</w:t>
      </w:r>
    </w:p>
    <w:p w14:paraId="5FFDA549" w14:textId="77777777" w:rsidR="00A755E4" w:rsidRPr="003F7B9B" w:rsidRDefault="00A755E4" w:rsidP="003F7B9B">
      <w:pPr>
        <w:adjustRightInd w:val="0"/>
        <w:snapToGrid w:val="0"/>
        <w:spacing w:after="0" w:line="360" w:lineRule="auto"/>
        <w:jc w:val="both"/>
        <w:rPr>
          <w:rFonts w:ascii="Book Antiqua" w:hAnsi="Book Antiqua"/>
          <w:b/>
          <w:sz w:val="24"/>
          <w:szCs w:val="24"/>
        </w:rPr>
      </w:pPr>
    </w:p>
    <w:p w14:paraId="2B306715" w14:textId="7541A8E2" w:rsidR="00461A75" w:rsidRPr="003F7B9B" w:rsidRDefault="00022461"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Institutional review board statement:</w:t>
      </w:r>
      <w:r w:rsidR="00461A75" w:rsidRPr="003F7B9B">
        <w:rPr>
          <w:rFonts w:ascii="Book Antiqua" w:hAnsi="Book Antiqua"/>
          <w:b/>
          <w:sz w:val="24"/>
          <w:szCs w:val="24"/>
        </w:rPr>
        <w:t xml:space="preserve"> </w:t>
      </w:r>
      <w:r w:rsidR="00461A75" w:rsidRPr="003F7B9B">
        <w:rPr>
          <w:rFonts w:ascii="Book Antiqua" w:hAnsi="Book Antiqua"/>
          <w:sz w:val="24"/>
          <w:szCs w:val="24"/>
        </w:rPr>
        <w:t>Review and analysis of the database was approved by the State of Florida Department of Health Institutional Review Board</w:t>
      </w:r>
      <w:r w:rsidRPr="003F7B9B">
        <w:rPr>
          <w:rFonts w:ascii="Book Antiqua" w:hAnsi="Book Antiqua"/>
          <w:sz w:val="24"/>
          <w:szCs w:val="24"/>
        </w:rPr>
        <w:t>.</w:t>
      </w:r>
    </w:p>
    <w:p w14:paraId="66668C6C" w14:textId="77777777" w:rsidR="00022461" w:rsidRPr="003F7B9B" w:rsidRDefault="00022461" w:rsidP="003F7B9B">
      <w:pPr>
        <w:adjustRightInd w:val="0"/>
        <w:snapToGrid w:val="0"/>
        <w:spacing w:after="0" w:line="360" w:lineRule="auto"/>
        <w:jc w:val="both"/>
        <w:rPr>
          <w:rFonts w:ascii="Book Antiqua" w:hAnsi="Book Antiqua"/>
          <w:sz w:val="24"/>
          <w:szCs w:val="24"/>
        </w:rPr>
      </w:pPr>
    </w:p>
    <w:p w14:paraId="4429E3CD" w14:textId="6830D005" w:rsidR="00461A75" w:rsidRPr="003F7B9B" w:rsidRDefault="00022461"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Informed consent statement:</w:t>
      </w:r>
      <w:r w:rsidR="00461A75" w:rsidRPr="003F7B9B">
        <w:rPr>
          <w:rFonts w:ascii="Book Antiqua" w:hAnsi="Book Antiqua"/>
          <w:b/>
          <w:sz w:val="24"/>
          <w:szCs w:val="24"/>
        </w:rPr>
        <w:t xml:space="preserve"> </w:t>
      </w:r>
      <w:r w:rsidR="00461A75" w:rsidRPr="003F7B9B">
        <w:rPr>
          <w:rFonts w:ascii="Book Antiqua" w:hAnsi="Book Antiqua"/>
          <w:sz w:val="24"/>
          <w:szCs w:val="24"/>
        </w:rPr>
        <w:t xml:space="preserve">Informed consent </w:t>
      </w:r>
      <w:r w:rsidR="00A755E4" w:rsidRPr="003F7B9B">
        <w:rPr>
          <w:rFonts w:ascii="Book Antiqua" w:hAnsi="Book Antiqua"/>
          <w:sz w:val="24"/>
          <w:szCs w:val="24"/>
        </w:rPr>
        <w:t>i</w:t>
      </w:r>
      <w:r w:rsidR="00461A75" w:rsidRPr="003F7B9B">
        <w:rPr>
          <w:rFonts w:ascii="Book Antiqua" w:hAnsi="Book Antiqua"/>
          <w:sz w:val="24"/>
          <w:szCs w:val="24"/>
        </w:rPr>
        <w:t>s waived by the Florida Department of Health as all patie</w:t>
      </w:r>
      <w:r w:rsidR="00A755E4" w:rsidRPr="003F7B9B">
        <w:rPr>
          <w:rFonts w:ascii="Book Antiqua" w:hAnsi="Book Antiqua"/>
          <w:sz w:val="24"/>
          <w:szCs w:val="24"/>
        </w:rPr>
        <w:t>nt information is de-identified and non-discoverable.</w:t>
      </w:r>
    </w:p>
    <w:p w14:paraId="4E3877A8" w14:textId="77777777" w:rsidR="00022461" w:rsidRPr="003F7B9B" w:rsidRDefault="00022461" w:rsidP="003F7B9B">
      <w:pPr>
        <w:adjustRightInd w:val="0"/>
        <w:snapToGrid w:val="0"/>
        <w:spacing w:after="0" w:line="360" w:lineRule="auto"/>
        <w:jc w:val="both"/>
        <w:rPr>
          <w:rFonts w:ascii="Book Antiqua" w:hAnsi="Book Antiqua"/>
          <w:sz w:val="24"/>
          <w:szCs w:val="24"/>
        </w:rPr>
      </w:pPr>
    </w:p>
    <w:p w14:paraId="31520639" w14:textId="236B7495" w:rsidR="00A755E4" w:rsidRPr="003F7B9B" w:rsidRDefault="00022461"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Conflict-of-interest statement:</w:t>
      </w:r>
      <w:r w:rsidR="00A755E4" w:rsidRPr="003F7B9B">
        <w:rPr>
          <w:rFonts w:ascii="Book Antiqua" w:hAnsi="Book Antiqua"/>
          <w:b/>
          <w:sz w:val="24"/>
          <w:szCs w:val="24"/>
        </w:rPr>
        <w:t xml:space="preserve"> </w:t>
      </w:r>
      <w:r w:rsidR="00A755E4" w:rsidRPr="003F7B9B">
        <w:rPr>
          <w:rFonts w:ascii="Book Antiqua" w:hAnsi="Book Antiqua"/>
          <w:sz w:val="24"/>
          <w:szCs w:val="24"/>
        </w:rPr>
        <w:t>The authors declare that they have no competing interests.</w:t>
      </w:r>
    </w:p>
    <w:p w14:paraId="6C6443A7" w14:textId="77777777" w:rsidR="002505AE" w:rsidRPr="003F7B9B" w:rsidRDefault="002505AE" w:rsidP="003F7B9B">
      <w:pPr>
        <w:adjustRightInd w:val="0"/>
        <w:snapToGrid w:val="0"/>
        <w:spacing w:after="0" w:line="360" w:lineRule="auto"/>
        <w:jc w:val="both"/>
        <w:rPr>
          <w:rFonts w:ascii="Book Antiqua" w:hAnsi="Book Antiqua"/>
          <w:sz w:val="24"/>
          <w:szCs w:val="24"/>
        </w:rPr>
      </w:pPr>
    </w:p>
    <w:p w14:paraId="21E95A5D" w14:textId="35F43602" w:rsidR="00461A75" w:rsidRPr="003F7B9B" w:rsidRDefault="000F30CA"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Data sharing statement:</w:t>
      </w:r>
      <w:r w:rsidR="001024C9" w:rsidRPr="003F7B9B">
        <w:rPr>
          <w:rFonts w:ascii="Book Antiqua" w:hAnsi="Book Antiqua"/>
          <w:b/>
          <w:sz w:val="24"/>
          <w:szCs w:val="24"/>
        </w:rPr>
        <w:t xml:space="preserve"> </w:t>
      </w:r>
      <w:r w:rsidR="001024C9" w:rsidRPr="003F7B9B">
        <w:rPr>
          <w:rFonts w:ascii="Book Antiqua" w:hAnsi="Book Antiqua"/>
          <w:sz w:val="24"/>
          <w:szCs w:val="24"/>
        </w:rPr>
        <w:t>No additional data are available.</w:t>
      </w:r>
    </w:p>
    <w:p w14:paraId="005216D8" w14:textId="77777777" w:rsidR="00022461" w:rsidRPr="003F7B9B" w:rsidRDefault="00022461" w:rsidP="003F7B9B">
      <w:pPr>
        <w:adjustRightInd w:val="0"/>
        <w:snapToGrid w:val="0"/>
        <w:spacing w:after="0" w:line="360" w:lineRule="auto"/>
        <w:jc w:val="both"/>
        <w:rPr>
          <w:rFonts w:ascii="Book Antiqua" w:hAnsi="Book Antiqua"/>
          <w:sz w:val="24"/>
          <w:szCs w:val="24"/>
        </w:rPr>
      </w:pPr>
    </w:p>
    <w:p w14:paraId="361E22C4" w14:textId="2B877960" w:rsidR="001024C9" w:rsidRPr="003F7B9B" w:rsidRDefault="001024C9"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STROBE statement: </w:t>
      </w:r>
      <w:r w:rsidRPr="003F7B9B">
        <w:rPr>
          <w:rFonts w:ascii="Book Antiqua" w:hAnsi="Book Antiqua"/>
          <w:sz w:val="24"/>
          <w:szCs w:val="24"/>
        </w:rPr>
        <w:t>The manuscript meets the STROBE checklist requirements for cohort studies.</w:t>
      </w:r>
    </w:p>
    <w:p w14:paraId="0748249B" w14:textId="75B101C8" w:rsidR="00A532AC" w:rsidRPr="003F7B9B" w:rsidRDefault="00A532AC" w:rsidP="003F7B9B">
      <w:pPr>
        <w:adjustRightInd w:val="0"/>
        <w:snapToGrid w:val="0"/>
        <w:spacing w:after="0" w:line="360" w:lineRule="auto"/>
        <w:jc w:val="both"/>
        <w:rPr>
          <w:rFonts w:ascii="Book Antiqua" w:hAnsi="Book Antiqua"/>
          <w:sz w:val="24"/>
          <w:szCs w:val="24"/>
        </w:rPr>
      </w:pPr>
    </w:p>
    <w:p w14:paraId="37FF2A6B" w14:textId="7B789AF1" w:rsidR="00A532AC" w:rsidRPr="00A532AC" w:rsidRDefault="00A532AC" w:rsidP="003F7B9B">
      <w:pPr>
        <w:adjustRightInd w:val="0"/>
        <w:snapToGrid w:val="0"/>
        <w:spacing w:after="0" w:line="360" w:lineRule="auto"/>
        <w:jc w:val="both"/>
        <w:rPr>
          <w:rFonts w:ascii="Book Antiqua" w:eastAsia="宋体" w:hAnsi="Book Antiqua" w:cs="Times New Roman"/>
          <w:sz w:val="24"/>
          <w:szCs w:val="24"/>
          <w:lang w:eastAsia="zh-CN"/>
        </w:rPr>
      </w:pPr>
      <w:bookmarkStart w:id="0" w:name="OLE_LINK29"/>
      <w:bookmarkStart w:id="1" w:name="OLE_LINK36"/>
      <w:bookmarkStart w:id="2" w:name="OLE_LINK17"/>
      <w:bookmarkStart w:id="3" w:name="OLE_LINK25"/>
      <w:bookmarkStart w:id="4" w:name="OLE_LINK26"/>
      <w:bookmarkStart w:id="5" w:name="OLE_LINK375"/>
      <w:bookmarkStart w:id="6" w:name="OLE_LINK32"/>
      <w:bookmarkStart w:id="7" w:name="OLE_LINK381"/>
      <w:bookmarkStart w:id="8" w:name="OLE_LINK413"/>
      <w:bookmarkStart w:id="9" w:name="OLE_LINK61"/>
      <w:bookmarkStart w:id="10" w:name="OLE_LINK615"/>
      <w:bookmarkStart w:id="11" w:name="OLE_LINK69"/>
      <w:bookmarkStart w:id="12" w:name="OLE_LINK140"/>
      <w:r w:rsidRPr="00A532AC">
        <w:rPr>
          <w:rFonts w:ascii="Book Antiqua" w:eastAsia="宋体" w:hAnsi="Book Antiqua" w:cs="Times New Roman"/>
          <w:b/>
          <w:color w:val="000000"/>
          <w:sz w:val="24"/>
          <w:szCs w:val="24"/>
          <w:lang w:eastAsia="zh-CN"/>
        </w:rPr>
        <w:t xml:space="preserve">Open-Access: </w:t>
      </w:r>
      <w:r w:rsidRPr="00A532AC">
        <w:rPr>
          <w:rFonts w:ascii="Book Antiqua" w:eastAsia="宋体" w:hAnsi="Book Antiqua" w:cs="Times New Roman"/>
          <w:color w:val="000000"/>
          <w:sz w:val="24"/>
          <w:szCs w:val="24"/>
          <w:lang w:eastAsia="zh-CN"/>
        </w:rPr>
        <w:t xml:space="preserve">This is an </w:t>
      </w:r>
      <w:r w:rsidRPr="00A532AC">
        <w:rPr>
          <w:rFonts w:ascii="Book Antiqua" w:eastAsia="宋体" w:hAnsi="Book Antiqua" w:cs="宋体"/>
          <w:sz w:val="24"/>
          <w:szCs w:val="24"/>
          <w:lang w:eastAsia="zh-CN"/>
        </w:rPr>
        <w:t xml:space="preserve">open-access article that was </w:t>
      </w:r>
      <w:r w:rsidRPr="00A532AC">
        <w:rPr>
          <w:rFonts w:ascii="Book Antiqua" w:eastAsia="宋体" w:hAnsi="Book Antiqua" w:cs="Times New Roman"/>
          <w:sz w:val="24"/>
          <w:szCs w:val="24"/>
          <w:lang w:eastAsia="zh-CN"/>
        </w:rPr>
        <w:t xml:space="preserve">selected by an in-house editor and fully peer-reviewed by external reviewers. It is </w:t>
      </w:r>
      <w:r w:rsidRPr="00A532AC">
        <w:rPr>
          <w:rFonts w:ascii="Book Antiqua" w:eastAsia="宋体" w:hAnsi="Book Antiqua" w:cs="宋体"/>
          <w:sz w:val="24"/>
          <w:szCs w:val="24"/>
          <w:lang w:eastAsia="zh-CN"/>
        </w:rPr>
        <w:t xml:space="preserve">distributed in accordance with </w:t>
      </w:r>
      <w:r w:rsidRPr="00A532AC">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532AC">
        <w:rPr>
          <w:rFonts w:ascii="Book Antiqua" w:eastAsia="宋体" w:hAnsi="Book Antiqua" w:cs="Times New Roman"/>
          <w:color w:val="0000FF"/>
          <w:sz w:val="24"/>
          <w:szCs w:val="24"/>
          <w:u w:val="single"/>
          <w:lang w:eastAsia="zh-CN"/>
        </w:rPr>
        <w:t>http://creativecommons.org/licenses/by-nc/4.0/</w:t>
      </w:r>
    </w:p>
    <w:p w14:paraId="530B14AD" w14:textId="77777777" w:rsidR="00A532AC" w:rsidRPr="00A532AC" w:rsidRDefault="00A532AC" w:rsidP="003F7B9B">
      <w:pPr>
        <w:adjustRightInd w:val="0"/>
        <w:snapToGrid w:val="0"/>
        <w:spacing w:after="0" w:line="360" w:lineRule="auto"/>
        <w:jc w:val="both"/>
        <w:rPr>
          <w:rFonts w:ascii="Book Antiqua" w:eastAsia="宋体" w:hAnsi="Book Antiqua" w:cs="Times New Roman"/>
          <w:sz w:val="24"/>
          <w:szCs w:val="24"/>
          <w:lang w:eastAsia="zh-CN"/>
        </w:rPr>
      </w:pPr>
    </w:p>
    <w:p w14:paraId="229E4DB2" w14:textId="7CDACE42" w:rsidR="00A532AC" w:rsidRPr="003F7B9B" w:rsidRDefault="00A532AC" w:rsidP="003F7B9B">
      <w:pPr>
        <w:adjustRightInd w:val="0"/>
        <w:snapToGrid w:val="0"/>
        <w:spacing w:after="0" w:line="360" w:lineRule="auto"/>
        <w:jc w:val="both"/>
        <w:rPr>
          <w:rFonts w:ascii="Book Antiqua" w:eastAsia="宋体" w:hAnsi="Book Antiqua" w:cs="Times New Roman"/>
          <w:b/>
          <w:bCs/>
          <w:sz w:val="24"/>
          <w:szCs w:val="24"/>
          <w:highlight w:val="white"/>
          <w:lang w:eastAsia="pl-PL"/>
        </w:rPr>
      </w:pPr>
      <w:bookmarkStart w:id="13" w:name="OLE_LINK11"/>
      <w:r w:rsidRPr="00A532AC">
        <w:rPr>
          <w:rFonts w:ascii="Book Antiqua" w:eastAsia="宋体" w:hAnsi="Book Antiqua" w:cs="Times New Roman"/>
          <w:b/>
          <w:bCs/>
          <w:sz w:val="24"/>
          <w:szCs w:val="24"/>
          <w:highlight w:val="white"/>
          <w:lang w:eastAsia="pl-PL"/>
        </w:rPr>
        <w:t>Manuscript source:</w:t>
      </w:r>
      <w:r w:rsidRPr="00A532AC">
        <w:rPr>
          <w:rFonts w:ascii="Book Antiqua" w:eastAsia="宋体" w:hAnsi="Book Antiqua" w:cs="Times New Roman"/>
          <w:b/>
          <w:bCs/>
          <w:sz w:val="24"/>
          <w:szCs w:val="24"/>
          <w:highlight w:val="white"/>
          <w:lang w:eastAsia="zh-CN"/>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r w:rsidRPr="003F7B9B">
        <w:rPr>
          <w:rFonts w:ascii="Book Antiqua" w:eastAsia="宋体" w:hAnsi="Book Antiqua" w:cs="Times New Roman"/>
          <w:bCs/>
          <w:sz w:val="24"/>
          <w:szCs w:val="24"/>
          <w:lang w:eastAsia="pl-PL"/>
        </w:rPr>
        <w:t>Invited Manuscript</w:t>
      </w:r>
    </w:p>
    <w:p w14:paraId="6BB87488" w14:textId="387C68D0" w:rsidR="001024C9" w:rsidRPr="003F7B9B" w:rsidRDefault="001024C9" w:rsidP="003F7B9B">
      <w:pPr>
        <w:adjustRightInd w:val="0"/>
        <w:snapToGrid w:val="0"/>
        <w:spacing w:after="0" w:line="360" w:lineRule="auto"/>
        <w:jc w:val="both"/>
        <w:rPr>
          <w:rFonts w:ascii="Book Antiqua" w:hAnsi="Book Antiqua"/>
          <w:b/>
          <w:sz w:val="24"/>
          <w:szCs w:val="24"/>
        </w:rPr>
      </w:pPr>
    </w:p>
    <w:p w14:paraId="431794AC" w14:textId="61D6F33B" w:rsidR="000C7FC3" w:rsidRPr="003F7B9B" w:rsidRDefault="00837240"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Corresponding </w:t>
      </w:r>
      <w:r w:rsidR="003849D5" w:rsidRPr="003F7B9B">
        <w:rPr>
          <w:rFonts w:ascii="Book Antiqua" w:hAnsi="Book Antiqua"/>
          <w:b/>
          <w:sz w:val="24"/>
          <w:szCs w:val="24"/>
        </w:rPr>
        <w:t>a</w:t>
      </w:r>
      <w:r w:rsidRPr="003F7B9B">
        <w:rPr>
          <w:rFonts w:ascii="Book Antiqua" w:hAnsi="Book Antiqua"/>
          <w:b/>
          <w:sz w:val="24"/>
          <w:szCs w:val="24"/>
        </w:rPr>
        <w:t>uthor</w:t>
      </w:r>
      <w:r w:rsidRPr="003F7B9B">
        <w:rPr>
          <w:rFonts w:ascii="Book Antiqua" w:hAnsi="Book Antiqua"/>
          <w:b/>
          <w:bCs/>
          <w:sz w:val="24"/>
          <w:szCs w:val="24"/>
        </w:rPr>
        <w:t>:</w:t>
      </w:r>
      <w:r w:rsidR="000F30CA" w:rsidRPr="003F7B9B">
        <w:rPr>
          <w:rFonts w:ascii="Book Antiqua" w:hAnsi="Book Antiqua"/>
          <w:sz w:val="24"/>
          <w:szCs w:val="24"/>
          <w:lang w:eastAsia="zh-CN"/>
        </w:rPr>
        <w:t xml:space="preserve"> </w:t>
      </w:r>
      <w:r w:rsidR="000C7FC3" w:rsidRPr="003F7B9B">
        <w:rPr>
          <w:rFonts w:ascii="Book Antiqua" w:hAnsi="Book Antiqua"/>
          <w:b/>
          <w:bCs/>
          <w:noProof/>
          <w:sz w:val="24"/>
          <w:szCs w:val="24"/>
        </w:rPr>
        <w:t xml:space="preserve">Matthew </w:t>
      </w:r>
      <w:r w:rsidRPr="003F7B9B">
        <w:rPr>
          <w:rFonts w:ascii="Book Antiqua" w:hAnsi="Book Antiqua"/>
          <w:b/>
          <w:bCs/>
          <w:noProof/>
          <w:sz w:val="24"/>
          <w:szCs w:val="24"/>
        </w:rPr>
        <w:t xml:space="preserve">Schlumbrecht, </w:t>
      </w:r>
      <w:r w:rsidR="000F30CA" w:rsidRPr="003F7B9B">
        <w:rPr>
          <w:rFonts w:ascii="Book Antiqua" w:hAnsi="Book Antiqua"/>
          <w:b/>
          <w:bCs/>
          <w:noProof/>
          <w:sz w:val="24"/>
          <w:szCs w:val="24"/>
        </w:rPr>
        <w:t>MD, Associate Professor,</w:t>
      </w:r>
      <w:r w:rsidR="000F30CA" w:rsidRPr="003F7B9B">
        <w:rPr>
          <w:rFonts w:ascii="Book Antiqua" w:hAnsi="Book Antiqua"/>
          <w:sz w:val="24"/>
          <w:szCs w:val="24"/>
          <w:lang w:eastAsia="zh-CN"/>
        </w:rPr>
        <w:t xml:space="preserve"> </w:t>
      </w:r>
      <w:r w:rsidRPr="003F7B9B">
        <w:rPr>
          <w:rFonts w:ascii="Book Antiqua" w:hAnsi="Book Antiqua"/>
          <w:noProof/>
          <w:sz w:val="24"/>
          <w:szCs w:val="24"/>
        </w:rPr>
        <w:t>Division of Gynecologic Oncology, Sylvester Comprehensive Cancer Center</w:t>
      </w:r>
      <w:r w:rsidR="000F30CA" w:rsidRPr="003F7B9B">
        <w:rPr>
          <w:rFonts w:ascii="Book Antiqua" w:hAnsi="Book Antiqua"/>
          <w:noProof/>
          <w:sz w:val="24"/>
          <w:szCs w:val="24"/>
        </w:rPr>
        <w:t xml:space="preserve">, </w:t>
      </w:r>
      <w:r w:rsidR="000F30CA" w:rsidRPr="003F7B9B">
        <w:rPr>
          <w:rFonts w:ascii="Book Antiqua" w:hAnsi="Book Antiqua"/>
          <w:sz w:val="24"/>
          <w:szCs w:val="24"/>
        </w:rPr>
        <w:t xml:space="preserve">University of Miami </w:t>
      </w:r>
      <w:r w:rsidR="000F30CA" w:rsidRPr="003F7B9B">
        <w:rPr>
          <w:rFonts w:ascii="Book Antiqua" w:hAnsi="Book Antiqua"/>
          <w:sz w:val="24"/>
          <w:szCs w:val="24"/>
        </w:rPr>
        <w:lastRenderedPageBreak/>
        <w:t>Miller School of Medicine</w:t>
      </w:r>
      <w:r w:rsidR="000F30CA" w:rsidRPr="003F7B9B">
        <w:rPr>
          <w:rFonts w:ascii="Book Antiqua" w:hAnsi="Book Antiqua"/>
          <w:sz w:val="24"/>
          <w:szCs w:val="24"/>
          <w:lang w:eastAsia="zh-CN"/>
        </w:rPr>
        <w:t xml:space="preserve">, </w:t>
      </w:r>
      <w:r w:rsidRPr="003F7B9B">
        <w:rPr>
          <w:rFonts w:ascii="Book Antiqua" w:hAnsi="Book Antiqua"/>
          <w:noProof/>
          <w:sz w:val="24"/>
          <w:szCs w:val="24"/>
        </w:rPr>
        <w:t>1121 N</w:t>
      </w:r>
      <w:r w:rsidR="000C7FC3" w:rsidRPr="003F7B9B">
        <w:rPr>
          <w:rFonts w:ascii="Book Antiqua" w:hAnsi="Book Antiqua"/>
          <w:noProof/>
          <w:sz w:val="24"/>
          <w:szCs w:val="24"/>
        </w:rPr>
        <w:t>orthwest</w:t>
      </w:r>
      <w:r w:rsidRPr="003F7B9B">
        <w:rPr>
          <w:rFonts w:ascii="Book Antiqua" w:hAnsi="Book Antiqua"/>
          <w:noProof/>
          <w:sz w:val="24"/>
          <w:szCs w:val="24"/>
        </w:rPr>
        <w:t xml:space="preserve"> 14</w:t>
      </w:r>
      <w:r w:rsidRPr="00A54105">
        <w:rPr>
          <w:rFonts w:ascii="Book Antiqua" w:hAnsi="Book Antiqua"/>
          <w:noProof/>
          <w:sz w:val="24"/>
          <w:szCs w:val="24"/>
          <w:vertAlign w:val="superscript"/>
        </w:rPr>
        <w:t>th</w:t>
      </w:r>
      <w:r w:rsidRPr="003F7B9B">
        <w:rPr>
          <w:rFonts w:ascii="Book Antiqua" w:hAnsi="Book Antiqua"/>
          <w:noProof/>
          <w:sz w:val="24"/>
          <w:szCs w:val="24"/>
        </w:rPr>
        <w:t xml:space="preserve"> St</w:t>
      </w:r>
      <w:r w:rsidR="000C7FC3" w:rsidRPr="003F7B9B">
        <w:rPr>
          <w:rFonts w:ascii="Book Antiqua" w:hAnsi="Book Antiqua"/>
          <w:noProof/>
          <w:sz w:val="24"/>
          <w:szCs w:val="24"/>
        </w:rPr>
        <w:t>reet</w:t>
      </w:r>
      <w:r w:rsidRPr="003F7B9B">
        <w:rPr>
          <w:rFonts w:ascii="Book Antiqua" w:hAnsi="Book Antiqua"/>
          <w:noProof/>
          <w:sz w:val="24"/>
          <w:szCs w:val="24"/>
        </w:rPr>
        <w:t>, Suite 345C</w:t>
      </w:r>
      <w:r w:rsidR="008462FE" w:rsidRPr="003F7B9B">
        <w:rPr>
          <w:rFonts w:ascii="Book Antiqua" w:hAnsi="Book Antiqua"/>
          <w:noProof/>
          <w:sz w:val="24"/>
          <w:szCs w:val="24"/>
        </w:rPr>
        <w:t>,</w:t>
      </w:r>
      <w:r w:rsidR="008462FE" w:rsidRPr="003F7B9B">
        <w:rPr>
          <w:rFonts w:ascii="Book Antiqua" w:hAnsi="Book Antiqua"/>
          <w:sz w:val="24"/>
          <w:szCs w:val="24"/>
          <w:lang w:eastAsia="zh-CN"/>
        </w:rPr>
        <w:t xml:space="preserve"> </w:t>
      </w:r>
      <w:r w:rsidR="000C7FC3" w:rsidRPr="003F7B9B">
        <w:rPr>
          <w:rFonts w:ascii="Book Antiqua" w:hAnsi="Book Antiqua"/>
          <w:noProof/>
          <w:sz w:val="24"/>
          <w:szCs w:val="24"/>
        </w:rPr>
        <w:t xml:space="preserve">Miami, </w:t>
      </w:r>
      <w:r w:rsidR="008462FE" w:rsidRPr="003F7B9B">
        <w:rPr>
          <w:rFonts w:ascii="Book Antiqua" w:hAnsi="Book Antiqua"/>
          <w:noProof/>
          <w:sz w:val="24"/>
          <w:szCs w:val="24"/>
        </w:rPr>
        <w:t>FL</w:t>
      </w:r>
      <w:r w:rsidR="00A54105">
        <w:rPr>
          <w:rFonts w:ascii="Book Antiqua" w:hAnsi="Book Antiqua"/>
          <w:noProof/>
          <w:sz w:val="24"/>
          <w:szCs w:val="24"/>
        </w:rPr>
        <w:t xml:space="preserve"> </w:t>
      </w:r>
      <w:r w:rsidR="00A54105" w:rsidRPr="003F7B9B">
        <w:rPr>
          <w:rFonts w:ascii="Book Antiqua" w:hAnsi="Book Antiqua"/>
          <w:noProof/>
          <w:sz w:val="24"/>
          <w:szCs w:val="24"/>
        </w:rPr>
        <w:t>33136</w:t>
      </w:r>
      <w:r w:rsidR="008462FE" w:rsidRPr="003F7B9B">
        <w:rPr>
          <w:rFonts w:ascii="Book Antiqua" w:hAnsi="Book Antiqua"/>
          <w:noProof/>
          <w:sz w:val="24"/>
          <w:szCs w:val="24"/>
        </w:rPr>
        <w:t>,</w:t>
      </w:r>
      <w:r w:rsidRPr="003F7B9B">
        <w:rPr>
          <w:rFonts w:ascii="Book Antiqua" w:hAnsi="Book Antiqua"/>
          <w:noProof/>
          <w:sz w:val="24"/>
          <w:szCs w:val="24"/>
        </w:rPr>
        <w:t xml:space="preserve"> </w:t>
      </w:r>
      <w:bookmarkStart w:id="14" w:name="_Hlk18329674"/>
      <w:r w:rsidR="000C7FC3" w:rsidRPr="003F7B9B">
        <w:rPr>
          <w:rFonts w:ascii="Book Antiqua" w:hAnsi="Book Antiqua"/>
          <w:noProof/>
          <w:sz w:val="24"/>
          <w:szCs w:val="24"/>
        </w:rPr>
        <w:t>United States</w:t>
      </w:r>
      <w:bookmarkEnd w:id="14"/>
      <w:r w:rsidR="008462FE" w:rsidRPr="003F7B9B">
        <w:rPr>
          <w:rFonts w:ascii="Book Antiqua" w:hAnsi="Book Antiqua"/>
          <w:noProof/>
          <w:sz w:val="24"/>
          <w:szCs w:val="24"/>
        </w:rPr>
        <w:t>.</w:t>
      </w:r>
      <w:r w:rsidR="00CA10E3" w:rsidRPr="003F7B9B">
        <w:rPr>
          <w:rFonts w:ascii="Book Antiqua" w:hAnsi="Book Antiqua"/>
          <w:noProof/>
          <w:sz w:val="24"/>
          <w:szCs w:val="24"/>
        </w:rPr>
        <w:t xml:space="preserve"> </w:t>
      </w:r>
      <w:r w:rsidR="00CA10E3" w:rsidRPr="00E212DA">
        <w:rPr>
          <w:rFonts w:ascii="Book Antiqua" w:hAnsi="Book Antiqua"/>
          <w:noProof/>
          <w:sz w:val="24"/>
          <w:szCs w:val="24"/>
        </w:rPr>
        <w:t>mschlumbrecht@miami.edu</w:t>
      </w:r>
    </w:p>
    <w:p w14:paraId="6643E1C3" w14:textId="0E96C7C8" w:rsidR="00837240" w:rsidRPr="003F7B9B" w:rsidRDefault="000C7FC3" w:rsidP="003F7B9B">
      <w:pPr>
        <w:adjustRightInd w:val="0"/>
        <w:snapToGrid w:val="0"/>
        <w:spacing w:after="0" w:line="360" w:lineRule="auto"/>
        <w:jc w:val="both"/>
        <w:rPr>
          <w:rFonts w:ascii="Book Antiqua" w:hAnsi="Book Antiqua"/>
          <w:noProof/>
          <w:sz w:val="24"/>
          <w:szCs w:val="24"/>
        </w:rPr>
      </w:pPr>
      <w:r w:rsidRPr="003F7B9B">
        <w:rPr>
          <w:rFonts w:ascii="Book Antiqua" w:hAnsi="Book Antiqua"/>
          <w:b/>
          <w:bCs/>
          <w:noProof/>
          <w:sz w:val="24"/>
          <w:szCs w:val="24"/>
        </w:rPr>
        <w:t>Telep</w:t>
      </w:r>
      <w:r w:rsidR="00837240" w:rsidRPr="003F7B9B">
        <w:rPr>
          <w:rFonts w:ascii="Book Antiqua" w:hAnsi="Book Antiqua"/>
          <w:b/>
          <w:bCs/>
          <w:noProof/>
          <w:sz w:val="24"/>
          <w:szCs w:val="24"/>
        </w:rPr>
        <w:t>hone:</w:t>
      </w:r>
      <w:r w:rsidR="00837240" w:rsidRPr="003F7B9B">
        <w:rPr>
          <w:rFonts w:ascii="Book Antiqua" w:hAnsi="Book Antiqua"/>
          <w:noProof/>
          <w:sz w:val="24"/>
          <w:szCs w:val="24"/>
        </w:rPr>
        <w:t xml:space="preserve"> </w:t>
      </w:r>
      <w:r w:rsidRPr="003F7B9B">
        <w:rPr>
          <w:rFonts w:ascii="Book Antiqua" w:hAnsi="Book Antiqua"/>
          <w:noProof/>
          <w:sz w:val="24"/>
          <w:szCs w:val="24"/>
        </w:rPr>
        <w:t>+1-</w:t>
      </w:r>
      <w:r w:rsidR="00837240" w:rsidRPr="003F7B9B">
        <w:rPr>
          <w:rFonts w:ascii="Book Antiqua" w:hAnsi="Book Antiqua"/>
          <w:noProof/>
          <w:sz w:val="24"/>
          <w:szCs w:val="24"/>
        </w:rPr>
        <w:t>305-2435463</w:t>
      </w:r>
    </w:p>
    <w:p w14:paraId="5538D333" w14:textId="5AE5E03B" w:rsidR="00837240" w:rsidRPr="003F7B9B" w:rsidRDefault="00837240" w:rsidP="003F7B9B">
      <w:pPr>
        <w:adjustRightInd w:val="0"/>
        <w:snapToGrid w:val="0"/>
        <w:spacing w:after="0" w:line="360" w:lineRule="auto"/>
        <w:jc w:val="both"/>
        <w:rPr>
          <w:rFonts w:ascii="Book Antiqua" w:hAnsi="Book Antiqua"/>
          <w:noProof/>
          <w:sz w:val="24"/>
          <w:szCs w:val="24"/>
        </w:rPr>
      </w:pPr>
      <w:r w:rsidRPr="003F7B9B">
        <w:rPr>
          <w:rFonts w:ascii="Book Antiqua" w:hAnsi="Book Antiqua"/>
          <w:b/>
          <w:bCs/>
          <w:noProof/>
          <w:sz w:val="24"/>
          <w:szCs w:val="24"/>
        </w:rPr>
        <w:t>F</w:t>
      </w:r>
      <w:r w:rsidR="00CA10E3" w:rsidRPr="003F7B9B">
        <w:rPr>
          <w:rFonts w:ascii="Book Antiqua" w:hAnsi="Book Antiqua"/>
          <w:b/>
          <w:bCs/>
          <w:noProof/>
          <w:sz w:val="24"/>
          <w:szCs w:val="24"/>
        </w:rPr>
        <w:t>ax</w:t>
      </w:r>
      <w:r w:rsidRPr="003F7B9B">
        <w:rPr>
          <w:rFonts w:ascii="Book Antiqua" w:hAnsi="Book Antiqua"/>
          <w:b/>
          <w:bCs/>
          <w:noProof/>
          <w:sz w:val="24"/>
          <w:szCs w:val="24"/>
        </w:rPr>
        <w:t>:</w:t>
      </w:r>
      <w:r w:rsidRPr="003F7B9B">
        <w:rPr>
          <w:rFonts w:ascii="Book Antiqua" w:hAnsi="Book Antiqua"/>
          <w:noProof/>
          <w:sz w:val="24"/>
          <w:szCs w:val="24"/>
        </w:rPr>
        <w:t xml:space="preserve"> </w:t>
      </w:r>
      <w:r w:rsidR="000C7FC3" w:rsidRPr="003F7B9B">
        <w:rPr>
          <w:rFonts w:ascii="Book Antiqua" w:hAnsi="Book Antiqua"/>
          <w:noProof/>
          <w:sz w:val="24"/>
          <w:szCs w:val="24"/>
        </w:rPr>
        <w:t>+1-</w:t>
      </w:r>
      <w:r w:rsidRPr="003F7B9B">
        <w:rPr>
          <w:rFonts w:ascii="Book Antiqua" w:hAnsi="Book Antiqua"/>
          <w:noProof/>
          <w:sz w:val="24"/>
          <w:szCs w:val="24"/>
        </w:rPr>
        <w:t>305-2434938</w:t>
      </w:r>
    </w:p>
    <w:p w14:paraId="3FD80EE0" w14:textId="5EBF803D" w:rsidR="00B76F8E" w:rsidRPr="003F7B9B" w:rsidRDefault="00B76F8E" w:rsidP="003F7B9B">
      <w:pPr>
        <w:adjustRightInd w:val="0"/>
        <w:snapToGrid w:val="0"/>
        <w:spacing w:after="0" w:line="360" w:lineRule="auto"/>
        <w:jc w:val="both"/>
        <w:rPr>
          <w:rFonts w:ascii="Book Antiqua" w:hAnsi="Book Antiqua"/>
          <w:noProof/>
          <w:sz w:val="24"/>
          <w:szCs w:val="24"/>
        </w:rPr>
      </w:pPr>
    </w:p>
    <w:p w14:paraId="07F7BAA0" w14:textId="04B5C2C9" w:rsidR="00B76F8E" w:rsidRPr="003F7B9B" w:rsidRDefault="00B76F8E" w:rsidP="003F7B9B">
      <w:pPr>
        <w:adjustRightInd w:val="0"/>
        <w:snapToGrid w:val="0"/>
        <w:spacing w:after="0" w:line="360" w:lineRule="auto"/>
        <w:jc w:val="both"/>
        <w:rPr>
          <w:rFonts w:ascii="Book Antiqua" w:eastAsia="宋体" w:hAnsi="Book Antiqua" w:cs="Times New Roman"/>
          <w:b/>
          <w:sz w:val="24"/>
          <w:szCs w:val="24"/>
          <w:lang w:eastAsia="zh-CN"/>
        </w:rPr>
      </w:pPr>
      <w:bookmarkStart w:id="15" w:name="OLE_LINK14"/>
      <w:bookmarkStart w:id="16" w:name="OLE_LINK16"/>
      <w:bookmarkStart w:id="17" w:name="OLE_LINK51"/>
      <w:bookmarkStart w:id="18" w:name="OLE_LINK27"/>
      <w:bookmarkStart w:id="19" w:name="OLE_LINK382"/>
      <w:r w:rsidRPr="003F7B9B">
        <w:rPr>
          <w:rFonts w:ascii="Book Antiqua" w:eastAsia="宋体" w:hAnsi="Book Antiqua" w:cs="Times New Roman"/>
          <w:b/>
          <w:sz w:val="24"/>
          <w:szCs w:val="24"/>
          <w:lang w:eastAsia="zh-CN"/>
        </w:rPr>
        <w:t xml:space="preserve">Received: </w:t>
      </w:r>
      <w:r w:rsidRPr="003F7B9B">
        <w:rPr>
          <w:rFonts w:ascii="Book Antiqua" w:eastAsia="宋体" w:hAnsi="Book Antiqua" w:cs="Times New Roman"/>
          <w:sz w:val="24"/>
          <w:szCs w:val="24"/>
          <w:lang w:eastAsia="zh-CN"/>
        </w:rPr>
        <w:t>May</w:t>
      </w:r>
      <w:r w:rsidRPr="003F7B9B">
        <w:rPr>
          <w:rFonts w:ascii="Book Antiqua" w:eastAsia="等线" w:hAnsi="Book Antiqua" w:cs="Times New Roman"/>
          <w:sz w:val="24"/>
          <w:szCs w:val="24"/>
          <w:lang w:eastAsia="zh-CN"/>
        </w:rPr>
        <w:t xml:space="preserve"> 13, 2019</w:t>
      </w:r>
    </w:p>
    <w:p w14:paraId="45BF30D7" w14:textId="19546438" w:rsidR="00B76F8E" w:rsidRPr="003F7B9B" w:rsidRDefault="00B76F8E" w:rsidP="003F7B9B">
      <w:pPr>
        <w:adjustRightInd w:val="0"/>
        <w:snapToGrid w:val="0"/>
        <w:spacing w:after="0" w:line="360" w:lineRule="auto"/>
        <w:jc w:val="both"/>
        <w:rPr>
          <w:rFonts w:ascii="Book Antiqua" w:eastAsia="等线" w:hAnsi="Book Antiqua" w:cs="Times New Roman"/>
          <w:b/>
          <w:sz w:val="24"/>
          <w:szCs w:val="24"/>
          <w:lang w:eastAsia="zh-CN"/>
        </w:rPr>
      </w:pPr>
      <w:r w:rsidRPr="003F7B9B">
        <w:rPr>
          <w:rFonts w:ascii="Book Antiqua" w:eastAsia="宋体" w:hAnsi="Book Antiqua" w:cs="Times New Roman"/>
          <w:b/>
          <w:sz w:val="24"/>
          <w:szCs w:val="24"/>
          <w:lang w:eastAsia="zh-CN"/>
        </w:rPr>
        <w:t>Peer-review started:</w:t>
      </w:r>
      <w:r w:rsidRPr="003F7B9B">
        <w:rPr>
          <w:rFonts w:ascii="Book Antiqua" w:eastAsia="等线" w:hAnsi="Book Antiqua" w:cs="Times New Roman"/>
          <w:b/>
          <w:sz w:val="24"/>
          <w:szCs w:val="24"/>
          <w:lang w:eastAsia="zh-CN"/>
        </w:rPr>
        <w:t xml:space="preserve"> </w:t>
      </w:r>
      <w:r w:rsidRPr="003F7B9B">
        <w:rPr>
          <w:rFonts w:ascii="Book Antiqua" w:eastAsia="宋体" w:hAnsi="Book Antiqua" w:cs="Times New Roman"/>
          <w:sz w:val="24"/>
          <w:szCs w:val="24"/>
          <w:lang w:eastAsia="zh-CN"/>
        </w:rPr>
        <w:t>May</w:t>
      </w:r>
      <w:r w:rsidRPr="003F7B9B">
        <w:rPr>
          <w:rFonts w:ascii="Book Antiqua" w:eastAsia="等线" w:hAnsi="Book Antiqua" w:cs="Times New Roman"/>
          <w:sz w:val="24"/>
          <w:szCs w:val="24"/>
          <w:lang w:eastAsia="zh-CN"/>
        </w:rPr>
        <w:t xml:space="preserve"> 14, 2019</w:t>
      </w:r>
    </w:p>
    <w:p w14:paraId="52C18218" w14:textId="545A2EE5" w:rsidR="00B76F8E" w:rsidRPr="003F7B9B" w:rsidRDefault="00B76F8E" w:rsidP="003F7B9B">
      <w:pPr>
        <w:adjustRightInd w:val="0"/>
        <w:snapToGrid w:val="0"/>
        <w:spacing w:after="0" w:line="360" w:lineRule="auto"/>
        <w:jc w:val="both"/>
        <w:rPr>
          <w:rFonts w:ascii="Book Antiqua" w:eastAsia="等线" w:hAnsi="Book Antiqua" w:cs="Times New Roman"/>
          <w:b/>
          <w:sz w:val="24"/>
          <w:szCs w:val="24"/>
          <w:lang w:eastAsia="zh-CN"/>
        </w:rPr>
      </w:pPr>
      <w:r w:rsidRPr="003F7B9B">
        <w:rPr>
          <w:rFonts w:ascii="Book Antiqua" w:eastAsia="宋体" w:hAnsi="Book Antiqua" w:cs="Times New Roman"/>
          <w:b/>
          <w:sz w:val="24"/>
          <w:szCs w:val="24"/>
          <w:lang w:eastAsia="zh-CN"/>
        </w:rPr>
        <w:t>First decision:</w:t>
      </w:r>
      <w:r w:rsidRPr="003F7B9B">
        <w:rPr>
          <w:rFonts w:ascii="Book Antiqua" w:eastAsia="等线" w:hAnsi="Book Antiqua" w:cs="Times New Roman"/>
          <w:b/>
          <w:sz w:val="24"/>
          <w:szCs w:val="24"/>
          <w:lang w:eastAsia="zh-CN"/>
        </w:rPr>
        <w:t xml:space="preserve"> </w:t>
      </w:r>
      <w:r w:rsidR="0057036C" w:rsidRPr="003F7B9B">
        <w:rPr>
          <w:rFonts w:ascii="Book Antiqua" w:eastAsia="宋体" w:hAnsi="Book Antiqua" w:cs="Times New Roman"/>
          <w:sz w:val="24"/>
          <w:szCs w:val="24"/>
          <w:lang w:eastAsia="zh-CN"/>
        </w:rPr>
        <w:t>August</w:t>
      </w:r>
      <w:r w:rsidRPr="003F7B9B">
        <w:rPr>
          <w:rFonts w:ascii="Book Antiqua" w:eastAsia="等线" w:hAnsi="Book Antiqua" w:cs="Times New Roman"/>
          <w:sz w:val="24"/>
          <w:szCs w:val="24"/>
          <w:lang w:eastAsia="zh-CN"/>
        </w:rPr>
        <w:t xml:space="preserve"> 16, 2019</w:t>
      </w:r>
    </w:p>
    <w:p w14:paraId="64A8B253" w14:textId="32BEC82E" w:rsidR="00B76F8E" w:rsidRPr="003F7B9B" w:rsidRDefault="00B76F8E" w:rsidP="003F7B9B">
      <w:pPr>
        <w:adjustRightInd w:val="0"/>
        <w:snapToGrid w:val="0"/>
        <w:spacing w:after="0" w:line="360" w:lineRule="auto"/>
        <w:jc w:val="both"/>
        <w:rPr>
          <w:rFonts w:ascii="Book Antiqua" w:eastAsia="宋体" w:hAnsi="Book Antiqua" w:cs="Times New Roman"/>
          <w:b/>
          <w:sz w:val="24"/>
          <w:szCs w:val="24"/>
          <w:lang w:eastAsia="zh-CN"/>
        </w:rPr>
      </w:pPr>
      <w:r w:rsidRPr="003F7B9B">
        <w:rPr>
          <w:rFonts w:ascii="Book Antiqua" w:eastAsia="宋体" w:hAnsi="Book Antiqua" w:cs="Times New Roman"/>
          <w:b/>
          <w:sz w:val="24"/>
          <w:szCs w:val="24"/>
          <w:lang w:eastAsia="zh-CN"/>
        </w:rPr>
        <w:t xml:space="preserve">Revised: </w:t>
      </w:r>
      <w:r w:rsidR="0057036C" w:rsidRPr="003F7B9B">
        <w:rPr>
          <w:rFonts w:ascii="Book Antiqua" w:eastAsia="宋体" w:hAnsi="Book Antiqua" w:cs="Times New Roman"/>
          <w:sz w:val="24"/>
          <w:szCs w:val="24"/>
          <w:lang w:eastAsia="zh-CN"/>
        </w:rPr>
        <w:t>August</w:t>
      </w:r>
      <w:r w:rsidRPr="003F7B9B">
        <w:rPr>
          <w:rFonts w:ascii="Book Antiqua" w:eastAsia="宋体" w:hAnsi="Book Antiqua" w:cs="Times New Roman"/>
          <w:sz w:val="24"/>
          <w:szCs w:val="24"/>
          <w:lang w:eastAsia="zh-CN"/>
        </w:rPr>
        <w:t xml:space="preserve"> </w:t>
      </w:r>
      <w:r w:rsidR="0057036C" w:rsidRPr="003F7B9B">
        <w:rPr>
          <w:rFonts w:ascii="Book Antiqua" w:eastAsia="宋体" w:hAnsi="Book Antiqua" w:cs="Times New Roman"/>
          <w:sz w:val="24"/>
          <w:szCs w:val="24"/>
          <w:lang w:eastAsia="zh-CN"/>
        </w:rPr>
        <w:t>22</w:t>
      </w:r>
      <w:r w:rsidRPr="003F7B9B">
        <w:rPr>
          <w:rFonts w:ascii="Book Antiqua" w:eastAsia="宋体" w:hAnsi="Book Antiqua" w:cs="Times New Roman"/>
          <w:sz w:val="24"/>
          <w:szCs w:val="24"/>
          <w:lang w:eastAsia="zh-CN"/>
        </w:rPr>
        <w:t>, 2019</w:t>
      </w:r>
    </w:p>
    <w:p w14:paraId="36CE11AA" w14:textId="1D4C6578" w:rsidR="00B76F8E" w:rsidRPr="003F7B9B" w:rsidRDefault="00B76F8E" w:rsidP="003F7B9B">
      <w:pPr>
        <w:adjustRightInd w:val="0"/>
        <w:snapToGrid w:val="0"/>
        <w:spacing w:after="0" w:line="360" w:lineRule="auto"/>
        <w:jc w:val="both"/>
        <w:rPr>
          <w:rFonts w:ascii="Book Antiqua" w:eastAsia="宋体" w:hAnsi="Book Antiqua" w:cs="Times New Roman"/>
          <w:b/>
          <w:sz w:val="24"/>
          <w:szCs w:val="24"/>
          <w:lang w:eastAsia="zh-CN"/>
        </w:rPr>
      </w:pPr>
      <w:r w:rsidRPr="003F7B9B">
        <w:rPr>
          <w:rFonts w:ascii="Book Antiqua" w:eastAsia="宋体" w:hAnsi="Book Antiqua" w:cs="Times New Roman"/>
          <w:b/>
          <w:sz w:val="24"/>
          <w:szCs w:val="24"/>
          <w:lang w:eastAsia="zh-CN"/>
        </w:rPr>
        <w:t xml:space="preserve">Accepted: </w:t>
      </w:r>
      <w:r w:rsidR="00697687" w:rsidRPr="0037307F">
        <w:rPr>
          <w:rFonts w:ascii="Book Antiqua" w:eastAsia="宋体" w:hAnsi="Book Antiqua" w:cs="Times New Roman"/>
          <w:bCs/>
          <w:sz w:val="24"/>
          <w:szCs w:val="24"/>
          <w:lang w:eastAsia="zh-CN"/>
        </w:rPr>
        <w:t>September 20, 2019</w:t>
      </w:r>
    </w:p>
    <w:p w14:paraId="1A8875BC" w14:textId="7CEE8EFF" w:rsidR="00B76F8E" w:rsidRPr="003F7B9B" w:rsidRDefault="00B76F8E" w:rsidP="003F7B9B">
      <w:pPr>
        <w:adjustRightInd w:val="0"/>
        <w:snapToGrid w:val="0"/>
        <w:spacing w:after="0" w:line="360" w:lineRule="auto"/>
        <w:jc w:val="both"/>
        <w:rPr>
          <w:rFonts w:ascii="Book Antiqua" w:eastAsia="宋体" w:hAnsi="Book Antiqua" w:cs="Times New Roman"/>
          <w:b/>
          <w:sz w:val="24"/>
          <w:szCs w:val="24"/>
          <w:lang w:eastAsia="zh-CN"/>
        </w:rPr>
      </w:pPr>
      <w:r w:rsidRPr="003F7B9B">
        <w:rPr>
          <w:rFonts w:ascii="Book Antiqua" w:eastAsia="宋体" w:hAnsi="Book Antiqua" w:cs="Times New Roman"/>
          <w:b/>
          <w:sz w:val="24"/>
          <w:szCs w:val="24"/>
          <w:lang w:eastAsia="zh-CN"/>
        </w:rPr>
        <w:t>Article in press:</w:t>
      </w:r>
      <w:r w:rsidR="00B76F88">
        <w:rPr>
          <w:rFonts w:ascii="Book Antiqua" w:eastAsia="宋体" w:hAnsi="Book Antiqua" w:cs="Times New Roman" w:hint="eastAsia"/>
          <w:b/>
          <w:sz w:val="24"/>
          <w:szCs w:val="24"/>
          <w:lang w:eastAsia="zh-CN"/>
        </w:rPr>
        <w:t xml:space="preserve"> </w:t>
      </w:r>
      <w:r w:rsidR="00B76F88" w:rsidRPr="0037307F">
        <w:rPr>
          <w:rFonts w:ascii="Book Antiqua" w:eastAsia="宋体" w:hAnsi="Book Antiqua" w:cs="Times New Roman"/>
          <w:bCs/>
          <w:sz w:val="24"/>
          <w:szCs w:val="24"/>
          <w:lang w:eastAsia="zh-CN"/>
        </w:rPr>
        <w:t>September 20, 2019</w:t>
      </w:r>
    </w:p>
    <w:p w14:paraId="73A78E55" w14:textId="0B7E6429" w:rsidR="00B76F8E" w:rsidRPr="003F7B9B" w:rsidRDefault="00B76F8E" w:rsidP="003F7B9B">
      <w:pPr>
        <w:adjustRightInd w:val="0"/>
        <w:snapToGrid w:val="0"/>
        <w:spacing w:after="0" w:line="360" w:lineRule="auto"/>
        <w:jc w:val="both"/>
        <w:rPr>
          <w:rFonts w:ascii="Book Antiqua" w:hAnsi="Book Antiqua"/>
          <w:noProof/>
          <w:sz w:val="24"/>
          <w:szCs w:val="24"/>
        </w:rPr>
      </w:pPr>
      <w:r w:rsidRPr="003F7B9B">
        <w:rPr>
          <w:rFonts w:ascii="Book Antiqua" w:eastAsia="宋体" w:hAnsi="Book Antiqua" w:cs="Times New Roman"/>
          <w:b/>
          <w:sz w:val="24"/>
          <w:szCs w:val="24"/>
          <w:lang w:eastAsia="zh-CN"/>
        </w:rPr>
        <w:t>Published online:</w:t>
      </w:r>
      <w:bookmarkEnd w:id="15"/>
      <w:bookmarkEnd w:id="16"/>
      <w:bookmarkEnd w:id="17"/>
      <w:bookmarkEnd w:id="18"/>
      <w:bookmarkEnd w:id="19"/>
      <w:r w:rsidR="00B76F88">
        <w:rPr>
          <w:rFonts w:ascii="Book Antiqua" w:eastAsia="宋体" w:hAnsi="Book Antiqua" w:cs="Times New Roman" w:hint="eastAsia"/>
          <w:b/>
          <w:sz w:val="24"/>
          <w:szCs w:val="24"/>
          <w:lang w:eastAsia="zh-CN"/>
        </w:rPr>
        <w:t xml:space="preserve"> </w:t>
      </w:r>
      <w:r w:rsidR="00B76F88" w:rsidRPr="00B76F88">
        <w:rPr>
          <w:rFonts w:ascii="Book Antiqua" w:eastAsia="宋体" w:hAnsi="Book Antiqua" w:cs="Times New Roman" w:hint="eastAsia"/>
          <w:sz w:val="24"/>
          <w:szCs w:val="24"/>
          <w:lang w:eastAsia="zh-CN"/>
        </w:rPr>
        <w:t>October 24, 2019</w:t>
      </w:r>
    </w:p>
    <w:p w14:paraId="4882835A" w14:textId="77777777" w:rsidR="00837240" w:rsidRPr="003F7B9B" w:rsidRDefault="00837240"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br w:type="page"/>
      </w:r>
    </w:p>
    <w:p w14:paraId="51F5F387" w14:textId="77777777" w:rsidR="001D43C3" w:rsidRPr="003F7B9B" w:rsidRDefault="00C22BD4"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lastRenderedPageBreak/>
        <w:t>Abstract</w:t>
      </w:r>
    </w:p>
    <w:p w14:paraId="0878469A" w14:textId="708CFB61" w:rsidR="000B6B04" w:rsidRPr="003F7B9B" w:rsidRDefault="001D43C3"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Background</w:t>
      </w:r>
    </w:p>
    <w:p w14:paraId="638C75BB" w14:textId="095113F8" w:rsidR="002F6A0D" w:rsidRPr="003F7B9B" w:rsidRDefault="001D43C3"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Black women are known to have a higher risk of aggressive endometrial cancers. Little data exist about the role of nativity as a determinant of survival outcomes in women with this disease. </w:t>
      </w:r>
    </w:p>
    <w:p w14:paraId="40C899EA"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4451EEC4" w14:textId="1641A441" w:rsidR="000B6B04" w:rsidRPr="003F7B9B" w:rsidRDefault="00AC549E"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 xml:space="preserve">Aim </w:t>
      </w:r>
    </w:p>
    <w:p w14:paraId="23DAB813" w14:textId="684ABAC8" w:rsidR="00AC549E" w:rsidRPr="003F7B9B" w:rsidRDefault="00AC549E"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Our objective was to evaluate a population of Haitian immigrants with endometrial cancer in an urban setting using the Florida Cancer Data System (FCDS).</w:t>
      </w:r>
    </w:p>
    <w:p w14:paraId="15EC7043"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163B8B42" w14:textId="6DCB5E69" w:rsidR="000B6B04" w:rsidRPr="003F7B9B" w:rsidRDefault="002F6A0D"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Methods</w:t>
      </w:r>
    </w:p>
    <w:p w14:paraId="1E8D7229" w14:textId="6371DB3E" w:rsidR="002F7BCD" w:rsidRPr="003F7B9B" w:rsidRDefault="002F6A0D"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A search of FCDS identified 107 women born in Haiti and who received treatment for invasive endometrial cancer </w:t>
      </w:r>
      <w:r w:rsidR="002F7BCD" w:rsidRPr="003F7B9B">
        <w:rPr>
          <w:rFonts w:ascii="Book Antiqua" w:hAnsi="Book Antiqua"/>
          <w:sz w:val="24"/>
          <w:szCs w:val="24"/>
        </w:rPr>
        <w:t xml:space="preserve">in Miami-Dade </w:t>
      </w:r>
      <w:r w:rsidR="00716065" w:rsidRPr="003F7B9B">
        <w:rPr>
          <w:rFonts w:ascii="Book Antiqua" w:hAnsi="Book Antiqua"/>
          <w:sz w:val="24"/>
          <w:szCs w:val="24"/>
        </w:rPr>
        <w:t>County</w:t>
      </w:r>
      <w:r w:rsidR="002F7BCD" w:rsidRPr="003F7B9B">
        <w:rPr>
          <w:rFonts w:ascii="Book Antiqua" w:hAnsi="Book Antiqua"/>
          <w:sz w:val="24"/>
          <w:szCs w:val="24"/>
        </w:rPr>
        <w:t xml:space="preserve"> </w:t>
      </w:r>
      <w:r w:rsidRPr="003F7B9B">
        <w:rPr>
          <w:rFonts w:ascii="Book Antiqua" w:hAnsi="Book Antiqua"/>
          <w:sz w:val="24"/>
          <w:szCs w:val="24"/>
        </w:rPr>
        <w:t xml:space="preserve">between </w:t>
      </w:r>
      <w:r w:rsidR="00716065" w:rsidRPr="003F7B9B">
        <w:rPr>
          <w:rFonts w:ascii="Book Antiqua" w:hAnsi="Book Antiqua"/>
          <w:sz w:val="24"/>
          <w:szCs w:val="24"/>
        </w:rPr>
        <w:t xml:space="preserve">1989 and </w:t>
      </w:r>
      <w:r w:rsidR="002F7BCD" w:rsidRPr="003F7B9B">
        <w:rPr>
          <w:rFonts w:ascii="Book Antiqua" w:hAnsi="Book Antiqua"/>
          <w:sz w:val="24"/>
          <w:szCs w:val="24"/>
        </w:rPr>
        <w:t>2013.</w:t>
      </w:r>
      <w:r w:rsidR="00721764" w:rsidRPr="003F7B9B">
        <w:rPr>
          <w:rFonts w:ascii="Book Antiqua" w:hAnsi="Book Antiqua"/>
          <w:sz w:val="24"/>
          <w:szCs w:val="24"/>
        </w:rPr>
        <w:t xml:space="preserve"> </w:t>
      </w:r>
      <w:r w:rsidR="002F7BCD" w:rsidRPr="003F7B9B">
        <w:rPr>
          <w:rFonts w:ascii="Book Antiqua" w:hAnsi="Book Antiqua"/>
          <w:sz w:val="24"/>
          <w:szCs w:val="24"/>
        </w:rPr>
        <w:t xml:space="preserve">Clinicopathologic data were extracted to describe the cohort and assess associations </w:t>
      </w:r>
      <w:r w:rsidR="00CD180C" w:rsidRPr="003F7B9B">
        <w:rPr>
          <w:rFonts w:ascii="Book Antiqua" w:hAnsi="Book Antiqua"/>
          <w:sz w:val="24"/>
          <w:szCs w:val="24"/>
        </w:rPr>
        <w:t>with</w:t>
      </w:r>
      <w:r w:rsidR="002F7BCD" w:rsidRPr="003F7B9B">
        <w:rPr>
          <w:rFonts w:ascii="Book Antiqua" w:hAnsi="Book Antiqua"/>
          <w:sz w:val="24"/>
          <w:szCs w:val="24"/>
        </w:rPr>
        <w:t xml:space="preserve"> overall survival. Statistical analyses were performed using Cox proportional hazards models, the log-rank test, and the Kaplan-Meier method, with significance set at </w:t>
      </w:r>
      <w:r w:rsidR="00721764" w:rsidRPr="003F7B9B">
        <w:rPr>
          <w:rFonts w:ascii="Book Antiqua" w:hAnsi="Book Antiqua"/>
          <w:i/>
          <w:iCs/>
          <w:sz w:val="24"/>
          <w:szCs w:val="24"/>
        </w:rPr>
        <w:t>P</w:t>
      </w:r>
      <w:r w:rsidR="00721764" w:rsidRPr="003F7B9B">
        <w:rPr>
          <w:rFonts w:ascii="Book Antiqua" w:hAnsi="Book Antiqua"/>
          <w:sz w:val="24"/>
          <w:szCs w:val="24"/>
        </w:rPr>
        <w:t xml:space="preserve"> </w:t>
      </w:r>
      <w:r w:rsidR="002F7BCD" w:rsidRPr="003F7B9B">
        <w:rPr>
          <w:rFonts w:ascii="Book Antiqua" w:hAnsi="Book Antiqua"/>
          <w:sz w:val="24"/>
          <w:szCs w:val="24"/>
        </w:rPr>
        <w:t>≤</w:t>
      </w:r>
      <w:r w:rsidR="00721764" w:rsidRPr="003F7B9B">
        <w:rPr>
          <w:rFonts w:ascii="Book Antiqua" w:hAnsi="Book Antiqua"/>
          <w:sz w:val="24"/>
          <w:szCs w:val="24"/>
        </w:rPr>
        <w:t xml:space="preserve"> </w:t>
      </w:r>
      <w:r w:rsidR="002F7BCD" w:rsidRPr="003F7B9B">
        <w:rPr>
          <w:rFonts w:ascii="Book Antiqua" w:hAnsi="Book Antiqua"/>
          <w:sz w:val="24"/>
          <w:szCs w:val="24"/>
        </w:rPr>
        <w:t>0.05.</w:t>
      </w:r>
    </w:p>
    <w:p w14:paraId="37CDABF5"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08AA60A0" w14:textId="1F9660F3" w:rsidR="000B6B04" w:rsidRPr="003F7B9B" w:rsidRDefault="002F7BCD"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Results</w:t>
      </w:r>
    </w:p>
    <w:p w14:paraId="33613F99" w14:textId="2831E612" w:rsidR="002F7BCD" w:rsidRPr="003F7B9B" w:rsidRDefault="002F7BCD"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Median age at diagnosis was 65 years. 63.9% of the patients had a type II, high-grade, histology, and 52.6% presented with extrauterine metastatic disease. Nearly three quarters had health insurance. Within the entire cohort, only presence of extrauterine disease was associated with worse overall survival </w:t>
      </w:r>
      <w:r w:rsidR="00485DA4" w:rsidRPr="003F7B9B">
        <w:rPr>
          <w:rFonts w:ascii="Book Antiqua" w:hAnsi="Book Antiqua"/>
          <w:sz w:val="24"/>
          <w:szCs w:val="24"/>
        </w:rPr>
        <w:t>[</w:t>
      </w:r>
      <w:r w:rsidR="006C7EAA" w:rsidRPr="003F7B9B">
        <w:rPr>
          <w:rFonts w:ascii="Book Antiqua" w:hAnsi="Book Antiqua"/>
          <w:sz w:val="24"/>
          <w:szCs w:val="24"/>
        </w:rPr>
        <w:t xml:space="preserve">Hazard ratio (HR) </w:t>
      </w:r>
      <w:r w:rsidR="00A31CE6" w:rsidRPr="003F7B9B">
        <w:rPr>
          <w:rFonts w:ascii="Book Antiqua" w:hAnsi="Book Antiqua"/>
          <w:sz w:val="24"/>
          <w:szCs w:val="24"/>
        </w:rPr>
        <w:t>=</w:t>
      </w:r>
      <w:r w:rsidRPr="003F7B9B">
        <w:rPr>
          <w:rFonts w:ascii="Book Antiqua" w:hAnsi="Book Antiqua"/>
          <w:sz w:val="24"/>
          <w:szCs w:val="24"/>
        </w:rPr>
        <w:t xml:space="preserve"> 2.70</w:t>
      </w:r>
      <w:r w:rsidR="00721764" w:rsidRPr="003F7B9B">
        <w:rPr>
          <w:rFonts w:ascii="Book Antiqua" w:hAnsi="Book Antiqua"/>
          <w:sz w:val="24"/>
          <w:szCs w:val="24"/>
        </w:rPr>
        <w:t xml:space="preserve">, </w:t>
      </w:r>
      <w:r w:rsidRPr="003F7B9B">
        <w:rPr>
          <w:rFonts w:ascii="Book Antiqua" w:hAnsi="Book Antiqua"/>
          <w:sz w:val="24"/>
          <w:szCs w:val="24"/>
        </w:rPr>
        <w:t>95%</w:t>
      </w:r>
      <w:r w:rsidR="00485DA4" w:rsidRPr="003F7B9B">
        <w:rPr>
          <w:rFonts w:ascii="Book Antiqua" w:hAnsi="Book Antiqua"/>
          <w:sz w:val="24"/>
          <w:szCs w:val="24"/>
        </w:rPr>
        <w:t xml:space="preserve"> confidence interval (</w:t>
      </w:r>
      <w:r w:rsidRPr="003F7B9B">
        <w:rPr>
          <w:rFonts w:ascii="Book Antiqua" w:hAnsi="Book Antiqua"/>
          <w:sz w:val="24"/>
          <w:szCs w:val="24"/>
        </w:rPr>
        <w:t>CI</w:t>
      </w:r>
      <w:r w:rsidR="00485DA4" w:rsidRPr="003F7B9B">
        <w:rPr>
          <w:rFonts w:ascii="Book Antiqua" w:hAnsi="Book Antiqua"/>
          <w:sz w:val="24"/>
          <w:szCs w:val="24"/>
        </w:rPr>
        <w:t>)</w:t>
      </w:r>
      <w:r w:rsidR="00721764" w:rsidRPr="003F7B9B">
        <w:rPr>
          <w:rFonts w:ascii="Book Antiqua" w:hAnsi="Book Antiqua"/>
          <w:sz w:val="24"/>
          <w:szCs w:val="24"/>
        </w:rPr>
        <w:t>:</w:t>
      </w:r>
      <w:r w:rsidRPr="003F7B9B">
        <w:rPr>
          <w:rFonts w:ascii="Book Antiqua" w:hAnsi="Book Antiqua"/>
          <w:sz w:val="24"/>
          <w:szCs w:val="24"/>
        </w:rPr>
        <w:t xml:space="preserve"> 1.31-5.57, </w:t>
      </w:r>
      <w:r w:rsidR="00721764" w:rsidRPr="003F7B9B">
        <w:rPr>
          <w:rFonts w:ascii="Book Antiqua" w:hAnsi="Book Antiqua"/>
          <w:i/>
          <w:iCs/>
          <w:sz w:val="24"/>
          <w:szCs w:val="24"/>
        </w:rPr>
        <w:t>P</w:t>
      </w:r>
      <w:r w:rsidR="00721764" w:rsidRPr="003F7B9B">
        <w:rPr>
          <w:rFonts w:ascii="Book Antiqua" w:hAnsi="Book Antiqua"/>
          <w:sz w:val="24"/>
          <w:szCs w:val="24"/>
        </w:rPr>
        <w:t xml:space="preserve"> </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0.007</w:t>
      </w:r>
      <w:r w:rsidR="00485DA4" w:rsidRPr="003F7B9B">
        <w:rPr>
          <w:rFonts w:ascii="Book Antiqua" w:hAnsi="Book Antiqua"/>
          <w:sz w:val="24"/>
          <w:szCs w:val="24"/>
        </w:rPr>
        <w:t>]</w:t>
      </w:r>
      <w:r w:rsidRPr="003F7B9B">
        <w:rPr>
          <w:rFonts w:ascii="Book Antiqua" w:hAnsi="Book Antiqua"/>
          <w:sz w:val="24"/>
          <w:szCs w:val="24"/>
        </w:rPr>
        <w:t>. However, after stratification by histologic grade, both age (HR</w:t>
      </w:r>
      <w:r w:rsidR="00A31CE6" w:rsidRPr="003F7B9B">
        <w:rPr>
          <w:rFonts w:ascii="Book Antiqua" w:hAnsi="Book Antiqua"/>
          <w:sz w:val="24"/>
          <w:szCs w:val="24"/>
        </w:rPr>
        <w:t xml:space="preserve"> =</w:t>
      </w:r>
      <w:r w:rsidRPr="003F7B9B">
        <w:rPr>
          <w:rFonts w:ascii="Book Antiqua" w:hAnsi="Book Antiqua"/>
          <w:sz w:val="24"/>
          <w:szCs w:val="24"/>
        </w:rPr>
        <w:t xml:space="preserve"> 0.88</w:t>
      </w:r>
      <w:r w:rsidR="00485DA4" w:rsidRPr="003F7B9B">
        <w:rPr>
          <w:rFonts w:ascii="Book Antiqua" w:hAnsi="Book Antiqua"/>
          <w:sz w:val="24"/>
          <w:szCs w:val="24"/>
        </w:rPr>
        <w:t>,</w:t>
      </w:r>
      <w:r w:rsidRPr="003F7B9B">
        <w:rPr>
          <w:rFonts w:ascii="Book Antiqua" w:hAnsi="Book Antiqua"/>
          <w:sz w:val="24"/>
          <w:szCs w:val="24"/>
        </w:rPr>
        <w:t xml:space="preserve"> 95%CI</w:t>
      </w:r>
      <w:r w:rsidR="00A31CE6" w:rsidRPr="003F7B9B">
        <w:rPr>
          <w:rFonts w:ascii="Book Antiqua" w:hAnsi="Book Antiqua"/>
          <w:sz w:val="24"/>
          <w:szCs w:val="24"/>
        </w:rPr>
        <w:t>:</w:t>
      </w:r>
      <w:r w:rsidRPr="003F7B9B">
        <w:rPr>
          <w:rFonts w:ascii="Book Antiqua" w:hAnsi="Book Antiqua"/>
          <w:sz w:val="24"/>
          <w:szCs w:val="24"/>
        </w:rPr>
        <w:t xml:space="preserve"> 0.81-0.96, </w:t>
      </w:r>
      <w:r w:rsidR="00A31CE6" w:rsidRPr="003F7B9B">
        <w:rPr>
          <w:rFonts w:ascii="Book Antiqua" w:hAnsi="Book Antiqua"/>
          <w:i/>
          <w:iCs/>
          <w:sz w:val="24"/>
          <w:szCs w:val="24"/>
        </w:rPr>
        <w:t>P</w:t>
      </w:r>
      <w:r w:rsidR="00A31CE6" w:rsidRPr="003F7B9B">
        <w:rPr>
          <w:rFonts w:ascii="Book Antiqua" w:hAnsi="Book Antiqua"/>
          <w:sz w:val="24"/>
          <w:szCs w:val="24"/>
        </w:rPr>
        <w:t xml:space="preserve"> </w:t>
      </w:r>
      <w:r w:rsidRPr="003F7B9B">
        <w:rPr>
          <w:rFonts w:ascii="Book Antiqua" w:hAnsi="Book Antiqua"/>
          <w:sz w:val="24"/>
          <w:szCs w:val="24"/>
        </w:rPr>
        <w:t>=</w:t>
      </w:r>
      <w:r w:rsidR="00A31CE6" w:rsidRPr="003F7B9B">
        <w:rPr>
          <w:rFonts w:ascii="Book Antiqua" w:hAnsi="Book Antiqua"/>
          <w:sz w:val="24"/>
          <w:szCs w:val="24"/>
        </w:rPr>
        <w:t xml:space="preserve"> </w:t>
      </w:r>
      <w:r w:rsidRPr="003F7B9B">
        <w:rPr>
          <w:rFonts w:ascii="Book Antiqua" w:hAnsi="Book Antiqua"/>
          <w:sz w:val="24"/>
          <w:szCs w:val="24"/>
        </w:rPr>
        <w:t>0.002) and extrauterine disease (HR</w:t>
      </w:r>
      <w:r w:rsidR="00A31CE6" w:rsidRPr="003F7B9B">
        <w:rPr>
          <w:rFonts w:ascii="Book Antiqua" w:hAnsi="Book Antiqua"/>
          <w:sz w:val="24"/>
          <w:szCs w:val="24"/>
        </w:rPr>
        <w:t xml:space="preserve"> =</w:t>
      </w:r>
      <w:r w:rsidRPr="003F7B9B">
        <w:rPr>
          <w:rFonts w:ascii="Book Antiqua" w:hAnsi="Book Antiqua"/>
          <w:sz w:val="24"/>
          <w:szCs w:val="24"/>
        </w:rPr>
        <w:t xml:space="preserve"> 2.49</w:t>
      </w:r>
      <w:r w:rsidR="00485DA4" w:rsidRPr="003F7B9B">
        <w:rPr>
          <w:rFonts w:ascii="Book Antiqua" w:hAnsi="Book Antiqua"/>
          <w:sz w:val="24"/>
          <w:szCs w:val="24"/>
        </w:rPr>
        <w:t>,</w:t>
      </w:r>
      <w:r w:rsidRPr="003F7B9B">
        <w:rPr>
          <w:rFonts w:ascii="Book Antiqua" w:hAnsi="Book Antiqua"/>
          <w:sz w:val="24"/>
          <w:szCs w:val="24"/>
        </w:rPr>
        <w:t xml:space="preserve"> 95%CI</w:t>
      </w:r>
      <w:r w:rsidR="00DD13FC" w:rsidRPr="003F7B9B">
        <w:rPr>
          <w:rFonts w:ascii="Book Antiqua" w:hAnsi="Book Antiqua"/>
          <w:sz w:val="24"/>
          <w:szCs w:val="24"/>
        </w:rPr>
        <w:t>:</w:t>
      </w:r>
      <w:r w:rsidRPr="003F7B9B">
        <w:rPr>
          <w:rFonts w:ascii="Book Antiqua" w:hAnsi="Book Antiqua"/>
          <w:sz w:val="24"/>
          <w:szCs w:val="24"/>
        </w:rPr>
        <w:t xml:space="preserve"> 1.01-6.21, </w:t>
      </w:r>
      <w:r w:rsidR="00DD13FC" w:rsidRPr="003F7B9B">
        <w:rPr>
          <w:rFonts w:ascii="Book Antiqua" w:hAnsi="Book Antiqua"/>
          <w:i/>
          <w:iCs/>
          <w:sz w:val="24"/>
          <w:szCs w:val="24"/>
        </w:rPr>
        <w:t>P</w:t>
      </w:r>
      <w:r w:rsidR="00DD13FC" w:rsidRPr="003F7B9B">
        <w:rPr>
          <w:rFonts w:ascii="Book Antiqua" w:hAnsi="Book Antiqua"/>
          <w:sz w:val="24"/>
          <w:szCs w:val="24"/>
        </w:rPr>
        <w:t xml:space="preserve"> </w:t>
      </w:r>
      <w:r w:rsidRPr="003F7B9B">
        <w:rPr>
          <w:rFonts w:ascii="Book Antiqua" w:hAnsi="Book Antiqua"/>
          <w:sz w:val="24"/>
          <w:szCs w:val="24"/>
        </w:rPr>
        <w:t>=</w:t>
      </w:r>
      <w:r w:rsidR="00DD13FC" w:rsidRPr="003F7B9B">
        <w:rPr>
          <w:rFonts w:ascii="Book Antiqua" w:hAnsi="Book Antiqua"/>
          <w:sz w:val="24"/>
          <w:szCs w:val="24"/>
        </w:rPr>
        <w:t xml:space="preserve"> </w:t>
      </w:r>
      <w:r w:rsidRPr="003F7B9B">
        <w:rPr>
          <w:rFonts w:ascii="Book Antiqua" w:hAnsi="Book Antiqua"/>
          <w:sz w:val="24"/>
          <w:szCs w:val="24"/>
        </w:rPr>
        <w:t>0.049) were independently associated with worse survival, but only in women with type II malignancies.</w:t>
      </w:r>
    </w:p>
    <w:p w14:paraId="370B4AE4"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5CE77872" w14:textId="37048588" w:rsidR="000B6B04" w:rsidRPr="003F7B9B" w:rsidRDefault="002F7BCD"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Conclusion</w:t>
      </w:r>
    </w:p>
    <w:p w14:paraId="207529AE" w14:textId="2EC063F0" w:rsidR="00AC549E" w:rsidRPr="003F7B9B" w:rsidRDefault="002F7BCD"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lastRenderedPageBreak/>
        <w:t>Urban Haitian women with endometrial cancer have a high burden of aggressive histologies. Additional investigation to explain the etiology of these findings is needed.</w:t>
      </w:r>
    </w:p>
    <w:p w14:paraId="2669386D"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73875E58" w14:textId="1ED3629C" w:rsidR="00A31D8C" w:rsidRPr="003F7B9B" w:rsidRDefault="00AC549E"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Key</w:t>
      </w:r>
      <w:r w:rsidR="000B6B04" w:rsidRPr="003F7B9B">
        <w:rPr>
          <w:rFonts w:ascii="Book Antiqua" w:hAnsi="Book Antiqua"/>
          <w:b/>
          <w:sz w:val="24"/>
          <w:szCs w:val="24"/>
        </w:rPr>
        <w:t xml:space="preserve"> </w:t>
      </w:r>
      <w:r w:rsidRPr="003F7B9B">
        <w:rPr>
          <w:rFonts w:ascii="Book Antiqua" w:hAnsi="Book Antiqua"/>
          <w:b/>
          <w:sz w:val="24"/>
          <w:szCs w:val="24"/>
        </w:rPr>
        <w:t xml:space="preserve">words: </w:t>
      </w:r>
      <w:r w:rsidRPr="003F7B9B">
        <w:rPr>
          <w:rFonts w:ascii="Book Antiqua" w:hAnsi="Book Antiqua"/>
          <w:sz w:val="24"/>
          <w:szCs w:val="24"/>
        </w:rPr>
        <w:t>Endometrial cancer</w:t>
      </w:r>
      <w:r w:rsidR="000B6B04" w:rsidRPr="003F7B9B">
        <w:rPr>
          <w:rFonts w:ascii="Book Antiqua" w:hAnsi="Book Antiqua"/>
          <w:sz w:val="24"/>
          <w:szCs w:val="24"/>
        </w:rPr>
        <w:t>;</w:t>
      </w:r>
      <w:r w:rsidRPr="003F7B9B">
        <w:rPr>
          <w:rFonts w:ascii="Book Antiqua" w:hAnsi="Book Antiqua"/>
          <w:sz w:val="24"/>
          <w:szCs w:val="24"/>
        </w:rPr>
        <w:t xml:space="preserve"> </w:t>
      </w:r>
      <w:r w:rsidR="000B6B04" w:rsidRPr="003F7B9B">
        <w:rPr>
          <w:rFonts w:ascii="Book Antiqua" w:hAnsi="Book Antiqua"/>
          <w:sz w:val="24"/>
          <w:szCs w:val="24"/>
        </w:rPr>
        <w:t>N</w:t>
      </w:r>
      <w:r w:rsidRPr="003F7B9B">
        <w:rPr>
          <w:rFonts w:ascii="Book Antiqua" w:hAnsi="Book Antiqua"/>
          <w:sz w:val="24"/>
          <w:szCs w:val="24"/>
        </w:rPr>
        <w:t>ativity</w:t>
      </w:r>
      <w:r w:rsidR="000B6B04" w:rsidRPr="003F7B9B">
        <w:rPr>
          <w:rFonts w:ascii="Book Antiqua" w:hAnsi="Book Antiqua"/>
          <w:sz w:val="24"/>
          <w:szCs w:val="24"/>
        </w:rPr>
        <w:t>;</w:t>
      </w:r>
      <w:r w:rsidRPr="003F7B9B">
        <w:rPr>
          <w:rFonts w:ascii="Book Antiqua" w:hAnsi="Book Antiqua"/>
          <w:sz w:val="24"/>
          <w:szCs w:val="24"/>
        </w:rPr>
        <w:t xml:space="preserve"> Haitian</w:t>
      </w:r>
      <w:r w:rsidR="000B6B04" w:rsidRPr="003F7B9B">
        <w:rPr>
          <w:rFonts w:ascii="Book Antiqua" w:hAnsi="Book Antiqua"/>
          <w:sz w:val="24"/>
          <w:szCs w:val="24"/>
        </w:rPr>
        <w:t>;</w:t>
      </w:r>
      <w:r w:rsidRPr="003F7B9B">
        <w:rPr>
          <w:rFonts w:ascii="Book Antiqua" w:hAnsi="Book Antiqua"/>
          <w:sz w:val="24"/>
          <w:szCs w:val="24"/>
        </w:rPr>
        <w:t xml:space="preserve"> </w:t>
      </w:r>
      <w:r w:rsidR="000B6B04" w:rsidRPr="003F7B9B">
        <w:rPr>
          <w:rFonts w:ascii="Book Antiqua" w:hAnsi="Book Antiqua"/>
          <w:sz w:val="24"/>
          <w:szCs w:val="24"/>
        </w:rPr>
        <w:t>B</w:t>
      </w:r>
      <w:r w:rsidRPr="003F7B9B">
        <w:rPr>
          <w:rFonts w:ascii="Book Antiqua" w:hAnsi="Book Antiqua"/>
          <w:sz w:val="24"/>
          <w:szCs w:val="24"/>
        </w:rPr>
        <w:t>lack</w:t>
      </w:r>
      <w:r w:rsidR="000B6B04" w:rsidRPr="003F7B9B">
        <w:rPr>
          <w:rFonts w:ascii="Book Antiqua" w:hAnsi="Book Antiqua"/>
          <w:sz w:val="24"/>
          <w:szCs w:val="24"/>
        </w:rPr>
        <w:t>;</w:t>
      </w:r>
      <w:r w:rsidRPr="003F7B9B">
        <w:rPr>
          <w:rFonts w:ascii="Book Antiqua" w:hAnsi="Book Antiqua"/>
          <w:sz w:val="24"/>
          <w:szCs w:val="24"/>
        </w:rPr>
        <w:t xml:space="preserve"> </w:t>
      </w:r>
      <w:r w:rsidR="000B6B04" w:rsidRPr="003F7B9B">
        <w:rPr>
          <w:rFonts w:ascii="Book Antiqua" w:hAnsi="Book Antiqua"/>
          <w:sz w:val="24"/>
          <w:szCs w:val="24"/>
        </w:rPr>
        <w:t>S</w:t>
      </w:r>
      <w:r w:rsidRPr="003F7B9B">
        <w:rPr>
          <w:rFonts w:ascii="Book Antiqua" w:hAnsi="Book Antiqua"/>
          <w:sz w:val="24"/>
          <w:szCs w:val="24"/>
        </w:rPr>
        <w:t>urvival</w:t>
      </w:r>
    </w:p>
    <w:p w14:paraId="2E7AB4E4" w14:textId="347A6DD7" w:rsidR="00BF16F0" w:rsidRPr="003F7B9B" w:rsidRDefault="00BF16F0" w:rsidP="003F7B9B">
      <w:pPr>
        <w:adjustRightInd w:val="0"/>
        <w:snapToGrid w:val="0"/>
        <w:spacing w:after="0" w:line="360" w:lineRule="auto"/>
        <w:jc w:val="both"/>
        <w:rPr>
          <w:rFonts w:ascii="Book Antiqua" w:hAnsi="Book Antiqua"/>
          <w:sz w:val="24"/>
          <w:szCs w:val="24"/>
        </w:rPr>
      </w:pPr>
    </w:p>
    <w:p w14:paraId="57D490DE" w14:textId="3C2C652E" w:rsidR="00BF16F0" w:rsidRPr="003F7B9B" w:rsidRDefault="00BF16F0" w:rsidP="003F7B9B">
      <w:pPr>
        <w:adjustRightInd w:val="0"/>
        <w:snapToGrid w:val="0"/>
        <w:spacing w:after="0" w:line="360" w:lineRule="auto"/>
        <w:jc w:val="both"/>
        <w:rPr>
          <w:rFonts w:ascii="Book Antiqua" w:eastAsia="宋体" w:hAnsi="Book Antiqua" w:cs="Times New Roman"/>
          <w:sz w:val="24"/>
          <w:szCs w:val="24"/>
          <w:lang w:eastAsia="zh-CN"/>
        </w:rPr>
      </w:pPr>
      <w:bookmarkStart w:id="20" w:name="OLE_LINK43"/>
      <w:bookmarkStart w:id="21" w:name="OLE_LINK44"/>
      <w:bookmarkStart w:id="22" w:name="OLE_LINK67"/>
      <w:bookmarkStart w:id="23" w:name="OLE_LINK65"/>
      <w:bookmarkStart w:id="24" w:name="OLE_LINK71"/>
      <w:bookmarkStart w:id="25" w:name="OLE_LINK58"/>
      <w:bookmarkStart w:id="26" w:name="OLE_LINK59"/>
      <w:bookmarkStart w:id="27" w:name="OLE_LINK24"/>
      <w:r w:rsidRPr="003F7B9B">
        <w:rPr>
          <w:rFonts w:ascii="Book Antiqua" w:eastAsia="宋体" w:hAnsi="Book Antiqua" w:cs="Times New Roman"/>
          <w:b/>
          <w:sz w:val="24"/>
          <w:szCs w:val="24"/>
          <w:lang w:eastAsia="zh-CN"/>
        </w:rPr>
        <w:t xml:space="preserve">© The Author(s) 2019. </w:t>
      </w:r>
      <w:r w:rsidRPr="003F7B9B">
        <w:rPr>
          <w:rFonts w:ascii="Book Antiqua" w:eastAsia="宋体" w:hAnsi="Book Antiqua" w:cs="Times New Roman"/>
          <w:sz w:val="24"/>
          <w:szCs w:val="24"/>
          <w:lang w:eastAsia="zh-CN"/>
        </w:rPr>
        <w:t xml:space="preserve">Published by </w:t>
      </w:r>
      <w:proofErr w:type="spellStart"/>
      <w:r w:rsidRPr="003F7B9B">
        <w:rPr>
          <w:rFonts w:ascii="Book Antiqua" w:eastAsia="宋体" w:hAnsi="Book Antiqua" w:cs="Times New Roman"/>
          <w:sz w:val="24"/>
          <w:szCs w:val="24"/>
          <w:lang w:eastAsia="zh-CN"/>
        </w:rPr>
        <w:t>Baishideng</w:t>
      </w:r>
      <w:proofErr w:type="spellEnd"/>
      <w:r w:rsidRPr="003F7B9B">
        <w:rPr>
          <w:rFonts w:ascii="Book Antiqua" w:eastAsia="宋体" w:hAnsi="Book Antiqua" w:cs="Times New Roman"/>
          <w:sz w:val="24"/>
          <w:szCs w:val="24"/>
          <w:lang w:eastAsia="zh-CN"/>
        </w:rPr>
        <w:t xml:space="preserve"> Publishing Group Inc. All rights reserved.</w:t>
      </w:r>
      <w:bookmarkEnd w:id="20"/>
      <w:bookmarkEnd w:id="21"/>
      <w:bookmarkEnd w:id="22"/>
      <w:bookmarkEnd w:id="23"/>
      <w:bookmarkEnd w:id="24"/>
      <w:r w:rsidRPr="003F7B9B">
        <w:rPr>
          <w:rFonts w:ascii="Book Antiqua" w:eastAsia="宋体" w:hAnsi="Book Antiqua" w:cs="Times New Roman"/>
          <w:sz w:val="24"/>
          <w:szCs w:val="24"/>
          <w:lang w:eastAsia="zh-CN"/>
        </w:rPr>
        <w:t xml:space="preserve"> </w:t>
      </w:r>
      <w:bookmarkEnd w:id="25"/>
      <w:bookmarkEnd w:id="26"/>
      <w:bookmarkEnd w:id="27"/>
    </w:p>
    <w:p w14:paraId="0DDEE556"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177E60C1" w14:textId="43684F8D" w:rsidR="003E0E3A" w:rsidRPr="003F7B9B" w:rsidRDefault="00A31D8C"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Core tip: </w:t>
      </w:r>
      <w:r w:rsidRPr="003F7B9B">
        <w:rPr>
          <w:rFonts w:ascii="Book Antiqua" w:hAnsi="Book Antiqua"/>
          <w:sz w:val="24"/>
          <w:szCs w:val="24"/>
        </w:rPr>
        <w:t>Black women of Haitian nativity have a higher prevalence of type II endometrial cancers than previously reported in other large, population-based studies performed in the United States. Further investigation into the genetic, epigenetic, and behavioral determinations of this observed health outcome is necessary.</w:t>
      </w:r>
    </w:p>
    <w:p w14:paraId="3CDC563B" w14:textId="77777777" w:rsidR="003E0E3A" w:rsidRPr="003F7B9B" w:rsidRDefault="003E0E3A" w:rsidP="003F7B9B">
      <w:pPr>
        <w:adjustRightInd w:val="0"/>
        <w:snapToGrid w:val="0"/>
        <w:spacing w:after="0" w:line="360" w:lineRule="auto"/>
        <w:jc w:val="both"/>
        <w:rPr>
          <w:rFonts w:ascii="Book Antiqua" w:hAnsi="Book Antiqua"/>
          <w:sz w:val="24"/>
          <w:szCs w:val="24"/>
        </w:rPr>
      </w:pPr>
    </w:p>
    <w:p w14:paraId="12D74A88" w14:textId="3694F76F" w:rsidR="00056198" w:rsidRPr="00EE33E3" w:rsidRDefault="003E0E3A" w:rsidP="002C3FE1">
      <w:pPr>
        <w:adjustRightInd w:val="0"/>
        <w:snapToGrid w:val="0"/>
        <w:spacing w:line="360" w:lineRule="auto"/>
        <w:rPr>
          <w:rFonts w:ascii="Book Antiqua" w:hAnsi="Book Antiqua" w:hint="eastAsia"/>
          <w:sz w:val="24"/>
          <w:lang w:eastAsia="zh-CN"/>
        </w:rPr>
      </w:pPr>
      <w:proofErr w:type="spellStart"/>
      <w:r w:rsidRPr="003F7B9B">
        <w:rPr>
          <w:rFonts w:ascii="Book Antiqua" w:hAnsi="Book Antiqua"/>
          <w:sz w:val="24"/>
          <w:szCs w:val="24"/>
        </w:rPr>
        <w:t>Schlumbrecht</w:t>
      </w:r>
      <w:proofErr w:type="spellEnd"/>
      <w:r w:rsidRPr="003F7B9B">
        <w:rPr>
          <w:rFonts w:ascii="Book Antiqua" w:hAnsi="Book Antiqua"/>
          <w:sz w:val="24"/>
          <w:szCs w:val="24"/>
        </w:rPr>
        <w:t xml:space="preserve"> M, </w:t>
      </w:r>
      <w:proofErr w:type="spellStart"/>
      <w:r w:rsidRPr="003F7B9B">
        <w:rPr>
          <w:rFonts w:ascii="Book Antiqua" w:hAnsi="Book Antiqua"/>
          <w:sz w:val="24"/>
          <w:szCs w:val="24"/>
        </w:rPr>
        <w:t>Bussies</w:t>
      </w:r>
      <w:proofErr w:type="spellEnd"/>
      <w:r w:rsidRPr="003F7B9B">
        <w:rPr>
          <w:rFonts w:ascii="Book Antiqua" w:hAnsi="Book Antiqua"/>
          <w:sz w:val="24"/>
          <w:szCs w:val="24"/>
        </w:rPr>
        <w:t xml:space="preserve"> P, Huang M, Kobetz E. George SHL. Endometrial cancer among a cohort of urban Haitian immigrants. </w:t>
      </w:r>
      <w:r w:rsidRPr="003F7B9B">
        <w:rPr>
          <w:rFonts w:ascii="Book Antiqua" w:hAnsi="Book Antiqua"/>
          <w:i/>
          <w:sz w:val="24"/>
          <w:szCs w:val="24"/>
        </w:rPr>
        <w:t xml:space="preserve">World J </w:t>
      </w:r>
      <w:proofErr w:type="spellStart"/>
      <w:r w:rsidRPr="003F7B9B">
        <w:rPr>
          <w:rFonts w:ascii="Book Antiqua" w:hAnsi="Book Antiqua"/>
          <w:i/>
          <w:sz w:val="24"/>
          <w:szCs w:val="24"/>
        </w:rPr>
        <w:t>Clin</w:t>
      </w:r>
      <w:proofErr w:type="spellEnd"/>
      <w:r w:rsidRPr="003F7B9B">
        <w:rPr>
          <w:rFonts w:ascii="Book Antiqua" w:hAnsi="Book Antiqua"/>
          <w:i/>
          <w:sz w:val="24"/>
          <w:szCs w:val="24"/>
        </w:rPr>
        <w:t xml:space="preserve"> </w:t>
      </w:r>
      <w:proofErr w:type="spellStart"/>
      <w:r w:rsidRPr="003F7B9B">
        <w:rPr>
          <w:rFonts w:ascii="Book Antiqua" w:hAnsi="Book Antiqua"/>
          <w:i/>
          <w:sz w:val="24"/>
          <w:szCs w:val="24"/>
        </w:rPr>
        <w:t>Oncol</w:t>
      </w:r>
      <w:proofErr w:type="spellEnd"/>
      <w:r w:rsidRPr="003F7B9B">
        <w:rPr>
          <w:rFonts w:ascii="Book Antiqua" w:hAnsi="Book Antiqua"/>
          <w:i/>
          <w:sz w:val="24"/>
          <w:szCs w:val="24"/>
        </w:rPr>
        <w:t xml:space="preserve"> </w:t>
      </w:r>
      <w:r w:rsidR="002C3FE1">
        <w:rPr>
          <w:rFonts w:ascii="Book Antiqua" w:eastAsia="Times New Roman" w:hAnsi="Book Antiqua"/>
          <w:sz w:val="24"/>
        </w:rPr>
        <w:t xml:space="preserve">2019; </w:t>
      </w:r>
      <w:r w:rsidR="002C3FE1">
        <w:rPr>
          <w:rFonts w:asciiTheme="minorEastAsia" w:hAnsiTheme="minorEastAsia" w:hint="eastAsia"/>
          <w:sz w:val="24"/>
        </w:rPr>
        <w:t>10</w:t>
      </w:r>
      <w:r w:rsidR="002C3FE1">
        <w:rPr>
          <w:rFonts w:ascii="Book Antiqua" w:eastAsia="Times New Roman" w:hAnsi="Book Antiqua"/>
          <w:sz w:val="24"/>
        </w:rPr>
        <w:t>(</w:t>
      </w:r>
      <w:r w:rsidR="002C3FE1">
        <w:rPr>
          <w:rFonts w:asciiTheme="minorEastAsia" w:hAnsiTheme="minorEastAsia" w:hint="eastAsia"/>
          <w:sz w:val="24"/>
        </w:rPr>
        <w:t>10</w:t>
      </w:r>
      <w:r w:rsidR="00EE33E3">
        <w:rPr>
          <w:rFonts w:ascii="Book Antiqua" w:eastAsia="Times New Roman" w:hAnsi="Book Antiqua"/>
          <w:sz w:val="24"/>
        </w:rPr>
        <w:t>): 340-349</w:t>
      </w:r>
      <w:bookmarkStart w:id="28" w:name="_GoBack"/>
      <w:bookmarkEnd w:id="28"/>
    </w:p>
    <w:p w14:paraId="053D06A9" w14:textId="4FA21AEE" w:rsidR="00E212DA" w:rsidRDefault="002C3FE1" w:rsidP="002C3FE1">
      <w:pPr>
        <w:adjustRightInd w:val="0"/>
        <w:snapToGrid w:val="0"/>
        <w:spacing w:line="360" w:lineRule="auto"/>
        <w:rPr>
          <w:rFonts w:ascii="Book Antiqua" w:hAnsi="Book Antiqua"/>
          <w:sz w:val="24"/>
          <w:lang w:eastAsia="zh-CN"/>
        </w:rPr>
      </w:pPr>
      <w:r w:rsidRPr="00E073F4">
        <w:rPr>
          <w:rFonts w:ascii="Book Antiqua" w:eastAsia="Times New Roman" w:hAnsi="Book Antiqua"/>
          <w:sz w:val="24"/>
        </w:rPr>
        <w:t xml:space="preserve">URL: </w:t>
      </w:r>
      <w:r w:rsidR="00E212DA" w:rsidRPr="00E212DA">
        <w:rPr>
          <w:rFonts w:ascii="Book Antiqua" w:eastAsia="Times New Roman" w:hAnsi="Book Antiqua"/>
          <w:sz w:val="24"/>
        </w:rPr>
        <w:t>https://www.wjgnet.com/2218-4333/full/v</w:t>
      </w:r>
      <w:r w:rsidR="00E212DA" w:rsidRPr="00E212DA">
        <w:rPr>
          <w:rFonts w:asciiTheme="minorEastAsia" w:hAnsiTheme="minorEastAsia" w:hint="eastAsia"/>
          <w:sz w:val="24"/>
        </w:rPr>
        <w:t>10</w:t>
      </w:r>
      <w:r w:rsidR="00E212DA" w:rsidRPr="00E212DA">
        <w:rPr>
          <w:rFonts w:ascii="Book Antiqua" w:eastAsia="Times New Roman" w:hAnsi="Book Antiqua"/>
          <w:sz w:val="24"/>
        </w:rPr>
        <w:t>/i</w:t>
      </w:r>
      <w:r w:rsidR="00E212DA" w:rsidRPr="00E212DA">
        <w:rPr>
          <w:rFonts w:asciiTheme="minorEastAsia" w:hAnsiTheme="minorEastAsia" w:hint="eastAsia"/>
          <w:sz w:val="24"/>
        </w:rPr>
        <w:t>10</w:t>
      </w:r>
      <w:r w:rsidR="00056198">
        <w:rPr>
          <w:rFonts w:ascii="Book Antiqua" w:eastAsia="Times New Roman" w:hAnsi="Book Antiqua"/>
          <w:sz w:val="24"/>
        </w:rPr>
        <w:t>/</w:t>
      </w:r>
      <w:r w:rsidR="00DF1946">
        <w:rPr>
          <w:rFonts w:ascii="Book Antiqua" w:hAnsi="Book Antiqua" w:hint="eastAsia"/>
          <w:sz w:val="24"/>
          <w:lang w:eastAsia="zh-CN"/>
        </w:rPr>
        <w:t>340</w:t>
      </w:r>
      <w:r w:rsidR="00E212DA" w:rsidRPr="00E212DA">
        <w:rPr>
          <w:rFonts w:ascii="Book Antiqua" w:eastAsia="Times New Roman" w:hAnsi="Book Antiqua"/>
          <w:sz w:val="24"/>
        </w:rPr>
        <w:t>.htm</w:t>
      </w:r>
    </w:p>
    <w:p w14:paraId="34D1ACF8" w14:textId="62D1039B" w:rsidR="00C22BD4" w:rsidRPr="007C0310" w:rsidRDefault="002C3FE1" w:rsidP="007C0310">
      <w:pPr>
        <w:adjustRightInd w:val="0"/>
        <w:snapToGrid w:val="0"/>
        <w:spacing w:line="360" w:lineRule="auto"/>
        <w:rPr>
          <w:rFonts w:ascii="Book Antiqua" w:hAnsi="Book Antiqua"/>
          <w:sz w:val="24"/>
          <w:szCs w:val="24"/>
          <w:lang w:eastAsia="zh-CN"/>
        </w:rPr>
      </w:pPr>
      <w:r>
        <w:rPr>
          <w:rFonts w:ascii="Book Antiqua" w:eastAsia="Times New Roman" w:hAnsi="Book Antiqua"/>
          <w:sz w:val="24"/>
        </w:rPr>
        <w:t xml:space="preserve">DOI: </w:t>
      </w:r>
      <w:r w:rsidRPr="00C361B0">
        <w:rPr>
          <w:rFonts w:ascii="Book Antiqua" w:eastAsia="Times New Roman" w:hAnsi="Book Antiqua"/>
          <w:sz w:val="24"/>
        </w:rPr>
        <w:t>https://dx.doi.org/10.5</w:t>
      </w:r>
      <w:r w:rsidRPr="00C361B0">
        <w:rPr>
          <w:rFonts w:asciiTheme="minorEastAsia" w:hAnsiTheme="minorEastAsia" w:hint="eastAsia"/>
          <w:sz w:val="24"/>
        </w:rPr>
        <w:t>306</w:t>
      </w:r>
      <w:r w:rsidRPr="00C361B0">
        <w:rPr>
          <w:rFonts w:ascii="Book Antiqua" w:eastAsia="Times New Roman" w:hAnsi="Book Antiqua"/>
          <w:sz w:val="24"/>
        </w:rPr>
        <w:t>/wj</w:t>
      </w:r>
      <w:r w:rsidRPr="00C361B0">
        <w:rPr>
          <w:rFonts w:ascii="Book Antiqua" w:hAnsi="Book Antiqua" w:hint="eastAsia"/>
          <w:sz w:val="24"/>
        </w:rPr>
        <w:t>co</w:t>
      </w:r>
      <w:r w:rsidRPr="00C361B0">
        <w:rPr>
          <w:rFonts w:ascii="Book Antiqua" w:eastAsia="Times New Roman" w:hAnsi="Book Antiqua"/>
          <w:sz w:val="24"/>
        </w:rPr>
        <w:t>.v</w:t>
      </w:r>
      <w:r w:rsidRPr="00C361B0">
        <w:rPr>
          <w:rFonts w:asciiTheme="minorEastAsia" w:hAnsiTheme="minorEastAsia" w:hint="eastAsia"/>
          <w:sz w:val="24"/>
        </w:rPr>
        <w:t>10</w:t>
      </w:r>
      <w:r w:rsidRPr="00C361B0">
        <w:rPr>
          <w:rFonts w:ascii="Book Antiqua" w:eastAsia="Times New Roman" w:hAnsi="Book Antiqua"/>
          <w:sz w:val="24"/>
        </w:rPr>
        <w:t>.i</w:t>
      </w:r>
      <w:r>
        <w:rPr>
          <w:rFonts w:asciiTheme="minorEastAsia" w:hAnsiTheme="minorEastAsia" w:hint="eastAsia"/>
          <w:sz w:val="24"/>
        </w:rPr>
        <w:t>10</w:t>
      </w:r>
      <w:r w:rsidR="00056198">
        <w:rPr>
          <w:rFonts w:ascii="Book Antiqua" w:eastAsia="Times New Roman" w:hAnsi="Book Antiqua"/>
          <w:sz w:val="24"/>
        </w:rPr>
        <w:t>.</w:t>
      </w:r>
      <w:r w:rsidR="00DF1946">
        <w:rPr>
          <w:rFonts w:ascii="Book Antiqua" w:hAnsi="Book Antiqua" w:hint="eastAsia"/>
          <w:sz w:val="24"/>
          <w:lang w:eastAsia="zh-CN"/>
        </w:rPr>
        <w:t>340</w:t>
      </w:r>
      <w:r w:rsidR="00C22BD4" w:rsidRPr="003F7B9B">
        <w:rPr>
          <w:rFonts w:ascii="Book Antiqua" w:hAnsi="Book Antiqua"/>
          <w:b/>
          <w:sz w:val="24"/>
          <w:szCs w:val="24"/>
        </w:rPr>
        <w:br w:type="page"/>
      </w:r>
    </w:p>
    <w:p w14:paraId="6AE57E82" w14:textId="48201334" w:rsidR="00837240" w:rsidRPr="003F7B9B" w:rsidRDefault="0035140F"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lastRenderedPageBreak/>
        <w:t>INTRODUCTION</w:t>
      </w:r>
    </w:p>
    <w:p w14:paraId="013327F5" w14:textId="15B5D4C7" w:rsidR="00837240" w:rsidRPr="003F7B9B" w:rsidRDefault="00A756BC"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Endometrial cancer is the most common gynecologic malignancy in the United States, with nearly 6</w:t>
      </w:r>
      <w:r w:rsidR="008C14E1" w:rsidRPr="003F7B9B">
        <w:rPr>
          <w:rFonts w:ascii="Book Antiqua" w:hAnsi="Book Antiqua"/>
          <w:sz w:val="24"/>
          <w:szCs w:val="24"/>
        </w:rPr>
        <w:t>2</w:t>
      </w:r>
      <w:r w:rsidRPr="003F7B9B">
        <w:rPr>
          <w:rFonts w:ascii="Book Antiqua" w:hAnsi="Book Antiqua"/>
          <w:sz w:val="24"/>
          <w:szCs w:val="24"/>
        </w:rPr>
        <w:t xml:space="preserve">000 cases diagnosed </w:t>
      </w:r>
      <w:proofErr w:type="gramStart"/>
      <w:r w:rsidRPr="003F7B9B">
        <w:rPr>
          <w:rFonts w:ascii="Book Antiqua" w:hAnsi="Book Antiqua"/>
          <w:sz w:val="24"/>
          <w:szCs w:val="24"/>
        </w:rPr>
        <w:t>annually</w:t>
      </w:r>
      <w:r w:rsidR="00A31CE6"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w:t>
      </w:r>
      <w:r w:rsidR="00A31CE6" w:rsidRPr="003F7B9B">
        <w:rPr>
          <w:rFonts w:ascii="Book Antiqua" w:hAnsi="Book Antiqua"/>
          <w:noProof/>
          <w:sz w:val="24"/>
          <w:szCs w:val="24"/>
          <w:vertAlign w:val="superscript"/>
        </w:rPr>
        <w:t>]</w:t>
      </w:r>
      <w:r w:rsidRPr="003F7B9B">
        <w:rPr>
          <w:rFonts w:ascii="Book Antiqua" w:hAnsi="Book Antiqua"/>
          <w:sz w:val="24"/>
          <w:szCs w:val="24"/>
        </w:rPr>
        <w:t xml:space="preserve">. Cancers of the endometrium are categorized as either low-grade or high-grade depending on specific pathologic </w:t>
      </w:r>
      <w:proofErr w:type="gramStart"/>
      <w:r w:rsidRPr="003F7B9B">
        <w:rPr>
          <w:rFonts w:ascii="Book Antiqua" w:hAnsi="Book Antiqua"/>
          <w:sz w:val="24"/>
          <w:szCs w:val="24"/>
        </w:rPr>
        <w:t>features</w:t>
      </w:r>
      <w:r w:rsidR="00A31CE6"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2</w:t>
      </w:r>
      <w:r w:rsidR="00A31CE6" w:rsidRPr="003F7B9B">
        <w:rPr>
          <w:rFonts w:ascii="Book Antiqua" w:hAnsi="Book Antiqua"/>
          <w:noProof/>
          <w:sz w:val="24"/>
          <w:szCs w:val="24"/>
          <w:vertAlign w:val="superscript"/>
        </w:rPr>
        <w:t>]</w:t>
      </w:r>
      <w:r w:rsidRPr="003F7B9B">
        <w:rPr>
          <w:rFonts w:ascii="Book Antiqua" w:hAnsi="Book Antiqua"/>
          <w:sz w:val="24"/>
          <w:szCs w:val="24"/>
        </w:rPr>
        <w:t xml:space="preserve">. Low-grade, or type I tumors, have glandular endometrioid histologies, and </w:t>
      </w:r>
      <w:r w:rsidR="00716065" w:rsidRPr="003F7B9B">
        <w:rPr>
          <w:rFonts w:ascii="Book Antiqua" w:hAnsi="Book Antiqua"/>
          <w:sz w:val="24"/>
          <w:szCs w:val="24"/>
        </w:rPr>
        <w:t>usually</w:t>
      </w:r>
      <w:r w:rsidRPr="003F7B9B">
        <w:rPr>
          <w:rFonts w:ascii="Book Antiqua" w:hAnsi="Book Antiqua"/>
          <w:sz w:val="24"/>
          <w:szCs w:val="24"/>
        </w:rPr>
        <w:t xml:space="preserve"> arise in the setting of </w:t>
      </w:r>
      <w:proofErr w:type="spellStart"/>
      <w:r w:rsidRPr="003F7B9B">
        <w:rPr>
          <w:rFonts w:ascii="Book Antiqua" w:hAnsi="Book Antiqua"/>
          <w:sz w:val="24"/>
          <w:szCs w:val="24"/>
        </w:rPr>
        <w:t>hyperestrogen</w:t>
      </w:r>
      <w:r w:rsidR="00D42B5D" w:rsidRPr="003F7B9B">
        <w:rPr>
          <w:rFonts w:ascii="Book Antiqua" w:hAnsi="Book Antiqua"/>
          <w:sz w:val="24"/>
          <w:szCs w:val="24"/>
        </w:rPr>
        <w:t>i</w:t>
      </w:r>
      <w:r w:rsidRPr="003F7B9B">
        <w:rPr>
          <w:rFonts w:ascii="Book Antiqua" w:hAnsi="Book Antiqua"/>
          <w:sz w:val="24"/>
          <w:szCs w:val="24"/>
        </w:rPr>
        <w:t>sm</w:t>
      </w:r>
      <w:proofErr w:type="spellEnd"/>
      <w:r w:rsidRPr="003F7B9B">
        <w:rPr>
          <w:rFonts w:ascii="Book Antiqua" w:hAnsi="Book Antiqua"/>
          <w:sz w:val="24"/>
          <w:szCs w:val="24"/>
        </w:rPr>
        <w:t>.</w:t>
      </w:r>
      <w:r w:rsidR="00721764" w:rsidRPr="003F7B9B">
        <w:rPr>
          <w:rFonts w:ascii="Book Antiqua" w:hAnsi="Book Antiqua"/>
          <w:sz w:val="24"/>
          <w:szCs w:val="24"/>
        </w:rPr>
        <w:t xml:space="preserve"> </w:t>
      </w:r>
      <w:r w:rsidR="00D5164B" w:rsidRPr="003F7B9B">
        <w:rPr>
          <w:rFonts w:ascii="Book Antiqua" w:hAnsi="Book Antiqua"/>
          <w:sz w:val="24"/>
          <w:szCs w:val="24"/>
        </w:rPr>
        <w:t>In contrast, h</w:t>
      </w:r>
      <w:r w:rsidRPr="003F7B9B">
        <w:rPr>
          <w:rFonts w:ascii="Book Antiqua" w:hAnsi="Book Antiqua"/>
          <w:sz w:val="24"/>
          <w:szCs w:val="24"/>
        </w:rPr>
        <w:t>igh-grade, or type II tumors, develop in the setting of aggressive driver mutations, metastasize early, and are relatively refractory to treatment.</w:t>
      </w:r>
      <w:r w:rsidR="00721764" w:rsidRPr="003F7B9B">
        <w:rPr>
          <w:rFonts w:ascii="Book Antiqua" w:hAnsi="Book Antiqua"/>
          <w:sz w:val="24"/>
          <w:szCs w:val="24"/>
        </w:rPr>
        <w:t xml:space="preserve"> </w:t>
      </w:r>
      <w:r w:rsidRPr="003F7B9B">
        <w:rPr>
          <w:rFonts w:ascii="Book Antiqua" w:hAnsi="Book Antiqua"/>
          <w:sz w:val="24"/>
          <w:szCs w:val="24"/>
        </w:rPr>
        <w:t>It has been well described that</w:t>
      </w:r>
      <w:r w:rsidR="00766C0C" w:rsidRPr="003F7B9B">
        <w:rPr>
          <w:rFonts w:ascii="Book Antiqua" w:hAnsi="Book Antiqua"/>
          <w:sz w:val="24"/>
          <w:szCs w:val="24"/>
        </w:rPr>
        <w:t xml:space="preserve"> minority women, especially b</w:t>
      </w:r>
      <w:r w:rsidRPr="003F7B9B">
        <w:rPr>
          <w:rFonts w:ascii="Book Antiqua" w:hAnsi="Book Antiqua"/>
          <w:sz w:val="24"/>
          <w:szCs w:val="24"/>
        </w:rPr>
        <w:t xml:space="preserve">lack women, have a higher risk for these aggressive tumors, </w:t>
      </w:r>
      <w:r w:rsidR="008B72C1" w:rsidRPr="003F7B9B">
        <w:rPr>
          <w:rFonts w:ascii="Book Antiqua" w:hAnsi="Book Antiqua"/>
          <w:sz w:val="24"/>
          <w:szCs w:val="24"/>
        </w:rPr>
        <w:t xml:space="preserve">with worse outcomes, as compared to white </w:t>
      </w:r>
      <w:proofErr w:type="gramStart"/>
      <w:r w:rsidR="008B72C1" w:rsidRPr="003F7B9B">
        <w:rPr>
          <w:rFonts w:ascii="Book Antiqua" w:hAnsi="Book Antiqua"/>
          <w:sz w:val="24"/>
          <w:szCs w:val="24"/>
        </w:rPr>
        <w:t>women</w:t>
      </w:r>
      <w:r w:rsidR="00A31CE6"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3,4</w:t>
      </w:r>
      <w:r w:rsidR="00A31CE6"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In fact, the proportion of type II histologies among black women is nearly twice that of white women, with significant disparities in subsequent cancer </w:t>
      </w:r>
      <w:proofErr w:type="gramStart"/>
      <w:r w:rsidRPr="003F7B9B">
        <w:rPr>
          <w:rFonts w:ascii="Book Antiqua" w:hAnsi="Book Antiqua"/>
          <w:sz w:val="24"/>
          <w:szCs w:val="24"/>
        </w:rPr>
        <w:t>deaths</w:t>
      </w:r>
      <w:r w:rsidR="00A31CE6"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5,6</w:t>
      </w:r>
      <w:r w:rsidR="00A31CE6"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The full etiology of these findings ha</w:t>
      </w:r>
      <w:r w:rsidR="00D5164B" w:rsidRPr="003F7B9B">
        <w:rPr>
          <w:rFonts w:ascii="Book Antiqua" w:hAnsi="Book Antiqua"/>
          <w:sz w:val="24"/>
          <w:szCs w:val="24"/>
        </w:rPr>
        <w:t>s</w:t>
      </w:r>
      <w:r w:rsidRPr="003F7B9B">
        <w:rPr>
          <w:rFonts w:ascii="Book Antiqua" w:hAnsi="Book Antiqua"/>
          <w:sz w:val="24"/>
          <w:szCs w:val="24"/>
        </w:rPr>
        <w:t xml:space="preserve"> yet to be elucidated.</w:t>
      </w:r>
      <w:r w:rsidR="00721764" w:rsidRPr="003F7B9B">
        <w:rPr>
          <w:rFonts w:ascii="Book Antiqua" w:hAnsi="Book Antiqua"/>
          <w:sz w:val="24"/>
          <w:szCs w:val="24"/>
        </w:rPr>
        <w:t xml:space="preserve"> </w:t>
      </w:r>
      <w:r w:rsidRPr="003F7B9B">
        <w:rPr>
          <w:rFonts w:ascii="Book Antiqua" w:hAnsi="Book Antiqua"/>
          <w:sz w:val="24"/>
          <w:szCs w:val="24"/>
        </w:rPr>
        <w:t>Recent data have suggested, however, that among black women with type II endometrial cancer, nativity plays a role in determining endometrial cancer outcomes</w:t>
      </w:r>
      <w:r w:rsidR="00766C0C" w:rsidRPr="003F7B9B">
        <w:rPr>
          <w:rFonts w:ascii="Book Antiqua" w:hAnsi="Book Antiqua"/>
          <w:sz w:val="24"/>
          <w:szCs w:val="24"/>
        </w:rPr>
        <w:t xml:space="preserve">, and that women born in the Caribbean, despite limitations in access to care, have favorable survival in comparison to </w:t>
      </w:r>
      <w:r w:rsidR="00B0110D" w:rsidRPr="003F7B9B">
        <w:rPr>
          <w:rFonts w:ascii="Book Antiqua" w:hAnsi="Book Antiqua"/>
          <w:sz w:val="24"/>
          <w:szCs w:val="24"/>
        </w:rPr>
        <w:t>United States</w:t>
      </w:r>
      <w:r w:rsidR="00766C0C" w:rsidRPr="003F7B9B">
        <w:rPr>
          <w:rFonts w:ascii="Book Antiqua" w:hAnsi="Book Antiqua"/>
          <w:sz w:val="24"/>
          <w:szCs w:val="24"/>
        </w:rPr>
        <w:t>-born black women</w:t>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7</w:t>
      </w:r>
      <w:r w:rsidR="00A31CE6" w:rsidRPr="003F7B9B">
        <w:rPr>
          <w:rFonts w:ascii="Book Antiqua" w:hAnsi="Book Antiqua"/>
          <w:noProof/>
          <w:sz w:val="24"/>
          <w:szCs w:val="24"/>
          <w:vertAlign w:val="superscript"/>
        </w:rPr>
        <w:t>]</w:t>
      </w:r>
      <w:r w:rsidRPr="003F7B9B">
        <w:rPr>
          <w:rFonts w:ascii="Book Antiqua" w:hAnsi="Book Antiqua"/>
          <w:sz w:val="24"/>
          <w:szCs w:val="24"/>
        </w:rPr>
        <w:t>.</w:t>
      </w:r>
    </w:p>
    <w:p w14:paraId="229096AE" w14:textId="3F03E3CD" w:rsidR="005519A8" w:rsidRPr="003F7B9B" w:rsidRDefault="00766C0C"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 xml:space="preserve">The black population in the </w:t>
      </w:r>
      <w:r w:rsidR="00B0110D" w:rsidRPr="003F7B9B">
        <w:rPr>
          <w:rFonts w:ascii="Book Antiqua" w:hAnsi="Book Antiqua"/>
          <w:sz w:val="24"/>
          <w:szCs w:val="24"/>
        </w:rPr>
        <w:t>United States</w:t>
      </w:r>
      <w:r w:rsidRPr="003F7B9B">
        <w:rPr>
          <w:rFonts w:ascii="Book Antiqua" w:hAnsi="Book Antiqua"/>
          <w:sz w:val="24"/>
          <w:szCs w:val="24"/>
        </w:rPr>
        <w:t xml:space="preserve"> is quite diverse.</w:t>
      </w:r>
      <w:r w:rsidR="00721764" w:rsidRPr="003F7B9B">
        <w:rPr>
          <w:rFonts w:ascii="Book Antiqua" w:hAnsi="Book Antiqua"/>
          <w:sz w:val="24"/>
          <w:szCs w:val="24"/>
        </w:rPr>
        <w:t xml:space="preserve"> </w:t>
      </w:r>
      <w:r w:rsidRPr="003F7B9B">
        <w:rPr>
          <w:rFonts w:ascii="Book Antiqua" w:hAnsi="Book Antiqua"/>
          <w:sz w:val="24"/>
          <w:szCs w:val="24"/>
        </w:rPr>
        <w:t xml:space="preserve">One in ten is foreign born, and of the non-Hispanic blacks in the </w:t>
      </w:r>
      <w:r w:rsidR="00B0110D" w:rsidRPr="003F7B9B">
        <w:rPr>
          <w:rFonts w:ascii="Book Antiqua" w:hAnsi="Book Antiqua"/>
          <w:sz w:val="24"/>
          <w:szCs w:val="24"/>
        </w:rPr>
        <w:t>United States</w:t>
      </w:r>
      <w:r w:rsidRPr="003F7B9B">
        <w:rPr>
          <w:rFonts w:ascii="Book Antiqua" w:hAnsi="Book Antiqua"/>
          <w:sz w:val="24"/>
          <w:szCs w:val="24"/>
        </w:rPr>
        <w:t xml:space="preserve">, over 50% are Caribbean </w:t>
      </w:r>
      <w:proofErr w:type="gramStart"/>
      <w:r w:rsidRPr="003F7B9B">
        <w:rPr>
          <w:rFonts w:ascii="Book Antiqua" w:hAnsi="Book Antiqua"/>
          <w:sz w:val="24"/>
          <w:szCs w:val="24"/>
        </w:rPr>
        <w:t>nationals</w:t>
      </w:r>
      <w:r w:rsidR="00A31CE6"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8,9</w:t>
      </w:r>
      <w:r w:rsidR="00A31CE6"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The largest contributor to Caribbean black immigrations is Haiti.</w:t>
      </w:r>
      <w:r w:rsidR="00721764" w:rsidRPr="003F7B9B">
        <w:rPr>
          <w:rFonts w:ascii="Book Antiqua" w:hAnsi="Book Antiqua"/>
          <w:sz w:val="24"/>
          <w:szCs w:val="24"/>
        </w:rPr>
        <w:t xml:space="preserve"> </w:t>
      </w:r>
      <w:r w:rsidR="005519A8" w:rsidRPr="003F7B9B">
        <w:rPr>
          <w:rFonts w:ascii="Book Antiqua" w:hAnsi="Book Antiqua"/>
          <w:sz w:val="24"/>
          <w:szCs w:val="24"/>
        </w:rPr>
        <w:t>Between</w:t>
      </w:r>
      <w:r w:rsidRPr="003F7B9B">
        <w:rPr>
          <w:rFonts w:ascii="Book Antiqua" w:hAnsi="Book Antiqua"/>
          <w:sz w:val="24"/>
          <w:szCs w:val="24"/>
        </w:rPr>
        <w:t xml:space="preserve"> 1980</w:t>
      </w:r>
      <w:r w:rsidR="005519A8" w:rsidRPr="003F7B9B">
        <w:rPr>
          <w:rFonts w:ascii="Book Antiqua" w:hAnsi="Book Antiqua"/>
          <w:sz w:val="24"/>
          <w:szCs w:val="24"/>
        </w:rPr>
        <w:t xml:space="preserve"> and 2015</w:t>
      </w:r>
      <w:r w:rsidRPr="003F7B9B">
        <w:rPr>
          <w:rFonts w:ascii="Book Antiqua" w:hAnsi="Book Antiqua"/>
          <w:sz w:val="24"/>
          <w:szCs w:val="24"/>
        </w:rPr>
        <w:t xml:space="preserve">, the population of Haitian immigrants in the </w:t>
      </w:r>
      <w:r w:rsidR="00B0110D" w:rsidRPr="003F7B9B">
        <w:rPr>
          <w:rFonts w:ascii="Book Antiqua" w:hAnsi="Book Antiqua"/>
          <w:sz w:val="24"/>
          <w:szCs w:val="24"/>
        </w:rPr>
        <w:t>United States</w:t>
      </w:r>
      <w:r w:rsidR="00721764" w:rsidRPr="003F7B9B">
        <w:rPr>
          <w:rFonts w:ascii="Book Antiqua" w:hAnsi="Book Antiqua"/>
          <w:sz w:val="24"/>
          <w:szCs w:val="24"/>
        </w:rPr>
        <w:t xml:space="preserve"> </w:t>
      </w:r>
      <w:r w:rsidR="005519A8" w:rsidRPr="003F7B9B">
        <w:rPr>
          <w:rFonts w:ascii="Book Antiqua" w:hAnsi="Book Antiqua"/>
          <w:sz w:val="24"/>
          <w:szCs w:val="24"/>
        </w:rPr>
        <w:t>increased more than 7-fold to 676000, with the largest communities</w:t>
      </w:r>
      <w:r w:rsidRPr="003F7B9B">
        <w:rPr>
          <w:rFonts w:ascii="Book Antiqua" w:hAnsi="Book Antiqua"/>
          <w:sz w:val="24"/>
          <w:szCs w:val="24"/>
        </w:rPr>
        <w:t xml:space="preserve"> settling in Miami-Dade </w:t>
      </w:r>
      <w:r w:rsidR="005519A8" w:rsidRPr="003F7B9B">
        <w:rPr>
          <w:rFonts w:ascii="Book Antiqua" w:hAnsi="Book Antiqua"/>
          <w:sz w:val="24"/>
          <w:szCs w:val="24"/>
        </w:rPr>
        <w:t xml:space="preserve">and Broward </w:t>
      </w:r>
      <w:r w:rsidRPr="003F7B9B">
        <w:rPr>
          <w:rFonts w:ascii="Book Antiqua" w:hAnsi="Book Antiqua"/>
          <w:sz w:val="24"/>
          <w:szCs w:val="24"/>
        </w:rPr>
        <w:t>count</w:t>
      </w:r>
      <w:r w:rsidR="005519A8" w:rsidRPr="003F7B9B">
        <w:rPr>
          <w:rFonts w:ascii="Book Antiqua" w:hAnsi="Book Antiqua"/>
          <w:sz w:val="24"/>
          <w:szCs w:val="24"/>
        </w:rPr>
        <w:t>ies</w:t>
      </w:r>
      <w:r w:rsidRPr="003F7B9B">
        <w:rPr>
          <w:rFonts w:ascii="Book Antiqua" w:hAnsi="Book Antiqua"/>
          <w:sz w:val="24"/>
          <w:szCs w:val="24"/>
        </w:rPr>
        <w:t xml:space="preserve"> in South Florida</w:t>
      </w:r>
      <w:r w:rsidR="005519A8" w:rsidRPr="003F7B9B">
        <w:rPr>
          <w:rFonts w:ascii="Book Antiqua" w:hAnsi="Book Antiqua"/>
          <w:sz w:val="24"/>
          <w:szCs w:val="24"/>
        </w:rPr>
        <w:t xml:space="preserve"> and Kings county in New </w:t>
      </w:r>
      <w:proofErr w:type="gramStart"/>
      <w:r w:rsidR="005519A8" w:rsidRPr="003F7B9B">
        <w:rPr>
          <w:rFonts w:ascii="Book Antiqua" w:hAnsi="Book Antiqua"/>
          <w:sz w:val="24"/>
          <w:szCs w:val="24"/>
        </w:rPr>
        <w:t>York</w:t>
      </w:r>
      <w:r w:rsidR="00A31CE6"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10,11</w:t>
      </w:r>
      <w:r w:rsidR="00A31CE6"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005519A8" w:rsidRPr="003F7B9B">
        <w:rPr>
          <w:rFonts w:ascii="Book Antiqua" w:hAnsi="Book Antiqua"/>
          <w:sz w:val="24"/>
          <w:szCs w:val="24"/>
        </w:rPr>
        <w:t>While Haitian immigrants account for &lt;</w:t>
      </w:r>
      <w:r w:rsidR="00A31CE6" w:rsidRPr="003F7B9B">
        <w:rPr>
          <w:rFonts w:ascii="Book Antiqua" w:hAnsi="Book Antiqua"/>
          <w:sz w:val="24"/>
          <w:szCs w:val="24"/>
        </w:rPr>
        <w:t xml:space="preserve"> </w:t>
      </w:r>
      <w:r w:rsidR="005519A8" w:rsidRPr="003F7B9B">
        <w:rPr>
          <w:rFonts w:ascii="Book Antiqua" w:hAnsi="Book Antiqua"/>
          <w:sz w:val="24"/>
          <w:szCs w:val="24"/>
        </w:rPr>
        <w:t xml:space="preserve">2% of the entire </w:t>
      </w:r>
      <w:r w:rsidR="00B0110D" w:rsidRPr="003F7B9B">
        <w:rPr>
          <w:rFonts w:ascii="Book Antiqua" w:hAnsi="Book Antiqua"/>
          <w:sz w:val="24"/>
          <w:szCs w:val="24"/>
        </w:rPr>
        <w:t>United States</w:t>
      </w:r>
      <w:r w:rsidR="005519A8" w:rsidRPr="003F7B9B">
        <w:rPr>
          <w:rFonts w:ascii="Book Antiqua" w:hAnsi="Book Antiqua"/>
          <w:sz w:val="24"/>
          <w:szCs w:val="24"/>
        </w:rPr>
        <w:t xml:space="preserve"> foreign-born </w:t>
      </w:r>
      <w:proofErr w:type="gramStart"/>
      <w:r w:rsidR="005519A8" w:rsidRPr="003F7B9B">
        <w:rPr>
          <w:rFonts w:ascii="Book Antiqua" w:hAnsi="Book Antiqua"/>
          <w:sz w:val="24"/>
          <w:szCs w:val="24"/>
        </w:rPr>
        <w:t>population</w:t>
      </w:r>
      <w:r w:rsidR="00A31CE6"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11</w:t>
      </w:r>
      <w:r w:rsidR="00A31CE6" w:rsidRPr="003F7B9B">
        <w:rPr>
          <w:rFonts w:ascii="Book Antiqua" w:hAnsi="Book Antiqua"/>
          <w:noProof/>
          <w:sz w:val="24"/>
          <w:szCs w:val="24"/>
          <w:vertAlign w:val="superscript"/>
        </w:rPr>
        <w:t>]</w:t>
      </w:r>
      <w:r w:rsidR="005519A8" w:rsidRPr="003F7B9B">
        <w:rPr>
          <w:rFonts w:ascii="Book Antiqua" w:hAnsi="Book Antiqua"/>
          <w:sz w:val="24"/>
          <w:szCs w:val="24"/>
        </w:rPr>
        <w:t>, they represent a large group with unique health habits and approaches to medical care</w:t>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12,13</w:t>
      </w:r>
      <w:r w:rsidR="00A31CE6" w:rsidRPr="003F7B9B">
        <w:rPr>
          <w:rFonts w:ascii="Book Antiqua" w:hAnsi="Book Antiqua"/>
          <w:noProof/>
          <w:sz w:val="24"/>
          <w:szCs w:val="24"/>
          <w:vertAlign w:val="superscript"/>
        </w:rPr>
        <w:t>]</w:t>
      </w:r>
      <w:r w:rsidR="005519A8" w:rsidRPr="003F7B9B">
        <w:rPr>
          <w:rFonts w:ascii="Book Antiqua" w:hAnsi="Book Antiqua"/>
          <w:sz w:val="24"/>
          <w:szCs w:val="24"/>
        </w:rPr>
        <w:t>.</w:t>
      </w:r>
      <w:r w:rsidR="00721764" w:rsidRPr="003F7B9B">
        <w:rPr>
          <w:rFonts w:ascii="Book Antiqua" w:hAnsi="Book Antiqua"/>
          <w:sz w:val="24"/>
          <w:szCs w:val="24"/>
        </w:rPr>
        <w:t xml:space="preserve"> </w:t>
      </w:r>
      <w:r w:rsidR="005519A8" w:rsidRPr="003F7B9B">
        <w:rPr>
          <w:rFonts w:ascii="Book Antiqua" w:hAnsi="Book Antiqua"/>
          <w:sz w:val="24"/>
          <w:szCs w:val="24"/>
        </w:rPr>
        <w:t>As we continue to develop robust personalized cancer programs, understanding disease processes within unique subpopulations of patients is crucial.</w:t>
      </w:r>
      <w:r w:rsidR="00721764" w:rsidRPr="003F7B9B">
        <w:rPr>
          <w:rFonts w:ascii="Book Antiqua" w:hAnsi="Book Antiqua"/>
          <w:sz w:val="24"/>
          <w:szCs w:val="24"/>
        </w:rPr>
        <w:t xml:space="preserve"> </w:t>
      </w:r>
      <w:r w:rsidR="005519A8" w:rsidRPr="003F7B9B">
        <w:rPr>
          <w:rFonts w:ascii="Book Antiqua" w:hAnsi="Book Antiqua"/>
          <w:sz w:val="24"/>
          <w:szCs w:val="24"/>
        </w:rPr>
        <w:t xml:space="preserve">Our objective was to evaluate patterns of endometrial cancer among Haitian immigrants in </w:t>
      </w:r>
      <w:r w:rsidR="003E11F0" w:rsidRPr="003F7B9B">
        <w:rPr>
          <w:rFonts w:ascii="Book Antiqua" w:hAnsi="Book Antiqua"/>
          <w:sz w:val="24"/>
          <w:szCs w:val="24"/>
        </w:rPr>
        <w:t xml:space="preserve">Miami-Dade </w:t>
      </w:r>
      <w:r w:rsidR="00716065" w:rsidRPr="003F7B9B">
        <w:rPr>
          <w:rFonts w:ascii="Book Antiqua" w:hAnsi="Book Antiqua"/>
          <w:sz w:val="24"/>
          <w:szCs w:val="24"/>
        </w:rPr>
        <w:t>County</w:t>
      </w:r>
      <w:r w:rsidR="005519A8" w:rsidRPr="003F7B9B">
        <w:rPr>
          <w:rFonts w:ascii="Book Antiqua" w:hAnsi="Book Antiqua"/>
          <w:sz w:val="24"/>
          <w:szCs w:val="24"/>
        </w:rPr>
        <w:t>, and determine factors that affect survival outcomes in these women.</w:t>
      </w:r>
    </w:p>
    <w:p w14:paraId="04A99DE7" w14:textId="77777777" w:rsidR="00A31CE6" w:rsidRPr="003F7B9B" w:rsidRDefault="00A31CE6" w:rsidP="003F7B9B">
      <w:pPr>
        <w:adjustRightInd w:val="0"/>
        <w:snapToGrid w:val="0"/>
        <w:spacing w:after="0" w:line="360" w:lineRule="auto"/>
        <w:ind w:firstLineChars="100" w:firstLine="240"/>
        <w:jc w:val="both"/>
        <w:rPr>
          <w:rFonts w:ascii="Book Antiqua" w:hAnsi="Book Antiqua"/>
          <w:sz w:val="24"/>
          <w:szCs w:val="24"/>
        </w:rPr>
      </w:pPr>
    </w:p>
    <w:p w14:paraId="392E474E" w14:textId="77777777" w:rsidR="00A31CE6" w:rsidRPr="003F7B9B" w:rsidRDefault="00A31CE6" w:rsidP="003F7B9B">
      <w:pPr>
        <w:adjustRightInd w:val="0"/>
        <w:snapToGrid w:val="0"/>
        <w:spacing w:after="0" w:line="360" w:lineRule="auto"/>
        <w:jc w:val="both"/>
        <w:rPr>
          <w:rFonts w:ascii="Book Antiqua" w:hAnsi="Book Antiqua"/>
          <w:b/>
          <w:i/>
          <w:caps/>
          <w:sz w:val="24"/>
          <w:szCs w:val="24"/>
        </w:rPr>
      </w:pPr>
      <w:bookmarkStart w:id="29" w:name="OLE_LINK75"/>
      <w:bookmarkStart w:id="30" w:name="OLE_LINK76"/>
      <w:r w:rsidRPr="003F7B9B">
        <w:rPr>
          <w:rFonts w:ascii="Book Antiqua" w:hAnsi="Book Antiqua"/>
          <w:b/>
          <w:caps/>
          <w:sz w:val="24"/>
          <w:szCs w:val="24"/>
        </w:rPr>
        <w:t>Materials and Methods</w:t>
      </w:r>
      <w:bookmarkEnd w:id="29"/>
      <w:bookmarkEnd w:id="30"/>
    </w:p>
    <w:p w14:paraId="09E16334" w14:textId="4DCD939F" w:rsidR="00D42B5D" w:rsidRPr="003F7B9B" w:rsidRDefault="003E11F0"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Data on endometrial cancer were obtained from Florida Cancer Data System (FCDS), the state cancer registry.</w:t>
      </w:r>
      <w:r w:rsidR="00721764" w:rsidRPr="003F7B9B">
        <w:rPr>
          <w:rFonts w:ascii="Book Antiqua" w:hAnsi="Book Antiqua"/>
          <w:sz w:val="24"/>
          <w:szCs w:val="24"/>
        </w:rPr>
        <w:t xml:space="preserve"> </w:t>
      </w:r>
      <w:r w:rsidRPr="003F7B9B">
        <w:rPr>
          <w:rFonts w:ascii="Book Antiqua" w:hAnsi="Book Antiqua"/>
          <w:sz w:val="24"/>
          <w:szCs w:val="24"/>
        </w:rPr>
        <w:t xml:space="preserve">All reportable malignant cancer </w:t>
      </w:r>
      <w:r w:rsidR="00267F94" w:rsidRPr="003F7B9B">
        <w:rPr>
          <w:rFonts w:ascii="Book Antiqua" w:hAnsi="Book Antiqua"/>
          <w:sz w:val="24"/>
          <w:szCs w:val="24"/>
        </w:rPr>
        <w:t>cases in the state of Florida</w:t>
      </w:r>
      <w:r w:rsidRPr="003F7B9B">
        <w:rPr>
          <w:rFonts w:ascii="Book Antiqua" w:hAnsi="Book Antiqua"/>
          <w:sz w:val="24"/>
          <w:szCs w:val="24"/>
        </w:rPr>
        <w:t xml:space="preserve"> must be reported to FCDS by legislative mandate.</w:t>
      </w:r>
      <w:r w:rsidR="00721764" w:rsidRPr="003F7B9B">
        <w:rPr>
          <w:rFonts w:ascii="Book Antiqua" w:hAnsi="Book Antiqua"/>
          <w:sz w:val="24"/>
          <w:szCs w:val="24"/>
        </w:rPr>
        <w:t xml:space="preserve"> </w:t>
      </w:r>
      <w:r w:rsidR="00267F94" w:rsidRPr="003F7B9B">
        <w:rPr>
          <w:rFonts w:ascii="Book Antiqua" w:hAnsi="Book Antiqua"/>
          <w:sz w:val="24"/>
          <w:szCs w:val="24"/>
        </w:rPr>
        <w:t>FCDS is nationally certified by the North American Association of Cancer Registries, has been collecting data since 1981, and includes reporting from 230 hospitals within the state.</w:t>
      </w:r>
      <w:r w:rsidR="00721764" w:rsidRPr="003F7B9B">
        <w:rPr>
          <w:rFonts w:ascii="Book Antiqua" w:hAnsi="Book Antiqua"/>
          <w:sz w:val="24"/>
          <w:szCs w:val="24"/>
        </w:rPr>
        <w:t xml:space="preserve"> </w:t>
      </w:r>
    </w:p>
    <w:p w14:paraId="26A77E66" w14:textId="6A135A44" w:rsidR="008C14E1" w:rsidRPr="003F7B9B" w:rsidRDefault="00267F94"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This study was completed under a larger</w:t>
      </w:r>
      <w:r w:rsidR="006051EA" w:rsidRPr="003F7B9B">
        <w:rPr>
          <w:rFonts w:ascii="Book Antiqua" w:hAnsi="Book Antiqua"/>
          <w:sz w:val="24"/>
          <w:szCs w:val="24"/>
        </w:rPr>
        <w:t>, state-approved</w:t>
      </w:r>
      <w:r w:rsidRPr="003F7B9B">
        <w:rPr>
          <w:rFonts w:ascii="Book Antiqua" w:hAnsi="Book Antiqua"/>
          <w:sz w:val="24"/>
          <w:szCs w:val="24"/>
        </w:rPr>
        <w:t xml:space="preserve"> </w:t>
      </w:r>
      <w:r w:rsidR="00110188" w:rsidRPr="003F7B9B">
        <w:rPr>
          <w:rFonts w:ascii="Book Antiqua" w:hAnsi="Book Antiqua"/>
          <w:sz w:val="24"/>
          <w:szCs w:val="24"/>
        </w:rPr>
        <w:t>institutional review board</w:t>
      </w:r>
      <w:r w:rsidRPr="003F7B9B">
        <w:rPr>
          <w:rFonts w:ascii="Book Antiqua" w:hAnsi="Book Antiqua"/>
          <w:sz w:val="24"/>
          <w:szCs w:val="24"/>
        </w:rPr>
        <w:t xml:space="preserve"> protocol for abstraction of FCDS data.</w:t>
      </w:r>
      <w:r w:rsidR="00721764" w:rsidRPr="003F7B9B">
        <w:rPr>
          <w:rFonts w:ascii="Book Antiqua" w:hAnsi="Book Antiqua"/>
          <w:sz w:val="24"/>
          <w:szCs w:val="24"/>
        </w:rPr>
        <w:t xml:space="preserve"> </w:t>
      </w:r>
      <w:r w:rsidRPr="003F7B9B">
        <w:rPr>
          <w:rFonts w:ascii="Book Antiqua" w:hAnsi="Book Antiqua"/>
          <w:sz w:val="24"/>
          <w:szCs w:val="24"/>
        </w:rPr>
        <w:t xml:space="preserve">The FCDS database was searched for </w:t>
      </w:r>
      <w:r w:rsidR="006051EA" w:rsidRPr="003F7B9B">
        <w:rPr>
          <w:rFonts w:ascii="Book Antiqua" w:hAnsi="Book Antiqua"/>
          <w:sz w:val="24"/>
          <w:szCs w:val="24"/>
        </w:rPr>
        <w:t xml:space="preserve">a cohort of women diagnosed with </w:t>
      </w:r>
      <w:r w:rsidRPr="003F7B9B">
        <w:rPr>
          <w:rFonts w:ascii="Book Antiqua" w:hAnsi="Book Antiqua"/>
          <w:sz w:val="24"/>
          <w:szCs w:val="24"/>
        </w:rPr>
        <w:t xml:space="preserve">endometrial cancer (ICD-0 C54.1), with data </w:t>
      </w:r>
      <w:r w:rsidR="006051EA" w:rsidRPr="003F7B9B">
        <w:rPr>
          <w:rFonts w:ascii="Book Antiqua" w:hAnsi="Book Antiqua"/>
          <w:sz w:val="24"/>
          <w:szCs w:val="24"/>
        </w:rPr>
        <w:t xml:space="preserve">further </w:t>
      </w:r>
      <w:r w:rsidRPr="003F7B9B">
        <w:rPr>
          <w:rFonts w:ascii="Book Antiqua" w:hAnsi="Book Antiqua"/>
          <w:sz w:val="24"/>
          <w:szCs w:val="24"/>
        </w:rPr>
        <w:t>restricted by county (Miami-Dade = 86) and country of birth (Haiti = 242).</w:t>
      </w:r>
      <w:r w:rsidR="00721764" w:rsidRPr="003F7B9B">
        <w:rPr>
          <w:rFonts w:ascii="Book Antiqua" w:hAnsi="Book Antiqua"/>
          <w:sz w:val="24"/>
          <w:szCs w:val="24"/>
        </w:rPr>
        <w:t xml:space="preserve"> </w:t>
      </w:r>
      <w:r w:rsidR="00FD5C5F" w:rsidRPr="003F7B9B">
        <w:rPr>
          <w:rFonts w:ascii="Book Antiqua" w:hAnsi="Book Antiqua"/>
          <w:sz w:val="24"/>
          <w:szCs w:val="24"/>
        </w:rPr>
        <w:t>Data were extracted from 1989-2013 and represented the most up-to-date entries from FCDS.</w:t>
      </w:r>
      <w:r w:rsidR="00721764" w:rsidRPr="003F7B9B">
        <w:rPr>
          <w:rFonts w:ascii="Book Antiqua" w:hAnsi="Book Antiqua"/>
          <w:sz w:val="24"/>
          <w:szCs w:val="24"/>
        </w:rPr>
        <w:t xml:space="preserve"> </w:t>
      </w:r>
      <w:r w:rsidR="006051EA" w:rsidRPr="003F7B9B">
        <w:rPr>
          <w:rFonts w:ascii="Book Antiqua" w:hAnsi="Book Antiqua"/>
          <w:sz w:val="24"/>
          <w:szCs w:val="24"/>
        </w:rPr>
        <w:t xml:space="preserve">Of the more than 26000 women with endometrial cancer in the FCDS, data </w:t>
      </w:r>
      <w:r w:rsidR="00132FA5" w:rsidRPr="003F7B9B">
        <w:rPr>
          <w:rFonts w:ascii="Book Antiqua" w:hAnsi="Book Antiqua"/>
          <w:sz w:val="24"/>
          <w:szCs w:val="24"/>
        </w:rPr>
        <w:t xml:space="preserve">on the women who met the specific inclusion criteria were provided to the </w:t>
      </w:r>
      <w:r w:rsidR="006051EA" w:rsidRPr="003F7B9B">
        <w:rPr>
          <w:rFonts w:ascii="Book Antiqua" w:hAnsi="Book Antiqua"/>
          <w:sz w:val="24"/>
          <w:szCs w:val="24"/>
        </w:rPr>
        <w:t>investigators</w:t>
      </w:r>
      <w:r w:rsidR="00132FA5" w:rsidRPr="003F7B9B">
        <w:rPr>
          <w:rFonts w:ascii="Book Antiqua" w:hAnsi="Book Antiqua"/>
          <w:sz w:val="24"/>
          <w:szCs w:val="24"/>
        </w:rPr>
        <w:t>.</w:t>
      </w:r>
      <w:r w:rsidR="00721764" w:rsidRPr="003F7B9B">
        <w:rPr>
          <w:rFonts w:ascii="Book Antiqua" w:hAnsi="Book Antiqua"/>
          <w:sz w:val="24"/>
          <w:szCs w:val="24"/>
        </w:rPr>
        <w:t xml:space="preserve"> </w:t>
      </w:r>
      <w:r w:rsidR="002F6A0D" w:rsidRPr="003F7B9B">
        <w:rPr>
          <w:rFonts w:ascii="Book Antiqua" w:hAnsi="Book Antiqua"/>
          <w:sz w:val="24"/>
          <w:szCs w:val="24"/>
        </w:rPr>
        <w:t>All women w</w:t>
      </w:r>
      <w:r w:rsidR="00B93536" w:rsidRPr="003F7B9B">
        <w:rPr>
          <w:rFonts w:ascii="Book Antiqua" w:hAnsi="Book Antiqua"/>
          <w:sz w:val="24"/>
          <w:szCs w:val="24"/>
        </w:rPr>
        <w:t>ere</w:t>
      </w:r>
      <w:r w:rsidR="002F6A0D" w:rsidRPr="003F7B9B">
        <w:rPr>
          <w:rFonts w:ascii="Book Antiqua" w:hAnsi="Book Antiqua"/>
          <w:sz w:val="24"/>
          <w:szCs w:val="24"/>
        </w:rPr>
        <w:t xml:space="preserve"> ≥ 18 years of age.</w:t>
      </w:r>
      <w:r w:rsidR="00721764" w:rsidRPr="003F7B9B">
        <w:rPr>
          <w:rFonts w:ascii="Book Antiqua" w:hAnsi="Book Antiqua"/>
          <w:sz w:val="24"/>
          <w:szCs w:val="24"/>
        </w:rPr>
        <w:t xml:space="preserve"> </w:t>
      </w:r>
      <w:r w:rsidRPr="003F7B9B">
        <w:rPr>
          <w:rFonts w:ascii="Book Antiqua" w:hAnsi="Book Antiqua"/>
          <w:sz w:val="24"/>
          <w:szCs w:val="24"/>
        </w:rPr>
        <w:t>Extracted variables included age</w:t>
      </w:r>
      <w:r w:rsidR="00D42B5D" w:rsidRPr="003F7B9B">
        <w:rPr>
          <w:rFonts w:ascii="Book Antiqua" w:hAnsi="Book Antiqua"/>
          <w:sz w:val="24"/>
          <w:szCs w:val="24"/>
        </w:rPr>
        <w:t xml:space="preserve"> at diagnosis</w:t>
      </w:r>
      <w:r w:rsidR="00A31CE6" w:rsidRPr="003F7B9B">
        <w:rPr>
          <w:rFonts w:ascii="Book Antiqua" w:hAnsi="Book Antiqua"/>
          <w:sz w:val="24"/>
          <w:szCs w:val="24"/>
        </w:rPr>
        <w:t>,</w:t>
      </w:r>
      <w:r w:rsidR="00D42B5D" w:rsidRPr="003F7B9B">
        <w:rPr>
          <w:rFonts w:ascii="Book Antiqua" w:hAnsi="Book Antiqua"/>
          <w:sz w:val="24"/>
          <w:szCs w:val="24"/>
        </w:rPr>
        <w:t xml:space="preserve"> tumor histology</w:t>
      </w:r>
      <w:r w:rsidR="00A31CE6" w:rsidRPr="003F7B9B">
        <w:rPr>
          <w:rFonts w:ascii="Book Antiqua" w:hAnsi="Book Antiqua"/>
          <w:sz w:val="24"/>
          <w:szCs w:val="24"/>
        </w:rPr>
        <w:t>,</w:t>
      </w:r>
      <w:r w:rsidRPr="003F7B9B">
        <w:rPr>
          <w:rFonts w:ascii="Book Antiqua" w:hAnsi="Book Antiqua"/>
          <w:sz w:val="24"/>
          <w:szCs w:val="24"/>
        </w:rPr>
        <w:t xml:space="preserve"> date of diagnosis</w:t>
      </w:r>
      <w:r w:rsidR="00A31CE6" w:rsidRPr="003F7B9B">
        <w:rPr>
          <w:rFonts w:ascii="Book Antiqua" w:hAnsi="Book Antiqua"/>
          <w:sz w:val="24"/>
          <w:szCs w:val="24"/>
        </w:rPr>
        <w:t>,</w:t>
      </w:r>
      <w:r w:rsidRPr="003F7B9B">
        <w:rPr>
          <w:rFonts w:ascii="Book Antiqua" w:hAnsi="Book Antiqua"/>
          <w:sz w:val="24"/>
          <w:szCs w:val="24"/>
        </w:rPr>
        <w:t xml:space="preserve"> date of death or last follow-up</w:t>
      </w:r>
      <w:r w:rsidR="00A31CE6" w:rsidRPr="003F7B9B">
        <w:rPr>
          <w:rFonts w:ascii="Book Antiqua" w:hAnsi="Book Antiqua"/>
          <w:sz w:val="24"/>
          <w:szCs w:val="24"/>
        </w:rPr>
        <w:t>,</w:t>
      </w:r>
      <w:r w:rsidRPr="003F7B9B">
        <w:rPr>
          <w:rFonts w:ascii="Book Antiqua" w:hAnsi="Book Antiqua"/>
          <w:sz w:val="24"/>
          <w:szCs w:val="24"/>
        </w:rPr>
        <w:t xml:space="preserve"> vital status</w:t>
      </w:r>
      <w:r w:rsidR="00A31CE6" w:rsidRPr="003F7B9B">
        <w:rPr>
          <w:rFonts w:ascii="Book Antiqua" w:hAnsi="Book Antiqua"/>
          <w:sz w:val="24"/>
          <w:szCs w:val="24"/>
        </w:rPr>
        <w:t>,</w:t>
      </w:r>
      <w:r w:rsidRPr="003F7B9B">
        <w:rPr>
          <w:rFonts w:ascii="Book Antiqua" w:hAnsi="Book Antiqua"/>
          <w:sz w:val="24"/>
          <w:szCs w:val="24"/>
        </w:rPr>
        <w:t xml:space="preserve"> tobacco use</w:t>
      </w:r>
      <w:r w:rsidR="00A31CE6" w:rsidRPr="003F7B9B">
        <w:rPr>
          <w:rFonts w:ascii="Book Antiqua" w:hAnsi="Book Antiqua"/>
          <w:sz w:val="24"/>
          <w:szCs w:val="24"/>
        </w:rPr>
        <w:t>,</w:t>
      </w:r>
      <w:r w:rsidRPr="003F7B9B">
        <w:rPr>
          <w:rFonts w:ascii="Book Antiqua" w:hAnsi="Book Antiqua"/>
          <w:sz w:val="24"/>
          <w:szCs w:val="24"/>
        </w:rPr>
        <w:t xml:space="preserve"> receipt of chemotherapy, radiation, or surgery</w:t>
      </w:r>
      <w:r w:rsidR="00A31CE6" w:rsidRPr="003F7B9B">
        <w:rPr>
          <w:rFonts w:ascii="Book Antiqua" w:hAnsi="Book Antiqua"/>
          <w:sz w:val="24"/>
          <w:szCs w:val="24"/>
        </w:rPr>
        <w:t>,</w:t>
      </w:r>
      <w:r w:rsidRPr="003F7B9B">
        <w:rPr>
          <w:rFonts w:ascii="Book Antiqua" w:hAnsi="Book Antiqua"/>
          <w:sz w:val="24"/>
          <w:szCs w:val="24"/>
        </w:rPr>
        <w:t xml:space="preserve"> positivity of lymph nodes and number of positive lymph nodes</w:t>
      </w:r>
      <w:r w:rsidR="00A31CE6" w:rsidRPr="003F7B9B">
        <w:rPr>
          <w:rFonts w:ascii="Book Antiqua" w:hAnsi="Book Antiqua"/>
          <w:sz w:val="24"/>
          <w:szCs w:val="24"/>
        </w:rPr>
        <w:t>,</w:t>
      </w:r>
      <w:r w:rsidRPr="003F7B9B">
        <w:rPr>
          <w:rFonts w:ascii="Book Antiqua" w:hAnsi="Book Antiqua"/>
          <w:sz w:val="24"/>
          <w:szCs w:val="24"/>
        </w:rPr>
        <w:t xml:space="preserve"> presence of extrauterine metastasis</w:t>
      </w:r>
      <w:r w:rsidR="00A11850" w:rsidRPr="003F7B9B">
        <w:rPr>
          <w:rFonts w:ascii="Book Antiqua" w:hAnsi="Book Antiqua"/>
          <w:sz w:val="24"/>
          <w:szCs w:val="24"/>
        </w:rPr>
        <w:t>,</w:t>
      </w:r>
      <w:r w:rsidRPr="003F7B9B">
        <w:rPr>
          <w:rFonts w:ascii="Book Antiqua" w:hAnsi="Book Antiqua"/>
          <w:sz w:val="24"/>
          <w:szCs w:val="24"/>
        </w:rPr>
        <w:t xml:space="preserve"> and type of insurance.</w:t>
      </w:r>
      <w:r w:rsidR="00721764" w:rsidRPr="003F7B9B">
        <w:rPr>
          <w:rFonts w:ascii="Book Antiqua" w:hAnsi="Book Antiqua"/>
          <w:sz w:val="24"/>
          <w:szCs w:val="24"/>
        </w:rPr>
        <w:t xml:space="preserve"> </w:t>
      </w:r>
      <w:r w:rsidRPr="003F7B9B">
        <w:rPr>
          <w:rFonts w:ascii="Book Antiqua" w:hAnsi="Book Antiqua"/>
          <w:sz w:val="24"/>
          <w:szCs w:val="24"/>
        </w:rPr>
        <w:t xml:space="preserve">Presence of extrauterine metastasis acted as a surrogate for low-stage </w:t>
      </w:r>
      <w:r w:rsidR="00A11850" w:rsidRPr="003F7B9B">
        <w:rPr>
          <w:rFonts w:ascii="Book Antiqua" w:hAnsi="Book Antiqua"/>
          <w:i/>
          <w:sz w:val="24"/>
          <w:szCs w:val="24"/>
        </w:rPr>
        <w:t>vs</w:t>
      </w:r>
      <w:r w:rsidRPr="003F7B9B">
        <w:rPr>
          <w:rFonts w:ascii="Book Antiqua" w:hAnsi="Book Antiqua"/>
          <w:sz w:val="24"/>
          <w:szCs w:val="24"/>
        </w:rPr>
        <w:t xml:space="preserve"> high-stage disease</w:t>
      </w:r>
      <w:r w:rsidR="00DC2C26" w:rsidRPr="003F7B9B">
        <w:rPr>
          <w:rFonts w:ascii="Book Antiqua" w:hAnsi="Book Antiqua"/>
          <w:sz w:val="24"/>
          <w:szCs w:val="24"/>
        </w:rPr>
        <w:t xml:space="preserve">, as tumor outside of the uterus is what </w:t>
      </w:r>
      <w:r w:rsidR="00D5164B" w:rsidRPr="003F7B9B">
        <w:rPr>
          <w:rFonts w:ascii="Book Antiqua" w:hAnsi="Book Antiqua"/>
          <w:sz w:val="24"/>
          <w:szCs w:val="24"/>
        </w:rPr>
        <w:t>characterized</w:t>
      </w:r>
      <w:r w:rsidR="00DC2C26" w:rsidRPr="003F7B9B">
        <w:rPr>
          <w:rFonts w:ascii="Book Antiqua" w:hAnsi="Book Antiqua"/>
          <w:sz w:val="24"/>
          <w:szCs w:val="24"/>
        </w:rPr>
        <w:t xml:space="preserve"> stage III and IV disease by the International Federation of Obstetrics </w:t>
      </w:r>
      <w:r w:rsidR="00A11850" w:rsidRPr="003F7B9B">
        <w:rPr>
          <w:rFonts w:ascii="Book Antiqua" w:hAnsi="Book Antiqua"/>
          <w:sz w:val="24"/>
          <w:szCs w:val="24"/>
        </w:rPr>
        <w:t>and</w:t>
      </w:r>
      <w:r w:rsidR="00DC2C26" w:rsidRPr="003F7B9B">
        <w:rPr>
          <w:rFonts w:ascii="Book Antiqua" w:hAnsi="Book Antiqua"/>
          <w:sz w:val="24"/>
          <w:szCs w:val="24"/>
        </w:rPr>
        <w:t xml:space="preserve"> Gynecology</w:t>
      </w:r>
      <w:r w:rsidR="00D5164B" w:rsidRPr="003F7B9B">
        <w:rPr>
          <w:rFonts w:ascii="Book Antiqua" w:hAnsi="Book Antiqua"/>
          <w:sz w:val="24"/>
          <w:szCs w:val="24"/>
        </w:rPr>
        <w:t xml:space="preserve"> systems</w:t>
      </w:r>
      <w:r w:rsidRPr="003F7B9B">
        <w:rPr>
          <w:rFonts w:ascii="Book Antiqua" w:hAnsi="Book Antiqua"/>
          <w:sz w:val="24"/>
          <w:szCs w:val="24"/>
        </w:rPr>
        <w:t>.</w:t>
      </w:r>
      <w:r w:rsidR="00721764" w:rsidRPr="003F7B9B">
        <w:rPr>
          <w:rFonts w:ascii="Book Antiqua" w:hAnsi="Book Antiqua"/>
          <w:sz w:val="24"/>
          <w:szCs w:val="24"/>
        </w:rPr>
        <w:t xml:space="preserve"> </w:t>
      </w:r>
      <w:r w:rsidR="00D42B5D" w:rsidRPr="003F7B9B">
        <w:rPr>
          <w:rFonts w:ascii="Book Antiqua" w:hAnsi="Book Antiqua"/>
          <w:sz w:val="24"/>
          <w:szCs w:val="24"/>
        </w:rPr>
        <w:t>Histologic codes were used to classify patients into low-grade (low + moderate differentiation) and high-grade (poorly differentiated + anaplastic).</w:t>
      </w:r>
      <w:r w:rsidR="00721764" w:rsidRPr="003F7B9B">
        <w:rPr>
          <w:rFonts w:ascii="Book Antiqua" w:hAnsi="Book Antiqua"/>
          <w:sz w:val="24"/>
          <w:szCs w:val="24"/>
        </w:rPr>
        <w:t xml:space="preserve"> </w:t>
      </w:r>
      <w:r w:rsidR="00D42B5D" w:rsidRPr="003F7B9B">
        <w:rPr>
          <w:rFonts w:ascii="Book Antiqua" w:hAnsi="Book Antiqua"/>
          <w:sz w:val="24"/>
          <w:szCs w:val="24"/>
        </w:rPr>
        <w:t>Histologic subtypes were cross-reference</w:t>
      </w:r>
      <w:r w:rsidR="003B6573" w:rsidRPr="003F7B9B">
        <w:rPr>
          <w:rFonts w:ascii="Book Antiqua" w:hAnsi="Book Antiqua"/>
          <w:sz w:val="24"/>
          <w:szCs w:val="24"/>
        </w:rPr>
        <w:t>d</w:t>
      </w:r>
      <w:r w:rsidR="00D42B5D" w:rsidRPr="003F7B9B">
        <w:rPr>
          <w:rFonts w:ascii="Book Antiqua" w:hAnsi="Book Antiqua"/>
          <w:sz w:val="24"/>
          <w:szCs w:val="24"/>
        </w:rPr>
        <w:t xml:space="preserve"> with the grading codes to ensure appropriate designation as high-grade/low-grade subtypes.</w:t>
      </w:r>
      <w:r w:rsidR="00721764" w:rsidRPr="003F7B9B">
        <w:rPr>
          <w:rFonts w:ascii="Book Antiqua" w:hAnsi="Book Antiqua"/>
          <w:sz w:val="24"/>
          <w:szCs w:val="24"/>
        </w:rPr>
        <w:t xml:space="preserve"> </w:t>
      </w:r>
      <w:r w:rsidRPr="003F7B9B">
        <w:rPr>
          <w:rFonts w:ascii="Book Antiqua" w:hAnsi="Book Antiqua"/>
          <w:sz w:val="24"/>
          <w:szCs w:val="24"/>
        </w:rPr>
        <w:t>Age and number of positive lymph nodes were evaluate</w:t>
      </w:r>
      <w:r w:rsidR="00D5164B" w:rsidRPr="003F7B9B">
        <w:rPr>
          <w:rFonts w:ascii="Book Antiqua" w:hAnsi="Book Antiqua"/>
          <w:sz w:val="24"/>
          <w:szCs w:val="24"/>
        </w:rPr>
        <w:t>d</w:t>
      </w:r>
      <w:r w:rsidRPr="003F7B9B">
        <w:rPr>
          <w:rFonts w:ascii="Book Antiqua" w:hAnsi="Book Antiqua"/>
          <w:sz w:val="24"/>
          <w:szCs w:val="24"/>
        </w:rPr>
        <w:t xml:space="preserve"> as continuous variables, while all others were coded as binary </w:t>
      </w:r>
      <w:r w:rsidR="00C22BD4" w:rsidRPr="003F7B9B">
        <w:rPr>
          <w:rFonts w:ascii="Book Antiqua" w:hAnsi="Book Antiqua"/>
          <w:sz w:val="24"/>
          <w:szCs w:val="24"/>
        </w:rPr>
        <w:t xml:space="preserve">(yes/no) </w:t>
      </w:r>
      <w:r w:rsidRPr="003F7B9B">
        <w:rPr>
          <w:rFonts w:ascii="Book Antiqua" w:hAnsi="Book Antiqua"/>
          <w:sz w:val="24"/>
          <w:szCs w:val="24"/>
        </w:rPr>
        <w:t>for analyses.</w:t>
      </w:r>
      <w:r w:rsidR="00721764" w:rsidRPr="003F7B9B">
        <w:rPr>
          <w:rFonts w:ascii="Book Antiqua" w:hAnsi="Book Antiqua"/>
          <w:sz w:val="24"/>
          <w:szCs w:val="24"/>
        </w:rPr>
        <w:t xml:space="preserve"> </w:t>
      </w:r>
      <w:r w:rsidR="00C22BD4" w:rsidRPr="003F7B9B">
        <w:rPr>
          <w:rFonts w:ascii="Book Antiqua" w:hAnsi="Book Antiqua"/>
          <w:sz w:val="24"/>
          <w:szCs w:val="24"/>
        </w:rPr>
        <w:t>Overall survival was defined as time from date of diagnosis to death (all-cause).</w:t>
      </w:r>
    </w:p>
    <w:p w14:paraId="02A8C93E" w14:textId="1D53FA50" w:rsidR="00C22BD4" w:rsidRPr="003F7B9B" w:rsidRDefault="00C22BD4"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Statistical analyses were performed using STATA IC 14.2 (</w:t>
      </w:r>
      <w:proofErr w:type="spellStart"/>
      <w:r w:rsidRPr="003F7B9B">
        <w:rPr>
          <w:rFonts w:ascii="Book Antiqua" w:hAnsi="Book Antiqua"/>
          <w:sz w:val="24"/>
          <w:szCs w:val="24"/>
        </w:rPr>
        <w:t>StataCorp</w:t>
      </w:r>
      <w:proofErr w:type="spellEnd"/>
      <w:r w:rsidRPr="003F7B9B">
        <w:rPr>
          <w:rFonts w:ascii="Book Antiqua" w:hAnsi="Book Antiqua"/>
          <w:sz w:val="24"/>
          <w:szCs w:val="24"/>
        </w:rPr>
        <w:t>, College Station, TX</w:t>
      </w:r>
      <w:r w:rsidR="00A11850" w:rsidRPr="003F7B9B">
        <w:rPr>
          <w:rFonts w:ascii="Book Antiqua" w:hAnsi="Book Antiqua"/>
          <w:sz w:val="24"/>
          <w:szCs w:val="24"/>
        </w:rPr>
        <w:t>, United States</w:t>
      </w:r>
      <w:r w:rsidRPr="003F7B9B">
        <w:rPr>
          <w:rFonts w:ascii="Book Antiqua" w:hAnsi="Book Antiqua"/>
          <w:sz w:val="24"/>
          <w:szCs w:val="24"/>
        </w:rPr>
        <w:t>).</w:t>
      </w:r>
      <w:r w:rsidR="00721764" w:rsidRPr="003F7B9B">
        <w:rPr>
          <w:rFonts w:ascii="Book Antiqua" w:hAnsi="Book Antiqua"/>
          <w:sz w:val="24"/>
          <w:szCs w:val="24"/>
        </w:rPr>
        <w:t xml:space="preserve"> </w:t>
      </w:r>
      <w:r w:rsidR="006051EA" w:rsidRPr="003F7B9B">
        <w:rPr>
          <w:rFonts w:ascii="Book Antiqua" w:hAnsi="Book Antiqua"/>
          <w:sz w:val="24"/>
          <w:szCs w:val="24"/>
        </w:rPr>
        <w:t>To avoid bias, a</w:t>
      </w:r>
      <w:r w:rsidRPr="003F7B9B">
        <w:rPr>
          <w:rFonts w:ascii="Book Antiqua" w:hAnsi="Book Antiqua"/>
          <w:sz w:val="24"/>
          <w:szCs w:val="24"/>
        </w:rPr>
        <w:t xml:space="preserve">ll patients were included in the analyses, even when </w:t>
      </w:r>
      <w:r w:rsidRPr="003F7B9B">
        <w:rPr>
          <w:rFonts w:ascii="Book Antiqua" w:hAnsi="Book Antiqua"/>
          <w:sz w:val="24"/>
          <w:szCs w:val="24"/>
        </w:rPr>
        <w:lastRenderedPageBreak/>
        <w:t xml:space="preserve">missing specific data </w:t>
      </w:r>
      <w:r w:rsidR="00716065" w:rsidRPr="003F7B9B">
        <w:rPr>
          <w:rFonts w:ascii="Book Antiqua" w:hAnsi="Book Antiqua"/>
          <w:sz w:val="24"/>
          <w:szCs w:val="24"/>
        </w:rPr>
        <w:t>points,</w:t>
      </w:r>
      <w:r w:rsidRPr="003F7B9B">
        <w:rPr>
          <w:rFonts w:ascii="Book Antiqua" w:hAnsi="Book Antiqua"/>
          <w:sz w:val="24"/>
          <w:szCs w:val="24"/>
        </w:rPr>
        <w:t xml:space="preserve"> and all available data were included.</w:t>
      </w:r>
      <w:r w:rsidR="00721764" w:rsidRPr="003F7B9B">
        <w:rPr>
          <w:rFonts w:ascii="Book Antiqua" w:hAnsi="Book Antiqua"/>
          <w:sz w:val="24"/>
          <w:szCs w:val="24"/>
        </w:rPr>
        <w:t xml:space="preserve"> </w:t>
      </w:r>
      <w:r w:rsidRPr="003F7B9B">
        <w:rPr>
          <w:rFonts w:ascii="Book Antiqua" w:hAnsi="Book Antiqua"/>
          <w:sz w:val="24"/>
          <w:szCs w:val="24"/>
        </w:rPr>
        <w:t>Summary statistics were used to describe the patient cohort.</w:t>
      </w:r>
      <w:r w:rsidR="00721764" w:rsidRPr="003F7B9B">
        <w:rPr>
          <w:rFonts w:ascii="Book Antiqua" w:hAnsi="Book Antiqua"/>
          <w:sz w:val="24"/>
          <w:szCs w:val="24"/>
        </w:rPr>
        <w:t xml:space="preserve"> </w:t>
      </w:r>
      <w:r w:rsidRPr="003F7B9B">
        <w:rPr>
          <w:rFonts w:ascii="Book Antiqua" w:hAnsi="Book Antiqua"/>
          <w:sz w:val="24"/>
          <w:szCs w:val="24"/>
        </w:rPr>
        <w:t>Univariable and multivariable Cox proportional hazards regression</w:t>
      </w:r>
      <w:r w:rsidR="00DE22CA" w:rsidRPr="003F7B9B">
        <w:rPr>
          <w:rFonts w:ascii="Book Antiqua" w:hAnsi="Book Antiqua"/>
          <w:sz w:val="24"/>
          <w:szCs w:val="24"/>
        </w:rPr>
        <w:t>, the log-rank test,</w:t>
      </w:r>
      <w:r w:rsidRPr="003F7B9B">
        <w:rPr>
          <w:rFonts w:ascii="Book Antiqua" w:hAnsi="Book Antiqua"/>
          <w:sz w:val="24"/>
          <w:szCs w:val="24"/>
        </w:rPr>
        <w:t xml:space="preserve"> and the Kaplan-Meier method were utilized to assess survival outcomes, with 95% confidence interval (CI) generated.</w:t>
      </w:r>
      <w:r w:rsidR="00721764" w:rsidRPr="003F7B9B">
        <w:rPr>
          <w:rFonts w:ascii="Book Antiqua" w:hAnsi="Book Antiqua"/>
          <w:sz w:val="24"/>
          <w:szCs w:val="24"/>
        </w:rPr>
        <w:t xml:space="preserve"> </w:t>
      </w:r>
      <w:r w:rsidR="001C2FDC" w:rsidRPr="003F7B9B">
        <w:rPr>
          <w:rFonts w:ascii="Book Antiqua" w:hAnsi="Book Antiqua"/>
          <w:sz w:val="24"/>
          <w:szCs w:val="24"/>
        </w:rPr>
        <w:t>To avoid inadvertently eliminating potential confounding factors affecting survival, s</w:t>
      </w:r>
      <w:r w:rsidR="00F841EF" w:rsidRPr="003F7B9B">
        <w:rPr>
          <w:rFonts w:ascii="Book Antiqua" w:hAnsi="Book Antiqua"/>
          <w:sz w:val="24"/>
          <w:szCs w:val="24"/>
        </w:rPr>
        <w:t>tepwise backwards multivariable regression analyses included</w:t>
      </w:r>
      <w:r w:rsidR="001C2FDC" w:rsidRPr="003F7B9B">
        <w:rPr>
          <w:rFonts w:ascii="Book Antiqua" w:hAnsi="Book Antiqua"/>
          <w:sz w:val="24"/>
          <w:szCs w:val="24"/>
        </w:rPr>
        <w:t xml:space="preserve"> covariates with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1C2FDC" w:rsidRPr="003F7B9B">
        <w:rPr>
          <w:rFonts w:ascii="Book Antiqua" w:hAnsi="Book Antiqua"/>
          <w:sz w:val="24"/>
          <w:szCs w:val="24"/>
        </w:rPr>
        <w:t>values ≤ 0.10</w:t>
      </w:r>
      <w:r w:rsidR="00F841EF" w:rsidRPr="003F7B9B">
        <w:rPr>
          <w:rFonts w:ascii="Book Antiqua" w:hAnsi="Book Antiqua"/>
          <w:sz w:val="24"/>
          <w:szCs w:val="24"/>
        </w:rPr>
        <w:t xml:space="preserve"> from the univariable models.</w:t>
      </w:r>
      <w:r w:rsidR="00721764" w:rsidRPr="003F7B9B">
        <w:rPr>
          <w:rFonts w:ascii="Book Antiqua" w:hAnsi="Book Antiqua"/>
          <w:sz w:val="24"/>
          <w:szCs w:val="24"/>
        </w:rPr>
        <w:t xml:space="preserve"> </w:t>
      </w:r>
      <w:r w:rsidRPr="003F7B9B">
        <w:rPr>
          <w:rFonts w:ascii="Book Antiqua" w:hAnsi="Book Antiqua"/>
          <w:sz w:val="24"/>
          <w:szCs w:val="24"/>
        </w:rPr>
        <w:t xml:space="preserve">All tests were two-sided, with significance set at </w:t>
      </w:r>
      <w:r w:rsidR="00A11850" w:rsidRPr="003F7B9B">
        <w:rPr>
          <w:rFonts w:ascii="Book Antiqua" w:hAnsi="Book Antiqua"/>
          <w:i/>
          <w:iCs/>
          <w:sz w:val="24"/>
          <w:szCs w:val="24"/>
        </w:rPr>
        <w:t>P</w:t>
      </w:r>
      <w:r w:rsidR="0035140F" w:rsidRPr="003F7B9B">
        <w:rPr>
          <w:rFonts w:ascii="Book Antiqua" w:hAnsi="Book Antiqua"/>
          <w:sz w:val="24"/>
          <w:szCs w:val="24"/>
        </w:rPr>
        <w:t xml:space="preserve"> &lt; </w:t>
      </w:r>
      <w:r w:rsidRPr="003F7B9B">
        <w:rPr>
          <w:rFonts w:ascii="Book Antiqua" w:hAnsi="Book Antiqua"/>
          <w:sz w:val="24"/>
          <w:szCs w:val="24"/>
        </w:rPr>
        <w:t>0.05.</w:t>
      </w:r>
    </w:p>
    <w:p w14:paraId="0DBA7162" w14:textId="77777777" w:rsidR="00A11850" w:rsidRPr="003F7B9B" w:rsidRDefault="00A11850" w:rsidP="003F7B9B">
      <w:pPr>
        <w:adjustRightInd w:val="0"/>
        <w:snapToGrid w:val="0"/>
        <w:spacing w:after="0" w:line="360" w:lineRule="auto"/>
        <w:jc w:val="both"/>
        <w:rPr>
          <w:rFonts w:ascii="Book Antiqua" w:hAnsi="Book Antiqua"/>
          <w:sz w:val="24"/>
          <w:szCs w:val="24"/>
        </w:rPr>
      </w:pPr>
    </w:p>
    <w:p w14:paraId="203CF181" w14:textId="605A81D3" w:rsidR="00C22BD4" w:rsidRDefault="0035140F"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RESULTS</w:t>
      </w:r>
    </w:p>
    <w:p w14:paraId="0B3357E5" w14:textId="7F7DB85F" w:rsidR="00F669A9" w:rsidRPr="00F669A9" w:rsidRDefault="00F669A9" w:rsidP="003F7B9B">
      <w:pPr>
        <w:adjustRightInd w:val="0"/>
        <w:snapToGrid w:val="0"/>
        <w:spacing w:after="0" w:line="360" w:lineRule="auto"/>
        <w:jc w:val="both"/>
        <w:rPr>
          <w:rFonts w:ascii="Book Antiqua" w:hAnsi="Book Antiqua"/>
          <w:b/>
          <w:i/>
          <w:sz w:val="24"/>
          <w:szCs w:val="24"/>
        </w:rPr>
      </w:pPr>
      <w:r>
        <w:rPr>
          <w:rFonts w:ascii="Book Antiqua" w:hAnsi="Book Antiqua"/>
          <w:b/>
          <w:i/>
          <w:sz w:val="24"/>
          <w:szCs w:val="24"/>
        </w:rPr>
        <w:t>Patient characteristics</w:t>
      </w:r>
    </w:p>
    <w:p w14:paraId="5D09B6DF" w14:textId="3CAFD5DA" w:rsidR="00DE22CA" w:rsidRDefault="00DE22C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Over the study interval, 107 patients were identified who met inclusion criteria.</w:t>
      </w:r>
      <w:r w:rsidR="00721764" w:rsidRPr="003F7B9B">
        <w:rPr>
          <w:rFonts w:ascii="Book Antiqua" w:hAnsi="Book Antiqua"/>
          <w:sz w:val="24"/>
          <w:szCs w:val="24"/>
        </w:rPr>
        <w:t xml:space="preserve"> </w:t>
      </w:r>
      <w:r w:rsidR="008352B8" w:rsidRPr="003F7B9B">
        <w:rPr>
          <w:rFonts w:ascii="Book Antiqua" w:hAnsi="Book Antiqua"/>
          <w:sz w:val="24"/>
          <w:szCs w:val="24"/>
        </w:rPr>
        <w:t>Patient demographics are shown in Table 1.</w:t>
      </w:r>
      <w:r w:rsidR="00721764" w:rsidRPr="003F7B9B">
        <w:rPr>
          <w:rFonts w:ascii="Book Antiqua" w:hAnsi="Book Antiqua"/>
          <w:sz w:val="24"/>
          <w:szCs w:val="24"/>
        </w:rPr>
        <w:t xml:space="preserve"> </w:t>
      </w:r>
      <w:r w:rsidR="00DC2C26" w:rsidRPr="003F7B9B">
        <w:rPr>
          <w:rFonts w:ascii="Book Antiqua" w:hAnsi="Book Antiqua"/>
          <w:sz w:val="24"/>
          <w:szCs w:val="24"/>
        </w:rPr>
        <w:t>The median age was 65 years, and more than half of the patients had private insurance coverage.</w:t>
      </w:r>
      <w:r w:rsidR="00721764" w:rsidRPr="003F7B9B">
        <w:rPr>
          <w:rFonts w:ascii="Book Antiqua" w:hAnsi="Book Antiqua"/>
          <w:sz w:val="24"/>
          <w:szCs w:val="24"/>
        </w:rPr>
        <w:t xml:space="preserve"> </w:t>
      </w:r>
      <w:r w:rsidR="00DC2C26" w:rsidRPr="003F7B9B">
        <w:rPr>
          <w:rFonts w:ascii="Book Antiqua" w:hAnsi="Book Antiqua"/>
          <w:sz w:val="24"/>
          <w:szCs w:val="24"/>
        </w:rPr>
        <w:t>The major</w:t>
      </w:r>
      <w:r w:rsidR="00B62DA5" w:rsidRPr="003F7B9B">
        <w:rPr>
          <w:rFonts w:ascii="Book Antiqua" w:hAnsi="Book Antiqua"/>
          <w:sz w:val="24"/>
          <w:szCs w:val="24"/>
        </w:rPr>
        <w:t>ity</w:t>
      </w:r>
      <w:r w:rsidR="00DC2C26" w:rsidRPr="003F7B9B">
        <w:rPr>
          <w:rFonts w:ascii="Book Antiqua" w:hAnsi="Book Antiqua"/>
          <w:sz w:val="24"/>
          <w:szCs w:val="24"/>
        </w:rPr>
        <w:t xml:space="preserve"> of women were never smokers.</w:t>
      </w:r>
      <w:r w:rsidR="00721764" w:rsidRPr="003F7B9B">
        <w:rPr>
          <w:rFonts w:ascii="Book Antiqua" w:hAnsi="Book Antiqua"/>
          <w:sz w:val="24"/>
          <w:szCs w:val="24"/>
        </w:rPr>
        <w:t xml:space="preserve"> </w:t>
      </w:r>
      <w:r w:rsidR="00DC2C26" w:rsidRPr="003F7B9B">
        <w:rPr>
          <w:rFonts w:ascii="Book Antiqua" w:hAnsi="Book Antiqua"/>
          <w:sz w:val="24"/>
          <w:szCs w:val="24"/>
        </w:rPr>
        <w:t>Nearly two-thirds (63.9%) of the patients had high-grade disease, and 21.1% had positive lymph nodes at diagnosis.</w:t>
      </w:r>
      <w:r w:rsidR="00721764" w:rsidRPr="003F7B9B">
        <w:rPr>
          <w:rFonts w:ascii="Book Antiqua" w:hAnsi="Book Antiqua"/>
          <w:sz w:val="24"/>
          <w:szCs w:val="24"/>
        </w:rPr>
        <w:t xml:space="preserve"> </w:t>
      </w:r>
      <w:r w:rsidR="00DC2C26" w:rsidRPr="003F7B9B">
        <w:rPr>
          <w:rFonts w:ascii="Book Antiqua" w:hAnsi="Book Antiqua"/>
          <w:sz w:val="24"/>
          <w:szCs w:val="24"/>
        </w:rPr>
        <w:t>The number of positive lymph nodes ranged from 1-15 in these women, with a median of four.</w:t>
      </w:r>
      <w:r w:rsidR="00721764" w:rsidRPr="003F7B9B">
        <w:rPr>
          <w:rFonts w:ascii="Book Antiqua" w:hAnsi="Book Antiqua"/>
          <w:sz w:val="24"/>
          <w:szCs w:val="24"/>
        </w:rPr>
        <w:t xml:space="preserve"> </w:t>
      </w:r>
      <w:r w:rsidR="00DC2C26" w:rsidRPr="003F7B9B">
        <w:rPr>
          <w:rFonts w:ascii="Book Antiqua" w:hAnsi="Book Antiqua"/>
          <w:sz w:val="24"/>
          <w:szCs w:val="24"/>
        </w:rPr>
        <w:t>Surgery was included as a component of the treatment plan in 81.3% of patients, with similar proportions receiving chemotherapy (30.8%) and radiation (30.8%).</w:t>
      </w:r>
      <w:r w:rsidR="00721764" w:rsidRPr="003F7B9B">
        <w:rPr>
          <w:rFonts w:ascii="Book Antiqua" w:hAnsi="Book Antiqua"/>
          <w:sz w:val="24"/>
          <w:szCs w:val="24"/>
        </w:rPr>
        <w:t xml:space="preserve"> </w:t>
      </w:r>
      <w:r w:rsidR="00DC2C26" w:rsidRPr="003F7B9B">
        <w:rPr>
          <w:rFonts w:ascii="Book Antiqua" w:hAnsi="Book Antiqua"/>
          <w:sz w:val="24"/>
          <w:szCs w:val="24"/>
        </w:rPr>
        <w:t>More than half of the patients had extrauterine disease at the time of diagnosis.</w:t>
      </w:r>
      <w:r w:rsidR="00721764" w:rsidRPr="003F7B9B">
        <w:rPr>
          <w:rFonts w:ascii="Book Antiqua" w:hAnsi="Book Antiqua"/>
          <w:sz w:val="24"/>
          <w:szCs w:val="24"/>
        </w:rPr>
        <w:t xml:space="preserve"> </w:t>
      </w:r>
      <w:r w:rsidR="00132FA5" w:rsidRPr="003F7B9B">
        <w:rPr>
          <w:rFonts w:ascii="Book Antiqua" w:hAnsi="Book Antiqua"/>
          <w:sz w:val="24"/>
          <w:szCs w:val="24"/>
        </w:rPr>
        <w:t>At the end of the study period, 41 patients had active disease, and 41 patients had died.</w:t>
      </w:r>
    </w:p>
    <w:p w14:paraId="40ABD6F9" w14:textId="77777777" w:rsidR="00F669A9" w:rsidRDefault="00F669A9" w:rsidP="003F7B9B">
      <w:pPr>
        <w:adjustRightInd w:val="0"/>
        <w:snapToGrid w:val="0"/>
        <w:spacing w:after="0" w:line="360" w:lineRule="auto"/>
        <w:jc w:val="both"/>
        <w:rPr>
          <w:rFonts w:ascii="Book Antiqua" w:hAnsi="Book Antiqua"/>
          <w:sz w:val="24"/>
          <w:szCs w:val="24"/>
        </w:rPr>
      </w:pPr>
    </w:p>
    <w:p w14:paraId="59C6FA0B" w14:textId="1B62F2F0" w:rsidR="00F669A9" w:rsidRPr="00F669A9" w:rsidRDefault="00F669A9" w:rsidP="003F7B9B">
      <w:pPr>
        <w:adjustRightInd w:val="0"/>
        <w:snapToGrid w:val="0"/>
        <w:spacing w:after="0" w:line="360" w:lineRule="auto"/>
        <w:jc w:val="both"/>
        <w:rPr>
          <w:rFonts w:ascii="Book Antiqua" w:hAnsi="Book Antiqua"/>
          <w:b/>
          <w:i/>
          <w:sz w:val="24"/>
          <w:szCs w:val="24"/>
        </w:rPr>
      </w:pPr>
      <w:r>
        <w:rPr>
          <w:rFonts w:ascii="Book Antiqua" w:hAnsi="Book Antiqua"/>
          <w:b/>
          <w:i/>
          <w:sz w:val="24"/>
          <w:szCs w:val="24"/>
        </w:rPr>
        <w:t xml:space="preserve">Overall </w:t>
      </w:r>
      <w:r>
        <w:rPr>
          <w:rFonts w:ascii="Book Antiqua" w:hAnsi="Book Antiqua" w:hint="eastAsia"/>
          <w:b/>
          <w:i/>
          <w:sz w:val="24"/>
          <w:szCs w:val="24"/>
          <w:lang w:eastAsia="zh-CN"/>
        </w:rPr>
        <w:t>s</w:t>
      </w:r>
      <w:r>
        <w:rPr>
          <w:rFonts w:ascii="Book Antiqua" w:hAnsi="Book Antiqua"/>
          <w:b/>
          <w:i/>
          <w:sz w:val="24"/>
          <w:szCs w:val="24"/>
        </w:rPr>
        <w:t>urvival</w:t>
      </w:r>
    </w:p>
    <w:p w14:paraId="58B96968" w14:textId="1323E68D" w:rsidR="008352B8" w:rsidRPr="003F7B9B" w:rsidRDefault="008352B8" w:rsidP="00F669A9">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Table 2 shows the proportional hazards models for overall survival in the cohort.</w:t>
      </w:r>
      <w:r w:rsidR="00721764" w:rsidRPr="003F7B9B">
        <w:rPr>
          <w:rFonts w:ascii="Book Antiqua" w:hAnsi="Book Antiqua"/>
          <w:sz w:val="24"/>
          <w:szCs w:val="24"/>
        </w:rPr>
        <w:t xml:space="preserve"> </w:t>
      </w:r>
      <w:r w:rsidR="00F841EF" w:rsidRPr="003F7B9B">
        <w:rPr>
          <w:rFonts w:ascii="Book Antiqua" w:hAnsi="Book Antiqua"/>
          <w:sz w:val="24"/>
          <w:szCs w:val="24"/>
        </w:rPr>
        <w:t xml:space="preserve">In the </w:t>
      </w:r>
      <w:r w:rsidR="001C2FDC" w:rsidRPr="003F7B9B">
        <w:rPr>
          <w:rFonts w:ascii="Book Antiqua" w:hAnsi="Book Antiqua"/>
          <w:sz w:val="24"/>
          <w:szCs w:val="24"/>
        </w:rPr>
        <w:t xml:space="preserve">univariable model, </w:t>
      </w:r>
      <w:r w:rsidR="00BC1EFC" w:rsidRPr="003F7B9B">
        <w:rPr>
          <w:rFonts w:ascii="Book Antiqua" w:hAnsi="Book Antiqua"/>
          <w:sz w:val="24"/>
          <w:szCs w:val="24"/>
        </w:rPr>
        <w:t xml:space="preserve">both chemotherapy </w:t>
      </w:r>
      <w:r w:rsidR="006C7EAA" w:rsidRPr="003F7B9B">
        <w:rPr>
          <w:rFonts w:ascii="Book Antiqua" w:hAnsi="Book Antiqua"/>
          <w:sz w:val="24"/>
          <w:szCs w:val="24"/>
        </w:rPr>
        <w:t>[Hazard ratio (HR)</w:t>
      </w:r>
      <w:r w:rsidR="00A11850" w:rsidRPr="003F7B9B">
        <w:rPr>
          <w:rFonts w:ascii="Book Antiqua" w:hAnsi="Book Antiqua"/>
          <w:sz w:val="24"/>
          <w:szCs w:val="24"/>
        </w:rPr>
        <w:t xml:space="preserve"> =</w:t>
      </w:r>
      <w:r w:rsidR="00BC1EFC" w:rsidRPr="003F7B9B">
        <w:rPr>
          <w:rFonts w:ascii="Book Antiqua" w:hAnsi="Book Antiqua"/>
          <w:sz w:val="24"/>
          <w:szCs w:val="24"/>
        </w:rPr>
        <w:t xml:space="preserve"> 1.98</w:t>
      </w:r>
      <w:r w:rsidR="00521EF2" w:rsidRPr="003F7B9B">
        <w:rPr>
          <w:rFonts w:ascii="Book Antiqua" w:hAnsi="Book Antiqua"/>
          <w:sz w:val="24"/>
          <w:szCs w:val="24"/>
        </w:rPr>
        <w:t>,</w:t>
      </w:r>
      <w:r w:rsidR="00BC1EFC" w:rsidRPr="003F7B9B">
        <w:rPr>
          <w:rFonts w:ascii="Book Antiqua" w:hAnsi="Book Antiqua"/>
          <w:sz w:val="24"/>
          <w:szCs w:val="24"/>
        </w:rPr>
        <w:t xml:space="preserve"> 95%CI</w:t>
      </w:r>
      <w:r w:rsidR="00A11850" w:rsidRPr="003F7B9B">
        <w:rPr>
          <w:rFonts w:ascii="Book Antiqua" w:hAnsi="Book Antiqua"/>
          <w:sz w:val="24"/>
          <w:szCs w:val="24"/>
        </w:rPr>
        <w:t>:</w:t>
      </w:r>
      <w:r w:rsidR="00BC1EFC" w:rsidRPr="003F7B9B">
        <w:rPr>
          <w:rFonts w:ascii="Book Antiqua" w:hAnsi="Book Antiqua"/>
          <w:sz w:val="24"/>
          <w:szCs w:val="24"/>
        </w:rPr>
        <w:t xml:space="preserve"> 1.00-3.92,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BC1EFC" w:rsidRPr="003F7B9B">
        <w:rPr>
          <w:rFonts w:ascii="Book Antiqua" w:hAnsi="Book Antiqua"/>
          <w:sz w:val="24"/>
          <w:szCs w:val="24"/>
        </w:rPr>
        <w:t>=</w:t>
      </w:r>
      <w:r w:rsidR="00A11850" w:rsidRPr="003F7B9B">
        <w:rPr>
          <w:rFonts w:ascii="Book Antiqua" w:hAnsi="Book Antiqua"/>
          <w:sz w:val="24"/>
          <w:szCs w:val="24"/>
        </w:rPr>
        <w:t xml:space="preserve"> </w:t>
      </w:r>
      <w:r w:rsidR="00BC1EFC" w:rsidRPr="003F7B9B">
        <w:rPr>
          <w:rFonts w:ascii="Book Antiqua" w:hAnsi="Book Antiqua"/>
          <w:sz w:val="24"/>
          <w:szCs w:val="24"/>
        </w:rPr>
        <w:t>0.05</w:t>
      </w:r>
      <w:r w:rsidR="006C7EAA" w:rsidRPr="003F7B9B">
        <w:rPr>
          <w:rFonts w:ascii="Book Antiqua" w:hAnsi="Book Antiqua"/>
          <w:sz w:val="24"/>
          <w:szCs w:val="24"/>
        </w:rPr>
        <w:t>]</w:t>
      </w:r>
      <w:r w:rsidR="00BC1EFC" w:rsidRPr="003F7B9B">
        <w:rPr>
          <w:rFonts w:ascii="Book Antiqua" w:hAnsi="Book Antiqua"/>
          <w:sz w:val="24"/>
          <w:szCs w:val="24"/>
        </w:rPr>
        <w:t xml:space="preserve"> and extrauterine disease (HR</w:t>
      </w:r>
      <w:r w:rsidR="00A11850" w:rsidRPr="003F7B9B">
        <w:rPr>
          <w:rFonts w:ascii="Book Antiqua" w:hAnsi="Book Antiqua"/>
          <w:sz w:val="24"/>
          <w:szCs w:val="24"/>
        </w:rPr>
        <w:t xml:space="preserve"> =</w:t>
      </w:r>
      <w:r w:rsidR="00BC1EFC" w:rsidRPr="003F7B9B">
        <w:rPr>
          <w:rFonts w:ascii="Book Antiqua" w:hAnsi="Book Antiqua"/>
          <w:sz w:val="24"/>
          <w:szCs w:val="24"/>
        </w:rPr>
        <w:t xml:space="preserve"> 2.81</w:t>
      </w:r>
      <w:r w:rsidR="00521EF2" w:rsidRPr="003F7B9B">
        <w:rPr>
          <w:rFonts w:ascii="Book Antiqua" w:hAnsi="Book Antiqua"/>
          <w:sz w:val="24"/>
          <w:szCs w:val="24"/>
        </w:rPr>
        <w:t>,</w:t>
      </w:r>
      <w:r w:rsidR="00BC1EFC" w:rsidRPr="003F7B9B">
        <w:rPr>
          <w:rFonts w:ascii="Book Antiqua" w:hAnsi="Book Antiqua"/>
          <w:sz w:val="24"/>
          <w:szCs w:val="24"/>
        </w:rPr>
        <w:t xml:space="preserve"> 95%CI</w:t>
      </w:r>
      <w:r w:rsidR="00A11850" w:rsidRPr="003F7B9B">
        <w:rPr>
          <w:rFonts w:ascii="Book Antiqua" w:hAnsi="Book Antiqua"/>
          <w:sz w:val="24"/>
          <w:szCs w:val="24"/>
        </w:rPr>
        <w:t>:</w:t>
      </w:r>
      <w:r w:rsidR="00BC1EFC" w:rsidRPr="003F7B9B">
        <w:rPr>
          <w:rFonts w:ascii="Book Antiqua" w:hAnsi="Book Antiqua"/>
          <w:sz w:val="24"/>
          <w:szCs w:val="24"/>
        </w:rPr>
        <w:t xml:space="preserve"> 1.38-5.74,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BC1EFC" w:rsidRPr="003F7B9B">
        <w:rPr>
          <w:rFonts w:ascii="Book Antiqua" w:hAnsi="Book Antiqua"/>
          <w:sz w:val="24"/>
          <w:szCs w:val="24"/>
        </w:rPr>
        <w:t>=</w:t>
      </w:r>
      <w:r w:rsidR="00A11850" w:rsidRPr="003F7B9B">
        <w:rPr>
          <w:rFonts w:ascii="Book Antiqua" w:hAnsi="Book Antiqua"/>
          <w:sz w:val="24"/>
          <w:szCs w:val="24"/>
        </w:rPr>
        <w:t xml:space="preserve"> </w:t>
      </w:r>
      <w:r w:rsidR="00BC1EFC" w:rsidRPr="003F7B9B">
        <w:rPr>
          <w:rFonts w:ascii="Book Antiqua" w:hAnsi="Book Antiqua"/>
          <w:sz w:val="24"/>
          <w:szCs w:val="24"/>
        </w:rPr>
        <w:t xml:space="preserve">0.005) were negatively associated with overall survival, while histologic grade (HR </w:t>
      </w:r>
      <w:r w:rsidR="00A11850" w:rsidRPr="003F7B9B">
        <w:rPr>
          <w:rFonts w:ascii="Book Antiqua" w:hAnsi="Book Antiqua"/>
          <w:sz w:val="24"/>
          <w:szCs w:val="24"/>
        </w:rPr>
        <w:t>=</w:t>
      </w:r>
      <w:r w:rsidR="00B0110D" w:rsidRPr="003F7B9B">
        <w:rPr>
          <w:rFonts w:ascii="Book Antiqua" w:hAnsi="Book Antiqua"/>
          <w:sz w:val="24"/>
          <w:szCs w:val="24"/>
        </w:rPr>
        <w:t xml:space="preserve"> </w:t>
      </w:r>
      <w:r w:rsidR="00BC1EFC" w:rsidRPr="003F7B9B">
        <w:rPr>
          <w:rFonts w:ascii="Book Antiqua" w:hAnsi="Book Antiqua"/>
          <w:sz w:val="24"/>
          <w:szCs w:val="24"/>
        </w:rPr>
        <w:t>1.89</w:t>
      </w:r>
      <w:r w:rsidR="00521EF2" w:rsidRPr="003F7B9B">
        <w:rPr>
          <w:rFonts w:ascii="Book Antiqua" w:hAnsi="Book Antiqua"/>
          <w:sz w:val="24"/>
          <w:szCs w:val="24"/>
        </w:rPr>
        <w:t>,</w:t>
      </w:r>
      <w:r w:rsidR="00BC1EFC" w:rsidRPr="003F7B9B">
        <w:rPr>
          <w:rFonts w:ascii="Book Antiqua" w:hAnsi="Book Antiqua"/>
          <w:sz w:val="24"/>
          <w:szCs w:val="24"/>
        </w:rPr>
        <w:t xml:space="preserve"> 95%CI</w:t>
      </w:r>
      <w:r w:rsidR="00A11850" w:rsidRPr="003F7B9B">
        <w:rPr>
          <w:rFonts w:ascii="Book Antiqua" w:hAnsi="Book Antiqua"/>
          <w:sz w:val="24"/>
          <w:szCs w:val="24"/>
        </w:rPr>
        <w:t>:</w:t>
      </w:r>
      <w:r w:rsidR="00BC1EFC" w:rsidRPr="003F7B9B">
        <w:rPr>
          <w:rFonts w:ascii="Book Antiqua" w:hAnsi="Book Antiqua"/>
          <w:sz w:val="24"/>
          <w:szCs w:val="24"/>
        </w:rPr>
        <w:t xml:space="preserve"> 0.93-3.83,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BC1EFC" w:rsidRPr="003F7B9B">
        <w:rPr>
          <w:rFonts w:ascii="Book Antiqua" w:hAnsi="Book Antiqua"/>
          <w:sz w:val="24"/>
          <w:szCs w:val="24"/>
        </w:rPr>
        <w:t>=</w:t>
      </w:r>
      <w:r w:rsidR="00A11850" w:rsidRPr="003F7B9B">
        <w:rPr>
          <w:rFonts w:ascii="Book Antiqua" w:hAnsi="Book Antiqua"/>
          <w:sz w:val="24"/>
          <w:szCs w:val="24"/>
        </w:rPr>
        <w:t xml:space="preserve"> </w:t>
      </w:r>
      <w:r w:rsidR="00BC1EFC" w:rsidRPr="003F7B9B">
        <w:rPr>
          <w:rFonts w:ascii="Book Antiqua" w:hAnsi="Book Antiqua"/>
          <w:sz w:val="24"/>
          <w:szCs w:val="24"/>
        </w:rPr>
        <w:t>0.08) trended towards a negative effect.</w:t>
      </w:r>
      <w:r w:rsidR="00721764" w:rsidRPr="003F7B9B">
        <w:rPr>
          <w:rFonts w:ascii="Book Antiqua" w:hAnsi="Book Antiqua"/>
          <w:sz w:val="24"/>
          <w:szCs w:val="24"/>
        </w:rPr>
        <w:t xml:space="preserve"> </w:t>
      </w:r>
      <w:r w:rsidR="00BC1EFC" w:rsidRPr="003F7B9B">
        <w:rPr>
          <w:rFonts w:ascii="Book Antiqua" w:hAnsi="Book Antiqua"/>
          <w:sz w:val="24"/>
          <w:szCs w:val="24"/>
        </w:rPr>
        <w:t xml:space="preserve">In the multivariate model, only extrauterine disease (HR </w:t>
      </w:r>
      <w:r w:rsidR="00A11850" w:rsidRPr="003F7B9B">
        <w:rPr>
          <w:rFonts w:ascii="Book Antiqua" w:hAnsi="Book Antiqua"/>
          <w:sz w:val="24"/>
          <w:szCs w:val="24"/>
        </w:rPr>
        <w:t xml:space="preserve">= </w:t>
      </w:r>
      <w:r w:rsidR="00BC1EFC" w:rsidRPr="003F7B9B">
        <w:rPr>
          <w:rFonts w:ascii="Book Antiqua" w:hAnsi="Book Antiqua"/>
          <w:sz w:val="24"/>
          <w:szCs w:val="24"/>
        </w:rPr>
        <w:t>2.70</w:t>
      </w:r>
      <w:r w:rsidR="00521EF2" w:rsidRPr="003F7B9B">
        <w:rPr>
          <w:rFonts w:ascii="Book Antiqua" w:hAnsi="Book Antiqua"/>
          <w:sz w:val="24"/>
          <w:szCs w:val="24"/>
        </w:rPr>
        <w:t>,</w:t>
      </w:r>
      <w:r w:rsidR="00BC1EFC" w:rsidRPr="003F7B9B">
        <w:rPr>
          <w:rFonts w:ascii="Book Antiqua" w:hAnsi="Book Antiqua"/>
          <w:sz w:val="24"/>
          <w:szCs w:val="24"/>
        </w:rPr>
        <w:t xml:space="preserve"> 95%CI</w:t>
      </w:r>
      <w:r w:rsidR="00A11850" w:rsidRPr="003F7B9B">
        <w:rPr>
          <w:rFonts w:ascii="Book Antiqua" w:hAnsi="Book Antiqua"/>
          <w:sz w:val="24"/>
          <w:szCs w:val="24"/>
        </w:rPr>
        <w:t>:</w:t>
      </w:r>
      <w:r w:rsidR="00BC1EFC" w:rsidRPr="003F7B9B">
        <w:rPr>
          <w:rFonts w:ascii="Book Antiqua" w:hAnsi="Book Antiqua"/>
          <w:sz w:val="24"/>
          <w:szCs w:val="24"/>
        </w:rPr>
        <w:t xml:space="preserve"> 1.31-5.57,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BC1EFC" w:rsidRPr="003F7B9B">
        <w:rPr>
          <w:rFonts w:ascii="Book Antiqua" w:hAnsi="Book Antiqua"/>
          <w:sz w:val="24"/>
          <w:szCs w:val="24"/>
        </w:rPr>
        <w:t>=</w:t>
      </w:r>
      <w:r w:rsidR="00A11850" w:rsidRPr="003F7B9B">
        <w:rPr>
          <w:rFonts w:ascii="Book Antiqua" w:hAnsi="Book Antiqua"/>
          <w:sz w:val="24"/>
          <w:szCs w:val="24"/>
        </w:rPr>
        <w:t xml:space="preserve"> </w:t>
      </w:r>
      <w:r w:rsidR="00BC1EFC" w:rsidRPr="003F7B9B">
        <w:rPr>
          <w:rFonts w:ascii="Book Antiqua" w:hAnsi="Book Antiqua"/>
          <w:sz w:val="24"/>
          <w:szCs w:val="24"/>
        </w:rPr>
        <w:t xml:space="preserve">0.007) remained independently predictive of </w:t>
      </w:r>
      <w:r w:rsidR="00BC1EFC" w:rsidRPr="003F7B9B">
        <w:rPr>
          <w:rFonts w:ascii="Book Antiqua" w:hAnsi="Book Antiqua"/>
          <w:sz w:val="24"/>
          <w:szCs w:val="24"/>
        </w:rPr>
        <w:lastRenderedPageBreak/>
        <w:t>worse survival.</w:t>
      </w:r>
      <w:r w:rsidR="00721764" w:rsidRPr="003F7B9B">
        <w:rPr>
          <w:rFonts w:ascii="Book Antiqua" w:hAnsi="Book Antiqua"/>
          <w:sz w:val="24"/>
          <w:szCs w:val="24"/>
        </w:rPr>
        <w:t xml:space="preserve"> </w:t>
      </w:r>
      <w:r w:rsidR="00AA0090" w:rsidRPr="003F7B9B">
        <w:rPr>
          <w:rFonts w:ascii="Book Antiqua" w:hAnsi="Book Antiqua"/>
          <w:sz w:val="24"/>
          <w:szCs w:val="24"/>
        </w:rPr>
        <w:t>Age, surgery, radiation, tobacco use, and type of health insurance had no associations with overall survival.</w:t>
      </w:r>
    </w:p>
    <w:p w14:paraId="5C0D9B96" w14:textId="3A2DE6E2" w:rsidR="00AA0090" w:rsidRPr="003F7B9B" w:rsidRDefault="00AA0090"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Because of the previously well-described negative associations between grade and survival outcomes in endometrial cancer, additional survival analyses were performed with stratification by grade (Table 3).</w:t>
      </w:r>
      <w:r w:rsidR="00721764" w:rsidRPr="003F7B9B">
        <w:rPr>
          <w:rFonts w:ascii="Book Antiqua" w:hAnsi="Book Antiqua"/>
          <w:sz w:val="24"/>
          <w:szCs w:val="24"/>
        </w:rPr>
        <w:t xml:space="preserve"> </w:t>
      </w:r>
      <w:r w:rsidRPr="003F7B9B">
        <w:rPr>
          <w:rFonts w:ascii="Book Antiqua" w:hAnsi="Book Antiqua"/>
          <w:sz w:val="24"/>
          <w:szCs w:val="24"/>
        </w:rPr>
        <w:t xml:space="preserve">Among type I </w:t>
      </w:r>
      <w:proofErr w:type="spellStart"/>
      <w:r w:rsidRPr="003F7B9B">
        <w:rPr>
          <w:rFonts w:ascii="Book Antiqua" w:hAnsi="Book Antiqua"/>
          <w:sz w:val="24"/>
          <w:szCs w:val="24"/>
        </w:rPr>
        <w:t>histologies</w:t>
      </w:r>
      <w:proofErr w:type="spellEnd"/>
      <w:r w:rsidRPr="003F7B9B">
        <w:rPr>
          <w:rFonts w:ascii="Book Antiqua" w:hAnsi="Book Antiqua"/>
          <w:sz w:val="24"/>
          <w:szCs w:val="24"/>
        </w:rPr>
        <w:t xml:space="preserve">, there were no individual variables which were predictive of outcome, though extrauterine disease trended towards a negative association (HR </w:t>
      </w:r>
      <w:r w:rsidR="00A11850" w:rsidRPr="003F7B9B">
        <w:rPr>
          <w:rFonts w:ascii="Book Antiqua" w:hAnsi="Book Antiqua"/>
          <w:sz w:val="24"/>
          <w:szCs w:val="24"/>
        </w:rPr>
        <w:t xml:space="preserve">= </w:t>
      </w:r>
      <w:r w:rsidRPr="003F7B9B">
        <w:rPr>
          <w:rFonts w:ascii="Book Antiqua" w:hAnsi="Book Antiqua"/>
          <w:sz w:val="24"/>
          <w:szCs w:val="24"/>
        </w:rPr>
        <w:t>2.96</w:t>
      </w:r>
      <w:r w:rsidR="00521EF2" w:rsidRPr="003F7B9B">
        <w:rPr>
          <w:rFonts w:ascii="Book Antiqua" w:hAnsi="Book Antiqua"/>
          <w:sz w:val="24"/>
          <w:szCs w:val="24"/>
        </w:rPr>
        <w:t>,</w:t>
      </w:r>
      <w:r w:rsidRPr="003F7B9B">
        <w:rPr>
          <w:rFonts w:ascii="Book Antiqua" w:hAnsi="Book Antiqua"/>
          <w:sz w:val="24"/>
          <w:szCs w:val="24"/>
        </w:rPr>
        <w:t xml:space="preserve"> 95%CI</w:t>
      </w:r>
      <w:r w:rsidR="00A11850" w:rsidRPr="003F7B9B">
        <w:rPr>
          <w:rFonts w:ascii="Book Antiqua" w:hAnsi="Book Antiqua"/>
          <w:sz w:val="24"/>
          <w:szCs w:val="24"/>
        </w:rPr>
        <w:t>:</w:t>
      </w:r>
      <w:r w:rsidRPr="003F7B9B">
        <w:rPr>
          <w:rFonts w:ascii="Book Antiqua" w:hAnsi="Book Antiqua"/>
          <w:sz w:val="24"/>
          <w:szCs w:val="24"/>
        </w:rPr>
        <w:t xml:space="preserve"> 0.86-10.19,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0.08).</w:t>
      </w:r>
      <w:r w:rsidR="00721764" w:rsidRPr="003F7B9B">
        <w:rPr>
          <w:rFonts w:ascii="Book Antiqua" w:hAnsi="Book Antiqua"/>
          <w:sz w:val="24"/>
          <w:szCs w:val="24"/>
        </w:rPr>
        <w:t xml:space="preserve"> </w:t>
      </w:r>
      <w:r w:rsidRPr="003F7B9B">
        <w:rPr>
          <w:rFonts w:ascii="Book Antiqua" w:hAnsi="Book Antiqua"/>
          <w:sz w:val="24"/>
          <w:szCs w:val="24"/>
        </w:rPr>
        <w:t xml:space="preserve">Among women with type II </w:t>
      </w:r>
      <w:proofErr w:type="spellStart"/>
      <w:r w:rsidRPr="003F7B9B">
        <w:rPr>
          <w:rFonts w:ascii="Book Antiqua" w:hAnsi="Book Antiqua"/>
          <w:sz w:val="24"/>
          <w:szCs w:val="24"/>
        </w:rPr>
        <w:t>histologies</w:t>
      </w:r>
      <w:proofErr w:type="spellEnd"/>
      <w:r w:rsidRPr="003F7B9B">
        <w:rPr>
          <w:rFonts w:ascii="Book Antiqua" w:hAnsi="Book Antiqua"/>
          <w:sz w:val="24"/>
          <w:szCs w:val="24"/>
        </w:rPr>
        <w:t>, older age (HR</w:t>
      </w:r>
      <w:r w:rsidR="00A11850" w:rsidRPr="003F7B9B">
        <w:rPr>
          <w:rFonts w:ascii="Book Antiqua" w:hAnsi="Book Antiqua"/>
          <w:sz w:val="24"/>
          <w:szCs w:val="24"/>
        </w:rPr>
        <w:t xml:space="preserve"> =</w:t>
      </w:r>
      <w:r w:rsidRPr="003F7B9B">
        <w:rPr>
          <w:rFonts w:ascii="Book Antiqua" w:hAnsi="Book Antiqua"/>
          <w:sz w:val="24"/>
          <w:szCs w:val="24"/>
        </w:rPr>
        <w:t xml:space="preserve"> 0.89</w:t>
      </w:r>
      <w:r w:rsidR="00521EF2" w:rsidRPr="003F7B9B">
        <w:rPr>
          <w:rFonts w:ascii="Book Antiqua" w:hAnsi="Book Antiqua"/>
          <w:sz w:val="24"/>
          <w:szCs w:val="24"/>
        </w:rPr>
        <w:t>,</w:t>
      </w:r>
      <w:r w:rsidRPr="003F7B9B">
        <w:rPr>
          <w:rFonts w:ascii="Book Antiqua" w:hAnsi="Book Antiqua"/>
          <w:sz w:val="24"/>
          <w:szCs w:val="24"/>
        </w:rPr>
        <w:t xml:space="preserve"> 95%CI</w:t>
      </w:r>
      <w:r w:rsidR="00A11850" w:rsidRPr="003F7B9B">
        <w:rPr>
          <w:rFonts w:ascii="Book Antiqua" w:hAnsi="Book Antiqua"/>
          <w:sz w:val="24"/>
          <w:szCs w:val="24"/>
        </w:rPr>
        <w:t>:</w:t>
      </w:r>
      <w:r w:rsidRPr="003F7B9B">
        <w:rPr>
          <w:rFonts w:ascii="Book Antiqua" w:hAnsi="Book Antiqua"/>
          <w:sz w:val="24"/>
          <w:szCs w:val="24"/>
        </w:rPr>
        <w:t xml:space="preserve"> 0.83-0.95,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 xml:space="preserve">0.001) and extrauterine disease (HR </w:t>
      </w:r>
      <w:r w:rsidR="00A11850" w:rsidRPr="003F7B9B">
        <w:rPr>
          <w:rFonts w:ascii="Book Antiqua" w:hAnsi="Book Antiqua"/>
          <w:sz w:val="24"/>
          <w:szCs w:val="24"/>
        </w:rPr>
        <w:t xml:space="preserve">= </w:t>
      </w:r>
      <w:r w:rsidRPr="003F7B9B">
        <w:rPr>
          <w:rFonts w:ascii="Book Antiqua" w:hAnsi="Book Antiqua"/>
          <w:sz w:val="24"/>
          <w:szCs w:val="24"/>
        </w:rPr>
        <w:t>2.75</w:t>
      </w:r>
      <w:r w:rsidR="006C7EAA" w:rsidRPr="003F7B9B">
        <w:rPr>
          <w:rFonts w:ascii="Book Antiqua" w:hAnsi="Book Antiqua"/>
          <w:sz w:val="24"/>
          <w:szCs w:val="24"/>
        </w:rPr>
        <w:t>,</w:t>
      </w:r>
      <w:r w:rsidRPr="003F7B9B">
        <w:rPr>
          <w:rFonts w:ascii="Book Antiqua" w:hAnsi="Book Antiqua"/>
          <w:sz w:val="24"/>
          <w:szCs w:val="24"/>
        </w:rPr>
        <w:t xml:space="preserve"> </w:t>
      </w:r>
      <w:r w:rsidR="00A11850" w:rsidRPr="003F7B9B">
        <w:rPr>
          <w:rFonts w:ascii="Book Antiqua" w:hAnsi="Book Antiqua"/>
          <w:sz w:val="24"/>
          <w:szCs w:val="24"/>
        </w:rPr>
        <w:t xml:space="preserve">95%CI: </w:t>
      </w:r>
      <w:r w:rsidRPr="003F7B9B">
        <w:rPr>
          <w:rFonts w:ascii="Book Antiqua" w:hAnsi="Book Antiqua"/>
          <w:sz w:val="24"/>
          <w:szCs w:val="24"/>
        </w:rPr>
        <w:t xml:space="preserve">1.12-6.78,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0.03) were predictive of overall survival in the univariable analyses.</w:t>
      </w:r>
      <w:r w:rsidR="00721764" w:rsidRPr="003F7B9B">
        <w:rPr>
          <w:rFonts w:ascii="Book Antiqua" w:hAnsi="Book Antiqua"/>
          <w:sz w:val="24"/>
          <w:szCs w:val="24"/>
        </w:rPr>
        <w:t xml:space="preserve"> </w:t>
      </w:r>
      <w:r w:rsidRPr="003F7B9B">
        <w:rPr>
          <w:rFonts w:ascii="Book Antiqua" w:hAnsi="Book Antiqua"/>
          <w:sz w:val="24"/>
          <w:szCs w:val="24"/>
        </w:rPr>
        <w:t xml:space="preserve">These relationships were maintained in the multivariable model, with both age (HR </w:t>
      </w:r>
      <w:r w:rsidR="00A11850" w:rsidRPr="003F7B9B">
        <w:rPr>
          <w:rFonts w:ascii="Book Antiqua" w:hAnsi="Book Antiqua"/>
          <w:sz w:val="24"/>
          <w:szCs w:val="24"/>
        </w:rPr>
        <w:t xml:space="preserve">= </w:t>
      </w:r>
      <w:r w:rsidRPr="003F7B9B">
        <w:rPr>
          <w:rFonts w:ascii="Book Antiqua" w:hAnsi="Book Antiqua"/>
          <w:sz w:val="24"/>
          <w:szCs w:val="24"/>
        </w:rPr>
        <w:t>0.88</w:t>
      </w:r>
      <w:r w:rsidR="006C7EAA" w:rsidRPr="003F7B9B">
        <w:rPr>
          <w:rFonts w:ascii="Book Antiqua" w:hAnsi="Book Antiqua"/>
          <w:sz w:val="24"/>
          <w:szCs w:val="24"/>
        </w:rPr>
        <w:t>,</w:t>
      </w:r>
      <w:r w:rsidRPr="003F7B9B">
        <w:rPr>
          <w:rFonts w:ascii="Book Antiqua" w:hAnsi="Book Antiqua"/>
          <w:sz w:val="24"/>
          <w:szCs w:val="24"/>
        </w:rPr>
        <w:t xml:space="preserve"> 95%CI</w:t>
      </w:r>
      <w:r w:rsidR="00A11850" w:rsidRPr="003F7B9B">
        <w:rPr>
          <w:rFonts w:ascii="Book Antiqua" w:hAnsi="Book Antiqua"/>
          <w:sz w:val="24"/>
          <w:szCs w:val="24"/>
        </w:rPr>
        <w:t>:</w:t>
      </w:r>
      <w:r w:rsidRPr="003F7B9B">
        <w:rPr>
          <w:rFonts w:ascii="Book Antiqua" w:hAnsi="Book Antiqua"/>
          <w:sz w:val="24"/>
          <w:szCs w:val="24"/>
        </w:rPr>
        <w:t xml:space="preserve"> 0.81-0.96,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0.002) and extrauterine disease (HR</w:t>
      </w:r>
      <w:r w:rsidR="00A11850" w:rsidRPr="003F7B9B">
        <w:rPr>
          <w:rFonts w:ascii="Book Antiqua" w:hAnsi="Book Antiqua"/>
          <w:sz w:val="24"/>
          <w:szCs w:val="24"/>
        </w:rPr>
        <w:t xml:space="preserve"> =</w:t>
      </w:r>
      <w:r w:rsidRPr="003F7B9B">
        <w:rPr>
          <w:rFonts w:ascii="Book Antiqua" w:hAnsi="Book Antiqua"/>
          <w:sz w:val="24"/>
          <w:szCs w:val="24"/>
        </w:rPr>
        <w:t xml:space="preserve"> 2.49</w:t>
      </w:r>
      <w:r w:rsidR="006C7EAA" w:rsidRPr="003F7B9B">
        <w:rPr>
          <w:rFonts w:ascii="Book Antiqua" w:hAnsi="Book Antiqua"/>
          <w:sz w:val="24"/>
          <w:szCs w:val="24"/>
        </w:rPr>
        <w:t>,</w:t>
      </w:r>
      <w:r w:rsidRPr="003F7B9B">
        <w:rPr>
          <w:rFonts w:ascii="Book Antiqua" w:hAnsi="Book Antiqua"/>
          <w:sz w:val="24"/>
          <w:szCs w:val="24"/>
        </w:rPr>
        <w:t xml:space="preserve"> 95%CI</w:t>
      </w:r>
      <w:r w:rsidR="00A11850" w:rsidRPr="003F7B9B">
        <w:rPr>
          <w:rFonts w:ascii="Book Antiqua" w:hAnsi="Book Antiqua"/>
          <w:sz w:val="24"/>
          <w:szCs w:val="24"/>
        </w:rPr>
        <w:t>:</w:t>
      </w:r>
      <w:r w:rsidRPr="003F7B9B">
        <w:rPr>
          <w:rFonts w:ascii="Book Antiqua" w:hAnsi="Book Antiqua"/>
          <w:sz w:val="24"/>
          <w:szCs w:val="24"/>
        </w:rPr>
        <w:t xml:space="preserve"> 1.01-6.21,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0.049) remaining predictive of changes in survival outcomes.</w:t>
      </w:r>
      <w:r w:rsidR="00721764" w:rsidRPr="003F7B9B">
        <w:rPr>
          <w:rFonts w:ascii="Book Antiqua" w:hAnsi="Book Antiqua"/>
          <w:sz w:val="24"/>
          <w:szCs w:val="24"/>
        </w:rPr>
        <w:t xml:space="preserve"> </w:t>
      </w:r>
      <w:r w:rsidR="00E130F5" w:rsidRPr="003F7B9B">
        <w:rPr>
          <w:rFonts w:ascii="Book Antiqua" w:hAnsi="Book Antiqua"/>
          <w:sz w:val="24"/>
          <w:szCs w:val="24"/>
        </w:rPr>
        <w:t xml:space="preserve">The median overall survival for patients with type I </w:t>
      </w:r>
      <w:proofErr w:type="spellStart"/>
      <w:r w:rsidR="00E130F5" w:rsidRPr="003F7B9B">
        <w:rPr>
          <w:rFonts w:ascii="Book Antiqua" w:hAnsi="Book Antiqua"/>
          <w:sz w:val="24"/>
          <w:szCs w:val="24"/>
        </w:rPr>
        <w:t>histologies</w:t>
      </w:r>
      <w:proofErr w:type="spellEnd"/>
      <w:r w:rsidR="00E130F5" w:rsidRPr="003F7B9B">
        <w:rPr>
          <w:rFonts w:ascii="Book Antiqua" w:hAnsi="Book Antiqua"/>
          <w:sz w:val="24"/>
          <w:szCs w:val="24"/>
        </w:rPr>
        <w:t xml:space="preserve"> was 110 </w:t>
      </w:r>
      <w:proofErr w:type="spellStart"/>
      <w:r w:rsidR="00E130F5" w:rsidRPr="003F7B9B">
        <w:rPr>
          <w:rFonts w:ascii="Book Antiqua" w:hAnsi="Book Antiqua"/>
          <w:sz w:val="24"/>
          <w:szCs w:val="24"/>
        </w:rPr>
        <w:t>mo</w:t>
      </w:r>
      <w:proofErr w:type="spellEnd"/>
      <w:r w:rsidR="00E130F5" w:rsidRPr="003F7B9B">
        <w:rPr>
          <w:rFonts w:ascii="Book Antiqua" w:hAnsi="Book Antiqua"/>
          <w:sz w:val="24"/>
          <w:szCs w:val="24"/>
        </w:rPr>
        <w:t xml:space="preserve"> </w:t>
      </w:r>
      <w:r w:rsidR="00A11850" w:rsidRPr="003F7B9B">
        <w:rPr>
          <w:rFonts w:ascii="Book Antiqua" w:hAnsi="Book Antiqua"/>
          <w:i/>
          <w:sz w:val="24"/>
          <w:szCs w:val="24"/>
        </w:rPr>
        <w:t>vs</w:t>
      </w:r>
      <w:r w:rsidR="00E130F5" w:rsidRPr="003F7B9B">
        <w:rPr>
          <w:rFonts w:ascii="Book Antiqua" w:hAnsi="Book Antiqua"/>
          <w:sz w:val="24"/>
          <w:szCs w:val="24"/>
        </w:rPr>
        <w:t xml:space="preserve"> 23 </w:t>
      </w:r>
      <w:proofErr w:type="spellStart"/>
      <w:r w:rsidR="00E130F5" w:rsidRPr="003F7B9B">
        <w:rPr>
          <w:rFonts w:ascii="Book Antiqua" w:hAnsi="Book Antiqua"/>
          <w:sz w:val="24"/>
          <w:szCs w:val="24"/>
        </w:rPr>
        <w:t>mo</w:t>
      </w:r>
      <w:proofErr w:type="spellEnd"/>
      <w:r w:rsidR="00E130F5" w:rsidRPr="003F7B9B">
        <w:rPr>
          <w:rFonts w:ascii="Book Antiqua" w:hAnsi="Book Antiqua"/>
          <w:sz w:val="24"/>
          <w:szCs w:val="24"/>
        </w:rPr>
        <w:t xml:space="preserve"> with type II histology (log-rank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E130F5" w:rsidRPr="003F7B9B">
        <w:rPr>
          <w:rFonts w:ascii="Book Antiqua" w:hAnsi="Book Antiqua"/>
          <w:sz w:val="24"/>
          <w:szCs w:val="24"/>
        </w:rPr>
        <w:t>=</w:t>
      </w:r>
      <w:r w:rsidR="00A11850" w:rsidRPr="003F7B9B">
        <w:rPr>
          <w:rFonts w:ascii="Book Antiqua" w:hAnsi="Book Antiqua"/>
          <w:sz w:val="24"/>
          <w:szCs w:val="24"/>
        </w:rPr>
        <w:t xml:space="preserve"> </w:t>
      </w:r>
      <w:r w:rsidR="00E130F5" w:rsidRPr="003F7B9B">
        <w:rPr>
          <w:rFonts w:ascii="Book Antiqua" w:hAnsi="Book Antiqua"/>
          <w:sz w:val="24"/>
          <w:szCs w:val="24"/>
        </w:rPr>
        <w:t>0.07).</w:t>
      </w:r>
    </w:p>
    <w:p w14:paraId="1116BD69" w14:textId="2BCFA36E" w:rsidR="00125293" w:rsidRPr="003F7B9B" w:rsidRDefault="00B22DB1"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Graphic depiction of survival in the cohort is shown in Figure</w:t>
      </w:r>
      <w:r w:rsidR="0091403C" w:rsidRPr="003F7B9B">
        <w:rPr>
          <w:rFonts w:ascii="Book Antiqua" w:hAnsi="Book Antiqua"/>
          <w:sz w:val="24"/>
          <w:szCs w:val="24"/>
        </w:rPr>
        <w:t xml:space="preserve"> 1</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The median overall survival for the cohort was 38.8 </w:t>
      </w:r>
      <w:proofErr w:type="spellStart"/>
      <w:r w:rsidRPr="003F7B9B">
        <w:rPr>
          <w:rFonts w:ascii="Book Antiqua" w:hAnsi="Book Antiqua"/>
          <w:sz w:val="24"/>
          <w:szCs w:val="24"/>
        </w:rPr>
        <w:t>mo</w:t>
      </w:r>
      <w:proofErr w:type="spellEnd"/>
      <w:r w:rsidR="00193460" w:rsidRPr="003F7B9B">
        <w:rPr>
          <w:rFonts w:ascii="Book Antiqua" w:hAnsi="Book Antiqua"/>
          <w:sz w:val="24"/>
          <w:szCs w:val="24"/>
        </w:rPr>
        <w:t xml:space="preserve"> (range 0-176 </w:t>
      </w:r>
      <w:proofErr w:type="spellStart"/>
      <w:r w:rsidR="00193460" w:rsidRPr="003F7B9B">
        <w:rPr>
          <w:rFonts w:ascii="Book Antiqua" w:hAnsi="Book Antiqua"/>
          <w:sz w:val="24"/>
          <w:szCs w:val="24"/>
        </w:rPr>
        <w:t>mo</w:t>
      </w:r>
      <w:proofErr w:type="spellEnd"/>
      <w:r w:rsidR="00193460" w:rsidRPr="003F7B9B">
        <w:rPr>
          <w:rFonts w:ascii="Book Antiqua" w:hAnsi="Book Antiqua"/>
          <w:sz w:val="24"/>
          <w:szCs w:val="24"/>
        </w:rPr>
        <w:t>)</w:t>
      </w:r>
      <w:r w:rsidRPr="003F7B9B">
        <w:rPr>
          <w:rFonts w:ascii="Book Antiqua" w:hAnsi="Book Antiqua"/>
          <w:sz w:val="24"/>
          <w:szCs w:val="24"/>
        </w:rPr>
        <w:t>, with a 5-year overall survival of 41.2%.</w:t>
      </w:r>
      <w:r w:rsidR="00721764" w:rsidRPr="003F7B9B">
        <w:rPr>
          <w:rFonts w:ascii="Book Antiqua" w:hAnsi="Book Antiqua"/>
          <w:sz w:val="24"/>
          <w:szCs w:val="24"/>
        </w:rPr>
        <w:t xml:space="preserve"> </w:t>
      </w:r>
      <w:r w:rsidRPr="003F7B9B">
        <w:rPr>
          <w:rFonts w:ascii="Book Antiqua" w:hAnsi="Book Antiqua"/>
          <w:sz w:val="24"/>
          <w:szCs w:val="24"/>
        </w:rPr>
        <w:t>When further evaluated by presence of risk factors associated with disease progression and dissemination, significant differences in overall survival were seen.</w:t>
      </w:r>
      <w:r w:rsidR="00721764" w:rsidRPr="003F7B9B">
        <w:rPr>
          <w:rFonts w:ascii="Book Antiqua" w:hAnsi="Book Antiqua"/>
          <w:sz w:val="24"/>
          <w:szCs w:val="24"/>
        </w:rPr>
        <w:t xml:space="preserve"> </w:t>
      </w:r>
      <w:r w:rsidRPr="003F7B9B">
        <w:rPr>
          <w:rFonts w:ascii="Book Antiqua" w:hAnsi="Book Antiqua"/>
          <w:sz w:val="24"/>
          <w:szCs w:val="24"/>
        </w:rPr>
        <w:t xml:space="preserve">Among women with positive pathologic lymph nodes, median survival was 16 </w:t>
      </w:r>
      <w:proofErr w:type="spellStart"/>
      <w:r w:rsidRPr="003F7B9B">
        <w:rPr>
          <w:rFonts w:ascii="Book Antiqua" w:hAnsi="Book Antiqua"/>
          <w:sz w:val="24"/>
          <w:szCs w:val="24"/>
        </w:rPr>
        <w:t>mo</w:t>
      </w:r>
      <w:proofErr w:type="spellEnd"/>
      <w:r w:rsidRPr="003F7B9B">
        <w:rPr>
          <w:rFonts w:ascii="Book Antiqua" w:hAnsi="Book Antiqua"/>
          <w:sz w:val="24"/>
          <w:szCs w:val="24"/>
        </w:rPr>
        <w:t xml:space="preserve"> </w:t>
      </w:r>
      <w:r w:rsidR="00A11850" w:rsidRPr="003F7B9B">
        <w:rPr>
          <w:rFonts w:ascii="Book Antiqua" w:hAnsi="Book Antiqua"/>
          <w:i/>
          <w:sz w:val="24"/>
          <w:szCs w:val="24"/>
        </w:rPr>
        <w:t>vs</w:t>
      </w:r>
      <w:r w:rsidRPr="003F7B9B">
        <w:rPr>
          <w:rFonts w:ascii="Book Antiqua" w:hAnsi="Book Antiqua"/>
          <w:sz w:val="24"/>
          <w:szCs w:val="24"/>
        </w:rPr>
        <w:t xml:space="preserve"> 67 </w:t>
      </w:r>
      <w:proofErr w:type="spellStart"/>
      <w:r w:rsidRPr="003F7B9B">
        <w:rPr>
          <w:rFonts w:ascii="Book Antiqua" w:hAnsi="Book Antiqua"/>
          <w:sz w:val="24"/>
          <w:szCs w:val="24"/>
        </w:rPr>
        <w:t>mo</w:t>
      </w:r>
      <w:proofErr w:type="spellEnd"/>
      <w:r w:rsidRPr="003F7B9B">
        <w:rPr>
          <w:rFonts w:ascii="Book Antiqua" w:hAnsi="Book Antiqua"/>
          <w:sz w:val="24"/>
          <w:szCs w:val="24"/>
        </w:rPr>
        <w:t xml:space="preserve"> in </w:t>
      </w:r>
      <w:r w:rsidR="00B13B4B" w:rsidRPr="003F7B9B">
        <w:rPr>
          <w:rFonts w:ascii="Book Antiqua" w:hAnsi="Book Antiqua"/>
          <w:sz w:val="24"/>
          <w:szCs w:val="24"/>
        </w:rPr>
        <w:t>those</w:t>
      </w:r>
      <w:r w:rsidRPr="003F7B9B">
        <w:rPr>
          <w:rFonts w:ascii="Book Antiqua" w:hAnsi="Book Antiqua"/>
          <w:sz w:val="24"/>
          <w:szCs w:val="24"/>
        </w:rPr>
        <w:t xml:space="preserve"> with</w:t>
      </w:r>
      <w:r w:rsidR="00B13B4B" w:rsidRPr="003F7B9B">
        <w:rPr>
          <w:rFonts w:ascii="Book Antiqua" w:hAnsi="Book Antiqua"/>
          <w:sz w:val="24"/>
          <w:szCs w:val="24"/>
        </w:rPr>
        <w:t xml:space="preserve"> negative</w:t>
      </w:r>
      <w:r w:rsidRPr="003F7B9B">
        <w:rPr>
          <w:rFonts w:ascii="Book Antiqua" w:hAnsi="Book Antiqua"/>
          <w:sz w:val="24"/>
          <w:szCs w:val="24"/>
        </w:rPr>
        <w:t xml:space="preserve"> lymph nodes (log-rank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0.022)</w:t>
      </w:r>
      <w:r w:rsidR="00A11850" w:rsidRPr="003F7B9B">
        <w:rPr>
          <w:rFonts w:ascii="Book Antiqua" w:hAnsi="Book Antiqua"/>
          <w:sz w:val="24"/>
          <w:szCs w:val="24"/>
        </w:rPr>
        <w:t xml:space="preserve"> </w:t>
      </w:r>
      <w:r w:rsidR="0091403C" w:rsidRPr="003F7B9B">
        <w:rPr>
          <w:rFonts w:ascii="Book Antiqua" w:hAnsi="Book Antiqua"/>
          <w:sz w:val="24"/>
          <w:szCs w:val="24"/>
        </w:rPr>
        <w:t>(Figure 2)</w:t>
      </w:r>
      <w:r w:rsidRPr="003F7B9B">
        <w:rPr>
          <w:rFonts w:ascii="Book Antiqua" w:hAnsi="Book Antiqua"/>
          <w:sz w:val="24"/>
          <w:szCs w:val="24"/>
        </w:rPr>
        <w:t>.</w:t>
      </w:r>
      <w:r w:rsidR="00721764" w:rsidRPr="003F7B9B">
        <w:rPr>
          <w:rFonts w:ascii="Book Antiqua" w:hAnsi="Book Antiqua"/>
          <w:sz w:val="24"/>
          <w:szCs w:val="24"/>
        </w:rPr>
        <w:t xml:space="preserve"> </w:t>
      </w:r>
      <w:r w:rsidR="00B13B4B" w:rsidRPr="003F7B9B">
        <w:rPr>
          <w:rFonts w:ascii="Book Antiqua" w:hAnsi="Book Antiqua"/>
          <w:sz w:val="24"/>
          <w:szCs w:val="24"/>
        </w:rPr>
        <w:t>Even more profound differences were seen in overall survival when patients were classified by the presence of any extrauterine disease.</w:t>
      </w:r>
      <w:r w:rsidR="00721764" w:rsidRPr="003F7B9B">
        <w:rPr>
          <w:rFonts w:ascii="Book Antiqua" w:hAnsi="Book Antiqua"/>
          <w:sz w:val="24"/>
          <w:szCs w:val="24"/>
        </w:rPr>
        <w:t xml:space="preserve"> </w:t>
      </w:r>
      <w:r w:rsidR="00B13B4B" w:rsidRPr="003F7B9B">
        <w:rPr>
          <w:rFonts w:ascii="Book Antiqua" w:hAnsi="Book Antiqua"/>
          <w:sz w:val="24"/>
          <w:szCs w:val="24"/>
        </w:rPr>
        <w:t>Women with disease confined to the uterus had a median survival of 88 mo.</w:t>
      </w:r>
      <w:r w:rsidR="00721764" w:rsidRPr="003F7B9B">
        <w:rPr>
          <w:rFonts w:ascii="Book Antiqua" w:hAnsi="Book Antiqua"/>
          <w:sz w:val="24"/>
          <w:szCs w:val="24"/>
        </w:rPr>
        <w:t xml:space="preserve"> </w:t>
      </w:r>
      <w:r w:rsidR="00B13B4B" w:rsidRPr="003F7B9B">
        <w:rPr>
          <w:rFonts w:ascii="Book Antiqua" w:hAnsi="Book Antiqua"/>
          <w:sz w:val="24"/>
          <w:szCs w:val="24"/>
        </w:rPr>
        <w:t xml:space="preserve">In contrast, </w:t>
      </w:r>
      <w:r w:rsidR="00716065" w:rsidRPr="003F7B9B">
        <w:rPr>
          <w:rFonts w:ascii="Book Antiqua" w:hAnsi="Book Antiqua"/>
          <w:sz w:val="24"/>
          <w:szCs w:val="24"/>
        </w:rPr>
        <w:t xml:space="preserve">among </w:t>
      </w:r>
      <w:r w:rsidR="00B13B4B" w:rsidRPr="003F7B9B">
        <w:rPr>
          <w:rFonts w:ascii="Book Antiqua" w:hAnsi="Book Antiqua"/>
          <w:sz w:val="24"/>
          <w:szCs w:val="24"/>
        </w:rPr>
        <w:t xml:space="preserve">those with tumor which had spread outside of the uterus, median survival was only 19 </w:t>
      </w:r>
      <w:proofErr w:type="spellStart"/>
      <w:r w:rsidR="00B13B4B" w:rsidRPr="003F7B9B">
        <w:rPr>
          <w:rFonts w:ascii="Book Antiqua" w:hAnsi="Book Antiqua"/>
          <w:sz w:val="24"/>
          <w:szCs w:val="24"/>
        </w:rPr>
        <w:t>mo</w:t>
      </w:r>
      <w:proofErr w:type="spellEnd"/>
      <w:r w:rsidR="00B13B4B" w:rsidRPr="003F7B9B">
        <w:rPr>
          <w:rFonts w:ascii="Book Antiqua" w:hAnsi="Book Antiqua"/>
          <w:sz w:val="24"/>
          <w:szCs w:val="24"/>
        </w:rPr>
        <w:t xml:space="preserve"> (log-rank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8B5AAB" w:rsidRPr="003F7B9B">
        <w:rPr>
          <w:rFonts w:ascii="Book Antiqua" w:hAnsi="Book Antiqua"/>
          <w:sz w:val="24"/>
          <w:szCs w:val="24"/>
        </w:rPr>
        <w:t>=</w:t>
      </w:r>
      <w:r w:rsidR="00A11850" w:rsidRPr="003F7B9B">
        <w:rPr>
          <w:rFonts w:ascii="Book Antiqua" w:hAnsi="Book Antiqua"/>
          <w:sz w:val="24"/>
          <w:szCs w:val="24"/>
        </w:rPr>
        <w:t xml:space="preserve"> </w:t>
      </w:r>
      <w:r w:rsidR="00B13B4B" w:rsidRPr="003F7B9B">
        <w:rPr>
          <w:rFonts w:ascii="Book Antiqua" w:hAnsi="Book Antiqua"/>
          <w:sz w:val="24"/>
          <w:szCs w:val="24"/>
        </w:rPr>
        <w:t>0.003)</w:t>
      </w:r>
      <w:r w:rsidR="00A11850" w:rsidRPr="003F7B9B">
        <w:rPr>
          <w:rFonts w:ascii="Book Antiqua" w:hAnsi="Book Antiqua"/>
          <w:sz w:val="24"/>
          <w:szCs w:val="24"/>
        </w:rPr>
        <w:t xml:space="preserve"> </w:t>
      </w:r>
      <w:r w:rsidR="0091403C" w:rsidRPr="003F7B9B">
        <w:rPr>
          <w:rFonts w:ascii="Book Antiqua" w:hAnsi="Book Antiqua"/>
          <w:sz w:val="24"/>
          <w:szCs w:val="24"/>
        </w:rPr>
        <w:t>(Figure 3)</w:t>
      </w:r>
      <w:r w:rsidR="00B13B4B" w:rsidRPr="003F7B9B">
        <w:rPr>
          <w:rFonts w:ascii="Book Antiqua" w:hAnsi="Book Antiqua"/>
          <w:sz w:val="24"/>
          <w:szCs w:val="24"/>
        </w:rPr>
        <w:t>.</w:t>
      </w:r>
    </w:p>
    <w:p w14:paraId="6CFF81E4" w14:textId="77777777" w:rsidR="0095311A" w:rsidRPr="003F7B9B" w:rsidRDefault="0095311A" w:rsidP="003F7B9B">
      <w:pPr>
        <w:adjustRightInd w:val="0"/>
        <w:snapToGrid w:val="0"/>
        <w:spacing w:after="0" w:line="360" w:lineRule="auto"/>
        <w:jc w:val="both"/>
        <w:rPr>
          <w:rFonts w:ascii="Book Antiqua" w:hAnsi="Book Antiqua"/>
          <w:b/>
          <w:sz w:val="24"/>
          <w:szCs w:val="24"/>
        </w:rPr>
      </w:pPr>
    </w:p>
    <w:p w14:paraId="64537D90" w14:textId="5AC5B00B" w:rsidR="00B40B08" w:rsidRPr="003F7B9B" w:rsidRDefault="0035140F"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DISCUSSION</w:t>
      </w:r>
    </w:p>
    <w:p w14:paraId="7204DAD2" w14:textId="436EA7D2" w:rsidR="00E130F5" w:rsidRPr="003F7B9B" w:rsidRDefault="00E130F5"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The rate of endometrial cancer is increasing globally.</w:t>
      </w:r>
      <w:r w:rsidR="00721764" w:rsidRPr="003F7B9B">
        <w:rPr>
          <w:rFonts w:ascii="Book Antiqua" w:hAnsi="Book Antiqua"/>
          <w:sz w:val="24"/>
          <w:szCs w:val="24"/>
        </w:rPr>
        <w:t xml:space="preserve"> </w:t>
      </w:r>
      <w:r w:rsidRPr="003F7B9B">
        <w:rPr>
          <w:rFonts w:ascii="Book Antiqua" w:hAnsi="Book Antiqua"/>
          <w:sz w:val="24"/>
          <w:szCs w:val="24"/>
        </w:rPr>
        <w:t>While much of this is related to the growing epidemic of obesity, it is important to recognize the diversity of this disease</w:t>
      </w:r>
      <w:r w:rsidR="00B93536" w:rsidRPr="003F7B9B">
        <w:rPr>
          <w:rFonts w:ascii="Book Antiqua" w:hAnsi="Book Antiqua"/>
          <w:sz w:val="24"/>
          <w:szCs w:val="24"/>
        </w:rPr>
        <w:t xml:space="preserve"> and other factors that may be influencing </w:t>
      </w:r>
      <w:r w:rsidRPr="003F7B9B">
        <w:rPr>
          <w:rFonts w:ascii="Book Antiqua" w:hAnsi="Book Antiqua"/>
          <w:sz w:val="24"/>
          <w:szCs w:val="24"/>
        </w:rPr>
        <w:t>disease propagation and development.</w:t>
      </w:r>
      <w:r w:rsidR="00721764" w:rsidRPr="003F7B9B">
        <w:rPr>
          <w:rFonts w:ascii="Book Antiqua" w:hAnsi="Book Antiqua"/>
          <w:sz w:val="24"/>
          <w:szCs w:val="24"/>
        </w:rPr>
        <w:t xml:space="preserve"> </w:t>
      </w:r>
      <w:r w:rsidR="000D26EC" w:rsidRPr="003F7B9B">
        <w:rPr>
          <w:rFonts w:ascii="Book Antiqua" w:hAnsi="Book Antiqua"/>
          <w:sz w:val="24"/>
          <w:szCs w:val="24"/>
        </w:rPr>
        <w:t xml:space="preserve">The </w:t>
      </w:r>
      <w:r w:rsidR="000D26EC" w:rsidRPr="003F7B9B">
        <w:rPr>
          <w:rFonts w:ascii="Book Antiqua" w:hAnsi="Book Antiqua"/>
          <w:sz w:val="24"/>
          <w:szCs w:val="24"/>
        </w:rPr>
        <w:lastRenderedPageBreak/>
        <w:t xml:space="preserve">incidence rate of endometrial cancer is growing faster among non-Hispanic black women than other racial </w:t>
      </w:r>
      <w:proofErr w:type="gramStart"/>
      <w:r w:rsidR="000D26EC" w:rsidRPr="003F7B9B">
        <w:rPr>
          <w:rFonts w:ascii="Book Antiqua" w:hAnsi="Book Antiqua"/>
          <w:sz w:val="24"/>
          <w:szCs w:val="24"/>
        </w:rPr>
        <w:t>groups</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6</w:t>
      </w:r>
      <w:r w:rsidR="00D43A2F" w:rsidRPr="003F7B9B">
        <w:rPr>
          <w:rFonts w:ascii="Book Antiqua" w:hAnsi="Book Antiqua"/>
          <w:noProof/>
          <w:sz w:val="24"/>
          <w:szCs w:val="24"/>
          <w:vertAlign w:val="superscript"/>
        </w:rPr>
        <w:t>]</w:t>
      </w:r>
      <w:r w:rsidR="000D26EC"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Understanding the role of nativity and shared experience </w:t>
      </w:r>
      <w:r w:rsidR="000D26EC" w:rsidRPr="003F7B9B">
        <w:rPr>
          <w:rFonts w:ascii="Book Antiqua" w:hAnsi="Book Antiqua"/>
          <w:sz w:val="24"/>
          <w:szCs w:val="24"/>
        </w:rPr>
        <w:t xml:space="preserve">beyond just race </w:t>
      </w:r>
      <w:r w:rsidRPr="003F7B9B">
        <w:rPr>
          <w:rFonts w:ascii="Book Antiqua" w:hAnsi="Book Antiqua"/>
          <w:sz w:val="24"/>
          <w:szCs w:val="24"/>
        </w:rPr>
        <w:t>is understudied, but likely relevant.</w:t>
      </w:r>
      <w:r w:rsidR="00721764" w:rsidRPr="003F7B9B">
        <w:rPr>
          <w:rFonts w:ascii="Book Antiqua" w:hAnsi="Book Antiqua"/>
          <w:sz w:val="24"/>
          <w:szCs w:val="24"/>
        </w:rPr>
        <w:t xml:space="preserve"> </w:t>
      </w:r>
      <w:r w:rsidRPr="003F7B9B">
        <w:rPr>
          <w:rFonts w:ascii="Book Antiqua" w:hAnsi="Book Antiqua"/>
          <w:sz w:val="24"/>
          <w:szCs w:val="24"/>
        </w:rPr>
        <w:t>Here we present the first data on endometrial cancer in women of Haitian descent.</w:t>
      </w:r>
    </w:p>
    <w:p w14:paraId="3F4B9E81" w14:textId="08501EC3" w:rsidR="00E130F5" w:rsidRPr="003F7B9B" w:rsidRDefault="00E130F5"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Several important points are appreciated from our data</w:t>
      </w:r>
      <w:r w:rsidR="0027046D" w:rsidRPr="003F7B9B">
        <w:rPr>
          <w:rFonts w:ascii="Book Antiqua" w:hAnsi="Book Antiqua"/>
          <w:sz w:val="24"/>
          <w:szCs w:val="24"/>
        </w:rPr>
        <w:t xml:space="preserve">, the most important of which is </w:t>
      </w:r>
      <w:r w:rsidRPr="003F7B9B">
        <w:rPr>
          <w:rFonts w:ascii="Book Antiqua" w:hAnsi="Book Antiqua"/>
          <w:sz w:val="24"/>
          <w:szCs w:val="24"/>
        </w:rPr>
        <w:t>the large proportion of women with type II endometrial cancers.</w:t>
      </w:r>
      <w:r w:rsidR="00721764" w:rsidRPr="003F7B9B">
        <w:rPr>
          <w:rFonts w:ascii="Book Antiqua" w:hAnsi="Book Antiqua"/>
          <w:sz w:val="24"/>
          <w:szCs w:val="24"/>
        </w:rPr>
        <w:t xml:space="preserve"> </w:t>
      </w:r>
      <w:r w:rsidRPr="003F7B9B">
        <w:rPr>
          <w:rFonts w:ascii="Book Antiqua" w:hAnsi="Book Antiqua"/>
          <w:sz w:val="24"/>
          <w:szCs w:val="24"/>
        </w:rPr>
        <w:t xml:space="preserve">In other population-based studies completed within the </w:t>
      </w:r>
      <w:r w:rsidR="00B0110D" w:rsidRPr="003F7B9B">
        <w:rPr>
          <w:rFonts w:ascii="Book Antiqua" w:hAnsi="Book Antiqua"/>
          <w:sz w:val="24"/>
          <w:szCs w:val="24"/>
        </w:rPr>
        <w:t>United States</w:t>
      </w:r>
      <w:r w:rsidRPr="003F7B9B">
        <w:rPr>
          <w:rFonts w:ascii="Book Antiqua" w:hAnsi="Book Antiqua"/>
          <w:sz w:val="24"/>
          <w:szCs w:val="24"/>
        </w:rPr>
        <w:t xml:space="preserve">, the proportion of black women with type II histologies </w:t>
      </w:r>
      <w:r w:rsidR="00604C2A" w:rsidRPr="003F7B9B">
        <w:rPr>
          <w:rFonts w:ascii="Book Antiqua" w:hAnsi="Book Antiqua"/>
          <w:sz w:val="24"/>
          <w:szCs w:val="24"/>
        </w:rPr>
        <w:t>is</w:t>
      </w:r>
      <w:r w:rsidRPr="003F7B9B">
        <w:rPr>
          <w:rFonts w:ascii="Book Antiqua" w:hAnsi="Book Antiqua"/>
          <w:sz w:val="24"/>
          <w:szCs w:val="24"/>
        </w:rPr>
        <w:t xml:space="preserve"> rep</w:t>
      </w:r>
      <w:r w:rsidR="00A0044C" w:rsidRPr="003F7B9B">
        <w:rPr>
          <w:rFonts w:ascii="Book Antiqua" w:hAnsi="Book Antiqua"/>
          <w:sz w:val="24"/>
          <w:szCs w:val="24"/>
        </w:rPr>
        <w:t>orted to be between 29% and 4</w:t>
      </w:r>
      <w:r w:rsidR="005A7629" w:rsidRPr="003F7B9B">
        <w:rPr>
          <w:rFonts w:ascii="Book Antiqua" w:hAnsi="Book Antiqua"/>
          <w:sz w:val="24"/>
          <w:szCs w:val="24"/>
        </w:rPr>
        <w:t>3</w:t>
      </w:r>
      <w:r w:rsidRPr="003F7B9B">
        <w:rPr>
          <w:rFonts w:ascii="Book Antiqua" w:hAnsi="Book Antiqua"/>
          <w:sz w:val="24"/>
          <w:szCs w:val="24"/>
        </w:rPr>
        <w:t xml:space="preserve">%, a stark contrast to the 63.9% of Haitian women in our cohort with high-grade </w:t>
      </w:r>
      <w:proofErr w:type="spellStart"/>
      <w:proofErr w:type="gramStart"/>
      <w:r w:rsidRPr="003F7B9B">
        <w:rPr>
          <w:rFonts w:ascii="Book Antiqua" w:hAnsi="Book Antiqua"/>
          <w:sz w:val="24"/>
          <w:szCs w:val="24"/>
        </w:rPr>
        <w:t>histologies</w:t>
      </w:r>
      <w:proofErr w:type="spellEnd"/>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5,6,14</w:t>
      </w:r>
      <w:r w:rsidR="00D43A2F"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While there are limitations in cross-study comparisons, </w:t>
      </w:r>
      <w:r w:rsidR="00B93536" w:rsidRPr="003F7B9B">
        <w:rPr>
          <w:rFonts w:ascii="Book Antiqua" w:hAnsi="Book Antiqua"/>
          <w:sz w:val="24"/>
          <w:szCs w:val="24"/>
        </w:rPr>
        <w:t xml:space="preserve">it should be noted that these data were </w:t>
      </w:r>
      <w:r w:rsidRPr="003F7B9B">
        <w:rPr>
          <w:rFonts w:ascii="Book Antiqua" w:hAnsi="Book Antiqua"/>
          <w:sz w:val="24"/>
          <w:szCs w:val="24"/>
        </w:rPr>
        <w:t>evaluated using the Surveillance, Epidemiology, and End Results Program, which does not include states with significant Afro-Caribbean representations</w:t>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5,6</w:t>
      </w:r>
      <w:r w:rsidR="00D43A2F" w:rsidRPr="003F7B9B">
        <w:rPr>
          <w:rFonts w:ascii="Book Antiqua" w:hAnsi="Book Antiqua"/>
          <w:noProof/>
          <w:sz w:val="24"/>
          <w:szCs w:val="24"/>
          <w:vertAlign w:val="superscript"/>
        </w:rPr>
        <w:t>]</w:t>
      </w:r>
      <w:r w:rsidRPr="003F7B9B">
        <w:rPr>
          <w:rFonts w:ascii="Book Antiqua" w:hAnsi="Book Antiqua"/>
          <w:sz w:val="24"/>
          <w:szCs w:val="24"/>
        </w:rPr>
        <w:t xml:space="preserve">, or from Health Care Financing Administration data files with representation from the western </w:t>
      </w:r>
      <w:r w:rsidR="00B0110D" w:rsidRPr="003F7B9B">
        <w:rPr>
          <w:rFonts w:ascii="Book Antiqua" w:hAnsi="Book Antiqua"/>
          <w:sz w:val="24"/>
          <w:szCs w:val="24"/>
        </w:rPr>
        <w:t>United States</w:t>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14</w:t>
      </w:r>
      <w:r w:rsidR="00D43A2F"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Other studies which have evaluated populations inclusive of more women with either African or Afro-Caribbean </w:t>
      </w:r>
      <w:r w:rsidR="0027046D" w:rsidRPr="003F7B9B">
        <w:rPr>
          <w:rFonts w:ascii="Book Antiqua" w:hAnsi="Book Antiqua"/>
          <w:sz w:val="24"/>
          <w:szCs w:val="24"/>
        </w:rPr>
        <w:t>roots</w:t>
      </w:r>
      <w:r w:rsidRPr="003F7B9B">
        <w:rPr>
          <w:rFonts w:ascii="Book Antiqua" w:hAnsi="Book Antiqua"/>
          <w:sz w:val="24"/>
          <w:szCs w:val="24"/>
        </w:rPr>
        <w:t xml:space="preserve"> have demonst</w:t>
      </w:r>
      <w:r w:rsidR="0027046D" w:rsidRPr="003F7B9B">
        <w:rPr>
          <w:rFonts w:ascii="Book Antiqua" w:hAnsi="Book Antiqua"/>
          <w:sz w:val="24"/>
          <w:szCs w:val="24"/>
        </w:rPr>
        <w:t>rated similar findings to ours.</w:t>
      </w:r>
      <w:r w:rsidR="00721764" w:rsidRPr="003F7B9B">
        <w:rPr>
          <w:rFonts w:ascii="Book Antiqua" w:hAnsi="Book Antiqua"/>
          <w:sz w:val="24"/>
          <w:szCs w:val="24"/>
        </w:rPr>
        <w:t xml:space="preserve"> </w:t>
      </w:r>
      <w:r w:rsidR="0027046D" w:rsidRPr="003F7B9B">
        <w:rPr>
          <w:rFonts w:ascii="Book Antiqua" w:hAnsi="Book Antiqua"/>
          <w:sz w:val="24"/>
          <w:szCs w:val="24"/>
        </w:rPr>
        <w:t xml:space="preserve">For example, </w:t>
      </w:r>
      <w:proofErr w:type="spellStart"/>
      <w:r w:rsidR="0027046D" w:rsidRPr="003F7B9B">
        <w:rPr>
          <w:rFonts w:ascii="Book Antiqua" w:hAnsi="Book Antiqua"/>
          <w:sz w:val="24"/>
          <w:szCs w:val="24"/>
        </w:rPr>
        <w:t>Creque</w:t>
      </w:r>
      <w:proofErr w:type="spellEnd"/>
      <w:r w:rsidR="0027046D" w:rsidRPr="003F7B9B">
        <w:rPr>
          <w:rFonts w:ascii="Book Antiqua" w:hAnsi="Book Antiqua"/>
          <w:sz w:val="24"/>
          <w:szCs w:val="24"/>
        </w:rPr>
        <w:t xml:space="preserve"> </w:t>
      </w:r>
      <w:r w:rsidR="0027046D" w:rsidRPr="003F7B9B">
        <w:rPr>
          <w:rFonts w:ascii="Book Antiqua" w:hAnsi="Book Antiqua"/>
          <w:i/>
          <w:iCs/>
          <w:sz w:val="24"/>
          <w:szCs w:val="24"/>
        </w:rPr>
        <w:t xml:space="preserve">et </w:t>
      </w:r>
      <w:proofErr w:type="gramStart"/>
      <w:r w:rsidR="0027046D" w:rsidRPr="003F7B9B">
        <w:rPr>
          <w:rFonts w:ascii="Book Antiqua" w:hAnsi="Book Antiqua"/>
          <w:i/>
          <w:iCs/>
          <w:sz w:val="24"/>
          <w:szCs w:val="24"/>
        </w:rPr>
        <w:t>al</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15</w:t>
      </w:r>
      <w:r w:rsidR="00D43A2F" w:rsidRPr="003F7B9B">
        <w:rPr>
          <w:rFonts w:ascii="Book Antiqua" w:hAnsi="Book Antiqua"/>
          <w:noProof/>
          <w:sz w:val="24"/>
          <w:szCs w:val="24"/>
          <w:vertAlign w:val="superscript"/>
        </w:rPr>
        <w:t>]</w:t>
      </w:r>
      <w:r w:rsidR="005A7629" w:rsidRPr="003F7B9B">
        <w:rPr>
          <w:rFonts w:ascii="Book Antiqua" w:hAnsi="Book Antiqua"/>
          <w:sz w:val="24"/>
          <w:szCs w:val="24"/>
        </w:rPr>
        <w:t xml:space="preserve"> </w:t>
      </w:r>
      <w:r w:rsidR="0027046D" w:rsidRPr="003F7B9B">
        <w:rPr>
          <w:rFonts w:ascii="Book Antiqua" w:hAnsi="Book Antiqua"/>
          <w:sz w:val="24"/>
          <w:szCs w:val="24"/>
        </w:rPr>
        <w:t>evaluated a cohort of women in Brooklyn, nearly two-thirds of which had Afro-Caribbean ancestry, and found that 59.3% of women had high-grade cancers.</w:t>
      </w:r>
      <w:r w:rsidR="00721764" w:rsidRPr="003F7B9B">
        <w:rPr>
          <w:rFonts w:ascii="Book Antiqua" w:hAnsi="Book Antiqua"/>
          <w:sz w:val="24"/>
          <w:szCs w:val="24"/>
        </w:rPr>
        <w:t xml:space="preserve"> </w:t>
      </w:r>
      <w:r w:rsidR="0027046D" w:rsidRPr="003F7B9B">
        <w:rPr>
          <w:rFonts w:ascii="Book Antiqua" w:hAnsi="Book Antiqua"/>
          <w:sz w:val="24"/>
          <w:szCs w:val="24"/>
        </w:rPr>
        <w:t xml:space="preserve">In </w:t>
      </w:r>
      <w:r w:rsidR="008B5AAB" w:rsidRPr="003F7B9B">
        <w:rPr>
          <w:rFonts w:ascii="Book Antiqua" w:hAnsi="Book Antiqua"/>
          <w:sz w:val="24"/>
          <w:szCs w:val="24"/>
        </w:rPr>
        <w:t xml:space="preserve">a </w:t>
      </w:r>
      <w:r w:rsidR="0027046D" w:rsidRPr="003F7B9B">
        <w:rPr>
          <w:rFonts w:ascii="Book Antiqua" w:hAnsi="Book Antiqua"/>
          <w:sz w:val="24"/>
          <w:szCs w:val="24"/>
        </w:rPr>
        <w:t>single-institution stud</w:t>
      </w:r>
      <w:r w:rsidR="008B5AAB" w:rsidRPr="003F7B9B">
        <w:rPr>
          <w:rFonts w:ascii="Book Antiqua" w:hAnsi="Book Antiqua"/>
          <w:sz w:val="24"/>
          <w:szCs w:val="24"/>
        </w:rPr>
        <w:t>y</w:t>
      </w:r>
      <w:r w:rsidR="0027046D" w:rsidRPr="003F7B9B">
        <w:rPr>
          <w:rFonts w:ascii="Book Antiqua" w:hAnsi="Book Antiqua"/>
          <w:sz w:val="24"/>
          <w:szCs w:val="24"/>
        </w:rPr>
        <w:t xml:space="preserve"> completed in Miami, the proportion of women with endometrial cancer of Afro-Caribbean nativity with a type II endometrial histology was 72.2</w:t>
      </w:r>
      <w:proofErr w:type="gramStart"/>
      <w:r w:rsidR="0027046D" w:rsidRPr="003F7B9B">
        <w:rPr>
          <w:rFonts w:ascii="Book Antiqua" w:hAnsi="Book Antiqua"/>
          <w:sz w:val="24"/>
          <w:szCs w:val="24"/>
        </w:rPr>
        <w:t>%</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7</w:t>
      </w:r>
      <w:r w:rsidR="00D43A2F" w:rsidRPr="003F7B9B">
        <w:rPr>
          <w:rFonts w:ascii="Book Antiqua" w:hAnsi="Book Antiqua"/>
          <w:noProof/>
          <w:sz w:val="24"/>
          <w:szCs w:val="24"/>
          <w:vertAlign w:val="superscript"/>
        </w:rPr>
        <w:t>]</w:t>
      </w:r>
      <w:r w:rsidR="0027046D" w:rsidRPr="003F7B9B">
        <w:rPr>
          <w:rFonts w:ascii="Book Antiqua" w:hAnsi="Book Antiqua"/>
          <w:sz w:val="24"/>
          <w:szCs w:val="24"/>
        </w:rPr>
        <w:t>.</w:t>
      </w:r>
      <w:r w:rsidR="00721764" w:rsidRPr="003F7B9B">
        <w:rPr>
          <w:rFonts w:ascii="Book Antiqua" w:hAnsi="Book Antiqua"/>
          <w:sz w:val="24"/>
          <w:szCs w:val="24"/>
        </w:rPr>
        <w:t xml:space="preserve"> </w:t>
      </w:r>
      <w:r w:rsidR="0027046D" w:rsidRPr="003F7B9B">
        <w:rPr>
          <w:rFonts w:ascii="Book Antiqua" w:hAnsi="Book Antiqua"/>
          <w:sz w:val="24"/>
          <w:szCs w:val="24"/>
        </w:rPr>
        <w:t xml:space="preserve">It is clear that women from the Caribbean, including the population of Haitian immigrants in our current study, demonstrate a higher </w:t>
      </w:r>
      <w:r w:rsidR="00B93536" w:rsidRPr="003F7B9B">
        <w:rPr>
          <w:rFonts w:ascii="Book Antiqua" w:hAnsi="Book Antiqua"/>
          <w:sz w:val="24"/>
          <w:szCs w:val="24"/>
        </w:rPr>
        <w:t>proportion of type II</w:t>
      </w:r>
      <w:r w:rsidR="0027046D" w:rsidRPr="003F7B9B">
        <w:rPr>
          <w:rFonts w:ascii="Book Antiqua" w:hAnsi="Book Antiqua"/>
          <w:sz w:val="24"/>
          <w:szCs w:val="24"/>
        </w:rPr>
        <w:t xml:space="preserve"> endometrial cancer than black women elsewhere in the </w:t>
      </w:r>
      <w:r w:rsidR="00B0110D" w:rsidRPr="003F7B9B">
        <w:rPr>
          <w:rFonts w:ascii="Book Antiqua" w:hAnsi="Book Antiqua"/>
          <w:sz w:val="24"/>
          <w:szCs w:val="24"/>
        </w:rPr>
        <w:t>United States</w:t>
      </w:r>
      <w:r w:rsidR="0027046D" w:rsidRPr="003F7B9B">
        <w:rPr>
          <w:rFonts w:ascii="Book Antiqua" w:hAnsi="Book Antiqua"/>
          <w:sz w:val="24"/>
          <w:szCs w:val="24"/>
        </w:rPr>
        <w:t>.</w:t>
      </w:r>
      <w:r w:rsidR="00721764" w:rsidRPr="003F7B9B">
        <w:rPr>
          <w:rFonts w:ascii="Book Antiqua" w:hAnsi="Book Antiqua"/>
          <w:sz w:val="24"/>
          <w:szCs w:val="24"/>
        </w:rPr>
        <w:t xml:space="preserve"> </w:t>
      </w:r>
      <w:r w:rsidR="0027046D" w:rsidRPr="003F7B9B">
        <w:rPr>
          <w:rFonts w:ascii="Book Antiqua" w:hAnsi="Book Antiqua"/>
          <w:sz w:val="24"/>
          <w:szCs w:val="24"/>
        </w:rPr>
        <w:t>Additional study into the etiology of disease in these women and mediators of disease development is required.</w:t>
      </w:r>
    </w:p>
    <w:p w14:paraId="530C8A36" w14:textId="364BA3E8" w:rsidR="00236954" w:rsidRPr="003F7B9B" w:rsidRDefault="000D26EC"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More than 52</w:t>
      </w:r>
      <w:r w:rsidR="0027046D" w:rsidRPr="003F7B9B">
        <w:rPr>
          <w:rFonts w:ascii="Book Antiqua" w:hAnsi="Book Antiqua"/>
          <w:sz w:val="24"/>
          <w:szCs w:val="24"/>
        </w:rPr>
        <w:t>% of the women presented with extrauterine disease in this cohort.</w:t>
      </w:r>
      <w:r w:rsidR="00721764" w:rsidRPr="003F7B9B">
        <w:rPr>
          <w:rFonts w:ascii="Book Antiqua" w:hAnsi="Book Antiqua"/>
          <w:sz w:val="24"/>
          <w:szCs w:val="24"/>
        </w:rPr>
        <w:t xml:space="preserve"> </w:t>
      </w:r>
      <w:r w:rsidRPr="003F7B9B">
        <w:rPr>
          <w:rFonts w:ascii="Book Antiqua" w:hAnsi="Book Antiqua"/>
          <w:sz w:val="24"/>
          <w:szCs w:val="24"/>
        </w:rPr>
        <w:t xml:space="preserve">This proportion is greater than the 42.9% reported among non-Hispanic black women in other large </w:t>
      </w:r>
      <w:proofErr w:type="gramStart"/>
      <w:r w:rsidRPr="003F7B9B">
        <w:rPr>
          <w:rFonts w:ascii="Book Antiqua" w:hAnsi="Book Antiqua"/>
          <w:sz w:val="24"/>
          <w:szCs w:val="24"/>
        </w:rPr>
        <w:t>series</w:t>
      </w:r>
      <w:r w:rsidR="00D43A2F" w:rsidRPr="003F7B9B">
        <w:rPr>
          <w:rFonts w:ascii="Book Antiqua" w:hAnsi="Book Antiqua"/>
          <w:noProof/>
          <w:sz w:val="24"/>
          <w:szCs w:val="24"/>
          <w:vertAlign w:val="superscript"/>
        </w:rPr>
        <w:t>[</w:t>
      </w:r>
      <w:proofErr w:type="gramEnd"/>
      <w:r w:rsidR="00CB6DE3" w:rsidRPr="003F7B9B">
        <w:rPr>
          <w:rFonts w:ascii="Book Antiqua" w:hAnsi="Book Antiqua"/>
          <w:noProof/>
          <w:sz w:val="24"/>
          <w:szCs w:val="24"/>
          <w:vertAlign w:val="superscript"/>
        </w:rPr>
        <w:t>6</w:t>
      </w:r>
      <w:r w:rsidR="00D43A2F"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00236954" w:rsidRPr="003F7B9B">
        <w:rPr>
          <w:rFonts w:ascii="Book Antiqua" w:hAnsi="Book Antiqua"/>
          <w:sz w:val="24"/>
          <w:szCs w:val="24"/>
        </w:rPr>
        <w:t xml:space="preserve">Stage at presentation is a complex issue, but should be evaluated through a number of lenses, </w:t>
      </w:r>
      <w:r w:rsidR="00B93536" w:rsidRPr="003F7B9B">
        <w:rPr>
          <w:rFonts w:ascii="Book Antiqua" w:hAnsi="Book Antiqua"/>
          <w:sz w:val="24"/>
          <w:szCs w:val="24"/>
        </w:rPr>
        <w:t>one</w:t>
      </w:r>
      <w:r w:rsidR="00236954" w:rsidRPr="003F7B9B">
        <w:rPr>
          <w:rFonts w:ascii="Book Antiqua" w:hAnsi="Book Antiqua"/>
          <w:sz w:val="24"/>
          <w:szCs w:val="24"/>
        </w:rPr>
        <w:t xml:space="preserve"> </w:t>
      </w:r>
      <w:r w:rsidR="00716065" w:rsidRPr="003F7B9B">
        <w:rPr>
          <w:rFonts w:ascii="Book Antiqua" w:hAnsi="Book Antiqua"/>
          <w:sz w:val="24"/>
          <w:szCs w:val="24"/>
        </w:rPr>
        <w:t xml:space="preserve">of which </w:t>
      </w:r>
      <w:r w:rsidR="00236954" w:rsidRPr="003F7B9B">
        <w:rPr>
          <w:rFonts w:ascii="Book Antiqua" w:hAnsi="Book Antiqua"/>
          <w:sz w:val="24"/>
          <w:szCs w:val="24"/>
        </w:rPr>
        <w:t>is genetic determinants of aggressive disease.</w:t>
      </w:r>
      <w:r w:rsidR="00721764" w:rsidRPr="003F7B9B">
        <w:rPr>
          <w:rFonts w:ascii="Book Antiqua" w:hAnsi="Book Antiqua"/>
          <w:sz w:val="24"/>
          <w:szCs w:val="24"/>
        </w:rPr>
        <w:t xml:space="preserve"> </w:t>
      </w:r>
      <w:r w:rsidR="00236954" w:rsidRPr="003F7B9B">
        <w:rPr>
          <w:rFonts w:ascii="Book Antiqua" w:hAnsi="Book Antiqua"/>
          <w:sz w:val="24"/>
          <w:szCs w:val="24"/>
        </w:rPr>
        <w:t xml:space="preserve">Based on data from The Cancer Genome Atlas, the most frequently mutated gene </w:t>
      </w:r>
      <w:r w:rsidR="00236954" w:rsidRPr="003F7B9B">
        <w:rPr>
          <w:rFonts w:ascii="Book Antiqua" w:hAnsi="Book Antiqua"/>
          <w:sz w:val="24"/>
          <w:szCs w:val="24"/>
        </w:rPr>
        <w:lastRenderedPageBreak/>
        <w:t xml:space="preserve">among black women is </w:t>
      </w:r>
      <w:r w:rsidR="00236954" w:rsidRPr="003F7B9B">
        <w:rPr>
          <w:rFonts w:ascii="Book Antiqua" w:hAnsi="Book Antiqua"/>
          <w:i/>
          <w:sz w:val="24"/>
          <w:szCs w:val="24"/>
        </w:rPr>
        <w:t>TP53</w:t>
      </w:r>
      <w:r w:rsidR="00236954" w:rsidRPr="003F7B9B">
        <w:rPr>
          <w:rFonts w:ascii="Book Antiqua" w:hAnsi="Book Antiqua"/>
          <w:sz w:val="24"/>
          <w:szCs w:val="24"/>
        </w:rPr>
        <w:t>.</w:t>
      </w:r>
      <w:r w:rsidR="00721764" w:rsidRPr="003F7B9B">
        <w:rPr>
          <w:rFonts w:ascii="Book Antiqua" w:hAnsi="Book Antiqua"/>
          <w:sz w:val="24"/>
          <w:szCs w:val="24"/>
        </w:rPr>
        <w:t xml:space="preserve"> </w:t>
      </w:r>
      <w:r w:rsidR="00236954" w:rsidRPr="003F7B9B">
        <w:rPr>
          <w:rFonts w:ascii="Book Antiqua" w:hAnsi="Book Antiqua"/>
          <w:i/>
          <w:sz w:val="24"/>
          <w:szCs w:val="24"/>
        </w:rPr>
        <w:t>TP53</w:t>
      </w:r>
      <w:r w:rsidR="00236954" w:rsidRPr="003F7B9B">
        <w:rPr>
          <w:rFonts w:ascii="Book Antiqua" w:hAnsi="Book Antiqua"/>
          <w:sz w:val="24"/>
          <w:szCs w:val="24"/>
        </w:rPr>
        <w:t xml:space="preserve"> is a tumor suppressor gene present in the majority of type II endometrial cancer </w:t>
      </w:r>
      <w:proofErr w:type="spellStart"/>
      <w:r w:rsidR="00236954" w:rsidRPr="003F7B9B">
        <w:rPr>
          <w:rFonts w:ascii="Book Antiqua" w:hAnsi="Book Antiqua"/>
          <w:sz w:val="24"/>
          <w:szCs w:val="24"/>
        </w:rPr>
        <w:t>histologies</w:t>
      </w:r>
      <w:proofErr w:type="spellEnd"/>
      <w:r w:rsidR="00236954" w:rsidRPr="003F7B9B">
        <w:rPr>
          <w:rFonts w:ascii="Book Antiqua" w:hAnsi="Book Antiqua"/>
          <w:sz w:val="24"/>
          <w:szCs w:val="24"/>
        </w:rPr>
        <w:t>.</w:t>
      </w:r>
      <w:r w:rsidR="00721764" w:rsidRPr="003F7B9B">
        <w:rPr>
          <w:rFonts w:ascii="Book Antiqua" w:hAnsi="Book Antiqua"/>
          <w:sz w:val="24"/>
          <w:szCs w:val="24"/>
        </w:rPr>
        <w:t xml:space="preserve"> </w:t>
      </w:r>
      <w:r w:rsidR="00236954" w:rsidRPr="003F7B9B">
        <w:rPr>
          <w:rFonts w:ascii="Book Antiqua" w:hAnsi="Book Antiqua"/>
          <w:sz w:val="24"/>
          <w:szCs w:val="24"/>
        </w:rPr>
        <w:t xml:space="preserve">In the tumors of black women with a </w:t>
      </w:r>
      <w:r w:rsidR="00236954" w:rsidRPr="003F7B9B">
        <w:rPr>
          <w:rFonts w:ascii="Book Antiqua" w:hAnsi="Book Antiqua"/>
          <w:i/>
          <w:sz w:val="24"/>
          <w:szCs w:val="24"/>
        </w:rPr>
        <w:t>TP53</w:t>
      </w:r>
      <w:r w:rsidR="00236954" w:rsidRPr="003F7B9B">
        <w:rPr>
          <w:rFonts w:ascii="Book Antiqua" w:hAnsi="Book Antiqua"/>
          <w:sz w:val="24"/>
          <w:szCs w:val="24"/>
        </w:rPr>
        <w:t xml:space="preserve"> mutation, it has be</w:t>
      </w:r>
      <w:r w:rsidR="002F0E2E" w:rsidRPr="003F7B9B">
        <w:rPr>
          <w:rFonts w:ascii="Book Antiqua" w:hAnsi="Book Antiqua"/>
          <w:sz w:val="24"/>
          <w:szCs w:val="24"/>
        </w:rPr>
        <w:t xml:space="preserve">en reported that there are more than double the number of somatic copy number variations associated with tumor aggressiveness as compared with white </w:t>
      </w:r>
      <w:proofErr w:type="gramStart"/>
      <w:r w:rsidR="002F0E2E" w:rsidRPr="003F7B9B">
        <w:rPr>
          <w:rFonts w:ascii="Book Antiqua" w:hAnsi="Book Antiqua"/>
          <w:sz w:val="24"/>
          <w:szCs w:val="24"/>
        </w:rPr>
        <w:t>women</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16,17</w:t>
      </w:r>
      <w:r w:rsidR="00D43A2F" w:rsidRPr="003F7B9B">
        <w:rPr>
          <w:rFonts w:ascii="Book Antiqua" w:hAnsi="Book Antiqua"/>
          <w:noProof/>
          <w:sz w:val="24"/>
          <w:szCs w:val="24"/>
          <w:vertAlign w:val="superscript"/>
        </w:rPr>
        <w:t>]</w:t>
      </w:r>
      <w:r w:rsidR="002F0E2E" w:rsidRPr="003F7B9B">
        <w:rPr>
          <w:rFonts w:ascii="Book Antiqua" w:hAnsi="Book Antiqua"/>
          <w:sz w:val="24"/>
          <w:szCs w:val="24"/>
        </w:rPr>
        <w:t>.</w:t>
      </w:r>
      <w:r w:rsidR="00721764" w:rsidRPr="003F7B9B">
        <w:rPr>
          <w:rFonts w:ascii="Book Antiqua" w:hAnsi="Book Antiqua"/>
          <w:sz w:val="24"/>
          <w:szCs w:val="24"/>
        </w:rPr>
        <w:t xml:space="preserve"> </w:t>
      </w:r>
      <w:r w:rsidR="002F0E2E" w:rsidRPr="003F7B9B">
        <w:rPr>
          <w:rFonts w:ascii="Book Antiqua" w:hAnsi="Book Antiqua"/>
          <w:sz w:val="24"/>
          <w:szCs w:val="24"/>
        </w:rPr>
        <w:t xml:space="preserve">Additionally, tumors from black women more frequently demonstrate amplifications of chr1q, a region that codes for a family of S100A </w:t>
      </w:r>
      <w:proofErr w:type="gramStart"/>
      <w:r w:rsidR="002F0E2E" w:rsidRPr="003F7B9B">
        <w:rPr>
          <w:rFonts w:ascii="Book Antiqua" w:hAnsi="Book Antiqua"/>
          <w:sz w:val="24"/>
          <w:szCs w:val="24"/>
        </w:rPr>
        <w:t>proteins</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16</w:t>
      </w:r>
      <w:r w:rsidR="00D43A2F" w:rsidRPr="003F7B9B">
        <w:rPr>
          <w:rFonts w:ascii="Book Antiqua" w:hAnsi="Book Antiqua"/>
          <w:noProof/>
          <w:sz w:val="24"/>
          <w:szCs w:val="24"/>
          <w:vertAlign w:val="superscript"/>
        </w:rPr>
        <w:t>]</w:t>
      </w:r>
      <w:r w:rsidR="002F0E2E" w:rsidRPr="003F7B9B">
        <w:rPr>
          <w:rFonts w:ascii="Book Antiqua" w:hAnsi="Book Antiqua"/>
          <w:sz w:val="24"/>
          <w:szCs w:val="24"/>
        </w:rPr>
        <w:t>.</w:t>
      </w:r>
      <w:r w:rsidR="00721764" w:rsidRPr="003F7B9B">
        <w:rPr>
          <w:rFonts w:ascii="Book Antiqua" w:hAnsi="Book Antiqua"/>
          <w:sz w:val="24"/>
          <w:szCs w:val="24"/>
        </w:rPr>
        <w:t xml:space="preserve"> </w:t>
      </w:r>
      <w:r w:rsidR="002F0E2E" w:rsidRPr="003F7B9B">
        <w:rPr>
          <w:rFonts w:ascii="Book Antiqua" w:hAnsi="Book Antiqua"/>
          <w:sz w:val="24"/>
          <w:szCs w:val="24"/>
        </w:rPr>
        <w:t>These proteins are associated with higher recurrence rates in breast cancer, as well as activation of the epithelial-to-</w:t>
      </w:r>
      <w:r w:rsidR="00716065" w:rsidRPr="003F7B9B">
        <w:rPr>
          <w:rFonts w:ascii="Book Antiqua" w:hAnsi="Book Antiqua"/>
          <w:sz w:val="24"/>
          <w:szCs w:val="24"/>
        </w:rPr>
        <w:t>mesenchymal</w:t>
      </w:r>
      <w:r w:rsidR="002F0E2E" w:rsidRPr="003F7B9B">
        <w:rPr>
          <w:rFonts w:ascii="Book Antiqua" w:hAnsi="Book Antiqua"/>
          <w:sz w:val="24"/>
          <w:szCs w:val="24"/>
        </w:rPr>
        <w:t xml:space="preserve"> transition, a driver of metastasis, in endometrial </w:t>
      </w:r>
      <w:proofErr w:type="gramStart"/>
      <w:r w:rsidR="002F0E2E" w:rsidRPr="003F7B9B">
        <w:rPr>
          <w:rFonts w:ascii="Book Antiqua" w:hAnsi="Book Antiqua"/>
          <w:sz w:val="24"/>
          <w:szCs w:val="24"/>
        </w:rPr>
        <w:t>malignancies</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16,18</w:t>
      </w:r>
      <w:r w:rsidR="00D43A2F" w:rsidRPr="003F7B9B">
        <w:rPr>
          <w:rFonts w:ascii="Book Antiqua" w:hAnsi="Book Antiqua"/>
          <w:noProof/>
          <w:sz w:val="24"/>
          <w:szCs w:val="24"/>
          <w:vertAlign w:val="superscript"/>
        </w:rPr>
        <w:t>]</w:t>
      </w:r>
      <w:r w:rsidR="002F0E2E" w:rsidRPr="003F7B9B">
        <w:rPr>
          <w:rFonts w:ascii="Book Antiqua" w:hAnsi="Book Antiqua"/>
          <w:sz w:val="24"/>
          <w:szCs w:val="24"/>
        </w:rPr>
        <w:t>.</w:t>
      </w:r>
      <w:r w:rsidR="00721764" w:rsidRPr="003F7B9B">
        <w:rPr>
          <w:rFonts w:ascii="Book Antiqua" w:hAnsi="Book Antiqua"/>
          <w:sz w:val="24"/>
          <w:szCs w:val="24"/>
        </w:rPr>
        <w:t xml:space="preserve"> </w:t>
      </w:r>
      <w:r w:rsidR="00236954" w:rsidRPr="003F7B9B">
        <w:rPr>
          <w:rFonts w:ascii="Book Antiqua" w:hAnsi="Book Antiqua"/>
          <w:sz w:val="24"/>
          <w:szCs w:val="24"/>
        </w:rPr>
        <w:t xml:space="preserve">At present, there have been no studies to evaluate tumor-level genomics in Haitian women, so the roles of these genes </w:t>
      </w:r>
      <w:r w:rsidR="008B5AAB" w:rsidRPr="003F7B9B">
        <w:rPr>
          <w:rFonts w:ascii="Book Antiqua" w:hAnsi="Book Antiqua"/>
          <w:sz w:val="24"/>
          <w:szCs w:val="24"/>
        </w:rPr>
        <w:t>are</w:t>
      </w:r>
      <w:r w:rsidR="00236954" w:rsidRPr="003F7B9B">
        <w:rPr>
          <w:rFonts w:ascii="Book Antiqua" w:hAnsi="Book Antiqua"/>
          <w:sz w:val="24"/>
          <w:szCs w:val="24"/>
        </w:rPr>
        <w:t xml:space="preserve"> unknown.</w:t>
      </w:r>
      <w:r w:rsidR="00721764" w:rsidRPr="003F7B9B">
        <w:rPr>
          <w:rFonts w:ascii="Book Antiqua" w:hAnsi="Book Antiqua"/>
          <w:sz w:val="24"/>
          <w:szCs w:val="24"/>
        </w:rPr>
        <w:t xml:space="preserve"> </w:t>
      </w:r>
      <w:r w:rsidR="00236954" w:rsidRPr="003F7B9B">
        <w:rPr>
          <w:rFonts w:ascii="Book Antiqua" w:hAnsi="Book Antiqua"/>
          <w:sz w:val="24"/>
          <w:szCs w:val="24"/>
        </w:rPr>
        <w:t>Whole exome sequencing may be of us</w:t>
      </w:r>
      <w:r w:rsidR="002F0E2E" w:rsidRPr="003F7B9B">
        <w:rPr>
          <w:rFonts w:ascii="Book Antiqua" w:hAnsi="Book Antiqua"/>
          <w:sz w:val="24"/>
          <w:szCs w:val="24"/>
        </w:rPr>
        <w:t>e to i</w:t>
      </w:r>
      <w:r w:rsidR="00236954" w:rsidRPr="003F7B9B">
        <w:rPr>
          <w:rFonts w:ascii="Book Antiqua" w:hAnsi="Book Antiqua"/>
          <w:sz w:val="24"/>
          <w:szCs w:val="24"/>
        </w:rPr>
        <w:t>dentify</w:t>
      </w:r>
      <w:r w:rsidR="00382353" w:rsidRPr="003F7B9B">
        <w:rPr>
          <w:rFonts w:ascii="Book Antiqua" w:hAnsi="Book Antiqua"/>
          <w:sz w:val="24"/>
          <w:szCs w:val="24"/>
        </w:rPr>
        <w:t xml:space="preserve"> molecular drivers of disease and metastasis,</w:t>
      </w:r>
      <w:r w:rsidR="00236954" w:rsidRPr="003F7B9B">
        <w:rPr>
          <w:rFonts w:ascii="Book Antiqua" w:hAnsi="Book Antiqua"/>
          <w:sz w:val="24"/>
          <w:szCs w:val="24"/>
        </w:rPr>
        <w:t xml:space="preserve"> </w:t>
      </w:r>
      <w:r w:rsidR="002F0E2E" w:rsidRPr="003F7B9B">
        <w:rPr>
          <w:rFonts w:ascii="Book Antiqua" w:hAnsi="Book Antiqua"/>
          <w:sz w:val="24"/>
          <w:szCs w:val="24"/>
        </w:rPr>
        <w:t>and</w:t>
      </w:r>
      <w:r w:rsidR="00236954" w:rsidRPr="003F7B9B">
        <w:rPr>
          <w:rFonts w:ascii="Book Antiqua" w:hAnsi="Book Antiqua"/>
          <w:sz w:val="24"/>
          <w:szCs w:val="24"/>
        </w:rPr>
        <w:t xml:space="preserve"> potentially </w:t>
      </w:r>
      <w:r w:rsidR="002F0E2E" w:rsidRPr="003F7B9B">
        <w:rPr>
          <w:rFonts w:ascii="Book Antiqua" w:hAnsi="Book Antiqua"/>
          <w:sz w:val="24"/>
          <w:szCs w:val="24"/>
        </w:rPr>
        <w:t xml:space="preserve">assist in optimization of </w:t>
      </w:r>
      <w:r w:rsidR="00236954" w:rsidRPr="003F7B9B">
        <w:rPr>
          <w:rFonts w:ascii="Book Antiqua" w:hAnsi="Book Antiqua"/>
          <w:sz w:val="24"/>
          <w:szCs w:val="24"/>
        </w:rPr>
        <w:t>oncologic treatment planning.</w:t>
      </w:r>
    </w:p>
    <w:p w14:paraId="231F212C" w14:textId="5E62224D" w:rsidR="008C14E1" w:rsidRPr="003F7B9B" w:rsidRDefault="0027046D"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 xml:space="preserve">When examining disparities in care between immigrants and </w:t>
      </w:r>
      <w:r w:rsidR="00B0110D" w:rsidRPr="003F7B9B">
        <w:rPr>
          <w:rFonts w:ascii="Book Antiqua" w:hAnsi="Book Antiqua"/>
          <w:sz w:val="24"/>
          <w:szCs w:val="24"/>
        </w:rPr>
        <w:t>United States</w:t>
      </w:r>
      <w:r w:rsidRPr="003F7B9B">
        <w:rPr>
          <w:rFonts w:ascii="Book Antiqua" w:hAnsi="Book Antiqua"/>
          <w:sz w:val="24"/>
          <w:szCs w:val="24"/>
        </w:rPr>
        <w:t>-nationals, a number of sociodemographic factors are typically evaluated as mediators of outcome.</w:t>
      </w:r>
      <w:r w:rsidR="00721764" w:rsidRPr="003F7B9B">
        <w:rPr>
          <w:rFonts w:ascii="Book Antiqua" w:hAnsi="Book Antiqua"/>
          <w:sz w:val="24"/>
          <w:szCs w:val="24"/>
        </w:rPr>
        <w:t xml:space="preserve"> </w:t>
      </w:r>
      <w:r w:rsidRPr="003F7B9B">
        <w:rPr>
          <w:rFonts w:ascii="Book Antiqua" w:hAnsi="Book Antiqua"/>
          <w:sz w:val="24"/>
          <w:szCs w:val="24"/>
        </w:rPr>
        <w:t xml:space="preserve">Access to care, and specifically insurance acquisition, </w:t>
      </w:r>
      <w:r w:rsidR="00B93536" w:rsidRPr="003F7B9B">
        <w:rPr>
          <w:rFonts w:ascii="Book Antiqua" w:hAnsi="Book Antiqua"/>
          <w:sz w:val="24"/>
          <w:szCs w:val="24"/>
        </w:rPr>
        <w:t>is a</w:t>
      </w:r>
      <w:r w:rsidRPr="003F7B9B">
        <w:rPr>
          <w:rFonts w:ascii="Book Antiqua" w:hAnsi="Book Antiqua"/>
          <w:sz w:val="24"/>
          <w:szCs w:val="24"/>
        </w:rPr>
        <w:t xml:space="preserve"> frequent limitation in immigrant populations, and </w:t>
      </w:r>
      <w:r w:rsidR="008B5AAB" w:rsidRPr="003F7B9B">
        <w:rPr>
          <w:rFonts w:ascii="Book Antiqua" w:hAnsi="Book Antiqua"/>
          <w:sz w:val="24"/>
          <w:szCs w:val="24"/>
        </w:rPr>
        <w:t>may</w:t>
      </w:r>
      <w:r w:rsidRPr="003F7B9B">
        <w:rPr>
          <w:rFonts w:ascii="Book Antiqua" w:hAnsi="Book Antiqua"/>
          <w:sz w:val="24"/>
          <w:szCs w:val="24"/>
        </w:rPr>
        <w:t xml:space="preserve"> explain delays in disease diagnosis and stage shift</w:t>
      </w:r>
      <w:r w:rsidR="008B5AAB" w:rsidRPr="003F7B9B">
        <w:rPr>
          <w:rFonts w:ascii="Book Antiqua" w:hAnsi="Book Antiqua"/>
          <w:sz w:val="24"/>
          <w:szCs w:val="24"/>
        </w:rPr>
        <w:t>s</w:t>
      </w:r>
      <w:r w:rsidRPr="003F7B9B">
        <w:rPr>
          <w:rFonts w:ascii="Book Antiqua" w:hAnsi="Book Antiqua"/>
          <w:sz w:val="24"/>
          <w:szCs w:val="24"/>
        </w:rPr>
        <w:t xml:space="preserve"> for foreign-national</w:t>
      </w:r>
      <w:r w:rsidR="00236954" w:rsidRPr="003F7B9B">
        <w:rPr>
          <w:rFonts w:ascii="Book Antiqua" w:hAnsi="Book Antiqua"/>
          <w:sz w:val="24"/>
          <w:szCs w:val="24"/>
        </w:rPr>
        <w:t>s</w:t>
      </w:r>
      <w:r w:rsidRPr="003F7B9B">
        <w:rPr>
          <w:rFonts w:ascii="Book Antiqua" w:hAnsi="Book Antiqua"/>
          <w:sz w:val="24"/>
          <w:szCs w:val="24"/>
        </w:rPr>
        <w:t>.</w:t>
      </w:r>
      <w:r w:rsidR="00721764" w:rsidRPr="003F7B9B">
        <w:rPr>
          <w:rFonts w:ascii="Book Antiqua" w:hAnsi="Book Antiqua"/>
          <w:sz w:val="24"/>
          <w:szCs w:val="24"/>
        </w:rPr>
        <w:t xml:space="preserve"> </w:t>
      </w:r>
      <w:r w:rsidR="00856063" w:rsidRPr="003F7B9B">
        <w:rPr>
          <w:rFonts w:ascii="Book Antiqua" w:hAnsi="Book Antiqua"/>
          <w:sz w:val="24"/>
          <w:szCs w:val="24"/>
        </w:rPr>
        <w:t xml:space="preserve">Inability to find enrollment offices, language barriers confounding communication with enrollers, and perceived discrimination against immigrants have all been identified as barriers to </w:t>
      </w:r>
      <w:r w:rsidR="008B5AAB" w:rsidRPr="003F7B9B">
        <w:rPr>
          <w:rFonts w:ascii="Book Antiqua" w:hAnsi="Book Antiqua"/>
          <w:sz w:val="24"/>
          <w:szCs w:val="24"/>
        </w:rPr>
        <w:t xml:space="preserve">insurance </w:t>
      </w:r>
      <w:r w:rsidR="00856063" w:rsidRPr="003F7B9B">
        <w:rPr>
          <w:rFonts w:ascii="Book Antiqua" w:hAnsi="Book Antiqua"/>
          <w:sz w:val="24"/>
          <w:szCs w:val="24"/>
        </w:rPr>
        <w:t>enrollment</w:t>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19-21</w:t>
      </w:r>
      <w:r w:rsidR="00D43A2F" w:rsidRPr="003F7B9B">
        <w:rPr>
          <w:rFonts w:ascii="Book Antiqua" w:hAnsi="Book Antiqua"/>
          <w:noProof/>
          <w:sz w:val="24"/>
          <w:szCs w:val="24"/>
          <w:vertAlign w:val="superscript"/>
        </w:rPr>
        <w:t>]</w:t>
      </w:r>
      <w:r w:rsidR="00856063" w:rsidRPr="003F7B9B">
        <w:rPr>
          <w:rFonts w:ascii="Book Antiqua" w:hAnsi="Book Antiqua"/>
          <w:sz w:val="24"/>
          <w:szCs w:val="24"/>
        </w:rPr>
        <w:t>.</w:t>
      </w:r>
      <w:r w:rsidR="00721764" w:rsidRPr="003F7B9B">
        <w:rPr>
          <w:rFonts w:ascii="Book Antiqua" w:hAnsi="Book Antiqua"/>
          <w:sz w:val="24"/>
          <w:szCs w:val="24"/>
        </w:rPr>
        <w:t xml:space="preserve"> </w:t>
      </w:r>
      <w:r w:rsidR="00B80EA4" w:rsidRPr="003F7B9B">
        <w:rPr>
          <w:rFonts w:ascii="Book Antiqua" w:hAnsi="Book Antiqua"/>
          <w:sz w:val="24"/>
          <w:szCs w:val="24"/>
        </w:rPr>
        <w:t xml:space="preserve">These </w:t>
      </w:r>
      <w:r w:rsidR="00B93536" w:rsidRPr="003F7B9B">
        <w:rPr>
          <w:rFonts w:ascii="Book Antiqua" w:hAnsi="Book Antiqua"/>
          <w:sz w:val="24"/>
          <w:szCs w:val="24"/>
        </w:rPr>
        <w:t>obstacles</w:t>
      </w:r>
      <w:r w:rsidR="00B80EA4" w:rsidRPr="003F7B9B">
        <w:rPr>
          <w:rFonts w:ascii="Book Antiqua" w:hAnsi="Book Antiqua"/>
          <w:sz w:val="24"/>
          <w:szCs w:val="24"/>
        </w:rPr>
        <w:t xml:space="preserve"> prevent access to primary care and cancer screenings, with subsequent negative downstream </w:t>
      </w:r>
      <w:proofErr w:type="gramStart"/>
      <w:r w:rsidR="00B80EA4" w:rsidRPr="003F7B9B">
        <w:rPr>
          <w:rFonts w:ascii="Book Antiqua" w:hAnsi="Book Antiqua"/>
          <w:sz w:val="24"/>
          <w:szCs w:val="24"/>
        </w:rPr>
        <w:t>effects</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22,23</w:t>
      </w:r>
      <w:r w:rsidR="00D43A2F" w:rsidRPr="003F7B9B">
        <w:rPr>
          <w:rFonts w:ascii="Book Antiqua" w:hAnsi="Book Antiqua"/>
          <w:noProof/>
          <w:sz w:val="24"/>
          <w:szCs w:val="24"/>
          <w:vertAlign w:val="superscript"/>
        </w:rPr>
        <w:t>]</w:t>
      </w:r>
      <w:r w:rsidR="00B80EA4" w:rsidRPr="003F7B9B">
        <w:rPr>
          <w:rFonts w:ascii="Book Antiqua" w:hAnsi="Book Antiqua"/>
          <w:sz w:val="24"/>
          <w:szCs w:val="24"/>
        </w:rPr>
        <w:t>.</w:t>
      </w:r>
      <w:r w:rsidR="00721764" w:rsidRPr="003F7B9B">
        <w:rPr>
          <w:rFonts w:ascii="Book Antiqua" w:hAnsi="Book Antiqua"/>
          <w:sz w:val="24"/>
          <w:szCs w:val="24"/>
        </w:rPr>
        <w:t xml:space="preserve"> </w:t>
      </w:r>
      <w:r w:rsidR="00856063" w:rsidRPr="003F7B9B">
        <w:rPr>
          <w:rFonts w:ascii="Book Antiqua" w:hAnsi="Book Antiqua"/>
          <w:sz w:val="24"/>
          <w:szCs w:val="24"/>
        </w:rPr>
        <w:t>Interestingly, in our population of women, nearly 74% of women had coverage either through private insurance (55.4%) or federal/state programs (18.5%).</w:t>
      </w:r>
      <w:r w:rsidR="00721764" w:rsidRPr="003F7B9B">
        <w:rPr>
          <w:rFonts w:ascii="Book Antiqua" w:hAnsi="Book Antiqua"/>
          <w:sz w:val="24"/>
          <w:szCs w:val="24"/>
        </w:rPr>
        <w:t xml:space="preserve"> </w:t>
      </w:r>
      <w:r w:rsidR="00856063" w:rsidRPr="003F7B9B">
        <w:rPr>
          <w:rFonts w:ascii="Book Antiqua" w:hAnsi="Book Antiqua"/>
          <w:sz w:val="24"/>
          <w:szCs w:val="24"/>
        </w:rPr>
        <w:t>These findings reflect</w:t>
      </w:r>
      <w:r w:rsidR="00B93536" w:rsidRPr="003F7B9B">
        <w:rPr>
          <w:rFonts w:ascii="Book Antiqua" w:hAnsi="Book Antiqua"/>
          <w:sz w:val="24"/>
          <w:szCs w:val="24"/>
        </w:rPr>
        <w:t xml:space="preserve"> Miami-Dade County</w:t>
      </w:r>
      <w:r w:rsidR="00856063" w:rsidRPr="003F7B9B">
        <w:rPr>
          <w:rFonts w:ascii="Book Antiqua" w:hAnsi="Book Antiqua"/>
          <w:sz w:val="24"/>
          <w:szCs w:val="24"/>
        </w:rPr>
        <w:t xml:space="preserve"> census bureau data, which reported that </w:t>
      </w:r>
      <w:r w:rsidR="00B93536" w:rsidRPr="003F7B9B">
        <w:rPr>
          <w:rFonts w:ascii="Book Antiqua" w:hAnsi="Book Antiqua"/>
          <w:sz w:val="24"/>
          <w:szCs w:val="24"/>
        </w:rPr>
        <w:t>among</w:t>
      </w:r>
      <w:r w:rsidR="00856063" w:rsidRPr="003F7B9B">
        <w:rPr>
          <w:rFonts w:ascii="Book Antiqua" w:hAnsi="Book Antiqua"/>
          <w:sz w:val="24"/>
          <w:szCs w:val="24"/>
        </w:rPr>
        <w:t xml:space="preserve"> the Haitian immigrant population</w:t>
      </w:r>
      <w:r w:rsidR="00B93536" w:rsidRPr="003F7B9B">
        <w:rPr>
          <w:rFonts w:ascii="Book Antiqua" w:hAnsi="Book Antiqua"/>
          <w:sz w:val="24"/>
          <w:szCs w:val="24"/>
        </w:rPr>
        <w:t>,</w:t>
      </w:r>
      <w:r w:rsidR="00856063" w:rsidRPr="003F7B9B">
        <w:rPr>
          <w:rFonts w:ascii="Book Antiqua" w:hAnsi="Book Antiqua"/>
          <w:sz w:val="24"/>
          <w:szCs w:val="24"/>
        </w:rPr>
        <w:t xml:space="preserve"> approximately 79% have insurance </w:t>
      </w:r>
      <w:proofErr w:type="gramStart"/>
      <w:r w:rsidR="00856063" w:rsidRPr="003F7B9B">
        <w:rPr>
          <w:rFonts w:ascii="Book Antiqua" w:hAnsi="Book Antiqua"/>
          <w:sz w:val="24"/>
          <w:szCs w:val="24"/>
        </w:rPr>
        <w:t>coverage</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11</w:t>
      </w:r>
      <w:r w:rsidR="00D43A2F" w:rsidRPr="003F7B9B">
        <w:rPr>
          <w:rFonts w:ascii="Book Antiqua" w:hAnsi="Book Antiqua"/>
          <w:noProof/>
          <w:sz w:val="24"/>
          <w:szCs w:val="24"/>
          <w:vertAlign w:val="superscript"/>
        </w:rPr>
        <w:t>]</w:t>
      </w:r>
      <w:r w:rsidR="00856063" w:rsidRPr="003F7B9B">
        <w:rPr>
          <w:rFonts w:ascii="Book Antiqua" w:hAnsi="Book Antiqua"/>
          <w:sz w:val="24"/>
          <w:szCs w:val="24"/>
        </w:rPr>
        <w:t>.</w:t>
      </w:r>
      <w:r w:rsidR="00721764" w:rsidRPr="003F7B9B">
        <w:rPr>
          <w:rFonts w:ascii="Book Antiqua" w:hAnsi="Book Antiqua"/>
          <w:sz w:val="24"/>
          <w:szCs w:val="24"/>
        </w:rPr>
        <w:t xml:space="preserve"> </w:t>
      </w:r>
      <w:r w:rsidR="00856063" w:rsidRPr="003F7B9B">
        <w:rPr>
          <w:rFonts w:ascii="Book Antiqua" w:hAnsi="Book Antiqua"/>
          <w:sz w:val="24"/>
          <w:szCs w:val="24"/>
        </w:rPr>
        <w:t xml:space="preserve">While Haitian immigrants </w:t>
      </w:r>
      <w:r w:rsidR="00CD180C" w:rsidRPr="003F7B9B">
        <w:rPr>
          <w:rFonts w:ascii="Book Antiqua" w:hAnsi="Book Antiqua"/>
          <w:sz w:val="24"/>
          <w:szCs w:val="24"/>
        </w:rPr>
        <w:t>are</w:t>
      </w:r>
      <w:r w:rsidR="00856063" w:rsidRPr="003F7B9B">
        <w:rPr>
          <w:rFonts w:ascii="Book Antiqua" w:hAnsi="Book Antiqua"/>
          <w:sz w:val="24"/>
          <w:szCs w:val="24"/>
        </w:rPr>
        <w:t xml:space="preserve"> three times more likely to be uninsured than persons born in the </w:t>
      </w:r>
      <w:r w:rsidR="00B0110D" w:rsidRPr="003F7B9B">
        <w:rPr>
          <w:rFonts w:ascii="Book Antiqua" w:hAnsi="Book Antiqua"/>
          <w:sz w:val="24"/>
          <w:szCs w:val="24"/>
        </w:rPr>
        <w:t>United States</w:t>
      </w:r>
      <w:r w:rsidR="00856063" w:rsidRPr="003F7B9B">
        <w:rPr>
          <w:rFonts w:ascii="Book Antiqua" w:hAnsi="Book Antiqua"/>
          <w:sz w:val="24"/>
          <w:szCs w:val="24"/>
        </w:rPr>
        <w:t>, they ha</w:t>
      </w:r>
      <w:r w:rsidR="00CD180C" w:rsidRPr="003F7B9B">
        <w:rPr>
          <w:rFonts w:ascii="Book Antiqua" w:hAnsi="Book Antiqua"/>
          <w:sz w:val="24"/>
          <w:szCs w:val="24"/>
        </w:rPr>
        <w:t>ve</w:t>
      </w:r>
      <w:r w:rsidR="00856063" w:rsidRPr="003F7B9B">
        <w:rPr>
          <w:rFonts w:ascii="Book Antiqua" w:hAnsi="Book Antiqua"/>
          <w:sz w:val="24"/>
          <w:szCs w:val="24"/>
        </w:rPr>
        <w:t xml:space="preserve"> higher rates of public/government insurance coverage than other immigrants in the </w:t>
      </w:r>
      <w:proofErr w:type="gramStart"/>
      <w:r w:rsidR="00856063" w:rsidRPr="003F7B9B">
        <w:rPr>
          <w:rFonts w:ascii="Book Antiqua" w:hAnsi="Book Antiqua"/>
          <w:sz w:val="24"/>
          <w:szCs w:val="24"/>
        </w:rPr>
        <w:t>county</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11</w:t>
      </w:r>
      <w:r w:rsidR="00D43A2F" w:rsidRPr="003F7B9B">
        <w:rPr>
          <w:rFonts w:ascii="Book Antiqua" w:hAnsi="Book Antiqua"/>
          <w:noProof/>
          <w:sz w:val="24"/>
          <w:szCs w:val="24"/>
          <w:vertAlign w:val="superscript"/>
        </w:rPr>
        <w:t>]</w:t>
      </w:r>
      <w:r w:rsidR="00856063" w:rsidRPr="003F7B9B">
        <w:rPr>
          <w:rFonts w:ascii="Book Antiqua" w:hAnsi="Book Antiqua"/>
          <w:sz w:val="24"/>
          <w:szCs w:val="24"/>
        </w:rPr>
        <w:t>.</w:t>
      </w:r>
      <w:r w:rsidR="00721764" w:rsidRPr="003F7B9B">
        <w:rPr>
          <w:rFonts w:ascii="Book Antiqua" w:hAnsi="Book Antiqua"/>
          <w:sz w:val="24"/>
          <w:szCs w:val="24"/>
        </w:rPr>
        <w:t xml:space="preserve"> </w:t>
      </w:r>
      <w:r w:rsidR="00856063" w:rsidRPr="003F7B9B">
        <w:rPr>
          <w:rFonts w:ascii="Book Antiqua" w:hAnsi="Book Antiqua"/>
          <w:sz w:val="24"/>
          <w:szCs w:val="24"/>
        </w:rPr>
        <w:t xml:space="preserve">In evaluating this population to understand why women present at late stages, it is thus insufficient to </w:t>
      </w:r>
      <w:r w:rsidR="00856063" w:rsidRPr="003F7B9B">
        <w:rPr>
          <w:rFonts w:ascii="Book Antiqua" w:hAnsi="Book Antiqua"/>
          <w:sz w:val="24"/>
          <w:szCs w:val="24"/>
        </w:rPr>
        <w:lastRenderedPageBreak/>
        <w:t>attribute stage shifts to socioeconomic factors alone, and that tumor biology and genetics warrant equal attention.</w:t>
      </w:r>
    </w:p>
    <w:p w14:paraId="7C484981" w14:textId="7F963765" w:rsidR="00856063" w:rsidRDefault="00382353"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Our study has several limitations.</w:t>
      </w:r>
      <w:r w:rsidR="00721764" w:rsidRPr="003F7B9B">
        <w:rPr>
          <w:rFonts w:ascii="Book Antiqua" w:hAnsi="Book Antiqua"/>
          <w:sz w:val="24"/>
          <w:szCs w:val="24"/>
        </w:rPr>
        <w:t xml:space="preserve"> </w:t>
      </w:r>
      <w:r w:rsidRPr="003F7B9B">
        <w:rPr>
          <w:rFonts w:ascii="Book Antiqua" w:hAnsi="Book Antiqua"/>
          <w:sz w:val="24"/>
          <w:szCs w:val="24"/>
        </w:rPr>
        <w:t>As the data were acquired from a large tumor registry, it is subject to the inherent biases associated with such databases.</w:t>
      </w:r>
      <w:r w:rsidR="00721764" w:rsidRPr="003F7B9B">
        <w:rPr>
          <w:rFonts w:ascii="Book Antiqua" w:hAnsi="Book Antiqua"/>
          <w:sz w:val="24"/>
          <w:szCs w:val="24"/>
        </w:rPr>
        <w:t xml:space="preserve"> </w:t>
      </w:r>
      <w:r w:rsidRPr="003F7B9B">
        <w:rPr>
          <w:rFonts w:ascii="Book Antiqua" w:hAnsi="Book Antiqua"/>
          <w:sz w:val="24"/>
          <w:szCs w:val="24"/>
        </w:rPr>
        <w:t>Data entry error, inconsistency in reporting, and heterogeneity in reporting sites are all potential confounders.</w:t>
      </w:r>
      <w:r w:rsidR="00721764" w:rsidRPr="003F7B9B">
        <w:rPr>
          <w:rFonts w:ascii="Book Antiqua" w:hAnsi="Book Antiqua"/>
          <w:sz w:val="24"/>
          <w:szCs w:val="24"/>
        </w:rPr>
        <w:t xml:space="preserve"> </w:t>
      </w:r>
      <w:r w:rsidRPr="003F7B9B">
        <w:rPr>
          <w:rFonts w:ascii="Book Antiqua" w:hAnsi="Book Antiqua"/>
          <w:sz w:val="24"/>
          <w:szCs w:val="24"/>
        </w:rPr>
        <w:t xml:space="preserve">The sample size was very low, and over the long duration inclusive of our study, it is highly </w:t>
      </w:r>
      <w:r w:rsidR="00B93536" w:rsidRPr="003F7B9B">
        <w:rPr>
          <w:rFonts w:ascii="Book Antiqua" w:hAnsi="Book Antiqua"/>
          <w:sz w:val="24"/>
          <w:szCs w:val="24"/>
        </w:rPr>
        <w:t xml:space="preserve">likely </w:t>
      </w:r>
      <w:r w:rsidRPr="003F7B9B">
        <w:rPr>
          <w:rFonts w:ascii="Book Antiqua" w:hAnsi="Book Antiqua"/>
          <w:sz w:val="24"/>
          <w:szCs w:val="24"/>
        </w:rPr>
        <w:t xml:space="preserve">that the numbers of </w:t>
      </w:r>
      <w:r w:rsidR="009C3EF8" w:rsidRPr="003F7B9B">
        <w:rPr>
          <w:rFonts w:ascii="Book Antiqua" w:hAnsi="Book Antiqua"/>
          <w:sz w:val="24"/>
          <w:szCs w:val="24"/>
        </w:rPr>
        <w:t xml:space="preserve">Haitian women with endometrial cancer are </w:t>
      </w:r>
      <w:r w:rsidRPr="003F7B9B">
        <w:rPr>
          <w:rFonts w:ascii="Book Antiqua" w:hAnsi="Book Antiqua"/>
          <w:sz w:val="24"/>
          <w:szCs w:val="24"/>
        </w:rPr>
        <w:t>underreported.</w:t>
      </w:r>
      <w:r w:rsidR="00721764" w:rsidRPr="003F7B9B">
        <w:rPr>
          <w:rFonts w:ascii="Book Antiqua" w:hAnsi="Book Antiqua"/>
          <w:sz w:val="24"/>
          <w:szCs w:val="24"/>
        </w:rPr>
        <w:t xml:space="preserve"> </w:t>
      </w:r>
      <w:r w:rsidRPr="003F7B9B">
        <w:rPr>
          <w:rFonts w:ascii="Book Antiqua" w:hAnsi="Book Antiqua"/>
          <w:sz w:val="24"/>
          <w:szCs w:val="24"/>
        </w:rPr>
        <w:t>This may be due in part to a hesitation of Haitian patients to declare their immigrant status</w:t>
      </w:r>
      <w:r w:rsidR="009C3EF8" w:rsidRPr="003F7B9B">
        <w:rPr>
          <w:rFonts w:ascii="Book Antiqua" w:hAnsi="Book Antiqua"/>
          <w:sz w:val="24"/>
          <w:szCs w:val="24"/>
        </w:rPr>
        <w:t xml:space="preserve"> and place of birth</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It has been well-documented that legal status and preoccupations about both disclosure and deportation are of significant concern for </w:t>
      </w:r>
      <w:proofErr w:type="gramStart"/>
      <w:r w:rsidRPr="003F7B9B">
        <w:rPr>
          <w:rFonts w:ascii="Book Antiqua" w:hAnsi="Book Antiqua"/>
          <w:sz w:val="24"/>
          <w:szCs w:val="24"/>
        </w:rPr>
        <w:t>immigrants</w:t>
      </w:r>
      <w:r w:rsidR="00D43A2F" w:rsidRPr="003F7B9B">
        <w:rPr>
          <w:rFonts w:ascii="Book Antiqua" w:hAnsi="Book Antiqua"/>
          <w:noProof/>
          <w:sz w:val="24"/>
          <w:szCs w:val="24"/>
          <w:vertAlign w:val="superscript"/>
        </w:rPr>
        <w:t>[</w:t>
      </w:r>
      <w:proofErr w:type="gramEnd"/>
      <w:r w:rsidR="00EA028B" w:rsidRPr="003F7B9B">
        <w:rPr>
          <w:rFonts w:ascii="Book Antiqua" w:hAnsi="Book Antiqua"/>
          <w:noProof/>
          <w:sz w:val="24"/>
          <w:szCs w:val="24"/>
          <w:vertAlign w:val="superscript"/>
        </w:rPr>
        <w:t>24</w:t>
      </w:r>
      <w:r w:rsidR="00D43A2F"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009C3EF8" w:rsidRPr="003F7B9B">
        <w:rPr>
          <w:rFonts w:ascii="Book Antiqua" w:hAnsi="Book Antiqua"/>
          <w:sz w:val="24"/>
          <w:szCs w:val="24"/>
        </w:rPr>
        <w:t>As such, the small cohort limited statistical analyses; larger populations may provide better and more accurate associations between clinicodemographic variables and outcome.</w:t>
      </w:r>
      <w:r w:rsidR="00721764" w:rsidRPr="003F7B9B">
        <w:rPr>
          <w:rFonts w:ascii="Book Antiqua" w:hAnsi="Book Antiqua"/>
          <w:sz w:val="24"/>
          <w:szCs w:val="24"/>
        </w:rPr>
        <w:t xml:space="preserve"> </w:t>
      </w:r>
      <w:r w:rsidR="00283295" w:rsidRPr="003F7B9B">
        <w:rPr>
          <w:rFonts w:ascii="Book Antiqua" w:hAnsi="Book Antiqua"/>
          <w:sz w:val="24"/>
          <w:szCs w:val="24"/>
        </w:rPr>
        <w:t>Even so</w:t>
      </w:r>
      <w:r w:rsidR="009C3EF8" w:rsidRPr="003F7B9B">
        <w:rPr>
          <w:rFonts w:ascii="Book Antiqua" w:hAnsi="Book Antiqua"/>
          <w:sz w:val="24"/>
          <w:szCs w:val="24"/>
        </w:rPr>
        <w:t>, this is the first report of endometrial cancer in Haitian women.</w:t>
      </w:r>
      <w:r w:rsidR="00721764" w:rsidRPr="003F7B9B">
        <w:rPr>
          <w:rFonts w:ascii="Book Antiqua" w:hAnsi="Book Antiqua"/>
          <w:sz w:val="24"/>
          <w:szCs w:val="24"/>
        </w:rPr>
        <w:t xml:space="preserve"> </w:t>
      </w:r>
      <w:r w:rsidR="008B5AAB" w:rsidRPr="003F7B9B">
        <w:rPr>
          <w:rFonts w:ascii="Book Antiqua" w:hAnsi="Book Antiqua"/>
          <w:sz w:val="24"/>
          <w:szCs w:val="24"/>
        </w:rPr>
        <w:t>It</w:t>
      </w:r>
      <w:r w:rsidR="009C3EF8" w:rsidRPr="003F7B9B">
        <w:rPr>
          <w:rFonts w:ascii="Book Antiqua" w:hAnsi="Book Antiqua"/>
          <w:sz w:val="24"/>
          <w:szCs w:val="24"/>
        </w:rPr>
        <w:t xml:space="preserve"> generates a number of additional questions regarding etiology of disease, cancer risk, and modifiers of outcome, which should be further explored.</w:t>
      </w:r>
      <w:r w:rsidR="00721764" w:rsidRPr="003F7B9B">
        <w:rPr>
          <w:rFonts w:ascii="Book Antiqua" w:hAnsi="Book Antiqua"/>
          <w:sz w:val="24"/>
          <w:szCs w:val="24"/>
        </w:rPr>
        <w:t xml:space="preserve"> </w:t>
      </w:r>
      <w:r w:rsidR="009C3EF8" w:rsidRPr="003F7B9B">
        <w:rPr>
          <w:rFonts w:ascii="Book Antiqua" w:hAnsi="Book Antiqua"/>
          <w:sz w:val="24"/>
          <w:szCs w:val="24"/>
        </w:rPr>
        <w:t xml:space="preserve">Additionally, since Miami-Dade </w:t>
      </w:r>
      <w:r w:rsidR="00716065" w:rsidRPr="003F7B9B">
        <w:rPr>
          <w:rFonts w:ascii="Book Antiqua" w:hAnsi="Book Antiqua"/>
          <w:sz w:val="24"/>
          <w:szCs w:val="24"/>
        </w:rPr>
        <w:t>County</w:t>
      </w:r>
      <w:r w:rsidR="009C3EF8" w:rsidRPr="003F7B9B">
        <w:rPr>
          <w:rFonts w:ascii="Book Antiqua" w:hAnsi="Book Antiqua"/>
          <w:sz w:val="24"/>
          <w:szCs w:val="24"/>
        </w:rPr>
        <w:t xml:space="preserve"> has the highest number of Haitian immigrants nationally in an urban setting, these data may be applicable to other centers where Haitian immigrant women may be residing.</w:t>
      </w:r>
    </w:p>
    <w:p w14:paraId="04168E83" w14:textId="77777777" w:rsidR="00F669A9" w:rsidRDefault="00F669A9" w:rsidP="003F7B9B">
      <w:pPr>
        <w:adjustRightInd w:val="0"/>
        <w:snapToGrid w:val="0"/>
        <w:spacing w:after="0" w:line="360" w:lineRule="auto"/>
        <w:ind w:firstLineChars="100" w:firstLine="240"/>
        <w:jc w:val="both"/>
        <w:rPr>
          <w:rFonts w:ascii="Book Antiqua" w:hAnsi="Book Antiqua"/>
          <w:sz w:val="24"/>
          <w:szCs w:val="24"/>
        </w:rPr>
      </w:pPr>
    </w:p>
    <w:p w14:paraId="01B5049E" w14:textId="7065DD20" w:rsidR="00F669A9" w:rsidRPr="00F669A9" w:rsidRDefault="00F669A9" w:rsidP="00F669A9">
      <w:pPr>
        <w:adjustRightInd w:val="0"/>
        <w:snapToGrid w:val="0"/>
        <w:spacing w:after="0" w:line="360" w:lineRule="auto"/>
        <w:jc w:val="both"/>
        <w:rPr>
          <w:rFonts w:ascii="Book Antiqua" w:hAnsi="Book Antiqua"/>
          <w:b/>
          <w:i/>
          <w:sz w:val="24"/>
          <w:szCs w:val="24"/>
        </w:rPr>
      </w:pPr>
      <w:r w:rsidRPr="00A15F75">
        <w:rPr>
          <w:rFonts w:ascii="Book Antiqua" w:hAnsi="Book Antiqua"/>
          <w:b/>
          <w:i/>
          <w:sz w:val="24"/>
          <w:szCs w:val="24"/>
        </w:rPr>
        <w:t>Conclusion</w:t>
      </w:r>
    </w:p>
    <w:p w14:paraId="7C38E6BA" w14:textId="3042C171" w:rsidR="009C3EF8" w:rsidRPr="003F7B9B" w:rsidRDefault="009C3EF8" w:rsidP="00F669A9">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As more is learned about endometrial cancer in minority patients, it is becoming clearer that evaluation of racial subpopulations, especially among black women, will be increasingly important.</w:t>
      </w:r>
      <w:r w:rsidR="00721764" w:rsidRPr="003F7B9B">
        <w:rPr>
          <w:rFonts w:ascii="Book Antiqua" w:hAnsi="Book Antiqua"/>
          <w:sz w:val="24"/>
          <w:szCs w:val="24"/>
        </w:rPr>
        <w:t xml:space="preserve"> </w:t>
      </w:r>
      <w:r w:rsidRPr="003F7B9B">
        <w:rPr>
          <w:rFonts w:ascii="Book Antiqua" w:hAnsi="Book Antiqua"/>
          <w:sz w:val="24"/>
          <w:szCs w:val="24"/>
        </w:rPr>
        <w:t>Understanding variations in genetic determinants of disease, epigenetic modifications present from environmental exposure or life habits, and the social context of the disease is needed.</w:t>
      </w:r>
      <w:r w:rsidR="00721764" w:rsidRPr="003F7B9B">
        <w:rPr>
          <w:rFonts w:ascii="Book Antiqua" w:hAnsi="Book Antiqua"/>
          <w:sz w:val="24"/>
          <w:szCs w:val="24"/>
        </w:rPr>
        <w:t xml:space="preserve"> </w:t>
      </w:r>
      <w:r w:rsidRPr="003F7B9B">
        <w:rPr>
          <w:rFonts w:ascii="Book Antiqua" w:hAnsi="Book Antiqua"/>
          <w:sz w:val="24"/>
          <w:szCs w:val="24"/>
        </w:rPr>
        <w:t>Nativity as a mediator of both risk and outcome should also be explored.</w:t>
      </w:r>
      <w:r w:rsidR="00721764" w:rsidRPr="003F7B9B">
        <w:rPr>
          <w:rFonts w:ascii="Book Antiqua" w:hAnsi="Book Antiqua"/>
          <w:sz w:val="24"/>
          <w:szCs w:val="24"/>
        </w:rPr>
        <w:t xml:space="preserve"> </w:t>
      </w:r>
      <w:r w:rsidRPr="003F7B9B">
        <w:rPr>
          <w:rFonts w:ascii="Book Antiqua" w:hAnsi="Book Antiqua"/>
          <w:sz w:val="24"/>
          <w:szCs w:val="24"/>
        </w:rPr>
        <w:t xml:space="preserve">Among Haitian women with endometrial cancer, there is a clear departure from the typical patterns seen among </w:t>
      </w:r>
      <w:r w:rsidR="00B0110D" w:rsidRPr="003F7B9B">
        <w:rPr>
          <w:rFonts w:ascii="Book Antiqua" w:hAnsi="Book Antiqua"/>
          <w:sz w:val="24"/>
          <w:szCs w:val="24"/>
        </w:rPr>
        <w:t>United States</w:t>
      </w:r>
      <w:r w:rsidRPr="003F7B9B">
        <w:rPr>
          <w:rFonts w:ascii="Book Antiqua" w:hAnsi="Book Antiqua"/>
          <w:sz w:val="24"/>
          <w:szCs w:val="24"/>
        </w:rPr>
        <w:t>-blacks in terms of histologic distribution and stage at presentation.</w:t>
      </w:r>
      <w:r w:rsidR="00721764" w:rsidRPr="003F7B9B">
        <w:rPr>
          <w:rFonts w:ascii="Book Antiqua" w:hAnsi="Book Antiqua"/>
          <w:sz w:val="24"/>
          <w:szCs w:val="24"/>
        </w:rPr>
        <w:t xml:space="preserve"> </w:t>
      </w:r>
      <w:r w:rsidR="00C41482" w:rsidRPr="003F7B9B">
        <w:rPr>
          <w:rFonts w:ascii="Book Antiqua" w:hAnsi="Book Antiqua"/>
          <w:sz w:val="24"/>
          <w:szCs w:val="24"/>
        </w:rPr>
        <w:t xml:space="preserve">Clinicians should be aware of this risk, particularly when the Haitian patient presents with symptoms of a gynecologic cancer, </w:t>
      </w:r>
      <w:r w:rsidR="00C41482" w:rsidRPr="003F7B9B">
        <w:rPr>
          <w:rFonts w:ascii="Book Antiqua" w:hAnsi="Book Antiqua"/>
          <w:sz w:val="24"/>
          <w:szCs w:val="24"/>
        </w:rPr>
        <w:lastRenderedPageBreak/>
        <w:t>such as postmenopausal bleeding.</w:t>
      </w:r>
      <w:r w:rsidR="00721764" w:rsidRPr="003F7B9B">
        <w:rPr>
          <w:rFonts w:ascii="Book Antiqua" w:hAnsi="Book Antiqua"/>
          <w:sz w:val="24"/>
          <w:szCs w:val="24"/>
        </w:rPr>
        <w:t xml:space="preserve"> </w:t>
      </w:r>
      <w:r w:rsidR="00C41482" w:rsidRPr="003F7B9B">
        <w:rPr>
          <w:rFonts w:ascii="Book Antiqua" w:hAnsi="Book Antiqua"/>
          <w:sz w:val="24"/>
          <w:szCs w:val="24"/>
        </w:rPr>
        <w:t>A lower threshold to order imaging to rule out metastasis, as well as early tumor marker acquisition, should be considered.</w:t>
      </w:r>
      <w:r w:rsidR="00721764" w:rsidRPr="003F7B9B">
        <w:rPr>
          <w:rFonts w:ascii="Book Antiqua" w:hAnsi="Book Antiqua"/>
          <w:sz w:val="24"/>
          <w:szCs w:val="24"/>
        </w:rPr>
        <w:t xml:space="preserve"> </w:t>
      </w:r>
      <w:r w:rsidR="00C41482" w:rsidRPr="003F7B9B">
        <w:rPr>
          <w:rFonts w:ascii="Book Antiqua" w:hAnsi="Book Antiqua"/>
          <w:sz w:val="24"/>
          <w:szCs w:val="24"/>
        </w:rPr>
        <w:t>Knowledge of this disease pattern may also impact counseling, as with only few exceptions, high-grade endometrial cancer will require chemotherapy.</w:t>
      </w:r>
      <w:r w:rsidR="00721764" w:rsidRPr="003F7B9B">
        <w:rPr>
          <w:rFonts w:ascii="Book Antiqua" w:hAnsi="Book Antiqua"/>
          <w:sz w:val="24"/>
          <w:szCs w:val="24"/>
        </w:rPr>
        <w:t xml:space="preserve"> </w:t>
      </w:r>
      <w:r w:rsidRPr="003F7B9B">
        <w:rPr>
          <w:rFonts w:ascii="Book Antiqua" w:hAnsi="Book Antiqua"/>
          <w:sz w:val="24"/>
          <w:szCs w:val="24"/>
        </w:rPr>
        <w:t>Further work with this population</w:t>
      </w:r>
      <w:r w:rsidR="00C41482" w:rsidRPr="003F7B9B">
        <w:rPr>
          <w:rFonts w:ascii="Book Antiqua" w:hAnsi="Book Antiqua"/>
          <w:sz w:val="24"/>
          <w:szCs w:val="24"/>
        </w:rPr>
        <w:t xml:space="preserve"> in the form of community advocacy, patient education, and physician awareness</w:t>
      </w:r>
      <w:r w:rsidRPr="003F7B9B">
        <w:rPr>
          <w:rFonts w:ascii="Book Antiqua" w:hAnsi="Book Antiqua"/>
          <w:sz w:val="24"/>
          <w:szCs w:val="24"/>
        </w:rPr>
        <w:t xml:space="preserve"> should be encouraged as a way to identify improved strategies for screening, prevention, and treatment.</w:t>
      </w:r>
    </w:p>
    <w:p w14:paraId="29509854" w14:textId="7419CC13" w:rsidR="0035140F" w:rsidRPr="003F7B9B" w:rsidRDefault="0035140F" w:rsidP="003F7B9B">
      <w:pPr>
        <w:adjustRightInd w:val="0"/>
        <w:snapToGrid w:val="0"/>
        <w:spacing w:after="0" w:line="360" w:lineRule="auto"/>
        <w:jc w:val="both"/>
        <w:rPr>
          <w:rFonts w:ascii="Book Antiqua" w:hAnsi="Book Antiqua"/>
          <w:b/>
          <w:sz w:val="24"/>
          <w:szCs w:val="24"/>
        </w:rPr>
      </w:pPr>
    </w:p>
    <w:p w14:paraId="1CB6FCE6" w14:textId="0E1B6E2C" w:rsidR="00322D3A" w:rsidRPr="003F7B9B" w:rsidRDefault="00322D3A"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ARTICLE HIGHLIGHTS</w:t>
      </w:r>
    </w:p>
    <w:p w14:paraId="4D5E4043" w14:textId="5DB771BE"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background</w:t>
      </w:r>
    </w:p>
    <w:p w14:paraId="61937D15" w14:textId="4F765FDA" w:rsidR="0080046C" w:rsidRPr="003F7B9B" w:rsidRDefault="0080046C"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Endometrial cancer is the most common gynecologic cancer.</w:t>
      </w:r>
      <w:r w:rsidR="00721764" w:rsidRPr="003F7B9B">
        <w:rPr>
          <w:rFonts w:ascii="Book Antiqua" w:hAnsi="Book Antiqua"/>
          <w:sz w:val="24"/>
          <w:szCs w:val="24"/>
        </w:rPr>
        <w:t xml:space="preserve"> </w:t>
      </w:r>
      <w:r w:rsidRPr="003F7B9B">
        <w:rPr>
          <w:rFonts w:ascii="Book Antiqua" w:hAnsi="Book Antiqua"/>
          <w:sz w:val="24"/>
          <w:szCs w:val="24"/>
        </w:rPr>
        <w:t xml:space="preserve">Aggressive, type II </w:t>
      </w:r>
      <w:proofErr w:type="spellStart"/>
      <w:r w:rsidRPr="003F7B9B">
        <w:rPr>
          <w:rFonts w:ascii="Book Antiqua" w:hAnsi="Book Antiqua"/>
          <w:sz w:val="24"/>
          <w:szCs w:val="24"/>
        </w:rPr>
        <w:t>histologies</w:t>
      </w:r>
      <w:proofErr w:type="spellEnd"/>
      <w:r w:rsidRPr="003F7B9B">
        <w:rPr>
          <w:rFonts w:ascii="Book Antiqua" w:hAnsi="Book Antiqua"/>
          <w:sz w:val="24"/>
          <w:szCs w:val="24"/>
        </w:rPr>
        <w:t xml:space="preserve"> are known to disproportionately affect black women, but further risk stratification within this group has not been performed.</w:t>
      </w:r>
    </w:p>
    <w:p w14:paraId="0B48129A"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49A5552B" w14:textId="0D65B1DB"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motivation</w:t>
      </w:r>
    </w:p>
    <w:p w14:paraId="1164C6CC" w14:textId="66FE60B4" w:rsidR="0080046C" w:rsidRPr="003F7B9B" w:rsidRDefault="0080046C"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Miami-Dade </w:t>
      </w:r>
      <w:r w:rsidR="00604C2A" w:rsidRPr="003F7B9B">
        <w:rPr>
          <w:rFonts w:ascii="Book Antiqua" w:hAnsi="Book Antiqua"/>
          <w:sz w:val="24"/>
          <w:szCs w:val="24"/>
        </w:rPr>
        <w:t>County</w:t>
      </w:r>
      <w:r w:rsidRPr="003F7B9B">
        <w:rPr>
          <w:rFonts w:ascii="Book Antiqua" w:hAnsi="Book Antiqua"/>
          <w:sz w:val="24"/>
          <w:szCs w:val="24"/>
        </w:rPr>
        <w:t xml:space="preserve"> in South Florida is the home to the largest cohort of Haitian immigrants in the United States.</w:t>
      </w:r>
      <w:r w:rsidR="00721764" w:rsidRPr="003F7B9B">
        <w:rPr>
          <w:rFonts w:ascii="Book Antiqua" w:hAnsi="Book Antiqua"/>
          <w:sz w:val="24"/>
          <w:szCs w:val="24"/>
        </w:rPr>
        <w:t xml:space="preserve"> </w:t>
      </w:r>
      <w:r w:rsidRPr="003F7B9B">
        <w:rPr>
          <w:rFonts w:ascii="Book Antiqua" w:hAnsi="Book Antiqua"/>
          <w:sz w:val="24"/>
          <w:szCs w:val="24"/>
        </w:rPr>
        <w:t>A recent single-institution review was performed to evaluate if Caribbean-born black women had different outcomes.</w:t>
      </w:r>
      <w:r w:rsidR="00721764" w:rsidRPr="003F7B9B">
        <w:rPr>
          <w:rFonts w:ascii="Book Antiqua" w:hAnsi="Book Antiqua"/>
          <w:sz w:val="24"/>
          <w:szCs w:val="24"/>
        </w:rPr>
        <w:t xml:space="preserve"> </w:t>
      </w:r>
      <w:r w:rsidRPr="003F7B9B">
        <w:rPr>
          <w:rFonts w:ascii="Book Antiqua" w:hAnsi="Book Antiqua"/>
          <w:sz w:val="24"/>
          <w:szCs w:val="24"/>
        </w:rPr>
        <w:t>Haitian women were under-represented in that study, so the decision was made to utilize a larger state registry to evaluate the burden of disease in this group.</w:t>
      </w:r>
    </w:p>
    <w:p w14:paraId="47D0D386"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3FC9178A" w14:textId="4882CA27"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objectives</w:t>
      </w:r>
    </w:p>
    <w:p w14:paraId="5C92101C" w14:textId="314F985E" w:rsidR="0080046C" w:rsidRPr="003F7B9B" w:rsidRDefault="0080046C"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The primary objective was to describe a cohort of urban Haitian immigrant women with endometrial cancer and evaluate disease patterns as they compare to other populations of black women.</w:t>
      </w:r>
    </w:p>
    <w:p w14:paraId="55951C13"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5E365BA3" w14:textId="0DF160BA"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methods</w:t>
      </w:r>
    </w:p>
    <w:p w14:paraId="00186557" w14:textId="5462DB25" w:rsidR="00A37B6E" w:rsidRPr="003F7B9B" w:rsidRDefault="00A37B6E"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Utilizing the Florida Cancer Data System, a retrospective cohort study was performed following STROBE guidelines.</w:t>
      </w:r>
    </w:p>
    <w:p w14:paraId="6F7DF6E6"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7ABED7A1" w14:textId="577BBAF1"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results</w:t>
      </w:r>
    </w:p>
    <w:p w14:paraId="40BF9F92" w14:textId="36F784CE" w:rsidR="00A37B6E" w:rsidRPr="003F7B9B" w:rsidRDefault="00D43A2F"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Sixty-three point nine percent</w:t>
      </w:r>
      <w:r w:rsidR="00A37B6E" w:rsidRPr="003F7B9B">
        <w:rPr>
          <w:rFonts w:ascii="Book Antiqua" w:hAnsi="Book Antiqua"/>
          <w:sz w:val="24"/>
          <w:szCs w:val="24"/>
        </w:rPr>
        <w:t xml:space="preserve"> of the patients had a type II, high-grade, histology, and 52.6% presented with extrauterine metastatic disease.</w:t>
      </w:r>
      <w:r w:rsidR="00721764" w:rsidRPr="003F7B9B">
        <w:rPr>
          <w:rFonts w:ascii="Book Antiqua" w:hAnsi="Book Antiqua"/>
          <w:sz w:val="24"/>
          <w:szCs w:val="24"/>
        </w:rPr>
        <w:t xml:space="preserve"> </w:t>
      </w:r>
      <w:r w:rsidR="00A37B6E" w:rsidRPr="003F7B9B">
        <w:rPr>
          <w:rFonts w:ascii="Book Antiqua" w:hAnsi="Book Antiqua"/>
          <w:sz w:val="24"/>
          <w:szCs w:val="24"/>
        </w:rPr>
        <w:t xml:space="preserve">After stratification by histologic grade, both age </w:t>
      </w:r>
      <w:r w:rsidR="006C7EAA" w:rsidRPr="003F7B9B">
        <w:rPr>
          <w:rFonts w:ascii="Book Antiqua" w:hAnsi="Book Antiqua"/>
          <w:sz w:val="24"/>
          <w:szCs w:val="24"/>
          <w:lang w:eastAsia="zh-CN"/>
        </w:rPr>
        <w:t>[</w:t>
      </w:r>
      <w:r w:rsidR="006C7EAA" w:rsidRPr="003F7B9B">
        <w:rPr>
          <w:rFonts w:ascii="Book Antiqua" w:hAnsi="Book Antiqua"/>
          <w:sz w:val="24"/>
          <w:szCs w:val="24"/>
        </w:rPr>
        <w:t>Hazard ratio (</w:t>
      </w:r>
      <w:r w:rsidR="00A37B6E" w:rsidRPr="003F7B9B">
        <w:rPr>
          <w:rFonts w:ascii="Book Antiqua" w:hAnsi="Book Antiqua"/>
          <w:sz w:val="24"/>
          <w:szCs w:val="24"/>
        </w:rPr>
        <w:t>HR</w:t>
      </w:r>
      <w:r w:rsidR="006C7EAA" w:rsidRPr="003F7B9B">
        <w:rPr>
          <w:rFonts w:ascii="Book Antiqua" w:hAnsi="Book Antiqua"/>
          <w:sz w:val="24"/>
          <w:szCs w:val="24"/>
          <w:lang w:eastAsia="zh-CN"/>
        </w:rPr>
        <w:t>)</w:t>
      </w:r>
      <w:r w:rsidR="00A37B6E" w:rsidRPr="003F7B9B">
        <w:rPr>
          <w:rFonts w:ascii="Book Antiqua" w:hAnsi="Book Antiqua"/>
          <w:sz w:val="24"/>
          <w:szCs w:val="24"/>
        </w:rPr>
        <w:t xml:space="preserve"> </w:t>
      </w:r>
      <w:r w:rsidR="001A7756" w:rsidRPr="003F7B9B">
        <w:rPr>
          <w:rFonts w:ascii="Book Antiqua" w:hAnsi="Book Antiqua"/>
          <w:sz w:val="24"/>
          <w:szCs w:val="24"/>
        </w:rPr>
        <w:t xml:space="preserve">= </w:t>
      </w:r>
      <w:r w:rsidR="00A37B6E" w:rsidRPr="003F7B9B">
        <w:rPr>
          <w:rFonts w:ascii="Book Antiqua" w:hAnsi="Book Antiqua"/>
          <w:sz w:val="24"/>
          <w:szCs w:val="24"/>
        </w:rPr>
        <w:t>0.88</w:t>
      </w:r>
      <w:r w:rsidR="006C7EAA" w:rsidRPr="003F7B9B">
        <w:rPr>
          <w:rFonts w:ascii="Book Antiqua" w:hAnsi="Book Antiqua"/>
          <w:sz w:val="24"/>
          <w:szCs w:val="24"/>
        </w:rPr>
        <w:t>,</w:t>
      </w:r>
      <w:r w:rsidR="00A37B6E" w:rsidRPr="003F7B9B">
        <w:rPr>
          <w:rFonts w:ascii="Book Antiqua" w:hAnsi="Book Antiqua"/>
          <w:sz w:val="24"/>
          <w:szCs w:val="24"/>
        </w:rPr>
        <w:t xml:space="preserve"> 95%</w:t>
      </w:r>
      <w:r w:rsidR="006C7EAA" w:rsidRPr="003F7B9B">
        <w:rPr>
          <w:rFonts w:ascii="Book Antiqua" w:hAnsi="Book Antiqua"/>
          <w:sz w:val="24"/>
          <w:szCs w:val="24"/>
        </w:rPr>
        <w:t xml:space="preserve"> confidence interval (</w:t>
      </w:r>
      <w:r w:rsidR="00A37B6E" w:rsidRPr="003F7B9B">
        <w:rPr>
          <w:rFonts w:ascii="Book Antiqua" w:hAnsi="Book Antiqua"/>
          <w:sz w:val="24"/>
          <w:szCs w:val="24"/>
        </w:rPr>
        <w:t>CI</w:t>
      </w:r>
      <w:r w:rsidR="006C7EAA" w:rsidRPr="003F7B9B">
        <w:rPr>
          <w:rFonts w:ascii="Book Antiqua" w:hAnsi="Book Antiqua"/>
          <w:sz w:val="24"/>
          <w:szCs w:val="24"/>
          <w:lang w:eastAsia="zh-CN"/>
        </w:rPr>
        <w:t>)</w:t>
      </w:r>
      <w:r w:rsidR="001A7756" w:rsidRPr="003F7B9B">
        <w:rPr>
          <w:rFonts w:ascii="Book Antiqua" w:hAnsi="Book Antiqua"/>
          <w:sz w:val="24"/>
          <w:szCs w:val="24"/>
        </w:rPr>
        <w:t>:</w:t>
      </w:r>
      <w:r w:rsidR="00A37B6E" w:rsidRPr="003F7B9B">
        <w:rPr>
          <w:rFonts w:ascii="Book Antiqua" w:hAnsi="Book Antiqua"/>
          <w:sz w:val="24"/>
          <w:szCs w:val="24"/>
        </w:rPr>
        <w:t xml:space="preserve"> 0.81-0.96, </w:t>
      </w:r>
      <w:r w:rsidR="001A7756" w:rsidRPr="003F7B9B">
        <w:rPr>
          <w:rFonts w:ascii="Book Antiqua" w:hAnsi="Book Antiqua"/>
          <w:i/>
          <w:iCs/>
          <w:sz w:val="24"/>
          <w:szCs w:val="24"/>
        </w:rPr>
        <w:t>P</w:t>
      </w:r>
      <w:r w:rsidR="001A7756" w:rsidRPr="003F7B9B">
        <w:rPr>
          <w:rFonts w:ascii="Book Antiqua" w:hAnsi="Book Antiqua"/>
          <w:sz w:val="24"/>
          <w:szCs w:val="24"/>
        </w:rPr>
        <w:t xml:space="preserve"> </w:t>
      </w:r>
      <w:r w:rsidR="00A37B6E" w:rsidRPr="003F7B9B">
        <w:rPr>
          <w:rFonts w:ascii="Book Antiqua" w:hAnsi="Book Antiqua"/>
          <w:sz w:val="24"/>
          <w:szCs w:val="24"/>
        </w:rPr>
        <w:t>=</w:t>
      </w:r>
      <w:r w:rsidR="001A7756" w:rsidRPr="003F7B9B">
        <w:rPr>
          <w:rFonts w:ascii="Book Antiqua" w:hAnsi="Book Antiqua"/>
          <w:sz w:val="24"/>
          <w:szCs w:val="24"/>
        </w:rPr>
        <w:t xml:space="preserve"> </w:t>
      </w:r>
      <w:r w:rsidR="00A37B6E" w:rsidRPr="003F7B9B">
        <w:rPr>
          <w:rFonts w:ascii="Book Antiqua" w:hAnsi="Book Antiqua"/>
          <w:sz w:val="24"/>
          <w:szCs w:val="24"/>
        </w:rPr>
        <w:t>0.002</w:t>
      </w:r>
      <w:r w:rsidR="006C7EAA" w:rsidRPr="003F7B9B">
        <w:rPr>
          <w:rFonts w:ascii="Book Antiqua" w:hAnsi="Book Antiqua"/>
          <w:sz w:val="24"/>
          <w:szCs w:val="24"/>
        </w:rPr>
        <w:t>]</w:t>
      </w:r>
      <w:r w:rsidR="00A37B6E" w:rsidRPr="003F7B9B">
        <w:rPr>
          <w:rFonts w:ascii="Book Antiqua" w:hAnsi="Book Antiqua"/>
          <w:sz w:val="24"/>
          <w:szCs w:val="24"/>
        </w:rPr>
        <w:t xml:space="preserve"> and extrauterine disease (HR </w:t>
      </w:r>
      <w:r w:rsidR="001A7756" w:rsidRPr="003F7B9B">
        <w:rPr>
          <w:rFonts w:ascii="Book Antiqua" w:hAnsi="Book Antiqua"/>
          <w:sz w:val="24"/>
          <w:szCs w:val="24"/>
        </w:rPr>
        <w:t xml:space="preserve">= </w:t>
      </w:r>
      <w:r w:rsidR="00A37B6E" w:rsidRPr="003F7B9B">
        <w:rPr>
          <w:rFonts w:ascii="Book Antiqua" w:hAnsi="Book Antiqua"/>
          <w:sz w:val="24"/>
          <w:szCs w:val="24"/>
        </w:rPr>
        <w:t>2.49</w:t>
      </w:r>
      <w:r w:rsidR="006C7EAA" w:rsidRPr="003F7B9B">
        <w:rPr>
          <w:rFonts w:ascii="Book Antiqua" w:hAnsi="Book Antiqua"/>
          <w:sz w:val="24"/>
          <w:szCs w:val="24"/>
        </w:rPr>
        <w:t>,</w:t>
      </w:r>
      <w:r w:rsidR="00A37B6E" w:rsidRPr="003F7B9B">
        <w:rPr>
          <w:rFonts w:ascii="Book Antiqua" w:hAnsi="Book Antiqua"/>
          <w:sz w:val="24"/>
          <w:szCs w:val="24"/>
        </w:rPr>
        <w:t xml:space="preserve"> 95%CI</w:t>
      </w:r>
      <w:r w:rsidR="001A7756" w:rsidRPr="003F7B9B">
        <w:rPr>
          <w:rFonts w:ascii="Book Antiqua" w:hAnsi="Book Antiqua"/>
          <w:sz w:val="24"/>
          <w:szCs w:val="24"/>
        </w:rPr>
        <w:t>:</w:t>
      </w:r>
      <w:r w:rsidR="00A37B6E" w:rsidRPr="003F7B9B">
        <w:rPr>
          <w:rFonts w:ascii="Book Antiqua" w:hAnsi="Book Antiqua"/>
          <w:sz w:val="24"/>
          <w:szCs w:val="24"/>
        </w:rPr>
        <w:t xml:space="preserve"> 1.01-6.21, </w:t>
      </w:r>
      <w:r w:rsidR="001A7756" w:rsidRPr="003F7B9B">
        <w:rPr>
          <w:rFonts w:ascii="Book Antiqua" w:hAnsi="Book Antiqua"/>
          <w:i/>
          <w:iCs/>
          <w:sz w:val="24"/>
          <w:szCs w:val="24"/>
        </w:rPr>
        <w:t>P</w:t>
      </w:r>
      <w:r w:rsidR="001A7756" w:rsidRPr="003F7B9B">
        <w:rPr>
          <w:rFonts w:ascii="Book Antiqua" w:hAnsi="Book Antiqua"/>
          <w:sz w:val="24"/>
          <w:szCs w:val="24"/>
        </w:rPr>
        <w:t xml:space="preserve"> </w:t>
      </w:r>
      <w:r w:rsidR="00A37B6E" w:rsidRPr="003F7B9B">
        <w:rPr>
          <w:rFonts w:ascii="Book Antiqua" w:hAnsi="Book Antiqua"/>
          <w:sz w:val="24"/>
          <w:szCs w:val="24"/>
        </w:rPr>
        <w:t>=</w:t>
      </w:r>
      <w:r w:rsidR="001A7756" w:rsidRPr="003F7B9B">
        <w:rPr>
          <w:rFonts w:ascii="Book Antiqua" w:hAnsi="Book Antiqua"/>
          <w:sz w:val="24"/>
          <w:szCs w:val="24"/>
        </w:rPr>
        <w:t xml:space="preserve"> </w:t>
      </w:r>
      <w:r w:rsidR="00A37B6E" w:rsidRPr="003F7B9B">
        <w:rPr>
          <w:rFonts w:ascii="Book Antiqua" w:hAnsi="Book Antiqua"/>
          <w:sz w:val="24"/>
          <w:szCs w:val="24"/>
        </w:rPr>
        <w:t>0.049) were independently associated with worse survival, but only in women with type II malignancies.</w:t>
      </w:r>
    </w:p>
    <w:p w14:paraId="1A6AFBA8"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6D00A934" w14:textId="76E79E94"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conclusions</w:t>
      </w:r>
    </w:p>
    <w:p w14:paraId="2EBB87AE" w14:textId="3BE10FDB" w:rsidR="00A37B6E" w:rsidRPr="003F7B9B" w:rsidRDefault="00A37B6E"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A greater proportion of Haitian women have type II endometrial cancer compared to other black populations in the United States.</w:t>
      </w:r>
      <w:r w:rsidR="00721764" w:rsidRPr="003F7B9B">
        <w:rPr>
          <w:rFonts w:ascii="Book Antiqua" w:hAnsi="Book Antiqua"/>
          <w:sz w:val="24"/>
          <w:szCs w:val="24"/>
        </w:rPr>
        <w:t xml:space="preserve"> </w:t>
      </w:r>
      <w:r w:rsidRPr="003F7B9B">
        <w:rPr>
          <w:rFonts w:ascii="Book Antiqua" w:hAnsi="Book Antiqua"/>
          <w:sz w:val="24"/>
          <w:szCs w:val="24"/>
        </w:rPr>
        <w:t>Prognostic variables for type II histologies were similar to previous reports.</w:t>
      </w:r>
    </w:p>
    <w:p w14:paraId="442A0705" w14:textId="77777777" w:rsidR="001A7756" w:rsidRPr="003F7B9B" w:rsidRDefault="001A7756" w:rsidP="003F7B9B">
      <w:pPr>
        <w:adjustRightInd w:val="0"/>
        <w:snapToGrid w:val="0"/>
        <w:spacing w:after="0" w:line="360" w:lineRule="auto"/>
        <w:jc w:val="both"/>
        <w:rPr>
          <w:rFonts w:ascii="Book Antiqua" w:hAnsi="Book Antiqua"/>
          <w:sz w:val="24"/>
          <w:szCs w:val="24"/>
        </w:rPr>
      </w:pPr>
    </w:p>
    <w:p w14:paraId="511F36E1" w14:textId="15557FB0"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perspectives</w:t>
      </w:r>
    </w:p>
    <w:p w14:paraId="0C103345" w14:textId="1C12C1B3" w:rsidR="00322D3A" w:rsidRPr="003F7B9B" w:rsidRDefault="00A37B6E"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The roles of nativity, ancestry, and acculturation in defining endometrial cancer risk are poorly understood in black women.</w:t>
      </w:r>
      <w:r w:rsidR="00721764" w:rsidRPr="003F7B9B">
        <w:rPr>
          <w:rFonts w:ascii="Book Antiqua" w:hAnsi="Book Antiqua"/>
          <w:sz w:val="24"/>
          <w:szCs w:val="24"/>
        </w:rPr>
        <w:t xml:space="preserve"> </w:t>
      </w:r>
      <w:r w:rsidRPr="003F7B9B">
        <w:rPr>
          <w:rFonts w:ascii="Book Antiqua" w:hAnsi="Book Antiqua"/>
          <w:sz w:val="24"/>
          <w:szCs w:val="24"/>
        </w:rPr>
        <w:t>Our results demonstrate that Haitian women have a greater burden of aggressive endometrial cancer than previously reported among black women.</w:t>
      </w:r>
      <w:r w:rsidR="00721764" w:rsidRPr="003F7B9B">
        <w:rPr>
          <w:rFonts w:ascii="Book Antiqua" w:hAnsi="Book Antiqua"/>
          <w:sz w:val="24"/>
          <w:szCs w:val="24"/>
        </w:rPr>
        <w:t xml:space="preserve"> </w:t>
      </w:r>
      <w:r w:rsidRPr="003F7B9B">
        <w:rPr>
          <w:rFonts w:ascii="Book Antiqua" w:hAnsi="Book Antiqua"/>
          <w:sz w:val="24"/>
          <w:szCs w:val="24"/>
        </w:rPr>
        <w:t>Additional research on the hereditary, somatic, and environmental causes of these findings is required.</w:t>
      </w:r>
    </w:p>
    <w:p w14:paraId="169DBF28" w14:textId="3CBB0DD0" w:rsidR="00D43A2F" w:rsidRPr="003F7B9B" w:rsidRDefault="00D43A2F" w:rsidP="003F7B9B">
      <w:pPr>
        <w:adjustRightInd w:val="0"/>
        <w:snapToGrid w:val="0"/>
        <w:spacing w:after="0" w:line="360" w:lineRule="auto"/>
        <w:jc w:val="both"/>
        <w:rPr>
          <w:rFonts w:ascii="Book Antiqua" w:hAnsi="Book Antiqua"/>
          <w:sz w:val="24"/>
          <w:szCs w:val="24"/>
        </w:rPr>
      </w:pPr>
    </w:p>
    <w:p w14:paraId="7F50CFF0" w14:textId="77777777" w:rsidR="00D43A2F" w:rsidRPr="003F7B9B" w:rsidRDefault="00D43A2F"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ACKNOWLEDGMENTS</w:t>
      </w:r>
    </w:p>
    <w:p w14:paraId="40C7427C" w14:textId="14E1623B" w:rsidR="0035140F" w:rsidRPr="003F7B9B" w:rsidRDefault="00D43A2F"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The Florida cancer incidence data used in this report were collected by the Florida Cancer Data System under contract with the Florida Department of Health (DOH). The views expressed herein are those of the author(s), and do not necessarily reflect those of the contractor or DOH.</w:t>
      </w:r>
    </w:p>
    <w:p w14:paraId="2DF859FE" w14:textId="6DFDE7FA" w:rsidR="00AA6F31" w:rsidRPr="003F7B9B" w:rsidRDefault="00AA6F31"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br w:type="page"/>
      </w:r>
    </w:p>
    <w:p w14:paraId="757ECE22" w14:textId="77777777" w:rsidR="008C14E1" w:rsidRPr="003F7B9B" w:rsidRDefault="008C14E1" w:rsidP="003F7B9B">
      <w:pPr>
        <w:adjustRightInd w:val="0"/>
        <w:snapToGrid w:val="0"/>
        <w:spacing w:after="0" w:line="360" w:lineRule="auto"/>
        <w:jc w:val="both"/>
        <w:rPr>
          <w:rFonts w:ascii="Book Antiqua" w:hAnsi="Book Antiqua"/>
          <w:b/>
          <w:caps/>
          <w:sz w:val="24"/>
          <w:szCs w:val="24"/>
        </w:rPr>
      </w:pPr>
      <w:r w:rsidRPr="003F7B9B">
        <w:rPr>
          <w:rFonts w:ascii="Book Antiqua" w:hAnsi="Book Antiqua"/>
          <w:b/>
          <w:caps/>
          <w:sz w:val="24"/>
          <w:szCs w:val="24"/>
        </w:rPr>
        <w:lastRenderedPageBreak/>
        <w:t>References</w:t>
      </w:r>
    </w:p>
    <w:p w14:paraId="78FA065E" w14:textId="36E6B2F2"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proofErr w:type="gramStart"/>
      <w:r w:rsidRPr="003F7B9B">
        <w:rPr>
          <w:rFonts w:ascii="Book Antiqua" w:eastAsia="宋体" w:hAnsi="Book Antiqua" w:cs="宋体"/>
          <w:sz w:val="24"/>
          <w:szCs w:val="24"/>
          <w:lang w:eastAsia="zh-CN"/>
        </w:rPr>
        <w:t xml:space="preserve">1 </w:t>
      </w:r>
      <w:r w:rsidRPr="003F7B9B">
        <w:rPr>
          <w:rFonts w:ascii="Book Antiqua" w:eastAsia="宋体" w:hAnsi="Book Antiqua" w:cs="宋体"/>
          <w:b/>
          <w:bCs/>
          <w:sz w:val="24"/>
          <w:szCs w:val="24"/>
          <w:lang w:eastAsia="zh-CN"/>
        </w:rPr>
        <w:t>Siegel RL</w:t>
      </w:r>
      <w:r w:rsidRPr="003F7B9B">
        <w:rPr>
          <w:rFonts w:ascii="Book Antiqua" w:eastAsia="宋体" w:hAnsi="Book Antiqua" w:cs="宋体"/>
          <w:sz w:val="24"/>
          <w:szCs w:val="24"/>
          <w:lang w:eastAsia="zh-CN"/>
        </w:rPr>
        <w:t>, Miller KD, Jemal A. Cancer statistics, 2019.</w:t>
      </w:r>
      <w:proofErr w:type="gramEnd"/>
      <w:r w:rsidRPr="003F7B9B">
        <w:rPr>
          <w:rFonts w:ascii="Book Antiqua" w:eastAsia="宋体" w:hAnsi="Book Antiqua" w:cs="宋体"/>
          <w:sz w:val="24"/>
          <w:szCs w:val="24"/>
          <w:lang w:eastAsia="zh-CN"/>
        </w:rPr>
        <w:t xml:space="preserve"> </w:t>
      </w:r>
      <w:r w:rsidRPr="003F7B9B">
        <w:rPr>
          <w:rFonts w:ascii="Book Antiqua" w:eastAsia="宋体" w:hAnsi="Book Antiqua" w:cs="宋体"/>
          <w:i/>
          <w:iCs/>
          <w:sz w:val="24"/>
          <w:szCs w:val="24"/>
          <w:lang w:eastAsia="zh-CN"/>
        </w:rPr>
        <w:t>CA Cancer J Clin</w:t>
      </w:r>
      <w:r w:rsidRPr="003F7B9B">
        <w:rPr>
          <w:rFonts w:ascii="Book Antiqua" w:eastAsia="宋体" w:hAnsi="Book Antiqua" w:cs="宋体"/>
          <w:sz w:val="24"/>
          <w:szCs w:val="24"/>
          <w:lang w:eastAsia="zh-CN"/>
        </w:rPr>
        <w:t xml:space="preserve"> 2019; </w:t>
      </w:r>
      <w:r w:rsidRPr="003F7B9B">
        <w:rPr>
          <w:rFonts w:ascii="Book Antiqua" w:eastAsia="宋体" w:hAnsi="Book Antiqua" w:cs="宋体"/>
          <w:b/>
          <w:bCs/>
          <w:sz w:val="24"/>
          <w:szCs w:val="24"/>
          <w:lang w:eastAsia="zh-CN"/>
        </w:rPr>
        <w:t>69</w:t>
      </w:r>
      <w:r w:rsidRPr="003F7B9B">
        <w:rPr>
          <w:rFonts w:ascii="Book Antiqua" w:eastAsia="宋体" w:hAnsi="Book Antiqua" w:cs="宋体"/>
          <w:sz w:val="24"/>
          <w:szCs w:val="24"/>
          <w:lang w:eastAsia="zh-CN"/>
        </w:rPr>
        <w:t>: 7-34 [PMID: 30620402 DOI: 10.3322/caac.21551]</w:t>
      </w:r>
    </w:p>
    <w:p w14:paraId="2AD3385D" w14:textId="46E83464"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2 </w:t>
      </w:r>
      <w:r w:rsidRPr="003F7B9B">
        <w:rPr>
          <w:rFonts w:ascii="Book Antiqua" w:eastAsia="宋体" w:hAnsi="Book Antiqua" w:cs="宋体"/>
          <w:b/>
          <w:bCs/>
          <w:sz w:val="24"/>
          <w:szCs w:val="24"/>
          <w:lang w:eastAsia="zh-CN"/>
        </w:rPr>
        <w:t>Bokhman JV</w:t>
      </w:r>
      <w:r w:rsidRPr="003F7B9B">
        <w:rPr>
          <w:rFonts w:ascii="Book Antiqua" w:eastAsia="宋体" w:hAnsi="Book Antiqua" w:cs="宋体"/>
          <w:sz w:val="24"/>
          <w:szCs w:val="24"/>
          <w:lang w:eastAsia="zh-CN"/>
        </w:rPr>
        <w:t xml:space="preserve">. Two pathogenetic types of endometrial carcinoma. </w:t>
      </w:r>
      <w:r w:rsidRPr="003F7B9B">
        <w:rPr>
          <w:rFonts w:ascii="Book Antiqua" w:eastAsia="宋体" w:hAnsi="Book Antiqua" w:cs="宋体"/>
          <w:i/>
          <w:iCs/>
          <w:sz w:val="24"/>
          <w:szCs w:val="24"/>
          <w:lang w:eastAsia="zh-CN"/>
        </w:rPr>
        <w:t>Gynecol Oncol</w:t>
      </w:r>
      <w:r w:rsidRPr="003F7B9B">
        <w:rPr>
          <w:rFonts w:ascii="Book Antiqua" w:eastAsia="宋体" w:hAnsi="Book Antiqua" w:cs="宋体"/>
          <w:sz w:val="24"/>
          <w:szCs w:val="24"/>
          <w:lang w:eastAsia="zh-CN"/>
        </w:rPr>
        <w:t xml:space="preserve"> 1983; </w:t>
      </w:r>
      <w:r w:rsidRPr="003F7B9B">
        <w:rPr>
          <w:rFonts w:ascii="Book Antiqua" w:eastAsia="宋体" w:hAnsi="Book Antiqua" w:cs="宋体"/>
          <w:b/>
          <w:bCs/>
          <w:sz w:val="24"/>
          <w:szCs w:val="24"/>
          <w:lang w:eastAsia="zh-CN"/>
        </w:rPr>
        <w:t>15</w:t>
      </w:r>
      <w:r w:rsidRPr="003F7B9B">
        <w:rPr>
          <w:rFonts w:ascii="Book Antiqua" w:eastAsia="宋体" w:hAnsi="Book Antiqua" w:cs="宋体"/>
          <w:sz w:val="24"/>
          <w:szCs w:val="24"/>
          <w:lang w:eastAsia="zh-CN"/>
        </w:rPr>
        <w:t>: 10-17 [PMID: 6822361 DOI: 10.1016/0090-8258(83)90111-7]</w:t>
      </w:r>
    </w:p>
    <w:p w14:paraId="04261723"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3 </w:t>
      </w:r>
      <w:r w:rsidRPr="003F7B9B">
        <w:rPr>
          <w:rFonts w:ascii="Book Antiqua" w:eastAsia="宋体" w:hAnsi="Book Antiqua" w:cs="宋体"/>
          <w:b/>
          <w:bCs/>
          <w:sz w:val="24"/>
          <w:szCs w:val="24"/>
          <w:lang w:eastAsia="zh-CN"/>
        </w:rPr>
        <w:t>Schlumbrecht M</w:t>
      </w:r>
      <w:r w:rsidRPr="003F7B9B">
        <w:rPr>
          <w:rFonts w:ascii="Book Antiqua" w:eastAsia="宋体" w:hAnsi="Book Antiqua" w:cs="宋体"/>
          <w:sz w:val="24"/>
          <w:szCs w:val="24"/>
          <w:lang w:eastAsia="zh-CN"/>
        </w:rPr>
        <w:t xml:space="preserve">, Baeker Bispo JA, Balise RR, Huang M, Slomovitz B, Kobetz E. Variation in type II endometrial cancer risk by Hispanic subpopulation: An exploratory analysis. </w:t>
      </w:r>
      <w:r w:rsidRPr="003F7B9B">
        <w:rPr>
          <w:rFonts w:ascii="Book Antiqua" w:eastAsia="宋体" w:hAnsi="Book Antiqua" w:cs="宋体"/>
          <w:i/>
          <w:iCs/>
          <w:sz w:val="24"/>
          <w:szCs w:val="24"/>
          <w:lang w:eastAsia="zh-CN"/>
        </w:rPr>
        <w:t>Gynecol Oncol</w:t>
      </w:r>
      <w:r w:rsidRPr="003F7B9B">
        <w:rPr>
          <w:rFonts w:ascii="Book Antiqua" w:eastAsia="宋体" w:hAnsi="Book Antiqua" w:cs="宋体"/>
          <w:sz w:val="24"/>
          <w:szCs w:val="24"/>
          <w:lang w:eastAsia="zh-CN"/>
        </w:rPr>
        <w:t xml:space="preserve"> 2017; </w:t>
      </w:r>
      <w:r w:rsidRPr="003F7B9B">
        <w:rPr>
          <w:rFonts w:ascii="Book Antiqua" w:eastAsia="宋体" w:hAnsi="Book Antiqua" w:cs="宋体"/>
          <w:b/>
          <w:bCs/>
          <w:sz w:val="24"/>
          <w:szCs w:val="24"/>
          <w:lang w:eastAsia="zh-CN"/>
        </w:rPr>
        <w:t>147</w:t>
      </w:r>
      <w:r w:rsidRPr="003F7B9B">
        <w:rPr>
          <w:rFonts w:ascii="Book Antiqua" w:eastAsia="宋体" w:hAnsi="Book Antiqua" w:cs="宋体"/>
          <w:sz w:val="24"/>
          <w:szCs w:val="24"/>
          <w:lang w:eastAsia="zh-CN"/>
        </w:rPr>
        <w:t>: 329-333 [PMID: 28888539 DOI: 10.1016/j.ygyno.2017.09.002]</w:t>
      </w:r>
    </w:p>
    <w:p w14:paraId="44525AE7"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4 </w:t>
      </w:r>
      <w:r w:rsidRPr="003F7B9B">
        <w:rPr>
          <w:rFonts w:ascii="Book Antiqua" w:eastAsia="宋体" w:hAnsi="Book Antiqua" w:cs="宋体"/>
          <w:b/>
          <w:bCs/>
          <w:sz w:val="24"/>
          <w:szCs w:val="24"/>
          <w:lang w:eastAsia="zh-CN"/>
        </w:rPr>
        <w:t>Olson SH</w:t>
      </w:r>
      <w:r w:rsidRPr="003F7B9B">
        <w:rPr>
          <w:rFonts w:ascii="Book Antiqua" w:eastAsia="宋体" w:hAnsi="Book Antiqua" w:cs="宋体"/>
          <w:sz w:val="24"/>
          <w:szCs w:val="24"/>
          <w:lang w:eastAsia="zh-CN"/>
        </w:rPr>
        <w:t xml:space="preserve">, Atoria CL, Cote ML, Cook LS, Rastogi R, Soslow RA, Brown CL, Elkin EB. The impact of race and comorbidity on survival in endometrial cancer. </w:t>
      </w:r>
      <w:r w:rsidRPr="003F7B9B">
        <w:rPr>
          <w:rFonts w:ascii="Book Antiqua" w:eastAsia="宋体" w:hAnsi="Book Antiqua" w:cs="宋体"/>
          <w:i/>
          <w:iCs/>
          <w:sz w:val="24"/>
          <w:szCs w:val="24"/>
          <w:lang w:eastAsia="zh-CN"/>
        </w:rPr>
        <w:t>Cancer Epidemiol Biomarkers Prev</w:t>
      </w:r>
      <w:r w:rsidRPr="003F7B9B">
        <w:rPr>
          <w:rFonts w:ascii="Book Antiqua" w:eastAsia="宋体" w:hAnsi="Book Antiqua" w:cs="宋体"/>
          <w:sz w:val="24"/>
          <w:szCs w:val="24"/>
          <w:lang w:eastAsia="zh-CN"/>
        </w:rPr>
        <w:t xml:space="preserve"> 2012; </w:t>
      </w:r>
      <w:r w:rsidRPr="003F7B9B">
        <w:rPr>
          <w:rFonts w:ascii="Book Antiqua" w:eastAsia="宋体" w:hAnsi="Book Antiqua" w:cs="宋体"/>
          <w:b/>
          <w:bCs/>
          <w:sz w:val="24"/>
          <w:szCs w:val="24"/>
          <w:lang w:eastAsia="zh-CN"/>
        </w:rPr>
        <w:t>21</w:t>
      </w:r>
      <w:r w:rsidRPr="003F7B9B">
        <w:rPr>
          <w:rFonts w:ascii="Book Antiqua" w:eastAsia="宋体" w:hAnsi="Book Antiqua" w:cs="宋体"/>
          <w:sz w:val="24"/>
          <w:szCs w:val="24"/>
          <w:lang w:eastAsia="zh-CN"/>
        </w:rPr>
        <w:t>: 753-760 [PMID: 22426148 DOI: 10.1158/1055-9965.EPI-11-0735]</w:t>
      </w:r>
    </w:p>
    <w:p w14:paraId="26762ACF"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5 </w:t>
      </w:r>
      <w:r w:rsidRPr="003F7B9B">
        <w:rPr>
          <w:rFonts w:ascii="Book Antiqua" w:eastAsia="宋体" w:hAnsi="Book Antiqua" w:cs="宋体"/>
          <w:b/>
          <w:bCs/>
          <w:sz w:val="24"/>
          <w:szCs w:val="24"/>
          <w:lang w:eastAsia="zh-CN"/>
        </w:rPr>
        <w:t>Jamison PM</w:t>
      </w:r>
      <w:r w:rsidRPr="003F7B9B">
        <w:rPr>
          <w:rFonts w:ascii="Book Antiqua" w:eastAsia="宋体" w:hAnsi="Book Antiqua" w:cs="宋体"/>
          <w:sz w:val="24"/>
          <w:szCs w:val="24"/>
          <w:lang w:eastAsia="zh-CN"/>
        </w:rPr>
        <w:t xml:space="preserve">, Noone AM, Ries LA, Lee NC, Edwards BK. Trends in endometrial cancer incidence by race and histology with a correction for the prevalence of hysterectomy, SEER 1992 to 2008. </w:t>
      </w:r>
      <w:r w:rsidRPr="003F7B9B">
        <w:rPr>
          <w:rFonts w:ascii="Book Antiqua" w:eastAsia="宋体" w:hAnsi="Book Antiqua" w:cs="宋体"/>
          <w:i/>
          <w:iCs/>
          <w:sz w:val="24"/>
          <w:szCs w:val="24"/>
          <w:lang w:eastAsia="zh-CN"/>
        </w:rPr>
        <w:t>Cancer Epidemiol Biomarkers Prev</w:t>
      </w:r>
      <w:r w:rsidRPr="003F7B9B">
        <w:rPr>
          <w:rFonts w:ascii="Book Antiqua" w:eastAsia="宋体" w:hAnsi="Book Antiqua" w:cs="宋体"/>
          <w:sz w:val="24"/>
          <w:szCs w:val="24"/>
          <w:lang w:eastAsia="zh-CN"/>
        </w:rPr>
        <w:t xml:space="preserve"> 2013; </w:t>
      </w:r>
      <w:r w:rsidRPr="003F7B9B">
        <w:rPr>
          <w:rFonts w:ascii="Book Antiqua" w:eastAsia="宋体" w:hAnsi="Book Antiqua" w:cs="宋体"/>
          <w:b/>
          <w:bCs/>
          <w:sz w:val="24"/>
          <w:szCs w:val="24"/>
          <w:lang w:eastAsia="zh-CN"/>
        </w:rPr>
        <w:t>22</w:t>
      </w:r>
      <w:r w:rsidRPr="003F7B9B">
        <w:rPr>
          <w:rFonts w:ascii="Book Antiqua" w:eastAsia="宋体" w:hAnsi="Book Antiqua" w:cs="宋体"/>
          <w:sz w:val="24"/>
          <w:szCs w:val="24"/>
          <w:lang w:eastAsia="zh-CN"/>
        </w:rPr>
        <w:t>: 233-241 [PMID: 23239812 DOI: 10.1158/1055-9965.EPI-12-0996]</w:t>
      </w:r>
    </w:p>
    <w:p w14:paraId="1E550757"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6 </w:t>
      </w:r>
      <w:r w:rsidRPr="003F7B9B">
        <w:rPr>
          <w:rFonts w:ascii="Book Antiqua" w:eastAsia="宋体" w:hAnsi="Book Antiqua" w:cs="宋体"/>
          <w:b/>
          <w:bCs/>
          <w:sz w:val="24"/>
          <w:szCs w:val="24"/>
          <w:lang w:eastAsia="zh-CN"/>
        </w:rPr>
        <w:t>Cote ML</w:t>
      </w:r>
      <w:r w:rsidRPr="003F7B9B">
        <w:rPr>
          <w:rFonts w:ascii="Book Antiqua" w:eastAsia="宋体" w:hAnsi="Book Antiqua" w:cs="宋体"/>
          <w:sz w:val="24"/>
          <w:szCs w:val="24"/>
          <w:lang w:eastAsia="zh-CN"/>
        </w:rPr>
        <w:t xml:space="preserve">, Ruterbusch JJ, Olson SH, Lu K, Ali-Fehmi R. The Growing Burden of Endometrial Cancer: A Major Racial Disparity Affecting Black Women. </w:t>
      </w:r>
      <w:r w:rsidRPr="003F7B9B">
        <w:rPr>
          <w:rFonts w:ascii="Book Antiqua" w:eastAsia="宋体" w:hAnsi="Book Antiqua" w:cs="宋体"/>
          <w:i/>
          <w:iCs/>
          <w:sz w:val="24"/>
          <w:szCs w:val="24"/>
          <w:lang w:eastAsia="zh-CN"/>
        </w:rPr>
        <w:t>Cancer Epidemiol Biomarkers Prev</w:t>
      </w:r>
      <w:r w:rsidRPr="003F7B9B">
        <w:rPr>
          <w:rFonts w:ascii="Book Antiqua" w:eastAsia="宋体" w:hAnsi="Book Antiqua" w:cs="宋体"/>
          <w:sz w:val="24"/>
          <w:szCs w:val="24"/>
          <w:lang w:eastAsia="zh-CN"/>
        </w:rPr>
        <w:t xml:space="preserve"> 2015; </w:t>
      </w:r>
      <w:r w:rsidRPr="003F7B9B">
        <w:rPr>
          <w:rFonts w:ascii="Book Antiqua" w:eastAsia="宋体" w:hAnsi="Book Antiqua" w:cs="宋体"/>
          <w:b/>
          <w:bCs/>
          <w:sz w:val="24"/>
          <w:szCs w:val="24"/>
          <w:lang w:eastAsia="zh-CN"/>
        </w:rPr>
        <w:t>24</w:t>
      </w:r>
      <w:r w:rsidRPr="003F7B9B">
        <w:rPr>
          <w:rFonts w:ascii="Book Antiqua" w:eastAsia="宋体" w:hAnsi="Book Antiqua" w:cs="宋体"/>
          <w:sz w:val="24"/>
          <w:szCs w:val="24"/>
          <w:lang w:eastAsia="zh-CN"/>
        </w:rPr>
        <w:t>: 1407-1415 [PMID: 26290568 DOI: 10.1158/1055-9965.EPI-15-0316]</w:t>
      </w:r>
    </w:p>
    <w:p w14:paraId="3F075AAA" w14:textId="5B24C7B4"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7 </w:t>
      </w:r>
      <w:r w:rsidRPr="003F7B9B">
        <w:rPr>
          <w:rFonts w:ascii="Book Antiqua" w:eastAsia="宋体" w:hAnsi="Book Antiqua" w:cs="宋体"/>
          <w:b/>
          <w:bCs/>
          <w:sz w:val="24"/>
          <w:szCs w:val="24"/>
          <w:lang w:eastAsia="zh-CN"/>
        </w:rPr>
        <w:t>Schlumbrecht M</w:t>
      </w:r>
      <w:r w:rsidRPr="003F7B9B">
        <w:rPr>
          <w:rFonts w:ascii="Book Antiqua" w:eastAsia="宋体" w:hAnsi="Book Antiqua" w:cs="宋体"/>
          <w:sz w:val="24"/>
          <w:szCs w:val="24"/>
          <w:lang w:eastAsia="zh-CN"/>
        </w:rPr>
        <w:t xml:space="preserve">, Huang M, Hurley J, George S. Endometrial cancer outcomes among non-Hispanic US born and Caribbean born black women. </w:t>
      </w:r>
      <w:r w:rsidRPr="003F7B9B">
        <w:rPr>
          <w:rFonts w:ascii="Book Antiqua" w:eastAsia="宋体" w:hAnsi="Book Antiqua" w:cs="宋体"/>
          <w:i/>
          <w:iCs/>
          <w:sz w:val="24"/>
          <w:szCs w:val="24"/>
          <w:lang w:eastAsia="zh-CN"/>
        </w:rPr>
        <w:t>Int J Gynecol Cancer</w:t>
      </w:r>
      <w:r w:rsidRPr="003F7B9B">
        <w:rPr>
          <w:rFonts w:ascii="Book Antiqua" w:eastAsia="宋体" w:hAnsi="Book Antiqua" w:cs="宋体"/>
          <w:sz w:val="24"/>
          <w:szCs w:val="24"/>
          <w:lang w:eastAsia="zh-CN"/>
        </w:rPr>
        <w:t xml:space="preserve"> 2019; [PMID: 31055453 DOI: 10.1136/ijgc-2019-000347]</w:t>
      </w:r>
    </w:p>
    <w:p w14:paraId="182DFF3B" w14:textId="1426E601" w:rsidR="008B68C3" w:rsidRPr="00471CFF"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471CFF">
        <w:rPr>
          <w:rFonts w:ascii="Book Antiqua" w:eastAsia="宋体" w:hAnsi="Book Antiqua" w:cs="宋体"/>
          <w:sz w:val="24"/>
          <w:szCs w:val="24"/>
          <w:lang w:eastAsia="zh-CN"/>
        </w:rPr>
        <w:t xml:space="preserve">8 </w:t>
      </w:r>
      <w:r w:rsidRPr="00471CFF">
        <w:rPr>
          <w:rFonts w:ascii="Book Antiqua" w:eastAsia="宋体" w:hAnsi="Book Antiqua" w:cs="宋体"/>
          <w:b/>
          <w:bCs/>
          <w:sz w:val="24"/>
          <w:szCs w:val="24"/>
          <w:lang w:eastAsia="zh-CN"/>
        </w:rPr>
        <w:t>Anderson M</w:t>
      </w:r>
      <w:r w:rsidRPr="00471CFF">
        <w:rPr>
          <w:rFonts w:ascii="Book Antiqua" w:eastAsia="宋体" w:hAnsi="Book Antiqua" w:cs="宋体"/>
          <w:sz w:val="24"/>
          <w:szCs w:val="24"/>
          <w:lang w:eastAsia="zh-CN"/>
        </w:rPr>
        <w:t>, Lopez G. Key facts about black immigrants in the U.S. 2018 [cited 2019 20 April]. Available from: https://www.pewresearch.org/fact-tank/2018/01/24/key-facts-about-black-immigrants-in-the-u-s/</w:t>
      </w:r>
    </w:p>
    <w:p w14:paraId="37A53B3F" w14:textId="023FC901" w:rsidR="008B68C3" w:rsidRPr="00471CFF"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471CFF">
        <w:rPr>
          <w:rFonts w:ascii="Book Antiqua" w:eastAsia="宋体" w:hAnsi="Book Antiqua" w:cs="宋体"/>
          <w:sz w:val="24"/>
          <w:szCs w:val="24"/>
          <w:lang w:eastAsia="zh-CN"/>
        </w:rPr>
        <w:t xml:space="preserve">9 </w:t>
      </w:r>
      <w:r w:rsidRPr="00471CFF">
        <w:rPr>
          <w:rFonts w:ascii="Book Antiqua" w:eastAsia="宋体" w:hAnsi="Book Antiqua" w:cs="宋体"/>
          <w:b/>
          <w:bCs/>
          <w:sz w:val="24"/>
          <w:szCs w:val="24"/>
          <w:lang w:eastAsia="zh-CN"/>
        </w:rPr>
        <w:t>Zong J</w:t>
      </w:r>
      <w:r w:rsidRPr="00471CFF">
        <w:rPr>
          <w:rFonts w:ascii="Book Antiqua" w:eastAsia="宋体" w:hAnsi="Book Antiqua" w:cs="宋体"/>
          <w:sz w:val="24"/>
          <w:szCs w:val="24"/>
          <w:lang w:eastAsia="zh-CN"/>
        </w:rPr>
        <w:t>, Batalova J. Caribbean Immigrants in the United States</w:t>
      </w:r>
      <w:r w:rsidR="001431CD" w:rsidRPr="00471CFF">
        <w:rPr>
          <w:rFonts w:ascii="Book Antiqua" w:eastAsia="宋体" w:hAnsi="Book Antiqua" w:cs="宋体"/>
          <w:sz w:val="24"/>
          <w:szCs w:val="24"/>
          <w:lang w:eastAsia="zh-CN"/>
        </w:rPr>
        <w:t>.</w:t>
      </w:r>
      <w:r w:rsidRPr="00471CFF">
        <w:rPr>
          <w:rFonts w:ascii="Book Antiqua" w:eastAsia="宋体" w:hAnsi="Book Antiqua" w:cs="宋体"/>
          <w:sz w:val="24"/>
          <w:szCs w:val="24"/>
          <w:lang w:eastAsia="zh-CN"/>
        </w:rPr>
        <w:t xml:space="preserve"> 201</w:t>
      </w:r>
      <w:r w:rsidR="001431CD" w:rsidRPr="00471CFF">
        <w:rPr>
          <w:rFonts w:ascii="Book Antiqua" w:eastAsia="宋体" w:hAnsi="Book Antiqua" w:cs="宋体"/>
          <w:sz w:val="24"/>
          <w:szCs w:val="24"/>
          <w:lang w:eastAsia="zh-CN"/>
        </w:rPr>
        <w:t>9 Feb 13</w:t>
      </w:r>
      <w:r w:rsidRPr="00471CFF">
        <w:rPr>
          <w:rFonts w:ascii="Book Antiqua" w:eastAsia="宋体" w:hAnsi="Book Antiqua" w:cs="宋体"/>
          <w:sz w:val="24"/>
          <w:szCs w:val="24"/>
          <w:lang w:eastAsia="zh-CN"/>
        </w:rPr>
        <w:t>. Available from: https://www.migrationpolicy.org/article/caribbean-immigrants-united-states</w:t>
      </w:r>
    </w:p>
    <w:p w14:paraId="58DEBE4C" w14:textId="5E8653BC" w:rsidR="008B68C3" w:rsidRPr="00471CFF"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471CFF">
        <w:rPr>
          <w:rFonts w:ascii="Book Antiqua" w:eastAsia="宋体" w:hAnsi="Book Antiqua" w:cs="宋体"/>
          <w:sz w:val="24"/>
          <w:szCs w:val="24"/>
          <w:lang w:eastAsia="zh-CN"/>
        </w:rPr>
        <w:lastRenderedPageBreak/>
        <w:t xml:space="preserve">10 </w:t>
      </w:r>
      <w:r w:rsidR="00361596" w:rsidRPr="00471CFF">
        <w:rPr>
          <w:rFonts w:ascii="Book Antiqua" w:eastAsia="宋体" w:hAnsi="Book Antiqua" w:cs="宋体"/>
          <w:b/>
          <w:bCs/>
          <w:sz w:val="24"/>
          <w:szCs w:val="24"/>
          <w:lang w:eastAsia="zh-CN"/>
        </w:rPr>
        <w:t>Rebecca Sohmer</w:t>
      </w:r>
      <w:r w:rsidR="00361596" w:rsidRPr="00471CFF">
        <w:rPr>
          <w:rFonts w:ascii="Book Antiqua" w:eastAsia="宋体" w:hAnsi="Book Antiqua" w:cs="宋体"/>
          <w:sz w:val="24"/>
          <w:szCs w:val="24"/>
          <w:lang w:eastAsia="zh-CN"/>
        </w:rPr>
        <w:t xml:space="preserve">, David Jackson, Bruce Katz, David Warren, </w:t>
      </w:r>
      <w:r w:rsidRPr="00471CFF">
        <w:rPr>
          <w:rFonts w:ascii="Book Antiqua" w:eastAsia="宋体" w:hAnsi="Book Antiqua" w:cs="宋体"/>
          <w:sz w:val="24"/>
          <w:szCs w:val="24"/>
          <w:lang w:eastAsia="zh-CN"/>
        </w:rPr>
        <w:t>The Haitian Community in Miami-Da</w:t>
      </w:r>
      <w:r w:rsidR="00CB7A09" w:rsidRPr="00471CFF">
        <w:rPr>
          <w:rFonts w:ascii="Book Antiqua" w:eastAsia="宋体" w:hAnsi="Book Antiqua" w:cs="宋体"/>
          <w:sz w:val="24"/>
          <w:szCs w:val="24"/>
          <w:lang w:eastAsia="zh-CN"/>
        </w:rPr>
        <w:t>d</w:t>
      </w:r>
      <w:r w:rsidRPr="00471CFF">
        <w:rPr>
          <w:rFonts w:ascii="Book Antiqua" w:eastAsia="宋体" w:hAnsi="Book Antiqua" w:cs="宋体"/>
          <w:sz w:val="24"/>
          <w:szCs w:val="24"/>
          <w:lang w:eastAsia="zh-CN"/>
        </w:rPr>
        <w:t>e: A Growing the Middle Class Supplement</w:t>
      </w:r>
      <w:r w:rsidR="00361596" w:rsidRPr="00471CFF">
        <w:rPr>
          <w:rFonts w:ascii="Book Antiqua" w:eastAsia="宋体" w:hAnsi="Book Antiqua" w:cs="宋体"/>
          <w:sz w:val="24"/>
          <w:szCs w:val="24"/>
          <w:lang w:eastAsia="zh-CN"/>
        </w:rPr>
        <w:t>.</w:t>
      </w:r>
      <w:r w:rsidRPr="00471CFF">
        <w:rPr>
          <w:rFonts w:ascii="Book Antiqua" w:eastAsia="宋体" w:hAnsi="Book Antiqua" w:cs="宋体"/>
          <w:sz w:val="24"/>
          <w:szCs w:val="24"/>
          <w:lang w:eastAsia="zh-CN"/>
        </w:rPr>
        <w:t xml:space="preserve"> </w:t>
      </w:r>
      <w:r w:rsidR="00361596" w:rsidRPr="00471CFF">
        <w:rPr>
          <w:rFonts w:ascii="Book Antiqua" w:eastAsia="宋体" w:hAnsi="Book Antiqua" w:cs="宋体"/>
          <w:sz w:val="24"/>
          <w:szCs w:val="24"/>
          <w:lang w:eastAsia="zh-CN"/>
        </w:rPr>
        <w:t xml:space="preserve">Brookings Institution Metropolitan Policy Program. </w:t>
      </w:r>
      <w:r w:rsidRPr="00471CFF">
        <w:rPr>
          <w:rFonts w:ascii="Book Antiqua" w:eastAsia="宋体" w:hAnsi="Book Antiqua" w:cs="宋体"/>
          <w:sz w:val="24"/>
          <w:szCs w:val="24"/>
          <w:lang w:eastAsia="zh-CN"/>
        </w:rPr>
        <w:t>2005</w:t>
      </w:r>
      <w:r w:rsidR="00361596" w:rsidRPr="00471CFF">
        <w:rPr>
          <w:rFonts w:ascii="Book Antiqua" w:eastAsia="宋体" w:hAnsi="Book Antiqua" w:cs="宋体"/>
          <w:sz w:val="24"/>
          <w:szCs w:val="24"/>
          <w:lang w:eastAsia="zh-CN"/>
        </w:rPr>
        <w:t>: 1-12</w:t>
      </w:r>
    </w:p>
    <w:p w14:paraId="74373E5A" w14:textId="55C95EAB"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471CFF">
        <w:rPr>
          <w:rFonts w:ascii="Book Antiqua" w:eastAsia="宋体" w:hAnsi="Book Antiqua" w:cs="宋体"/>
          <w:sz w:val="24"/>
          <w:szCs w:val="24"/>
          <w:lang w:eastAsia="zh-CN"/>
        </w:rPr>
        <w:t xml:space="preserve">11 </w:t>
      </w:r>
      <w:r w:rsidR="00AC6EE3" w:rsidRPr="00471CFF">
        <w:rPr>
          <w:rFonts w:ascii="Book Antiqua" w:eastAsia="宋体" w:hAnsi="Book Antiqua" w:cs="宋体"/>
          <w:b/>
          <w:bCs/>
          <w:sz w:val="24"/>
          <w:szCs w:val="24"/>
          <w:lang w:eastAsia="zh-CN"/>
        </w:rPr>
        <w:t>Jennifer Schulz</w:t>
      </w:r>
      <w:r w:rsidR="00AC6EE3" w:rsidRPr="00471CFF">
        <w:rPr>
          <w:rFonts w:ascii="Book Antiqua" w:eastAsia="宋体" w:hAnsi="Book Antiqua" w:cs="宋体"/>
          <w:sz w:val="24"/>
          <w:szCs w:val="24"/>
          <w:lang w:eastAsia="zh-CN"/>
        </w:rPr>
        <w:t xml:space="preserve">, Jeanne Batalova, </w:t>
      </w:r>
      <w:r w:rsidRPr="00471CFF">
        <w:rPr>
          <w:rFonts w:ascii="Book Antiqua" w:eastAsia="宋体" w:hAnsi="Book Antiqua" w:cs="宋体"/>
          <w:sz w:val="24"/>
          <w:szCs w:val="24"/>
          <w:lang w:eastAsia="zh-CN"/>
        </w:rPr>
        <w:t>Haitian Immigrants in the United States</w:t>
      </w:r>
      <w:r w:rsidR="001431CD" w:rsidRPr="00471CFF">
        <w:rPr>
          <w:rFonts w:ascii="Book Antiqua" w:eastAsia="宋体" w:hAnsi="Book Antiqua" w:cs="宋体"/>
          <w:sz w:val="24"/>
          <w:szCs w:val="24"/>
          <w:lang w:eastAsia="zh-CN"/>
        </w:rPr>
        <w:t>.</w:t>
      </w:r>
      <w:r w:rsidRPr="00471CFF">
        <w:rPr>
          <w:rFonts w:ascii="Book Antiqua" w:eastAsia="宋体" w:hAnsi="Book Antiqua" w:cs="宋体"/>
          <w:sz w:val="24"/>
          <w:szCs w:val="24"/>
          <w:lang w:eastAsia="zh-CN"/>
        </w:rPr>
        <w:t xml:space="preserve"> 2017</w:t>
      </w:r>
      <w:r w:rsidR="001431CD" w:rsidRPr="00471CFF">
        <w:rPr>
          <w:rFonts w:ascii="Book Antiqua" w:eastAsia="宋体" w:hAnsi="Book Antiqua" w:cs="宋体"/>
          <w:sz w:val="24"/>
          <w:szCs w:val="24"/>
          <w:lang w:eastAsia="zh-CN"/>
        </w:rPr>
        <w:t xml:space="preserve"> Aug 2</w:t>
      </w:r>
      <w:r w:rsidRPr="00471CFF">
        <w:rPr>
          <w:rFonts w:ascii="Book Antiqua" w:eastAsia="宋体" w:hAnsi="Book Antiqua" w:cs="宋体"/>
          <w:sz w:val="24"/>
          <w:szCs w:val="24"/>
          <w:lang w:eastAsia="zh-CN"/>
        </w:rPr>
        <w:t>. Available from: http://www.migrationpolicy.org/article/haitian-immigrants-united-states.</w:t>
      </w:r>
    </w:p>
    <w:p w14:paraId="065FED3F"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12 </w:t>
      </w:r>
      <w:r w:rsidRPr="003F7B9B">
        <w:rPr>
          <w:rFonts w:ascii="Book Antiqua" w:eastAsia="宋体" w:hAnsi="Book Antiqua" w:cs="宋体"/>
          <w:b/>
          <w:bCs/>
          <w:sz w:val="24"/>
          <w:szCs w:val="24"/>
          <w:lang w:eastAsia="zh-CN"/>
        </w:rPr>
        <w:t>Seay JS</w:t>
      </w:r>
      <w:r w:rsidRPr="003F7B9B">
        <w:rPr>
          <w:rFonts w:ascii="Book Antiqua" w:eastAsia="宋体" w:hAnsi="Book Antiqua" w:cs="宋体"/>
          <w:sz w:val="24"/>
          <w:szCs w:val="24"/>
          <w:lang w:eastAsia="zh-CN"/>
        </w:rPr>
        <w:t xml:space="preserve">, Mandigo M, Kish J, Menard J, Marsh S, Kobetz E. Intravaginal practices are associated with greater odds of high-risk HPV infection in Haitian women. </w:t>
      </w:r>
      <w:r w:rsidRPr="003F7B9B">
        <w:rPr>
          <w:rFonts w:ascii="Book Antiqua" w:eastAsia="宋体" w:hAnsi="Book Antiqua" w:cs="宋体"/>
          <w:i/>
          <w:iCs/>
          <w:sz w:val="24"/>
          <w:szCs w:val="24"/>
          <w:lang w:eastAsia="zh-CN"/>
        </w:rPr>
        <w:t>Ethn Health</w:t>
      </w:r>
      <w:r w:rsidRPr="003F7B9B">
        <w:rPr>
          <w:rFonts w:ascii="Book Antiqua" w:eastAsia="宋体" w:hAnsi="Book Antiqua" w:cs="宋体"/>
          <w:sz w:val="24"/>
          <w:szCs w:val="24"/>
          <w:lang w:eastAsia="zh-CN"/>
        </w:rPr>
        <w:t xml:space="preserve"> 2017; </w:t>
      </w:r>
      <w:r w:rsidRPr="003F7B9B">
        <w:rPr>
          <w:rFonts w:ascii="Book Antiqua" w:eastAsia="宋体" w:hAnsi="Book Antiqua" w:cs="宋体"/>
          <w:b/>
          <w:bCs/>
          <w:sz w:val="24"/>
          <w:szCs w:val="24"/>
          <w:lang w:eastAsia="zh-CN"/>
        </w:rPr>
        <w:t>22</w:t>
      </w:r>
      <w:r w:rsidRPr="003F7B9B">
        <w:rPr>
          <w:rFonts w:ascii="Book Antiqua" w:eastAsia="宋体" w:hAnsi="Book Antiqua" w:cs="宋体"/>
          <w:sz w:val="24"/>
          <w:szCs w:val="24"/>
          <w:lang w:eastAsia="zh-CN"/>
        </w:rPr>
        <w:t>: 257-265 [PMID: 27774794 DOI: 10.1080/13557858.2016.1246423]</w:t>
      </w:r>
    </w:p>
    <w:p w14:paraId="291D48C1" w14:textId="7DD91895"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13 </w:t>
      </w:r>
      <w:r w:rsidRPr="003F7B9B">
        <w:rPr>
          <w:rFonts w:ascii="Book Antiqua" w:eastAsia="宋体" w:hAnsi="Book Antiqua" w:cs="宋体"/>
          <w:b/>
          <w:bCs/>
          <w:sz w:val="24"/>
          <w:szCs w:val="24"/>
          <w:lang w:eastAsia="zh-CN"/>
        </w:rPr>
        <w:t>Seay JS</w:t>
      </w:r>
      <w:r w:rsidRPr="003F7B9B">
        <w:rPr>
          <w:rFonts w:ascii="Book Antiqua" w:eastAsia="宋体" w:hAnsi="Book Antiqua" w:cs="宋体"/>
          <w:sz w:val="24"/>
          <w:szCs w:val="24"/>
          <w:lang w:eastAsia="zh-CN"/>
        </w:rPr>
        <w:t xml:space="preserve">, Carrasquillo O, Campos NG, McCann S, Amofah A, Pierre L, Kobetz E. Cancer Screening Utilization Among Immigrant Women in Miami, Florida. </w:t>
      </w:r>
      <w:r w:rsidRPr="003F7B9B">
        <w:rPr>
          <w:rFonts w:ascii="Book Antiqua" w:eastAsia="宋体" w:hAnsi="Book Antiqua" w:cs="宋体"/>
          <w:i/>
          <w:iCs/>
          <w:sz w:val="24"/>
          <w:szCs w:val="24"/>
          <w:lang w:eastAsia="zh-CN"/>
        </w:rPr>
        <w:t>Prog Community Health Partnersh</w:t>
      </w:r>
      <w:r w:rsidRPr="003F7B9B">
        <w:rPr>
          <w:rFonts w:ascii="Book Antiqua" w:eastAsia="宋体" w:hAnsi="Book Antiqua" w:cs="宋体"/>
          <w:sz w:val="24"/>
          <w:szCs w:val="24"/>
          <w:lang w:eastAsia="zh-CN"/>
        </w:rPr>
        <w:t xml:space="preserve"> 2015; </w:t>
      </w:r>
      <w:r w:rsidRPr="003F7B9B">
        <w:rPr>
          <w:rFonts w:ascii="Book Antiqua" w:eastAsia="宋体" w:hAnsi="Book Antiqua" w:cs="宋体"/>
          <w:b/>
          <w:bCs/>
          <w:sz w:val="24"/>
          <w:szCs w:val="24"/>
          <w:lang w:eastAsia="zh-CN"/>
        </w:rPr>
        <w:t>9</w:t>
      </w:r>
      <w:r w:rsidRPr="003F7B9B">
        <w:rPr>
          <w:rFonts w:ascii="Book Antiqua" w:eastAsia="宋体" w:hAnsi="Book Antiqua" w:cs="宋体"/>
          <w:sz w:val="24"/>
          <w:szCs w:val="24"/>
          <w:lang w:eastAsia="zh-CN"/>
        </w:rPr>
        <w:t>: 11-20 [PMID: 26213400 DOI: 10.1353/cpr.2015.0029]</w:t>
      </w:r>
    </w:p>
    <w:p w14:paraId="637CD6CC"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14 </w:t>
      </w:r>
      <w:r w:rsidRPr="003F7B9B">
        <w:rPr>
          <w:rFonts w:ascii="Book Antiqua" w:eastAsia="宋体" w:hAnsi="Book Antiqua" w:cs="宋体"/>
          <w:b/>
          <w:bCs/>
          <w:sz w:val="24"/>
          <w:szCs w:val="24"/>
          <w:lang w:eastAsia="zh-CN"/>
        </w:rPr>
        <w:t>Setiawan VW</w:t>
      </w:r>
      <w:r w:rsidRPr="003F7B9B">
        <w:rPr>
          <w:rFonts w:ascii="Book Antiqua" w:eastAsia="宋体" w:hAnsi="Book Antiqua" w:cs="宋体"/>
          <w:sz w:val="24"/>
          <w:szCs w:val="24"/>
          <w:lang w:eastAsia="zh-CN"/>
        </w:rPr>
        <w:t xml:space="preserve">, Pike MC, Kolonel LN, Nomura AM, Goodman MT, Henderson BE. Racial/ethnic differences in endometrial cancer risk: the multiethnic cohort study. </w:t>
      </w:r>
      <w:r w:rsidRPr="003F7B9B">
        <w:rPr>
          <w:rFonts w:ascii="Book Antiqua" w:eastAsia="宋体" w:hAnsi="Book Antiqua" w:cs="宋体"/>
          <w:i/>
          <w:iCs/>
          <w:sz w:val="24"/>
          <w:szCs w:val="24"/>
          <w:lang w:eastAsia="zh-CN"/>
        </w:rPr>
        <w:t>Am J Epidemiol</w:t>
      </w:r>
      <w:r w:rsidRPr="003F7B9B">
        <w:rPr>
          <w:rFonts w:ascii="Book Antiqua" w:eastAsia="宋体" w:hAnsi="Book Antiqua" w:cs="宋体"/>
          <w:sz w:val="24"/>
          <w:szCs w:val="24"/>
          <w:lang w:eastAsia="zh-CN"/>
        </w:rPr>
        <w:t xml:space="preserve"> 2007; </w:t>
      </w:r>
      <w:r w:rsidRPr="003F7B9B">
        <w:rPr>
          <w:rFonts w:ascii="Book Antiqua" w:eastAsia="宋体" w:hAnsi="Book Antiqua" w:cs="宋体"/>
          <w:b/>
          <w:bCs/>
          <w:sz w:val="24"/>
          <w:szCs w:val="24"/>
          <w:lang w:eastAsia="zh-CN"/>
        </w:rPr>
        <w:t>165</w:t>
      </w:r>
      <w:r w:rsidRPr="003F7B9B">
        <w:rPr>
          <w:rFonts w:ascii="Book Antiqua" w:eastAsia="宋体" w:hAnsi="Book Antiqua" w:cs="宋体"/>
          <w:sz w:val="24"/>
          <w:szCs w:val="24"/>
          <w:lang w:eastAsia="zh-CN"/>
        </w:rPr>
        <w:t>: 262-270 [PMID: 17090617 DOI: 10.1093/aje/kwk010]</w:t>
      </w:r>
    </w:p>
    <w:p w14:paraId="47494346"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15 </w:t>
      </w:r>
      <w:r w:rsidRPr="003F7B9B">
        <w:rPr>
          <w:rFonts w:ascii="Book Antiqua" w:eastAsia="宋体" w:hAnsi="Book Antiqua" w:cs="宋体"/>
          <w:b/>
          <w:bCs/>
          <w:sz w:val="24"/>
          <w:szCs w:val="24"/>
          <w:lang w:eastAsia="zh-CN"/>
        </w:rPr>
        <w:t>Creque A</w:t>
      </w:r>
      <w:r w:rsidRPr="003F7B9B">
        <w:rPr>
          <w:rFonts w:ascii="Book Antiqua" w:eastAsia="宋体" w:hAnsi="Book Antiqua" w:cs="宋体"/>
          <w:sz w:val="24"/>
          <w:szCs w:val="24"/>
          <w:lang w:eastAsia="zh-CN"/>
        </w:rPr>
        <w:t xml:space="preserve">, Taioli E, Attong-Rogers A, Ragin C. Disparities in uterine cancer survival in a Brooklyn cohort of black women. </w:t>
      </w:r>
      <w:r w:rsidRPr="003F7B9B">
        <w:rPr>
          <w:rFonts w:ascii="Book Antiqua" w:eastAsia="宋体" w:hAnsi="Book Antiqua" w:cs="宋体"/>
          <w:i/>
          <w:iCs/>
          <w:sz w:val="24"/>
          <w:szCs w:val="24"/>
          <w:lang w:eastAsia="zh-CN"/>
        </w:rPr>
        <w:t>Future Oncol</w:t>
      </w:r>
      <w:r w:rsidRPr="003F7B9B">
        <w:rPr>
          <w:rFonts w:ascii="Book Antiqua" w:eastAsia="宋体" w:hAnsi="Book Antiqua" w:cs="宋体"/>
          <w:sz w:val="24"/>
          <w:szCs w:val="24"/>
          <w:lang w:eastAsia="zh-CN"/>
        </w:rPr>
        <w:t xml:space="preserve"> 2010; </w:t>
      </w:r>
      <w:r w:rsidRPr="003F7B9B">
        <w:rPr>
          <w:rFonts w:ascii="Book Antiqua" w:eastAsia="宋体" w:hAnsi="Book Antiqua" w:cs="宋体"/>
          <w:b/>
          <w:bCs/>
          <w:sz w:val="24"/>
          <w:szCs w:val="24"/>
          <w:lang w:eastAsia="zh-CN"/>
        </w:rPr>
        <w:t>6</w:t>
      </w:r>
      <w:r w:rsidRPr="003F7B9B">
        <w:rPr>
          <w:rFonts w:ascii="Book Antiqua" w:eastAsia="宋体" w:hAnsi="Book Antiqua" w:cs="宋体"/>
          <w:sz w:val="24"/>
          <w:szCs w:val="24"/>
          <w:lang w:eastAsia="zh-CN"/>
        </w:rPr>
        <w:t>: 319-327 [PMID: 20146590 DOI: 10.2217/fon.09.169]</w:t>
      </w:r>
    </w:p>
    <w:p w14:paraId="60A6B53C"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16 </w:t>
      </w:r>
      <w:r w:rsidRPr="003F7B9B">
        <w:rPr>
          <w:rFonts w:ascii="Book Antiqua" w:eastAsia="宋体" w:hAnsi="Book Antiqua" w:cs="宋体"/>
          <w:b/>
          <w:bCs/>
          <w:sz w:val="24"/>
          <w:szCs w:val="24"/>
          <w:lang w:eastAsia="zh-CN"/>
        </w:rPr>
        <w:t>Guttery DS</w:t>
      </w:r>
      <w:r w:rsidRPr="003F7B9B">
        <w:rPr>
          <w:rFonts w:ascii="Book Antiqua" w:eastAsia="宋体" w:hAnsi="Book Antiqua" w:cs="宋体"/>
          <w:sz w:val="24"/>
          <w:szCs w:val="24"/>
          <w:lang w:eastAsia="zh-CN"/>
        </w:rPr>
        <w:t xml:space="preserve">, Blighe K, Polymeros K, Symonds RP, Macip S, Moss EL. Racial differences in endometrial cancer molecular portraits in The Cancer Genome Atlas. </w:t>
      </w:r>
      <w:r w:rsidRPr="003F7B9B">
        <w:rPr>
          <w:rFonts w:ascii="Book Antiqua" w:eastAsia="宋体" w:hAnsi="Book Antiqua" w:cs="宋体"/>
          <w:i/>
          <w:iCs/>
          <w:sz w:val="24"/>
          <w:szCs w:val="24"/>
          <w:lang w:eastAsia="zh-CN"/>
        </w:rPr>
        <w:t>Oncotarget</w:t>
      </w:r>
      <w:r w:rsidRPr="003F7B9B">
        <w:rPr>
          <w:rFonts w:ascii="Book Antiqua" w:eastAsia="宋体" w:hAnsi="Book Antiqua" w:cs="宋体"/>
          <w:sz w:val="24"/>
          <w:szCs w:val="24"/>
          <w:lang w:eastAsia="zh-CN"/>
        </w:rPr>
        <w:t xml:space="preserve"> 2018; </w:t>
      </w:r>
      <w:r w:rsidRPr="003F7B9B">
        <w:rPr>
          <w:rFonts w:ascii="Book Antiqua" w:eastAsia="宋体" w:hAnsi="Book Antiqua" w:cs="宋体"/>
          <w:b/>
          <w:bCs/>
          <w:sz w:val="24"/>
          <w:szCs w:val="24"/>
          <w:lang w:eastAsia="zh-CN"/>
        </w:rPr>
        <w:t>9</w:t>
      </w:r>
      <w:r w:rsidRPr="003F7B9B">
        <w:rPr>
          <w:rFonts w:ascii="Book Antiqua" w:eastAsia="宋体" w:hAnsi="Book Antiqua" w:cs="宋体"/>
          <w:sz w:val="24"/>
          <w:szCs w:val="24"/>
          <w:lang w:eastAsia="zh-CN"/>
        </w:rPr>
        <w:t>: 17093-17103 [PMID: 29682207 DOI: 10.18632/oncotarget.24907]</w:t>
      </w:r>
    </w:p>
    <w:p w14:paraId="7683B2B5" w14:textId="6C05806C"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17 </w:t>
      </w:r>
      <w:r w:rsidRPr="003F7B9B">
        <w:rPr>
          <w:rFonts w:ascii="Book Antiqua" w:eastAsia="宋体" w:hAnsi="Book Antiqua" w:cs="宋体"/>
          <w:b/>
          <w:bCs/>
          <w:sz w:val="24"/>
          <w:szCs w:val="24"/>
          <w:lang w:eastAsia="zh-CN"/>
        </w:rPr>
        <w:t>Dubil EA</w:t>
      </w:r>
      <w:r w:rsidRPr="003F7B9B">
        <w:rPr>
          <w:rFonts w:ascii="Book Antiqua" w:eastAsia="宋体" w:hAnsi="Book Antiqua" w:cs="宋体"/>
          <w:sz w:val="24"/>
          <w:szCs w:val="24"/>
          <w:lang w:eastAsia="zh-CN"/>
        </w:rPr>
        <w:t xml:space="preserve">, Tian C, Wang G, Tarney CM, Bateman NW, Levine DA, Conrads TP, Hamilton CA, Maxwell GL, Darcy KM. Racial disparities in molecular subtypes of endometrial cancer. </w:t>
      </w:r>
      <w:r w:rsidRPr="003F7B9B">
        <w:rPr>
          <w:rFonts w:ascii="Book Antiqua" w:eastAsia="宋体" w:hAnsi="Book Antiqua" w:cs="宋体"/>
          <w:i/>
          <w:iCs/>
          <w:sz w:val="24"/>
          <w:szCs w:val="24"/>
          <w:lang w:eastAsia="zh-CN"/>
        </w:rPr>
        <w:t>Gynecol Oncol</w:t>
      </w:r>
      <w:r w:rsidRPr="003F7B9B">
        <w:rPr>
          <w:rFonts w:ascii="Book Antiqua" w:eastAsia="宋体" w:hAnsi="Book Antiqua" w:cs="宋体"/>
          <w:sz w:val="24"/>
          <w:szCs w:val="24"/>
          <w:lang w:eastAsia="zh-CN"/>
        </w:rPr>
        <w:t xml:space="preserve"> 2018; </w:t>
      </w:r>
      <w:r w:rsidRPr="003F7B9B">
        <w:rPr>
          <w:rFonts w:ascii="Book Antiqua" w:eastAsia="宋体" w:hAnsi="Book Antiqua" w:cs="宋体"/>
          <w:b/>
          <w:bCs/>
          <w:sz w:val="24"/>
          <w:szCs w:val="24"/>
          <w:lang w:eastAsia="zh-CN"/>
        </w:rPr>
        <w:t>149</w:t>
      </w:r>
      <w:r w:rsidRPr="003F7B9B">
        <w:rPr>
          <w:rFonts w:ascii="Book Antiqua" w:eastAsia="宋体" w:hAnsi="Book Antiqua" w:cs="宋体"/>
          <w:sz w:val="24"/>
          <w:szCs w:val="24"/>
          <w:lang w:eastAsia="zh-CN"/>
        </w:rPr>
        <w:t xml:space="preserve">: 106-116 [PMID: 29605044 DOI: </w:t>
      </w:r>
      <w:r w:rsidR="000779B4" w:rsidRPr="000779B4">
        <w:rPr>
          <w:rFonts w:ascii="Book Antiqua" w:eastAsia="宋体" w:hAnsi="Book Antiqua" w:cs="宋体"/>
          <w:sz w:val="24"/>
          <w:szCs w:val="24"/>
          <w:lang w:eastAsia="zh-CN"/>
        </w:rPr>
        <w:t>10.1016/j.ygyno.2017.12.009</w:t>
      </w:r>
      <w:r w:rsidRPr="003F7B9B">
        <w:rPr>
          <w:rFonts w:ascii="Book Antiqua" w:eastAsia="宋体" w:hAnsi="Book Antiqua" w:cs="宋体"/>
          <w:sz w:val="24"/>
          <w:szCs w:val="24"/>
          <w:lang w:eastAsia="zh-CN"/>
        </w:rPr>
        <w:t>]</w:t>
      </w:r>
    </w:p>
    <w:p w14:paraId="356BC9E2"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18 </w:t>
      </w:r>
      <w:r w:rsidRPr="003F7B9B">
        <w:rPr>
          <w:rFonts w:ascii="Book Antiqua" w:eastAsia="宋体" w:hAnsi="Book Antiqua" w:cs="宋体"/>
          <w:b/>
          <w:bCs/>
          <w:sz w:val="24"/>
          <w:szCs w:val="24"/>
          <w:lang w:eastAsia="zh-CN"/>
        </w:rPr>
        <w:t>Xie R</w:t>
      </w:r>
      <w:r w:rsidRPr="003F7B9B">
        <w:rPr>
          <w:rFonts w:ascii="Book Antiqua" w:eastAsia="宋体" w:hAnsi="Book Antiqua" w:cs="宋体"/>
          <w:sz w:val="24"/>
          <w:szCs w:val="24"/>
          <w:lang w:eastAsia="zh-CN"/>
        </w:rPr>
        <w:t xml:space="preserve">, Schlumbrecht MP, Shipley GL, Xie S, Bassett RL Jr, Broaddus RR. S100A4 mediates endometrial cancer invasion and is a target of TGF-beta1 signaling. </w:t>
      </w:r>
      <w:r w:rsidRPr="003F7B9B">
        <w:rPr>
          <w:rFonts w:ascii="Book Antiqua" w:eastAsia="宋体" w:hAnsi="Book Antiqua" w:cs="宋体"/>
          <w:i/>
          <w:iCs/>
          <w:sz w:val="24"/>
          <w:szCs w:val="24"/>
          <w:lang w:eastAsia="zh-CN"/>
        </w:rPr>
        <w:t>Lab Invest</w:t>
      </w:r>
      <w:r w:rsidRPr="003F7B9B">
        <w:rPr>
          <w:rFonts w:ascii="Book Antiqua" w:eastAsia="宋体" w:hAnsi="Book Antiqua" w:cs="宋体"/>
          <w:sz w:val="24"/>
          <w:szCs w:val="24"/>
          <w:lang w:eastAsia="zh-CN"/>
        </w:rPr>
        <w:t xml:space="preserve"> 2009; </w:t>
      </w:r>
      <w:r w:rsidRPr="003F7B9B">
        <w:rPr>
          <w:rFonts w:ascii="Book Antiqua" w:eastAsia="宋体" w:hAnsi="Book Antiqua" w:cs="宋体"/>
          <w:b/>
          <w:bCs/>
          <w:sz w:val="24"/>
          <w:szCs w:val="24"/>
          <w:lang w:eastAsia="zh-CN"/>
        </w:rPr>
        <w:t>89</w:t>
      </w:r>
      <w:r w:rsidRPr="003F7B9B">
        <w:rPr>
          <w:rFonts w:ascii="Book Antiqua" w:eastAsia="宋体" w:hAnsi="Book Antiqua" w:cs="宋体"/>
          <w:sz w:val="24"/>
          <w:szCs w:val="24"/>
          <w:lang w:eastAsia="zh-CN"/>
        </w:rPr>
        <w:t>: 937-947 [PMID: 19506550 DOI: 10.1038/labinvest.2009.52]</w:t>
      </w:r>
    </w:p>
    <w:p w14:paraId="032CADF5"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lastRenderedPageBreak/>
        <w:t xml:space="preserve">19 </w:t>
      </w:r>
      <w:r w:rsidRPr="003F7B9B">
        <w:rPr>
          <w:rFonts w:ascii="Book Antiqua" w:eastAsia="宋体" w:hAnsi="Book Antiqua" w:cs="宋体"/>
          <w:b/>
          <w:bCs/>
          <w:sz w:val="24"/>
          <w:szCs w:val="24"/>
          <w:lang w:eastAsia="zh-CN"/>
        </w:rPr>
        <w:t>Hearst AA</w:t>
      </w:r>
      <w:r w:rsidRPr="003F7B9B">
        <w:rPr>
          <w:rFonts w:ascii="Book Antiqua" w:eastAsia="宋体" w:hAnsi="Book Antiqua" w:cs="宋体"/>
          <w:sz w:val="24"/>
          <w:szCs w:val="24"/>
          <w:lang w:eastAsia="zh-CN"/>
        </w:rPr>
        <w:t xml:space="preserve">, Ramirez JM, Gany FM. Barriers and facilitators to public health insurance enrollment in newly arrived immigrant adolescents and young adults in New York state. </w:t>
      </w:r>
      <w:r w:rsidRPr="003F7B9B">
        <w:rPr>
          <w:rFonts w:ascii="Book Antiqua" w:eastAsia="宋体" w:hAnsi="Book Antiqua" w:cs="宋体"/>
          <w:i/>
          <w:iCs/>
          <w:sz w:val="24"/>
          <w:szCs w:val="24"/>
          <w:lang w:eastAsia="zh-CN"/>
        </w:rPr>
        <w:t>J Immigr Minor Health</w:t>
      </w:r>
      <w:r w:rsidRPr="003F7B9B">
        <w:rPr>
          <w:rFonts w:ascii="Book Antiqua" w:eastAsia="宋体" w:hAnsi="Book Antiqua" w:cs="宋体"/>
          <w:sz w:val="24"/>
          <w:szCs w:val="24"/>
          <w:lang w:eastAsia="zh-CN"/>
        </w:rPr>
        <w:t xml:space="preserve"> 2010; </w:t>
      </w:r>
      <w:r w:rsidRPr="003F7B9B">
        <w:rPr>
          <w:rFonts w:ascii="Book Antiqua" w:eastAsia="宋体" w:hAnsi="Book Antiqua" w:cs="宋体"/>
          <w:b/>
          <w:bCs/>
          <w:sz w:val="24"/>
          <w:szCs w:val="24"/>
          <w:lang w:eastAsia="zh-CN"/>
        </w:rPr>
        <w:t>12</w:t>
      </w:r>
      <w:r w:rsidRPr="003F7B9B">
        <w:rPr>
          <w:rFonts w:ascii="Book Antiqua" w:eastAsia="宋体" w:hAnsi="Book Antiqua" w:cs="宋体"/>
          <w:sz w:val="24"/>
          <w:szCs w:val="24"/>
          <w:lang w:eastAsia="zh-CN"/>
        </w:rPr>
        <w:t>: 580-585 [PMID: 19967450 DOI: 10.1007/s10903-009-9308-x]</w:t>
      </w:r>
    </w:p>
    <w:p w14:paraId="641A5516" w14:textId="2394A61B"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471CFF">
        <w:rPr>
          <w:rFonts w:ascii="Book Antiqua" w:eastAsia="宋体" w:hAnsi="Book Antiqua" w:cs="宋体"/>
          <w:sz w:val="24"/>
          <w:szCs w:val="24"/>
          <w:lang w:eastAsia="zh-CN"/>
        </w:rPr>
        <w:t xml:space="preserve">20 </w:t>
      </w:r>
      <w:r w:rsidRPr="00471CFF">
        <w:rPr>
          <w:rFonts w:ascii="Book Antiqua" w:eastAsia="宋体" w:hAnsi="Book Antiqua" w:cs="宋体"/>
          <w:b/>
          <w:bCs/>
          <w:sz w:val="24"/>
          <w:szCs w:val="24"/>
          <w:lang w:eastAsia="zh-CN"/>
        </w:rPr>
        <w:t>Perry M</w:t>
      </w:r>
      <w:r w:rsidRPr="00471CFF">
        <w:rPr>
          <w:rFonts w:ascii="Book Antiqua" w:eastAsia="宋体" w:hAnsi="Book Antiqua" w:cs="宋体"/>
          <w:sz w:val="24"/>
          <w:szCs w:val="24"/>
          <w:lang w:eastAsia="zh-CN"/>
        </w:rPr>
        <w:t>, Kannel S, Burciaga Valdez R, Chang C. Medicaid and children, overcoming barriers to enrollment</w:t>
      </w:r>
      <w:r w:rsidR="00F84DAF" w:rsidRPr="00471CFF">
        <w:rPr>
          <w:rFonts w:ascii="Book Antiqua" w:eastAsia="宋体" w:hAnsi="Book Antiqua" w:cs="宋体"/>
          <w:sz w:val="24"/>
          <w:szCs w:val="24"/>
          <w:lang w:eastAsia="zh-CN"/>
        </w:rPr>
        <w:t>.</w:t>
      </w:r>
      <w:r w:rsidRPr="00471CFF">
        <w:rPr>
          <w:rFonts w:ascii="Book Antiqua" w:eastAsia="宋体" w:hAnsi="Book Antiqua" w:cs="宋体"/>
          <w:sz w:val="24"/>
          <w:szCs w:val="24"/>
          <w:lang w:eastAsia="zh-CN"/>
        </w:rPr>
        <w:t xml:space="preserve"> 2000 [cited 2019 20 April]. Available from: https://www.kff.org/wp-content/uploads/2013/01/medicaid-and-children-overcoming-barriers-to-enrollment-report.pdf.</w:t>
      </w:r>
    </w:p>
    <w:p w14:paraId="613F18F7"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21 </w:t>
      </w:r>
      <w:r w:rsidRPr="003F7B9B">
        <w:rPr>
          <w:rFonts w:ascii="Book Antiqua" w:eastAsia="宋体" w:hAnsi="Book Antiqua" w:cs="宋体"/>
          <w:b/>
          <w:bCs/>
          <w:sz w:val="24"/>
          <w:szCs w:val="24"/>
          <w:lang w:eastAsia="zh-CN"/>
        </w:rPr>
        <w:t>Flores G</w:t>
      </w:r>
      <w:r w:rsidRPr="003F7B9B">
        <w:rPr>
          <w:rFonts w:ascii="Book Antiqua" w:eastAsia="宋体" w:hAnsi="Book Antiqua" w:cs="宋体"/>
          <w:sz w:val="24"/>
          <w:szCs w:val="24"/>
          <w:lang w:eastAsia="zh-CN"/>
        </w:rPr>
        <w:t xml:space="preserve">, Abreu M, Brown V, Tomany-Korman SC. How Medicaid and the State Children's Health Insurance Program can do a better job of insuring uninsured children: the perspectives of parents of uninsured Latino children. </w:t>
      </w:r>
      <w:r w:rsidRPr="003F7B9B">
        <w:rPr>
          <w:rFonts w:ascii="Book Antiqua" w:eastAsia="宋体" w:hAnsi="Book Antiqua" w:cs="宋体"/>
          <w:i/>
          <w:iCs/>
          <w:sz w:val="24"/>
          <w:szCs w:val="24"/>
          <w:lang w:eastAsia="zh-CN"/>
        </w:rPr>
        <w:t>Ambul Pediatr</w:t>
      </w:r>
      <w:r w:rsidRPr="003F7B9B">
        <w:rPr>
          <w:rFonts w:ascii="Book Antiqua" w:eastAsia="宋体" w:hAnsi="Book Antiqua" w:cs="宋体"/>
          <w:sz w:val="24"/>
          <w:szCs w:val="24"/>
          <w:lang w:eastAsia="zh-CN"/>
        </w:rPr>
        <w:t xml:space="preserve"> 2005; </w:t>
      </w:r>
      <w:r w:rsidRPr="003F7B9B">
        <w:rPr>
          <w:rFonts w:ascii="Book Antiqua" w:eastAsia="宋体" w:hAnsi="Book Antiqua" w:cs="宋体"/>
          <w:b/>
          <w:bCs/>
          <w:sz w:val="24"/>
          <w:szCs w:val="24"/>
          <w:lang w:eastAsia="zh-CN"/>
        </w:rPr>
        <w:t>5</w:t>
      </w:r>
      <w:r w:rsidRPr="003F7B9B">
        <w:rPr>
          <w:rFonts w:ascii="Book Antiqua" w:eastAsia="宋体" w:hAnsi="Book Antiqua" w:cs="宋体"/>
          <w:sz w:val="24"/>
          <w:szCs w:val="24"/>
          <w:lang w:eastAsia="zh-CN"/>
        </w:rPr>
        <w:t>: 332-340 [PMID: 16302834 DOI: 10.1367/A04-O67R2.1]</w:t>
      </w:r>
    </w:p>
    <w:p w14:paraId="4CADA2C2"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22 </w:t>
      </w:r>
      <w:r w:rsidRPr="003F7B9B">
        <w:rPr>
          <w:rFonts w:ascii="Book Antiqua" w:eastAsia="宋体" w:hAnsi="Book Antiqua" w:cs="宋体"/>
          <w:b/>
          <w:bCs/>
          <w:sz w:val="24"/>
          <w:szCs w:val="24"/>
          <w:lang w:eastAsia="zh-CN"/>
        </w:rPr>
        <w:t>Echeverria SE</w:t>
      </w:r>
      <w:r w:rsidRPr="003F7B9B">
        <w:rPr>
          <w:rFonts w:ascii="Book Antiqua" w:eastAsia="宋体" w:hAnsi="Book Antiqua" w:cs="宋体"/>
          <w:sz w:val="24"/>
          <w:szCs w:val="24"/>
          <w:lang w:eastAsia="zh-CN"/>
        </w:rPr>
        <w:t xml:space="preserve">, Carrasquillo O. The roles of citizenship status, acculturation, and health insurance in breast and cervical cancer screening among immigrant women. </w:t>
      </w:r>
      <w:r w:rsidRPr="003F7B9B">
        <w:rPr>
          <w:rFonts w:ascii="Book Antiqua" w:eastAsia="宋体" w:hAnsi="Book Antiqua" w:cs="宋体"/>
          <w:i/>
          <w:iCs/>
          <w:sz w:val="24"/>
          <w:szCs w:val="24"/>
          <w:lang w:eastAsia="zh-CN"/>
        </w:rPr>
        <w:t>Med Care</w:t>
      </w:r>
      <w:r w:rsidRPr="003F7B9B">
        <w:rPr>
          <w:rFonts w:ascii="Book Antiqua" w:eastAsia="宋体" w:hAnsi="Book Antiqua" w:cs="宋体"/>
          <w:sz w:val="24"/>
          <w:szCs w:val="24"/>
          <w:lang w:eastAsia="zh-CN"/>
        </w:rPr>
        <w:t xml:space="preserve"> 2006; </w:t>
      </w:r>
      <w:r w:rsidRPr="003F7B9B">
        <w:rPr>
          <w:rFonts w:ascii="Book Antiqua" w:eastAsia="宋体" w:hAnsi="Book Antiqua" w:cs="宋体"/>
          <w:b/>
          <w:bCs/>
          <w:sz w:val="24"/>
          <w:szCs w:val="24"/>
          <w:lang w:eastAsia="zh-CN"/>
        </w:rPr>
        <w:t>44</w:t>
      </w:r>
      <w:r w:rsidRPr="003F7B9B">
        <w:rPr>
          <w:rFonts w:ascii="Book Antiqua" w:eastAsia="宋体" w:hAnsi="Book Antiqua" w:cs="宋体"/>
          <w:sz w:val="24"/>
          <w:szCs w:val="24"/>
          <w:lang w:eastAsia="zh-CN"/>
        </w:rPr>
        <w:t>: 788-792 [PMID: 16862042 DOI: 10.1097/01.mlr.0000215863.24214.41]</w:t>
      </w:r>
    </w:p>
    <w:p w14:paraId="3C49BCF3" w14:textId="77777777"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23 </w:t>
      </w:r>
      <w:r w:rsidRPr="003F7B9B">
        <w:rPr>
          <w:rFonts w:ascii="Book Antiqua" w:eastAsia="宋体" w:hAnsi="Book Antiqua" w:cs="宋体"/>
          <w:b/>
          <w:bCs/>
          <w:sz w:val="24"/>
          <w:szCs w:val="24"/>
          <w:lang w:eastAsia="zh-CN"/>
        </w:rPr>
        <w:t>Siddiqi A</w:t>
      </w:r>
      <w:r w:rsidRPr="003F7B9B">
        <w:rPr>
          <w:rFonts w:ascii="Book Antiqua" w:eastAsia="宋体" w:hAnsi="Book Antiqua" w:cs="宋体"/>
          <w:sz w:val="24"/>
          <w:szCs w:val="24"/>
          <w:lang w:eastAsia="zh-CN"/>
        </w:rPr>
        <w:t xml:space="preserve">, Zuberi D, Nguyen QC. The role of health insurance in explaining immigrant versus non-immigrant disparities in access to health care: comparing the United States to Canada. </w:t>
      </w:r>
      <w:r w:rsidRPr="003F7B9B">
        <w:rPr>
          <w:rFonts w:ascii="Book Antiqua" w:eastAsia="宋体" w:hAnsi="Book Antiqua" w:cs="宋体"/>
          <w:i/>
          <w:iCs/>
          <w:sz w:val="24"/>
          <w:szCs w:val="24"/>
          <w:lang w:eastAsia="zh-CN"/>
        </w:rPr>
        <w:t>Soc Sci Med</w:t>
      </w:r>
      <w:r w:rsidRPr="003F7B9B">
        <w:rPr>
          <w:rFonts w:ascii="Book Antiqua" w:eastAsia="宋体" w:hAnsi="Book Antiqua" w:cs="宋体"/>
          <w:sz w:val="24"/>
          <w:szCs w:val="24"/>
          <w:lang w:eastAsia="zh-CN"/>
        </w:rPr>
        <w:t xml:space="preserve"> 2009; </w:t>
      </w:r>
      <w:r w:rsidRPr="003F7B9B">
        <w:rPr>
          <w:rFonts w:ascii="Book Antiqua" w:eastAsia="宋体" w:hAnsi="Book Antiqua" w:cs="宋体"/>
          <w:b/>
          <w:bCs/>
          <w:sz w:val="24"/>
          <w:szCs w:val="24"/>
          <w:lang w:eastAsia="zh-CN"/>
        </w:rPr>
        <w:t>69</w:t>
      </w:r>
      <w:r w:rsidRPr="003F7B9B">
        <w:rPr>
          <w:rFonts w:ascii="Book Antiqua" w:eastAsia="宋体" w:hAnsi="Book Antiqua" w:cs="宋体"/>
          <w:sz w:val="24"/>
          <w:szCs w:val="24"/>
          <w:lang w:eastAsia="zh-CN"/>
        </w:rPr>
        <w:t>: 1452-1459 [PMID: 19767135 DOI: 10.1016/j.socscimed.2009.08.030]</w:t>
      </w:r>
    </w:p>
    <w:p w14:paraId="73E29343" w14:textId="66548278" w:rsidR="008B68C3" w:rsidRPr="003F7B9B" w:rsidRDefault="008B68C3" w:rsidP="003F7B9B">
      <w:pPr>
        <w:adjustRightInd w:val="0"/>
        <w:snapToGrid w:val="0"/>
        <w:spacing w:after="0" w:line="360" w:lineRule="auto"/>
        <w:jc w:val="both"/>
        <w:rPr>
          <w:rFonts w:ascii="Book Antiqua" w:eastAsia="宋体" w:hAnsi="Book Antiqua" w:cs="宋体"/>
          <w:sz w:val="24"/>
          <w:szCs w:val="24"/>
          <w:lang w:eastAsia="zh-CN"/>
        </w:rPr>
      </w:pPr>
      <w:r w:rsidRPr="003F7B9B">
        <w:rPr>
          <w:rFonts w:ascii="Book Antiqua" w:eastAsia="宋体" w:hAnsi="Book Antiqua" w:cs="宋体"/>
          <w:sz w:val="24"/>
          <w:szCs w:val="24"/>
          <w:lang w:eastAsia="zh-CN"/>
        </w:rPr>
        <w:t xml:space="preserve">24 </w:t>
      </w:r>
      <w:r w:rsidRPr="003F7B9B">
        <w:rPr>
          <w:rFonts w:ascii="Book Antiqua" w:eastAsia="宋体" w:hAnsi="Book Antiqua" w:cs="宋体"/>
          <w:b/>
          <w:bCs/>
          <w:sz w:val="24"/>
          <w:szCs w:val="24"/>
          <w:lang w:eastAsia="zh-CN"/>
        </w:rPr>
        <w:t>Cavazos-Rehg P</w:t>
      </w:r>
      <w:r w:rsidRPr="003F7B9B">
        <w:rPr>
          <w:rFonts w:ascii="Book Antiqua" w:eastAsia="宋体" w:hAnsi="Book Antiqua" w:cs="宋体"/>
          <w:sz w:val="24"/>
          <w:szCs w:val="24"/>
          <w:lang w:eastAsia="zh-CN"/>
        </w:rPr>
        <w:t xml:space="preserve">, Zayas L, Spitznagel E. Legal status, emotional well-being and subjective health status of Latino immigrants. </w:t>
      </w:r>
      <w:r w:rsidRPr="003F7B9B">
        <w:rPr>
          <w:rFonts w:ascii="Book Antiqua" w:eastAsia="宋体" w:hAnsi="Book Antiqua" w:cs="宋体"/>
          <w:i/>
          <w:iCs/>
          <w:sz w:val="24"/>
          <w:szCs w:val="24"/>
          <w:lang w:eastAsia="zh-CN"/>
        </w:rPr>
        <w:t>J Natl Med Assoc</w:t>
      </w:r>
      <w:r w:rsidRPr="003F7B9B">
        <w:rPr>
          <w:rFonts w:ascii="Book Antiqua" w:eastAsia="宋体" w:hAnsi="Book Antiqua" w:cs="宋体"/>
          <w:sz w:val="24"/>
          <w:szCs w:val="24"/>
          <w:lang w:eastAsia="zh-CN"/>
        </w:rPr>
        <w:t>. 2007; 99: 1126-</w:t>
      </w:r>
      <w:r w:rsidR="00202E61" w:rsidRPr="003F7B9B">
        <w:rPr>
          <w:rFonts w:ascii="Book Antiqua" w:eastAsia="宋体" w:hAnsi="Book Antiqua" w:cs="宋体"/>
          <w:sz w:val="24"/>
          <w:szCs w:val="24"/>
          <w:lang w:eastAsia="zh-CN"/>
        </w:rPr>
        <w:t>11</w:t>
      </w:r>
      <w:r w:rsidRPr="003F7B9B">
        <w:rPr>
          <w:rFonts w:ascii="Book Antiqua" w:eastAsia="宋体" w:hAnsi="Book Antiqua" w:cs="宋体"/>
          <w:sz w:val="24"/>
          <w:szCs w:val="24"/>
          <w:lang w:eastAsia="zh-CN"/>
        </w:rPr>
        <w:t>31 [PMID 17987916]</w:t>
      </w:r>
    </w:p>
    <w:p w14:paraId="531E2B01" w14:textId="4764B767" w:rsidR="00B455CD" w:rsidRPr="003F7B9B" w:rsidRDefault="00B455CD" w:rsidP="003F7B9B">
      <w:pPr>
        <w:adjustRightInd w:val="0"/>
        <w:snapToGrid w:val="0"/>
        <w:spacing w:after="0" w:line="360" w:lineRule="auto"/>
        <w:jc w:val="both"/>
        <w:rPr>
          <w:rFonts w:ascii="Book Antiqua" w:eastAsia="宋体" w:hAnsi="Book Antiqua" w:cs="宋体"/>
          <w:sz w:val="24"/>
          <w:szCs w:val="24"/>
          <w:lang w:eastAsia="zh-CN"/>
        </w:rPr>
      </w:pPr>
    </w:p>
    <w:p w14:paraId="7DEF9ADC" w14:textId="115ABD06" w:rsidR="00B455CD" w:rsidRPr="003F7B9B" w:rsidRDefault="00B455CD" w:rsidP="003F7B9B">
      <w:pPr>
        <w:adjustRightInd w:val="0"/>
        <w:snapToGrid w:val="0"/>
        <w:spacing w:after="0" w:line="360" w:lineRule="auto"/>
        <w:jc w:val="right"/>
        <w:rPr>
          <w:rFonts w:ascii="Book Antiqua" w:eastAsia="宋体" w:hAnsi="Book Antiqua" w:cs="Times New Roman"/>
          <w:b/>
          <w:bCs/>
          <w:sz w:val="24"/>
          <w:szCs w:val="24"/>
          <w:lang w:eastAsia="zh-CN"/>
        </w:rPr>
      </w:pPr>
      <w:bookmarkStart w:id="31" w:name="OLE_LINK148"/>
      <w:bookmarkStart w:id="32" w:name="OLE_LINK320"/>
      <w:bookmarkStart w:id="33" w:name="OLE_LINK387"/>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OLE_LINK386"/>
      <w:bookmarkStart w:id="131" w:name="OLE_LINK33"/>
      <w:bookmarkStart w:id="132" w:name="OLE_LINK34"/>
      <w:bookmarkStart w:id="133" w:name="OLE_LINK599"/>
      <w:bookmarkStart w:id="134" w:name="OLE_LINK87"/>
      <w:r w:rsidRPr="003F7B9B">
        <w:rPr>
          <w:rFonts w:ascii="Book Antiqua" w:eastAsia="宋体" w:hAnsi="Book Antiqua" w:cs="Times New Roman"/>
          <w:b/>
          <w:bCs/>
          <w:sz w:val="24"/>
          <w:szCs w:val="24"/>
          <w:lang w:eastAsia="zh-CN"/>
        </w:rPr>
        <w:t xml:space="preserve">P-Reviewer: </w:t>
      </w:r>
      <w:r w:rsidRPr="003F7B9B">
        <w:rPr>
          <w:rFonts w:ascii="Book Antiqua" w:eastAsia="宋体" w:hAnsi="Book Antiqua" w:cs="Times New Roman"/>
          <w:bCs/>
          <w:sz w:val="24"/>
          <w:szCs w:val="24"/>
          <w:lang w:eastAsia="zh-CN"/>
        </w:rPr>
        <w:t>Pergialiotis V</w:t>
      </w:r>
    </w:p>
    <w:p w14:paraId="6C14DD16" w14:textId="66CE7704" w:rsidR="00B455CD" w:rsidRPr="003F7B9B" w:rsidRDefault="00B455CD" w:rsidP="00471CFF">
      <w:pPr>
        <w:wordWrap w:val="0"/>
        <w:adjustRightInd w:val="0"/>
        <w:snapToGrid w:val="0"/>
        <w:spacing w:after="0" w:line="360" w:lineRule="auto"/>
        <w:jc w:val="right"/>
        <w:rPr>
          <w:rFonts w:ascii="Book Antiqua" w:eastAsia="宋体" w:hAnsi="Book Antiqua" w:cs="Times New Roman"/>
          <w:sz w:val="24"/>
          <w:szCs w:val="24"/>
          <w:lang w:eastAsia="zh-CN"/>
        </w:rPr>
      </w:pPr>
      <w:r w:rsidRPr="003F7B9B">
        <w:rPr>
          <w:rFonts w:ascii="Book Antiqua" w:eastAsia="宋体" w:hAnsi="Book Antiqua" w:cs="Times New Roman"/>
          <w:b/>
          <w:bCs/>
          <w:sz w:val="24"/>
          <w:szCs w:val="24"/>
          <w:lang w:eastAsia="zh-CN"/>
        </w:rPr>
        <w:t>S-Editor:</w:t>
      </w:r>
      <w:r w:rsidRPr="003F7B9B">
        <w:rPr>
          <w:rFonts w:ascii="Book Antiqua" w:eastAsia="宋体" w:hAnsi="Book Antiqua" w:cs="Times New Roman"/>
          <w:sz w:val="24"/>
          <w:szCs w:val="24"/>
          <w:lang w:eastAsia="zh-CN"/>
        </w:rPr>
        <w:t xml:space="preserve"> Tang JZ </w:t>
      </w:r>
      <w:r w:rsidRPr="003F7B9B">
        <w:rPr>
          <w:rFonts w:ascii="Book Antiqua" w:eastAsia="宋体" w:hAnsi="Book Antiqua" w:cs="Times New Roman"/>
          <w:b/>
          <w:bCs/>
          <w:sz w:val="24"/>
          <w:szCs w:val="24"/>
          <w:lang w:eastAsia="zh-CN"/>
        </w:rPr>
        <w:t>L-Editor:</w:t>
      </w:r>
      <w:r w:rsidRPr="003F7B9B">
        <w:rPr>
          <w:rFonts w:ascii="Book Antiqua" w:eastAsia="宋体" w:hAnsi="Book Antiqua" w:cs="Times New Roman"/>
          <w:sz w:val="24"/>
          <w:szCs w:val="24"/>
          <w:lang w:eastAsia="zh-CN"/>
        </w:rPr>
        <w:t xml:space="preserve"> </w:t>
      </w:r>
      <w:r w:rsidR="00471CFF">
        <w:rPr>
          <w:rFonts w:ascii="Book Antiqua" w:eastAsia="宋体" w:hAnsi="Book Antiqua" w:cs="Times New Roman" w:hint="eastAsia"/>
          <w:sz w:val="24"/>
          <w:szCs w:val="24"/>
          <w:lang w:eastAsia="zh-CN"/>
        </w:rPr>
        <w:t xml:space="preserve">A </w:t>
      </w:r>
      <w:r w:rsidRPr="003F7B9B">
        <w:rPr>
          <w:rFonts w:ascii="Book Antiqua" w:eastAsia="宋体" w:hAnsi="Book Antiqua" w:cs="Times New Roman"/>
          <w:b/>
          <w:bCs/>
          <w:sz w:val="24"/>
          <w:szCs w:val="24"/>
          <w:lang w:eastAsia="zh-CN"/>
        </w:rPr>
        <w:t>E-Editor:</w:t>
      </w:r>
      <w:r w:rsidR="00471CFF">
        <w:rPr>
          <w:rFonts w:ascii="Book Antiqua" w:eastAsia="宋体" w:hAnsi="Book Antiqua" w:cs="Times New Roman" w:hint="eastAsia"/>
          <w:b/>
          <w:bCs/>
          <w:sz w:val="24"/>
          <w:szCs w:val="24"/>
          <w:lang w:eastAsia="zh-CN"/>
        </w:rPr>
        <w:t xml:space="preserve"> </w:t>
      </w:r>
      <w:r w:rsidR="00471CFF" w:rsidRPr="00471CFF">
        <w:rPr>
          <w:rFonts w:ascii="Book Antiqua" w:eastAsia="宋体" w:hAnsi="Book Antiqua" w:cs="Times New Roman" w:hint="eastAsia"/>
          <w:bCs/>
          <w:sz w:val="24"/>
          <w:szCs w:val="24"/>
          <w:lang w:eastAsia="zh-CN"/>
        </w:rPr>
        <w:t>Liu MY</w:t>
      </w:r>
    </w:p>
    <w:p w14:paraId="777275DF" w14:textId="4D4C793C" w:rsidR="00B455CD" w:rsidRPr="003F7B9B" w:rsidRDefault="00B455CD" w:rsidP="003F7B9B">
      <w:pPr>
        <w:shd w:val="clear" w:color="auto" w:fill="FFFFFF"/>
        <w:adjustRightInd w:val="0"/>
        <w:snapToGrid w:val="0"/>
        <w:spacing w:after="0" w:line="360" w:lineRule="auto"/>
        <w:jc w:val="both"/>
        <w:rPr>
          <w:rFonts w:ascii="Book Antiqua" w:eastAsia="宋体" w:hAnsi="Book Antiqua" w:cs="Helvetica"/>
          <w:b/>
          <w:sz w:val="24"/>
          <w:szCs w:val="24"/>
          <w:lang w:eastAsia="zh-CN"/>
        </w:rPr>
      </w:pPr>
      <w:bookmarkStart w:id="135" w:name="OLE_LINK880"/>
      <w:bookmarkStart w:id="136" w:name="OLE_LINK88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3F7B9B">
        <w:rPr>
          <w:rFonts w:ascii="Book Antiqua" w:eastAsia="宋体" w:hAnsi="Book Antiqua" w:cs="Helvetica"/>
          <w:b/>
          <w:sz w:val="24"/>
          <w:szCs w:val="24"/>
          <w:lang w:eastAsia="zh-CN"/>
        </w:rPr>
        <w:t xml:space="preserve">Specialty type: </w:t>
      </w:r>
      <w:r w:rsidR="00046F49" w:rsidRPr="003F7B9B">
        <w:rPr>
          <w:rFonts w:ascii="Book Antiqua" w:eastAsia="宋体" w:hAnsi="Book Antiqua" w:cs="Helvetica"/>
          <w:sz w:val="24"/>
          <w:szCs w:val="24"/>
          <w:lang w:eastAsia="zh-CN"/>
        </w:rPr>
        <w:t>Oncology</w:t>
      </w:r>
    </w:p>
    <w:p w14:paraId="7D20E6F7" w14:textId="1EDDB197" w:rsidR="00B455CD" w:rsidRPr="003F7B9B" w:rsidRDefault="00B455CD" w:rsidP="003F7B9B">
      <w:pPr>
        <w:shd w:val="clear" w:color="auto" w:fill="FFFFFF"/>
        <w:adjustRightInd w:val="0"/>
        <w:snapToGrid w:val="0"/>
        <w:spacing w:after="0" w:line="360" w:lineRule="auto"/>
        <w:jc w:val="both"/>
        <w:rPr>
          <w:rFonts w:ascii="Book Antiqua" w:eastAsia="宋体" w:hAnsi="Book Antiqua" w:cs="Helvetica"/>
          <w:b/>
          <w:sz w:val="24"/>
          <w:szCs w:val="24"/>
          <w:lang w:eastAsia="zh-CN"/>
        </w:rPr>
      </w:pPr>
      <w:r w:rsidRPr="003F7B9B">
        <w:rPr>
          <w:rFonts w:ascii="Book Antiqua" w:eastAsia="宋体" w:hAnsi="Book Antiqua" w:cs="Helvetica"/>
          <w:b/>
          <w:sz w:val="24"/>
          <w:szCs w:val="24"/>
          <w:lang w:eastAsia="zh-CN"/>
        </w:rPr>
        <w:t xml:space="preserve">Country of origin: </w:t>
      </w:r>
      <w:r w:rsidR="00046F49" w:rsidRPr="003F7B9B">
        <w:rPr>
          <w:rFonts w:ascii="Book Antiqua" w:eastAsia="宋体" w:hAnsi="Book Antiqua" w:cs="Helvetica"/>
          <w:sz w:val="24"/>
          <w:szCs w:val="24"/>
          <w:lang w:eastAsia="zh-CN"/>
        </w:rPr>
        <w:t>United States</w:t>
      </w:r>
    </w:p>
    <w:p w14:paraId="724994C7" w14:textId="77777777" w:rsidR="00B455CD" w:rsidRPr="003F7B9B" w:rsidRDefault="00B455CD" w:rsidP="003F7B9B">
      <w:pPr>
        <w:shd w:val="clear" w:color="auto" w:fill="FFFFFF"/>
        <w:adjustRightInd w:val="0"/>
        <w:snapToGrid w:val="0"/>
        <w:spacing w:after="0" w:line="360" w:lineRule="auto"/>
        <w:jc w:val="both"/>
        <w:rPr>
          <w:rFonts w:ascii="Book Antiqua" w:eastAsia="宋体" w:hAnsi="Book Antiqua" w:cs="Helvetica"/>
          <w:b/>
          <w:sz w:val="24"/>
          <w:szCs w:val="24"/>
          <w:lang w:eastAsia="zh-CN"/>
        </w:rPr>
      </w:pPr>
      <w:r w:rsidRPr="003F7B9B">
        <w:rPr>
          <w:rFonts w:ascii="Book Antiqua" w:eastAsia="宋体" w:hAnsi="Book Antiqua" w:cs="Helvetica"/>
          <w:b/>
          <w:sz w:val="24"/>
          <w:szCs w:val="24"/>
          <w:lang w:eastAsia="zh-CN"/>
        </w:rPr>
        <w:t>Peer-review report classification</w:t>
      </w:r>
    </w:p>
    <w:p w14:paraId="0BDD8AA9" w14:textId="77777777" w:rsidR="00B455CD" w:rsidRPr="003F7B9B" w:rsidRDefault="00B455CD" w:rsidP="003F7B9B">
      <w:pPr>
        <w:shd w:val="clear" w:color="auto" w:fill="FFFFFF"/>
        <w:adjustRightInd w:val="0"/>
        <w:snapToGrid w:val="0"/>
        <w:spacing w:after="0" w:line="360" w:lineRule="auto"/>
        <w:jc w:val="both"/>
        <w:rPr>
          <w:rFonts w:ascii="Book Antiqua" w:eastAsia="宋体" w:hAnsi="Book Antiqua" w:cs="Helvetica"/>
          <w:sz w:val="24"/>
          <w:szCs w:val="24"/>
          <w:lang w:eastAsia="zh-CN"/>
        </w:rPr>
      </w:pPr>
      <w:r w:rsidRPr="003F7B9B">
        <w:rPr>
          <w:rFonts w:ascii="Book Antiqua" w:eastAsia="宋体" w:hAnsi="Book Antiqua" w:cs="Helvetica"/>
          <w:sz w:val="24"/>
          <w:szCs w:val="24"/>
          <w:lang w:eastAsia="zh-CN"/>
        </w:rPr>
        <w:t>Grade A (Excellent): 0</w:t>
      </w:r>
    </w:p>
    <w:p w14:paraId="4D1D2C51" w14:textId="77777777" w:rsidR="00B455CD" w:rsidRPr="003F7B9B" w:rsidRDefault="00B455CD" w:rsidP="003F7B9B">
      <w:pPr>
        <w:shd w:val="clear" w:color="auto" w:fill="FFFFFF"/>
        <w:adjustRightInd w:val="0"/>
        <w:snapToGrid w:val="0"/>
        <w:spacing w:after="0" w:line="360" w:lineRule="auto"/>
        <w:jc w:val="both"/>
        <w:rPr>
          <w:rFonts w:ascii="Book Antiqua" w:eastAsia="宋体" w:hAnsi="Book Antiqua" w:cs="Helvetica"/>
          <w:sz w:val="24"/>
          <w:szCs w:val="24"/>
          <w:lang w:eastAsia="zh-CN"/>
        </w:rPr>
      </w:pPr>
      <w:r w:rsidRPr="003F7B9B">
        <w:rPr>
          <w:rFonts w:ascii="Book Antiqua" w:eastAsia="宋体" w:hAnsi="Book Antiqua" w:cs="Helvetica"/>
          <w:sz w:val="24"/>
          <w:szCs w:val="24"/>
          <w:lang w:eastAsia="zh-CN"/>
        </w:rPr>
        <w:lastRenderedPageBreak/>
        <w:t>Grade B (Very good): B</w:t>
      </w:r>
    </w:p>
    <w:p w14:paraId="7339FEBB" w14:textId="093F2D85" w:rsidR="00B455CD" w:rsidRPr="003F7B9B" w:rsidRDefault="00B455CD" w:rsidP="003F7B9B">
      <w:pPr>
        <w:shd w:val="clear" w:color="auto" w:fill="FFFFFF"/>
        <w:adjustRightInd w:val="0"/>
        <w:snapToGrid w:val="0"/>
        <w:spacing w:after="0" w:line="360" w:lineRule="auto"/>
        <w:jc w:val="both"/>
        <w:rPr>
          <w:rFonts w:ascii="Book Antiqua" w:eastAsia="宋体" w:hAnsi="Book Antiqua" w:cs="Helvetica"/>
          <w:sz w:val="24"/>
          <w:szCs w:val="24"/>
          <w:lang w:eastAsia="zh-CN"/>
        </w:rPr>
      </w:pPr>
      <w:r w:rsidRPr="003F7B9B">
        <w:rPr>
          <w:rFonts w:ascii="Book Antiqua" w:eastAsia="宋体" w:hAnsi="Book Antiqua" w:cs="Helvetica"/>
          <w:sz w:val="24"/>
          <w:szCs w:val="24"/>
          <w:lang w:eastAsia="zh-CN"/>
        </w:rPr>
        <w:t xml:space="preserve">Grade C (Good): </w:t>
      </w:r>
      <w:r w:rsidR="00046F49" w:rsidRPr="003F7B9B">
        <w:rPr>
          <w:rFonts w:ascii="Book Antiqua" w:eastAsia="宋体" w:hAnsi="Book Antiqua" w:cs="Helvetica"/>
          <w:sz w:val="24"/>
          <w:szCs w:val="24"/>
          <w:lang w:eastAsia="zh-CN"/>
        </w:rPr>
        <w:t>0</w:t>
      </w:r>
    </w:p>
    <w:p w14:paraId="12EE4DF0" w14:textId="77777777" w:rsidR="00B455CD" w:rsidRPr="003F7B9B" w:rsidRDefault="00B455CD" w:rsidP="003F7B9B">
      <w:pPr>
        <w:shd w:val="clear" w:color="auto" w:fill="FFFFFF"/>
        <w:adjustRightInd w:val="0"/>
        <w:snapToGrid w:val="0"/>
        <w:spacing w:after="0" w:line="360" w:lineRule="auto"/>
        <w:jc w:val="both"/>
        <w:rPr>
          <w:rFonts w:ascii="Book Antiqua" w:eastAsia="宋体" w:hAnsi="Book Antiqua" w:cs="Helvetica"/>
          <w:sz w:val="24"/>
          <w:szCs w:val="24"/>
          <w:lang w:eastAsia="zh-CN"/>
        </w:rPr>
      </w:pPr>
      <w:r w:rsidRPr="003F7B9B">
        <w:rPr>
          <w:rFonts w:ascii="Book Antiqua" w:eastAsia="宋体" w:hAnsi="Book Antiqua" w:cs="Helvetica"/>
          <w:sz w:val="24"/>
          <w:szCs w:val="24"/>
          <w:lang w:eastAsia="zh-CN"/>
        </w:rPr>
        <w:t>Grade D (Fair): 0</w:t>
      </w:r>
    </w:p>
    <w:p w14:paraId="5B30A95B" w14:textId="77777777" w:rsidR="00B455CD" w:rsidRPr="003F7B9B" w:rsidRDefault="00B455CD" w:rsidP="003F7B9B">
      <w:pPr>
        <w:adjustRightInd w:val="0"/>
        <w:snapToGrid w:val="0"/>
        <w:spacing w:after="0" w:line="360" w:lineRule="auto"/>
        <w:jc w:val="both"/>
        <w:rPr>
          <w:rFonts w:ascii="Book Antiqua" w:eastAsia="宋体" w:hAnsi="Book Antiqua" w:cs="Times New Roman"/>
          <w:b/>
          <w:iCs/>
          <w:sz w:val="24"/>
          <w:szCs w:val="24"/>
          <w:lang w:eastAsia="zh-CN"/>
        </w:rPr>
      </w:pPr>
      <w:r w:rsidRPr="003F7B9B">
        <w:rPr>
          <w:rFonts w:ascii="Book Antiqua" w:eastAsia="宋体" w:hAnsi="Book Antiqua" w:cs="Helvetica"/>
          <w:sz w:val="24"/>
          <w:szCs w:val="24"/>
          <w:lang w:eastAsia="zh-CN"/>
        </w:rPr>
        <w:t>Grade E (Poor): 0</w:t>
      </w:r>
      <w:bookmarkEnd w:id="130"/>
      <w:bookmarkEnd w:id="135"/>
      <w:bookmarkEnd w:id="136"/>
    </w:p>
    <w:bookmarkEnd w:id="131"/>
    <w:bookmarkEnd w:id="132"/>
    <w:bookmarkEnd w:id="133"/>
    <w:bookmarkEnd w:id="134"/>
    <w:p w14:paraId="7DDCD5C9" w14:textId="77777777" w:rsidR="00B455CD" w:rsidRPr="003F7B9B" w:rsidRDefault="00B455CD" w:rsidP="003F7B9B">
      <w:pPr>
        <w:adjustRightInd w:val="0"/>
        <w:snapToGrid w:val="0"/>
        <w:spacing w:after="0" w:line="360" w:lineRule="auto"/>
        <w:jc w:val="both"/>
        <w:rPr>
          <w:rFonts w:ascii="Book Antiqua" w:eastAsia="宋体" w:hAnsi="Book Antiqua" w:cs="宋体"/>
          <w:sz w:val="24"/>
          <w:szCs w:val="24"/>
          <w:lang w:eastAsia="zh-CN"/>
        </w:rPr>
      </w:pPr>
    </w:p>
    <w:p w14:paraId="3AC9BEFC" w14:textId="3CFC521B" w:rsidR="00D0718A" w:rsidRPr="003F7B9B" w:rsidRDefault="00D0718A" w:rsidP="003F7B9B">
      <w:pPr>
        <w:adjustRightInd w:val="0"/>
        <w:snapToGrid w:val="0"/>
        <w:spacing w:after="0" w:line="360" w:lineRule="auto"/>
        <w:jc w:val="both"/>
        <w:rPr>
          <w:rFonts w:ascii="Book Antiqua" w:hAnsi="Book Antiqua"/>
          <w:sz w:val="24"/>
          <w:szCs w:val="24"/>
        </w:rPr>
      </w:pPr>
    </w:p>
    <w:p w14:paraId="68B09B24" w14:textId="77777777" w:rsidR="00D0718A" w:rsidRPr="003F7B9B" w:rsidRDefault="00D0718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br w:type="page"/>
      </w:r>
    </w:p>
    <w:p w14:paraId="5A3CACDC" w14:textId="519DA081" w:rsidR="00D0718A" w:rsidRPr="003F7B9B" w:rsidRDefault="0080046C" w:rsidP="003F7B9B">
      <w:pPr>
        <w:adjustRightInd w:val="0"/>
        <w:snapToGrid w:val="0"/>
        <w:spacing w:after="0" w:line="360" w:lineRule="auto"/>
        <w:jc w:val="both"/>
        <w:rPr>
          <w:rFonts w:ascii="Book Antiqua" w:hAnsi="Book Antiqua"/>
          <w:b/>
          <w:bCs/>
          <w:sz w:val="24"/>
          <w:szCs w:val="24"/>
        </w:rPr>
      </w:pPr>
      <w:r w:rsidRPr="003F7B9B">
        <w:rPr>
          <w:rFonts w:ascii="Book Antiqua" w:hAnsi="Book Antiqua"/>
          <w:b/>
          <w:bCs/>
          <w:sz w:val="24"/>
          <w:szCs w:val="24"/>
        </w:rPr>
        <w:lastRenderedPageBreak/>
        <w:t xml:space="preserve">Table 1 Cohort </w:t>
      </w:r>
      <w:r w:rsidR="00891E2A" w:rsidRPr="003F7B9B">
        <w:rPr>
          <w:rFonts w:ascii="Book Antiqua" w:hAnsi="Book Antiqua"/>
          <w:b/>
          <w:bCs/>
          <w:sz w:val="24"/>
          <w:szCs w:val="24"/>
        </w:rPr>
        <w:t>d</w:t>
      </w:r>
      <w:r w:rsidRPr="003F7B9B">
        <w:rPr>
          <w:rFonts w:ascii="Book Antiqua" w:hAnsi="Book Antiqua"/>
          <w:b/>
          <w:bCs/>
          <w:sz w:val="24"/>
          <w:szCs w:val="24"/>
        </w:rPr>
        <w:t>emographics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680"/>
      </w:tblGrid>
      <w:tr w:rsidR="00002B55" w:rsidRPr="003F7B9B" w14:paraId="15392BF4" w14:textId="77777777" w:rsidTr="0023246B">
        <w:tc>
          <w:tcPr>
            <w:tcW w:w="3955" w:type="dxa"/>
            <w:tcBorders>
              <w:top w:val="single" w:sz="4" w:space="0" w:color="auto"/>
              <w:bottom w:val="single" w:sz="4" w:space="0" w:color="auto"/>
            </w:tcBorders>
          </w:tcPr>
          <w:p w14:paraId="64C06CA1" w14:textId="77777777" w:rsidR="00D0718A" w:rsidRPr="003F7B9B" w:rsidRDefault="00D0718A" w:rsidP="003F7B9B">
            <w:pPr>
              <w:adjustRightInd w:val="0"/>
              <w:snapToGrid w:val="0"/>
              <w:spacing w:line="360" w:lineRule="auto"/>
              <w:jc w:val="both"/>
              <w:rPr>
                <w:rFonts w:ascii="Book Antiqua" w:hAnsi="Book Antiqua"/>
                <w:b/>
                <w:sz w:val="24"/>
                <w:szCs w:val="24"/>
              </w:rPr>
            </w:pPr>
            <w:r w:rsidRPr="003F7B9B">
              <w:rPr>
                <w:rFonts w:ascii="Book Antiqua" w:hAnsi="Book Antiqua"/>
                <w:b/>
                <w:sz w:val="24"/>
                <w:szCs w:val="24"/>
              </w:rPr>
              <w:t>Variable</w:t>
            </w:r>
          </w:p>
        </w:tc>
        <w:tc>
          <w:tcPr>
            <w:tcW w:w="4680" w:type="dxa"/>
            <w:tcBorders>
              <w:top w:val="single" w:sz="4" w:space="0" w:color="auto"/>
              <w:bottom w:val="single" w:sz="4" w:space="0" w:color="auto"/>
            </w:tcBorders>
          </w:tcPr>
          <w:p w14:paraId="45144E3B" w14:textId="6B3D5CDA" w:rsidR="00D0718A" w:rsidRPr="003F7B9B" w:rsidRDefault="00891E2A" w:rsidP="003F7B9B">
            <w:pPr>
              <w:adjustRightInd w:val="0"/>
              <w:snapToGrid w:val="0"/>
              <w:spacing w:line="360" w:lineRule="auto"/>
              <w:jc w:val="center"/>
              <w:rPr>
                <w:rFonts w:ascii="Book Antiqua" w:hAnsi="Book Antiqua"/>
                <w:b/>
                <w:sz w:val="24"/>
                <w:szCs w:val="24"/>
              </w:rPr>
            </w:pPr>
            <w:r w:rsidRPr="003F7B9B">
              <w:rPr>
                <w:rFonts w:ascii="Book Antiqua" w:hAnsi="Book Antiqua"/>
                <w:b/>
                <w:i/>
                <w:iCs/>
                <w:sz w:val="24"/>
                <w:szCs w:val="24"/>
              </w:rPr>
              <w:t>n</w:t>
            </w:r>
            <w:r w:rsidR="00D0718A" w:rsidRPr="003F7B9B">
              <w:rPr>
                <w:rFonts w:ascii="Book Antiqua" w:hAnsi="Book Antiqua"/>
                <w:b/>
                <w:sz w:val="24"/>
                <w:szCs w:val="24"/>
              </w:rPr>
              <w:t xml:space="preserve"> =</w:t>
            </w:r>
            <w:r w:rsidRPr="003F7B9B">
              <w:rPr>
                <w:rFonts w:ascii="Book Antiqua" w:hAnsi="Book Antiqua"/>
                <w:b/>
                <w:sz w:val="24"/>
                <w:szCs w:val="24"/>
              </w:rPr>
              <w:t xml:space="preserve"> </w:t>
            </w:r>
            <w:r w:rsidR="00D0718A" w:rsidRPr="003F7B9B">
              <w:rPr>
                <w:rFonts w:ascii="Book Antiqua" w:hAnsi="Book Antiqua"/>
                <w:b/>
                <w:sz w:val="24"/>
                <w:szCs w:val="24"/>
              </w:rPr>
              <w:t>107</w:t>
            </w:r>
          </w:p>
          <w:p w14:paraId="3709FCEF"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w:t>
            </w:r>
          </w:p>
        </w:tc>
      </w:tr>
      <w:tr w:rsidR="00002B55" w:rsidRPr="003F7B9B" w14:paraId="67E508C4" w14:textId="77777777" w:rsidTr="0023246B">
        <w:tc>
          <w:tcPr>
            <w:tcW w:w="3955" w:type="dxa"/>
            <w:tcBorders>
              <w:top w:val="single" w:sz="4" w:space="0" w:color="auto"/>
            </w:tcBorders>
          </w:tcPr>
          <w:p w14:paraId="4D57DBEC"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Age at diagnosis</w:t>
            </w:r>
          </w:p>
          <w:p w14:paraId="3E9CD3FC" w14:textId="2C200724"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Median (range)</w:t>
            </w:r>
          </w:p>
        </w:tc>
        <w:tc>
          <w:tcPr>
            <w:tcW w:w="4680" w:type="dxa"/>
            <w:tcBorders>
              <w:top w:val="single" w:sz="4" w:space="0" w:color="auto"/>
            </w:tcBorders>
          </w:tcPr>
          <w:p w14:paraId="217D4FE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F7007B8"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65 (39-90)</w:t>
            </w:r>
          </w:p>
        </w:tc>
      </w:tr>
      <w:tr w:rsidR="00002B55" w:rsidRPr="003F7B9B" w14:paraId="18C8B369" w14:textId="77777777" w:rsidTr="0023246B">
        <w:tc>
          <w:tcPr>
            <w:tcW w:w="3955" w:type="dxa"/>
          </w:tcPr>
          <w:p w14:paraId="588E28C2"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Insurance</w:t>
            </w:r>
          </w:p>
          <w:p w14:paraId="60BE8758" w14:textId="44277E7A"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None</w:t>
            </w:r>
          </w:p>
          <w:p w14:paraId="085B3841" w14:textId="3A2BD58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Government</w:t>
            </w:r>
          </w:p>
          <w:p w14:paraId="2E89BDB4" w14:textId="3EAA7EC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Private</w:t>
            </w:r>
          </w:p>
        </w:tc>
        <w:tc>
          <w:tcPr>
            <w:tcW w:w="4680" w:type="dxa"/>
          </w:tcPr>
          <w:p w14:paraId="753F5CA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AD38B8E"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24 (26.1)</w:t>
            </w:r>
          </w:p>
          <w:p w14:paraId="409D824E"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17 (18.5)</w:t>
            </w:r>
          </w:p>
          <w:p w14:paraId="759CBB41"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51 (55.4)</w:t>
            </w:r>
          </w:p>
        </w:tc>
      </w:tr>
      <w:tr w:rsidR="00002B55" w:rsidRPr="003F7B9B" w14:paraId="79B5EACE" w14:textId="77777777" w:rsidTr="0023246B">
        <w:tc>
          <w:tcPr>
            <w:tcW w:w="3955" w:type="dxa"/>
          </w:tcPr>
          <w:p w14:paraId="6697944A" w14:textId="1DC41D48"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Tobacco </w:t>
            </w:r>
            <w:r w:rsidR="0023246B" w:rsidRPr="003F7B9B">
              <w:rPr>
                <w:rFonts w:ascii="Book Antiqua" w:hAnsi="Book Antiqua"/>
                <w:sz w:val="24"/>
                <w:szCs w:val="24"/>
              </w:rPr>
              <w:t>u</w:t>
            </w:r>
            <w:r w:rsidRPr="003F7B9B">
              <w:rPr>
                <w:rFonts w:ascii="Book Antiqua" w:hAnsi="Book Antiqua"/>
                <w:sz w:val="24"/>
                <w:szCs w:val="24"/>
              </w:rPr>
              <w:t>se</w:t>
            </w:r>
          </w:p>
          <w:p w14:paraId="6020D038" w14:textId="18DC1DC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Current/Former</w:t>
            </w:r>
          </w:p>
          <w:p w14:paraId="65E0DF6A" w14:textId="4F6FADEA"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Never</w:t>
            </w:r>
          </w:p>
        </w:tc>
        <w:tc>
          <w:tcPr>
            <w:tcW w:w="4680" w:type="dxa"/>
          </w:tcPr>
          <w:p w14:paraId="7EE7D4F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EE345A2"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15 (14)</w:t>
            </w:r>
          </w:p>
          <w:p w14:paraId="0FF3093C"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92 (86)</w:t>
            </w:r>
          </w:p>
        </w:tc>
      </w:tr>
      <w:tr w:rsidR="00002B55" w:rsidRPr="003F7B9B" w14:paraId="41E4E4D2" w14:textId="77777777" w:rsidTr="0023246B">
        <w:tc>
          <w:tcPr>
            <w:tcW w:w="3955" w:type="dxa"/>
          </w:tcPr>
          <w:p w14:paraId="52FDE0E3"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Histologic grade</w:t>
            </w:r>
          </w:p>
          <w:p w14:paraId="70A94EA3" w14:textId="355E7920"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Low-grade</w:t>
            </w:r>
          </w:p>
          <w:p w14:paraId="2A3AABD1" w14:textId="04599898"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High-grade</w:t>
            </w:r>
          </w:p>
        </w:tc>
        <w:tc>
          <w:tcPr>
            <w:tcW w:w="4680" w:type="dxa"/>
          </w:tcPr>
          <w:p w14:paraId="27DE3A48"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36EAF54"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35 (36.1)</w:t>
            </w:r>
          </w:p>
          <w:p w14:paraId="1848F4D2"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62 (63.9)</w:t>
            </w:r>
          </w:p>
        </w:tc>
      </w:tr>
      <w:tr w:rsidR="00002B55" w:rsidRPr="003F7B9B" w14:paraId="080A63C0" w14:textId="77777777" w:rsidTr="0023246B">
        <w:tc>
          <w:tcPr>
            <w:tcW w:w="3955" w:type="dxa"/>
          </w:tcPr>
          <w:p w14:paraId="052B1F8A"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Surgery performed</w:t>
            </w:r>
          </w:p>
          <w:p w14:paraId="62659D0A" w14:textId="53A4D0A9"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6F467367" w14:textId="74E5C9BE"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w:t>
            </w:r>
          </w:p>
        </w:tc>
        <w:tc>
          <w:tcPr>
            <w:tcW w:w="4680" w:type="dxa"/>
          </w:tcPr>
          <w:p w14:paraId="7CC63066"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A3BAE2B"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87 (81.3)</w:t>
            </w:r>
          </w:p>
          <w:p w14:paraId="3E957DD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20 (18.7)</w:t>
            </w:r>
          </w:p>
        </w:tc>
      </w:tr>
      <w:tr w:rsidR="00002B55" w:rsidRPr="003F7B9B" w14:paraId="2D39B95C" w14:textId="77777777" w:rsidTr="0023246B">
        <w:tc>
          <w:tcPr>
            <w:tcW w:w="3955" w:type="dxa"/>
          </w:tcPr>
          <w:p w14:paraId="11A175C6"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Chemotherapy</w:t>
            </w:r>
          </w:p>
          <w:p w14:paraId="7A2FE92B" w14:textId="65CE2B2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1B111853" w14:textId="3159744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No/Unknown</w:t>
            </w:r>
          </w:p>
        </w:tc>
        <w:tc>
          <w:tcPr>
            <w:tcW w:w="4680" w:type="dxa"/>
          </w:tcPr>
          <w:p w14:paraId="79DEEBC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8096539"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33 (30.8)</w:t>
            </w:r>
          </w:p>
          <w:p w14:paraId="1B7D33D2"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74 (69.2)</w:t>
            </w:r>
          </w:p>
        </w:tc>
      </w:tr>
      <w:tr w:rsidR="00002B55" w:rsidRPr="003F7B9B" w14:paraId="5F802E9B" w14:textId="77777777" w:rsidTr="0023246B">
        <w:tc>
          <w:tcPr>
            <w:tcW w:w="3955" w:type="dxa"/>
          </w:tcPr>
          <w:p w14:paraId="1A88CF7F"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Radiation</w:t>
            </w:r>
          </w:p>
          <w:p w14:paraId="0D8D0325" w14:textId="4A04797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75BE6B45" w14:textId="28B54A69"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No/Unknown</w:t>
            </w:r>
          </w:p>
        </w:tc>
        <w:tc>
          <w:tcPr>
            <w:tcW w:w="4680" w:type="dxa"/>
          </w:tcPr>
          <w:p w14:paraId="25262530"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436D644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33 (30.8)</w:t>
            </w:r>
          </w:p>
          <w:p w14:paraId="56ADAAD9"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74 (69.2)</w:t>
            </w:r>
          </w:p>
        </w:tc>
      </w:tr>
      <w:tr w:rsidR="00002B55" w:rsidRPr="003F7B9B" w14:paraId="24EB9EAE" w14:textId="77777777" w:rsidTr="0023246B">
        <w:tc>
          <w:tcPr>
            <w:tcW w:w="3955" w:type="dxa"/>
          </w:tcPr>
          <w:p w14:paraId="5388E01A"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Positive lymph nodes</w:t>
            </w:r>
          </w:p>
          <w:p w14:paraId="450A1F96" w14:textId="221D460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306A84AD" w14:textId="5814E4C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No/Unknown</w:t>
            </w:r>
          </w:p>
        </w:tc>
        <w:tc>
          <w:tcPr>
            <w:tcW w:w="4680" w:type="dxa"/>
          </w:tcPr>
          <w:p w14:paraId="0170A9C2"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A2D20D6"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12 (21.1)</w:t>
            </w:r>
          </w:p>
          <w:p w14:paraId="105195C7"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45 (78.9)</w:t>
            </w:r>
          </w:p>
        </w:tc>
      </w:tr>
      <w:tr w:rsidR="00002B55" w:rsidRPr="003F7B9B" w14:paraId="5C063561" w14:textId="77777777" w:rsidTr="0023246B">
        <w:tc>
          <w:tcPr>
            <w:tcW w:w="3955" w:type="dxa"/>
          </w:tcPr>
          <w:p w14:paraId="7E333334"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Number of positive lymph nodes</w:t>
            </w:r>
          </w:p>
          <w:p w14:paraId="0D40425D" w14:textId="07A41B5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lastRenderedPageBreak/>
              <w:t>Median (range)</w:t>
            </w:r>
          </w:p>
        </w:tc>
        <w:tc>
          <w:tcPr>
            <w:tcW w:w="4680" w:type="dxa"/>
          </w:tcPr>
          <w:p w14:paraId="753E8F9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C18BC8C"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lastRenderedPageBreak/>
              <w:t>4 (1-15)</w:t>
            </w:r>
          </w:p>
        </w:tc>
      </w:tr>
      <w:tr w:rsidR="00002B55" w:rsidRPr="003F7B9B" w14:paraId="4444F6C2" w14:textId="77777777" w:rsidTr="0023246B">
        <w:tc>
          <w:tcPr>
            <w:tcW w:w="3955" w:type="dxa"/>
          </w:tcPr>
          <w:p w14:paraId="753AA114"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lastRenderedPageBreak/>
              <w:t>Extrauterine disease</w:t>
            </w:r>
          </w:p>
          <w:p w14:paraId="65426A1C" w14:textId="17713329"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3FED991A" w14:textId="6CC478B2"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w:t>
            </w:r>
          </w:p>
        </w:tc>
        <w:tc>
          <w:tcPr>
            <w:tcW w:w="4680" w:type="dxa"/>
          </w:tcPr>
          <w:p w14:paraId="191747A0"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2D237C0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50 (52.6)</w:t>
            </w:r>
          </w:p>
          <w:p w14:paraId="455AB7AB"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45 (47.4)</w:t>
            </w:r>
          </w:p>
        </w:tc>
      </w:tr>
    </w:tbl>
    <w:p w14:paraId="24BB4FF0" w14:textId="4B929652" w:rsidR="00D0718A" w:rsidRPr="003F7B9B" w:rsidRDefault="00D0718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Totals by variable may differ due to data availability</w:t>
      </w:r>
      <w:r w:rsidR="0023246B" w:rsidRPr="003F7B9B">
        <w:rPr>
          <w:rFonts w:ascii="Book Antiqua" w:hAnsi="Book Antiqua"/>
          <w:sz w:val="24"/>
          <w:szCs w:val="24"/>
        </w:rPr>
        <w:t>.</w:t>
      </w:r>
    </w:p>
    <w:p w14:paraId="40F66D66" w14:textId="77777777" w:rsidR="00D0718A" w:rsidRPr="003F7B9B" w:rsidRDefault="00D0718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br w:type="page"/>
      </w:r>
    </w:p>
    <w:p w14:paraId="48CFB945" w14:textId="0514CBB7" w:rsidR="00D0718A" w:rsidRPr="003F7B9B" w:rsidRDefault="00D0718A" w:rsidP="003F7B9B">
      <w:pPr>
        <w:adjustRightInd w:val="0"/>
        <w:snapToGrid w:val="0"/>
        <w:spacing w:after="0" w:line="360" w:lineRule="auto"/>
        <w:jc w:val="both"/>
        <w:rPr>
          <w:rFonts w:ascii="Book Antiqua" w:hAnsi="Book Antiqua"/>
          <w:b/>
          <w:bCs/>
          <w:sz w:val="24"/>
          <w:szCs w:val="24"/>
        </w:rPr>
      </w:pPr>
      <w:r w:rsidRPr="003F7B9B">
        <w:rPr>
          <w:rFonts w:ascii="Book Antiqua" w:hAnsi="Book Antiqua"/>
          <w:b/>
          <w:bCs/>
          <w:sz w:val="24"/>
          <w:szCs w:val="24"/>
        </w:rPr>
        <w:lastRenderedPageBreak/>
        <w:t>Table 2 Cox proportional hazards model for overall survival in entire cohort</w:t>
      </w:r>
      <w:r w:rsidR="0080046C" w:rsidRPr="003F7B9B">
        <w:rPr>
          <w:rFonts w:ascii="Book Antiqua" w:hAnsi="Book Antiqua"/>
          <w:b/>
          <w:bCs/>
          <w:sz w:val="24"/>
          <w:szCs w:val="24"/>
        </w:rPr>
        <w:t xml:space="preserve"> </w:t>
      </w:r>
    </w:p>
    <w:tbl>
      <w:tblPr>
        <w:tblStyle w:val="a4"/>
        <w:tblW w:w="89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150"/>
        <w:gridCol w:w="2970"/>
      </w:tblGrid>
      <w:tr w:rsidR="00002B55" w:rsidRPr="003F7B9B" w14:paraId="25A865D1" w14:textId="77777777" w:rsidTr="00425EA7">
        <w:trPr>
          <w:trHeight w:val="530"/>
        </w:trPr>
        <w:tc>
          <w:tcPr>
            <w:tcW w:w="2785" w:type="dxa"/>
            <w:tcBorders>
              <w:top w:val="single" w:sz="4" w:space="0" w:color="auto"/>
              <w:bottom w:val="nil"/>
            </w:tcBorders>
          </w:tcPr>
          <w:p w14:paraId="64037663" w14:textId="77777777" w:rsidR="00D0718A" w:rsidRPr="003F7B9B" w:rsidRDefault="00D0718A" w:rsidP="003F7B9B">
            <w:pPr>
              <w:adjustRightInd w:val="0"/>
              <w:snapToGrid w:val="0"/>
              <w:spacing w:line="360" w:lineRule="auto"/>
              <w:jc w:val="both"/>
              <w:rPr>
                <w:rFonts w:ascii="Book Antiqua" w:hAnsi="Book Antiqua"/>
                <w:b/>
                <w:sz w:val="24"/>
                <w:szCs w:val="24"/>
              </w:rPr>
            </w:pPr>
            <w:r w:rsidRPr="003F7B9B">
              <w:rPr>
                <w:rFonts w:ascii="Book Antiqua" w:hAnsi="Book Antiqua"/>
                <w:b/>
                <w:sz w:val="24"/>
                <w:szCs w:val="24"/>
              </w:rPr>
              <w:t>Variable</w:t>
            </w:r>
          </w:p>
        </w:tc>
        <w:tc>
          <w:tcPr>
            <w:tcW w:w="3150" w:type="dxa"/>
            <w:tcBorders>
              <w:top w:val="single" w:sz="4" w:space="0" w:color="auto"/>
              <w:bottom w:val="single" w:sz="4" w:space="0" w:color="auto"/>
            </w:tcBorders>
          </w:tcPr>
          <w:p w14:paraId="73E1AA80"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Univariable</w:t>
            </w:r>
          </w:p>
        </w:tc>
        <w:tc>
          <w:tcPr>
            <w:tcW w:w="2970" w:type="dxa"/>
            <w:tcBorders>
              <w:top w:val="single" w:sz="4" w:space="0" w:color="auto"/>
              <w:bottom w:val="single" w:sz="4" w:space="0" w:color="auto"/>
            </w:tcBorders>
          </w:tcPr>
          <w:p w14:paraId="3356D7FA"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Multivariable</w:t>
            </w:r>
          </w:p>
        </w:tc>
      </w:tr>
      <w:tr w:rsidR="00002B55" w:rsidRPr="003F7B9B" w14:paraId="3EC393E4" w14:textId="77777777" w:rsidTr="00425EA7">
        <w:trPr>
          <w:trHeight w:val="390"/>
        </w:trPr>
        <w:tc>
          <w:tcPr>
            <w:tcW w:w="2785" w:type="dxa"/>
            <w:tcBorders>
              <w:top w:val="nil"/>
              <w:bottom w:val="single" w:sz="4" w:space="0" w:color="auto"/>
            </w:tcBorders>
          </w:tcPr>
          <w:p w14:paraId="4856CE27" w14:textId="77777777" w:rsidR="00D0718A" w:rsidRPr="003F7B9B" w:rsidRDefault="00D0718A" w:rsidP="003F7B9B">
            <w:pPr>
              <w:adjustRightInd w:val="0"/>
              <w:snapToGrid w:val="0"/>
              <w:spacing w:line="360" w:lineRule="auto"/>
              <w:jc w:val="both"/>
              <w:rPr>
                <w:rFonts w:ascii="Book Antiqua" w:hAnsi="Book Antiqua"/>
                <w:b/>
                <w:sz w:val="24"/>
                <w:szCs w:val="24"/>
              </w:rPr>
            </w:pPr>
          </w:p>
        </w:tc>
        <w:tc>
          <w:tcPr>
            <w:tcW w:w="3150" w:type="dxa"/>
            <w:tcBorders>
              <w:top w:val="single" w:sz="4" w:space="0" w:color="auto"/>
              <w:bottom w:val="single" w:sz="4" w:space="0" w:color="auto"/>
            </w:tcBorders>
          </w:tcPr>
          <w:p w14:paraId="452F9618" w14:textId="29C44462"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 xml:space="preserve">HR (95%CI), </w:t>
            </w:r>
            <w:r w:rsidR="0023246B" w:rsidRPr="003F7B9B">
              <w:rPr>
                <w:rFonts w:ascii="Book Antiqua" w:hAnsi="Book Antiqua"/>
                <w:b/>
                <w:i/>
                <w:iCs/>
                <w:sz w:val="24"/>
                <w:szCs w:val="24"/>
              </w:rPr>
              <w:t>P</w:t>
            </w:r>
            <w:r w:rsidR="0023246B" w:rsidRPr="003F7B9B">
              <w:rPr>
                <w:rFonts w:ascii="Book Antiqua" w:hAnsi="Book Antiqua"/>
                <w:b/>
                <w:sz w:val="24"/>
                <w:szCs w:val="24"/>
              </w:rPr>
              <w:t xml:space="preserve"> </w:t>
            </w:r>
            <w:r w:rsidRPr="003F7B9B">
              <w:rPr>
                <w:rFonts w:ascii="Book Antiqua" w:hAnsi="Book Antiqua"/>
                <w:b/>
                <w:sz w:val="24"/>
                <w:szCs w:val="24"/>
              </w:rPr>
              <w:t>value</w:t>
            </w:r>
          </w:p>
        </w:tc>
        <w:tc>
          <w:tcPr>
            <w:tcW w:w="2970" w:type="dxa"/>
            <w:tcBorders>
              <w:top w:val="single" w:sz="4" w:space="0" w:color="auto"/>
              <w:bottom w:val="single" w:sz="4" w:space="0" w:color="auto"/>
            </w:tcBorders>
          </w:tcPr>
          <w:p w14:paraId="4D9DEE16" w14:textId="0E65DA78"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 xml:space="preserve">HR (95%CI), </w:t>
            </w:r>
            <w:r w:rsidR="0023246B" w:rsidRPr="003F7B9B">
              <w:rPr>
                <w:rFonts w:ascii="Book Antiqua" w:hAnsi="Book Antiqua"/>
                <w:b/>
                <w:i/>
                <w:iCs/>
                <w:sz w:val="24"/>
                <w:szCs w:val="24"/>
              </w:rPr>
              <w:t>P</w:t>
            </w:r>
            <w:r w:rsidR="0023246B" w:rsidRPr="003F7B9B">
              <w:rPr>
                <w:rFonts w:ascii="Book Antiqua" w:hAnsi="Book Antiqua"/>
                <w:b/>
                <w:sz w:val="24"/>
                <w:szCs w:val="24"/>
              </w:rPr>
              <w:t xml:space="preserve"> </w:t>
            </w:r>
            <w:r w:rsidRPr="003F7B9B">
              <w:rPr>
                <w:rFonts w:ascii="Book Antiqua" w:hAnsi="Book Antiqua"/>
                <w:b/>
                <w:sz w:val="24"/>
                <w:szCs w:val="24"/>
              </w:rPr>
              <w:t>value</w:t>
            </w:r>
          </w:p>
        </w:tc>
      </w:tr>
      <w:tr w:rsidR="00002B55" w:rsidRPr="003F7B9B" w14:paraId="12985B28" w14:textId="77777777" w:rsidTr="00425EA7">
        <w:trPr>
          <w:trHeight w:val="368"/>
        </w:trPr>
        <w:tc>
          <w:tcPr>
            <w:tcW w:w="2785" w:type="dxa"/>
            <w:tcBorders>
              <w:top w:val="single" w:sz="4" w:space="0" w:color="auto"/>
            </w:tcBorders>
          </w:tcPr>
          <w:p w14:paraId="700D59C2"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Age at diagnosis (continuous)</w:t>
            </w:r>
          </w:p>
        </w:tc>
        <w:tc>
          <w:tcPr>
            <w:tcW w:w="3150" w:type="dxa"/>
            <w:tcBorders>
              <w:top w:val="single" w:sz="4" w:space="0" w:color="auto"/>
            </w:tcBorders>
          </w:tcPr>
          <w:p w14:paraId="4B394FB4"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0B37957" w14:textId="5A05196D"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0.97 (0.92-1.01), 0.16</w:t>
            </w:r>
          </w:p>
        </w:tc>
        <w:tc>
          <w:tcPr>
            <w:tcW w:w="2970" w:type="dxa"/>
            <w:tcBorders>
              <w:top w:val="single" w:sz="4" w:space="0" w:color="auto"/>
            </w:tcBorders>
          </w:tcPr>
          <w:p w14:paraId="3042ED5A" w14:textId="77777777" w:rsidR="00D0718A" w:rsidRPr="003F7B9B" w:rsidRDefault="00D0718A" w:rsidP="003F7B9B">
            <w:pPr>
              <w:adjustRightInd w:val="0"/>
              <w:snapToGrid w:val="0"/>
              <w:spacing w:line="360" w:lineRule="auto"/>
              <w:jc w:val="center"/>
              <w:rPr>
                <w:rFonts w:ascii="Book Antiqua" w:hAnsi="Book Antiqua"/>
                <w:sz w:val="24"/>
                <w:szCs w:val="24"/>
              </w:rPr>
            </w:pPr>
          </w:p>
        </w:tc>
      </w:tr>
      <w:tr w:rsidR="00002B55" w:rsidRPr="003F7B9B" w14:paraId="7BE13047" w14:textId="77777777" w:rsidTr="00425EA7">
        <w:trPr>
          <w:trHeight w:val="368"/>
        </w:trPr>
        <w:tc>
          <w:tcPr>
            <w:tcW w:w="2785" w:type="dxa"/>
          </w:tcPr>
          <w:p w14:paraId="79EDCF9D"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Histologic grade</w:t>
            </w:r>
          </w:p>
          <w:p w14:paraId="3342C22E" w14:textId="00983716"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Low</w:t>
            </w:r>
          </w:p>
          <w:p w14:paraId="23203A33" w14:textId="6A85F5E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High</w:t>
            </w:r>
          </w:p>
        </w:tc>
        <w:tc>
          <w:tcPr>
            <w:tcW w:w="3150" w:type="dxa"/>
          </w:tcPr>
          <w:p w14:paraId="2665880D"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2021262D"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32C262D1" w14:textId="10AD50BA"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1.89 (0.93-3.83), 0.08</w:t>
            </w:r>
          </w:p>
        </w:tc>
        <w:tc>
          <w:tcPr>
            <w:tcW w:w="2970" w:type="dxa"/>
          </w:tcPr>
          <w:p w14:paraId="6655B6ED"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01579B7C"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18F4A16A" w14:textId="08544078"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1.41 (0.68-2.96), 0.36</w:t>
            </w:r>
          </w:p>
        </w:tc>
      </w:tr>
      <w:tr w:rsidR="00002B55" w:rsidRPr="003F7B9B" w14:paraId="091ED4F7" w14:textId="77777777" w:rsidTr="00425EA7">
        <w:trPr>
          <w:trHeight w:val="368"/>
        </w:trPr>
        <w:tc>
          <w:tcPr>
            <w:tcW w:w="2785" w:type="dxa"/>
          </w:tcPr>
          <w:p w14:paraId="09061828"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Surgery</w:t>
            </w:r>
          </w:p>
          <w:p w14:paraId="49D9783E" w14:textId="50F0EC00"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36E6C7D4" w14:textId="549E9FD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3150" w:type="dxa"/>
          </w:tcPr>
          <w:p w14:paraId="4E8CD9AB"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0C87642B"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411A8071" w14:textId="63FEB926"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0.56 (0.23-1.34), 0.20</w:t>
            </w:r>
          </w:p>
        </w:tc>
        <w:tc>
          <w:tcPr>
            <w:tcW w:w="2970" w:type="dxa"/>
          </w:tcPr>
          <w:p w14:paraId="30BE3915" w14:textId="77777777" w:rsidR="00D0718A" w:rsidRPr="003F7B9B" w:rsidRDefault="00D0718A" w:rsidP="003F7B9B">
            <w:pPr>
              <w:adjustRightInd w:val="0"/>
              <w:snapToGrid w:val="0"/>
              <w:spacing w:line="360" w:lineRule="auto"/>
              <w:jc w:val="center"/>
              <w:rPr>
                <w:rFonts w:ascii="Book Antiqua" w:hAnsi="Book Antiqua"/>
                <w:b/>
                <w:sz w:val="24"/>
                <w:szCs w:val="24"/>
              </w:rPr>
            </w:pPr>
          </w:p>
          <w:p w14:paraId="0CA09FCB" w14:textId="77777777" w:rsidR="00D0718A" w:rsidRPr="003F7B9B" w:rsidRDefault="00D0718A" w:rsidP="003F7B9B">
            <w:pPr>
              <w:adjustRightInd w:val="0"/>
              <w:snapToGrid w:val="0"/>
              <w:spacing w:line="360" w:lineRule="auto"/>
              <w:jc w:val="center"/>
              <w:rPr>
                <w:rFonts w:ascii="Book Antiqua" w:hAnsi="Book Antiqua"/>
                <w:b/>
                <w:sz w:val="24"/>
                <w:szCs w:val="24"/>
              </w:rPr>
            </w:pPr>
          </w:p>
        </w:tc>
      </w:tr>
      <w:tr w:rsidR="00002B55" w:rsidRPr="003F7B9B" w14:paraId="13231215" w14:textId="77777777" w:rsidTr="00425EA7">
        <w:trPr>
          <w:trHeight w:val="368"/>
        </w:trPr>
        <w:tc>
          <w:tcPr>
            <w:tcW w:w="2785" w:type="dxa"/>
          </w:tcPr>
          <w:p w14:paraId="7EDCAD44"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Chemotherapy</w:t>
            </w:r>
          </w:p>
          <w:p w14:paraId="72F009FA" w14:textId="5360B693"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7DBBBAD2" w14:textId="60270110"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3150" w:type="dxa"/>
          </w:tcPr>
          <w:p w14:paraId="25FB05FF"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2A21DD48"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7032DE3B" w14:textId="3E11CEE1"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1.98 (1.00-3.92), 0.05</w:t>
            </w:r>
          </w:p>
        </w:tc>
        <w:tc>
          <w:tcPr>
            <w:tcW w:w="2970" w:type="dxa"/>
          </w:tcPr>
          <w:p w14:paraId="6A847DC9"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77DA67B3"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10C93C82" w14:textId="6792DDCF"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1.50 (0.72-3.12), 0.28</w:t>
            </w:r>
          </w:p>
        </w:tc>
      </w:tr>
      <w:tr w:rsidR="00002B55" w:rsidRPr="003F7B9B" w14:paraId="7CEB3454" w14:textId="77777777" w:rsidTr="00425EA7">
        <w:trPr>
          <w:trHeight w:val="368"/>
        </w:trPr>
        <w:tc>
          <w:tcPr>
            <w:tcW w:w="2785" w:type="dxa"/>
          </w:tcPr>
          <w:p w14:paraId="437974B7"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Radiation</w:t>
            </w:r>
          </w:p>
          <w:p w14:paraId="257F5617" w14:textId="3B900D3D"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21168062" w14:textId="2058BA00"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3150" w:type="dxa"/>
          </w:tcPr>
          <w:p w14:paraId="7747E2C6"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BD3C875"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6BDF42B" w14:textId="4C3A730A"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0.63 (0.32-1.23), 0.18</w:t>
            </w:r>
          </w:p>
        </w:tc>
        <w:tc>
          <w:tcPr>
            <w:tcW w:w="2970" w:type="dxa"/>
          </w:tcPr>
          <w:p w14:paraId="604CC9EB" w14:textId="77777777" w:rsidR="00D0718A" w:rsidRPr="003F7B9B" w:rsidRDefault="00D0718A" w:rsidP="003F7B9B">
            <w:pPr>
              <w:adjustRightInd w:val="0"/>
              <w:snapToGrid w:val="0"/>
              <w:spacing w:line="360" w:lineRule="auto"/>
              <w:jc w:val="center"/>
              <w:rPr>
                <w:rFonts w:ascii="Book Antiqua" w:hAnsi="Book Antiqua"/>
                <w:b/>
                <w:sz w:val="24"/>
                <w:szCs w:val="24"/>
              </w:rPr>
            </w:pPr>
          </w:p>
        </w:tc>
      </w:tr>
      <w:tr w:rsidR="00002B55" w:rsidRPr="003F7B9B" w14:paraId="60947750" w14:textId="77777777" w:rsidTr="00425EA7">
        <w:trPr>
          <w:trHeight w:val="368"/>
        </w:trPr>
        <w:tc>
          <w:tcPr>
            <w:tcW w:w="2785" w:type="dxa"/>
          </w:tcPr>
          <w:p w14:paraId="6643734C" w14:textId="595B83B3"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Tobacco </w:t>
            </w:r>
            <w:r w:rsidR="00002B55" w:rsidRPr="003F7B9B">
              <w:rPr>
                <w:rFonts w:ascii="Book Antiqua" w:hAnsi="Book Antiqua"/>
                <w:sz w:val="24"/>
                <w:szCs w:val="24"/>
              </w:rPr>
              <w:t>u</w:t>
            </w:r>
            <w:r w:rsidRPr="003F7B9B">
              <w:rPr>
                <w:rFonts w:ascii="Book Antiqua" w:hAnsi="Book Antiqua"/>
                <w:sz w:val="24"/>
                <w:szCs w:val="24"/>
              </w:rPr>
              <w:t>se</w:t>
            </w:r>
          </w:p>
          <w:p w14:paraId="44AB2352" w14:textId="27DBD444"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Never </w:t>
            </w:r>
          </w:p>
          <w:p w14:paraId="7476CC2A" w14:textId="376AED6D"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Ever</w:t>
            </w:r>
          </w:p>
        </w:tc>
        <w:tc>
          <w:tcPr>
            <w:tcW w:w="3150" w:type="dxa"/>
          </w:tcPr>
          <w:p w14:paraId="0C835D20"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26983D76"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397AB17B" w14:textId="795C36A6"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1.10 (0.46-2.63), 0.84</w:t>
            </w:r>
          </w:p>
        </w:tc>
        <w:tc>
          <w:tcPr>
            <w:tcW w:w="2970" w:type="dxa"/>
          </w:tcPr>
          <w:p w14:paraId="32F79ED1" w14:textId="77777777" w:rsidR="00D0718A" w:rsidRPr="003F7B9B" w:rsidRDefault="00D0718A" w:rsidP="003F7B9B">
            <w:pPr>
              <w:adjustRightInd w:val="0"/>
              <w:snapToGrid w:val="0"/>
              <w:spacing w:line="360" w:lineRule="auto"/>
              <w:jc w:val="center"/>
              <w:rPr>
                <w:rFonts w:ascii="Book Antiqua" w:hAnsi="Book Antiqua"/>
                <w:b/>
                <w:sz w:val="24"/>
                <w:szCs w:val="24"/>
              </w:rPr>
            </w:pPr>
          </w:p>
        </w:tc>
      </w:tr>
      <w:tr w:rsidR="00002B55" w:rsidRPr="003F7B9B" w14:paraId="1A826510" w14:textId="77777777" w:rsidTr="00425EA7">
        <w:trPr>
          <w:trHeight w:val="368"/>
        </w:trPr>
        <w:tc>
          <w:tcPr>
            <w:tcW w:w="2785" w:type="dxa"/>
          </w:tcPr>
          <w:p w14:paraId="3AB22B87"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Site of disease</w:t>
            </w:r>
          </w:p>
          <w:p w14:paraId="603CB05C" w14:textId="7710FB0A"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Uterine confined </w:t>
            </w:r>
          </w:p>
          <w:p w14:paraId="13469CDB" w14:textId="617B9F8C"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Extrauterine</w:t>
            </w:r>
          </w:p>
        </w:tc>
        <w:tc>
          <w:tcPr>
            <w:tcW w:w="3150" w:type="dxa"/>
          </w:tcPr>
          <w:p w14:paraId="16FC3276"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6428957B"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03FB8DDE" w14:textId="61A96D59"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2.81 (1.38-5.74), 0.005</w:t>
            </w:r>
          </w:p>
        </w:tc>
        <w:tc>
          <w:tcPr>
            <w:tcW w:w="2970" w:type="dxa"/>
          </w:tcPr>
          <w:p w14:paraId="647E2CA0"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5782F20E"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558CED8F" w14:textId="6FC1597C"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2.70 (1.31-5.57), 0.007</w:t>
            </w:r>
          </w:p>
        </w:tc>
      </w:tr>
      <w:tr w:rsidR="00002B55" w:rsidRPr="003F7B9B" w14:paraId="165B8D0B" w14:textId="77777777" w:rsidTr="00425EA7">
        <w:trPr>
          <w:trHeight w:val="368"/>
        </w:trPr>
        <w:tc>
          <w:tcPr>
            <w:tcW w:w="2785" w:type="dxa"/>
          </w:tcPr>
          <w:p w14:paraId="176BCFB0" w14:textId="4650F616"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Insurance </w:t>
            </w:r>
            <w:r w:rsidR="00002B55" w:rsidRPr="003F7B9B">
              <w:rPr>
                <w:rFonts w:ascii="Book Antiqua" w:hAnsi="Book Antiqua"/>
                <w:sz w:val="24"/>
                <w:szCs w:val="24"/>
              </w:rPr>
              <w:t>s</w:t>
            </w:r>
            <w:r w:rsidRPr="003F7B9B">
              <w:rPr>
                <w:rFonts w:ascii="Book Antiqua" w:hAnsi="Book Antiqua"/>
                <w:sz w:val="24"/>
                <w:szCs w:val="24"/>
              </w:rPr>
              <w:t>tatus</w:t>
            </w:r>
          </w:p>
          <w:p w14:paraId="1E0B413F" w14:textId="71DC5F72"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Uninsured</w:t>
            </w:r>
          </w:p>
          <w:p w14:paraId="30D2CB1B" w14:textId="7C2C6A5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Government </w:t>
            </w:r>
            <w:r w:rsidR="00002B55" w:rsidRPr="003F7B9B">
              <w:rPr>
                <w:rFonts w:ascii="Book Antiqua" w:hAnsi="Book Antiqua"/>
                <w:sz w:val="24"/>
                <w:szCs w:val="24"/>
                <w:lang w:eastAsia="zh-CN"/>
              </w:rPr>
              <w:t>i</w:t>
            </w:r>
            <w:r w:rsidRPr="003F7B9B">
              <w:rPr>
                <w:rFonts w:ascii="Book Antiqua" w:hAnsi="Book Antiqua"/>
                <w:sz w:val="24"/>
                <w:szCs w:val="24"/>
              </w:rPr>
              <w:t>nsurance</w:t>
            </w:r>
          </w:p>
          <w:p w14:paraId="21C68DA6" w14:textId="62ECD314"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Private insurance</w:t>
            </w:r>
          </w:p>
        </w:tc>
        <w:tc>
          <w:tcPr>
            <w:tcW w:w="3150" w:type="dxa"/>
          </w:tcPr>
          <w:p w14:paraId="5934CDAE"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9C364C6"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37FDF498" w14:textId="3BD4D0AA"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0.88 (0.58-1.33), 0.55</w:t>
            </w:r>
          </w:p>
          <w:p w14:paraId="249D3DF1" w14:textId="6E55E1B9"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1.14 (0.43-3.02), 0.80</w:t>
            </w:r>
          </w:p>
        </w:tc>
        <w:tc>
          <w:tcPr>
            <w:tcW w:w="2970" w:type="dxa"/>
          </w:tcPr>
          <w:p w14:paraId="3F5E0E68" w14:textId="77777777" w:rsidR="00D0718A" w:rsidRPr="003F7B9B" w:rsidRDefault="00D0718A" w:rsidP="003F7B9B">
            <w:pPr>
              <w:adjustRightInd w:val="0"/>
              <w:snapToGrid w:val="0"/>
              <w:spacing w:line="360" w:lineRule="auto"/>
              <w:jc w:val="center"/>
              <w:rPr>
                <w:rFonts w:ascii="Book Antiqua" w:hAnsi="Book Antiqua"/>
                <w:sz w:val="24"/>
                <w:szCs w:val="24"/>
              </w:rPr>
            </w:pPr>
          </w:p>
        </w:tc>
      </w:tr>
    </w:tbl>
    <w:p w14:paraId="513E89A1" w14:textId="555C5111" w:rsidR="00D0718A" w:rsidRPr="003F7B9B" w:rsidRDefault="0023246B"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HR: Hazard ratio; CI: Confidence interval.</w:t>
      </w:r>
    </w:p>
    <w:p w14:paraId="6732CCE3" w14:textId="77777777" w:rsidR="00D0718A" w:rsidRPr="003F7B9B" w:rsidRDefault="00D0718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br w:type="page"/>
      </w:r>
    </w:p>
    <w:p w14:paraId="22EB13C8" w14:textId="67C7383E" w:rsidR="00D0718A" w:rsidRPr="003F7B9B" w:rsidRDefault="00D0718A" w:rsidP="003F7B9B">
      <w:pPr>
        <w:adjustRightInd w:val="0"/>
        <w:snapToGrid w:val="0"/>
        <w:spacing w:after="0" w:line="360" w:lineRule="auto"/>
        <w:jc w:val="both"/>
        <w:rPr>
          <w:rFonts w:ascii="Book Antiqua" w:hAnsi="Book Antiqua"/>
          <w:b/>
          <w:bCs/>
          <w:sz w:val="24"/>
          <w:szCs w:val="24"/>
        </w:rPr>
      </w:pPr>
      <w:r w:rsidRPr="003F7B9B">
        <w:rPr>
          <w:rFonts w:ascii="Book Antiqua" w:hAnsi="Book Antiqua"/>
          <w:b/>
          <w:bCs/>
          <w:sz w:val="24"/>
          <w:szCs w:val="24"/>
        </w:rPr>
        <w:lastRenderedPageBreak/>
        <w:t>Table 3 Cox proportional hazards models for overall survival among Haitian immigrants</w:t>
      </w:r>
    </w:p>
    <w:tbl>
      <w:tblPr>
        <w:tblStyle w:val="a4"/>
        <w:tblW w:w="11515" w:type="dxa"/>
        <w:tblInd w:w="-10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436"/>
        <w:gridCol w:w="1736"/>
        <w:gridCol w:w="2433"/>
        <w:gridCol w:w="2538"/>
      </w:tblGrid>
      <w:tr w:rsidR="00002B55" w:rsidRPr="003F7B9B" w14:paraId="3B3E13D6" w14:textId="77777777" w:rsidTr="00DE3C02">
        <w:trPr>
          <w:trHeight w:val="530"/>
        </w:trPr>
        <w:tc>
          <w:tcPr>
            <w:tcW w:w="2424" w:type="dxa"/>
            <w:tcBorders>
              <w:top w:val="single" w:sz="4" w:space="0" w:color="auto"/>
              <w:bottom w:val="nil"/>
            </w:tcBorders>
          </w:tcPr>
          <w:p w14:paraId="2F62A80A" w14:textId="77777777" w:rsidR="00D0718A" w:rsidRPr="003F7B9B" w:rsidRDefault="00D0718A" w:rsidP="003F7B9B">
            <w:pPr>
              <w:adjustRightInd w:val="0"/>
              <w:snapToGrid w:val="0"/>
              <w:spacing w:line="360" w:lineRule="auto"/>
              <w:jc w:val="both"/>
              <w:rPr>
                <w:rFonts w:ascii="Book Antiqua" w:hAnsi="Book Antiqua"/>
                <w:b/>
                <w:sz w:val="24"/>
                <w:szCs w:val="24"/>
              </w:rPr>
            </w:pPr>
            <w:r w:rsidRPr="003F7B9B">
              <w:rPr>
                <w:rFonts w:ascii="Book Antiqua" w:hAnsi="Book Antiqua"/>
                <w:b/>
                <w:sz w:val="24"/>
                <w:szCs w:val="24"/>
              </w:rPr>
              <w:t>Variable</w:t>
            </w:r>
          </w:p>
        </w:tc>
        <w:tc>
          <w:tcPr>
            <w:tcW w:w="3966" w:type="dxa"/>
            <w:gridSpan w:val="2"/>
            <w:tcBorders>
              <w:top w:val="single" w:sz="4" w:space="0" w:color="auto"/>
              <w:bottom w:val="single" w:sz="4" w:space="0" w:color="auto"/>
            </w:tcBorders>
          </w:tcPr>
          <w:p w14:paraId="76D54CF0"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Type I</w:t>
            </w:r>
          </w:p>
        </w:tc>
        <w:tc>
          <w:tcPr>
            <w:tcW w:w="5125" w:type="dxa"/>
            <w:gridSpan w:val="2"/>
            <w:tcBorders>
              <w:top w:val="single" w:sz="4" w:space="0" w:color="auto"/>
              <w:bottom w:val="single" w:sz="4" w:space="0" w:color="auto"/>
            </w:tcBorders>
          </w:tcPr>
          <w:p w14:paraId="6FF59410"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Type II</w:t>
            </w:r>
          </w:p>
        </w:tc>
      </w:tr>
      <w:tr w:rsidR="00002B55" w:rsidRPr="003F7B9B" w14:paraId="738477E5" w14:textId="77777777" w:rsidTr="00DE3C02">
        <w:trPr>
          <w:trHeight w:val="390"/>
        </w:trPr>
        <w:tc>
          <w:tcPr>
            <w:tcW w:w="2424" w:type="dxa"/>
            <w:tcBorders>
              <w:top w:val="nil"/>
              <w:bottom w:val="single" w:sz="4" w:space="0" w:color="auto"/>
            </w:tcBorders>
          </w:tcPr>
          <w:p w14:paraId="578BD37B" w14:textId="77777777" w:rsidR="00D0718A" w:rsidRPr="003F7B9B" w:rsidRDefault="00D0718A" w:rsidP="003F7B9B">
            <w:pPr>
              <w:adjustRightInd w:val="0"/>
              <w:snapToGrid w:val="0"/>
              <w:spacing w:line="360" w:lineRule="auto"/>
              <w:jc w:val="both"/>
              <w:rPr>
                <w:rFonts w:ascii="Book Antiqua" w:hAnsi="Book Antiqua"/>
                <w:b/>
                <w:sz w:val="24"/>
                <w:szCs w:val="24"/>
              </w:rPr>
            </w:pPr>
          </w:p>
        </w:tc>
        <w:tc>
          <w:tcPr>
            <w:tcW w:w="2518" w:type="dxa"/>
            <w:tcBorders>
              <w:top w:val="single" w:sz="4" w:space="0" w:color="auto"/>
              <w:bottom w:val="single" w:sz="4" w:space="0" w:color="auto"/>
            </w:tcBorders>
          </w:tcPr>
          <w:p w14:paraId="2A3CEE40"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Univariable</w:t>
            </w:r>
          </w:p>
        </w:tc>
        <w:tc>
          <w:tcPr>
            <w:tcW w:w="1448" w:type="dxa"/>
            <w:tcBorders>
              <w:top w:val="single" w:sz="4" w:space="0" w:color="auto"/>
              <w:bottom w:val="single" w:sz="4" w:space="0" w:color="auto"/>
            </w:tcBorders>
          </w:tcPr>
          <w:p w14:paraId="7E8CDB8C"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Multivariable</w:t>
            </w:r>
          </w:p>
        </w:tc>
        <w:tc>
          <w:tcPr>
            <w:tcW w:w="2515" w:type="dxa"/>
            <w:tcBorders>
              <w:top w:val="single" w:sz="4" w:space="0" w:color="auto"/>
              <w:bottom w:val="single" w:sz="4" w:space="0" w:color="auto"/>
            </w:tcBorders>
          </w:tcPr>
          <w:p w14:paraId="7CCF82F1"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Univariable</w:t>
            </w:r>
          </w:p>
        </w:tc>
        <w:tc>
          <w:tcPr>
            <w:tcW w:w="2610" w:type="dxa"/>
            <w:tcBorders>
              <w:top w:val="single" w:sz="4" w:space="0" w:color="auto"/>
              <w:bottom w:val="single" w:sz="4" w:space="0" w:color="auto"/>
            </w:tcBorders>
          </w:tcPr>
          <w:p w14:paraId="3FDF45C5"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Multivariable</w:t>
            </w:r>
          </w:p>
        </w:tc>
      </w:tr>
      <w:tr w:rsidR="00002B55" w:rsidRPr="003F7B9B" w14:paraId="767B4095" w14:textId="77777777" w:rsidTr="00DE3C02">
        <w:trPr>
          <w:trHeight w:val="368"/>
        </w:trPr>
        <w:tc>
          <w:tcPr>
            <w:tcW w:w="2424" w:type="dxa"/>
            <w:tcBorders>
              <w:top w:val="single" w:sz="4" w:space="0" w:color="auto"/>
            </w:tcBorders>
          </w:tcPr>
          <w:p w14:paraId="3BF88A85"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Age at diagnosis (continuous)</w:t>
            </w:r>
          </w:p>
        </w:tc>
        <w:tc>
          <w:tcPr>
            <w:tcW w:w="2518" w:type="dxa"/>
            <w:tcBorders>
              <w:top w:val="single" w:sz="4" w:space="0" w:color="auto"/>
            </w:tcBorders>
          </w:tcPr>
          <w:p w14:paraId="48E6F3BF" w14:textId="3AD84BF1"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1.04 (0.94-1.14),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0.47</w:t>
            </w:r>
          </w:p>
        </w:tc>
        <w:tc>
          <w:tcPr>
            <w:tcW w:w="1448" w:type="dxa"/>
            <w:tcBorders>
              <w:top w:val="single" w:sz="4" w:space="0" w:color="auto"/>
            </w:tcBorders>
          </w:tcPr>
          <w:p w14:paraId="5F21C1A6"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Borders>
              <w:top w:val="single" w:sz="4" w:space="0" w:color="auto"/>
            </w:tcBorders>
          </w:tcPr>
          <w:p w14:paraId="2D0EE049" w14:textId="210324E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 xml:space="preserve">0.89 (0.83-0.95),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bCs/>
                <w:sz w:val="24"/>
                <w:szCs w:val="24"/>
              </w:rPr>
              <w:t>=</w:t>
            </w:r>
            <w:r w:rsidR="006331E9" w:rsidRPr="003F7B9B">
              <w:rPr>
                <w:rFonts w:ascii="Book Antiqua" w:hAnsi="Book Antiqua"/>
                <w:bCs/>
                <w:sz w:val="24"/>
                <w:szCs w:val="24"/>
              </w:rPr>
              <w:t xml:space="preserve"> </w:t>
            </w:r>
            <w:r w:rsidRPr="003F7B9B">
              <w:rPr>
                <w:rFonts w:ascii="Book Antiqua" w:hAnsi="Book Antiqua"/>
                <w:bCs/>
                <w:sz w:val="24"/>
                <w:szCs w:val="24"/>
              </w:rPr>
              <w:t>0.001</w:t>
            </w:r>
          </w:p>
        </w:tc>
        <w:tc>
          <w:tcPr>
            <w:tcW w:w="2610" w:type="dxa"/>
            <w:tcBorders>
              <w:top w:val="single" w:sz="4" w:space="0" w:color="auto"/>
            </w:tcBorders>
          </w:tcPr>
          <w:p w14:paraId="2EBF2856" w14:textId="51E78A84"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 xml:space="preserve">0.88 (0.81-0.96),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bCs/>
                <w:sz w:val="24"/>
                <w:szCs w:val="24"/>
              </w:rPr>
              <w:t>=</w:t>
            </w:r>
            <w:r w:rsidR="006331E9" w:rsidRPr="003F7B9B">
              <w:rPr>
                <w:rFonts w:ascii="Book Antiqua" w:hAnsi="Book Antiqua"/>
                <w:bCs/>
                <w:sz w:val="24"/>
                <w:szCs w:val="24"/>
              </w:rPr>
              <w:t xml:space="preserve"> </w:t>
            </w:r>
            <w:r w:rsidRPr="003F7B9B">
              <w:rPr>
                <w:rFonts w:ascii="Book Antiqua" w:hAnsi="Book Antiqua"/>
                <w:bCs/>
                <w:sz w:val="24"/>
                <w:szCs w:val="24"/>
              </w:rPr>
              <w:t>0.002</w:t>
            </w:r>
          </w:p>
        </w:tc>
      </w:tr>
      <w:tr w:rsidR="00002B55" w:rsidRPr="003F7B9B" w14:paraId="55E4F4F0" w14:textId="77777777" w:rsidTr="00DE3C02">
        <w:trPr>
          <w:trHeight w:val="368"/>
        </w:trPr>
        <w:tc>
          <w:tcPr>
            <w:tcW w:w="2424" w:type="dxa"/>
          </w:tcPr>
          <w:p w14:paraId="7169900F"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Surgery</w:t>
            </w:r>
          </w:p>
          <w:p w14:paraId="79C87A12" w14:textId="61A6AF6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1AFFF0AA" w14:textId="52A3914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2518" w:type="dxa"/>
          </w:tcPr>
          <w:p w14:paraId="67C0616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A66913A"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BDE36D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Not calculated</w:t>
            </w:r>
          </w:p>
        </w:tc>
        <w:tc>
          <w:tcPr>
            <w:tcW w:w="1448" w:type="dxa"/>
          </w:tcPr>
          <w:p w14:paraId="06EB7921"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292AD59"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2010F851"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4612EBC1"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5EEB2B05" w14:textId="03968633"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0.70 (0.26-1.86), </w:t>
            </w:r>
            <w:r w:rsidR="006331E9" w:rsidRPr="003F7B9B">
              <w:rPr>
                <w:rFonts w:ascii="Book Antiqua" w:hAnsi="Book Antiqua"/>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0.47</w:t>
            </w:r>
          </w:p>
        </w:tc>
        <w:tc>
          <w:tcPr>
            <w:tcW w:w="2610" w:type="dxa"/>
          </w:tcPr>
          <w:p w14:paraId="7EDE4BD5"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31103599"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r w:rsidR="00002B55" w:rsidRPr="003F7B9B" w14:paraId="7F2C14E5" w14:textId="77777777" w:rsidTr="00DE3C02">
        <w:trPr>
          <w:trHeight w:val="368"/>
        </w:trPr>
        <w:tc>
          <w:tcPr>
            <w:tcW w:w="2424" w:type="dxa"/>
          </w:tcPr>
          <w:p w14:paraId="4B958A88"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Chemotherapy</w:t>
            </w:r>
          </w:p>
          <w:p w14:paraId="42F05A19" w14:textId="13CFB8C3"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19BD50FE" w14:textId="22EFD028"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2518" w:type="dxa"/>
          </w:tcPr>
          <w:p w14:paraId="0ED8E6E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32201D51"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151172A3" w14:textId="45CA0E42"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1.26 (0.27-5.98),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0.77</w:t>
            </w:r>
          </w:p>
        </w:tc>
        <w:tc>
          <w:tcPr>
            <w:tcW w:w="1448" w:type="dxa"/>
          </w:tcPr>
          <w:p w14:paraId="59679242"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562CCE8"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6A5BE5C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628BDDAF"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AC47837" w14:textId="24A64210"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1.99 (0.84-4.71), </w:t>
            </w:r>
            <w:r w:rsidR="006331E9" w:rsidRPr="003F7B9B">
              <w:rPr>
                <w:rFonts w:ascii="Book Antiqua" w:hAnsi="Book Antiqua"/>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0.12</w:t>
            </w:r>
          </w:p>
        </w:tc>
        <w:tc>
          <w:tcPr>
            <w:tcW w:w="2610" w:type="dxa"/>
          </w:tcPr>
          <w:p w14:paraId="4E449033"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375CD38A"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r w:rsidR="00002B55" w:rsidRPr="003F7B9B" w14:paraId="54344ADD" w14:textId="77777777" w:rsidTr="00DE3C02">
        <w:trPr>
          <w:trHeight w:val="368"/>
        </w:trPr>
        <w:tc>
          <w:tcPr>
            <w:tcW w:w="2424" w:type="dxa"/>
          </w:tcPr>
          <w:p w14:paraId="592A8522"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Radiation</w:t>
            </w:r>
          </w:p>
          <w:p w14:paraId="4F425194" w14:textId="78AB7B48"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3E4067A4" w14:textId="65A57C8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2518" w:type="dxa"/>
          </w:tcPr>
          <w:p w14:paraId="47D4E65B"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4D95FA7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0DB7678D" w14:textId="70813E7F"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0.33 (0.07-1.56),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0.17</w:t>
            </w:r>
          </w:p>
        </w:tc>
        <w:tc>
          <w:tcPr>
            <w:tcW w:w="1448" w:type="dxa"/>
          </w:tcPr>
          <w:p w14:paraId="500C5367"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03E885B1"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0A5D80AA"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401DB76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4F1296E1" w14:textId="3080CB33"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0.52 (0.23-1.17),</w:t>
            </w:r>
            <w:r w:rsidRPr="003F7B9B">
              <w:rPr>
                <w:rFonts w:ascii="Book Antiqua" w:hAnsi="Book Antiqua"/>
                <w:bCs/>
                <w:sz w:val="24"/>
                <w:szCs w:val="24"/>
              </w:rPr>
              <w:t xml:space="preserve">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0.12</w:t>
            </w:r>
          </w:p>
        </w:tc>
        <w:tc>
          <w:tcPr>
            <w:tcW w:w="2610" w:type="dxa"/>
          </w:tcPr>
          <w:p w14:paraId="17331E1E"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F17195A"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r w:rsidR="00002B55" w:rsidRPr="003F7B9B" w14:paraId="006F9462" w14:textId="77777777" w:rsidTr="00DE3C02">
        <w:trPr>
          <w:trHeight w:val="368"/>
        </w:trPr>
        <w:tc>
          <w:tcPr>
            <w:tcW w:w="2424" w:type="dxa"/>
          </w:tcPr>
          <w:p w14:paraId="7528F0D3" w14:textId="40D93BF2"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Tobacco </w:t>
            </w:r>
            <w:r w:rsidR="00590A19" w:rsidRPr="003F7B9B">
              <w:rPr>
                <w:rFonts w:ascii="Book Antiqua" w:hAnsi="Book Antiqua"/>
                <w:sz w:val="24"/>
                <w:szCs w:val="24"/>
              </w:rPr>
              <w:t>u</w:t>
            </w:r>
            <w:r w:rsidRPr="003F7B9B">
              <w:rPr>
                <w:rFonts w:ascii="Book Antiqua" w:hAnsi="Book Antiqua"/>
                <w:sz w:val="24"/>
                <w:szCs w:val="24"/>
              </w:rPr>
              <w:t>se</w:t>
            </w:r>
          </w:p>
          <w:p w14:paraId="3EABC81D" w14:textId="3C9CB09E"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Never </w:t>
            </w:r>
          </w:p>
          <w:p w14:paraId="5F28C4F1" w14:textId="62306B9F"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Ever</w:t>
            </w:r>
          </w:p>
        </w:tc>
        <w:tc>
          <w:tcPr>
            <w:tcW w:w="2518" w:type="dxa"/>
          </w:tcPr>
          <w:p w14:paraId="3A184B89"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1169585"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6A72E57B" w14:textId="57A66B31"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1.97 (0.24-16.03),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0.52</w:t>
            </w:r>
          </w:p>
        </w:tc>
        <w:tc>
          <w:tcPr>
            <w:tcW w:w="1448" w:type="dxa"/>
          </w:tcPr>
          <w:p w14:paraId="54DA9B8A"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618DE0A3"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1AEFAF73"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82A8745"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129460A0" w14:textId="0BCD43B1"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0.69 (0.26-1.84),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0.46</w:t>
            </w:r>
          </w:p>
        </w:tc>
        <w:tc>
          <w:tcPr>
            <w:tcW w:w="2610" w:type="dxa"/>
          </w:tcPr>
          <w:p w14:paraId="614B85A8"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29536C54"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r w:rsidR="00002B55" w:rsidRPr="003F7B9B" w14:paraId="2AE3BD45" w14:textId="77777777" w:rsidTr="00DE3C02">
        <w:trPr>
          <w:trHeight w:val="368"/>
        </w:trPr>
        <w:tc>
          <w:tcPr>
            <w:tcW w:w="2424" w:type="dxa"/>
          </w:tcPr>
          <w:p w14:paraId="539C1A1D" w14:textId="17DAC05E"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Site of </w:t>
            </w:r>
            <w:r w:rsidR="00590A19" w:rsidRPr="003F7B9B">
              <w:rPr>
                <w:rFonts w:ascii="Book Antiqua" w:hAnsi="Book Antiqua"/>
                <w:sz w:val="24"/>
                <w:szCs w:val="24"/>
              </w:rPr>
              <w:t>d</w:t>
            </w:r>
            <w:r w:rsidRPr="003F7B9B">
              <w:rPr>
                <w:rFonts w:ascii="Book Antiqua" w:hAnsi="Book Antiqua"/>
                <w:sz w:val="24"/>
                <w:szCs w:val="24"/>
              </w:rPr>
              <w:t>isease</w:t>
            </w:r>
          </w:p>
          <w:p w14:paraId="26A2B250" w14:textId="6AE375C2"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Uterine confined </w:t>
            </w:r>
          </w:p>
          <w:p w14:paraId="4A9F7BF5" w14:textId="332985A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Extrauterine</w:t>
            </w:r>
          </w:p>
        </w:tc>
        <w:tc>
          <w:tcPr>
            <w:tcW w:w="2518" w:type="dxa"/>
          </w:tcPr>
          <w:p w14:paraId="1F178B99" w14:textId="77777777" w:rsidR="00461A75" w:rsidRPr="003F7B9B" w:rsidRDefault="00461A75" w:rsidP="003F7B9B">
            <w:pPr>
              <w:adjustRightInd w:val="0"/>
              <w:snapToGrid w:val="0"/>
              <w:spacing w:line="360" w:lineRule="auto"/>
              <w:jc w:val="center"/>
              <w:rPr>
                <w:rFonts w:ascii="Book Antiqua" w:hAnsi="Book Antiqua"/>
                <w:sz w:val="24"/>
                <w:szCs w:val="24"/>
              </w:rPr>
            </w:pPr>
          </w:p>
          <w:p w14:paraId="706D0075" w14:textId="562330E4"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0B78ABB" w14:textId="1DB8B620"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2.96 (0.86-10.19),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0.08</w:t>
            </w:r>
          </w:p>
        </w:tc>
        <w:tc>
          <w:tcPr>
            <w:tcW w:w="1448" w:type="dxa"/>
          </w:tcPr>
          <w:p w14:paraId="7400E768" w14:textId="77777777" w:rsidR="00461A75" w:rsidRPr="003F7B9B" w:rsidRDefault="00461A75" w:rsidP="003F7B9B">
            <w:pPr>
              <w:adjustRightInd w:val="0"/>
              <w:snapToGrid w:val="0"/>
              <w:spacing w:line="360" w:lineRule="auto"/>
              <w:jc w:val="center"/>
              <w:rPr>
                <w:rFonts w:ascii="Book Antiqua" w:hAnsi="Book Antiqua"/>
                <w:sz w:val="24"/>
                <w:szCs w:val="24"/>
              </w:rPr>
            </w:pPr>
          </w:p>
          <w:p w14:paraId="2F5A6EC7" w14:textId="149A06BB"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355E30C4" w14:textId="77777777" w:rsidR="00461A75" w:rsidRPr="003F7B9B" w:rsidRDefault="00461A75" w:rsidP="003F7B9B">
            <w:pPr>
              <w:adjustRightInd w:val="0"/>
              <w:snapToGrid w:val="0"/>
              <w:spacing w:line="360" w:lineRule="auto"/>
              <w:jc w:val="center"/>
              <w:rPr>
                <w:rFonts w:ascii="Book Antiqua" w:hAnsi="Book Antiqua"/>
                <w:b/>
                <w:sz w:val="24"/>
                <w:szCs w:val="24"/>
              </w:rPr>
            </w:pPr>
          </w:p>
          <w:p w14:paraId="50DB14D6" w14:textId="1870AB09"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7FBB2DC8" w14:textId="58E5D504"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Cs/>
                <w:sz w:val="24"/>
                <w:szCs w:val="24"/>
              </w:rPr>
              <w:t xml:space="preserve">2.75 (1.12-6.78),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bCs/>
                <w:sz w:val="24"/>
                <w:szCs w:val="24"/>
              </w:rPr>
              <w:t>=</w:t>
            </w:r>
            <w:r w:rsidR="006331E9" w:rsidRPr="003F7B9B">
              <w:rPr>
                <w:rFonts w:ascii="Book Antiqua" w:hAnsi="Book Antiqua"/>
                <w:bCs/>
                <w:sz w:val="24"/>
                <w:szCs w:val="24"/>
              </w:rPr>
              <w:t xml:space="preserve"> </w:t>
            </w:r>
            <w:r w:rsidRPr="003F7B9B">
              <w:rPr>
                <w:rFonts w:ascii="Book Antiqua" w:hAnsi="Book Antiqua"/>
                <w:bCs/>
                <w:sz w:val="24"/>
                <w:szCs w:val="24"/>
              </w:rPr>
              <w:t>0.03</w:t>
            </w:r>
          </w:p>
        </w:tc>
        <w:tc>
          <w:tcPr>
            <w:tcW w:w="2610" w:type="dxa"/>
          </w:tcPr>
          <w:p w14:paraId="6678EAD4" w14:textId="77777777" w:rsidR="00461A75" w:rsidRPr="003F7B9B" w:rsidRDefault="00461A75" w:rsidP="003F7B9B">
            <w:pPr>
              <w:adjustRightInd w:val="0"/>
              <w:snapToGrid w:val="0"/>
              <w:spacing w:line="360" w:lineRule="auto"/>
              <w:jc w:val="center"/>
              <w:rPr>
                <w:rFonts w:ascii="Book Antiqua" w:hAnsi="Book Antiqua"/>
                <w:b/>
                <w:sz w:val="24"/>
                <w:szCs w:val="24"/>
              </w:rPr>
            </w:pPr>
          </w:p>
          <w:p w14:paraId="647EFCA2" w14:textId="29636DD2"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76AECC62" w14:textId="6FB66E89"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Cs/>
                <w:sz w:val="24"/>
                <w:szCs w:val="24"/>
              </w:rPr>
              <w:t xml:space="preserve">2.49 (1.01-6.21),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bCs/>
                <w:sz w:val="24"/>
                <w:szCs w:val="24"/>
              </w:rPr>
              <w:t>=</w:t>
            </w:r>
            <w:r w:rsidR="006331E9" w:rsidRPr="003F7B9B">
              <w:rPr>
                <w:rFonts w:ascii="Book Antiqua" w:hAnsi="Book Antiqua"/>
                <w:bCs/>
                <w:sz w:val="24"/>
                <w:szCs w:val="24"/>
              </w:rPr>
              <w:t xml:space="preserve"> </w:t>
            </w:r>
            <w:r w:rsidRPr="003F7B9B">
              <w:rPr>
                <w:rFonts w:ascii="Book Antiqua" w:hAnsi="Book Antiqua"/>
                <w:bCs/>
                <w:sz w:val="24"/>
                <w:szCs w:val="24"/>
              </w:rPr>
              <w:t>0.049</w:t>
            </w:r>
          </w:p>
        </w:tc>
      </w:tr>
      <w:tr w:rsidR="00002B55" w:rsidRPr="003F7B9B" w14:paraId="29C82B77" w14:textId="77777777" w:rsidTr="00DE3C02">
        <w:trPr>
          <w:trHeight w:val="368"/>
        </w:trPr>
        <w:tc>
          <w:tcPr>
            <w:tcW w:w="2424" w:type="dxa"/>
          </w:tcPr>
          <w:p w14:paraId="7DE0C8AB" w14:textId="68D7898D"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Insurance </w:t>
            </w:r>
            <w:r w:rsidR="00590A19" w:rsidRPr="003F7B9B">
              <w:rPr>
                <w:rFonts w:ascii="Book Antiqua" w:hAnsi="Book Antiqua"/>
                <w:sz w:val="24"/>
                <w:szCs w:val="24"/>
              </w:rPr>
              <w:t>s</w:t>
            </w:r>
            <w:r w:rsidRPr="003F7B9B">
              <w:rPr>
                <w:rFonts w:ascii="Book Antiqua" w:hAnsi="Book Antiqua"/>
                <w:sz w:val="24"/>
                <w:szCs w:val="24"/>
              </w:rPr>
              <w:t>tatus</w:t>
            </w:r>
          </w:p>
          <w:p w14:paraId="337F48B3" w14:textId="6EDE959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Uninsured</w:t>
            </w:r>
          </w:p>
          <w:p w14:paraId="2F0A61B7" w14:textId="338C0D5A" w:rsidR="00461A75"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lastRenderedPageBreak/>
              <w:t xml:space="preserve">Government </w:t>
            </w:r>
          </w:p>
          <w:p w14:paraId="3514C92E" w14:textId="6094B1EE" w:rsidR="00D0718A" w:rsidRPr="003F7B9B" w:rsidRDefault="00A733EE"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lang w:eastAsia="zh-CN"/>
              </w:rPr>
              <w:t>i</w:t>
            </w:r>
            <w:r w:rsidR="00D0718A" w:rsidRPr="003F7B9B">
              <w:rPr>
                <w:rFonts w:ascii="Book Antiqua" w:hAnsi="Book Antiqua"/>
                <w:sz w:val="24"/>
                <w:szCs w:val="24"/>
              </w:rPr>
              <w:t>nsurance</w:t>
            </w:r>
          </w:p>
          <w:p w14:paraId="7976AE7E" w14:textId="6DCF2EE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Private insurance</w:t>
            </w:r>
          </w:p>
        </w:tc>
        <w:tc>
          <w:tcPr>
            <w:tcW w:w="2518" w:type="dxa"/>
          </w:tcPr>
          <w:p w14:paraId="11F5C80C" w14:textId="77777777" w:rsidR="00461A75" w:rsidRPr="003F7B9B" w:rsidRDefault="00461A75" w:rsidP="003F7B9B">
            <w:pPr>
              <w:adjustRightInd w:val="0"/>
              <w:snapToGrid w:val="0"/>
              <w:spacing w:line="360" w:lineRule="auto"/>
              <w:jc w:val="center"/>
              <w:rPr>
                <w:rFonts w:ascii="Book Antiqua" w:hAnsi="Book Antiqua"/>
                <w:sz w:val="24"/>
                <w:szCs w:val="24"/>
              </w:rPr>
            </w:pPr>
          </w:p>
          <w:p w14:paraId="7E5BF460" w14:textId="79A033F2"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8BB0C40" w14:textId="1E9BB394"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lastRenderedPageBreak/>
              <w:t xml:space="preserve">1.22 (0.41-3.69),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0.72</w:t>
            </w:r>
          </w:p>
          <w:p w14:paraId="2AD1B304" w14:textId="26AC23D6"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3.69 (0.41-33.34),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0.25</w:t>
            </w:r>
          </w:p>
        </w:tc>
        <w:tc>
          <w:tcPr>
            <w:tcW w:w="1448" w:type="dxa"/>
          </w:tcPr>
          <w:p w14:paraId="3C600EF9" w14:textId="77777777" w:rsidR="00461A75" w:rsidRPr="003F7B9B" w:rsidRDefault="00461A75" w:rsidP="003F7B9B">
            <w:pPr>
              <w:adjustRightInd w:val="0"/>
              <w:snapToGrid w:val="0"/>
              <w:spacing w:line="360" w:lineRule="auto"/>
              <w:jc w:val="center"/>
              <w:rPr>
                <w:rFonts w:ascii="Book Antiqua" w:hAnsi="Book Antiqua"/>
                <w:sz w:val="24"/>
                <w:szCs w:val="24"/>
              </w:rPr>
            </w:pPr>
          </w:p>
          <w:p w14:paraId="68699CFB" w14:textId="20F043A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36B82E7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2DC3B10"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65D2C3DB" w14:textId="1AA0B5BB"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lastRenderedPageBreak/>
              <w:t xml:space="preserve">0.86 (0.54-1.37),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0.53</w:t>
            </w:r>
          </w:p>
          <w:p w14:paraId="61B089BD" w14:textId="75B0F7DA"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0.74 (0.21-2.61),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0.64</w:t>
            </w:r>
          </w:p>
        </w:tc>
        <w:tc>
          <w:tcPr>
            <w:tcW w:w="2610" w:type="dxa"/>
          </w:tcPr>
          <w:p w14:paraId="4CA1080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8BEC63E"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bl>
    <w:p w14:paraId="7F384021" w14:textId="163D3678" w:rsidR="007A3580" w:rsidRDefault="007A3580" w:rsidP="003F7B9B">
      <w:pPr>
        <w:adjustRightInd w:val="0"/>
        <w:snapToGrid w:val="0"/>
        <w:spacing w:after="0" w:line="360" w:lineRule="auto"/>
        <w:jc w:val="both"/>
        <w:rPr>
          <w:rFonts w:ascii="Book Antiqua" w:hAnsi="Book Antiqua"/>
          <w:sz w:val="24"/>
          <w:szCs w:val="24"/>
        </w:rPr>
      </w:pPr>
    </w:p>
    <w:p w14:paraId="455F55FC" w14:textId="77777777" w:rsidR="007A3580" w:rsidRDefault="007A3580">
      <w:pPr>
        <w:rPr>
          <w:rFonts w:ascii="Book Antiqua" w:hAnsi="Book Antiqua"/>
          <w:sz w:val="24"/>
          <w:szCs w:val="24"/>
        </w:rPr>
      </w:pPr>
      <w:r>
        <w:rPr>
          <w:rFonts w:ascii="Book Antiqua" w:hAnsi="Book Antiqua"/>
          <w:sz w:val="24"/>
          <w:szCs w:val="24"/>
        </w:rPr>
        <w:br w:type="page"/>
      </w:r>
    </w:p>
    <w:p w14:paraId="3F3959F7" w14:textId="78929F4D" w:rsidR="00D0718A" w:rsidRPr="003F7B9B" w:rsidRDefault="007A3580" w:rsidP="003F7B9B">
      <w:pPr>
        <w:adjustRightInd w:val="0"/>
        <w:snapToGrid w:val="0"/>
        <w:spacing w:after="0" w:line="360" w:lineRule="auto"/>
        <w:jc w:val="both"/>
        <w:rPr>
          <w:rFonts w:ascii="Book Antiqua" w:hAnsi="Book Antiqua"/>
          <w:sz w:val="24"/>
          <w:szCs w:val="24"/>
        </w:rPr>
      </w:pPr>
      <w:r w:rsidRPr="007A3580">
        <w:rPr>
          <w:noProof/>
          <w:lang w:eastAsia="zh-CN"/>
        </w:rPr>
        <w:lastRenderedPageBreak/>
        <w:drawing>
          <wp:inline distT="0" distB="0" distL="0" distR="0" wp14:anchorId="2BF654E5" wp14:editId="201BF75D">
            <wp:extent cx="5943600" cy="3905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05885"/>
                    </a:xfrm>
                    <a:prstGeom prst="rect">
                      <a:avLst/>
                    </a:prstGeom>
                  </pic:spPr>
                </pic:pic>
              </a:graphicData>
            </a:graphic>
          </wp:inline>
        </w:drawing>
      </w:r>
    </w:p>
    <w:p w14:paraId="4B83B622" w14:textId="0EBC6B42" w:rsidR="007A3580" w:rsidRPr="00E477B1" w:rsidRDefault="007A3580" w:rsidP="007A3580">
      <w:pPr>
        <w:pStyle w:val="ab"/>
        <w:adjustRightInd w:val="0"/>
        <w:snapToGrid w:val="0"/>
        <w:spacing w:before="0" w:beforeAutospacing="0" w:after="0" w:afterAutospacing="0" w:line="360" w:lineRule="auto"/>
        <w:jc w:val="both"/>
        <w:rPr>
          <w:rFonts w:ascii="Book Antiqua" w:hAnsi="Book Antiqua"/>
        </w:rPr>
      </w:pPr>
      <w:r w:rsidRPr="007A3580">
        <w:rPr>
          <w:rFonts w:ascii="Book Antiqua" w:eastAsia="+mn-ea" w:hAnsi="Book Antiqua" w:cs="+mn-cs"/>
          <w:b/>
          <w:bCs/>
          <w:color w:val="000000"/>
          <w:kern w:val="24"/>
        </w:rPr>
        <w:t xml:space="preserve">Figure 1 Overall survival among Haitian immigrants with endometrial cancer. </w:t>
      </w:r>
      <w:r w:rsidRPr="00E477B1">
        <w:rPr>
          <w:rFonts w:ascii="Book Antiqua" w:eastAsia="+mn-ea" w:hAnsi="Book Antiqua" w:cs="+mn-cs"/>
          <w:color w:val="000000"/>
          <w:kern w:val="24"/>
        </w:rPr>
        <w:t xml:space="preserve">Median overall survival for the cohort was 38.8 </w:t>
      </w:r>
      <w:proofErr w:type="spellStart"/>
      <w:r w:rsidRPr="00E477B1">
        <w:rPr>
          <w:rFonts w:ascii="Book Antiqua" w:eastAsia="+mn-ea" w:hAnsi="Book Antiqua" w:cs="+mn-cs"/>
          <w:color w:val="000000"/>
          <w:kern w:val="24"/>
        </w:rPr>
        <w:t>mo</w:t>
      </w:r>
      <w:proofErr w:type="spellEnd"/>
      <w:r w:rsidRPr="00E477B1">
        <w:rPr>
          <w:rFonts w:ascii="Book Antiqua" w:eastAsia="+mn-ea" w:hAnsi="Book Antiqua" w:cs="+mn-cs"/>
          <w:color w:val="000000"/>
          <w:kern w:val="24"/>
        </w:rPr>
        <w:t>, with a 5-year overall survival of 41.2%.</w:t>
      </w:r>
    </w:p>
    <w:p w14:paraId="2C013244" w14:textId="7D2F30B1" w:rsidR="007A3580" w:rsidRDefault="007A3580">
      <w:pPr>
        <w:rPr>
          <w:rFonts w:ascii="Book Antiqua" w:hAnsi="Book Antiqua"/>
          <w:sz w:val="24"/>
          <w:szCs w:val="24"/>
        </w:rPr>
      </w:pPr>
      <w:r>
        <w:rPr>
          <w:rFonts w:ascii="Book Antiqua" w:hAnsi="Book Antiqua"/>
          <w:sz w:val="24"/>
          <w:szCs w:val="24"/>
        </w:rPr>
        <w:br w:type="page"/>
      </w:r>
    </w:p>
    <w:p w14:paraId="166BFFB9" w14:textId="0275D77A" w:rsidR="00D0718A" w:rsidRDefault="007A3580" w:rsidP="003F7B9B">
      <w:pPr>
        <w:adjustRightInd w:val="0"/>
        <w:snapToGrid w:val="0"/>
        <w:spacing w:after="0" w:line="360" w:lineRule="auto"/>
        <w:jc w:val="both"/>
        <w:rPr>
          <w:rFonts w:ascii="Book Antiqua" w:hAnsi="Book Antiqua"/>
          <w:sz w:val="24"/>
          <w:szCs w:val="24"/>
        </w:rPr>
      </w:pPr>
      <w:r w:rsidRPr="007A3580">
        <w:rPr>
          <w:noProof/>
          <w:lang w:eastAsia="zh-CN"/>
        </w:rPr>
        <w:lastRenderedPageBreak/>
        <w:drawing>
          <wp:inline distT="0" distB="0" distL="0" distR="0" wp14:anchorId="3799C2E1" wp14:editId="077A8610">
            <wp:extent cx="5943600" cy="38836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83660"/>
                    </a:xfrm>
                    <a:prstGeom prst="rect">
                      <a:avLst/>
                    </a:prstGeom>
                  </pic:spPr>
                </pic:pic>
              </a:graphicData>
            </a:graphic>
          </wp:inline>
        </w:drawing>
      </w:r>
    </w:p>
    <w:p w14:paraId="7DD8179E" w14:textId="1A8CFC7A" w:rsidR="007A3580" w:rsidRDefault="007A3580" w:rsidP="003F7B9B">
      <w:pPr>
        <w:adjustRightInd w:val="0"/>
        <w:snapToGrid w:val="0"/>
        <w:spacing w:after="0" w:line="360" w:lineRule="auto"/>
        <w:jc w:val="both"/>
        <w:rPr>
          <w:rFonts w:ascii="Book Antiqua" w:hAnsi="Book Antiqua"/>
          <w:b/>
          <w:bCs/>
          <w:sz w:val="24"/>
          <w:szCs w:val="24"/>
        </w:rPr>
      </w:pPr>
      <w:r w:rsidRPr="007A3580">
        <w:rPr>
          <w:rFonts w:ascii="Book Antiqua" w:hAnsi="Book Antiqua"/>
          <w:b/>
          <w:bCs/>
          <w:sz w:val="24"/>
          <w:szCs w:val="24"/>
        </w:rPr>
        <w:t xml:space="preserve">Figure 2 Overall survival by patterns of metastatic spread. </w:t>
      </w:r>
      <w:r w:rsidRPr="00E477B1">
        <w:rPr>
          <w:rFonts w:ascii="Book Antiqua" w:hAnsi="Book Antiqua"/>
          <w:sz w:val="24"/>
          <w:szCs w:val="24"/>
        </w:rPr>
        <w:t xml:space="preserve">Significant reductions in survival were seen in patients with lymph node metastasis (log-rank </w:t>
      </w:r>
      <w:r w:rsidRPr="00E477B1">
        <w:rPr>
          <w:rFonts w:ascii="Book Antiqua" w:hAnsi="Book Antiqua"/>
          <w:i/>
          <w:iCs/>
          <w:sz w:val="24"/>
          <w:szCs w:val="24"/>
        </w:rPr>
        <w:t>P</w:t>
      </w:r>
      <w:r w:rsidRPr="00E477B1">
        <w:rPr>
          <w:rFonts w:ascii="Book Antiqua" w:hAnsi="Book Antiqua"/>
          <w:sz w:val="24"/>
          <w:szCs w:val="24"/>
        </w:rPr>
        <w:t xml:space="preserve"> = 0.022).</w:t>
      </w:r>
    </w:p>
    <w:p w14:paraId="2DBE85B3" w14:textId="77777777" w:rsidR="007A3580" w:rsidRDefault="007A3580">
      <w:pPr>
        <w:rPr>
          <w:rFonts w:ascii="Book Antiqua" w:hAnsi="Book Antiqua"/>
          <w:b/>
          <w:bCs/>
          <w:sz w:val="24"/>
          <w:szCs w:val="24"/>
        </w:rPr>
      </w:pPr>
      <w:r>
        <w:rPr>
          <w:rFonts w:ascii="Book Antiqua" w:hAnsi="Book Antiqua"/>
          <w:b/>
          <w:bCs/>
          <w:sz w:val="24"/>
          <w:szCs w:val="24"/>
        </w:rPr>
        <w:br w:type="page"/>
      </w:r>
    </w:p>
    <w:p w14:paraId="3A2E3AA7" w14:textId="052E8035" w:rsidR="007A3580" w:rsidRDefault="007A3580" w:rsidP="003F7B9B">
      <w:pPr>
        <w:adjustRightInd w:val="0"/>
        <w:snapToGrid w:val="0"/>
        <w:spacing w:after="0" w:line="360" w:lineRule="auto"/>
        <w:jc w:val="both"/>
        <w:rPr>
          <w:rFonts w:ascii="Book Antiqua" w:hAnsi="Book Antiqua"/>
          <w:sz w:val="24"/>
          <w:szCs w:val="24"/>
        </w:rPr>
      </w:pPr>
      <w:r w:rsidRPr="007A3580">
        <w:rPr>
          <w:noProof/>
          <w:lang w:eastAsia="zh-CN"/>
        </w:rPr>
        <w:lastRenderedPageBreak/>
        <w:drawing>
          <wp:inline distT="0" distB="0" distL="0" distR="0" wp14:anchorId="666E1A9B" wp14:editId="453E617B">
            <wp:extent cx="5943600" cy="3982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82085"/>
                    </a:xfrm>
                    <a:prstGeom prst="rect">
                      <a:avLst/>
                    </a:prstGeom>
                  </pic:spPr>
                </pic:pic>
              </a:graphicData>
            </a:graphic>
          </wp:inline>
        </w:drawing>
      </w:r>
    </w:p>
    <w:p w14:paraId="63F92088" w14:textId="47C9B465" w:rsidR="007A3580" w:rsidRPr="003F7B9B" w:rsidRDefault="007A3580" w:rsidP="003F7B9B">
      <w:pPr>
        <w:adjustRightInd w:val="0"/>
        <w:snapToGrid w:val="0"/>
        <w:spacing w:after="0" w:line="360" w:lineRule="auto"/>
        <w:jc w:val="both"/>
        <w:rPr>
          <w:rFonts w:ascii="Book Antiqua" w:hAnsi="Book Antiqua"/>
          <w:sz w:val="24"/>
          <w:szCs w:val="24"/>
        </w:rPr>
      </w:pPr>
      <w:r w:rsidRPr="007A3580">
        <w:rPr>
          <w:rFonts w:ascii="Book Antiqua" w:hAnsi="Book Antiqua"/>
          <w:b/>
          <w:bCs/>
          <w:sz w:val="24"/>
          <w:szCs w:val="24"/>
        </w:rPr>
        <w:t xml:space="preserve">Figure 3 Overall survival by patterns of metastatic spread. </w:t>
      </w:r>
      <w:r w:rsidRPr="00E477B1">
        <w:rPr>
          <w:rFonts w:ascii="Book Antiqua" w:hAnsi="Book Antiqua"/>
          <w:sz w:val="24"/>
          <w:szCs w:val="24"/>
        </w:rPr>
        <w:t xml:space="preserve">Significant reductions in survival were seen in patients with any extrauterine disease (log-rank </w:t>
      </w:r>
      <w:r w:rsidRPr="00E477B1">
        <w:rPr>
          <w:rFonts w:ascii="Book Antiqua" w:hAnsi="Book Antiqua"/>
          <w:i/>
          <w:iCs/>
          <w:sz w:val="24"/>
          <w:szCs w:val="24"/>
        </w:rPr>
        <w:t>P</w:t>
      </w:r>
      <w:r w:rsidRPr="00E477B1">
        <w:rPr>
          <w:rFonts w:ascii="Book Antiqua" w:hAnsi="Book Antiqua"/>
          <w:sz w:val="24"/>
          <w:szCs w:val="24"/>
        </w:rPr>
        <w:t xml:space="preserve"> = 0.003).</w:t>
      </w:r>
    </w:p>
    <w:sectPr w:rsidR="007A3580" w:rsidRPr="003F7B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8025" w14:textId="77777777" w:rsidR="00402647" w:rsidRDefault="00402647" w:rsidP="005F6101">
      <w:pPr>
        <w:spacing w:after="0" w:line="240" w:lineRule="auto"/>
      </w:pPr>
      <w:r>
        <w:separator/>
      </w:r>
    </w:p>
  </w:endnote>
  <w:endnote w:type="continuationSeparator" w:id="0">
    <w:p w14:paraId="5A2CB611" w14:textId="77777777" w:rsidR="00402647" w:rsidRDefault="00402647" w:rsidP="005F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D049" w14:textId="0A0E1F0C" w:rsidR="00A31CE6" w:rsidRDefault="00A31CE6">
    <w:pPr>
      <w:pStyle w:val="a6"/>
      <w:jc w:val="center"/>
    </w:pPr>
  </w:p>
  <w:p w14:paraId="14E524E0" w14:textId="77777777" w:rsidR="00A31CE6" w:rsidRDefault="00A31C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15F91" w14:textId="77777777" w:rsidR="00402647" w:rsidRDefault="00402647" w:rsidP="005F6101">
      <w:pPr>
        <w:spacing w:after="0" w:line="240" w:lineRule="auto"/>
      </w:pPr>
      <w:r>
        <w:separator/>
      </w:r>
    </w:p>
  </w:footnote>
  <w:footnote w:type="continuationSeparator" w:id="0">
    <w:p w14:paraId="552D7F7D" w14:textId="77777777" w:rsidR="00402647" w:rsidRDefault="00402647" w:rsidP="005F6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_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a5pvs2qatwz8exvzy5p0dh9zf5pazezs9d&quot;&gt;BHC Grant 2018&lt;record-ids&gt;&lt;item&gt;3&lt;/item&gt;&lt;item&gt;4&lt;/item&gt;&lt;item&gt;5&lt;/item&gt;&lt;item&gt;6&lt;/item&gt;&lt;item&gt;15&lt;/item&gt;&lt;item&gt;18&lt;/item&gt;&lt;item&gt;20&lt;/item&gt;&lt;item&gt;21&lt;/item&gt;&lt;item&gt;37&lt;/item&gt;&lt;item&gt;92&lt;/item&gt;&lt;item&gt;95&lt;/item&gt;&lt;item&gt;110&lt;/item&gt;&lt;item&gt;111&lt;/item&gt;&lt;item&gt;112&lt;/item&gt;&lt;item&gt;113&lt;/item&gt;&lt;item&gt;114&lt;/item&gt;&lt;item&gt;116&lt;/item&gt;&lt;item&gt;117&lt;/item&gt;&lt;item&gt;118&lt;/item&gt;&lt;item&gt;119&lt;/item&gt;&lt;item&gt;120&lt;/item&gt;&lt;item&gt;121&lt;/item&gt;&lt;item&gt;122&lt;/item&gt;&lt;item&gt;123&lt;/item&gt;&lt;/record-ids&gt;&lt;/item&gt;&lt;/Libraries&gt;"/>
  </w:docVars>
  <w:rsids>
    <w:rsidRoot w:val="00837240"/>
    <w:rsid w:val="00002B55"/>
    <w:rsid w:val="00022461"/>
    <w:rsid w:val="00046F49"/>
    <w:rsid w:val="00056198"/>
    <w:rsid w:val="000779B4"/>
    <w:rsid w:val="000A36E3"/>
    <w:rsid w:val="000B6B04"/>
    <w:rsid w:val="000C7586"/>
    <w:rsid w:val="000C7FC3"/>
    <w:rsid w:val="000D26EC"/>
    <w:rsid w:val="000F30CA"/>
    <w:rsid w:val="000F5282"/>
    <w:rsid w:val="00101C70"/>
    <w:rsid w:val="001024C9"/>
    <w:rsid w:val="00110188"/>
    <w:rsid w:val="00125293"/>
    <w:rsid w:val="00132FA5"/>
    <w:rsid w:val="001431CD"/>
    <w:rsid w:val="00161556"/>
    <w:rsid w:val="00177793"/>
    <w:rsid w:val="001803CE"/>
    <w:rsid w:val="00193460"/>
    <w:rsid w:val="001A7756"/>
    <w:rsid w:val="001C2FDC"/>
    <w:rsid w:val="001D43C3"/>
    <w:rsid w:val="001D5563"/>
    <w:rsid w:val="00202E61"/>
    <w:rsid w:val="002221A8"/>
    <w:rsid w:val="0023246B"/>
    <w:rsid w:val="00236954"/>
    <w:rsid w:val="002505AE"/>
    <w:rsid w:val="00267F94"/>
    <w:rsid w:val="0027046D"/>
    <w:rsid w:val="00283295"/>
    <w:rsid w:val="00292A0A"/>
    <w:rsid w:val="00295D00"/>
    <w:rsid w:val="002C3FE1"/>
    <w:rsid w:val="002F0E2E"/>
    <w:rsid w:val="002F6A0D"/>
    <w:rsid w:val="002F7BCD"/>
    <w:rsid w:val="00315133"/>
    <w:rsid w:val="00322D3A"/>
    <w:rsid w:val="00343754"/>
    <w:rsid w:val="0035140F"/>
    <w:rsid w:val="00360899"/>
    <w:rsid w:val="00361596"/>
    <w:rsid w:val="0037307F"/>
    <w:rsid w:val="00382353"/>
    <w:rsid w:val="003849D5"/>
    <w:rsid w:val="003B6573"/>
    <w:rsid w:val="003E0E3A"/>
    <w:rsid w:val="003E11F0"/>
    <w:rsid w:val="003E23ED"/>
    <w:rsid w:val="003E3C08"/>
    <w:rsid w:val="003F7948"/>
    <w:rsid w:val="003F7B9B"/>
    <w:rsid w:val="00402647"/>
    <w:rsid w:val="00425EA7"/>
    <w:rsid w:val="00442784"/>
    <w:rsid w:val="00451D9A"/>
    <w:rsid w:val="00461A75"/>
    <w:rsid w:val="00471CFF"/>
    <w:rsid w:val="00485DA4"/>
    <w:rsid w:val="00521EF2"/>
    <w:rsid w:val="00542054"/>
    <w:rsid w:val="005519A8"/>
    <w:rsid w:val="0057036C"/>
    <w:rsid w:val="005834C8"/>
    <w:rsid w:val="00590A19"/>
    <w:rsid w:val="005A7629"/>
    <w:rsid w:val="005D686B"/>
    <w:rsid w:val="005F6101"/>
    <w:rsid w:val="00604C2A"/>
    <w:rsid w:val="006051EA"/>
    <w:rsid w:val="0062314C"/>
    <w:rsid w:val="006331E9"/>
    <w:rsid w:val="006724FD"/>
    <w:rsid w:val="0067661B"/>
    <w:rsid w:val="00697687"/>
    <w:rsid w:val="006C7EAA"/>
    <w:rsid w:val="006E6500"/>
    <w:rsid w:val="00700116"/>
    <w:rsid w:val="00701979"/>
    <w:rsid w:val="00711665"/>
    <w:rsid w:val="00712D1B"/>
    <w:rsid w:val="00716065"/>
    <w:rsid w:val="00721764"/>
    <w:rsid w:val="00732CB0"/>
    <w:rsid w:val="00735EDB"/>
    <w:rsid w:val="00766C0C"/>
    <w:rsid w:val="00782714"/>
    <w:rsid w:val="007A3580"/>
    <w:rsid w:val="007C0310"/>
    <w:rsid w:val="007D1F4A"/>
    <w:rsid w:val="0080046C"/>
    <w:rsid w:val="008108CF"/>
    <w:rsid w:val="00833C55"/>
    <w:rsid w:val="008352B8"/>
    <w:rsid w:val="00837240"/>
    <w:rsid w:val="008462FE"/>
    <w:rsid w:val="00856063"/>
    <w:rsid w:val="00891E2A"/>
    <w:rsid w:val="00895B34"/>
    <w:rsid w:val="00897A00"/>
    <w:rsid w:val="008B5AAB"/>
    <w:rsid w:val="008B68C3"/>
    <w:rsid w:val="008B72C1"/>
    <w:rsid w:val="008C14E1"/>
    <w:rsid w:val="0091403C"/>
    <w:rsid w:val="0095311A"/>
    <w:rsid w:val="009A2CB2"/>
    <w:rsid w:val="009B7C36"/>
    <w:rsid w:val="009C3EF8"/>
    <w:rsid w:val="009D6A71"/>
    <w:rsid w:val="00A0044C"/>
    <w:rsid w:val="00A07F88"/>
    <w:rsid w:val="00A11850"/>
    <w:rsid w:val="00A31CE6"/>
    <w:rsid w:val="00A31D8C"/>
    <w:rsid w:val="00A37B6E"/>
    <w:rsid w:val="00A532AC"/>
    <w:rsid w:val="00A54105"/>
    <w:rsid w:val="00A733EE"/>
    <w:rsid w:val="00A755E4"/>
    <w:rsid w:val="00A756BC"/>
    <w:rsid w:val="00A90782"/>
    <w:rsid w:val="00AA0090"/>
    <w:rsid w:val="00AA6F31"/>
    <w:rsid w:val="00AC549E"/>
    <w:rsid w:val="00AC6EE3"/>
    <w:rsid w:val="00AF2359"/>
    <w:rsid w:val="00B0110D"/>
    <w:rsid w:val="00B13B4B"/>
    <w:rsid w:val="00B221AD"/>
    <w:rsid w:val="00B22DB1"/>
    <w:rsid w:val="00B40B08"/>
    <w:rsid w:val="00B455CD"/>
    <w:rsid w:val="00B62DA5"/>
    <w:rsid w:val="00B76F88"/>
    <w:rsid w:val="00B76F8E"/>
    <w:rsid w:val="00B80EA4"/>
    <w:rsid w:val="00B93536"/>
    <w:rsid w:val="00BA0278"/>
    <w:rsid w:val="00BC004F"/>
    <w:rsid w:val="00BC1EFC"/>
    <w:rsid w:val="00BC3807"/>
    <w:rsid w:val="00BE6085"/>
    <w:rsid w:val="00BF16F0"/>
    <w:rsid w:val="00BF7324"/>
    <w:rsid w:val="00C07451"/>
    <w:rsid w:val="00C22BD4"/>
    <w:rsid w:val="00C3377B"/>
    <w:rsid w:val="00C34BF4"/>
    <w:rsid w:val="00C41482"/>
    <w:rsid w:val="00C63415"/>
    <w:rsid w:val="00C72F10"/>
    <w:rsid w:val="00C90814"/>
    <w:rsid w:val="00CA10E3"/>
    <w:rsid w:val="00CB6DE3"/>
    <w:rsid w:val="00CB7A09"/>
    <w:rsid w:val="00CD180C"/>
    <w:rsid w:val="00D0718A"/>
    <w:rsid w:val="00D15F9C"/>
    <w:rsid w:val="00D176E8"/>
    <w:rsid w:val="00D42B5D"/>
    <w:rsid w:val="00D43A2F"/>
    <w:rsid w:val="00D5164B"/>
    <w:rsid w:val="00D602F5"/>
    <w:rsid w:val="00DB5069"/>
    <w:rsid w:val="00DC2C26"/>
    <w:rsid w:val="00DD13FC"/>
    <w:rsid w:val="00DE22CA"/>
    <w:rsid w:val="00DE3C02"/>
    <w:rsid w:val="00DE7DB3"/>
    <w:rsid w:val="00DF1946"/>
    <w:rsid w:val="00DF6F35"/>
    <w:rsid w:val="00E130F5"/>
    <w:rsid w:val="00E212DA"/>
    <w:rsid w:val="00E437CE"/>
    <w:rsid w:val="00E477B1"/>
    <w:rsid w:val="00EA028B"/>
    <w:rsid w:val="00EA2C6F"/>
    <w:rsid w:val="00EE33E3"/>
    <w:rsid w:val="00F06424"/>
    <w:rsid w:val="00F11065"/>
    <w:rsid w:val="00F117E4"/>
    <w:rsid w:val="00F669A9"/>
    <w:rsid w:val="00F83C92"/>
    <w:rsid w:val="00F841EF"/>
    <w:rsid w:val="00F84DAF"/>
    <w:rsid w:val="00F87B7A"/>
    <w:rsid w:val="00F92205"/>
    <w:rsid w:val="00FD456E"/>
    <w:rsid w:val="00FD5C5F"/>
    <w:rsid w:val="00FE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4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7240"/>
    <w:rPr>
      <w:color w:val="0000FF"/>
      <w:u w:val="single"/>
    </w:rPr>
  </w:style>
  <w:style w:type="paragraph" w:customStyle="1" w:styleId="EndNoteBibliographyTitle">
    <w:name w:val="EndNote Bibliography Title"/>
    <w:basedOn w:val="a"/>
    <w:link w:val="EndNoteBibliographyTitleChar"/>
    <w:rsid w:val="008C14E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C14E1"/>
    <w:rPr>
      <w:rFonts w:ascii="Calibri" w:hAnsi="Calibri"/>
      <w:noProof/>
    </w:rPr>
  </w:style>
  <w:style w:type="paragraph" w:customStyle="1" w:styleId="EndNoteBibliography">
    <w:name w:val="EndNote Bibliography"/>
    <w:basedOn w:val="a"/>
    <w:link w:val="EndNoteBibliographyChar"/>
    <w:rsid w:val="008C14E1"/>
    <w:pPr>
      <w:spacing w:line="240" w:lineRule="auto"/>
    </w:pPr>
    <w:rPr>
      <w:rFonts w:ascii="Calibri" w:hAnsi="Calibri"/>
      <w:noProof/>
    </w:rPr>
  </w:style>
  <w:style w:type="character" w:customStyle="1" w:styleId="EndNoteBibliographyChar">
    <w:name w:val="EndNote Bibliography Char"/>
    <w:basedOn w:val="a0"/>
    <w:link w:val="EndNoteBibliography"/>
    <w:rsid w:val="008C14E1"/>
    <w:rPr>
      <w:rFonts w:ascii="Calibri" w:hAnsi="Calibri"/>
      <w:noProof/>
    </w:rPr>
  </w:style>
  <w:style w:type="table" w:styleId="a4">
    <w:name w:val="Table Grid"/>
    <w:basedOn w:val="a1"/>
    <w:uiPriority w:val="39"/>
    <w:rsid w:val="00D0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F6101"/>
    <w:pPr>
      <w:tabs>
        <w:tab w:val="center" w:pos="4680"/>
        <w:tab w:val="right" w:pos="9360"/>
      </w:tabs>
      <w:spacing w:after="0" w:line="240" w:lineRule="auto"/>
    </w:pPr>
  </w:style>
  <w:style w:type="character" w:customStyle="1" w:styleId="Char">
    <w:name w:val="页眉 Char"/>
    <w:basedOn w:val="a0"/>
    <w:link w:val="a5"/>
    <w:uiPriority w:val="99"/>
    <w:rsid w:val="005F6101"/>
  </w:style>
  <w:style w:type="paragraph" w:styleId="a6">
    <w:name w:val="footer"/>
    <w:basedOn w:val="a"/>
    <w:link w:val="Char0"/>
    <w:uiPriority w:val="99"/>
    <w:unhideWhenUsed/>
    <w:rsid w:val="005F6101"/>
    <w:pPr>
      <w:tabs>
        <w:tab w:val="center" w:pos="4680"/>
        <w:tab w:val="right" w:pos="9360"/>
      </w:tabs>
      <w:spacing w:after="0" w:line="240" w:lineRule="auto"/>
    </w:pPr>
  </w:style>
  <w:style w:type="character" w:customStyle="1" w:styleId="Char0">
    <w:name w:val="页脚 Char"/>
    <w:basedOn w:val="a0"/>
    <w:link w:val="a6"/>
    <w:uiPriority w:val="99"/>
    <w:rsid w:val="005F6101"/>
  </w:style>
  <w:style w:type="paragraph" w:styleId="a7">
    <w:name w:val="Balloon Text"/>
    <w:basedOn w:val="a"/>
    <w:link w:val="Char1"/>
    <w:uiPriority w:val="99"/>
    <w:semiHidden/>
    <w:unhideWhenUsed/>
    <w:rsid w:val="003B6573"/>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3B6573"/>
    <w:rPr>
      <w:rFonts w:ascii="Segoe UI" w:hAnsi="Segoe UI" w:cs="Segoe UI"/>
      <w:sz w:val="18"/>
      <w:szCs w:val="18"/>
    </w:rPr>
  </w:style>
  <w:style w:type="character" w:styleId="a8">
    <w:name w:val="annotation reference"/>
    <w:basedOn w:val="a0"/>
    <w:uiPriority w:val="99"/>
    <w:semiHidden/>
    <w:unhideWhenUsed/>
    <w:rsid w:val="00B62DA5"/>
    <w:rPr>
      <w:sz w:val="16"/>
      <w:szCs w:val="16"/>
    </w:rPr>
  </w:style>
  <w:style w:type="paragraph" w:styleId="a9">
    <w:name w:val="annotation text"/>
    <w:basedOn w:val="a"/>
    <w:link w:val="Char2"/>
    <w:uiPriority w:val="99"/>
    <w:semiHidden/>
    <w:unhideWhenUsed/>
    <w:rsid w:val="00B62DA5"/>
    <w:pPr>
      <w:spacing w:line="240" w:lineRule="auto"/>
    </w:pPr>
    <w:rPr>
      <w:sz w:val="20"/>
      <w:szCs w:val="20"/>
    </w:rPr>
  </w:style>
  <w:style w:type="character" w:customStyle="1" w:styleId="Char2">
    <w:name w:val="批注文字 Char"/>
    <w:basedOn w:val="a0"/>
    <w:link w:val="a9"/>
    <w:uiPriority w:val="99"/>
    <w:semiHidden/>
    <w:rsid w:val="00B62DA5"/>
    <w:rPr>
      <w:sz w:val="20"/>
      <w:szCs w:val="20"/>
    </w:rPr>
  </w:style>
  <w:style w:type="paragraph" w:styleId="aa">
    <w:name w:val="annotation subject"/>
    <w:basedOn w:val="a9"/>
    <w:next w:val="a9"/>
    <w:link w:val="Char3"/>
    <w:uiPriority w:val="99"/>
    <w:semiHidden/>
    <w:unhideWhenUsed/>
    <w:rsid w:val="00B62DA5"/>
    <w:rPr>
      <w:b/>
      <w:bCs/>
    </w:rPr>
  </w:style>
  <w:style w:type="character" w:customStyle="1" w:styleId="Char3">
    <w:name w:val="批注主题 Char"/>
    <w:basedOn w:val="Char2"/>
    <w:link w:val="aa"/>
    <w:uiPriority w:val="99"/>
    <w:semiHidden/>
    <w:rsid w:val="00B62DA5"/>
    <w:rPr>
      <w:b/>
      <w:bCs/>
      <w:sz w:val="20"/>
      <w:szCs w:val="20"/>
    </w:rPr>
  </w:style>
  <w:style w:type="paragraph" w:styleId="ab">
    <w:name w:val="Normal (Web)"/>
    <w:basedOn w:val="a"/>
    <w:uiPriority w:val="99"/>
    <w:semiHidden/>
    <w:unhideWhenUsed/>
    <w:rsid w:val="00AF2359"/>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7240"/>
    <w:rPr>
      <w:color w:val="0000FF"/>
      <w:u w:val="single"/>
    </w:rPr>
  </w:style>
  <w:style w:type="paragraph" w:customStyle="1" w:styleId="EndNoteBibliographyTitle">
    <w:name w:val="EndNote Bibliography Title"/>
    <w:basedOn w:val="a"/>
    <w:link w:val="EndNoteBibliographyTitleChar"/>
    <w:rsid w:val="008C14E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C14E1"/>
    <w:rPr>
      <w:rFonts w:ascii="Calibri" w:hAnsi="Calibri"/>
      <w:noProof/>
    </w:rPr>
  </w:style>
  <w:style w:type="paragraph" w:customStyle="1" w:styleId="EndNoteBibliography">
    <w:name w:val="EndNote Bibliography"/>
    <w:basedOn w:val="a"/>
    <w:link w:val="EndNoteBibliographyChar"/>
    <w:rsid w:val="008C14E1"/>
    <w:pPr>
      <w:spacing w:line="240" w:lineRule="auto"/>
    </w:pPr>
    <w:rPr>
      <w:rFonts w:ascii="Calibri" w:hAnsi="Calibri"/>
      <w:noProof/>
    </w:rPr>
  </w:style>
  <w:style w:type="character" w:customStyle="1" w:styleId="EndNoteBibliographyChar">
    <w:name w:val="EndNote Bibliography Char"/>
    <w:basedOn w:val="a0"/>
    <w:link w:val="EndNoteBibliography"/>
    <w:rsid w:val="008C14E1"/>
    <w:rPr>
      <w:rFonts w:ascii="Calibri" w:hAnsi="Calibri"/>
      <w:noProof/>
    </w:rPr>
  </w:style>
  <w:style w:type="table" w:styleId="a4">
    <w:name w:val="Table Grid"/>
    <w:basedOn w:val="a1"/>
    <w:uiPriority w:val="39"/>
    <w:rsid w:val="00D0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F6101"/>
    <w:pPr>
      <w:tabs>
        <w:tab w:val="center" w:pos="4680"/>
        <w:tab w:val="right" w:pos="9360"/>
      </w:tabs>
      <w:spacing w:after="0" w:line="240" w:lineRule="auto"/>
    </w:pPr>
  </w:style>
  <w:style w:type="character" w:customStyle="1" w:styleId="Char">
    <w:name w:val="页眉 Char"/>
    <w:basedOn w:val="a0"/>
    <w:link w:val="a5"/>
    <w:uiPriority w:val="99"/>
    <w:rsid w:val="005F6101"/>
  </w:style>
  <w:style w:type="paragraph" w:styleId="a6">
    <w:name w:val="footer"/>
    <w:basedOn w:val="a"/>
    <w:link w:val="Char0"/>
    <w:uiPriority w:val="99"/>
    <w:unhideWhenUsed/>
    <w:rsid w:val="005F6101"/>
    <w:pPr>
      <w:tabs>
        <w:tab w:val="center" w:pos="4680"/>
        <w:tab w:val="right" w:pos="9360"/>
      </w:tabs>
      <w:spacing w:after="0" w:line="240" w:lineRule="auto"/>
    </w:pPr>
  </w:style>
  <w:style w:type="character" w:customStyle="1" w:styleId="Char0">
    <w:name w:val="页脚 Char"/>
    <w:basedOn w:val="a0"/>
    <w:link w:val="a6"/>
    <w:uiPriority w:val="99"/>
    <w:rsid w:val="005F6101"/>
  </w:style>
  <w:style w:type="paragraph" w:styleId="a7">
    <w:name w:val="Balloon Text"/>
    <w:basedOn w:val="a"/>
    <w:link w:val="Char1"/>
    <w:uiPriority w:val="99"/>
    <w:semiHidden/>
    <w:unhideWhenUsed/>
    <w:rsid w:val="003B6573"/>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3B6573"/>
    <w:rPr>
      <w:rFonts w:ascii="Segoe UI" w:hAnsi="Segoe UI" w:cs="Segoe UI"/>
      <w:sz w:val="18"/>
      <w:szCs w:val="18"/>
    </w:rPr>
  </w:style>
  <w:style w:type="character" w:styleId="a8">
    <w:name w:val="annotation reference"/>
    <w:basedOn w:val="a0"/>
    <w:uiPriority w:val="99"/>
    <w:semiHidden/>
    <w:unhideWhenUsed/>
    <w:rsid w:val="00B62DA5"/>
    <w:rPr>
      <w:sz w:val="16"/>
      <w:szCs w:val="16"/>
    </w:rPr>
  </w:style>
  <w:style w:type="paragraph" w:styleId="a9">
    <w:name w:val="annotation text"/>
    <w:basedOn w:val="a"/>
    <w:link w:val="Char2"/>
    <w:uiPriority w:val="99"/>
    <w:semiHidden/>
    <w:unhideWhenUsed/>
    <w:rsid w:val="00B62DA5"/>
    <w:pPr>
      <w:spacing w:line="240" w:lineRule="auto"/>
    </w:pPr>
    <w:rPr>
      <w:sz w:val="20"/>
      <w:szCs w:val="20"/>
    </w:rPr>
  </w:style>
  <w:style w:type="character" w:customStyle="1" w:styleId="Char2">
    <w:name w:val="批注文字 Char"/>
    <w:basedOn w:val="a0"/>
    <w:link w:val="a9"/>
    <w:uiPriority w:val="99"/>
    <w:semiHidden/>
    <w:rsid w:val="00B62DA5"/>
    <w:rPr>
      <w:sz w:val="20"/>
      <w:szCs w:val="20"/>
    </w:rPr>
  </w:style>
  <w:style w:type="paragraph" w:styleId="aa">
    <w:name w:val="annotation subject"/>
    <w:basedOn w:val="a9"/>
    <w:next w:val="a9"/>
    <w:link w:val="Char3"/>
    <w:uiPriority w:val="99"/>
    <w:semiHidden/>
    <w:unhideWhenUsed/>
    <w:rsid w:val="00B62DA5"/>
    <w:rPr>
      <w:b/>
      <w:bCs/>
    </w:rPr>
  </w:style>
  <w:style w:type="character" w:customStyle="1" w:styleId="Char3">
    <w:name w:val="批注主题 Char"/>
    <w:basedOn w:val="Char2"/>
    <w:link w:val="aa"/>
    <w:uiPriority w:val="99"/>
    <w:semiHidden/>
    <w:rsid w:val="00B62DA5"/>
    <w:rPr>
      <w:b/>
      <w:bCs/>
      <w:sz w:val="20"/>
      <w:szCs w:val="20"/>
    </w:rPr>
  </w:style>
  <w:style w:type="paragraph" w:styleId="ab">
    <w:name w:val="Normal (Web)"/>
    <w:basedOn w:val="a"/>
    <w:uiPriority w:val="99"/>
    <w:semiHidden/>
    <w:unhideWhenUsed/>
    <w:rsid w:val="00AF2359"/>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24323">
      <w:bodyDiv w:val="1"/>
      <w:marLeft w:val="0"/>
      <w:marRight w:val="0"/>
      <w:marTop w:val="0"/>
      <w:marBottom w:val="0"/>
      <w:divBdr>
        <w:top w:val="none" w:sz="0" w:space="0" w:color="auto"/>
        <w:left w:val="none" w:sz="0" w:space="0" w:color="auto"/>
        <w:bottom w:val="none" w:sz="0" w:space="0" w:color="auto"/>
        <w:right w:val="none" w:sz="0" w:space="0" w:color="auto"/>
      </w:divBdr>
    </w:div>
    <w:div w:id="1194222418">
      <w:bodyDiv w:val="1"/>
      <w:marLeft w:val="0"/>
      <w:marRight w:val="0"/>
      <w:marTop w:val="0"/>
      <w:marBottom w:val="0"/>
      <w:divBdr>
        <w:top w:val="none" w:sz="0" w:space="0" w:color="auto"/>
        <w:left w:val="none" w:sz="0" w:space="0" w:color="auto"/>
        <w:bottom w:val="none" w:sz="0" w:space="0" w:color="auto"/>
        <w:right w:val="none" w:sz="0" w:space="0" w:color="auto"/>
      </w:divBdr>
    </w:div>
    <w:div w:id="1481922183">
      <w:bodyDiv w:val="1"/>
      <w:marLeft w:val="0"/>
      <w:marRight w:val="0"/>
      <w:marTop w:val="0"/>
      <w:marBottom w:val="0"/>
      <w:divBdr>
        <w:top w:val="none" w:sz="0" w:space="0" w:color="auto"/>
        <w:left w:val="none" w:sz="0" w:space="0" w:color="auto"/>
        <w:bottom w:val="none" w:sz="0" w:space="0" w:color="auto"/>
        <w:right w:val="none" w:sz="0" w:space="0" w:color="auto"/>
      </w:divBdr>
    </w:div>
    <w:div w:id="19350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9F13-EF69-47F0-A7C4-B8ED2EDE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Schlumbrecht, Matthew</dc:creator>
  <cp:keywords/>
  <dc:description/>
  <cp:lastModifiedBy>1678909943@qq.com</cp:lastModifiedBy>
  <cp:revision>12</cp:revision>
  <dcterms:created xsi:type="dcterms:W3CDTF">2019-09-22T16:23:00Z</dcterms:created>
  <dcterms:modified xsi:type="dcterms:W3CDTF">2019-10-25T03:08:00Z</dcterms:modified>
</cp:coreProperties>
</file>