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5ECC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Name of Journal: </w:t>
      </w:r>
      <w:r w:rsidRPr="009B11C5">
        <w:rPr>
          <w:rFonts w:ascii="Book Antiqua" w:eastAsia="Book Antiqua" w:hAnsi="Book Antiqua" w:cs="Book Antiqua"/>
          <w:i/>
          <w:color w:val="000000" w:themeColor="text1"/>
        </w:rPr>
        <w:t>World Journal of Clinical Oncology</w:t>
      </w:r>
    </w:p>
    <w:p w14:paraId="136A8EC1"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Manuscript NO: </w:t>
      </w:r>
      <w:r w:rsidRPr="009B11C5">
        <w:rPr>
          <w:rFonts w:ascii="Book Antiqua" w:eastAsia="Book Antiqua" w:hAnsi="Book Antiqua" w:cs="Book Antiqua"/>
          <w:color w:val="000000" w:themeColor="text1"/>
        </w:rPr>
        <w:t>55011</w:t>
      </w:r>
    </w:p>
    <w:p w14:paraId="79F33596"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Manuscript Type: </w:t>
      </w:r>
      <w:r w:rsidRPr="009B11C5">
        <w:rPr>
          <w:rFonts w:ascii="Book Antiqua" w:eastAsia="Book Antiqua" w:hAnsi="Book Antiqua" w:cs="Book Antiqua"/>
          <w:color w:val="000000" w:themeColor="text1"/>
        </w:rPr>
        <w:t>MINIREVIEWS</w:t>
      </w:r>
    </w:p>
    <w:p w14:paraId="025BB388" w14:textId="77777777" w:rsidR="00A77B3E" w:rsidRPr="009B11C5" w:rsidRDefault="00A77B3E" w:rsidP="009B11C5">
      <w:pPr>
        <w:snapToGrid w:val="0"/>
        <w:spacing w:line="360" w:lineRule="auto"/>
        <w:jc w:val="both"/>
        <w:rPr>
          <w:rFonts w:ascii="Book Antiqua" w:hAnsi="Book Antiqua"/>
          <w:color w:val="000000" w:themeColor="text1"/>
        </w:rPr>
      </w:pPr>
    </w:p>
    <w:p w14:paraId="13031B96" w14:textId="5BFBFABE"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Predictive indicators of successful </w:t>
      </w:r>
      <w:r w:rsidR="00454E2C" w:rsidRPr="009B11C5">
        <w:rPr>
          <w:rFonts w:ascii="Book Antiqua" w:eastAsia="Book Antiqua" w:hAnsi="Book Antiqua" w:cs="Book Antiqua"/>
          <w:b/>
          <w:bCs/>
          <w:color w:val="000000" w:themeColor="text1"/>
        </w:rPr>
        <w:t>tyrosine kinase inhibitor</w:t>
      </w:r>
      <w:r w:rsidRPr="009B11C5">
        <w:rPr>
          <w:rFonts w:ascii="Book Antiqua" w:eastAsia="Book Antiqua" w:hAnsi="Book Antiqua" w:cs="Book Antiqua"/>
          <w:b/>
          <w:bCs/>
          <w:color w:val="000000" w:themeColor="text1"/>
        </w:rPr>
        <w:t xml:space="preserve"> discont</w:t>
      </w:r>
      <w:r w:rsidRPr="009B11C5">
        <w:rPr>
          <w:rFonts w:ascii="Book Antiqua" w:eastAsia="Book Antiqua" w:hAnsi="Book Antiqua" w:cs="Book Antiqua"/>
          <w:b/>
          <w:color w:val="000000" w:themeColor="text1"/>
        </w:rPr>
        <w:t>inuation in patients with chronic myeloid leukemia</w:t>
      </w:r>
    </w:p>
    <w:p w14:paraId="7945FF4A" w14:textId="77777777" w:rsidR="00A77B3E" w:rsidRPr="009B11C5" w:rsidRDefault="00A77B3E" w:rsidP="009B11C5">
      <w:pPr>
        <w:snapToGrid w:val="0"/>
        <w:spacing w:line="360" w:lineRule="auto"/>
        <w:jc w:val="both"/>
        <w:rPr>
          <w:rFonts w:ascii="Book Antiqua" w:hAnsi="Book Antiqua"/>
          <w:color w:val="000000" w:themeColor="text1"/>
        </w:rPr>
      </w:pPr>
    </w:p>
    <w:p w14:paraId="0D5FBAC3" w14:textId="2EFFBF6D" w:rsidR="00A77B3E" w:rsidRPr="009B11C5" w:rsidRDefault="002145C1"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Stuckey R </w:t>
      </w:r>
      <w:r w:rsidRPr="009B11C5">
        <w:rPr>
          <w:rFonts w:ascii="Book Antiqua" w:eastAsia="Book Antiqua" w:hAnsi="Book Antiqua" w:cs="Book Antiqua"/>
          <w:i/>
          <w:iCs/>
          <w:color w:val="000000" w:themeColor="text1"/>
        </w:rPr>
        <w:t>et al</w:t>
      </w:r>
      <w:r w:rsidRPr="009B11C5">
        <w:rPr>
          <w:rFonts w:ascii="Book Antiqua" w:eastAsia="Book Antiqua" w:hAnsi="Book Antiqua" w:cs="Book Antiqua"/>
          <w:color w:val="000000" w:themeColor="text1"/>
        </w:rPr>
        <w:t xml:space="preserve">. </w:t>
      </w:r>
      <w:r w:rsidR="00D307EA" w:rsidRPr="009B11C5">
        <w:rPr>
          <w:rFonts w:ascii="Book Antiqua" w:eastAsia="Book Antiqua" w:hAnsi="Book Antiqua" w:cs="Book Antiqua"/>
          <w:color w:val="000000" w:themeColor="text1"/>
        </w:rPr>
        <w:t>Predicting successful TKI discontinuation in CML</w:t>
      </w:r>
    </w:p>
    <w:p w14:paraId="2C8C8E80" w14:textId="77777777" w:rsidR="00A77B3E" w:rsidRPr="009B11C5" w:rsidRDefault="00A77B3E" w:rsidP="009B11C5">
      <w:pPr>
        <w:snapToGrid w:val="0"/>
        <w:spacing w:line="360" w:lineRule="auto"/>
        <w:jc w:val="both"/>
        <w:rPr>
          <w:rFonts w:ascii="Book Antiqua" w:hAnsi="Book Antiqua"/>
          <w:color w:val="000000" w:themeColor="text1"/>
        </w:rPr>
      </w:pPr>
    </w:p>
    <w:p w14:paraId="27439F2A" w14:textId="1D959E99"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Ruth Stuckey, Juan Francisco </w:t>
      </w:r>
      <w:proofErr w:type="spellStart"/>
      <w:r w:rsidRPr="009B11C5">
        <w:rPr>
          <w:rFonts w:ascii="Book Antiqua" w:eastAsia="Book Antiqua" w:hAnsi="Book Antiqua" w:cs="Book Antiqua"/>
          <w:color w:val="000000" w:themeColor="text1"/>
        </w:rPr>
        <w:t>López</w:t>
      </w:r>
      <w:proofErr w:type="spellEnd"/>
      <w:r w:rsidR="00E91A1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Rodríguez, Santiago Sánchez</w:t>
      </w:r>
      <w:r w:rsidR="00E91A1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Sosa, </w:t>
      </w:r>
      <w:proofErr w:type="spellStart"/>
      <w:r w:rsidRPr="009B11C5">
        <w:rPr>
          <w:rFonts w:ascii="Book Antiqua" w:eastAsia="Book Antiqua" w:hAnsi="Book Antiqua" w:cs="Book Antiqua"/>
          <w:color w:val="000000" w:themeColor="text1"/>
        </w:rPr>
        <w:t>Adrián</w:t>
      </w:r>
      <w:proofErr w:type="spellEnd"/>
      <w:r w:rsidRPr="009B11C5">
        <w:rPr>
          <w:rFonts w:ascii="Book Antiqua" w:eastAsia="Book Antiqua" w:hAnsi="Book Antiqua" w:cs="Book Antiqua"/>
          <w:color w:val="000000" w:themeColor="text1"/>
        </w:rPr>
        <w:t xml:space="preserve"> Segura</w:t>
      </w:r>
      <w:r w:rsidR="00E91A15" w:rsidRPr="009B11C5">
        <w:rPr>
          <w:rFonts w:ascii="Book Antiqua" w:eastAsia="Book Antiqua" w:hAnsi="Book Antiqua" w:cs="Book Antiqua"/>
          <w:color w:val="000000" w:themeColor="text1"/>
        </w:rPr>
        <w:t>-</w:t>
      </w:r>
      <w:proofErr w:type="spellStart"/>
      <w:r w:rsidRPr="009B11C5">
        <w:rPr>
          <w:rFonts w:ascii="Book Antiqua" w:eastAsia="Book Antiqua" w:hAnsi="Book Antiqua" w:cs="Book Antiqua"/>
          <w:color w:val="000000" w:themeColor="text1"/>
        </w:rPr>
        <w:t>Díaz</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Nuria</w:t>
      </w:r>
      <w:proofErr w:type="spellEnd"/>
      <w:r w:rsidRPr="009B11C5">
        <w:rPr>
          <w:rFonts w:ascii="Book Antiqua" w:eastAsia="Book Antiqua" w:hAnsi="Book Antiqua" w:cs="Book Antiqua"/>
          <w:color w:val="000000" w:themeColor="text1"/>
        </w:rPr>
        <w:t xml:space="preserve"> </w:t>
      </w:r>
      <w:r w:rsidR="00841DC9" w:rsidRPr="009B11C5">
        <w:rPr>
          <w:rFonts w:ascii="Book Antiqua" w:eastAsia="Book Antiqua" w:hAnsi="Book Antiqua" w:cs="Book Antiqua"/>
          <w:color w:val="000000" w:themeColor="text1"/>
        </w:rPr>
        <w:t>Sánchez</w:t>
      </w:r>
      <w:r w:rsidR="00E91A15" w:rsidRPr="009B11C5">
        <w:rPr>
          <w:rFonts w:ascii="Book Antiqua" w:eastAsia="Book Antiqua" w:hAnsi="Book Antiqua" w:cs="Book Antiqua"/>
          <w:color w:val="000000" w:themeColor="text1"/>
        </w:rPr>
        <w:t>-</w:t>
      </w:r>
      <w:proofErr w:type="spellStart"/>
      <w:r w:rsidRPr="009B11C5">
        <w:rPr>
          <w:rFonts w:ascii="Book Antiqua" w:eastAsia="Book Antiqua" w:hAnsi="Book Antiqua" w:cs="Book Antiqua"/>
          <w:color w:val="000000" w:themeColor="text1"/>
        </w:rPr>
        <w:t>Farías</w:t>
      </w:r>
      <w:proofErr w:type="spellEnd"/>
      <w:r w:rsidRPr="009B11C5">
        <w:rPr>
          <w:rFonts w:ascii="Book Antiqua" w:eastAsia="Book Antiqua" w:hAnsi="Book Antiqua" w:cs="Book Antiqua"/>
          <w:color w:val="000000" w:themeColor="text1"/>
        </w:rPr>
        <w:t>, Cristina Bilbao</w:t>
      </w:r>
      <w:r w:rsidR="00E91A15" w:rsidRPr="009B11C5">
        <w:rPr>
          <w:rFonts w:ascii="Book Antiqua" w:eastAsia="Book Antiqua" w:hAnsi="Book Antiqua" w:cs="Book Antiqua"/>
          <w:color w:val="000000" w:themeColor="text1"/>
        </w:rPr>
        <w:t>-</w:t>
      </w:r>
      <w:proofErr w:type="spellStart"/>
      <w:r w:rsidRPr="009B11C5">
        <w:rPr>
          <w:rFonts w:ascii="Book Antiqua" w:eastAsia="Book Antiqua" w:hAnsi="Book Antiqua" w:cs="Book Antiqua"/>
          <w:color w:val="000000" w:themeColor="text1"/>
        </w:rPr>
        <w:t>Sieyro</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María</w:t>
      </w:r>
      <w:proofErr w:type="spellEnd"/>
      <w:r w:rsidRPr="009B11C5">
        <w:rPr>
          <w:rFonts w:ascii="Book Antiqua" w:eastAsia="Book Antiqua" w:hAnsi="Book Antiqua" w:cs="Book Antiqua"/>
          <w:color w:val="000000" w:themeColor="text1"/>
        </w:rPr>
        <w:t xml:space="preserve"> Teresa </w:t>
      </w:r>
      <w:r w:rsidR="001B766F" w:rsidRPr="009B11C5">
        <w:rPr>
          <w:rFonts w:ascii="Book Antiqua" w:eastAsia="Book Antiqua" w:hAnsi="Book Antiqua" w:cs="Book Antiqua"/>
          <w:color w:val="000000" w:themeColor="text1"/>
          <w:shd w:val="clear" w:color="auto" w:fill="FFFFFF"/>
        </w:rPr>
        <w:t>Gómez</w:t>
      </w:r>
      <w:r w:rsidRPr="009B11C5">
        <w:rPr>
          <w:rFonts w:ascii="Book Antiqua" w:eastAsia="Book Antiqua" w:hAnsi="Book Antiqua" w:cs="Book Antiqua"/>
          <w:color w:val="000000" w:themeColor="text1"/>
        </w:rPr>
        <w:t>-</w:t>
      </w:r>
      <w:proofErr w:type="spellStart"/>
      <w:r w:rsidRPr="009B11C5">
        <w:rPr>
          <w:rFonts w:ascii="Book Antiqua" w:eastAsia="Book Antiqua" w:hAnsi="Book Antiqua" w:cs="Book Antiqua"/>
          <w:color w:val="000000" w:themeColor="text1"/>
        </w:rPr>
        <w:t>Casares</w:t>
      </w:r>
      <w:proofErr w:type="spellEnd"/>
    </w:p>
    <w:p w14:paraId="683DDFDA" w14:textId="77777777" w:rsidR="00A77B3E" w:rsidRPr="009B11C5" w:rsidRDefault="00A77B3E" w:rsidP="009B11C5">
      <w:pPr>
        <w:snapToGrid w:val="0"/>
        <w:spacing w:line="360" w:lineRule="auto"/>
        <w:jc w:val="both"/>
        <w:rPr>
          <w:rFonts w:ascii="Book Antiqua" w:hAnsi="Book Antiqua"/>
          <w:color w:val="000000" w:themeColor="text1"/>
        </w:rPr>
      </w:pPr>
    </w:p>
    <w:p w14:paraId="28C1A6FB" w14:textId="1027B7F3"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Ruth Stuckey, Juan Francisco López</w:t>
      </w:r>
      <w:r w:rsidR="00E91A15" w:rsidRPr="009B11C5">
        <w:rPr>
          <w:rFonts w:ascii="Book Antiqua" w:eastAsia="Book Antiqua" w:hAnsi="Book Antiqua" w:cs="Book Antiqua"/>
          <w:b/>
          <w:bCs/>
          <w:color w:val="000000" w:themeColor="text1"/>
        </w:rPr>
        <w:t>-</w:t>
      </w:r>
      <w:r w:rsidRPr="009B11C5">
        <w:rPr>
          <w:rFonts w:ascii="Book Antiqua" w:eastAsia="Book Antiqua" w:hAnsi="Book Antiqua" w:cs="Book Antiqua"/>
          <w:b/>
          <w:bCs/>
          <w:color w:val="000000" w:themeColor="text1"/>
        </w:rPr>
        <w:t>Rodríguez, Santiago Sánchez</w:t>
      </w:r>
      <w:r w:rsidR="00E91A15" w:rsidRPr="009B11C5">
        <w:rPr>
          <w:rFonts w:ascii="Book Antiqua" w:eastAsia="Book Antiqua" w:hAnsi="Book Antiqua" w:cs="Book Antiqua"/>
          <w:b/>
          <w:bCs/>
          <w:color w:val="000000" w:themeColor="text1"/>
        </w:rPr>
        <w:t>-</w:t>
      </w:r>
      <w:r w:rsidRPr="009B11C5">
        <w:rPr>
          <w:rFonts w:ascii="Book Antiqua" w:eastAsia="Book Antiqua" w:hAnsi="Book Antiqua" w:cs="Book Antiqua"/>
          <w:b/>
          <w:bCs/>
          <w:color w:val="000000" w:themeColor="text1"/>
        </w:rPr>
        <w:t>Sosa, Adrián Segura</w:t>
      </w:r>
      <w:r w:rsidR="00E91A15" w:rsidRPr="009B11C5">
        <w:rPr>
          <w:rFonts w:ascii="Book Antiqua" w:eastAsia="Book Antiqua" w:hAnsi="Book Antiqua" w:cs="Book Antiqua"/>
          <w:b/>
          <w:bCs/>
          <w:color w:val="000000" w:themeColor="text1"/>
        </w:rPr>
        <w:t>-</w:t>
      </w:r>
      <w:r w:rsidRPr="009B11C5">
        <w:rPr>
          <w:rFonts w:ascii="Book Antiqua" w:eastAsia="Book Antiqua" w:hAnsi="Book Antiqua" w:cs="Book Antiqua"/>
          <w:b/>
          <w:bCs/>
          <w:color w:val="000000" w:themeColor="text1"/>
        </w:rPr>
        <w:t>Díaz, Nuria Sanchéz</w:t>
      </w:r>
      <w:r w:rsidR="00E91A15" w:rsidRPr="009B11C5">
        <w:rPr>
          <w:rFonts w:ascii="Book Antiqua" w:eastAsia="Book Antiqua" w:hAnsi="Book Antiqua" w:cs="Book Antiqua"/>
          <w:b/>
          <w:bCs/>
          <w:color w:val="000000" w:themeColor="text1"/>
        </w:rPr>
        <w:t>-</w:t>
      </w:r>
      <w:r w:rsidRPr="009B11C5">
        <w:rPr>
          <w:rFonts w:ascii="Book Antiqua" w:eastAsia="Book Antiqua" w:hAnsi="Book Antiqua" w:cs="Book Antiqua"/>
          <w:b/>
          <w:bCs/>
          <w:color w:val="000000" w:themeColor="text1"/>
        </w:rPr>
        <w:t xml:space="preserve">Farías, </w:t>
      </w:r>
      <w:r w:rsidR="00A3184A" w:rsidRPr="009B11C5">
        <w:rPr>
          <w:rFonts w:ascii="Book Antiqua" w:eastAsia="Book Antiqua" w:hAnsi="Book Antiqua" w:cs="Book Antiqua"/>
          <w:b/>
          <w:bCs/>
          <w:color w:val="000000" w:themeColor="text1"/>
        </w:rPr>
        <w:t>Cristina Bilbao</w:t>
      </w:r>
      <w:r w:rsidR="00E91A15" w:rsidRPr="009B11C5">
        <w:rPr>
          <w:rFonts w:ascii="Book Antiqua" w:eastAsia="Book Antiqua" w:hAnsi="Book Antiqua" w:cs="Book Antiqua"/>
          <w:b/>
          <w:bCs/>
          <w:color w:val="000000" w:themeColor="text1"/>
        </w:rPr>
        <w:t>-</w:t>
      </w:r>
      <w:r w:rsidR="00A3184A" w:rsidRPr="009B11C5">
        <w:rPr>
          <w:rFonts w:ascii="Book Antiqua" w:eastAsia="Book Antiqua" w:hAnsi="Book Antiqua" w:cs="Book Antiqua"/>
          <w:b/>
          <w:bCs/>
          <w:color w:val="000000" w:themeColor="text1"/>
        </w:rPr>
        <w:t xml:space="preserve">Sieyro, María Teresa </w:t>
      </w:r>
      <w:r w:rsidR="001B766F" w:rsidRPr="009B11C5">
        <w:rPr>
          <w:rFonts w:ascii="Book Antiqua" w:eastAsia="Book Antiqua" w:hAnsi="Book Antiqua" w:cs="Book Antiqua"/>
          <w:b/>
          <w:bCs/>
          <w:color w:val="000000" w:themeColor="text1"/>
          <w:shd w:val="clear" w:color="auto" w:fill="FFFFFF"/>
        </w:rPr>
        <w:t>Gómez</w:t>
      </w:r>
      <w:r w:rsidR="00A3184A" w:rsidRPr="009B11C5">
        <w:rPr>
          <w:rFonts w:ascii="Book Antiqua" w:eastAsia="Book Antiqua" w:hAnsi="Book Antiqua" w:cs="Book Antiqua"/>
          <w:b/>
          <w:bCs/>
          <w:color w:val="000000" w:themeColor="text1"/>
        </w:rPr>
        <w:t xml:space="preserve">-Casares, </w:t>
      </w:r>
      <w:r w:rsidR="002145C1" w:rsidRPr="009B11C5">
        <w:rPr>
          <w:rFonts w:ascii="Book Antiqua" w:eastAsia="Book Antiqua" w:hAnsi="Book Antiqua" w:cs="Book Antiqua"/>
          <w:color w:val="000000" w:themeColor="text1"/>
        </w:rPr>
        <w:t xml:space="preserve">Department of </w:t>
      </w:r>
      <w:r w:rsidRPr="009B11C5">
        <w:rPr>
          <w:rFonts w:ascii="Book Antiqua" w:eastAsia="Book Antiqua" w:hAnsi="Book Antiqua" w:cs="Book Antiqua"/>
          <w:color w:val="000000" w:themeColor="text1"/>
        </w:rPr>
        <w:t xml:space="preserve">Hematology, </w:t>
      </w:r>
      <w:bookmarkStart w:id="0" w:name="OLE_LINK2"/>
      <w:bookmarkStart w:id="1" w:name="OLE_LINK3"/>
      <w:r w:rsidRPr="009B11C5">
        <w:rPr>
          <w:rFonts w:ascii="Book Antiqua" w:eastAsia="Book Antiqua" w:hAnsi="Book Antiqua" w:cs="Book Antiqua"/>
          <w:color w:val="000000" w:themeColor="text1"/>
        </w:rPr>
        <w:t>Hospital Universitario de Gran Canaria Dr. Negrín</w:t>
      </w:r>
      <w:bookmarkEnd w:id="0"/>
      <w:bookmarkEnd w:id="1"/>
      <w:r w:rsidRPr="009B11C5">
        <w:rPr>
          <w:rFonts w:ascii="Book Antiqua" w:eastAsia="Book Antiqua" w:hAnsi="Book Antiqua" w:cs="Book Antiqua"/>
          <w:color w:val="000000" w:themeColor="text1"/>
        </w:rPr>
        <w:t>, Las Palmas de Gran Canaria 35019,</w:t>
      </w:r>
      <w:r w:rsidR="00E43832"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Spain</w:t>
      </w:r>
    </w:p>
    <w:p w14:paraId="31C44F85" w14:textId="77777777" w:rsidR="00A77B3E" w:rsidRPr="009B11C5" w:rsidRDefault="00A77B3E" w:rsidP="009B11C5">
      <w:pPr>
        <w:snapToGrid w:val="0"/>
        <w:spacing w:line="360" w:lineRule="auto"/>
        <w:jc w:val="both"/>
        <w:rPr>
          <w:rFonts w:ascii="Book Antiqua" w:hAnsi="Book Antiqua"/>
          <w:color w:val="000000" w:themeColor="text1"/>
        </w:rPr>
      </w:pPr>
    </w:p>
    <w:p w14:paraId="532B7071" w14:textId="71178D0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Author contributions: </w:t>
      </w:r>
      <w:r w:rsidRPr="009B11C5">
        <w:rPr>
          <w:rFonts w:ascii="Book Antiqua" w:eastAsia="Book Antiqua" w:hAnsi="Book Antiqua" w:cs="Book Antiqua"/>
          <w:color w:val="000000" w:themeColor="text1"/>
          <w:shd w:val="clear" w:color="auto" w:fill="FFFFFF"/>
        </w:rPr>
        <w:t>Stuckey R and López</w:t>
      </w:r>
      <w:r w:rsidR="00E91A15" w:rsidRPr="009B11C5">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Rodríguez JF wrote the review; </w:t>
      </w:r>
      <w:r w:rsidR="00E91A15" w:rsidRPr="009B11C5">
        <w:rPr>
          <w:rFonts w:ascii="Book Antiqua" w:eastAsia="Book Antiqua" w:hAnsi="Book Antiqua" w:cs="Book Antiqua"/>
          <w:color w:val="000000" w:themeColor="text1"/>
          <w:shd w:val="clear" w:color="auto" w:fill="FFFFFF"/>
        </w:rPr>
        <w:t>Sánchez-</w:t>
      </w:r>
      <w:r w:rsidR="001B766F" w:rsidRPr="009B11C5">
        <w:rPr>
          <w:rFonts w:ascii="Book Antiqua" w:eastAsia="Book Antiqua" w:hAnsi="Book Antiqua" w:cs="Book Antiqua"/>
          <w:color w:val="000000" w:themeColor="text1"/>
          <w:shd w:val="clear" w:color="auto" w:fill="FFFFFF"/>
        </w:rPr>
        <w:t xml:space="preserve">Sosa </w:t>
      </w:r>
      <w:r w:rsidR="006841AE" w:rsidRPr="009B11C5">
        <w:rPr>
          <w:rFonts w:ascii="Book Antiqua" w:eastAsia="Book Antiqua" w:hAnsi="Book Antiqua" w:cs="Book Antiqua"/>
          <w:color w:val="000000" w:themeColor="text1"/>
          <w:shd w:val="clear" w:color="auto" w:fill="FFFFFF"/>
        </w:rPr>
        <w:t>S</w:t>
      </w:r>
      <w:r w:rsidR="001B766F" w:rsidRPr="009B11C5">
        <w:rPr>
          <w:rFonts w:ascii="Book Antiqua" w:eastAsia="Book Antiqua" w:hAnsi="Book Antiqua" w:cs="Book Antiqua"/>
          <w:color w:val="000000" w:themeColor="text1"/>
          <w:shd w:val="clear" w:color="auto" w:fill="FFFFFF"/>
        </w:rPr>
        <w:t xml:space="preserve"> updated the CML registry and patient data; </w:t>
      </w:r>
      <w:r w:rsidR="00E91A15" w:rsidRPr="009B11C5">
        <w:rPr>
          <w:rFonts w:ascii="Book Antiqua" w:eastAsia="Book Antiqua" w:hAnsi="Book Antiqua" w:cs="Book Antiqua"/>
          <w:color w:val="000000" w:themeColor="text1"/>
          <w:shd w:val="clear" w:color="auto" w:fill="FFFFFF"/>
        </w:rPr>
        <w:t>Segura-</w:t>
      </w:r>
      <w:r w:rsidRPr="009B11C5">
        <w:rPr>
          <w:rFonts w:ascii="Book Antiqua" w:eastAsia="Book Antiqua" w:hAnsi="Book Antiqua" w:cs="Book Antiqua"/>
          <w:color w:val="000000" w:themeColor="text1"/>
          <w:shd w:val="clear" w:color="auto" w:fill="FFFFFF"/>
        </w:rPr>
        <w:t>Díaz A and Gómez</w:t>
      </w:r>
      <w:r w:rsidR="001B766F" w:rsidRPr="009B11C5">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Casares MT treated patients with CML; Stuckey R, </w:t>
      </w:r>
      <w:r w:rsidR="00E91A15" w:rsidRPr="009B11C5">
        <w:rPr>
          <w:rFonts w:ascii="Book Antiqua" w:eastAsia="Book Antiqua" w:hAnsi="Book Antiqua" w:cs="Book Antiqua"/>
          <w:color w:val="000000" w:themeColor="text1"/>
          <w:shd w:val="clear" w:color="auto" w:fill="FFFFFF"/>
        </w:rPr>
        <w:t>Sánchez-</w:t>
      </w:r>
      <w:r w:rsidRPr="009B11C5">
        <w:rPr>
          <w:rFonts w:ascii="Book Antiqua" w:eastAsia="Book Antiqua" w:hAnsi="Book Antiqua" w:cs="Book Antiqua"/>
          <w:color w:val="000000" w:themeColor="text1"/>
          <w:shd w:val="clear" w:color="auto" w:fill="FFFFFF"/>
        </w:rPr>
        <w:t xml:space="preserve">Sosa S, and </w:t>
      </w:r>
      <w:r w:rsidR="00E91A15" w:rsidRPr="009B11C5">
        <w:rPr>
          <w:rFonts w:ascii="Book Antiqua" w:eastAsia="Book Antiqua" w:hAnsi="Book Antiqua" w:cs="Book Antiqua"/>
          <w:color w:val="000000" w:themeColor="text1"/>
          <w:shd w:val="clear" w:color="auto" w:fill="FFFFFF"/>
        </w:rPr>
        <w:t>Sánchez-</w:t>
      </w:r>
      <w:r w:rsidRPr="009B11C5">
        <w:rPr>
          <w:rFonts w:ascii="Book Antiqua" w:eastAsia="Book Antiqua" w:hAnsi="Book Antiqua" w:cs="Book Antiqua"/>
          <w:color w:val="000000" w:themeColor="text1"/>
          <w:shd w:val="clear" w:color="auto" w:fill="FFFFFF"/>
        </w:rPr>
        <w:t xml:space="preserve">Farías N coordinated TKI discontinuation clinical trials; </w:t>
      </w:r>
      <w:r w:rsidR="00E91A15" w:rsidRPr="009B11C5">
        <w:rPr>
          <w:rFonts w:ascii="Book Antiqua" w:eastAsia="Book Antiqua" w:hAnsi="Book Antiqua" w:cs="Book Antiqua"/>
          <w:color w:val="000000" w:themeColor="text1"/>
          <w:shd w:val="clear" w:color="auto" w:fill="FFFFFF"/>
        </w:rPr>
        <w:t>Bilbao-</w:t>
      </w:r>
      <w:r w:rsidRPr="009B11C5">
        <w:rPr>
          <w:rFonts w:ascii="Book Antiqua" w:eastAsia="Book Antiqua" w:hAnsi="Book Antiqua" w:cs="Book Antiqua"/>
          <w:color w:val="000000" w:themeColor="text1"/>
          <w:shd w:val="clear" w:color="auto" w:fill="FFFFFF"/>
        </w:rPr>
        <w:t>Sieyro C and Gómez</w:t>
      </w:r>
      <w:r w:rsidR="00E25A76" w:rsidRPr="009B11C5">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Casares MT supervised the investigational and medical aspects</w:t>
      </w:r>
      <w:r w:rsidR="007650B1" w:rsidRPr="009B11C5">
        <w:rPr>
          <w:rFonts w:ascii="Book Antiqua" w:eastAsia="Book Antiqua" w:hAnsi="Book Antiqua" w:cs="Book Antiqua"/>
          <w:color w:val="000000" w:themeColor="text1"/>
          <w:shd w:val="clear" w:color="auto" w:fill="FFFFFF"/>
        </w:rPr>
        <w:t>, respectively,</w:t>
      </w:r>
      <w:r w:rsidRPr="009B11C5">
        <w:rPr>
          <w:rFonts w:ascii="Book Antiqua" w:eastAsia="Book Antiqua" w:hAnsi="Book Antiqua" w:cs="Book Antiqua"/>
          <w:color w:val="000000" w:themeColor="text1"/>
          <w:shd w:val="clear" w:color="auto" w:fill="FFFFFF"/>
        </w:rPr>
        <w:t xml:space="preserve"> of discontinuation studies at our center; </w:t>
      </w:r>
      <w:r w:rsidR="004E7F28">
        <w:rPr>
          <w:rFonts w:ascii="Book Antiqua" w:eastAsia="Book Antiqua" w:hAnsi="Book Antiqua" w:cs="Book Antiqua"/>
          <w:color w:val="000000" w:themeColor="text1"/>
          <w:shd w:val="clear" w:color="auto" w:fill="FFFFFF"/>
        </w:rPr>
        <w:t>Al</w:t>
      </w:r>
      <w:r w:rsidRPr="009B11C5">
        <w:rPr>
          <w:rFonts w:ascii="Book Antiqua" w:eastAsia="Book Antiqua" w:hAnsi="Book Antiqua" w:cs="Book Antiqua"/>
          <w:color w:val="000000" w:themeColor="text1"/>
          <w:shd w:val="clear" w:color="auto" w:fill="FFFFFF"/>
        </w:rPr>
        <w:t>l authors approved the final version of the manuscript.</w:t>
      </w:r>
    </w:p>
    <w:p w14:paraId="448571B2" w14:textId="77777777" w:rsidR="00A77B3E" w:rsidRPr="009B11C5" w:rsidRDefault="00A77B3E" w:rsidP="009B11C5">
      <w:pPr>
        <w:snapToGrid w:val="0"/>
        <w:spacing w:line="360" w:lineRule="auto"/>
        <w:jc w:val="both"/>
        <w:rPr>
          <w:rFonts w:ascii="Book Antiqua" w:hAnsi="Book Antiqua"/>
          <w:color w:val="000000" w:themeColor="text1"/>
        </w:rPr>
      </w:pPr>
    </w:p>
    <w:p w14:paraId="4E67A0EA" w14:textId="2C675D05"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Corresponding author: María Teresa Gomez-Casares, MD, PhD, Chief Doctor, </w:t>
      </w:r>
      <w:r w:rsidR="00E2711C" w:rsidRPr="009B11C5">
        <w:rPr>
          <w:rFonts w:ascii="Book Antiqua" w:eastAsia="Book Antiqua" w:hAnsi="Book Antiqua" w:cs="Book Antiqua"/>
          <w:color w:val="000000" w:themeColor="text1"/>
        </w:rPr>
        <w:t>Department of Hematology, Hospital Universitario de Gran Canaria Dr. Negrín,</w:t>
      </w:r>
      <w:r w:rsidRPr="009B11C5">
        <w:rPr>
          <w:rFonts w:ascii="Book Antiqua" w:eastAsia="Book Antiqua" w:hAnsi="Book Antiqua" w:cs="Book Antiqua"/>
          <w:color w:val="000000" w:themeColor="text1"/>
        </w:rPr>
        <w:t xml:space="preserve"> Barranco de la Ballena s/n, Las Palmas de Gran Canaria 35019, Spain. mgomcasf@gobiernodecanarias.org</w:t>
      </w:r>
    </w:p>
    <w:p w14:paraId="78951662" w14:textId="77777777" w:rsidR="00A77B3E" w:rsidRPr="009B11C5" w:rsidRDefault="00A77B3E" w:rsidP="009B11C5">
      <w:pPr>
        <w:snapToGrid w:val="0"/>
        <w:spacing w:line="360" w:lineRule="auto"/>
        <w:jc w:val="both"/>
        <w:rPr>
          <w:rFonts w:ascii="Book Antiqua" w:hAnsi="Book Antiqua"/>
          <w:color w:val="000000" w:themeColor="text1"/>
        </w:rPr>
      </w:pPr>
    </w:p>
    <w:p w14:paraId="0A88A497"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lastRenderedPageBreak/>
        <w:t xml:space="preserve">Received: </w:t>
      </w:r>
      <w:r w:rsidRPr="009B11C5">
        <w:rPr>
          <w:rFonts w:ascii="Book Antiqua" w:eastAsia="Book Antiqua" w:hAnsi="Book Antiqua" w:cs="Book Antiqua"/>
          <w:color w:val="000000" w:themeColor="text1"/>
        </w:rPr>
        <w:t>March 21, 2020</w:t>
      </w:r>
    </w:p>
    <w:p w14:paraId="371EF96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Revised: </w:t>
      </w:r>
      <w:r w:rsidRPr="009B11C5">
        <w:rPr>
          <w:rFonts w:ascii="Book Antiqua" w:eastAsia="Book Antiqua" w:hAnsi="Book Antiqua" w:cs="Book Antiqua"/>
          <w:color w:val="000000" w:themeColor="text1"/>
        </w:rPr>
        <w:t>September 28, 2020</w:t>
      </w:r>
    </w:p>
    <w:p w14:paraId="434BAE89" w14:textId="2C75624F" w:rsidR="004B7667" w:rsidRPr="009B11C5" w:rsidRDefault="00D307EA" w:rsidP="009B11C5">
      <w:pPr>
        <w:snapToGrid w:val="0"/>
        <w:spacing w:line="360" w:lineRule="auto"/>
        <w:jc w:val="both"/>
        <w:rPr>
          <w:rFonts w:ascii="Book Antiqua" w:eastAsia="Book Antiqua" w:hAnsi="Book Antiqua" w:cs="Book Antiqua"/>
          <w:b/>
          <w:bCs/>
          <w:color w:val="000000" w:themeColor="text1"/>
          <w:lang w:eastAsia="zh-CN"/>
        </w:rPr>
      </w:pPr>
      <w:r w:rsidRPr="009B11C5">
        <w:rPr>
          <w:rFonts w:ascii="Book Antiqua" w:eastAsia="Book Antiqua" w:hAnsi="Book Antiqua" w:cs="Book Antiqua"/>
          <w:b/>
          <w:bCs/>
          <w:color w:val="000000" w:themeColor="text1"/>
        </w:rPr>
        <w:t xml:space="preserve">Accepted: </w:t>
      </w:r>
      <w:r w:rsidR="004B7667" w:rsidRPr="009B11C5">
        <w:rPr>
          <w:rFonts w:ascii="Book Antiqua" w:eastAsia="Book Antiqua" w:hAnsi="Book Antiqua" w:cs="Book Antiqua"/>
          <w:bCs/>
          <w:color w:val="000000" w:themeColor="text1"/>
          <w:lang w:eastAsia="zh-CN"/>
        </w:rPr>
        <w:t>October 21, 2020</w:t>
      </w:r>
    </w:p>
    <w:p w14:paraId="25C107AF" w14:textId="3E7D454B"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Published online: </w:t>
      </w:r>
      <w:r w:rsidR="00275C18">
        <w:rPr>
          <w:rFonts w:ascii="Book Antiqua" w:hAnsi="Book Antiqua"/>
          <w:color w:val="000000"/>
          <w:shd w:val="clear" w:color="auto" w:fill="FFFFFF"/>
        </w:rPr>
        <w:t>December 24</w:t>
      </w:r>
      <w:r w:rsidR="00275C18">
        <w:rPr>
          <w:rFonts w:ascii="Book Antiqua" w:hAnsi="Book Antiqua"/>
          <w:color w:val="000000"/>
          <w:shd w:val="clear" w:color="auto" w:fill="FFFFFF"/>
          <w:lang w:eastAsia="zh-CN"/>
        </w:rPr>
        <w:t>, 2020</w:t>
      </w:r>
    </w:p>
    <w:p w14:paraId="79509B7D" w14:textId="77777777" w:rsidR="009C5676" w:rsidRPr="009B11C5" w:rsidRDefault="009C5676" w:rsidP="009B11C5">
      <w:pPr>
        <w:snapToGrid w:val="0"/>
        <w:spacing w:line="360" w:lineRule="auto"/>
        <w:jc w:val="both"/>
        <w:rPr>
          <w:rFonts w:ascii="Book Antiqua" w:hAnsi="Book Antiqua"/>
          <w:color w:val="000000" w:themeColor="text1"/>
        </w:rPr>
        <w:sectPr w:rsidR="009C5676" w:rsidRPr="009B11C5">
          <w:footerReference w:type="default" r:id="rId8"/>
          <w:pgSz w:w="12240" w:h="15840"/>
          <w:pgMar w:top="1440" w:right="1440" w:bottom="1440" w:left="1440" w:header="720" w:footer="720" w:gutter="0"/>
          <w:cols w:space="720"/>
          <w:docGrid w:linePitch="360"/>
        </w:sectPr>
      </w:pPr>
    </w:p>
    <w:p w14:paraId="2469FF3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lastRenderedPageBreak/>
        <w:t>Abstract</w:t>
      </w:r>
    </w:p>
    <w:p w14:paraId="11710E71" w14:textId="29BE73C2" w:rsidR="00A77B3E" w:rsidRPr="009B11C5" w:rsidRDefault="00D307EA" w:rsidP="009B11C5">
      <w:pPr>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Clinical trials have demonstrated that some patients with chronic myeloid leukemia (CML) treated for several years with tyrosine kinase inhibitors (TKIs) who have maintained a molecular response can successfully discontinue treatment without relapsing. Treatment free remission (TFR) can be reached by approximately 50% of patients who discontinue. Despite having similar levels of deep molecular response and an identical duration of treatment, the factors that influence the successful discontinuation of </w:t>
      </w:r>
      <w:r w:rsidRPr="009B11C5">
        <w:rPr>
          <w:rFonts w:ascii="Book Antiqua" w:eastAsia="Book Antiqua" w:hAnsi="Book Antiqua" w:cs="Book Antiqua"/>
          <w:color w:val="000000"/>
        </w:rPr>
        <w:t>CML</w:t>
      </w:r>
      <w:r w:rsidRPr="009B11C5">
        <w:rPr>
          <w:rFonts w:ascii="Book Antiqua" w:eastAsia="Book Antiqua" w:hAnsi="Book Antiqua" w:cs="Book Antiqua"/>
          <w:color w:val="000000" w:themeColor="text1"/>
        </w:rPr>
        <w:t xml:space="preserve"> patients remain to be determined. In this review we will </w:t>
      </w:r>
      <w:r w:rsidRPr="009B11C5">
        <w:rPr>
          <w:rFonts w:ascii="Book Antiqua" w:eastAsia="Book Antiqua" w:hAnsi="Book Antiqua" w:cs="Book Antiqua"/>
          <w:color w:val="000000" w:themeColor="text1"/>
          <w:shd w:val="clear" w:color="auto" w:fill="FFFFFF"/>
        </w:rPr>
        <w:t xml:space="preserve">explore the factors identified to date that can help predict whether a patient will successfully achieve TFR. We will also discuss the need for the </w:t>
      </w:r>
      <w:r w:rsidRPr="009B11C5">
        <w:rPr>
          <w:rFonts w:ascii="Book Antiqua" w:eastAsia="Book Antiqua" w:hAnsi="Book Antiqua" w:cs="Book Antiqua"/>
          <w:color w:val="000000" w:themeColor="text1"/>
        </w:rPr>
        <w:t>identification of predictive biomarkers associated with a high probability of achieving TFR for the future personalized identification of patients who are suitable for the discontinuation of TKI treatment</w:t>
      </w:r>
      <w:r w:rsidR="00E91A15" w:rsidRPr="009B11C5">
        <w:rPr>
          <w:rFonts w:ascii="Book Antiqua" w:eastAsia="Book Antiqua" w:hAnsi="Book Antiqua" w:cs="Book Antiqua"/>
          <w:color w:val="000000" w:themeColor="text1"/>
        </w:rPr>
        <w:t>.</w:t>
      </w:r>
    </w:p>
    <w:p w14:paraId="3943CBA2" w14:textId="77777777" w:rsidR="00A77B3E" w:rsidRPr="009B11C5" w:rsidRDefault="00A77B3E" w:rsidP="009B11C5">
      <w:pPr>
        <w:snapToGrid w:val="0"/>
        <w:spacing w:line="360" w:lineRule="auto"/>
        <w:jc w:val="both"/>
        <w:rPr>
          <w:rFonts w:ascii="Book Antiqua" w:hAnsi="Book Antiqua"/>
          <w:color w:val="000000" w:themeColor="text1"/>
        </w:rPr>
      </w:pPr>
    </w:p>
    <w:p w14:paraId="78E7E3BC" w14:textId="6FC732A9"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Key Words: </w:t>
      </w:r>
      <w:r w:rsidRPr="009B11C5">
        <w:rPr>
          <w:rFonts w:ascii="Book Antiqua" w:eastAsia="Book Antiqua" w:hAnsi="Book Antiqua" w:cs="Book Antiqua"/>
          <w:color w:val="000000" w:themeColor="text1"/>
          <w:shd w:val="clear" w:color="auto" w:fill="FFFFFF"/>
        </w:rPr>
        <w:t>Biomarkers</w:t>
      </w:r>
      <w:r w:rsidRPr="009B11C5">
        <w:rPr>
          <w:rFonts w:ascii="Book Antiqua" w:eastAsia="Book Antiqua" w:hAnsi="Book Antiqua" w:cs="Book Antiqua"/>
          <w:color w:val="000000" w:themeColor="text1"/>
        </w:rPr>
        <w:t xml:space="preserve">; Tyrosine kinase inhibitors; </w:t>
      </w:r>
      <w:r w:rsidRPr="009B11C5">
        <w:rPr>
          <w:rFonts w:ascii="Book Antiqua" w:eastAsia="Book Antiqua" w:hAnsi="Book Antiqua" w:cs="Book Antiqua"/>
          <w:color w:val="000000" w:themeColor="text1"/>
          <w:shd w:val="clear" w:color="auto" w:fill="FFFFFF"/>
        </w:rPr>
        <w:t xml:space="preserve">Treatment discontinuation; </w:t>
      </w:r>
      <w:r w:rsidRPr="009B11C5">
        <w:rPr>
          <w:rFonts w:ascii="Book Antiqua" w:eastAsia="Book Antiqua" w:hAnsi="Book Antiqua" w:cs="Book Antiqua"/>
          <w:color w:val="000000" w:themeColor="text1"/>
        </w:rPr>
        <w:t xml:space="preserve">Molecular monitoring; </w:t>
      </w:r>
      <w:r w:rsidRPr="009B11C5">
        <w:rPr>
          <w:rFonts w:ascii="Book Antiqua" w:eastAsia="Book Antiqua" w:hAnsi="Book Antiqua" w:cs="Book Antiqua"/>
          <w:color w:val="000000" w:themeColor="text1"/>
          <w:shd w:val="clear" w:color="auto" w:fill="FFFFFF"/>
        </w:rPr>
        <w:t xml:space="preserve">Duration of </w:t>
      </w:r>
      <w:r w:rsidR="00E2711C" w:rsidRPr="009B11C5">
        <w:rPr>
          <w:rFonts w:ascii="Book Antiqua" w:eastAsia="Book Antiqua" w:hAnsi="Book Antiqua" w:cs="Book Antiqua"/>
          <w:color w:val="000000" w:themeColor="text1"/>
          <w:shd w:val="clear" w:color="auto" w:fill="FFFFFF"/>
        </w:rPr>
        <w:t>t</w:t>
      </w:r>
      <w:r w:rsidRPr="009B11C5">
        <w:rPr>
          <w:rFonts w:ascii="Book Antiqua" w:eastAsia="Book Antiqua" w:hAnsi="Book Antiqua" w:cs="Book Antiqua"/>
          <w:color w:val="000000" w:themeColor="text1"/>
          <w:shd w:val="clear" w:color="auto" w:fill="FFFFFF"/>
        </w:rPr>
        <w:t>herapy</w:t>
      </w:r>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shd w:val="clear" w:color="auto" w:fill="FFFFFF"/>
        </w:rPr>
        <w:t>Leukemia</w:t>
      </w:r>
      <w:r w:rsidR="0003760A">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 </w:t>
      </w:r>
      <w:r w:rsidR="0003760A">
        <w:rPr>
          <w:rFonts w:ascii="Book Antiqua" w:eastAsia="Book Antiqua" w:hAnsi="Book Antiqua" w:cs="Book Antiqua"/>
          <w:color w:val="000000" w:themeColor="text1"/>
          <w:shd w:val="clear" w:color="auto" w:fill="FFFFFF"/>
        </w:rPr>
        <w:t>M</w:t>
      </w:r>
      <w:r w:rsidRPr="009B11C5">
        <w:rPr>
          <w:rFonts w:ascii="Book Antiqua" w:eastAsia="Book Antiqua" w:hAnsi="Book Antiqua" w:cs="Book Antiqua"/>
          <w:color w:val="000000" w:themeColor="text1"/>
          <w:shd w:val="clear" w:color="auto" w:fill="FFFFFF"/>
        </w:rPr>
        <w:t>yelogenous</w:t>
      </w:r>
      <w:r w:rsidR="0003760A">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 </w:t>
      </w:r>
      <w:r w:rsidR="0003760A">
        <w:rPr>
          <w:rFonts w:ascii="Book Antiqua" w:eastAsia="Book Antiqua" w:hAnsi="Book Antiqua" w:cs="Book Antiqua"/>
          <w:color w:val="000000" w:themeColor="text1"/>
          <w:shd w:val="clear" w:color="auto" w:fill="FFFFFF"/>
        </w:rPr>
        <w:t>C</w:t>
      </w:r>
      <w:r w:rsidRPr="009B11C5">
        <w:rPr>
          <w:rFonts w:ascii="Book Antiqua" w:eastAsia="Book Antiqua" w:hAnsi="Book Antiqua" w:cs="Book Antiqua"/>
          <w:color w:val="000000" w:themeColor="text1"/>
          <w:shd w:val="clear" w:color="auto" w:fill="FFFFFF"/>
        </w:rPr>
        <w:t>hronic</w:t>
      </w:r>
      <w:r w:rsidR="0003760A">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 BCR-ABL </w:t>
      </w:r>
      <w:r w:rsidR="00926BBE" w:rsidRPr="009B11C5">
        <w:rPr>
          <w:rFonts w:ascii="Book Antiqua" w:eastAsia="Book Antiqua" w:hAnsi="Book Antiqua" w:cs="Book Antiqua"/>
          <w:color w:val="000000" w:themeColor="text1"/>
          <w:shd w:val="clear" w:color="auto" w:fill="FFFFFF"/>
        </w:rPr>
        <w:t>p</w:t>
      </w:r>
      <w:r w:rsidRPr="009B11C5">
        <w:rPr>
          <w:rFonts w:ascii="Book Antiqua" w:eastAsia="Book Antiqua" w:hAnsi="Book Antiqua" w:cs="Book Antiqua"/>
          <w:color w:val="000000" w:themeColor="text1"/>
          <w:shd w:val="clear" w:color="auto" w:fill="FFFFFF"/>
        </w:rPr>
        <w:t>ositive</w:t>
      </w:r>
    </w:p>
    <w:p w14:paraId="731893FC" w14:textId="77777777" w:rsidR="00A77B3E" w:rsidRPr="009B11C5" w:rsidRDefault="00A77B3E" w:rsidP="009B11C5">
      <w:pPr>
        <w:snapToGrid w:val="0"/>
        <w:spacing w:line="360" w:lineRule="auto"/>
        <w:jc w:val="both"/>
        <w:rPr>
          <w:rFonts w:ascii="Book Antiqua" w:hAnsi="Book Antiqua"/>
          <w:color w:val="000000" w:themeColor="text1"/>
        </w:rPr>
      </w:pPr>
    </w:p>
    <w:p w14:paraId="5B128035" w14:textId="79FB2538" w:rsidR="00E56D9C" w:rsidRPr="00E56D9C" w:rsidRDefault="00E56D9C" w:rsidP="009B11C5">
      <w:pPr>
        <w:snapToGrid w:val="0"/>
        <w:spacing w:line="360" w:lineRule="auto"/>
        <w:jc w:val="both"/>
        <w:rPr>
          <w:rFonts w:ascii="Book Antiqua" w:hAnsi="Book Antiqua" w:cs="Book Antiqua"/>
          <w:color w:val="000000"/>
          <w:lang w:eastAsia="zh-CN"/>
        </w:rPr>
      </w:pPr>
      <w:r w:rsidRPr="00E56D9C">
        <w:rPr>
          <w:rFonts w:ascii="Book Antiqua" w:hAnsi="Book Antiqua" w:cs="Book Antiqua" w:hint="eastAsia"/>
          <w:b/>
          <w:color w:val="000000" w:themeColor="text1"/>
          <w:lang w:eastAsia="zh-CN"/>
        </w:rPr>
        <w:t xml:space="preserve">Citation: </w:t>
      </w:r>
      <w:r w:rsidR="00D307EA" w:rsidRPr="009B11C5">
        <w:rPr>
          <w:rFonts w:ascii="Book Antiqua" w:eastAsia="Book Antiqua" w:hAnsi="Book Antiqua" w:cs="Book Antiqua"/>
          <w:color w:val="000000" w:themeColor="text1"/>
        </w:rPr>
        <w:t xml:space="preserve">Stuckey R, </w:t>
      </w:r>
      <w:proofErr w:type="spellStart"/>
      <w:r w:rsidR="00D307EA" w:rsidRPr="009B11C5">
        <w:rPr>
          <w:rFonts w:ascii="Book Antiqua" w:eastAsia="Book Antiqua" w:hAnsi="Book Antiqua" w:cs="Book Antiqua"/>
          <w:color w:val="000000" w:themeColor="text1"/>
        </w:rPr>
        <w:t>López</w:t>
      </w:r>
      <w:proofErr w:type="spellEnd"/>
      <w:r w:rsidR="00E91A15" w:rsidRPr="009B11C5">
        <w:rPr>
          <w:rFonts w:ascii="Book Antiqua" w:eastAsia="Book Antiqua" w:hAnsi="Book Antiqua" w:cs="Book Antiqua"/>
          <w:color w:val="000000" w:themeColor="text1"/>
        </w:rPr>
        <w:t>-</w:t>
      </w:r>
      <w:r w:rsidR="00D307EA" w:rsidRPr="009B11C5">
        <w:rPr>
          <w:rFonts w:ascii="Book Antiqua" w:eastAsia="Book Antiqua" w:hAnsi="Book Antiqua" w:cs="Book Antiqua"/>
          <w:color w:val="000000" w:themeColor="text1"/>
        </w:rPr>
        <w:t xml:space="preserve">Rodríguez JF, </w:t>
      </w:r>
      <w:r w:rsidR="00E91A15" w:rsidRPr="009B11C5">
        <w:rPr>
          <w:rFonts w:ascii="Book Antiqua" w:eastAsia="Book Antiqua" w:hAnsi="Book Antiqua" w:cs="Book Antiqua"/>
          <w:color w:val="000000" w:themeColor="text1"/>
        </w:rPr>
        <w:t>Sánchez-</w:t>
      </w:r>
      <w:r w:rsidR="00D307EA" w:rsidRPr="009B11C5">
        <w:rPr>
          <w:rFonts w:ascii="Book Antiqua" w:eastAsia="Book Antiqua" w:hAnsi="Book Antiqua" w:cs="Book Antiqua"/>
          <w:color w:val="000000" w:themeColor="text1"/>
        </w:rPr>
        <w:t xml:space="preserve">Sosa </w:t>
      </w:r>
      <w:r w:rsidR="00E2711C" w:rsidRPr="009B11C5">
        <w:rPr>
          <w:rFonts w:ascii="Book Antiqua" w:eastAsia="Book Antiqua" w:hAnsi="Book Antiqua" w:cs="Book Antiqua"/>
          <w:color w:val="000000" w:themeColor="text1"/>
        </w:rPr>
        <w:t>S</w:t>
      </w:r>
      <w:r w:rsidR="00D307EA" w:rsidRPr="009B11C5">
        <w:rPr>
          <w:rFonts w:ascii="Book Antiqua" w:eastAsia="Book Antiqua" w:hAnsi="Book Antiqua" w:cs="Book Antiqua"/>
          <w:color w:val="000000" w:themeColor="text1"/>
        </w:rPr>
        <w:t xml:space="preserve">, </w:t>
      </w:r>
      <w:r w:rsidR="00E91A15" w:rsidRPr="009B11C5">
        <w:rPr>
          <w:rFonts w:ascii="Book Antiqua" w:eastAsia="Book Antiqua" w:hAnsi="Book Antiqua" w:cs="Book Antiqua"/>
          <w:color w:val="000000" w:themeColor="text1"/>
        </w:rPr>
        <w:t>Segura-</w:t>
      </w:r>
      <w:r w:rsidR="00D307EA" w:rsidRPr="009B11C5">
        <w:rPr>
          <w:rFonts w:ascii="Book Antiqua" w:eastAsia="Book Antiqua" w:hAnsi="Book Antiqua" w:cs="Book Antiqua"/>
          <w:color w:val="000000" w:themeColor="text1"/>
        </w:rPr>
        <w:t xml:space="preserve">Díaz A, </w:t>
      </w:r>
      <w:r w:rsidR="00E91A15" w:rsidRPr="009B11C5">
        <w:rPr>
          <w:rFonts w:ascii="Book Antiqua" w:eastAsia="Book Antiqua" w:hAnsi="Book Antiqua" w:cs="Book Antiqua"/>
          <w:color w:val="000000" w:themeColor="text1"/>
        </w:rPr>
        <w:t>Sánchez-</w:t>
      </w:r>
      <w:r w:rsidR="00D307EA" w:rsidRPr="009B11C5">
        <w:rPr>
          <w:rFonts w:ascii="Book Antiqua" w:eastAsia="Book Antiqua" w:hAnsi="Book Antiqua" w:cs="Book Antiqua"/>
          <w:color w:val="000000" w:themeColor="text1"/>
        </w:rPr>
        <w:t xml:space="preserve">Farías N, </w:t>
      </w:r>
      <w:r w:rsidR="00E91A15" w:rsidRPr="009B11C5">
        <w:rPr>
          <w:rFonts w:ascii="Book Antiqua" w:eastAsia="Book Antiqua" w:hAnsi="Book Antiqua" w:cs="Book Antiqua"/>
          <w:color w:val="000000" w:themeColor="text1"/>
        </w:rPr>
        <w:t>Bilbao-</w:t>
      </w:r>
      <w:r w:rsidR="00D307EA" w:rsidRPr="009B11C5">
        <w:rPr>
          <w:rFonts w:ascii="Book Antiqua" w:eastAsia="Book Antiqua" w:hAnsi="Book Antiqua" w:cs="Book Antiqua"/>
          <w:color w:val="000000" w:themeColor="text1"/>
        </w:rPr>
        <w:t xml:space="preserve">Sieyro C, Gomez-Casares MT. Predictive indicators of successful </w:t>
      </w:r>
      <w:r w:rsidR="00454E2C" w:rsidRPr="009B11C5">
        <w:rPr>
          <w:rFonts w:ascii="Book Antiqua" w:eastAsia="Book Antiqua" w:hAnsi="Book Antiqua" w:cs="Book Antiqua"/>
          <w:color w:val="000000" w:themeColor="text1"/>
        </w:rPr>
        <w:t>tyrosine kinase inhibitor</w:t>
      </w:r>
      <w:r w:rsidR="00D307EA" w:rsidRPr="009B11C5">
        <w:rPr>
          <w:rFonts w:ascii="Book Antiqua" w:eastAsia="Book Antiqua" w:hAnsi="Book Antiqua" w:cs="Book Antiqua"/>
          <w:color w:val="000000" w:themeColor="text1"/>
        </w:rPr>
        <w:t xml:space="preserve"> discontinuation in patients with chronic myeloid leukemia. </w:t>
      </w:r>
      <w:r w:rsidR="00D307EA" w:rsidRPr="009B11C5">
        <w:rPr>
          <w:rFonts w:ascii="Book Antiqua" w:eastAsia="Book Antiqua" w:hAnsi="Book Antiqua" w:cs="Book Antiqua"/>
          <w:i/>
          <w:iCs/>
          <w:color w:val="000000" w:themeColor="text1"/>
        </w:rPr>
        <w:t xml:space="preserve">World J </w:t>
      </w:r>
      <w:proofErr w:type="spellStart"/>
      <w:r w:rsidR="00D307EA" w:rsidRPr="009B11C5">
        <w:rPr>
          <w:rFonts w:ascii="Book Antiqua" w:eastAsia="Book Antiqua" w:hAnsi="Book Antiqua" w:cs="Book Antiqua"/>
          <w:i/>
          <w:iCs/>
          <w:color w:val="000000" w:themeColor="text1"/>
        </w:rPr>
        <w:t>Clin</w:t>
      </w:r>
      <w:proofErr w:type="spellEnd"/>
      <w:r w:rsidR="00D307EA" w:rsidRPr="009B11C5">
        <w:rPr>
          <w:rFonts w:ascii="Book Antiqua" w:eastAsia="Book Antiqua" w:hAnsi="Book Antiqua" w:cs="Book Antiqua"/>
          <w:i/>
          <w:iCs/>
          <w:color w:val="000000" w:themeColor="text1"/>
        </w:rPr>
        <w:t xml:space="preserve"> </w:t>
      </w:r>
      <w:proofErr w:type="spellStart"/>
      <w:r w:rsidR="00D307EA" w:rsidRPr="009B11C5">
        <w:rPr>
          <w:rFonts w:ascii="Book Antiqua" w:eastAsia="Book Antiqua" w:hAnsi="Book Antiqua" w:cs="Book Antiqua"/>
          <w:i/>
          <w:iCs/>
          <w:color w:val="000000" w:themeColor="text1"/>
        </w:rPr>
        <w:t>Oncol</w:t>
      </w:r>
      <w:proofErr w:type="spellEnd"/>
      <w:r w:rsidR="00D307EA" w:rsidRPr="009B11C5">
        <w:rPr>
          <w:rFonts w:ascii="Book Antiqua" w:eastAsia="Book Antiqua" w:hAnsi="Book Antiqua" w:cs="Book Antiqua"/>
          <w:color w:val="000000" w:themeColor="text1"/>
        </w:rPr>
        <w:t xml:space="preserve"> 2020; </w:t>
      </w:r>
      <w:r w:rsidR="00275C18">
        <w:rPr>
          <w:rFonts w:ascii="Book Antiqua" w:eastAsia="Book Antiqua" w:hAnsi="Book Antiqua" w:cs="Book Antiqua"/>
          <w:color w:val="000000"/>
        </w:rPr>
        <w:t>11(</w:t>
      </w:r>
      <w:r w:rsidR="00275C18">
        <w:rPr>
          <w:rFonts w:ascii="Book Antiqua" w:hAnsi="Book Antiqua" w:cs="Book Antiqua"/>
          <w:color w:val="000000"/>
          <w:lang w:eastAsia="zh-CN"/>
        </w:rPr>
        <w:t>12</w:t>
      </w:r>
      <w:r w:rsidR="00275C18">
        <w:rPr>
          <w:rFonts w:ascii="Book Antiqua" w:eastAsia="Book Antiqua" w:hAnsi="Book Antiqua" w:cs="Book Antiqua"/>
          <w:color w:val="000000"/>
        </w:rPr>
        <w:t xml:space="preserve">): </w:t>
      </w:r>
      <w:r>
        <w:rPr>
          <w:rFonts w:ascii="Book Antiqua" w:hAnsi="Book Antiqua" w:cs="Book Antiqua" w:hint="eastAsia"/>
          <w:color w:val="000000"/>
          <w:lang w:eastAsia="zh-CN"/>
        </w:rPr>
        <w:t>996</w:t>
      </w:r>
      <w:r w:rsidR="00275C18">
        <w:rPr>
          <w:rFonts w:ascii="Book Antiqua" w:eastAsia="Book Antiqua" w:hAnsi="Book Antiqua" w:cs="Book Antiqua"/>
          <w:color w:val="000000"/>
        </w:rPr>
        <w:t>-</w:t>
      </w:r>
      <w:r>
        <w:rPr>
          <w:rFonts w:ascii="Book Antiqua" w:hAnsi="Book Antiqua" w:cs="Book Antiqua" w:hint="eastAsia"/>
          <w:color w:val="000000"/>
          <w:lang w:eastAsia="zh-CN"/>
        </w:rPr>
        <w:t>1007</w:t>
      </w:r>
    </w:p>
    <w:p w14:paraId="320026CE" w14:textId="1814D512" w:rsidR="00E56D9C" w:rsidRDefault="00275C18" w:rsidP="009B11C5">
      <w:pPr>
        <w:snapToGrid w:val="0"/>
        <w:spacing w:line="360" w:lineRule="auto"/>
        <w:jc w:val="both"/>
        <w:rPr>
          <w:rFonts w:ascii="Book Antiqua" w:hAnsi="Book Antiqua" w:cs="Book Antiqua"/>
          <w:color w:val="000000"/>
          <w:lang w:eastAsia="zh-CN"/>
        </w:rPr>
      </w:pPr>
      <w:r w:rsidRPr="00E56D9C">
        <w:rPr>
          <w:rFonts w:ascii="Book Antiqua" w:hAnsi="Book Antiqua" w:cs="Book Antiqua"/>
          <w:b/>
          <w:color w:val="000000" w:themeColor="text1"/>
          <w:lang w:eastAsia="zh-CN"/>
        </w:rPr>
        <w:t>URL:</w:t>
      </w:r>
      <w:r>
        <w:rPr>
          <w:rFonts w:ascii="Book Antiqua" w:eastAsia="Book Antiqua" w:hAnsi="Book Antiqua" w:cs="Book Antiqua"/>
          <w:color w:val="000000"/>
        </w:rPr>
        <w:t xml:space="preserve"> </w:t>
      </w:r>
      <w:r w:rsidR="00E56D9C" w:rsidRPr="00E56D9C">
        <w:rPr>
          <w:rFonts w:ascii="Book Antiqua" w:eastAsia="Book Antiqua" w:hAnsi="Book Antiqua" w:cs="Book Antiqua"/>
          <w:color w:val="000000"/>
        </w:rPr>
        <w:t>https://www.wjgnet.com/2218-4333/full/v11/i</w:t>
      </w:r>
      <w:r w:rsidR="00E56D9C" w:rsidRPr="00E56D9C">
        <w:rPr>
          <w:rFonts w:ascii="Book Antiqua" w:hAnsi="Book Antiqua" w:cs="Book Antiqua"/>
          <w:color w:val="000000"/>
          <w:lang w:eastAsia="zh-CN"/>
        </w:rPr>
        <w:t>12</w:t>
      </w:r>
      <w:r w:rsidR="00E56D9C" w:rsidRPr="00E56D9C">
        <w:rPr>
          <w:rFonts w:ascii="Book Antiqua" w:eastAsia="Book Antiqua" w:hAnsi="Book Antiqua" w:cs="Book Antiqua"/>
          <w:color w:val="000000"/>
        </w:rPr>
        <w:t>/</w:t>
      </w:r>
      <w:r w:rsidR="00E56D9C">
        <w:rPr>
          <w:rFonts w:ascii="Book Antiqua" w:hAnsi="Book Antiqua" w:cs="Book Antiqua" w:hint="eastAsia"/>
          <w:color w:val="000000"/>
          <w:lang w:eastAsia="zh-CN"/>
        </w:rPr>
        <w:t>996</w:t>
      </w:r>
      <w:r w:rsidR="00E56D9C" w:rsidRPr="00E56D9C">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10F231F2" w14:textId="4FD60E2A" w:rsidR="00A77B3E" w:rsidRPr="00E56D9C" w:rsidRDefault="00275C18" w:rsidP="009B11C5">
      <w:pPr>
        <w:snapToGrid w:val="0"/>
        <w:spacing w:line="360" w:lineRule="auto"/>
        <w:jc w:val="both"/>
        <w:rPr>
          <w:rFonts w:ascii="Book Antiqua" w:hAnsi="Book Antiqua"/>
          <w:color w:val="000000" w:themeColor="text1"/>
          <w:lang w:eastAsia="zh-CN"/>
        </w:rPr>
      </w:pPr>
      <w:r w:rsidRPr="00E56D9C">
        <w:rPr>
          <w:rFonts w:ascii="Book Antiqua" w:hAnsi="Book Antiqua" w:cs="Book Antiqua"/>
          <w:b/>
          <w:color w:val="000000" w:themeColor="text1"/>
          <w:lang w:eastAsia="zh-CN"/>
        </w:rPr>
        <w:t>DOI:</w:t>
      </w:r>
      <w:r>
        <w:rPr>
          <w:rFonts w:ascii="Book Antiqua" w:eastAsia="Book Antiqua" w:hAnsi="Book Antiqua" w:cs="Book Antiqua"/>
          <w:color w:val="000000"/>
        </w:rPr>
        <w:t xml:space="preserve"> https://dx.doi.org/10.5306/wjco.v11.i</w:t>
      </w:r>
      <w:r>
        <w:rPr>
          <w:rFonts w:ascii="Book Antiqua" w:hAnsi="Book Antiqua" w:cs="Book Antiqua"/>
          <w:color w:val="000000"/>
          <w:lang w:eastAsia="zh-CN"/>
        </w:rPr>
        <w:t>12</w:t>
      </w:r>
      <w:r>
        <w:rPr>
          <w:rFonts w:ascii="Book Antiqua" w:eastAsia="Book Antiqua" w:hAnsi="Book Antiqua" w:cs="Book Antiqua"/>
          <w:color w:val="000000"/>
        </w:rPr>
        <w:t>.</w:t>
      </w:r>
      <w:r w:rsidR="00E56D9C">
        <w:rPr>
          <w:rFonts w:ascii="Book Antiqua" w:hAnsi="Book Antiqua" w:cs="Book Antiqua" w:hint="eastAsia"/>
          <w:color w:val="000000"/>
          <w:lang w:eastAsia="zh-CN"/>
        </w:rPr>
        <w:t>996</w:t>
      </w:r>
    </w:p>
    <w:p w14:paraId="3672CD15" w14:textId="551FFB6A" w:rsidR="00A77B3E" w:rsidRPr="009B11C5" w:rsidRDefault="00A77B3E" w:rsidP="009B11C5">
      <w:pPr>
        <w:snapToGrid w:val="0"/>
        <w:spacing w:line="360" w:lineRule="auto"/>
        <w:jc w:val="both"/>
        <w:rPr>
          <w:rFonts w:ascii="Book Antiqua" w:hAnsi="Book Antiqua"/>
          <w:color w:val="000000" w:themeColor="text1"/>
        </w:rPr>
      </w:pPr>
    </w:p>
    <w:p w14:paraId="43728EB5" w14:textId="4E97C7B4"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Core Tip: </w:t>
      </w:r>
      <w:r w:rsidRPr="009B11C5">
        <w:rPr>
          <w:rFonts w:ascii="Book Antiqua" w:eastAsia="Book Antiqua" w:hAnsi="Book Antiqua" w:cs="Book Antiqua"/>
          <w:color w:val="000000" w:themeColor="text1"/>
        </w:rPr>
        <w:t xml:space="preserve">Clinical trials have shown that approximately 50% of patients with chronic myeloid leukemia who reach a deep molecular response (MR) following treatment for several years with tyrosine kinase inhibitors (TKI) can discontinue and remain in treatment-free remission (TFR). Factors such as the duration of </w:t>
      </w:r>
      <w:r w:rsidRPr="009B11C5">
        <w:rPr>
          <w:rFonts w:ascii="Book Antiqua" w:eastAsia="Book Antiqua" w:hAnsi="Book Antiqua" w:cs="Book Antiqua"/>
          <w:color w:val="000000"/>
        </w:rPr>
        <w:t>TKI</w:t>
      </w:r>
      <w:r w:rsidRPr="009B11C5">
        <w:rPr>
          <w:rFonts w:ascii="Book Antiqua" w:eastAsia="Book Antiqua" w:hAnsi="Book Antiqua" w:cs="Book Antiqua"/>
          <w:color w:val="000000" w:themeColor="text1"/>
        </w:rPr>
        <w:t xml:space="preserve"> treatment and </w:t>
      </w:r>
      <w:r w:rsidRPr="009B11C5">
        <w:rPr>
          <w:rFonts w:ascii="Book Antiqua" w:eastAsia="Book Antiqua" w:hAnsi="Book Antiqua" w:cs="Book Antiqua"/>
          <w:color w:val="000000" w:themeColor="text1"/>
        </w:rPr>
        <w:lastRenderedPageBreak/>
        <w:t xml:space="preserve">duration and depth of the patient’s </w:t>
      </w:r>
      <w:r w:rsidRPr="009B11C5">
        <w:rPr>
          <w:rFonts w:ascii="Book Antiqua" w:eastAsia="Book Antiqua" w:hAnsi="Book Antiqua" w:cs="Book Antiqua"/>
          <w:color w:val="000000"/>
        </w:rPr>
        <w:t xml:space="preserve">MR </w:t>
      </w:r>
      <w:r w:rsidRPr="009B11C5">
        <w:rPr>
          <w:rFonts w:ascii="Book Antiqua" w:eastAsia="Book Antiqua" w:hAnsi="Book Antiqua" w:cs="Book Antiqua"/>
          <w:color w:val="000000" w:themeColor="text1"/>
        </w:rPr>
        <w:t>prior to discontinuation appear to be important in determining whether TFR is achieved. However, it is clear that other biological factors must determine whether an individual will remain in TFR after discontinuation. Future studies should aim to elucidate biomarkers predictive of TFR.</w:t>
      </w:r>
    </w:p>
    <w:p w14:paraId="1CD98927" w14:textId="137003F7" w:rsidR="00A77B3E" w:rsidRPr="009B11C5" w:rsidRDefault="009A1F43"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aps/>
          <w:color w:val="000000" w:themeColor="text1"/>
          <w:u w:val="single"/>
        </w:rPr>
        <w:br w:type="page"/>
      </w:r>
      <w:r w:rsidR="00D307EA" w:rsidRPr="009B11C5">
        <w:rPr>
          <w:rFonts w:ascii="Book Antiqua" w:eastAsia="Book Antiqua" w:hAnsi="Book Antiqua" w:cs="Book Antiqua"/>
          <w:b/>
          <w:caps/>
          <w:color w:val="000000" w:themeColor="text1"/>
          <w:u w:val="single"/>
        </w:rPr>
        <w:lastRenderedPageBreak/>
        <w:t>INTRODUCTION</w:t>
      </w:r>
    </w:p>
    <w:p w14:paraId="606F570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shd w:val="clear" w:color="auto" w:fill="FFFFFF"/>
        </w:rPr>
        <w:t xml:space="preserve">Chronic myeloid leukemia (CML) is a neoplasia of the pluripotent hematopoietic progenitor cells characterized by the clonal expansion of differentiated cells in the myeloid </w:t>
      </w:r>
      <w:proofErr w:type="gramStart"/>
      <w:r w:rsidRPr="009B11C5">
        <w:rPr>
          <w:rFonts w:ascii="Book Antiqua" w:eastAsia="Book Antiqua" w:hAnsi="Book Antiqua" w:cs="Book Antiqua"/>
          <w:color w:val="000000" w:themeColor="text1"/>
          <w:shd w:val="clear" w:color="auto" w:fill="FFFFFF"/>
        </w:rPr>
        <w:t>lineage</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1]</w:t>
      </w:r>
      <w:r w:rsidRPr="009B11C5">
        <w:rPr>
          <w:rFonts w:ascii="Book Antiqua" w:eastAsia="Book Antiqua" w:hAnsi="Book Antiqua" w:cs="Book Antiqua"/>
          <w:color w:val="000000" w:themeColor="text1"/>
          <w:shd w:val="clear" w:color="auto" w:fill="FFFFFF"/>
        </w:rPr>
        <w:t xml:space="preserve"> and classified by the World Health Organization within the group of chronic </w:t>
      </w:r>
      <w:r w:rsidRPr="009B11C5">
        <w:rPr>
          <w:rFonts w:ascii="Book Antiqua" w:eastAsia="Book Antiqua" w:hAnsi="Book Antiqua" w:cs="Book Antiqua"/>
          <w:color w:val="000000" w:themeColor="text1"/>
        </w:rPr>
        <w:t>myeloproliferative neoplasms</w:t>
      </w:r>
      <w:r w:rsidRPr="009B11C5">
        <w:rPr>
          <w:rFonts w:ascii="Book Antiqua" w:eastAsia="Book Antiqua" w:hAnsi="Book Antiqua" w:cs="Book Antiqua"/>
          <w:color w:val="000000" w:themeColor="text1"/>
          <w:vertAlign w:val="superscript"/>
        </w:rPr>
        <w:t>[2]</w:t>
      </w:r>
      <w:r w:rsidRPr="009B11C5">
        <w:rPr>
          <w:rFonts w:ascii="Book Antiqua" w:eastAsia="Book Antiqua" w:hAnsi="Book Antiqua" w:cs="Book Antiqua"/>
          <w:color w:val="000000" w:themeColor="text1"/>
        </w:rPr>
        <w:t>.</w:t>
      </w:r>
    </w:p>
    <w:p w14:paraId="2A69F09F" w14:textId="1F346DB1"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The constitutive activation of tyrosine kinases in hematopoietic stem cells is a common molecular basis of the myeloproliferative neoplasms. </w:t>
      </w:r>
      <w:r w:rsidRPr="009B11C5">
        <w:rPr>
          <w:rFonts w:ascii="Book Antiqua" w:eastAsia="Book Antiqua" w:hAnsi="Book Antiqua" w:cs="Book Antiqua"/>
          <w:color w:val="000000" w:themeColor="text1"/>
          <w:shd w:val="clear" w:color="auto" w:fill="FFFFFF"/>
        </w:rPr>
        <w:t xml:space="preserve">CML is </w:t>
      </w:r>
      <w:r w:rsidRPr="009B11C5">
        <w:rPr>
          <w:rFonts w:ascii="Book Antiqua" w:eastAsia="Book Antiqua" w:hAnsi="Book Antiqua" w:cs="Book Antiqua"/>
          <w:color w:val="000000" w:themeColor="text1"/>
        </w:rPr>
        <w:t xml:space="preserve">defined by the presence of a reciprocal translocation between chromosomes 9 and 22 </w:t>
      </w:r>
      <w:r w:rsidRPr="009B11C5">
        <w:rPr>
          <w:rFonts w:ascii="Book Antiqua" w:eastAsia="Book Antiqua" w:hAnsi="Book Antiqua" w:cs="Book Antiqua"/>
          <w:i/>
          <w:iCs/>
          <w:color w:val="000000" w:themeColor="text1"/>
        </w:rPr>
        <w:t>t</w:t>
      </w:r>
      <w:r w:rsidRPr="009B11C5">
        <w:rPr>
          <w:rFonts w:ascii="Book Antiqua" w:eastAsia="Book Antiqua" w:hAnsi="Book Antiqua" w:cs="Book Antiqua"/>
          <w:color w:val="000000" w:themeColor="text1"/>
        </w:rPr>
        <w:t>(9;</w:t>
      </w:r>
      <w:r w:rsidR="001C10B5"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22)(q34;</w:t>
      </w:r>
      <w:r w:rsidR="001C10B5"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q11), resulting in a shortened chromosome 22 known as the Philadelphia chromosome, which leads to the expression of the fusion oncogene BCR-ABL1</w:t>
      </w:r>
      <w:r w:rsidRPr="009B11C5">
        <w:rPr>
          <w:rFonts w:ascii="Book Antiqua" w:eastAsia="Book Antiqua" w:hAnsi="Book Antiqua" w:cs="Book Antiqua"/>
          <w:i/>
          <w:iCs/>
          <w:color w:val="000000" w:themeColor="text1"/>
        </w:rPr>
        <w:t xml:space="preserve"> </w:t>
      </w:r>
      <w:r w:rsidRPr="009B11C5">
        <w:rPr>
          <w:rFonts w:ascii="Book Antiqua" w:eastAsia="Book Antiqua" w:hAnsi="Book Antiqua" w:cs="Book Antiqua"/>
          <w:color w:val="000000" w:themeColor="text1"/>
        </w:rPr>
        <w:t>encoding a constitutively active tyrosine kinase</w:t>
      </w:r>
      <w:r w:rsidRPr="009B11C5">
        <w:rPr>
          <w:rFonts w:ascii="Book Antiqua" w:eastAsia="Book Antiqua" w:hAnsi="Book Antiqua" w:cs="Book Antiqua"/>
          <w:color w:val="000000" w:themeColor="text1"/>
          <w:vertAlign w:val="superscript"/>
        </w:rPr>
        <w:t>[3,4]</w:t>
      </w:r>
      <w:r w:rsidRPr="009B11C5">
        <w:rPr>
          <w:rFonts w:ascii="Book Antiqua" w:eastAsia="Book Antiqua" w:hAnsi="Book Antiqua" w:cs="Book Antiqua"/>
          <w:color w:val="000000" w:themeColor="text1"/>
        </w:rPr>
        <w:t>.</w:t>
      </w:r>
    </w:p>
    <w:p w14:paraId="3D40D822" w14:textId="2FD5134B"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Imatinib mesylate </w:t>
      </w:r>
      <w:r w:rsidRPr="009B11C5">
        <w:rPr>
          <w:rFonts w:ascii="Book Antiqua" w:eastAsia="Book Antiqua" w:hAnsi="Book Antiqua" w:cs="Book Antiqua"/>
          <w:color w:val="000000" w:themeColor="text1"/>
          <w:shd w:val="clear" w:color="auto" w:fill="FFFFFF"/>
        </w:rPr>
        <w:t xml:space="preserve">(Gleevec®) </w:t>
      </w:r>
      <w:r w:rsidRPr="009B11C5">
        <w:rPr>
          <w:rFonts w:ascii="Book Antiqua" w:eastAsia="Book Antiqua" w:hAnsi="Book Antiqua" w:cs="Book Antiqua"/>
          <w:color w:val="000000" w:themeColor="text1"/>
        </w:rPr>
        <w:t xml:space="preserve">was the first tyrosine kinase inhibitor (TKI) developed to </w:t>
      </w:r>
      <w:r w:rsidR="007650B1" w:rsidRPr="009B11C5">
        <w:rPr>
          <w:rFonts w:ascii="Book Antiqua" w:eastAsia="Book Antiqua" w:hAnsi="Book Antiqua" w:cs="Book Antiqua"/>
          <w:color w:val="000000" w:themeColor="text1"/>
        </w:rPr>
        <w:t xml:space="preserve">target </w:t>
      </w:r>
      <w:r w:rsidRPr="009B11C5">
        <w:rPr>
          <w:rFonts w:ascii="Book Antiqua" w:eastAsia="Book Antiqua" w:hAnsi="Book Antiqua" w:cs="Book Antiqua"/>
          <w:color w:val="000000" w:themeColor="text1"/>
        </w:rPr>
        <w:t xml:space="preserve">specifically the BCR-ABL1 oncoprotein. Physicians now have five approved TKIs available for the treatment of patients with CML: </w:t>
      </w:r>
      <w:r w:rsidR="00E91A15" w:rsidRPr="009B11C5">
        <w:rPr>
          <w:rFonts w:ascii="Book Antiqua" w:eastAsia="Book Antiqua" w:hAnsi="Book Antiqua" w:cs="Book Antiqua"/>
          <w:color w:val="000000" w:themeColor="text1"/>
        </w:rPr>
        <w:t xml:space="preserve">Imatinib </w:t>
      </w:r>
      <w:r w:rsidR="00E91A15" w:rsidRPr="009B11C5">
        <w:rPr>
          <w:rFonts w:ascii="Book Antiqua" w:eastAsia="Book Antiqua" w:hAnsi="Book Antiqua" w:cs="Book Antiqua"/>
          <w:color w:val="000000" w:themeColor="text1"/>
          <w:shd w:val="clear" w:color="auto" w:fill="FFFFFF"/>
        </w:rPr>
        <w:t>(Gleevec),</w:t>
      </w:r>
      <w:r w:rsidR="00E91A15" w:rsidRPr="009B11C5">
        <w:rPr>
          <w:rFonts w:ascii="Book Antiqua" w:eastAsia="Book Antiqua" w:hAnsi="Book Antiqua" w:cs="Book Antiqua"/>
          <w:color w:val="000000" w:themeColor="text1"/>
        </w:rPr>
        <w:t xml:space="preserve"> d</w:t>
      </w:r>
      <w:r w:rsidRPr="009B11C5">
        <w:rPr>
          <w:rFonts w:ascii="Book Antiqua" w:eastAsia="Book Antiqua" w:hAnsi="Book Antiqua" w:cs="Book Antiqua"/>
          <w:color w:val="000000" w:themeColor="text1"/>
        </w:rPr>
        <w:t xml:space="preserve">asatinib (Sprycel), nilotinib (Tasigna), and bosutinib (Bosulif) for first- or second-line therapy and ponatinib (Iclusig) for patients with resistance or intolerance to prior </w:t>
      </w:r>
      <w:proofErr w:type="gramStart"/>
      <w:r w:rsidRPr="009B11C5">
        <w:rPr>
          <w:rFonts w:ascii="Book Antiqua" w:eastAsia="Book Antiqua" w:hAnsi="Book Antiqua" w:cs="Book Antiqua"/>
          <w:color w:val="000000" w:themeColor="text1"/>
        </w:rPr>
        <w:t>therapy</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4]</w:t>
      </w:r>
      <w:r w:rsidRPr="009B11C5">
        <w:rPr>
          <w:rFonts w:ascii="Book Antiqua" w:eastAsia="Book Antiqua" w:hAnsi="Book Antiqua" w:cs="Book Antiqua"/>
          <w:color w:val="000000" w:themeColor="text1"/>
        </w:rPr>
        <w:t xml:space="preserve">. </w:t>
      </w:r>
    </w:p>
    <w:p w14:paraId="7BB0580E" w14:textId="1C51E1FD"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w:t>
      </w:r>
      <w:r w:rsidRPr="009B11C5">
        <w:rPr>
          <w:rFonts w:ascii="Book Antiqua" w:eastAsia="Book Antiqua" w:hAnsi="Book Antiqua" w:cs="Book Antiqua"/>
          <w:color w:val="000000" w:themeColor="text1"/>
          <w:shd w:val="clear" w:color="auto" w:fill="FFFFFF"/>
        </w:rPr>
        <w:t>he outcome for CML patients has improved dramatically</w:t>
      </w:r>
      <w:r w:rsidRPr="009B11C5">
        <w:rPr>
          <w:rFonts w:ascii="Book Antiqua" w:eastAsia="Book Antiqua" w:hAnsi="Book Antiqua" w:cs="Book Antiqua"/>
          <w:color w:val="000000" w:themeColor="text1"/>
        </w:rPr>
        <w:t xml:space="preserve"> as a result of treatment with imatinib and other TKIs.</w:t>
      </w:r>
      <w:r w:rsidRPr="009B11C5">
        <w:rPr>
          <w:rFonts w:ascii="Book Antiqua" w:eastAsia="Book Antiqua" w:hAnsi="Book Antiqua" w:cs="Book Antiqua"/>
          <w:color w:val="000000" w:themeColor="text1"/>
          <w:shd w:val="clear" w:color="auto" w:fill="FFFFFF"/>
        </w:rPr>
        <w:t xml:space="preserve"> In fact, most patient </w:t>
      </w:r>
      <w:r w:rsidRPr="009B11C5">
        <w:rPr>
          <w:rStyle w:val="apple-converted-space"/>
          <w:rFonts w:ascii="Book Antiqua" w:eastAsia="Book Antiqua" w:hAnsi="Book Antiqua" w:cs="Book Antiqua"/>
          <w:color w:val="000000" w:themeColor="text1"/>
        </w:rPr>
        <w:t>life expectancy</w:t>
      </w:r>
      <w:r w:rsidRPr="009B11C5">
        <w:rPr>
          <w:rFonts w:ascii="Book Antiqua" w:eastAsia="Book Antiqua" w:hAnsi="Book Antiqua" w:cs="Book Antiqua"/>
          <w:color w:val="000000" w:themeColor="text1"/>
        </w:rPr>
        <w:t xml:space="preserve"> is almost equivalent to that of the </w:t>
      </w:r>
      <w:r w:rsidRPr="009B11C5">
        <w:rPr>
          <w:rStyle w:val="apple-converted-space"/>
          <w:rFonts w:ascii="Book Antiqua" w:eastAsia="Book Antiqua" w:hAnsi="Book Antiqua" w:cs="Book Antiqua"/>
          <w:color w:val="000000" w:themeColor="text1"/>
        </w:rPr>
        <w:t xml:space="preserve">general </w:t>
      </w:r>
      <w:proofErr w:type="gramStart"/>
      <w:r w:rsidRPr="009B11C5">
        <w:rPr>
          <w:rStyle w:val="apple-converted-space"/>
          <w:rFonts w:ascii="Book Antiqua" w:eastAsia="Book Antiqua" w:hAnsi="Book Antiqua" w:cs="Book Antiqua"/>
          <w:color w:val="000000" w:themeColor="text1"/>
        </w:rPr>
        <w:t>population</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5]</w:t>
      </w:r>
      <w:r w:rsidRPr="009B11C5">
        <w:rPr>
          <w:rFonts w:ascii="Book Antiqua" w:eastAsia="Book Antiqua" w:hAnsi="Book Antiqua" w:cs="Book Antiqua"/>
          <w:color w:val="000000" w:themeColor="text1"/>
        </w:rPr>
        <w:t>. Despite their effectiveness in controlling the disease, TKIs are not considered to be curative</w:t>
      </w:r>
      <w:r w:rsidR="007650B1"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as they are not capable of eradicating the BCR-ABL1</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rPr>
        <w:t xml:space="preserve"> leukemic stem cell. In fact, these cells do not depend on BCR-ABL1 for their survival and represent a reservoir capable of restoring CML, justifying the requirement for CML patients to take life-long daily oral TKI </w:t>
      </w:r>
      <w:proofErr w:type="gramStart"/>
      <w:r w:rsidRPr="009B11C5">
        <w:rPr>
          <w:rFonts w:ascii="Book Antiqua" w:eastAsia="Book Antiqua" w:hAnsi="Book Antiqua" w:cs="Book Antiqua"/>
          <w:color w:val="000000" w:themeColor="text1"/>
        </w:rPr>
        <w:t>therapy</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6-9]</w:t>
      </w:r>
      <w:r w:rsidRPr="009B11C5">
        <w:rPr>
          <w:rFonts w:ascii="Book Antiqua" w:eastAsia="Book Antiqua" w:hAnsi="Book Antiqua" w:cs="Book Antiqua"/>
          <w:color w:val="000000" w:themeColor="text1"/>
        </w:rPr>
        <w:t xml:space="preserve">. </w:t>
      </w:r>
    </w:p>
    <w:p w14:paraId="372F0AC5" w14:textId="0C57742A"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However, recent clinical trials have demonstrated that approximately 50% of</w:t>
      </w:r>
      <w:r w:rsidRPr="009B11C5">
        <w:rPr>
          <w:rFonts w:ascii="Book Antiqua" w:eastAsia="Book Antiqua" w:hAnsi="Book Antiqua" w:cs="Book Antiqua"/>
          <w:i/>
          <w:iCs/>
          <w:color w:val="000000" w:themeColor="text1"/>
        </w:rPr>
        <w:t xml:space="preserve"> </w:t>
      </w:r>
      <w:r w:rsidRPr="009B11C5">
        <w:rPr>
          <w:rFonts w:ascii="Book Antiqua" w:eastAsia="Book Antiqua" w:hAnsi="Book Antiqua" w:cs="Book Antiqua"/>
          <w:color w:val="000000" w:themeColor="text1"/>
        </w:rPr>
        <w:t xml:space="preserve">patients with CML treated </w:t>
      </w:r>
      <w:r w:rsidR="007650B1" w:rsidRPr="009B11C5">
        <w:rPr>
          <w:rFonts w:ascii="Book Antiqua" w:eastAsia="Book Antiqua" w:hAnsi="Book Antiqua" w:cs="Book Antiqua"/>
          <w:color w:val="000000" w:themeColor="text1"/>
        </w:rPr>
        <w:t xml:space="preserve">for </w:t>
      </w:r>
      <w:r w:rsidRPr="009B11C5">
        <w:rPr>
          <w:rFonts w:ascii="Book Antiqua" w:eastAsia="Book Antiqua" w:hAnsi="Book Antiqua" w:cs="Book Antiqua"/>
          <w:color w:val="000000" w:themeColor="text1"/>
        </w:rPr>
        <w:t>several years with TKIs and that reach a deep molecular response (MR) (DMR</w:t>
      </w:r>
      <w:r w:rsidR="001C10B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w:t>
      </w:r>
      <w:r w:rsidR="001C10B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BCR-ABL1/ABL1 ≤ 0.01%, MR</w:t>
      </w:r>
      <w:r w:rsidRPr="009B11C5">
        <w:rPr>
          <w:rFonts w:ascii="Book Antiqua" w:eastAsia="Book Antiqua" w:hAnsi="Book Antiqua" w:cs="Book Antiqua"/>
          <w:color w:val="000000" w:themeColor="text1"/>
          <w:vertAlign w:val="superscript"/>
        </w:rPr>
        <w:t xml:space="preserve">4 </w:t>
      </w:r>
      <w:r w:rsidRPr="009B11C5">
        <w:rPr>
          <w:rFonts w:ascii="Book Antiqua" w:eastAsia="Book Antiqua" w:hAnsi="Book Antiqua" w:cs="Book Antiqua"/>
          <w:color w:val="000000" w:themeColor="text1"/>
        </w:rPr>
        <w:t>or better) can successfully</w:t>
      </w:r>
      <w:r w:rsidRPr="009B11C5">
        <w:rPr>
          <w:rFonts w:ascii="Book Antiqua" w:eastAsia="Book Antiqua" w:hAnsi="Book Antiqua" w:cs="Book Antiqua"/>
          <w:color w:val="000000" w:themeColor="text1"/>
          <w:shd w:val="clear" w:color="auto" w:fill="FFFFFF"/>
        </w:rPr>
        <w:t xml:space="preserve"> maintain remission after the discontinuation</w:t>
      </w:r>
      <w:r w:rsidRPr="009B11C5">
        <w:rPr>
          <w:rFonts w:ascii="Book Antiqua" w:eastAsia="Book Antiqua" w:hAnsi="Book Antiqua" w:cs="Book Antiqua"/>
          <w:color w:val="000000" w:themeColor="text1"/>
        </w:rPr>
        <w:t xml:space="preserve"> of TKI treatment, </w:t>
      </w:r>
      <w:r w:rsidRPr="009B11C5">
        <w:rPr>
          <w:rFonts w:ascii="Book Antiqua" w:eastAsia="Book Antiqua" w:hAnsi="Book Antiqua" w:cs="Book Antiqua"/>
          <w:color w:val="000000" w:themeColor="text1"/>
          <w:shd w:val="clear" w:color="auto" w:fill="FFFFFF"/>
        </w:rPr>
        <w:t xml:space="preserve">known as treatment free </w:t>
      </w:r>
      <w:r w:rsidRPr="009B11C5">
        <w:rPr>
          <w:rFonts w:ascii="Book Antiqua" w:eastAsia="Book Antiqua" w:hAnsi="Book Antiqua" w:cs="Book Antiqua"/>
          <w:color w:val="000000" w:themeColor="text1"/>
          <w:shd w:val="clear" w:color="auto" w:fill="FFFFFF"/>
        </w:rPr>
        <w:lastRenderedPageBreak/>
        <w:t>remission (TFR)</w:t>
      </w:r>
      <w:r w:rsidRPr="009B11C5">
        <w:rPr>
          <w:rFonts w:ascii="Book Antiqua" w:eastAsia="Book Antiqua" w:hAnsi="Book Antiqua" w:cs="Book Antiqua"/>
          <w:color w:val="000000" w:themeColor="text1"/>
          <w:vertAlign w:val="superscript"/>
        </w:rPr>
        <w:t>[10]</w:t>
      </w:r>
      <w:r w:rsidRPr="009B11C5">
        <w:rPr>
          <w:rFonts w:ascii="Book Antiqua" w:eastAsia="Book Antiqua" w:hAnsi="Book Antiqua" w:cs="Book Antiqua"/>
          <w:i/>
          <w:iCs/>
          <w:color w:val="000000" w:themeColor="text1"/>
          <w:shd w:val="clear" w:color="auto" w:fill="FFFFFF"/>
        </w:rPr>
        <w:t xml:space="preserve">. </w:t>
      </w:r>
      <w:r w:rsidRPr="009B11C5">
        <w:rPr>
          <w:rFonts w:ascii="Book Antiqua" w:eastAsia="Book Antiqua" w:hAnsi="Book Antiqua" w:cs="Book Antiqua"/>
          <w:color w:val="000000" w:themeColor="text1"/>
          <w:shd w:val="clear" w:color="auto" w:fill="FFFFFF"/>
        </w:rPr>
        <w:t xml:space="preserve">Importantly, a 2017 survey determined that 81% of CML patients would be willing to attempt </w:t>
      </w:r>
      <w:proofErr w:type="gramStart"/>
      <w:r w:rsidRPr="009B11C5">
        <w:rPr>
          <w:rFonts w:ascii="Book Antiqua" w:eastAsia="Book Antiqua" w:hAnsi="Book Antiqua" w:cs="Book Antiqua"/>
          <w:color w:val="000000" w:themeColor="text1"/>
          <w:shd w:val="clear" w:color="auto" w:fill="FFFFFF"/>
        </w:rPr>
        <w:t>discontinuation</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11</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rPr>
        <w:t>.</w:t>
      </w:r>
    </w:p>
    <w:p w14:paraId="22BD00CF" w14:textId="77777777"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shd w:val="clear" w:color="auto" w:fill="FFFFFF"/>
        </w:rPr>
        <w:t xml:space="preserve">Here, we will discuss which patients can discontinue TKI treatment and explore the factors that may predict whether a patient successfully achieves TFR. </w:t>
      </w:r>
    </w:p>
    <w:p w14:paraId="47D4C57D"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48A92068" w14:textId="73A9CD4B"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Why discontinue TKI treatment</w:t>
      </w:r>
      <w:r w:rsidR="00364B62" w:rsidRPr="009B11C5">
        <w:rPr>
          <w:rFonts w:ascii="Book Antiqua" w:eastAsia="Book Antiqua" w:hAnsi="Book Antiqua" w:cs="Book Antiqua"/>
          <w:b/>
          <w:bCs/>
          <w:i/>
          <w:iCs/>
          <w:color w:val="000000" w:themeColor="text1"/>
        </w:rPr>
        <w:t>?</w:t>
      </w:r>
    </w:p>
    <w:p w14:paraId="1B4D0103" w14:textId="07045576"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One disadvantage associated with the use of these drugs is the development of side effects. Many patients experience mild </w:t>
      </w:r>
      <w:r w:rsidRPr="009B11C5">
        <w:rPr>
          <w:rStyle w:val="apple-converted-space"/>
          <w:rFonts w:ascii="Book Antiqua" w:eastAsia="Book Antiqua" w:hAnsi="Book Antiqua" w:cs="Book Antiqua"/>
          <w:color w:val="000000" w:themeColor="text1"/>
        </w:rPr>
        <w:t xml:space="preserve">to moderate non-hematologic </w:t>
      </w:r>
      <w:r w:rsidRPr="009B11C5">
        <w:rPr>
          <w:rFonts w:ascii="Book Antiqua" w:eastAsia="Book Antiqua" w:hAnsi="Book Antiqua" w:cs="Book Antiqua"/>
          <w:color w:val="000000" w:themeColor="text1"/>
        </w:rPr>
        <w:t>TKI-related side effects</w:t>
      </w:r>
      <w:r w:rsidR="00DF48D1"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such as fatigue, nausea and vomiting, edema, diarrhea, headache, skin rash, muscle cramping, joint pain, night sweats, weakness, lack of appetite and </w:t>
      </w:r>
      <w:proofErr w:type="spellStart"/>
      <w:r w:rsidRPr="009B11C5">
        <w:rPr>
          <w:rFonts w:ascii="Book Antiqua" w:eastAsia="Book Antiqua" w:hAnsi="Book Antiqua" w:cs="Book Antiqua"/>
          <w:color w:val="000000" w:themeColor="text1"/>
        </w:rPr>
        <w:t>myelosuppresion</w:t>
      </w:r>
      <w:proofErr w:type="spellEnd"/>
      <w:r w:rsidR="00DF48D1" w:rsidRPr="009B11C5">
        <w:rPr>
          <w:rFonts w:ascii="Book Antiqua" w:eastAsia="Book Antiqua" w:hAnsi="Book Antiqua" w:cs="Book Antiqua"/>
          <w:color w:val="000000" w:themeColor="text1"/>
        </w:rPr>
        <w:t xml:space="preserve">, </w:t>
      </w:r>
      <w:r w:rsidRPr="009B11C5">
        <w:rPr>
          <w:rStyle w:val="apple-converted-space"/>
          <w:rFonts w:ascii="Book Antiqua" w:eastAsia="Book Antiqua" w:hAnsi="Book Antiqua" w:cs="Book Antiqua"/>
          <w:color w:val="000000" w:themeColor="text1"/>
        </w:rPr>
        <w:t xml:space="preserve">especially when commencing TKI therapy. </w:t>
      </w:r>
      <w:r w:rsidRPr="009B11C5">
        <w:rPr>
          <w:rFonts w:ascii="Book Antiqua" w:eastAsia="Book Antiqua" w:hAnsi="Book Antiqua" w:cs="Book Antiqua"/>
          <w:color w:val="000000" w:themeColor="text1"/>
        </w:rPr>
        <w:t xml:space="preserve">Indeed, only 60% of patients continue on the standard daily dose of 400 mg imatinib after 6 years due to intolerance or </w:t>
      </w:r>
      <w:proofErr w:type="gramStart"/>
      <w:r w:rsidRPr="009B11C5">
        <w:rPr>
          <w:rFonts w:ascii="Book Antiqua" w:eastAsia="Book Antiqua" w:hAnsi="Book Antiqua" w:cs="Book Antiqua"/>
          <w:color w:val="000000" w:themeColor="text1"/>
        </w:rPr>
        <w:t>resistance</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12]</w:t>
      </w:r>
      <w:r w:rsidR="00DF48D1"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and approximately one-third of patients suffer moderate to severe TKI-related adverse effects</w:t>
      </w:r>
      <w:r w:rsidRPr="009B11C5">
        <w:rPr>
          <w:rFonts w:ascii="Book Antiqua" w:eastAsia="Book Antiqua" w:hAnsi="Book Antiqua" w:cs="Book Antiqua"/>
          <w:color w:val="000000" w:themeColor="text1"/>
          <w:vertAlign w:val="superscript"/>
        </w:rPr>
        <w:t>[13]</w:t>
      </w:r>
      <w:r w:rsidRPr="009B11C5">
        <w:rPr>
          <w:rFonts w:ascii="Book Antiqua" w:eastAsia="Book Antiqua" w:hAnsi="Book Antiqua" w:cs="Book Antiqua"/>
          <w:color w:val="000000" w:themeColor="text1"/>
        </w:rPr>
        <w:t xml:space="preserve"> </w:t>
      </w:r>
      <w:r w:rsidRPr="009B11C5">
        <w:rPr>
          <w:rStyle w:val="apple-converted-space"/>
          <w:rFonts w:ascii="Book Antiqua" w:eastAsia="Book Antiqua" w:hAnsi="Book Antiqua" w:cs="Book Antiqua"/>
          <w:color w:val="000000" w:themeColor="text1"/>
        </w:rPr>
        <w:t xml:space="preserve">including neutropenia, thrombocytopenia and anemia. </w:t>
      </w:r>
    </w:p>
    <w:p w14:paraId="742C91A6" w14:textId="3B8F8213" w:rsidR="00A77B3E" w:rsidRPr="009B11C5" w:rsidRDefault="00D307EA" w:rsidP="009B11C5">
      <w:pPr>
        <w:snapToGrid w:val="0"/>
        <w:spacing w:line="360" w:lineRule="auto"/>
        <w:ind w:firstLine="588"/>
        <w:jc w:val="both"/>
        <w:rPr>
          <w:rFonts w:ascii="Book Antiqua" w:hAnsi="Book Antiqua"/>
          <w:color w:val="000000" w:themeColor="text1"/>
        </w:rPr>
      </w:pPr>
      <w:r w:rsidRPr="009B11C5">
        <w:rPr>
          <w:rStyle w:val="apple-converted-space"/>
          <w:rFonts w:ascii="Book Antiqua" w:eastAsia="Book Antiqua" w:hAnsi="Book Antiqua" w:cs="Book Antiqua"/>
          <w:color w:val="000000" w:themeColor="text1"/>
        </w:rPr>
        <w:t>In some cases,</w:t>
      </w:r>
      <w:r w:rsidRPr="009B11C5">
        <w:rPr>
          <w:rFonts w:ascii="Book Antiqua" w:eastAsia="Book Antiqua" w:hAnsi="Book Antiqua" w:cs="Book Antiqua"/>
          <w:color w:val="000000" w:themeColor="text1"/>
        </w:rPr>
        <w:t xml:space="preserve"> long-term treatment is associated with more serious </w:t>
      </w:r>
      <w:r w:rsidRPr="009B11C5">
        <w:rPr>
          <w:rStyle w:val="apple-converted-space"/>
          <w:rFonts w:ascii="Book Antiqua" w:eastAsia="Book Antiqua" w:hAnsi="Book Antiqua" w:cs="Book Antiqua"/>
          <w:color w:val="000000" w:themeColor="text1"/>
        </w:rPr>
        <w:t>off-targets</w:t>
      </w:r>
      <w:r w:rsidRPr="009B11C5">
        <w:rPr>
          <w:rFonts w:ascii="Book Antiqua" w:eastAsia="Book Antiqua" w:hAnsi="Book Antiqua" w:cs="Book Antiqua"/>
          <w:color w:val="000000" w:themeColor="text1"/>
        </w:rPr>
        <w:t xml:space="preserve"> despite not being reported in the initial clinical </w:t>
      </w:r>
      <w:proofErr w:type="gramStart"/>
      <w:r w:rsidRPr="009B11C5">
        <w:rPr>
          <w:rFonts w:ascii="Book Antiqua" w:eastAsia="Book Antiqua" w:hAnsi="Book Antiqua" w:cs="Book Antiqua"/>
          <w:color w:val="000000" w:themeColor="text1"/>
        </w:rPr>
        <w:t>studies</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14-16]</w:t>
      </w:r>
      <w:r w:rsidRPr="009B11C5">
        <w:rPr>
          <w:rFonts w:ascii="Book Antiqua" w:eastAsia="Book Antiqua" w:hAnsi="Book Antiqua" w:cs="Book Antiqua"/>
          <w:color w:val="000000" w:themeColor="text1"/>
        </w:rPr>
        <w:t>. Such events comprise hepatic toxicity</w:t>
      </w:r>
      <w:r w:rsidR="00DF48D1" w:rsidRPr="009B11C5">
        <w:rPr>
          <w:rFonts w:ascii="Book Antiqua" w:eastAsia="Book Antiqua" w:hAnsi="Book Antiqua" w:cs="Book Antiqua"/>
          <w:color w:val="000000" w:themeColor="text1"/>
        </w:rPr>
        <w:t xml:space="preserve"> and</w:t>
      </w:r>
      <w:r w:rsidRPr="009B11C5">
        <w:rPr>
          <w:rFonts w:ascii="Book Antiqua" w:eastAsia="Book Antiqua" w:hAnsi="Book Antiqua" w:cs="Book Antiqua"/>
          <w:color w:val="000000" w:themeColor="text1"/>
        </w:rPr>
        <w:t xml:space="preserve"> coronary atherothrombotic, cerebrovascular and peripheral arterial events associated with </w:t>
      </w:r>
      <w:proofErr w:type="gramStart"/>
      <w:r w:rsidRPr="009B11C5">
        <w:rPr>
          <w:rFonts w:ascii="Book Antiqua" w:eastAsia="Book Antiqua" w:hAnsi="Book Antiqua" w:cs="Book Antiqua"/>
          <w:color w:val="000000" w:themeColor="text1"/>
        </w:rPr>
        <w:t>nilotinib</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17,18]</w:t>
      </w:r>
      <w:r w:rsidRPr="009B11C5">
        <w:rPr>
          <w:rFonts w:ascii="Book Antiqua" w:eastAsia="Book Antiqua" w:hAnsi="Book Antiqua" w:cs="Book Antiqua"/>
          <w:color w:val="000000" w:themeColor="text1"/>
        </w:rPr>
        <w:t>; arterial and venous occlusive events with ponatinib</w:t>
      </w:r>
      <w:r w:rsidRPr="009B11C5">
        <w:rPr>
          <w:rFonts w:ascii="Book Antiqua" w:eastAsia="Book Antiqua" w:hAnsi="Book Antiqua" w:cs="Book Antiqua"/>
          <w:color w:val="000000" w:themeColor="text1"/>
          <w:vertAlign w:val="superscript"/>
        </w:rPr>
        <w:t>[19,20]</w:t>
      </w:r>
      <w:r w:rsidRPr="009B11C5">
        <w:rPr>
          <w:rFonts w:ascii="Book Antiqua" w:eastAsia="Book Antiqua" w:hAnsi="Book Antiqua" w:cs="Book Antiqua"/>
          <w:color w:val="000000" w:themeColor="text1"/>
        </w:rPr>
        <w:t>; pulmonary hypertension and pleural effusion with dasatinib use</w:t>
      </w:r>
      <w:r w:rsidRPr="009B11C5">
        <w:rPr>
          <w:rFonts w:ascii="Book Antiqua" w:eastAsia="Book Antiqua" w:hAnsi="Book Antiqua" w:cs="Book Antiqua"/>
          <w:color w:val="000000" w:themeColor="text1"/>
          <w:vertAlign w:val="superscript"/>
        </w:rPr>
        <w:t>[21,22]</w:t>
      </w:r>
      <w:r w:rsidRPr="009B11C5">
        <w:rPr>
          <w:rFonts w:ascii="Book Antiqua" w:eastAsia="Book Antiqua" w:hAnsi="Book Antiqua" w:cs="Book Antiqua"/>
          <w:color w:val="000000" w:themeColor="text1"/>
        </w:rPr>
        <w:t>.</w:t>
      </w:r>
    </w:p>
    <w:p w14:paraId="6CDC8B08" w14:textId="51601210"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Style w:val="apple-converted-space"/>
          <w:rFonts w:ascii="Book Antiqua" w:eastAsia="Book Antiqua" w:hAnsi="Book Antiqua" w:cs="Book Antiqua"/>
          <w:color w:val="000000" w:themeColor="text1"/>
        </w:rPr>
        <w:t>Adverse events can contribute to</w:t>
      </w:r>
      <w:r w:rsidRPr="009B11C5">
        <w:rPr>
          <w:rFonts w:ascii="Book Antiqua" w:eastAsia="Book Antiqua" w:hAnsi="Book Antiqua" w:cs="Book Antiqua"/>
          <w:color w:val="000000" w:themeColor="text1"/>
        </w:rPr>
        <w:t xml:space="preserve"> an impaired quality of life for patients with </w:t>
      </w:r>
      <w:proofErr w:type="gramStart"/>
      <w:r w:rsidRPr="009B11C5">
        <w:rPr>
          <w:rFonts w:ascii="Book Antiqua" w:eastAsia="Book Antiqua" w:hAnsi="Book Antiqua" w:cs="Book Antiqua"/>
          <w:color w:val="000000" w:themeColor="text1"/>
        </w:rPr>
        <w:t>CML</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23,24]</w:t>
      </w:r>
      <w:r w:rsidRPr="009B11C5">
        <w:rPr>
          <w:rFonts w:ascii="Book Antiqua" w:eastAsia="Book Antiqua" w:hAnsi="Book Antiqua" w:cs="Book Antiqua"/>
          <w:color w:val="000000" w:themeColor="text1"/>
        </w:rPr>
        <w:t xml:space="preserve">, particularly for </w:t>
      </w:r>
      <w:r w:rsidRPr="009B11C5">
        <w:rPr>
          <w:rStyle w:val="apple-converted-space"/>
          <w:rFonts w:ascii="Book Antiqua" w:eastAsia="Book Antiqua" w:hAnsi="Book Antiqua" w:cs="Book Antiqua"/>
          <w:color w:val="000000" w:themeColor="text1"/>
        </w:rPr>
        <w:t xml:space="preserve">patients aged under 60 years, </w:t>
      </w:r>
      <w:r w:rsidRPr="009B11C5">
        <w:rPr>
          <w:rFonts w:ascii="Book Antiqua" w:eastAsia="Book Antiqua" w:hAnsi="Book Antiqua" w:cs="Book Antiqua"/>
          <w:color w:val="000000" w:themeColor="text1"/>
        </w:rPr>
        <w:t xml:space="preserve">with the largest effects of </w:t>
      </w:r>
      <w:r w:rsidRPr="009B11C5">
        <w:rPr>
          <w:rStyle w:val="apple-converted-space"/>
          <w:rFonts w:ascii="Book Antiqua" w:eastAsia="Book Antiqua" w:hAnsi="Book Antiqua" w:cs="Book Antiqua"/>
          <w:color w:val="000000" w:themeColor="text1"/>
        </w:rPr>
        <w:t xml:space="preserve">TKI treatment on quality of life </w:t>
      </w:r>
      <w:r w:rsidRPr="009B11C5">
        <w:rPr>
          <w:rFonts w:ascii="Book Antiqua" w:eastAsia="Book Antiqua" w:hAnsi="Book Antiqua" w:cs="Book Antiqua"/>
          <w:color w:val="000000" w:themeColor="text1"/>
        </w:rPr>
        <w:t xml:space="preserve">observed in patients </w:t>
      </w:r>
      <w:r w:rsidRPr="009B11C5">
        <w:rPr>
          <w:rStyle w:val="apple-converted-space"/>
          <w:rFonts w:ascii="Book Antiqua" w:eastAsia="Book Antiqua" w:hAnsi="Book Antiqua" w:cs="Book Antiqua"/>
          <w:color w:val="000000" w:themeColor="text1"/>
        </w:rPr>
        <w:t>aged 18</w:t>
      </w:r>
      <w:r w:rsidR="00B4767B" w:rsidRPr="009B11C5">
        <w:rPr>
          <w:rStyle w:val="apple-converted-space"/>
          <w:rFonts w:ascii="Book Antiqua" w:eastAsia="Book Antiqua" w:hAnsi="Book Antiqua" w:cs="Book Antiqua"/>
          <w:color w:val="000000" w:themeColor="text1"/>
        </w:rPr>
        <w:t>-</w:t>
      </w:r>
      <w:r w:rsidRPr="009B11C5">
        <w:rPr>
          <w:rStyle w:val="apple-converted-space"/>
          <w:rFonts w:ascii="Book Antiqua" w:eastAsia="Book Antiqua" w:hAnsi="Book Antiqua" w:cs="Book Antiqua"/>
          <w:color w:val="000000" w:themeColor="text1"/>
        </w:rPr>
        <w:t>39 years</w:t>
      </w:r>
      <w:r w:rsidRPr="009B11C5">
        <w:rPr>
          <w:rStyle w:val="apple-converted-space"/>
          <w:rFonts w:ascii="Book Antiqua" w:eastAsia="Book Antiqua" w:hAnsi="Book Antiqua" w:cs="Book Antiqua"/>
          <w:color w:val="000000" w:themeColor="text1"/>
          <w:vertAlign w:val="superscript"/>
        </w:rPr>
        <w:t>[23]</w:t>
      </w:r>
      <w:r w:rsidRPr="009B11C5">
        <w:rPr>
          <w:rStyle w:val="apple-converted-space"/>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Therefore, the successful discontinuation of TKI treatment would allow patients with CML to live a completely normal life. </w:t>
      </w:r>
    </w:p>
    <w:p w14:paraId="63CEAA50" w14:textId="794C028E"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Moreover, TKI treatment can affect fertility</w:t>
      </w:r>
      <w:r w:rsidR="00DF48D1"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and no TKI is recommended for women who wish to conceive</w:t>
      </w:r>
      <w:r w:rsidR="00DF48D1" w:rsidRPr="009B11C5">
        <w:rPr>
          <w:rFonts w:ascii="Book Antiqua" w:eastAsia="Book Antiqua" w:hAnsi="Book Antiqua" w:cs="Book Antiqua"/>
          <w:color w:val="000000" w:themeColor="text1"/>
        </w:rPr>
        <w:t xml:space="preserve"> or</w:t>
      </w:r>
      <w:r w:rsidRPr="009B11C5">
        <w:rPr>
          <w:rFonts w:ascii="Book Antiqua" w:eastAsia="Book Antiqua" w:hAnsi="Book Antiqua" w:cs="Book Antiqua"/>
          <w:color w:val="000000" w:themeColor="text1"/>
        </w:rPr>
        <w:t xml:space="preserve"> during pregnancy or lactation. Indeed, there is a higher tendency for women to interrupt TKI treatment than </w:t>
      </w:r>
      <w:proofErr w:type="gramStart"/>
      <w:r w:rsidRPr="009B11C5">
        <w:rPr>
          <w:rFonts w:ascii="Book Antiqua" w:eastAsia="Book Antiqua" w:hAnsi="Book Antiqua" w:cs="Book Antiqua"/>
          <w:color w:val="000000" w:themeColor="text1"/>
        </w:rPr>
        <w:t>men</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25]</w:t>
      </w:r>
      <w:r w:rsidRPr="009B11C5">
        <w:rPr>
          <w:rFonts w:ascii="Book Antiqua" w:eastAsia="Book Antiqua" w:hAnsi="Book Antiqua" w:cs="Book Antiqua"/>
          <w:color w:val="000000" w:themeColor="text1"/>
        </w:rPr>
        <w:t xml:space="preserve">. Thus, the discontinuation </w:t>
      </w:r>
      <w:r w:rsidRPr="009B11C5">
        <w:rPr>
          <w:rFonts w:ascii="Book Antiqua" w:eastAsia="Book Antiqua" w:hAnsi="Book Antiqua" w:cs="Book Antiqua"/>
          <w:color w:val="000000" w:themeColor="text1"/>
        </w:rPr>
        <w:lastRenderedPageBreak/>
        <w:t>of TKI therapy would allow women to have a normal pregnancy and be able to breastfeed.</w:t>
      </w:r>
    </w:p>
    <w:p w14:paraId="0A68BB5F"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6EE8EC19" w14:textId="0F560FD3"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Is TKI discontinuation feasible</w:t>
      </w:r>
      <w:r w:rsidR="00364B62" w:rsidRPr="009B11C5">
        <w:rPr>
          <w:rFonts w:ascii="Book Antiqua" w:eastAsia="Book Antiqua" w:hAnsi="Book Antiqua" w:cs="Book Antiqua"/>
          <w:b/>
          <w:bCs/>
          <w:i/>
          <w:iCs/>
          <w:color w:val="000000" w:themeColor="text1"/>
        </w:rPr>
        <w:t>?</w:t>
      </w:r>
    </w:p>
    <w:p w14:paraId="78B66AF2" w14:textId="3CD0EB8B"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Various studies have demonstrated the viability of the discontinuation of TKI </w:t>
      </w:r>
      <w:proofErr w:type="gramStart"/>
      <w:r w:rsidRPr="009B11C5">
        <w:rPr>
          <w:rFonts w:ascii="Book Antiqua" w:eastAsia="Book Antiqua" w:hAnsi="Book Antiqua" w:cs="Book Antiqua"/>
          <w:color w:val="000000" w:themeColor="text1"/>
        </w:rPr>
        <w:t>treatment</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10]</w:t>
      </w:r>
      <w:r w:rsidRPr="009B11C5">
        <w:rPr>
          <w:rFonts w:ascii="Book Antiqua" w:eastAsia="Book Antiqua" w:hAnsi="Book Antiqua" w:cs="Book Antiqua"/>
          <w:color w:val="000000" w:themeColor="text1"/>
        </w:rPr>
        <w:t xml:space="preserve">. As a result, TKI discontinuation has now become a feasible objective among clinicians in the management of patients with CML. </w:t>
      </w:r>
      <w:r w:rsidRPr="009B11C5">
        <w:rPr>
          <w:rFonts w:ascii="Book Antiqua" w:eastAsia="Book Antiqua" w:hAnsi="Book Antiqua" w:cs="Book Antiqua"/>
          <w:color w:val="000000" w:themeColor="text1"/>
          <w:shd w:val="clear" w:color="auto" w:fill="FFFFFF"/>
        </w:rPr>
        <w:t>For patients treated with imatinib, the STIM1 and STIM2 studies showed that a large proportion of patients with CML can benefit from the long-term suspension of TKIs (between 40% and 70% according to prognostic factors)</w:t>
      </w:r>
      <w:r w:rsidRPr="009B11C5">
        <w:rPr>
          <w:rFonts w:ascii="Book Antiqua" w:eastAsia="Book Antiqua" w:hAnsi="Book Antiqua" w:cs="Book Antiqua"/>
          <w:color w:val="000000" w:themeColor="text1"/>
          <w:shd w:val="clear" w:color="auto" w:fill="FFFFFF"/>
          <w:vertAlign w:val="superscript"/>
        </w:rPr>
        <w:t>[26,27]</w:t>
      </w:r>
      <w:r w:rsidRPr="009B11C5">
        <w:rPr>
          <w:rFonts w:ascii="Book Antiqua" w:eastAsia="Book Antiqua" w:hAnsi="Book Antiqua" w:cs="Book Antiqua"/>
          <w:color w:val="000000" w:themeColor="text1"/>
          <w:shd w:val="clear" w:color="auto" w:fill="FFFFFF"/>
        </w:rPr>
        <w:t xml:space="preserve">. </w:t>
      </w:r>
      <w:r w:rsidRPr="009B11C5">
        <w:rPr>
          <w:rFonts w:ascii="Book Antiqua" w:eastAsia="Book Antiqua" w:hAnsi="Book Antiqua" w:cs="Book Antiqua"/>
          <w:color w:val="000000" w:themeColor="text1"/>
        </w:rPr>
        <w:t xml:space="preserve">In the case of patients treated with “newer” TKIs, such as nilotinib and dasatinib, recent clinical trials suggest a percentage of TFR equal or superior to trials with imatinib (see Table 1 for a non-exhaustive list of discontinuation trials). According to the results of studies in which our research group has participated, 52% of patients who discontinued nilotinib (ENESTFreedom) reached </w:t>
      </w:r>
      <w:proofErr w:type="gramStart"/>
      <w:r w:rsidRPr="009B11C5">
        <w:rPr>
          <w:rFonts w:ascii="Book Antiqua" w:eastAsia="Book Antiqua" w:hAnsi="Book Antiqua" w:cs="Book Antiqua"/>
          <w:color w:val="000000" w:themeColor="text1"/>
        </w:rPr>
        <w:t>TFR</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28]</w:t>
      </w:r>
      <w:r w:rsidRPr="009B11C5">
        <w:rPr>
          <w:rFonts w:ascii="Book Antiqua" w:eastAsia="Book Antiqua" w:hAnsi="Book Antiqua" w:cs="Book Antiqua"/>
          <w:color w:val="000000" w:themeColor="text1"/>
        </w:rPr>
        <w:t>, while for dasatinib (DASFREE) the TFR rate at 24 mo was 46%</w:t>
      </w:r>
      <w:r w:rsidRPr="009B11C5">
        <w:rPr>
          <w:rFonts w:ascii="Book Antiqua" w:eastAsia="Book Antiqua" w:hAnsi="Book Antiqua" w:cs="Book Antiqua"/>
          <w:color w:val="000000" w:themeColor="text1"/>
          <w:vertAlign w:val="superscript"/>
        </w:rPr>
        <w:t>[29]</w:t>
      </w:r>
      <w:r w:rsidRPr="009B11C5">
        <w:rPr>
          <w:rFonts w:ascii="Book Antiqua" w:eastAsia="Book Antiqua" w:hAnsi="Book Antiqua" w:cs="Book Antiqua"/>
          <w:color w:val="000000" w:themeColor="text1"/>
        </w:rPr>
        <w:t xml:space="preserve">. Interestingly, although clinical experience with the discontinuation of second-generation TKIs such as nilotinib and dasatinib is shorter, study results seem to indicate that the percentage of patients successfully achieving TFR will be higher than for imatinib and that a shorter duration of treatment may be needed prior to a discontinuation </w:t>
      </w:r>
      <w:proofErr w:type="gramStart"/>
      <w:r w:rsidRPr="009B11C5">
        <w:rPr>
          <w:rFonts w:ascii="Book Antiqua" w:eastAsia="Book Antiqua" w:hAnsi="Book Antiqua" w:cs="Book Antiqua"/>
          <w:color w:val="000000" w:themeColor="text1"/>
        </w:rPr>
        <w:t>attempt</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28,30,31]</w:t>
      </w:r>
      <w:r w:rsidRPr="009B11C5">
        <w:rPr>
          <w:rFonts w:ascii="Book Antiqua" w:eastAsia="Book Antiqua" w:hAnsi="Book Antiqua" w:cs="Book Antiqua"/>
          <w:color w:val="000000" w:themeColor="text1"/>
        </w:rPr>
        <w:t>.</w:t>
      </w:r>
    </w:p>
    <w:p w14:paraId="0931CD77" w14:textId="740AF08D"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All of these studies include the close monitoring of patients (monthly BCR-ABL1 transcript determinations during the first 12 mo), with the aim of detecting the signs of relapse as soon as possible. </w:t>
      </w:r>
      <w:r w:rsidRPr="009B11C5">
        <w:rPr>
          <w:rFonts w:ascii="Book Antiqua" w:eastAsia="Book Antiqua" w:hAnsi="Book Antiqua" w:cs="Book Antiqua"/>
          <w:color w:val="000000" w:themeColor="text1"/>
          <w:shd w:val="clear" w:color="auto" w:fill="FFFFFF"/>
        </w:rPr>
        <w:t>Importantly, practically all the patients who did relapse after discontinuation responded well to re-</w:t>
      </w:r>
      <w:proofErr w:type="gramStart"/>
      <w:r w:rsidRPr="009B11C5">
        <w:rPr>
          <w:rFonts w:ascii="Book Antiqua" w:eastAsia="Book Antiqua" w:hAnsi="Book Antiqua" w:cs="Book Antiqua"/>
          <w:color w:val="000000" w:themeColor="text1"/>
          <w:shd w:val="clear" w:color="auto" w:fill="FFFFFF"/>
        </w:rPr>
        <w:t>treatment</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26,27]</w:t>
      </w:r>
      <w:r w:rsidRPr="009B11C5">
        <w:rPr>
          <w:rFonts w:ascii="Book Antiqua" w:eastAsia="Book Antiqua" w:hAnsi="Book Antiqua" w:cs="Book Antiqua"/>
          <w:color w:val="000000" w:themeColor="text1"/>
        </w:rPr>
        <w:t xml:space="preserve">. Moreover, a meta-analysis of discontinuation studies determined that the suspension of imatinib neither increased the probability of disease progression nor the risk of death, with all CML patients alive after </w:t>
      </w:r>
      <w:r w:rsidR="00E91137" w:rsidRPr="009B11C5">
        <w:rPr>
          <w:rFonts w:ascii="Book Antiqua" w:eastAsia="Book Antiqua" w:hAnsi="Book Antiqua" w:cs="Book Antiqua"/>
          <w:color w:val="000000" w:themeColor="text1"/>
        </w:rPr>
        <w:t>2-year</w:t>
      </w:r>
      <w:r w:rsidRPr="009B11C5">
        <w:rPr>
          <w:rFonts w:ascii="Book Antiqua" w:eastAsia="Book Antiqua" w:hAnsi="Book Antiqua" w:cs="Book Antiqua"/>
          <w:color w:val="000000" w:themeColor="text1"/>
        </w:rPr>
        <w:t xml:space="preserve"> follow-up (only one patient had progressed to blast crisis, </w:t>
      </w:r>
      <w:r w:rsidRPr="009B11C5">
        <w:rPr>
          <w:rFonts w:ascii="Book Antiqua" w:eastAsia="Book Antiqua" w:hAnsi="Book Antiqua" w:cs="Book Antiqua"/>
          <w:color w:val="000000" w:themeColor="text1"/>
          <w:shd w:val="clear" w:color="auto" w:fill="FFFFFF"/>
        </w:rPr>
        <w:t>0.8%)</w:t>
      </w:r>
      <w:r w:rsidRPr="009B11C5">
        <w:rPr>
          <w:rFonts w:ascii="Book Antiqua" w:eastAsia="Book Antiqua" w:hAnsi="Book Antiqua" w:cs="Book Antiqua"/>
          <w:color w:val="000000" w:themeColor="text1"/>
          <w:vertAlign w:val="superscript"/>
        </w:rPr>
        <w:t>[32]</w:t>
      </w:r>
      <w:r w:rsidRPr="009B11C5">
        <w:rPr>
          <w:rFonts w:ascii="Book Antiqua" w:eastAsia="Book Antiqua" w:hAnsi="Book Antiqua" w:cs="Book Antiqua"/>
          <w:color w:val="000000" w:themeColor="text1"/>
        </w:rPr>
        <w:t>.</w:t>
      </w:r>
    </w:p>
    <w:p w14:paraId="56A3F1F8"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6A86A995"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Prognostic variables for TFR</w:t>
      </w:r>
    </w:p>
    <w:p w14:paraId="4B24A7F3" w14:textId="77777777"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lastRenderedPageBreak/>
        <w:t xml:space="preserve">To date, the variables shown to be predictive of a higher probability of TFR success are those related with CML characteristics and TKI treatment, such as the Sokal score, duration of TKI treatment, and duration and depth of </w:t>
      </w:r>
      <w:proofErr w:type="gramStart"/>
      <w:r w:rsidRPr="009B11C5">
        <w:rPr>
          <w:rFonts w:ascii="Book Antiqua" w:eastAsia="Book Antiqua" w:hAnsi="Book Antiqua" w:cs="Book Antiqua"/>
          <w:color w:val="000000" w:themeColor="text1"/>
        </w:rPr>
        <w:t>MR</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10]</w:t>
      </w:r>
      <w:r w:rsidRPr="009B11C5">
        <w:rPr>
          <w:rFonts w:ascii="Book Antiqua" w:eastAsia="Book Antiqua" w:hAnsi="Book Antiqua" w:cs="Book Antiqua"/>
          <w:color w:val="000000" w:themeColor="text1"/>
        </w:rPr>
        <w:t xml:space="preserve">. </w:t>
      </w:r>
    </w:p>
    <w:p w14:paraId="6DA1DF27" w14:textId="77777777" w:rsidR="00B4767B" w:rsidRPr="009B11C5" w:rsidRDefault="00B4767B" w:rsidP="009B11C5">
      <w:pPr>
        <w:snapToGrid w:val="0"/>
        <w:spacing w:line="360" w:lineRule="auto"/>
        <w:jc w:val="both"/>
        <w:rPr>
          <w:rFonts w:ascii="Book Antiqua" w:hAnsi="Book Antiqua"/>
          <w:color w:val="000000" w:themeColor="text1"/>
        </w:rPr>
      </w:pPr>
    </w:p>
    <w:p w14:paraId="3E959338" w14:textId="4DA2C6A5"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b/>
          <w:bCs/>
          <w:color w:val="000000" w:themeColor="text1"/>
        </w:rPr>
        <w:t>Sokal score</w:t>
      </w:r>
      <w:r w:rsidR="007468E5" w:rsidRPr="009B11C5">
        <w:rPr>
          <w:rFonts w:ascii="Book Antiqua" w:eastAsia="Book Antiqua" w:hAnsi="Book Antiqua" w:cs="Book Antiqua"/>
          <w:b/>
          <w:bCs/>
          <w:color w:val="000000" w:themeColor="text1"/>
        </w:rPr>
        <w:t xml:space="preserve">: </w:t>
      </w:r>
      <w:r w:rsidRPr="009B11C5">
        <w:rPr>
          <w:rFonts w:ascii="Book Antiqua" w:eastAsia="Book Antiqua" w:hAnsi="Book Antiqua" w:cs="Book Antiqua"/>
          <w:color w:val="000000" w:themeColor="text1"/>
        </w:rPr>
        <w:t xml:space="preserve">The percentage of patients with a low, intermediate or high Sokal score who achieved TFR in the TWISTER study was 51%, 37% and 25%, </w:t>
      </w:r>
      <w:proofErr w:type="gramStart"/>
      <w:r w:rsidRPr="009B11C5">
        <w:rPr>
          <w:rFonts w:ascii="Book Antiqua" w:eastAsia="Book Antiqua" w:hAnsi="Book Antiqua" w:cs="Book Antiqua"/>
          <w:color w:val="000000" w:themeColor="text1"/>
        </w:rPr>
        <w:t>respectively</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33</w:t>
      </w:r>
      <w:r w:rsidRPr="009B11C5">
        <w:rPr>
          <w:rStyle w:val="author"/>
          <w:rFonts w:ascii="Book Antiqua" w:eastAsia="Book Antiqua" w:hAnsi="Book Antiqua" w:cs="Book Antiqua"/>
          <w:color w:val="000000" w:themeColor="text1"/>
          <w:vertAlign w:val="superscript"/>
        </w:rPr>
        <w:t>]</w:t>
      </w:r>
      <w:r w:rsidRPr="009B11C5">
        <w:rPr>
          <w:rStyle w:val="autho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Likewise, patients with a low or intermediate Sokal score who discontinued imatinib in the STIM1 study were found to have a higher probability of obtaining </w:t>
      </w:r>
      <w:proofErr w:type="gramStart"/>
      <w:r w:rsidRPr="009B11C5">
        <w:rPr>
          <w:rFonts w:ascii="Book Antiqua" w:eastAsia="Book Antiqua" w:hAnsi="Book Antiqua" w:cs="Book Antiqua"/>
          <w:color w:val="000000" w:themeColor="text1"/>
        </w:rPr>
        <w:t>TFR</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26]</w:t>
      </w:r>
      <w:r w:rsidRPr="009B11C5">
        <w:rPr>
          <w:rFonts w:ascii="Book Antiqua" w:eastAsia="Book Antiqua" w:hAnsi="Book Antiqua" w:cs="Book Antiqua"/>
          <w:color w:val="000000" w:themeColor="text1"/>
        </w:rPr>
        <w:t xml:space="preserve">. </w:t>
      </w:r>
    </w:p>
    <w:p w14:paraId="75FAD838" w14:textId="77777777" w:rsidR="00B4767B" w:rsidRPr="009B11C5" w:rsidRDefault="00B4767B" w:rsidP="009B11C5">
      <w:pPr>
        <w:snapToGrid w:val="0"/>
        <w:spacing w:line="360" w:lineRule="auto"/>
        <w:jc w:val="both"/>
        <w:rPr>
          <w:rFonts w:ascii="Book Antiqua" w:hAnsi="Book Antiqua"/>
          <w:b/>
          <w:bCs/>
          <w:color w:val="000000" w:themeColor="text1"/>
        </w:rPr>
      </w:pPr>
    </w:p>
    <w:p w14:paraId="53590DB6" w14:textId="62BB51DF"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b/>
          <w:bCs/>
          <w:color w:val="000000" w:themeColor="text1"/>
          <w:shd w:val="clear" w:color="auto" w:fill="FFFFFF"/>
        </w:rPr>
        <w:t>Duration of TKI treatment</w:t>
      </w:r>
      <w:r w:rsidR="007468E5" w:rsidRPr="009B11C5">
        <w:rPr>
          <w:rFonts w:ascii="Book Antiqua" w:eastAsia="Book Antiqua" w:hAnsi="Book Antiqua" w:cs="Book Antiqua"/>
          <w:b/>
          <w:bCs/>
          <w:color w:val="000000" w:themeColor="text1"/>
          <w:shd w:val="clear" w:color="auto" w:fill="FFFFFF"/>
        </w:rPr>
        <w:t xml:space="preserve">: </w:t>
      </w:r>
      <w:r w:rsidRPr="009B11C5">
        <w:rPr>
          <w:rFonts w:ascii="Book Antiqua" w:eastAsia="Book Antiqua" w:hAnsi="Book Antiqua" w:cs="Book Antiqua"/>
          <w:color w:val="000000" w:themeColor="text1"/>
          <w:shd w:val="clear" w:color="auto" w:fill="FFFFFF"/>
        </w:rPr>
        <w:t xml:space="preserve">Results from </w:t>
      </w:r>
      <w:r w:rsidRPr="009B11C5">
        <w:rPr>
          <w:rFonts w:ascii="Book Antiqua" w:eastAsia="Book Antiqua" w:hAnsi="Book Antiqua" w:cs="Book Antiqua"/>
          <w:color w:val="000000" w:themeColor="text1"/>
        </w:rPr>
        <w:t xml:space="preserve">the STIM1 study also revealed a higher probability of obtaining TFR for patients who had received more than 4.5 years of TKI </w:t>
      </w:r>
      <w:proofErr w:type="gramStart"/>
      <w:r w:rsidRPr="009B11C5">
        <w:rPr>
          <w:rFonts w:ascii="Book Antiqua" w:eastAsia="Book Antiqua" w:hAnsi="Book Antiqua" w:cs="Book Antiqua"/>
          <w:color w:val="000000" w:themeColor="text1"/>
        </w:rPr>
        <w:t>therapy</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26]</w:t>
      </w:r>
      <w:r w:rsidRPr="009B11C5">
        <w:rPr>
          <w:rFonts w:ascii="Book Antiqua" w:eastAsia="Book Antiqua" w:hAnsi="Book Antiqua" w:cs="Book Antiqua"/>
          <w:color w:val="000000" w:themeColor="text1"/>
        </w:rPr>
        <w:t>. This observation was confirmed by the KID study and the EURO-SKI study, the latter of which revealed that patients who had reached at least a MR</w:t>
      </w:r>
      <w:r w:rsidRPr="009B11C5">
        <w:rPr>
          <w:rFonts w:ascii="Book Antiqua" w:eastAsia="Book Antiqua" w:hAnsi="Book Antiqua" w:cs="Book Antiqua"/>
          <w:color w:val="000000" w:themeColor="text1"/>
          <w:vertAlign w:val="superscript"/>
        </w:rPr>
        <w:t>4</w:t>
      </w:r>
      <w:r w:rsidRPr="009B11C5">
        <w:rPr>
          <w:rFonts w:ascii="Book Antiqua" w:eastAsia="Book Antiqua" w:hAnsi="Book Antiqua" w:cs="Book Antiqua"/>
          <w:color w:val="000000" w:themeColor="text1"/>
        </w:rPr>
        <w:t xml:space="preserve"> during </w:t>
      </w:r>
      <w:r w:rsidR="009E2ED1" w:rsidRPr="009B11C5">
        <w:rPr>
          <w:rFonts w:ascii="Book Antiqua" w:eastAsia="Book Antiqua" w:hAnsi="Book Antiqua" w:cs="Book Antiqua"/>
          <w:color w:val="000000" w:themeColor="text1"/>
        </w:rPr>
        <w:t>1</w:t>
      </w:r>
      <w:r w:rsidRPr="009B11C5">
        <w:rPr>
          <w:rFonts w:ascii="Book Antiqua" w:eastAsia="Book Antiqua" w:hAnsi="Book Antiqua" w:cs="Book Antiqua"/>
          <w:color w:val="000000" w:themeColor="text1"/>
        </w:rPr>
        <w:t xml:space="preserve"> year and had received TKI treatment for longer than 5.8 years had a higher TFR rate than those who had received imatinib for less than 5.8 years (65% </w:t>
      </w:r>
      <w:r w:rsidRPr="009B11C5">
        <w:rPr>
          <w:rFonts w:ascii="Book Antiqua" w:eastAsia="Book Antiqua" w:hAnsi="Book Antiqua" w:cs="Book Antiqua"/>
          <w:i/>
          <w:iCs/>
          <w:color w:val="000000" w:themeColor="text1"/>
        </w:rPr>
        <w:t>vs</w:t>
      </w:r>
      <w:r w:rsidRPr="009B11C5">
        <w:rPr>
          <w:rFonts w:ascii="Book Antiqua" w:eastAsia="Book Antiqua" w:hAnsi="Book Antiqua" w:cs="Book Antiqua"/>
          <w:color w:val="000000" w:themeColor="text1"/>
        </w:rPr>
        <w:t xml:space="preserve"> 42.6%, respectively)</w:t>
      </w:r>
      <w:r w:rsidRPr="009B11C5">
        <w:rPr>
          <w:rFonts w:ascii="Book Antiqua" w:eastAsia="Book Antiqua" w:hAnsi="Book Antiqua" w:cs="Book Antiqua"/>
          <w:color w:val="000000" w:themeColor="text1"/>
          <w:vertAlign w:val="superscript"/>
        </w:rPr>
        <w:t>[34-36]</w:t>
      </w:r>
      <w:r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shd w:val="clear" w:color="auto" w:fill="FFFFFF"/>
        </w:rPr>
        <w:t xml:space="preserve"> Moreover, a</w:t>
      </w:r>
      <w:r w:rsidRPr="009B11C5">
        <w:rPr>
          <w:rFonts w:ascii="Book Antiqua" w:eastAsia="Book Antiqua" w:hAnsi="Book Antiqua" w:cs="Book Antiqua"/>
          <w:color w:val="000000" w:themeColor="text1"/>
        </w:rPr>
        <w:t xml:space="preserve">ccording to </w:t>
      </w:r>
      <w:r w:rsidR="007468E5" w:rsidRPr="009B11C5">
        <w:rPr>
          <w:rFonts w:ascii="Book Antiqua" w:eastAsia="Book Antiqua" w:hAnsi="Book Antiqua" w:cs="Book Antiqua"/>
          <w:color w:val="000000" w:themeColor="text1"/>
          <w:shd w:val="clear" w:color="auto" w:fill="FFFFFF"/>
        </w:rPr>
        <w:t>European Society for Medical Oncology</w:t>
      </w:r>
      <w:r w:rsidR="007468E5"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ESMO</w:t>
      </w:r>
      <w:r w:rsidR="007468E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the “stability of TFR is improved with longer TKI therapy and longer DMR</w:t>
      </w:r>
      <w:proofErr w:type="gramStart"/>
      <w:r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37]</w:t>
      </w:r>
      <w:r w:rsidRPr="009B11C5">
        <w:rPr>
          <w:rFonts w:ascii="Book Antiqua" w:eastAsia="Book Antiqua" w:hAnsi="Book Antiqua" w:cs="Book Antiqua"/>
          <w:color w:val="000000" w:themeColor="text1"/>
        </w:rPr>
        <w:t xml:space="preserve">. Of note, the DASFREE study reported a TFR at 12 </w:t>
      </w:r>
      <w:proofErr w:type="gramStart"/>
      <w:r w:rsidRPr="009B11C5">
        <w:rPr>
          <w:rFonts w:ascii="Book Antiqua" w:eastAsia="Book Antiqua" w:hAnsi="Book Antiqua" w:cs="Book Antiqua"/>
          <w:color w:val="000000" w:themeColor="text1"/>
        </w:rPr>
        <w:t>mo</w:t>
      </w:r>
      <w:proofErr w:type="gramEnd"/>
      <w:r w:rsidRPr="009B11C5">
        <w:rPr>
          <w:rFonts w:ascii="Book Antiqua" w:eastAsia="Book Antiqua" w:hAnsi="Book Antiqua" w:cs="Book Antiqua"/>
          <w:color w:val="000000" w:themeColor="text1"/>
        </w:rPr>
        <w:t xml:space="preserve"> of 54% for patients who discontinued dasatinib as first-line TKI treatment compared to a TFR of 43% for patients who discontinued dasatinib in the second-line. Moreover, no significant association was found between TFR and duration of prior TKI </w:t>
      </w:r>
      <w:proofErr w:type="gramStart"/>
      <w:r w:rsidRPr="009B11C5">
        <w:rPr>
          <w:rFonts w:ascii="Book Antiqua" w:eastAsia="Book Antiqua" w:hAnsi="Book Antiqua" w:cs="Book Antiqua"/>
          <w:color w:val="000000" w:themeColor="text1"/>
        </w:rPr>
        <w:t>therapy</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29]</w:t>
      </w:r>
      <w:r w:rsidRPr="009B11C5">
        <w:rPr>
          <w:rFonts w:ascii="Book Antiqua" w:eastAsia="Book Antiqua" w:hAnsi="Book Antiqua" w:cs="Book Antiqua"/>
          <w:color w:val="000000" w:themeColor="text1"/>
        </w:rPr>
        <w:t xml:space="preserve">. This result suggests that first-line treatment with second generation TKIs may help improve the probability of reaching TFR. </w:t>
      </w:r>
    </w:p>
    <w:p w14:paraId="3345E2B1" w14:textId="77777777" w:rsidR="00B4767B" w:rsidRPr="009B11C5" w:rsidRDefault="00B4767B" w:rsidP="009B11C5">
      <w:pPr>
        <w:snapToGrid w:val="0"/>
        <w:spacing w:line="360" w:lineRule="auto"/>
        <w:jc w:val="both"/>
        <w:rPr>
          <w:rFonts w:ascii="Book Antiqua" w:hAnsi="Book Antiqua"/>
          <w:b/>
          <w:bCs/>
          <w:color w:val="000000" w:themeColor="text1"/>
        </w:rPr>
      </w:pPr>
    </w:p>
    <w:p w14:paraId="114CFCE3" w14:textId="565A45D6"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Duration and depth of MR</w:t>
      </w:r>
      <w:r w:rsidR="007468E5" w:rsidRPr="009B11C5">
        <w:rPr>
          <w:rFonts w:ascii="Book Antiqua" w:eastAsia="宋体" w:hAnsi="Book Antiqua" w:cs="宋体"/>
          <w:b/>
          <w:bCs/>
          <w:color w:val="000000" w:themeColor="text1"/>
          <w:lang w:eastAsia="zh-CN"/>
        </w:rPr>
        <w:t>:</w:t>
      </w:r>
      <w:r w:rsidR="007468E5" w:rsidRPr="009B11C5">
        <w:rPr>
          <w:rFonts w:ascii="Book Antiqua" w:hAnsi="Book Antiqua"/>
          <w:b/>
          <w:bCs/>
          <w:color w:val="000000" w:themeColor="text1"/>
          <w:lang w:eastAsia="zh-CN"/>
        </w:rPr>
        <w:t xml:space="preserve"> </w:t>
      </w:r>
      <w:r w:rsidRPr="009B11C5">
        <w:rPr>
          <w:rFonts w:ascii="Book Antiqua" w:eastAsia="Book Antiqua" w:hAnsi="Book Antiqua" w:cs="Book Antiqua"/>
          <w:color w:val="000000" w:themeColor="text1"/>
          <w:shd w:val="clear" w:color="auto" w:fill="FFFFFF"/>
        </w:rPr>
        <w:t>Results from several studies have revealed</w:t>
      </w:r>
      <w:r w:rsidRPr="009B11C5">
        <w:rPr>
          <w:rFonts w:ascii="Book Antiqua" w:eastAsia="Book Antiqua" w:hAnsi="Book Antiqua" w:cs="Book Antiqua"/>
          <w:color w:val="000000" w:themeColor="text1"/>
        </w:rPr>
        <w:t xml:space="preserve"> a positive association between the level (</w:t>
      </w:r>
      <w:proofErr w:type="gramStart"/>
      <w:r w:rsidRPr="009B11C5">
        <w:rPr>
          <w:rFonts w:ascii="Book Antiqua" w:eastAsia="Book Antiqua" w:hAnsi="Book Antiqua" w:cs="Book Antiqua"/>
          <w:color w:val="000000" w:themeColor="text1"/>
        </w:rPr>
        <w:t>or</w:t>
      </w:r>
      <w:proofErr w:type="gramEnd"/>
      <w:r w:rsidRPr="009B11C5">
        <w:rPr>
          <w:rFonts w:ascii="Book Antiqua" w:eastAsia="Book Antiqua" w:hAnsi="Book Antiqua" w:cs="Book Antiqua"/>
          <w:color w:val="000000" w:themeColor="text1"/>
        </w:rPr>
        <w:t xml:space="preserve"> depth) of</w:t>
      </w:r>
      <w:r w:rsidRPr="009B11C5">
        <w:rPr>
          <w:rFonts w:ascii="Book Antiqua" w:eastAsia="Book Antiqua" w:hAnsi="Book Antiqua" w:cs="Book Antiqua"/>
          <w:color w:val="000000" w:themeColor="text1"/>
          <w:shd w:val="clear" w:color="auto" w:fill="FFFFFF"/>
        </w:rPr>
        <w:t xml:space="preserve"> molecular response and the probability of TFR success. For example, the Japanese STAT2 trial found that the TFR rate after 36 mo was significantly higher in patients with undetectable molecular residual disease than in patients without (76.6% </w:t>
      </w:r>
      <w:r w:rsidRPr="009B11C5">
        <w:rPr>
          <w:rFonts w:ascii="Book Antiqua" w:eastAsia="Book Antiqua" w:hAnsi="Book Antiqua" w:cs="Book Antiqua"/>
          <w:i/>
          <w:iCs/>
          <w:color w:val="000000" w:themeColor="text1"/>
          <w:shd w:val="clear" w:color="auto" w:fill="FFFFFF"/>
        </w:rPr>
        <w:t>vs</w:t>
      </w:r>
      <w:r w:rsidRPr="009B11C5">
        <w:rPr>
          <w:rFonts w:ascii="Book Antiqua" w:eastAsia="Book Antiqua" w:hAnsi="Book Antiqua" w:cs="Book Antiqua"/>
          <w:color w:val="000000" w:themeColor="text1"/>
          <w:shd w:val="clear" w:color="auto" w:fill="FFFFFF"/>
        </w:rPr>
        <w:t xml:space="preserve"> 48.6%, respectively)</w:t>
      </w:r>
      <w:r w:rsidRPr="009B11C5">
        <w:rPr>
          <w:rFonts w:ascii="Book Antiqua" w:eastAsia="Book Antiqua" w:hAnsi="Book Antiqua" w:cs="Book Antiqua"/>
          <w:color w:val="000000" w:themeColor="text1"/>
          <w:shd w:val="clear" w:color="auto" w:fill="FFFFFF"/>
          <w:vertAlign w:val="superscript"/>
        </w:rPr>
        <w:t>[38]</w:t>
      </w:r>
      <w:r w:rsidRPr="009B11C5">
        <w:rPr>
          <w:rFonts w:ascii="Book Antiqua" w:eastAsia="Book Antiqua" w:hAnsi="Book Antiqua" w:cs="Book Antiqua"/>
          <w:color w:val="000000" w:themeColor="text1"/>
          <w:shd w:val="clear" w:color="auto" w:fill="FFFFFF"/>
        </w:rPr>
        <w:t xml:space="preserve">. This finding was confirmed by the </w:t>
      </w:r>
      <w:r w:rsidRPr="009B11C5">
        <w:rPr>
          <w:rFonts w:ascii="Book Antiqua" w:eastAsia="Book Antiqua" w:hAnsi="Book Antiqua" w:cs="Book Antiqua"/>
          <w:color w:val="000000" w:themeColor="text1"/>
        </w:rPr>
        <w:lastRenderedPageBreak/>
        <w:t>JALSG-STIM213</w:t>
      </w:r>
      <w:r w:rsidRPr="009B11C5">
        <w:rPr>
          <w:rFonts w:ascii="Book Antiqua" w:eastAsia="Book Antiqua" w:hAnsi="Book Antiqua" w:cs="Book Antiqua"/>
          <w:color w:val="000000" w:themeColor="text1"/>
          <w:shd w:val="clear" w:color="auto" w:fill="FFFFFF"/>
        </w:rPr>
        <w:t xml:space="preserve"> study, which discontinued CML</w:t>
      </w:r>
      <w:r w:rsidRPr="009B11C5">
        <w:rPr>
          <w:rFonts w:ascii="Book Antiqua" w:eastAsia="Book Antiqua" w:hAnsi="Book Antiqua" w:cs="Book Antiqua"/>
          <w:color w:val="000000" w:themeColor="text1"/>
        </w:rPr>
        <w:t xml:space="preserve"> patients who had received imatinib for at least 3</w:t>
      </w:r>
      <w:r w:rsidR="00A218EA"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years and had a sustained DMR for at least 2 years, and reported a TFR rate of 72% after </w:t>
      </w:r>
      <w:r w:rsidR="009E2ED1" w:rsidRPr="009B11C5">
        <w:rPr>
          <w:rFonts w:ascii="Book Antiqua" w:eastAsia="Book Antiqua" w:hAnsi="Book Antiqua" w:cs="Book Antiqua"/>
          <w:color w:val="000000" w:themeColor="text1"/>
        </w:rPr>
        <w:t>3</w:t>
      </w:r>
      <w:r w:rsidRPr="009B11C5">
        <w:rPr>
          <w:rFonts w:ascii="Book Antiqua" w:eastAsia="Book Antiqua" w:hAnsi="Book Antiqua" w:cs="Book Antiqua"/>
          <w:color w:val="000000" w:themeColor="text1"/>
        </w:rPr>
        <w:t xml:space="preserve"> years for patients with </w:t>
      </w:r>
      <w:r w:rsidR="00541DB8" w:rsidRPr="009B11C5">
        <w:rPr>
          <w:rFonts w:ascii="Book Antiqua" w:eastAsia="Book Antiqua" w:hAnsi="Book Antiqua" w:cs="Book Antiqua"/>
          <w:color w:val="000000" w:themeColor="text1"/>
        </w:rPr>
        <w:t>undetectable molecular residual disease (</w:t>
      </w:r>
      <w:r w:rsidRPr="009B11C5">
        <w:rPr>
          <w:rFonts w:ascii="Book Antiqua" w:eastAsia="Book Antiqua" w:hAnsi="Book Antiqua" w:cs="Book Antiqua"/>
          <w:color w:val="000000" w:themeColor="text1"/>
        </w:rPr>
        <w:t>UMRD</w:t>
      </w:r>
      <w:r w:rsidR="00541DB8"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compared to 35.7% for patients with MR</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rPr>
        <w:t xml:space="preserve"> prior to </w:t>
      </w:r>
      <w:proofErr w:type="gramStart"/>
      <w:r w:rsidRPr="009B11C5">
        <w:rPr>
          <w:rFonts w:ascii="Book Antiqua" w:eastAsia="Book Antiqua" w:hAnsi="Book Antiqua" w:cs="Book Antiqua"/>
          <w:color w:val="000000" w:themeColor="text1"/>
        </w:rPr>
        <w:t>discontinuation</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39]</w:t>
      </w:r>
      <w:r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shd w:val="clear" w:color="auto" w:fill="FFFFFF"/>
        </w:rPr>
        <w:t xml:space="preserve"> This association was also indicated by the ISAV study, which employed digital </w:t>
      </w:r>
      <w:r w:rsidR="009E2ED1" w:rsidRPr="009B11C5">
        <w:rPr>
          <w:rFonts w:ascii="Book Antiqua" w:eastAsia="Book Antiqua" w:hAnsi="Book Antiqua" w:cs="Book Antiqua"/>
          <w:color w:val="000000" w:themeColor="text1"/>
          <w:shd w:val="clear" w:color="auto" w:fill="FFFFFF"/>
        </w:rPr>
        <w:t>polymerase chain reaction</w:t>
      </w:r>
      <w:r w:rsidRPr="009B11C5">
        <w:rPr>
          <w:rFonts w:ascii="Book Antiqua" w:eastAsia="Book Antiqua" w:hAnsi="Book Antiqua" w:cs="Book Antiqua"/>
          <w:color w:val="000000" w:themeColor="text1"/>
          <w:shd w:val="clear" w:color="auto" w:fill="FFFFFF"/>
        </w:rPr>
        <w:t xml:space="preserve"> (</w:t>
      </w:r>
      <w:proofErr w:type="spellStart"/>
      <w:r w:rsidRPr="009B11C5">
        <w:rPr>
          <w:rFonts w:ascii="Book Antiqua" w:eastAsia="Book Antiqua" w:hAnsi="Book Antiqua" w:cs="Book Antiqua"/>
          <w:color w:val="000000" w:themeColor="text1"/>
          <w:shd w:val="clear" w:color="auto" w:fill="FFFFFF"/>
        </w:rPr>
        <w:t>dPCR</w:t>
      </w:r>
      <w:proofErr w:type="spellEnd"/>
      <w:r w:rsidRPr="009B11C5">
        <w:rPr>
          <w:rFonts w:ascii="Book Antiqua" w:eastAsia="Book Antiqua" w:hAnsi="Book Antiqua" w:cs="Book Antiqua"/>
          <w:color w:val="000000" w:themeColor="text1"/>
          <w:shd w:val="clear" w:color="auto" w:fill="FFFFFF"/>
        </w:rPr>
        <w:t xml:space="preserve">) to predict relapses after imatinib discontinuation in CML patients who had maintained </w:t>
      </w:r>
      <w:r w:rsidR="00A218EA" w:rsidRPr="009B11C5">
        <w:rPr>
          <w:rFonts w:ascii="Book Antiqua" w:hAnsi="Book Antiqua"/>
          <w:color w:val="000000" w:themeColor="text1"/>
          <w:lang w:eastAsia="zh-CN"/>
        </w:rPr>
        <w:t>c</w:t>
      </w:r>
      <w:r w:rsidR="00A218EA" w:rsidRPr="009B11C5">
        <w:rPr>
          <w:rFonts w:ascii="Book Antiqua" w:hAnsi="Book Antiqua"/>
          <w:color w:val="000000" w:themeColor="text1"/>
        </w:rPr>
        <w:t>omplete molecular response</w:t>
      </w:r>
      <w:r w:rsidR="00AC2BC0" w:rsidRPr="009B11C5">
        <w:rPr>
          <w:rFonts w:ascii="Book Antiqua" w:hAnsi="Book Antiqua"/>
          <w:color w:val="000000" w:themeColor="text1"/>
          <w:lang w:eastAsia="zh-CN"/>
        </w:rPr>
        <w:t xml:space="preserve"> </w:t>
      </w:r>
      <w:r w:rsidR="00A218EA" w:rsidRPr="009B11C5">
        <w:rPr>
          <w:rFonts w:ascii="Book Antiqua" w:hAnsi="Book Antiqua"/>
          <w:color w:val="000000" w:themeColor="text1"/>
        </w:rPr>
        <w:t>(</w:t>
      </w:r>
      <w:r w:rsidRPr="009B11C5">
        <w:rPr>
          <w:rFonts w:ascii="Book Antiqua" w:eastAsia="Book Antiqua" w:hAnsi="Book Antiqua" w:cs="Book Antiqua"/>
          <w:color w:val="000000" w:themeColor="text1"/>
          <w:shd w:val="clear" w:color="auto" w:fill="FFFFFF"/>
        </w:rPr>
        <w:t>CMR</w:t>
      </w:r>
      <w:r w:rsidR="00A218EA" w:rsidRPr="009B11C5">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 (defined as undetectable BCR-ABL1 transcripts by quantitative PCR, with a limit of detection of 4–4.5 Logs) during at least 18 mo. The study reported a TFR rate at 36 mo of 48% and</w:t>
      </w:r>
      <w:r w:rsidR="009E2ED1" w:rsidRPr="009B11C5">
        <w:rPr>
          <w:rFonts w:ascii="Book Antiqua" w:eastAsia="Book Antiqua" w:hAnsi="Book Antiqua" w:cs="Book Antiqua"/>
          <w:color w:val="000000" w:themeColor="text1"/>
          <w:shd w:val="clear" w:color="auto" w:fill="FFFFFF"/>
        </w:rPr>
        <w:t xml:space="preserve"> </w:t>
      </w:r>
      <w:r w:rsidRPr="009B11C5">
        <w:rPr>
          <w:rFonts w:ascii="Book Antiqua" w:eastAsia="Book Antiqua" w:hAnsi="Book Antiqua" w:cs="Book Antiqua"/>
          <w:color w:val="000000" w:themeColor="text1"/>
          <w:shd w:val="clear" w:color="auto" w:fill="FFFFFF"/>
        </w:rPr>
        <w:t xml:space="preserve">although no association was found between the risk of molecular relapse and Sokal </w:t>
      </w:r>
      <w:r w:rsidR="00D01EE8" w:rsidRPr="009B11C5">
        <w:rPr>
          <w:rFonts w:ascii="Book Antiqua" w:eastAsia="Book Antiqua" w:hAnsi="Book Antiqua" w:cs="Book Antiqua"/>
          <w:color w:val="000000" w:themeColor="text1"/>
          <w:shd w:val="clear" w:color="auto" w:fill="FFFFFF"/>
        </w:rPr>
        <w:t>s</w:t>
      </w:r>
      <w:r w:rsidRPr="009B11C5">
        <w:rPr>
          <w:rFonts w:ascii="Book Antiqua" w:eastAsia="Book Antiqua" w:hAnsi="Book Antiqua" w:cs="Book Antiqua"/>
          <w:color w:val="000000" w:themeColor="text1"/>
          <w:shd w:val="clear" w:color="auto" w:fill="FFFFFF"/>
        </w:rPr>
        <w:t xml:space="preserve">core, duration of imatinib treatment, or duration of CMR–dPCR positivity was significantly associated with </w:t>
      </w:r>
      <w:proofErr w:type="gramStart"/>
      <w:r w:rsidRPr="009B11C5">
        <w:rPr>
          <w:rFonts w:ascii="Book Antiqua" w:eastAsia="Book Antiqua" w:hAnsi="Book Antiqua" w:cs="Book Antiqua"/>
          <w:color w:val="000000" w:themeColor="text1"/>
          <w:shd w:val="clear" w:color="auto" w:fill="FFFFFF"/>
        </w:rPr>
        <w:t>relapse</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40]</w:t>
      </w:r>
      <w:r w:rsidRPr="009B11C5">
        <w:rPr>
          <w:rFonts w:ascii="Book Antiqua" w:eastAsia="Book Antiqua" w:hAnsi="Book Antiqua" w:cs="Book Antiqua"/>
          <w:color w:val="000000" w:themeColor="text1"/>
        </w:rPr>
        <w:t>. Finally, t</w:t>
      </w:r>
      <w:r w:rsidRPr="009B11C5">
        <w:rPr>
          <w:rFonts w:ascii="Book Antiqua" w:eastAsia="Book Antiqua" w:hAnsi="Book Antiqua" w:cs="Book Antiqua"/>
          <w:color w:val="000000" w:themeColor="text1"/>
          <w:shd w:val="clear" w:color="auto" w:fill="FFFFFF"/>
        </w:rPr>
        <w:t xml:space="preserve">he analysis of data from the EURO-SKI study suggested that </w:t>
      </w:r>
      <w:r w:rsidRPr="009B11C5">
        <w:rPr>
          <w:rFonts w:ascii="Book Antiqua" w:eastAsia="Book Antiqua" w:hAnsi="Book Antiqua" w:cs="Book Antiqua"/>
          <w:color w:val="000000" w:themeColor="text1"/>
        </w:rPr>
        <w:t xml:space="preserve">a longer duration of deep molecular response was positively associated with </w:t>
      </w:r>
      <w:proofErr w:type="gramStart"/>
      <w:r w:rsidRPr="009B11C5">
        <w:rPr>
          <w:rFonts w:ascii="Book Antiqua" w:eastAsia="Book Antiqua" w:hAnsi="Book Antiqua" w:cs="Book Antiqua"/>
          <w:color w:val="000000" w:themeColor="text1"/>
        </w:rPr>
        <w:t>TFR</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35,37</w:t>
      </w:r>
      <w:r w:rsidRPr="009B11C5">
        <w:rPr>
          <w:rFonts w:ascii="Book Antiqua" w:eastAsia="Book Antiqua" w:hAnsi="Book Antiqua" w:cs="Book Antiqua"/>
          <w:color w:val="000000" w:themeColor="text1"/>
          <w:u w:val="single" w:color="0000FF"/>
          <w:vertAlign w:val="superscript"/>
        </w:rPr>
        <w:t>]</w:t>
      </w:r>
      <w:r w:rsidRPr="009B11C5">
        <w:rPr>
          <w:rFonts w:ascii="Book Antiqua" w:eastAsia="Book Antiqua" w:hAnsi="Book Antiqua" w:cs="Book Antiqua"/>
          <w:color w:val="000000" w:themeColor="text1"/>
          <w:u w:val="single" w:color="0000FF"/>
        </w:rPr>
        <w:t xml:space="preserve">. </w:t>
      </w:r>
    </w:p>
    <w:p w14:paraId="518E5446" w14:textId="6036001A" w:rsidR="00A77B3E" w:rsidRPr="009B11C5" w:rsidRDefault="00D307EA" w:rsidP="009B11C5">
      <w:pPr>
        <w:snapToGrid w:val="0"/>
        <w:spacing w:line="360" w:lineRule="auto"/>
        <w:ind w:firstLineChars="200" w:firstLine="480"/>
        <w:jc w:val="both"/>
        <w:rPr>
          <w:rFonts w:ascii="Book Antiqua" w:eastAsia="Book Antiqua" w:hAnsi="Book Antiqua" w:cs="Book Antiqua"/>
          <w:color w:val="000000" w:themeColor="text1"/>
          <w:shd w:val="clear" w:color="auto" w:fill="FFFFFF"/>
        </w:rPr>
      </w:pPr>
      <w:r w:rsidRPr="009B11C5">
        <w:rPr>
          <w:rFonts w:ascii="Book Antiqua" w:eastAsia="Book Antiqua" w:hAnsi="Book Antiqua" w:cs="Book Antiqua"/>
          <w:color w:val="000000" w:themeColor="text1"/>
        </w:rPr>
        <w:t>The predictive value of these variables was confirmed by two recent meta-analyses</w:t>
      </w:r>
      <w:r w:rsidR="00D55A17" w:rsidRPr="009B11C5">
        <w:rPr>
          <w:rFonts w:ascii="Book Antiqua" w:eastAsia="Book Antiqua" w:hAnsi="Book Antiqua" w:cs="Book Antiqua"/>
          <w:color w:val="000000" w:themeColor="text1"/>
        </w:rPr>
        <w:t xml:space="preserve"> that</w:t>
      </w:r>
      <w:r w:rsidRPr="009B11C5">
        <w:rPr>
          <w:rFonts w:ascii="Book Antiqua" w:eastAsia="Book Antiqua" w:hAnsi="Book Antiqua" w:cs="Book Antiqua"/>
          <w:color w:val="000000" w:themeColor="text1"/>
        </w:rPr>
        <w:t xml:space="preserve"> collectively considered </w:t>
      </w:r>
      <w:r w:rsidRPr="009B11C5">
        <w:rPr>
          <w:rFonts w:ascii="Book Antiqua" w:eastAsia="Book Antiqua" w:hAnsi="Book Antiqua" w:cs="Book Antiqua"/>
          <w:color w:val="000000" w:themeColor="text1"/>
          <w:shd w:val="clear" w:color="auto" w:fill="FFFFFF"/>
        </w:rPr>
        <w:t xml:space="preserve">22 TKI discontinuation studies comprising 3300 chronic myeloid leukemia patients and concluded that depth of molecular response </w:t>
      </w:r>
      <w:proofErr w:type="gramStart"/>
      <w:r w:rsidRPr="009B11C5">
        <w:rPr>
          <w:rFonts w:ascii="Book Antiqua" w:eastAsia="Book Antiqua" w:hAnsi="Book Antiqua" w:cs="Book Antiqua"/>
          <w:color w:val="000000" w:themeColor="text1"/>
          <w:shd w:val="clear" w:color="auto" w:fill="FFFFFF"/>
        </w:rPr>
        <w:t>trials</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41</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shd w:val="clear" w:color="auto" w:fill="FFFFFF"/>
          <w:vertAlign w:val="superscript"/>
        </w:rPr>
        <w:t xml:space="preserve"> </w:t>
      </w:r>
      <w:r w:rsidRPr="009B11C5">
        <w:rPr>
          <w:rFonts w:ascii="Book Antiqua" w:eastAsia="Book Antiqua" w:hAnsi="Book Antiqua" w:cs="Book Antiqua"/>
          <w:color w:val="000000" w:themeColor="text1"/>
          <w:shd w:val="clear" w:color="auto" w:fill="FFFFFF"/>
        </w:rPr>
        <w:t>(specifically trials whose eligibility criteria required MR</w:t>
      </w:r>
      <w:r w:rsidRPr="009B11C5">
        <w:rPr>
          <w:rFonts w:ascii="Book Antiqua" w:eastAsia="Book Antiqua" w:hAnsi="Book Antiqua" w:cs="Book Antiqua"/>
          <w:color w:val="000000" w:themeColor="text1"/>
          <w:shd w:val="clear" w:color="auto" w:fill="FFFFFF"/>
          <w:vertAlign w:val="superscript"/>
        </w:rPr>
        <w:t>4.5</w:t>
      </w:r>
      <w:r w:rsidRPr="009B11C5">
        <w:rPr>
          <w:rFonts w:ascii="Book Antiqua" w:eastAsia="Book Antiqua" w:hAnsi="Book Antiqua" w:cs="Book Antiqua"/>
          <w:color w:val="000000" w:themeColor="text1"/>
          <w:shd w:val="clear" w:color="auto" w:fill="FFFFFF"/>
        </w:rPr>
        <w:t xml:space="preserve"> or better prior to discontinuation</w:t>
      </w:r>
      <w:r w:rsidRPr="009B11C5">
        <w:rPr>
          <w:rFonts w:ascii="Book Antiqua" w:eastAsia="Book Antiqua" w:hAnsi="Book Antiqua" w:cs="Book Antiqua"/>
          <w:color w:val="000000" w:themeColor="text1"/>
          <w:shd w:val="clear" w:color="auto" w:fill="FFFFFF"/>
          <w:vertAlign w:val="superscript"/>
        </w:rPr>
        <w:t>[</w:t>
      </w:r>
      <w:r w:rsidRPr="009B11C5">
        <w:rPr>
          <w:rFonts w:ascii="Book Antiqua" w:eastAsia="Book Antiqua" w:hAnsi="Book Antiqua" w:cs="Book Antiqua"/>
          <w:color w:val="000000" w:themeColor="text1"/>
          <w:vertAlign w:val="superscript"/>
        </w:rPr>
        <w:t>42]</w:t>
      </w:r>
      <w:r w:rsidRPr="009B11C5">
        <w:rPr>
          <w:rFonts w:ascii="Book Antiqua" w:eastAsia="Book Antiqua" w:hAnsi="Book Antiqua" w:cs="Book Antiqua"/>
          <w:color w:val="000000" w:themeColor="text1"/>
          <w:shd w:val="clear" w:color="auto" w:fill="FFFFFF"/>
        </w:rPr>
        <w:t>) and duration of DMR</w:t>
      </w:r>
      <w:r w:rsidRPr="009B11C5">
        <w:rPr>
          <w:rFonts w:ascii="Book Antiqua" w:eastAsia="Book Antiqua" w:hAnsi="Book Antiqua" w:cs="Book Antiqua"/>
          <w:color w:val="000000" w:themeColor="text1"/>
          <w:shd w:val="clear" w:color="auto" w:fill="FFFFFF"/>
          <w:vertAlign w:val="superscript"/>
        </w:rPr>
        <w:t>[41</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shd w:val="clear" w:color="auto" w:fill="FFFFFF"/>
          <w:vertAlign w:val="superscript"/>
        </w:rPr>
        <w:t xml:space="preserve"> </w:t>
      </w:r>
      <w:r w:rsidRPr="009B11C5">
        <w:rPr>
          <w:rFonts w:ascii="Book Antiqua" w:eastAsia="Book Antiqua" w:hAnsi="Book Antiqua" w:cs="Book Antiqua"/>
          <w:color w:val="000000" w:themeColor="text1"/>
          <w:shd w:val="clear" w:color="auto" w:fill="FFFFFF"/>
        </w:rPr>
        <w:t>(specifically trials that required at least 24 mo of DMR</w:t>
      </w:r>
      <w:r w:rsidRPr="009B11C5">
        <w:rPr>
          <w:rFonts w:ascii="Book Antiqua" w:eastAsia="Book Antiqua" w:hAnsi="Book Antiqua" w:cs="Book Antiqua"/>
          <w:color w:val="000000" w:themeColor="text1"/>
          <w:shd w:val="clear" w:color="auto" w:fill="FFFFFF"/>
          <w:vertAlign w:val="superscript"/>
        </w:rPr>
        <w:t>[42</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shd w:val="clear" w:color="auto" w:fill="FFFFFF"/>
        </w:rPr>
        <w:t xml:space="preserve"> were associated with higher TFR rates.</w:t>
      </w:r>
    </w:p>
    <w:p w14:paraId="1B166E01" w14:textId="77777777" w:rsidR="00B4767B" w:rsidRPr="009B11C5" w:rsidRDefault="00B4767B" w:rsidP="009B11C5">
      <w:pPr>
        <w:snapToGrid w:val="0"/>
        <w:spacing w:line="360" w:lineRule="auto"/>
        <w:jc w:val="both"/>
        <w:rPr>
          <w:rFonts w:ascii="Book Antiqua" w:hAnsi="Book Antiqua"/>
          <w:color w:val="000000" w:themeColor="text1"/>
        </w:rPr>
      </w:pPr>
    </w:p>
    <w:p w14:paraId="2DA82383" w14:textId="317CBC61" w:rsidR="00A77B3E" w:rsidRPr="009B11C5" w:rsidRDefault="00D307EA" w:rsidP="009B11C5">
      <w:pPr>
        <w:snapToGrid w:val="0"/>
        <w:spacing w:line="360" w:lineRule="auto"/>
        <w:jc w:val="both"/>
        <w:rPr>
          <w:rFonts w:ascii="Book Antiqua" w:hAnsi="Book Antiqua"/>
          <w:b/>
          <w:bCs/>
          <w:color w:val="000000" w:themeColor="text1"/>
        </w:rPr>
      </w:pPr>
      <w:r w:rsidRPr="009B11C5">
        <w:rPr>
          <w:rFonts w:ascii="Book Antiqua" w:eastAsia="Book Antiqua" w:hAnsi="Book Antiqua" w:cs="Book Antiqua"/>
          <w:b/>
          <w:bCs/>
          <w:color w:val="000000" w:themeColor="text1"/>
          <w:shd w:val="clear" w:color="auto" w:fill="FFFFFF"/>
        </w:rPr>
        <w:t>Imatinib resistance</w:t>
      </w:r>
      <w:r w:rsidR="00D01EE8" w:rsidRPr="009B11C5">
        <w:rPr>
          <w:rFonts w:ascii="Book Antiqua" w:eastAsia="Book Antiqua" w:hAnsi="Book Antiqua" w:cs="Book Antiqua"/>
          <w:b/>
          <w:bCs/>
          <w:color w:val="000000" w:themeColor="text1"/>
          <w:shd w:val="clear" w:color="auto" w:fill="FFFFFF"/>
        </w:rPr>
        <w:t xml:space="preserve">: </w:t>
      </w:r>
      <w:r w:rsidRPr="009B11C5">
        <w:rPr>
          <w:rFonts w:ascii="Book Antiqua" w:eastAsia="Book Antiqua" w:hAnsi="Book Antiqua" w:cs="Book Antiqua"/>
          <w:color w:val="000000" w:themeColor="text1"/>
        </w:rPr>
        <w:t>One important result from the STOP 2G-TKI study was that resistance to imatinib or poor response was associated with a significantly lower probability of achieving TFR after TKI discontinuation</w:t>
      </w:r>
      <w:r w:rsidRPr="009B11C5">
        <w:rPr>
          <w:rFonts w:ascii="Book Antiqua" w:eastAsia="Book Antiqua" w:hAnsi="Book Antiqua" w:cs="Book Antiqua"/>
          <w:color w:val="000000" w:themeColor="text1"/>
          <w:vertAlign w:val="superscript"/>
        </w:rPr>
        <w:t>[30]</w:t>
      </w:r>
      <w:r w:rsidRPr="009B11C5">
        <w:rPr>
          <w:rFonts w:ascii="Book Antiqua" w:eastAsia="Book Antiqua" w:hAnsi="Book Antiqua" w:cs="Book Antiqua"/>
          <w:color w:val="000000" w:themeColor="text1"/>
        </w:rPr>
        <w:t>.</w:t>
      </w:r>
    </w:p>
    <w:p w14:paraId="5DD8D0B8" w14:textId="12AECBBA"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Nevertheless, it</w:t>
      </w:r>
      <w:r w:rsidR="00D55A17" w:rsidRPr="009B11C5">
        <w:rPr>
          <w:rFonts w:ascii="Book Antiqua" w:eastAsia="Book Antiqua" w:hAnsi="Book Antiqua" w:cs="Book Antiqua"/>
          <w:color w:val="000000" w:themeColor="text1"/>
        </w:rPr>
        <w:t xml:space="preserve"> is</w:t>
      </w:r>
      <w:r w:rsidRPr="009B11C5">
        <w:rPr>
          <w:rFonts w:ascii="Book Antiqua" w:eastAsia="Book Antiqua" w:hAnsi="Book Antiqua" w:cs="Book Antiqua"/>
          <w:color w:val="000000" w:themeColor="text1"/>
        </w:rPr>
        <w:t xml:space="preserve"> difficult to compare the results of many discontinuation studies due to the different criteria used in each case, in terms of the length of TKI treatment as well as the level and duration of molecular response required prior to discontinuation. Even the definition of molecular relapse varies considerably from study to study, depending on the criteria of each clinical trial (Table 1). For example, prior to TKI discontinuation, DMR was required by the </w:t>
      </w:r>
      <w:proofErr w:type="gramStart"/>
      <w:r w:rsidRPr="009B11C5">
        <w:rPr>
          <w:rFonts w:ascii="Book Antiqua" w:eastAsia="Book Antiqua" w:hAnsi="Book Antiqua" w:cs="Book Antiqua"/>
          <w:color w:val="000000" w:themeColor="text1"/>
        </w:rPr>
        <w:t>DASFREE</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29]</w:t>
      </w:r>
      <w:r w:rsidRPr="009B11C5">
        <w:rPr>
          <w:rFonts w:ascii="Book Antiqua" w:eastAsia="Book Antiqua" w:hAnsi="Book Antiqua" w:cs="Book Antiqua"/>
          <w:color w:val="000000" w:themeColor="text1"/>
        </w:rPr>
        <w:t>, EURO-SKI</w:t>
      </w:r>
      <w:r w:rsidRPr="009B11C5">
        <w:rPr>
          <w:rFonts w:ascii="Book Antiqua" w:eastAsia="Book Antiqua" w:hAnsi="Book Antiqua" w:cs="Book Antiqua"/>
          <w:color w:val="000000" w:themeColor="text1"/>
          <w:vertAlign w:val="superscript"/>
        </w:rPr>
        <w:t xml:space="preserve">[36] </w:t>
      </w:r>
      <w:r w:rsidRPr="009B11C5">
        <w:rPr>
          <w:rFonts w:ascii="Book Antiqua" w:eastAsia="Book Antiqua" w:hAnsi="Book Antiqua" w:cs="Book Antiqua"/>
          <w:color w:val="000000" w:themeColor="text1"/>
        </w:rPr>
        <w:t xml:space="preserve">and </w:t>
      </w:r>
      <w:r w:rsidRPr="009B11C5">
        <w:rPr>
          <w:rFonts w:ascii="Book Antiqua" w:eastAsia="Book Antiqua" w:hAnsi="Book Antiqua" w:cs="Book Antiqua"/>
          <w:color w:val="000000" w:themeColor="text1"/>
        </w:rPr>
        <w:lastRenderedPageBreak/>
        <w:t>ENESTFreedom</w:t>
      </w:r>
      <w:r w:rsidRPr="009B11C5">
        <w:rPr>
          <w:rFonts w:ascii="Book Antiqua" w:eastAsia="Book Antiqua" w:hAnsi="Book Antiqua" w:cs="Book Antiqua"/>
          <w:color w:val="000000" w:themeColor="text1"/>
          <w:vertAlign w:val="superscript"/>
        </w:rPr>
        <w:t>[28]</w:t>
      </w:r>
      <w:r w:rsidRPr="009B11C5">
        <w:rPr>
          <w:rFonts w:ascii="Book Antiqua" w:eastAsia="Book Antiqua" w:hAnsi="Book Antiqua" w:cs="Book Antiqua"/>
          <w:color w:val="000000" w:themeColor="text1"/>
        </w:rPr>
        <w:t xml:space="preserve"> studies; whereas the KIDS</w:t>
      </w:r>
      <w:r w:rsidRPr="009B11C5">
        <w:rPr>
          <w:rFonts w:ascii="Book Antiqua" w:eastAsia="Book Antiqua" w:hAnsi="Book Antiqua" w:cs="Book Antiqua"/>
          <w:color w:val="000000" w:themeColor="text1"/>
          <w:vertAlign w:val="superscript"/>
        </w:rPr>
        <w:t>[34]</w:t>
      </w:r>
      <w:r w:rsidRPr="009B11C5">
        <w:rPr>
          <w:rFonts w:ascii="Book Antiqua" w:eastAsia="Book Antiqua" w:hAnsi="Book Antiqua" w:cs="Book Antiqua"/>
          <w:color w:val="000000" w:themeColor="text1"/>
        </w:rPr>
        <w:t xml:space="preserve"> and TWISTER</w:t>
      </w:r>
      <w:r w:rsidRPr="009B11C5">
        <w:rPr>
          <w:rFonts w:ascii="Book Antiqua" w:eastAsia="Book Antiqua" w:hAnsi="Book Antiqua" w:cs="Book Antiqua"/>
          <w:color w:val="000000" w:themeColor="text1"/>
          <w:vertAlign w:val="superscript"/>
        </w:rPr>
        <w:t>[33]</w:t>
      </w:r>
      <w:r w:rsidRPr="009B11C5">
        <w:rPr>
          <w:rFonts w:ascii="Book Antiqua" w:eastAsia="Book Antiqua" w:hAnsi="Book Antiqua" w:cs="Book Antiqua"/>
          <w:color w:val="000000" w:themeColor="text1"/>
        </w:rPr>
        <w:t xml:space="preserve"> studies required a depth of MR as stringent as UMRD. </w:t>
      </w:r>
    </w:p>
    <w:p w14:paraId="61CC1C73" w14:textId="56CA4FB9"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As a consequence of these findings on variables that are predictive of TFR success (and many others that have not been named in this review due to space restrictions), both the U</w:t>
      </w:r>
      <w:r w:rsidR="00116425" w:rsidRPr="009B11C5">
        <w:rPr>
          <w:rFonts w:ascii="Book Antiqua" w:eastAsia="Book Antiqua" w:hAnsi="Book Antiqua" w:cs="Book Antiqua"/>
          <w:color w:val="000000" w:themeColor="text1"/>
        </w:rPr>
        <w:t xml:space="preserve">nited </w:t>
      </w:r>
      <w:r w:rsidRPr="009B11C5">
        <w:rPr>
          <w:rFonts w:ascii="Book Antiqua" w:eastAsia="Book Antiqua" w:hAnsi="Book Antiqua" w:cs="Book Antiqua"/>
          <w:color w:val="000000" w:themeColor="text1"/>
        </w:rPr>
        <w:t>S</w:t>
      </w:r>
      <w:r w:rsidR="00116425" w:rsidRPr="009B11C5">
        <w:rPr>
          <w:rFonts w:ascii="Book Antiqua" w:eastAsia="Book Antiqua" w:hAnsi="Book Antiqua" w:cs="Book Antiqua"/>
          <w:color w:val="000000" w:themeColor="text1"/>
        </w:rPr>
        <w:t>tates</w:t>
      </w:r>
      <w:r w:rsidRPr="009B11C5">
        <w:rPr>
          <w:rFonts w:ascii="Book Antiqua" w:eastAsia="Book Antiqua" w:hAnsi="Book Antiqua" w:cs="Book Antiqua"/>
          <w:color w:val="000000" w:themeColor="text1"/>
        </w:rPr>
        <w:t xml:space="preserve"> National </w:t>
      </w:r>
      <w:r w:rsidRPr="009B11C5">
        <w:rPr>
          <w:rFonts w:ascii="Book Antiqua" w:eastAsia="Book Antiqua" w:hAnsi="Book Antiqua" w:cs="Book Antiqua"/>
          <w:color w:val="000000" w:themeColor="text1"/>
          <w:shd w:val="clear" w:color="auto" w:fill="FFFFFF"/>
        </w:rPr>
        <w:t xml:space="preserve">Comprehensive Cancer Network (NCCN) and the ESMO developed guidelines for the safe discontinuation of TKI treatment for patients with </w:t>
      </w:r>
      <w:proofErr w:type="gramStart"/>
      <w:r w:rsidRPr="009B11C5">
        <w:rPr>
          <w:rFonts w:ascii="Book Antiqua" w:eastAsia="Book Antiqua" w:hAnsi="Book Antiqua" w:cs="Book Antiqua"/>
          <w:color w:val="000000" w:themeColor="text1"/>
          <w:shd w:val="clear" w:color="auto" w:fill="FFFFFF"/>
        </w:rPr>
        <w:t>CML</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37,43]</w:t>
      </w:r>
      <w:r w:rsidRPr="009B11C5">
        <w:rPr>
          <w:rFonts w:ascii="Book Antiqua" w:eastAsia="Book Antiqua" w:hAnsi="Book Antiqua" w:cs="Book Antiqua"/>
          <w:color w:val="000000" w:themeColor="text1"/>
          <w:shd w:val="clear" w:color="auto" w:fill="FFFFFF"/>
        </w:rPr>
        <w:t>. The criteria for patient selection for a discontinuation attempt according to the NCCN guidelines from 2018 include TKI treatment for at least 3 years and a maintained MR</w:t>
      </w:r>
      <w:r w:rsidRPr="009B11C5">
        <w:rPr>
          <w:rFonts w:ascii="Book Antiqua" w:eastAsia="Book Antiqua" w:hAnsi="Book Antiqua" w:cs="Book Antiqua"/>
          <w:color w:val="000000" w:themeColor="text1"/>
          <w:shd w:val="clear" w:color="auto" w:fill="FFFFFF"/>
          <w:vertAlign w:val="superscript"/>
        </w:rPr>
        <w:t>4</w:t>
      </w:r>
      <w:r w:rsidRPr="009B11C5">
        <w:rPr>
          <w:rFonts w:ascii="Book Antiqua" w:eastAsia="Book Antiqua" w:hAnsi="Book Antiqua" w:cs="Book Antiqua"/>
          <w:color w:val="000000" w:themeColor="text1"/>
          <w:shd w:val="clear" w:color="auto" w:fill="FFFFFF"/>
        </w:rPr>
        <w:t xml:space="preserve"> or above for at least 2 years, as well as no history of TKI resistance</w:t>
      </w:r>
      <w:r w:rsidRPr="009B11C5">
        <w:rPr>
          <w:rFonts w:ascii="Book Antiqua" w:eastAsia="Book Antiqua" w:hAnsi="Book Antiqua" w:cs="Book Antiqua"/>
          <w:color w:val="000000" w:themeColor="text1"/>
          <w:shd w:val="clear" w:color="auto" w:fill="FFFFFF"/>
          <w:vertAlign w:val="superscript"/>
        </w:rPr>
        <w:t>[43]</w:t>
      </w:r>
      <w:r w:rsidRPr="009B11C5">
        <w:rPr>
          <w:rFonts w:ascii="Book Antiqua" w:eastAsia="Book Antiqua" w:hAnsi="Book Antiqua" w:cs="Book Antiqua"/>
          <w:color w:val="000000" w:themeColor="text1"/>
          <w:shd w:val="clear" w:color="auto" w:fill="FFFFFF"/>
        </w:rPr>
        <w:t xml:space="preserve">. The 2017 ESMO guidelines also require a maintained DMR for at least 2 years but require at least 5 years of TKI therapy prior to the discontinuation attempt and the achievement of </w:t>
      </w:r>
      <w:proofErr w:type="gramStart"/>
      <w:r w:rsidRPr="009B11C5">
        <w:rPr>
          <w:rFonts w:ascii="Book Antiqua" w:eastAsia="Book Antiqua" w:hAnsi="Book Antiqua" w:cs="Book Antiqua"/>
          <w:color w:val="000000" w:themeColor="text1"/>
        </w:rPr>
        <w:t>MR</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37]</w:t>
      </w:r>
      <w:r w:rsidRPr="009B11C5">
        <w:rPr>
          <w:rFonts w:ascii="Book Antiqua" w:eastAsia="Book Antiqua" w:hAnsi="Book Antiqua" w:cs="Book Antiqua"/>
          <w:color w:val="000000" w:themeColor="text1"/>
          <w:shd w:val="clear" w:color="auto" w:fill="FFFFFF"/>
        </w:rPr>
        <w:t>.</w:t>
      </w:r>
    </w:p>
    <w:p w14:paraId="6E6C6069"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4EBB86E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Real-life discontinuation studies</w:t>
      </w:r>
    </w:p>
    <w:p w14:paraId="0B33B91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As previously discussed, numerous clinical trials have endeavored to establish criteria for the safe discontinuation of TKI treatment in patients with CML. Although the evidence related to the applicability of such criteria to clinical practice is limited, several groups have attempted to evaluate the safety of TKI discontinuation outside of controlled trials.</w:t>
      </w:r>
    </w:p>
    <w:p w14:paraId="5A4F96E4" w14:textId="0338ED6E"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The Spanish Group on CML (GELMC) analyzed a series of 236 discontinued patients from 33 national centers and reported that 164 patients maintained a major molecular response (MMR) after a median follow-up of 21.5 mo</w:t>
      </w:r>
      <w:r w:rsidR="00D55A17"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while 67 patients (28%) had to reinitiate TKI treatment due to loss of MMR (at two consecutive controls with an increase &gt; 1 Log of BCR-ABL</w:t>
      </w:r>
      <w:r w:rsidR="00364B62" w:rsidRPr="009B11C5">
        <w:rPr>
          <w:rFonts w:ascii="Book Antiqua" w:eastAsia="Book Antiqua" w:hAnsi="Book Antiqua" w:cs="Book Antiqua"/>
          <w:color w:val="000000" w:themeColor="text1"/>
        </w:rPr>
        <w:t>1</w:t>
      </w:r>
      <w:r w:rsidRPr="009B11C5">
        <w:rPr>
          <w:rFonts w:ascii="Book Antiqua" w:eastAsia="Book Antiqua" w:hAnsi="Book Antiqua" w:cs="Book Antiqua"/>
          <w:color w:val="000000" w:themeColor="text1"/>
        </w:rPr>
        <w:t xml:space="preserve">). The probability of reaching TFR at 12 and 48 mo was 72.5% and 64%, </w:t>
      </w:r>
      <w:proofErr w:type="gramStart"/>
      <w:r w:rsidRPr="009B11C5">
        <w:rPr>
          <w:rFonts w:ascii="Book Antiqua" w:eastAsia="Book Antiqua" w:hAnsi="Book Antiqua" w:cs="Book Antiqua"/>
          <w:color w:val="000000" w:themeColor="text1"/>
        </w:rPr>
        <w:t>respectively</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44].</w:t>
      </w:r>
      <w:r w:rsidRPr="009B11C5">
        <w:rPr>
          <w:rFonts w:ascii="Book Antiqua" w:eastAsia="Book Antiqua" w:hAnsi="Book Antiqua" w:cs="Book Antiqua"/>
          <w:color w:val="000000" w:themeColor="text1"/>
        </w:rPr>
        <w:t xml:space="preserve"> A similar observational study of 293 Italian patients who discontinued TKI, with a median follow-up of 34 mo, reported that 39% had to reinitiate treatment, due to loss of MR</w:t>
      </w:r>
      <w:r w:rsidRPr="009B11C5">
        <w:rPr>
          <w:rFonts w:ascii="Book Antiqua" w:eastAsia="Book Antiqua" w:hAnsi="Book Antiqua" w:cs="Book Antiqua"/>
          <w:color w:val="000000" w:themeColor="text1"/>
          <w:vertAlign w:val="superscript"/>
        </w:rPr>
        <w:t>4</w:t>
      </w:r>
      <w:r w:rsidRPr="009B11C5">
        <w:rPr>
          <w:rFonts w:ascii="Book Antiqua" w:eastAsia="Book Antiqua" w:hAnsi="Book Antiqua" w:cs="Book Antiqua"/>
          <w:color w:val="000000" w:themeColor="text1"/>
        </w:rPr>
        <w:t xml:space="preserve"> (19%), loss of MMR (70%) or loss of cytogenetic response (9%). Moreover, a multivariate analysis revealed that the discontinuation of second-generation TKIs (28% of patients) had superior TFR rates than imatinib (73% </w:t>
      </w:r>
      <w:r w:rsidRPr="009B11C5">
        <w:rPr>
          <w:rFonts w:ascii="Book Antiqua" w:eastAsia="Book Antiqua" w:hAnsi="Book Antiqua" w:cs="Book Antiqua"/>
          <w:i/>
          <w:iCs/>
          <w:color w:val="000000" w:themeColor="text1"/>
        </w:rPr>
        <w:t>vs</w:t>
      </w:r>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lastRenderedPageBreak/>
        <w:t>68% at 12 mo, respectively</w:t>
      </w:r>
      <w:proofErr w:type="gramStart"/>
      <w:r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rPr>
        <w:t>. Finally, the study conducted at the MD Anderson Cancer Center on 100 patients who had reached MR</w:t>
      </w:r>
      <w:r w:rsidRPr="009B11C5">
        <w:rPr>
          <w:rFonts w:ascii="Book Antiqua" w:eastAsia="Book Antiqua" w:hAnsi="Book Antiqua" w:cs="Book Antiqua"/>
          <w:color w:val="000000" w:themeColor="text1"/>
          <w:vertAlign w:val="superscript"/>
        </w:rPr>
        <w:t xml:space="preserve">4.5 </w:t>
      </w:r>
      <w:r w:rsidRPr="009B11C5">
        <w:rPr>
          <w:rFonts w:ascii="Book Antiqua" w:eastAsia="Book Antiqua" w:hAnsi="Book Antiqua" w:cs="Book Antiqua"/>
          <w:color w:val="000000" w:themeColor="text1"/>
        </w:rPr>
        <w:t>prior to discontinuation reported a TFR rate of 70% at 2 years, and determined that patients with a duration of MR</w:t>
      </w:r>
      <w:r w:rsidRPr="009B11C5">
        <w:rPr>
          <w:rFonts w:ascii="Book Antiqua" w:eastAsia="Book Antiqua" w:hAnsi="Book Antiqua" w:cs="Book Antiqua"/>
          <w:color w:val="000000" w:themeColor="text1"/>
          <w:vertAlign w:val="superscript"/>
        </w:rPr>
        <w:t xml:space="preserve">4.5 </w:t>
      </w:r>
      <w:r w:rsidRPr="009B11C5">
        <w:rPr>
          <w:rFonts w:ascii="Book Antiqua" w:eastAsia="Book Antiqua" w:hAnsi="Book Antiqua" w:cs="Book Antiqua"/>
          <w:color w:val="000000" w:themeColor="text1"/>
        </w:rPr>
        <w:t>of 2 years had a probability of losing MMR of 29% compared to only 7% for patients with a duration of MR</w:t>
      </w:r>
      <w:r w:rsidRPr="009B11C5">
        <w:rPr>
          <w:rFonts w:ascii="Book Antiqua" w:eastAsia="Book Antiqua" w:hAnsi="Book Antiqua" w:cs="Book Antiqua"/>
          <w:color w:val="000000" w:themeColor="text1"/>
          <w:vertAlign w:val="superscript"/>
        </w:rPr>
        <w:t xml:space="preserve">4.5 </w:t>
      </w:r>
      <w:r w:rsidRPr="009B11C5">
        <w:rPr>
          <w:rFonts w:ascii="Book Antiqua" w:eastAsia="Book Antiqua" w:hAnsi="Book Antiqua" w:cs="Book Antiqua"/>
          <w:color w:val="000000" w:themeColor="text1"/>
        </w:rPr>
        <w:t xml:space="preserve">of 6 </w:t>
      </w:r>
      <w:proofErr w:type="gramStart"/>
      <w:r w:rsidRPr="009B11C5">
        <w:rPr>
          <w:rFonts w:ascii="Book Antiqua" w:eastAsia="Book Antiqua" w:hAnsi="Book Antiqua" w:cs="Book Antiqua"/>
          <w:color w:val="000000" w:themeColor="text1"/>
        </w:rPr>
        <w:t>years</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46]</w:t>
      </w:r>
      <w:r w:rsidRPr="009B11C5">
        <w:rPr>
          <w:rFonts w:ascii="Book Antiqua" w:eastAsia="Book Antiqua" w:hAnsi="Book Antiqua" w:cs="Book Antiqua"/>
          <w:color w:val="000000" w:themeColor="text1"/>
        </w:rPr>
        <w:t>.</w:t>
      </w:r>
    </w:p>
    <w:p w14:paraId="3A5CA13D" w14:textId="2A614C0B" w:rsidR="00A77B3E" w:rsidRPr="009B11C5" w:rsidRDefault="00D307EA" w:rsidP="009B11C5">
      <w:pPr>
        <w:snapToGrid w:val="0"/>
        <w:spacing w:line="360" w:lineRule="auto"/>
        <w:ind w:firstLine="708"/>
        <w:jc w:val="both"/>
        <w:rPr>
          <w:rFonts w:ascii="Book Antiqua" w:hAnsi="Book Antiqua"/>
          <w:color w:val="000000" w:themeColor="text1"/>
        </w:rPr>
      </w:pPr>
      <w:r w:rsidRPr="009B11C5">
        <w:rPr>
          <w:rFonts w:ascii="Book Antiqua" w:eastAsia="Book Antiqua" w:hAnsi="Book Antiqua" w:cs="Book Antiqua"/>
          <w:color w:val="000000" w:themeColor="text1"/>
        </w:rPr>
        <w:t>Together, the results of these real-life studies confirm that the discontinuation of TKI treatment in clinical practice is viable and safe for many CML patients. It</w:t>
      </w:r>
      <w:r w:rsidR="00D55A17" w:rsidRPr="009B11C5">
        <w:rPr>
          <w:rFonts w:ascii="Book Antiqua" w:eastAsia="Book Antiqua" w:hAnsi="Book Antiqua" w:cs="Book Antiqua"/>
          <w:color w:val="000000" w:themeColor="text1"/>
        </w:rPr>
        <w:t xml:space="preserve"> is</w:t>
      </w:r>
      <w:r w:rsidRPr="009B11C5">
        <w:rPr>
          <w:rFonts w:ascii="Book Antiqua" w:eastAsia="Book Antiqua" w:hAnsi="Book Antiqua" w:cs="Book Antiqua"/>
          <w:color w:val="000000" w:themeColor="text1"/>
        </w:rPr>
        <w:t xml:space="preserve"> important to note that they also support the duration of TKI treatment and particularly the duration of DMR prior to discontinuation as clinical variables that are positively associated with TFR.</w:t>
      </w:r>
    </w:p>
    <w:p w14:paraId="0EA27708"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09BD2788"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Selection of patients for TKI discontinuation</w:t>
      </w:r>
      <w:r w:rsidRPr="009B11C5">
        <w:rPr>
          <w:rFonts w:ascii="Book Antiqua" w:eastAsia="Book Antiqua" w:hAnsi="Book Antiqua" w:cs="Book Antiqua"/>
          <w:b/>
          <w:bCs/>
          <w:color w:val="000000" w:themeColor="text1"/>
        </w:rPr>
        <w:t xml:space="preserve"> </w:t>
      </w:r>
    </w:p>
    <w:p w14:paraId="38A233A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Although the seminal discontinuation studies of imatinib (EURO-SKI) commenced in 2010, and those for nilotinib (ENESTFreedom) and dasatanib (DASFREE) in 2013, there is still no European or international consensus regarding what criteria are important for selecting patients for a discontinuation attempt. Despite this (and although discontinuation of TKI therapy is still largely conducted in controlled clinical trials), our hospital, in collaboration with the Canarian CML Group, has developed a standard protocol for TKI discontinuation in clinical practice based on the current NCCN</w:t>
      </w:r>
      <w:r w:rsidRPr="009B11C5">
        <w:rPr>
          <w:rFonts w:ascii="Book Antiqua" w:eastAsia="Book Antiqua" w:hAnsi="Book Antiqua" w:cs="Book Antiqua"/>
          <w:color w:val="000000" w:themeColor="text1"/>
          <w:vertAlign w:val="superscript"/>
        </w:rPr>
        <w:t>[43]</w:t>
      </w:r>
      <w:r w:rsidRPr="009B11C5">
        <w:rPr>
          <w:rFonts w:ascii="Book Antiqua" w:eastAsia="Book Antiqua" w:hAnsi="Book Antiqua" w:cs="Book Antiqua"/>
          <w:color w:val="000000" w:themeColor="text1"/>
        </w:rPr>
        <w:t xml:space="preserve"> and ESMO guidelines for the selection of CML patients for TKI discontinuation</w:t>
      </w:r>
      <w:r w:rsidRPr="009B11C5">
        <w:rPr>
          <w:rFonts w:ascii="Book Antiqua" w:eastAsia="Book Antiqua" w:hAnsi="Book Antiqua" w:cs="Book Antiqua"/>
          <w:color w:val="000000" w:themeColor="text1"/>
          <w:vertAlign w:val="superscript"/>
        </w:rPr>
        <w:t>[37]</w:t>
      </w:r>
      <w:r w:rsidRPr="009B11C5">
        <w:rPr>
          <w:rFonts w:ascii="Book Antiqua" w:eastAsia="Book Antiqua" w:hAnsi="Book Antiqua" w:cs="Book Antiqua"/>
          <w:color w:val="000000" w:themeColor="text1"/>
        </w:rPr>
        <w:t xml:space="preserve">. </w:t>
      </w:r>
    </w:p>
    <w:p w14:paraId="41A507DB" w14:textId="71AF01AF"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To be eligible for consideration for TKI discontinuation at our center or other hospital in the Canary Islands, CML patients must meet the criteria as set out in the “TKI Treatment Discontinuation in Patients with Chronic-phase CML”–</w:t>
      </w:r>
      <w:proofErr w:type="spellStart"/>
      <w:r w:rsidRPr="009B11C5">
        <w:rPr>
          <w:rFonts w:ascii="Book Antiqua" w:eastAsia="Book Antiqua" w:hAnsi="Book Antiqua" w:cs="Book Antiqua"/>
          <w:color w:val="000000" w:themeColor="text1"/>
        </w:rPr>
        <w:t>Canarian</w:t>
      </w:r>
      <w:proofErr w:type="spellEnd"/>
      <w:r w:rsidRPr="009B11C5">
        <w:rPr>
          <w:rFonts w:ascii="Book Antiqua" w:eastAsia="Book Antiqua" w:hAnsi="Book Antiqua" w:cs="Book Antiqua"/>
          <w:color w:val="000000" w:themeColor="text1"/>
        </w:rPr>
        <w:t xml:space="preserve"> CML Group protocol (Table 2), which has the aim of assuring the maximum rate of discontinuation success.</w:t>
      </w:r>
    </w:p>
    <w:p w14:paraId="732B2323"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58EFF9F6"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 xml:space="preserve">The importance of molecular factors for the prediction of TFR </w:t>
      </w:r>
    </w:p>
    <w:p w14:paraId="0955432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There is a real clinical need to study CML patients who successfully achieve TFR and those who suffer molecular relapse in order to identify the molecular factors that have a </w:t>
      </w:r>
      <w:r w:rsidRPr="009B11C5">
        <w:rPr>
          <w:rFonts w:ascii="Book Antiqua" w:eastAsia="Book Antiqua" w:hAnsi="Book Antiqua" w:cs="Book Antiqua"/>
          <w:color w:val="000000" w:themeColor="text1"/>
        </w:rPr>
        <w:lastRenderedPageBreak/>
        <w:t xml:space="preserve">significant role in remission. Such molecular factors could potentially be used as biomarkers to predict which patients are likely to reach TFR. The identification of predictive factors for TFR in CML will also help define criteria for safer discontinuation attempts with a greater probability of success. </w:t>
      </w:r>
    </w:p>
    <w:p w14:paraId="26FD575B" w14:textId="54BCC1DF"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Although the global duration and other variables related to TKI treatment prior to discontinuation are associated with</w:t>
      </w:r>
      <w:r w:rsidRPr="009B11C5">
        <w:rPr>
          <w:rFonts w:ascii="Book Antiqua" w:eastAsia="Book Antiqua" w:hAnsi="Book Antiqua" w:cs="Book Antiqua"/>
          <w:color w:val="000000" w:themeColor="text1"/>
          <w:shd w:val="clear" w:color="auto" w:fill="FFFFFF"/>
        </w:rPr>
        <w:t xml:space="preserve"> </w:t>
      </w:r>
      <w:proofErr w:type="gramStart"/>
      <w:r w:rsidRPr="009B11C5">
        <w:rPr>
          <w:rFonts w:ascii="Book Antiqua" w:eastAsia="Book Antiqua" w:hAnsi="Book Antiqua" w:cs="Book Antiqua"/>
          <w:color w:val="000000" w:themeColor="text1"/>
          <w:shd w:val="clear" w:color="auto" w:fill="FFFFFF"/>
        </w:rPr>
        <w:t>TFR</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10,41,42]</w:t>
      </w:r>
      <w:r w:rsidRPr="009B11C5">
        <w:rPr>
          <w:rFonts w:ascii="Book Antiqua" w:eastAsia="Book Antiqua" w:hAnsi="Book Antiqua" w:cs="Book Antiqua"/>
          <w:color w:val="000000" w:themeColor="text1"/>
          <w:shd w:val="clear" w:color="auto" w:fill="FFFFFF"/>
        </w:rPr>
        <w:t xml:space="preserve">, </w:t>
      </w:r>
      <w:r w:rsidRPr="009B11C5">
        <w:rPr>
          <w:rFonts w:ascii="Book Antiqua" w:eastAsia="Book Antiqua" w:hAnsi="Book Antiqua" w:cs="Book Antiqua"/>
          <w:color w:val="000000" w:themeColor="text1"/>
        </w:rPr>
        <w:t xml:space="preserve">it is clear that other biological factors must exist that determine whether an individual will or will not remain in TFR when the TKI is withdrawn. To date, very few studies have investigated this at the molecular level, although some suggest a possible role of the immune </w:t>
      </w:r>
      <w:proofErr w:type="gramStart"/>
      <w:r w:rsidRPr="009B11C5">
        <w:rPr>
          <w:rFonts w:ascii="Book Antiqua" w:eastAsia="Book Antiqua" w:hAnsi="Book Antiqua" w:cs="Book Antiqua"/>
          <w:color w:val="000000" w:themeColor="text1"/>
        </w:rPr>
        <w:t>system</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35]</w:t>
      </w:r>
      <w:r w:rsidRPr="009B11C5">
        <w:rPr>
          <w:rFonts w:ascii="Book Antiqua" w:eastAsia="Book Antiqua" w:hAnsi="Book Antiqua" w:cs="Book Antiqua"/>
          <w:color w:val="000000" w:themeColor="text1"/>
        </w:rPr>
        <w:t>. For example, a maintained TFR following the discontinuation of imatinib was associated with high levels of NK cells</w:t>
      </w:r>
      <w:r w:rsidRPr="009B11C5">
        <w:rPr>
          <w:rFonts w:ascii="Book Antiqua" w:eastAsia="Book Antiqua" w:hAnsi="Book Antiqua" w:cs="Book Antiqua"/>
          <w:color w:val="000000" w:themeColor="text1"/>
          <w:vertAlign w:val="superscript"/>
        </w:rPr>
        <w:t>[47-50</w:t>
      </w:r>
      <w:r w:rsidRPr="009B11C5">
        <w:rPr>
          <w:rFonts w:ascii="Book Antiqua" w:eastAsia="Book Antiqua" w:hAnsi="Book Antiqua" w:cs="Book Antiqua"/>
          <w:i/>
          <w:iCs/>
          <w:color w:val="000000" w:themeColor="text1"/>
          <w:vertAlign w:val="superscript"/>
        </w:rPr>
        <w:t>]</w:t>
      </w:r>
      <w:r w:rsidRPr="009B11C5">
        <w:rPr>
          <w:rFonts w:ascii="Book Antiqua" w:eastAsia="Book Antiqua" w:hAnsi="Book Antiqua" w:cs="Book Antiqua"/>
          <w:i/>
          <w:iCs/>
          <w:color w:val="000000" w:themeColor="text1"/>
        </w:rPr>
        <w:t xml:space="preserve">, </w:t>
      </w:r>
      <w:r w:rsidRPr="009B11C5">
        <w:rPr>
          <w:rFonts w:ascii="Book Antiqua" w:eastAsia="Book Antiqua" w:hAnsi="Book Antiqua" w:cs="Book Antiqua"/>
          <w:color w:val="000000" w:themeColor="text1"/>
        </w:rPr>
        <w:t xml:space="preserve">increased </w:t>
      </w:r>
      <w:r w:rsidRPr="009B11C5">
        <w:rPr>
          <w:rStyle w:val="articletitle"/>
          <w:rFonts w:ascii="Book Antiqua" w:eastAsia="Book Antiqua" w:hAnsi="Book Antiqua" w:cs="Book Antiqua"/>
          <w:color w:val="000000" w:themeColor="text1"/>
        </w:rPr>
        <w:t>CD3(+)CD8(+)CD62L(+) T cells</w:t>
      </w:r>
      <w:r w:rsidRPr="009B11C5">
        <w:rPr>
          <w:rFonts w:ascii="Book Antiqua" w:eastAsia="Book Antiqua" w:hAnsi="Book Antiqua" w:cs="Book Antiqua"/>
          <w:i/>
          <w:iCs/>
          <w:color w:val="000000" w:themeColor="text1"/>
          <w:vertAlign w:val="superscript"/>
        </w:rPr>
        <w:t>[</w:t>
      </w:r>
      <w:r w:rsidRPr="009B11C5">
        <w:rPr>
          <w:rStyle w:val="author"/>
          <w:rFonts w:ascii="Book Antiqua" w:eastAsia="Book Antiqua" w:hAnsi="Book Antiqua" w:cs="Book Antiqua"/>
          <w:color w:val="000000" w:themeColor="text1"/>
          <w:vertAlign w:val="superscript"/>
        </w:rPr>
        <w:t>48]</w:t>
      </w:r>
      <w:r w:rsidRPr="009B11C5">
        <w:rPr>
          <w:rStyle w:val="author"/>
          <w:rFonts w:ascii="Book Antiqua" w:eastAsia="Book Antiqua" w:hAnsi="Book Antiqua" w:cs="Book Antiqua"/>
          <w:color w:val="000000" w:themeColor="text1"/>
        </w:rPr>
        <w:t>, increased expression of CD56 and NKG2D in NK cells and lower expression of CD86</w:t>
      </w:r>
      <w:r w:rsidRPr="009B11C5">
        <w:rPr>
          <w:rStyle w:val="author"/>
          <w:rFonts w:ascii="Book Antiqua" w:eastAsia="Book Antiqua" w:hAnsi="Book Antiqua" w:cs="Book Antiqua"/>
          <w:color w:val="000000" w:themeColor="text1"/>
          <w:vertAlign w:val="superscript"/>
        </w:rPr>
        <w:t>[51]</w:t>
      </w:r>
      <w:r w:rsidRPr="009B11C5">
        <w:rPr>
          <w:rStyle w:val="author"/>
          <w:rFonts w:ascii="Book Antiqua" w:eastAsia="Book Antiqua" w:hAnsi="Book Antiqua" w:cs="Book Antiqua"/>
          <w:color w:val="000000" w:themeColor="text1"/>
        </w:rPr>
        <w:t>.</w:t>
      </w:r>
    </w:p>
    <w:p w14:paraId="600CF607" w14:textId="7C8A0A21"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Interestingly, </w:t>
      </w:r>
      <w:r w:rsidRPr="009B11C5">
        <w:rPr>
          <w:rFonts w:ascii="Book Antiqua" w:eastAsia="Book Antiqua" w:hAnsi="Book Antiqua" w:cs="Book Antiqua"/>
          <w:color w:val="000000" w:themeColor="text1"/>
          <w:shd w:val="clear" w:color="auto" w:fill="FFFFFF"/>
        </w:rPr>
        <w:t xml:space="preserve">Caocci </w:t>
      </w:r>
      <w:r w:rsidRPr="009B11C5">
        <w:rPr>
          <w:rFonts w:ascii="Book Antiqua" w:eastAsia="Book Antiqua" w:hAnsi="Book Antiqua" w:cs="Book Antiqua"/>
          <w:i/>
          <w:iCs/>
          <w:color w:val="000000" w:themeColor="text1"/>
          <w:shd w:val="clear" w:color="auto" w:fill="FFFFFF"/>
        </w:rPr>
        <w:t xml:space="preserve">et </w:t>
      </w:r>
      <w:proofErr w:type="gramStart"/>
      <w:r w:rsidRPr="009B11C5">
        <w:rPr>
          <w:rFonts w:ascii="Book Antiqua" w:eastAsia="Book Antiqua" w:hAnsi="Book Antiqua" w:cs="Book Antiqua"/>
          <w:i/>
          <w:iCs/>
          <w:color w:val="000000" w:themeColor="text1"/>
          <w:shd w:val="clear" w:color="auto" w:fill="FFFFFF"/>
        </w:rPr>
        <w:t>al</w:t>
      </w:r>
      <w:r w:rsidR="00BB1A6A" w:rsidRPr="009B11C5">
        <w:rPr>
          <w:rFonts w:ascii="Book Antiqua" w:eastAsia="Book Antiqua" w:hAnsi="Book Antiqua" w:cs="Book Antiqua"/>
          <w:color w:val="000000" w:themeColor="text1"/>
          <w:shd w:val="clear" w:color="auto" w:fill="FFFFFF"/>
          <w:vertAlign w:val="superscript"/>
        </w:rPr>
        <w:t>[</w:t>
      </w:r>
      <w:proofErr w:type="gramEnd"/>
      <w:r w:rsidR="00BB1A6A" w:rsidRPr="009B11C5">
        <w:rPr>
          <w:rFonts w:ascii="Book Antiqua" w:eastAsia="Book Antiqua" w:hAnsi="Book Antiqua" w:cs="Book Antiqua"/>
          <w:color w:val="000000" w:themeColor="text1"/>
          <w:shd w:val="clear" w:color="auto" w:fill="FFFFFF"/>
          <w:vertAlign w:val="superscript"/>
        </w:rPr>
        <w:t>52]</w:t>
      </w:r>
      <w:r w:rsidRPr="009B11C5">
        <w:rPr>
          <w:rFonts w:ascii="Book Antiqua" w:eastAsia="Book Antiqua" w:hAnsi="Book Antiqua" w:cs="Book Antiqua"/>
          <w:color w:val="000000" w:themeColor="text1"/>
          <w:shd w:val="clear" w:color="auto" w:fill="FFFFFF"/>
        </w:rPr>
        <w:t xml:space="preserve"> recently described an association between the presence of specific polymorphisms of the </w:t>
      </w:r>
      <w:r w:rsidR="00D55A17" w:rsidRPr="009B11C5">
        <w:rPr>
          <w:rFonts w:ascii="Book Antiqua" w:eastAsia="Book Antiqua" w:hAnsi="Book Antiqua" w:cs="Book Antiqua"/>
          <w:color w:val="000000" w:themeColor="text1"/>
          <w:shd w:val="clear" w:color="auto" w:fill="FFFFFF"/>
        </w:rPr>
        <w:t>k</w:t>
      </w:r>
      <w:r w:rsidRPr="009B11C5">
        <w:rPr>
          <w:rFonts w:ascii="Book Antiqua" w:eastAsia="Book Antiqua" w:hAnsi="Book Antiqua" w:cs="Book Antiqua"/>
          <w:color w:val="000000" w:themeColor="text1"/>
          <w:shd w:val="clear" w:color="auto" w:fill="FFFFFF"/>
        </w:rPr>
        <w:t xml:space="preserve">iller </w:t>
      </w:r>
      <w:r w:rsidR="00D55A17" w:rsidRPr="009B11C5">
        <w:rPr>
          <w:rFonts w:ascii="Book Antiqua" w:eastAsia="Book Antiqua" w:hAnsi="Book Antiqua" w:cs="Book Antiqua"/>
          <w:color w:val="000000" w:themeColor="text1"/>
          <w:shd w:val="clear" w:color="auto" w:fill="FFFFFF"/>
        </w:rPr>
        <w:t>i</w:t>
      </w:r>
      <w:r w:rsidRPr="009B11C5">
        <w:rPr>
          <w:rFonts w:ascii="Book Antiqua" w:eastAsia="Book Antiqua" w:hAnsi="Book Antiqua" w:cs="Book Antiqua"/>
          <w:color w:val="000000" w:themeColor="text1"/>
          <w:shd w:val="clear" w:color="auto" w:fill="FFFFFF"/>
        </w:rPr>
        <w:t>mmunoglobulin-like receptor (KIR) and TFR</w:t>
      </w:r>
      <w:r w:rsidRPr="009B11C5">
        <w:rPr>
          <w:rFonts w:ascii="Book Antiqua" w:eastAsia="Book Antiqua" w:hAnsi="Book Antiqua" w:cs="Book Antiqua"/>
          <w:color w:val="000000" w:themeColor="text1"/>
          <w:shd w:val="clear" w:color="auto" w:fill="FFFFFF"/>
          <w:vertAlign w:val="superscript"/>
        </w:rPr>
        <w:t>[52]</w:t>
      </w:r>
      <w:r w:rsidRPr="009B11C5">
        <w:rPr>
          <w:rFonts w:ascii="Book Antiqua" w:eastAsia="Book Antiqua" w:hAnsi="Book Antiqua" w:cs="Book Antiqua"/>
          <w:color w:val="000000" w:themeColor="text1"/>
          <w:shd w:val="clear" w:color="auto" w:fill="FFFFFF"/>
        </w:rPr>
        <w:t>. The authors analyzed 36 CML patients with a MR</w:t>
      </w:r>
      <w:r w:rsidRPr="009B11C5">
        <w:rPr>
          <w:rFonts w:ascii="Book Antiqua" w:eastAsia="Book Antiqua" w:hAnsi="Book Antiqua" w:cs="Book Antiqua"/>
          <w:color w:val="000000" w:themeColor="text1"/>
          <w:shd w:val="clear" w:color="auto" w:fill="FFFFFF"/>
          <w:vertAlign w:val="superscript"/>
        </w:rPr>
        <w:t>4.5</w:t>
      </w:r>
      <w:r w:rsidRPr="009B11C5">
        <w:rPr>
          <w:rFonts w:ascii="Book Antiqua" w:eastAsia="Book Antiqua" w:hAnsi="Book Antiqua" w:cs="Book Antiqua"/>
          <w:color w:val="000000" w:themeColor="text1"/>
          <w:shd w:val="clear" w:color="auto" w:fill="FFFFFF"/>
        </w:rPr>
        <w:t xml:space="preserve"> and observed that after discontinuation, those with the homozygotic haplotype KIR A/A had a significantly higher TFR than those with haplotype B/x. These results suggest that specific mutations may cause an increased expression of tumoral antigens and thus change the vulnerability of the tumor cells to the immune system. However, these results did not coincide with those of the EURO-SKI study, in which the authors observed no differences in TFR in relation to KIR </w:t>
      </w:r>
      <w:proofErr w:type="gramStart"/>
      <w:r w:rsidRPr="009B11C5">
        <w:rPr>
          <w:rFonts w:ascii="Book Antiqua" w:eastAsia="Book Antiqua" w:hAnsi="Book Antiqua" w:cs="Book Antiqua"/>
          <w:color w:val="000000" w:themeColor="text1"/>
          <w:shd w:val="clear" w:color="auto" w:fill="FFFFFF"/>
        </w:rPr>
        <w:t>haplotype</w:t>
      </w:r>
      <w:r w:rsidRPr="009B11C5">
        <w:rPr>
          <w:rFonts w:ascii="Book Antiqua" w:eastAsia="Book Antiqua" w:hAnsi="Book Antiqua" w:cs="Book Antiqua"/>
          <w:color w:val="000000" w:themeColor="text1"/>
          <w:shd w:val="clear" w:color="auto" w:fill="FFFFFF"/>
          <w:vertAlign w:val="superscript"/>
        </w:rPr>
        <w:t>[</w:t>
      </w:r>
      <w:proofErr w:type="gramEnd"/>
      <w:r w:rsidRPr="009B11C5">
        <w:rPr>
          <w:rFonts w:ascii="Book Antiqua" w:eastAsia="Book Antiqua" w:hAnsi="Book Antiqua" w:cs="Book Antiqua"/>
          <w:color w:val="000000" w:themeColor="text1"/>
          <w:shd w:val="clear" w:color="auto" w:fill="FFFFFF"/>
          <w:vertAlign w:val="superscript"/>
        </w:rPr>
        <w:t>35]</w:t>
      </w:r>
      <w:r w:rsidRPr="009B11C5">
        <w:rPr>
          <w:rFonts w:ascii="Book Antiqua" w:eastAsia="Book Antiqua" w:hAnsi="Book Antiqua" w:cs="Book Antiqua"/>
          <w:color w:val="000000" w:themeColor="text1"/>
          <w:shd w:val="clear" w:color="auto" w:fill="FFFFFF"/>
        </w:rPr>
        <w:t>.</w:t>
      </w:r>
    </w:p>
    <w:p w14:paraId="6C475EAE" w14:textId="56B37FE2"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To the best of our knowledge, only one preliminary study has specifically searched for mutations in CML patients who achieved TFR using exome </w:t>
      </w:r>
      <w:proofErr w:type="gramStart"/>
      <w:r w:rsidRPr="009B11C5">
        <w:rPr>
          <w:rFonts w:ascii="Book Antiqua" w:eastAsia="Book Antiqua" w:hAnsi="Book Antiqua" w:cs="Book Antiqua"/>
          <w:color w:val="000000" w:themeColor="text1"/>
        </w:rPr>
        <w:t>sequencing</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53]</w:t>
      </w:r>
      <w:r w:rsidRPr="009B11C5">
        <w:rPr>
          <w:rFonts w:ascii="Book Antiqua" w:eastAsia="Book Antiqua" w:hAnsi="Book Antiqua" w:cs="Book Antiqua"/>
          <w:color w:val="000000" w:themeColor="text1"/>
        </w:rPr>
        <w:t xml:space="preserve">. The study compared the exome sequence of three patients who achieved TFR with three patients who relapsed after TKI discontinuation and identified a variant in </w:t>
      </w:r>
      <w:r w:rsidRPr="009B11C5">
        <w:rPr>
          <w:rFonts w:ascii="Book Antiqua" w:eastAsia="Book Antiqua" w:hAnsi="Book Antiqua" w:cs="Book Antiqua"/>
          <w:i/>
          <w:iCs/>
          <w:color w:val="000000" w:themeColor="text1"/>
        </w:rPr>
        <w:t>PARP9</w:t>
      </w:r>
      <w:r w:rsidRPr="009B11C5">
        <w:rPr>
          <w:rFonts w:ascii="Book Antiqua" w:eastAsia="Book Antiqua" w:hAnsi="Book Antiqua" w:cs="Book Antiqua"/>
          <w:color w:val="000000" w:themeColor="text1"/>
        </w:rPr>
        <w:t xml:space="preserve"> in the TFR group and variants in </w:t>
      </w:r>
      <w:r w:rsidRPr="009B11C5">
        <w:rPr>
          <w:rFonts w:ascii="Book Antiqua" w:eastAsia="Book Antiqua" w:hAnsi="Book Antiqua" w:cs="Book Antiqua"/>
          <w:i/>
          <w:iCs/>
          <w:color w:val="000000" w:themeColor="text1"/>
        </w:rPr>
        <w:t xml:space="preserve">CYP1B1, ALPK2 </w:t>
      </w:r>
      <w:r w:rsidRPr="009B11C5">
        <w:rPr>
          <w:rFonts w:ascii="Book Antiqua" w:eastAsia="Book Antiqua" w:hAnsi="Book Antiqua" w:cs="Book Antiqua"/>
          <w:color w:val="000000" w:themeColor="text1"/>
        </w:rPr>
        <w:t xml:space="preserve">and </w:t>
      </w:r>
      <w:r w:rsidRPr="009B11C5">
        <w:rPr>
          <w:rFonts w:ascii="Book Antiqua" w:eastAsia="Book Antiqua" w:hAnsi="Book Antiqua" w:cs="Book Antiqua"/>
          <w:i/>
          <w:iCs/>
          <w:color w:val="000000" w:themeColor="text1"/>
        </w:rPr>
        <w:t>IRF1</w:t>
      </w:r>
      <w:r w:rsidRPr="009B11C5">
        <w:rPr>
          <w:rFonts w:ascii="Book Antiqua" w:eastAsia="Book Antiqua" w:hAnsi="Book Antiqua" w:cs="Book Antiqua"/>
          <w:color w:val="000000" w:themeColor="text1"/>
        </w:rPr>
        <w:t xml:space="preserve"> in the relapsed </w:t>
      </w:r>
      <w:proofErr w:type="gramStart"/>
      <w:r w:rsidRPr="009B11C5">
        <w:rPr>
          <w:rFonts w:ascii="Book Antiqua" w:eastAsia="Book Antiqua" w:hAnsi="Book Antiqua" w:cs="Book Antiqua"/>
          <w:color w:val="000000" w:themeColor="text1"/>
        </w:rPr>
        <w:t>group</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53]</w:t>
      </w:r>
      <w:r w:rsidRPr="009B11C5">
        <w:rPr>
          <w:rFonts w:ascii="Book Antiqua" w:eastAsia="Book Antiqua" w:hAnsi="Book Antiqua" w:cs="Book Antiqua"/>
          <w:color w:val="000000" w:themeColor="text1"/>
        </w:rPr>
        <w:t xml:space="preserve">. Although only a small number of patients’ exomes were sequenced, making the formation of scientific conclusions difficult, the study demonstrates that the existence of variants in genes of diverse functions may contribute to the maintenance of TFR. </w:t>
      </w:r>
    </w:p>
    <w:p w14:paraId="090827E2" w14:textId="3F3DF085"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 xml:space="preserve">Other intriguing results have linked high miR-126 </w:t>
      </w:r>
      <w:r w:rsidR="00D55A17" w:rsidRPr="009B11C5">
        <w:rPr>
          <w:rFonts w:ascii="Book Antiqua" w:eastAsia="Book Antiqua" w:hAnsi="Book Antiqua" w:cs="Book Antiqua"/>
          <w:color w:val="000000" w:themeColor="text1"/>
        </w:rPr>
        <w:t>l</w:t>
      </w:r>
      <w:r w:rsidRPr="009B11C5">
        <w:rPr>
          <w:rFonts w:ascii="Book Antiqua" w:eastAsia="Book Antiqua" w:hAnsi="Book Antiqua" w:cs="Book Antiqua"/>
          <w:color w:val="000000" w:themeColor="text1"/>
        </w:rPr>
        <w:t xml:space="preserve">evels with higher numbers of quiescent CML stem </w:t>
      </w:r>
      <w:proofErr w:type="gramStart"/>
      <w:r w:rsidRPr="009B11C5">
        <w:rPr>
          <w:rFonts w:ascii="Book Antiqua" w:eastAsia="Book Antiqua" w:hAnsi="Book Antiqua" w:cs="Book Antiqua"/>
          <w:color w:val="000000" w:themeColor="text1"/>
        </w:rPr>
        <w:t>cells</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54]</w:t>
      </w:r>
      <w:r w:rsidRPr="009B11C5">
        <w:rPr>
          <w:rFonts w:ascii="Book Antiqua" w:eastAsia="Book Antiqua" w:hAnsi="Book Antiqua" w:cs="Book Antiqua"/>
          <w:color w:val="000000" w:themeColor="text1"/>
        </w:rPr>
        <w:t xml:space="preserve">. Therefore, it would be interesting for future studies to analyze the role of the expression of certain microRNAs with the successful obtention of TFR. </w:t>
      </w:r>
    </w:p>
    <w:p w14:paraId="18EEC785"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1B68F88F" w14:textId="757D93B6" w:rsidR="00A77B3E" w:rsidRPr="009B11C5" w:rsidRDefault="00D307EA" w:rsidP="009B11C5">
      <w:pPr>
        <w:snapToGrid w:val="0"/>
        <w:spacing w:line="360" w:lineRule="auto"/>
        <w:jc w:val="both"/>
        <w:rPr>
          <w:rFonts w:ascii="Book Antiqua" w:hAnsi="Book Antiqua"/>
          <w:color w:val="000000" w:themeColor="text1"/>
          <w:u w:val="single"/>
        </w:rPr>
      </w:pPr>
      <w:r w:rsidRPr="009B11C5">
        <w:rPr>
          <w:rFonts w:ascii="Book Antiqua" w:eastAsia="Book Antiqua" w:hAnsi="Book Antiqua" w:cs="Book Antiqua"/>
          <w:b/>
          <w:bCs/>
          <w:color w:val="000000" w:themeColor="text1"/>
          <w:u w:val="single"/>
        </w:rPr>
        <w:t>F</w:t>
      </w:r>
      <w:r w:rsidR="00A91A81" w:rsidRPr="009B11C5">
        <w:rPr>
          <w:rFonts w:ascii="Book Antiqua" w:eastAsia="Book Antiqua" w:hAnsi="Book Antiqua" w:cs="Book Antiqua"/>
          <w:b/>
          <w:bCs/>
          <w:color w:val="000000" w:themeColor="text1"/>
          <w:u w:val="single"/>
        </w:rPr>
        <w:t>UTURE RESEARCH DIRECTIONS</w:t>
      </w:r>
    </w:p>
    <w:p w14:paraId="2514451E" w14:textId="77777777" w:rsidR="00A77B3E" w:rsidRPr="009B11C5" w:rsidRDefault="00D307EA" w:rsidP="009B11C5">
      <w:pPr>
        <w:snapToGrid w:val="0"/>
        <w:spacing w:line="360" w:lineRule="auto"/>
        <w:jc w:val="both"/>
        <w:rPr>
          <w:rFonts w:ascii="Book Antiqua" w:hAnsi="Book Antiqua"/>
          <w:b/>
          <w:bCs/>
          <w:i/>
          <w:iCs/>
          <w:color w:val="000000" w:themeColor="text1"/>
        </w:rPr>
      </w:pPr>
      <w:r w:rsidRPr="009B11C5">
        <w:rPr>
          <w:rFonts w:ascii="Book Antiqua" w:eastAsia="Book Antiqua" w:hAnsi="Book Antiqua" w:cs="Book Antiqua"/>
          <w:b/>
          <w:bCs/>
          <w:i/>
          <w:iCs/>
          <w:color w:val="000000" w:themeColor="text1"/>
        </w:rPr>
        <w:t>Need to determine molecular factors associated with TFR</w:t>
      </w:r>
    </w:p>
    <w:p w14:paraId="15AC4819" w14:textId="39391733"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As mentioned above, there is a real need to identify molecular factors associated with TFR to identify patients with CML with a higher probability of reaching TFR. Studies indicate that the incidence of deep molecular responses, a prerequisite for TFR in many studies and one of the patient selection criteria according to the ESMO 2017 guidelines, is quite low. For example, in the </w:t>
      </w:r>
      <w:proofErr w:type="gramStart"/>
      <w:r w:rsidRPr="009B11C5">
        <w:rPr>
          <w:rFonts w:ascii="Book Antiqua" w:eastAsia="Book Antiqua" w:hAnsi="Book Antiqua" w:cs="Book Antiqua"/>
          <w:color w:val="000000" w:themeColor="text1"/>
        </w:rPr>
        <w:t>IRIS</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55]</w:t>
      </w:r>
      <w:r w:rsidRPr="009B11C5">
        <w:rPr>
          <w:rFonts w:ascii="Book Antiqua" w:eastAsia="Book Antiqua" w:hAnsi="Book Antiqua" w:cs="Book Antiqua"/>
          <w:color w:val="000000" w:themeColor="text1"/>
        </w:rPr>
        <w:t>, DASISION</w:t>
      </w:r>
      <w:r w:rsidRPr="009B11C5">
        <w:rPr>
          <w:rFonts w:ascii="Book Antiqua" w:eastAsia="Book Antiqua" w:hAnsi="Book Antiqua" w:cs="Book Antiqua"/>
          <w:color w:val="000000" w:themeColor="text1"/>
          <w:vertAlign w:val="superscript"/>
        </w:rPr>
        <w:t>[21]</w:t>
      </w:r>
      <w:r w:rsidRPr="009B11C5">
        <w:rPr>
          <w:rFonts w:ascii="Book Antiqua" w:eastAsia="Book Antiqua" w:hAnsi="Book Antiqua" w:cs="Book Antiqua"/>
          <w:color w:val="000000" w:themeColor="text1"/>
        </w:rPr>
        <w:t xml:space="preserve"> and ENESTnd</w:t>
      </w:r>
      <w:r w:rsidRPr="009B11C5">
        <w:rPr>
          <w:rFonts w:ascii="Book Antiqua" w:eastAsia="Book Antiqua" w:hAnsi="Book Antiqua" w:cs="Book Antiqua"/>
          <w:color w:val="000000" w:themeColor="text1"/>
          <w:vertAlign w:val="superscript"/>
        </w:rPr>
        <w:t>[56]</w:t>
      </w:r>
      <w:r w:rsidRPr="009B11C5">
        <w:rPr>
          <w:rFonts w:ascii="Book Antiqua" w:eastAsia="Book Antiqua" w:hAnsi="Book Antiqua" w:cs="Book Antiqua"/>
          <w:color w:val="000000" w:themeColor="text1"/>
        </w:rPr>
        <w:t xml:space="preserve"> studies, the MR</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rPr>
        <w:t xml:space="preserve"> rates after 5 years of TKI treatment were 23.3%, 33</w:t>
      </w:r>
      <w:r w:rsidR="00B017CB"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and 31%, respectively. As such, current patient selection criteria may be overly restrictive and thus limit the number of patients who can currently make a discontinuation attempt. </w:t>
      </w:r>
    </w:p>
    <w:p w14:paraId="0D56A367" w14:textId="25EDBEFB"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In addition, the identification of molecular factors predictive of TFR would bring substantial savings for national health systems. The current price of TKI treatment in most European countries is approximately 2500–3500 € </w:t>
      </w:r>
      <w:r w:rsidRPr="009B11C5">
        <w:rPr>
          <w:rFonts w:ascii="Book Antiqua" w:eastAsia="Book Antiqua" w:hAnsi="Book Antiqua" w:cs="Book Antiqua"/>
          <w:i/>
          <w:iCs/>
          <w:color w:val="000000" w:themeColor="text1"/>
        </w:rPr>
        <w:t>per</w:t>
      </w:r>
      <w:r w:rsidRPr="009B11C5">
        <w:rPr>
          <w:rFonts w:ascii="Book Antiqua" w:eastAsia="Book Antiqua" w:hAnsi="Book Antiqua" w:cs="Book Antiqua"/>
          <w:color w:val="000000" w:themeColor="text1"/>
        </w:rPr>
        <w:t xml:space="preserve"> </w:t>
      </w:r>
      <w:proofErr w:type="gramStart"/>
      <w:r w:rsidRPr="009B11C5">
        <w:rPr>
          <w:rFonts w:ascii="Book Antiqua" w:eastAsia="Book Antiqua" w:hAnsi="Book Antiqua" w:cs="Book Antiqua"/>
          <w:color w:val="000000" w:themeColor="text1"/>
        </w:rPr>
        <w:t>month</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10]</w:t>
      </w:r>
      <w:r w:rsidRPr="009B11C5">
        <w:rPr>
          <w:rFonts w:ascii="Book Antiqua" w:eastAsia="Book Antiqua" w:hAnsi="Book Antiqua" w:cs="Book Antiqua"/>
          <w:color w:val="000000" w:themeColor="text1"/>
        </w:rPr>
        <w:t xml:space="preserve">, although this is substantially reduced in the case of generic imatinib (approximately 100 € </w:t>
      </w:r>
      <w:r w:rsidRPr="009B11C5">
        <w:rPr>
          <w:rFonts w:ascii="Book Antiqua" w:eastAsia="Book Antiqua" w:hAnsi="Book Antiqua" w:cs="Book Antiqua"/>
          <w:i/>
          <w:iCs/>
          <w:color w:val="000000" w:themeColor="text1"/>
        </w:rPr>
        <w:t>per</w:t>
      </w:r>
      <w:r w:rsidRPr="009B11C5">
        <w:rPr>
          <w:rFonts w:ascii="Book Antiqua" w:eastAsia="Book Antiqua" w:hAnsi="Book Antiqua" w:cs="Book Antiqua"/>
          <w:color w:val="000000" w:themeColor="text1"/>
        </w:rPr>
        <w:t xml:space="preserve"> month). In actual fact, the savings would be even greater, since the health system would not have to treat the appearance of adverse effects often associated with TKI treatment, including serious cardiovascular comorbidities. CML has an incidence of 1–1.5 cases per </w:t>
      </w:r>
      <w:r w:rsidRPr="009B11C5">
        <w:rPr>
          <w:rFonts w:ascii="Book Antiqua" w:eastAsia="Book Antiqua" w:hAnsi="Book Antiqua" w:cs="Book Antiqua"/>
          <w:color w:val="000000" w:themeColor="text1"/>
          <w:shd w:val="clear" w:color="auto" w:fill="FFFFFF"/>
        </w:rPr>
        <w:t xml:space="preserve">100000 </w:t>
      </w:r>
      <w:r w:rsidRPr="009B11C5">
        <w:rPr>
          <w:rFonts w:ascii="Book Antiqua" w:eastAsia="Book Antiqua" w:hAnsi="Book Antiqua" w:cs="Book Antiqua"/>
          <w:color w:val="000000" w:themeColor="text1"/>
        </w:rPr>
        <w:t>inhabitants per year and the average age of patients presenting with CML is 60–65 years. Thus, t</w:t>
      </w:r>
      <w:r w:rsidRPr="009B11C5">
        <w:rPr>
          <w:rStyle w:val="apple-converted-space"/>
          <w:rFonts w:ascii="Book Antiqua" w:eastAsia="Book Antiqua" w:hAnsi="Book Antiqua" w:cs="Book Antiqua"/>
          <w:color w:val="000000" w:themeColor="text1"/>
        </w:rPr>
        <w:t>hese potential savings could become critical in the future for national health systems due to the increased aging of the global population</w:t>
      </w:r>
      <w:r w:rsidRPr="009B11C5">
        <w:rPr>
          <w:rStyle w:val="apple-converted-space"/>
          <w:rFonts w:ascii="Book Antiqua" w:eastAsia="Book Antiqua" w:hAnsi="Book Antiqua" w:cs="Book Antiqua"/>
          <w:color w:val="000000" w:themeColor="text1"/>
          <w:vertAlign w:val="superscript"/>
        </w:rPr>
        <w:t>[57]</w:t>
      </w:r>
      <w:r w:rsidRPr="009B11C5">
        <w:rPr>
          <w:rStyle w:val="apple-converted-space"/>
          <w:rFonts w:ascii="Book Antiqua" w:eastAsia="Book Antiqua" w:hAnsi="Book Antiqua" w:cs="Book Antiqua"/>
          <w:color w:val="000000" w:themeColor="text1"/>
        </w:rPr>
        <w:t>, which will result in an estimated 35-fold rise in incidence of CML, with a peak in prevalence around the year 2050</w:t>
      </w:r>
      <w:r w:rsidRPr="009B11C5">
        <w:rPr>
          <w:rStyle w:val="apple-converted-space"/>
          <w:rFonts w:ascii="Book Antiqua" w:eastAsia="Book Antiqua" w:hAnsi="Book Antiqua" w:cs="Book Antiqua"/>
          <w:color w:val="000000" w:themeColor="text1"/>
          <w:vertAlign w:val="superscript"/>
        </w:rPr>
        <w:t>[58]</w:t>
      </w:r>
      <w:r w:rsidRPr="009B11C5">
        <w:rPr>
          <w:rStyle w:val="apple-converted-space"/>
          <w:rFonts w:ascii="Book Antiqua" w:eastAsia="Book Antiqua" w:hAnsi="Book Antiqua" w:cs="Book Antiqua"/>
          <w:color w:val="000000" w:themeColor="text1"/>
        </w:rPr>
        <w:t>.</w:t>
      </w:r>
    </w:p>
    <w:p w14:paraId="4FC7625C"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2F154940" w14:textId="77777777" w:rsidR="00A77B3E" w:rsidRPr="009B11C5" w:rsidRDefault="00D307EA" w:rsidP="009B11C5">
      <w:pPr>
        <w:snapToGrid w:val="0"/>
        <w:spacing w:line="360" w:lineRule="auto"/>
        <w:jc w:val="both"/>
        <w:rPr>
          <w:rFonts w:ascii="Book Antiqua" w:hAnsi="Book Antiqua"/>
          <w:b/>
          <w:bCs/>
          <w:color w:val="000000" w:themeColor="text1"/>
        </w:rPr>
      </w:pPr>
      <w:r w:rsidRPr="009B11C5">
        <w:rPr>
          <w:rFonts w:ascii="Book Antiqua" w:eastAsia="Book Antiqua" w:hAnsi="Book Antiqua" w:cs="Book Antiqua"/>
          <w:b/>
          <w:bCs/>
          <w:i/>
          <w:iCs/>
          <w:color w:val="000000" w:themeColor="text1"/>
        </w:rPr>
        <w:t>Influence of second discontinuation attempt</w:t>
      </w:r>
    </w:p>
    <w:p w14:paraId="5EA7F051" w14:textId="662ECA72"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The evidence to support the safety and viability of a second discontinuation attempt in patients with CML who lost molecular response in a first discontinuation attempt is scarce. The prospective RE-STIM study reported the second discontinuation attempt of 70 patients with TFR rates at 12 and 24 mo of 48% and 42%</w:t>
      </w:r>
      <w:r w:rsidR="00C91601" w:rsidRPr="009B11C5">
        <w:rPr>
          <w:rFonts w:ascii="Book Antiqua" w:eastAsia="Book Antiqua" w:hAnsi="Book Antiqua" w:cs="Book Antiqua"/>
          <w:color w:val="000000" w:themeColor="text1"/>
        </w:rPr>
        <w:t xml:space="preserve">, </w:t>
      </w:r>
      <w:proofErr w:type="gramStart"/>
      <w:r w:rsidR="00C91601" w:rsidRPr="009B11C5">
        <w:rPr>
          <w:rFonts w:ascii="Book Antiqua" w:eastAsia="Book Antiqua" w:hAnsi="Book Antiqua" w:cs="Book Antiqua"/>
          <w:color w:val="000000" w:themeColor="text1"/>
        </w:rPr>
        <w:t>respectively</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59]</w:t>
      </w:r>
      <w:r w:rsidRPr="009B11C5">
        <w:rPr>
          <w:rFonts w:ascii="Book Antiqua" w:eastAsia="Book Antiqua" w:hAnsi="Book Antiqua" w:cs="Book Antiqua"/>
          <w:color w:val="000000" w:themeColor="text1"/>
        </w:rPr>
        <w:t>. Importantly, no patient progressed toward advanced</w:t>
      </w:r>
      <w:r w:rsidR="00B017CB" w:rsidRPr="009B11C5">
        <w:rPr>
          <w:rFonts w:ascii="Book Antiqua" w:eastAsia="宋体" w:hAnsi="Book Antiqua" w:cs="宋体"/>
          <w:color w:val="000000" w:themeColor="text1"/>
          <w:lang w:eastAsia="zh-CN"/>
        </w:rPr>
        <w:t>-</w:t>
      </w:r>
      <w:r w:rsidRPr="009B11C5">
        <w:rPr>
          <w:rFonts w:ascii="Book Antiqua" w:eastAsia="Book Antiqua" w:hAnsi="Book Antiqua" w:cs="Book Antiqua"/>
          <w:color w:val="000000" w:themeColor="text1"/>
        </w:rPr>
        <w:t>phase CML and 76% of patients regained at least a MR</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rPr>
        <w:t xml:space="preserve"> with a median of 6.5 </w:t>
      </w:r>
      <w:proofErr w:type="gramStart"/>
      <w:r w:rsidRPr="009B11C5">
        <w:rPr>
          <w:rFonts w:ascii="Book Antiqua" w:eastAsia="Book Antiqua" w:hAnsi="Book Antiqua" w:cs="Book Antiqua"/>
          <w:color w:val="000000" w:themeColor="text1"/>
        </w:rPr>
        <w:t>mo</w:t>
      </w:r>
      <w:proofErr w:type="gramEnd"/>
      <w:r w:rsidRPr="009B11C5">
        <w:rPr>
          <w:rFonts w:ascii="Book Antiqua" w:eastAsia="Book Antiqua" w:hAnsi="Book Antiqua" w:cs="Book Antiqua"/>
          <w:color w:val="000000" w:themeColor="text1"/>
        </w:rPr>
        <w:t xml:space="preserve">, while 18% regained MMR with a median of 4.6 mo. The </w:t>
      </w:r>
      <w:r w:rsidR="0081313E" w:rsidRPr="009B11C5">
        <w:rPr>
          <w:rFonts w:ascii="Book Antiqua" w:eastAsia="Book Antiqua" w:hAnsi="Book Antiqua" w:cs="Book Antiqua"/>
          <w:color w:val="000000" w:themeColor="text1"/>
        </w:rPr>
        <w:t>treatment-free remission accomplished by dasatinib (</w:t>
      </w:r>
      <w:r w:rsidRPr="009B11C5">
        <w:rPr>
          <w:rFonts w:ascii="Book Antiqua" w:eastAsia="Book Antiqua" w:hAnsi="Book Antiqua" w:cs="Book Antiqua"/>
          <w:color w:val="000000" w:themeColor="text1"/>
        </w:rPr>
        <w:t>TRAD</w:t>
      </w:r>
      <w:r w:rsidR="0081313E"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study aimed to determine whether patients could reach TFR in a second discontinuation attempt after failing a first discontinuation attempt with imatinib and re-initiating treatment with dasatinib. However, the preliminary second discontinuation results were disappointing, with 84% of patients losing molecular response after a median of 3.7 </w:t>
      </w:r>
      <w:proofErr w:type="gramStart"/>
      <w:r w:rsidRPr="009B11C5">
        <w:rPr>
          <w:rFonts w:ascii="Book Antiqua" w:eastAsia="Book Antiqua" w:hAnsi="Book Antiqua" w:cs="Book Antiqua"/>
          <w:color w:val="000000" w:themeColor="text1"/>
        </w:rPr>
        <w:t>mo</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60]</w:t>
      </w:r>
      <w:r w:rsidRPr="009B11C5">
        <w:rPr>
          <w:rFonts w:ascii="Book Antiqua" w:eastAsia="Book Antiqua" w:hAnsi="Book Antiqua" w:cs="Book Antiqua"/>
          <w:color w:val="000000" w:themeColor="text1"/>
        </w:rPr>
        <w:t>. However, these data argue in favor of the safety of a second discontinuation attempt.</w:t>
      </w:r>
    </w:p>
    <w:p w14:paraId="6BBB4BFC" w14:textId="77777777"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Since the molecular factors associated with TFR are yet to be determined for a first discontinuation attempt, it is too early to indicate possible factors that may influence the success of a second TKI discontinuation attempt. Nevertheless, analysis of RE-STIM data revealed that for patients who had remained in DMR within the first 3 mo upon TKI re-initiation following a first unsuccessful TKI discontinuation attempt, the TFR rate at 24 mo was 72% compared to 36% who did </w:t>
      </w:r>
      <w:proofErr w:type="gramStart"/>
      <w:r w:rsidRPr="009B11C5">
        <w:rPr>
          <w:rFonts w:ascii="Book Antiqua" w:eastAsia="Book Antiqua" w:hAnsi="Book Antiqua" w:cs="Book Antiqua"/>
          <w:color w:val="000000" w:themeColor="text1"/>
        </w:rPr>
        <w:t>not</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59]</w:t>
      </w:r>
      <w:r w:rsidRPr="009B11C5">
        <w:rPr>
          <w:rFonts w:ascii="Book Antiqua" w:eastAsia="Book Antiqua" w:hAnsi="Book Antiqua" w:cs="Book Antiqua"/>
          <w:color w:val="000000" w:themeColor="text1"/>
        </w:rPr>
        <w:t xml:space="preserve">. Also, results from the TRAD study suggested that one additional month of first TFR duration correlated with a 51.5% reduced risk of molecular relapse in the second discontinuation </w:t>
      </w:r>
      <w:proofErr w:type="gramStart"/>
      <w:r w:rsidRPr="009B11C5">
        <w:rPr>
          <w:rFonts w:ascii="Book Antiqua" w:eastAsia="Book Antiqua" w:hAnsi="Book Antiqua" w:cs="Book Antiqua"/>
          <w:color w:val="000000" w:themeColor="text1"/>
        </w:rPr>
        <w:t>attempt</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60]</w:t>
      </w:r>
      <w:r w:rsidRPr="009B11C5">
        <w:rPr>
          <w:rFonts w:ascii="Book Antiqua" w:eastAsia="Book Antiqua" w:hAnsi="Book Antiqua" w:cs="Book Antiqua"/>
          <w:color w:val="000000" w:themeColor="text1"/>
        </w:rPr>
        <w:t>.</w:t>
      </w:r>
    </w:p>
    <w:p w14:paraId="0B5EE65B"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52B7E26F" w14:textId="77777777" w:rsidR="00A77B3E" w:rsidRPr="009B11C5" w:rsidRDefault="00D307EA" w:rsidP="009B11C5">
      <w:pPr>
        <w:snapToGrid w:val="0"/>
        <w:spacing w:line="360" w:lineRule="auto"/>
        <w:jc w:val="both"/>
        <w:rPr>
          <w:rFonts w:ascii="Book Antiqua" w:hAnsi="Book Antiqua"/>
          <w:b/>
          <w:bCs/>
          <w:color w:val="000000" w:themeColor="text1"/>
        </w:rPr>
      </w:pPr>
      <w:r w:rsidRPr="009B11C5">
        <w:rPr>
          <w:rFonts w:ascii="Book Antiqua" w:eastAsia="Book Antiqua" w:hAnsi="Book Antiqua" w:cs="Book Antiqua"/>
          <w:b/>
          <w:bCs/>
          <w:i/>
          <w:iCs/>
          <w:color w:val="000000" w:themeColor="text1"/>
        </w:rPr>
        <w:t>Patient perspective</w:t>
      </w:r>
    </w:p>
    <w:p w14:paraId="7376B10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It is important that medical practitioners consider the patient’s psychological and emotional factors, in addition to clinical variables, when selecting patients for discontinuation. The discontinuation of TKI treatment should have a positive effect on patient quality of life, which should be the primary objective of any discontinuation attempt. </w:t>
      </w:r>
    </w:p>
    <w:p w14:paraId="2B738C81" w14:textId="4640FBFA"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Clinicians should inform patients of the possible disadvantages of a discontinuation attempt. For example, during the first years following TKI cessation, </w:t>
      </w:r>
      <w:r w:rsidRPr="009B11C5">
        <w:rPr>
          <w:rFonts w:ascii="Book Antiqua" w:eastAsia="Book Antiqua" w:hAnsi="Book Antiqua" w:cs="Book Antiqua"/>
          <w:color w:val="000000" w:themeColor="text1"/>
        </w:rPr>
        <w:lastRenderedPageBreak/>
        <w:t xml:space="preserve">and particularly during the first 12 mo, patients are required to undertake more frequent molecular monitoring to detect possible loss of MR as soon as possible, meaning more blood tests and visits to the clinician. For example, patients in maintained DMR undergo controls every 3 or 6 mo, whereas for patients who discontinue TKI treatment, the controls are monthly for the first year, every 6–8 wk for the following </w:t>
      </w:r>
      <w:r w:rsidR="00C91601" w:rsidRPr="009B11C5">
        <w:rPr>
          <w:rFonts w:ascii="Book Antiqua" w:eastAsia="Book Antiqua" w:hAnsi="Book Antiqua" w:cs="Book Antiqua"/>
          <w:color w:val="000000" w:themeColor="text1"/>
        </w:rPr>
        <w:t xml:space="preserve">6 </w:t>
      </w:r>
      <w:proofErr w:type="spellStart"/>
      <w:r w:rsidR="00C91601" w:rsidRPr="009B11C5">
        <w:rPr>
          <w:rFonts w:ascii="Book Antiqua" w:eastAsia="Book Antiqua" w:hAnsi="Book Antiqua" w:cs="Book Antiqua"/>
          <w:color w:val="000000" w:themeColor="text1"/>
        </w:rPr>
        <w:t>mo</w:t>
      </w:r>
      <w:proofErr w:type="spellEnd"/>
      <w:r w:rsidRPr="009B11C5">
        <w:rPr>
          <w:rFonts w:ascii="Book Antiqua" w:eastAsia="Book Antiqua" w:hAnsi="Book Antiqua" w:cs="Book Antiqua"/>
          <w:color w:val="000000" w:themeColor="text1"/>
        </w:rPr>
        <w:t xml:space="preserve">, and every trimester from 18 mo onwards. Moreover, approximately 30% of patients may experience temporary TKI withdrawal side effects, particularly during the first weeks after TKI suspension, such as musculoskeletal </w:t>
      </w:r>
      <w:proofErr w:type="gramStart"/>
      <w:r w:rsidRPr="009B11C5">
        <w:rPr>
          <w:rFonts w:ascii="Book Antiqua" w:eastAsia="Book Antiqua" w:hAnsi="Book Antiqua" w:cs="Book Antiqua"/>
          <w:color w:val="000000" w:themeColor="text1"/>
        </w:rPr>
        <w:t>pain</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61]</w:t>
      </w:r>
      <w:r w:rsidRPr="009B11C5">
        <w:rPr>
          <w:rFonts w:ascii="Book Antiqua" w:eastAsia="Book Antiqua" w:hAnsi="Book Antiqua" w:cs="Book Antiqua"/>
          <w:color w:val="000000" w:themeColor="text1"/>
        </w:rPr>
        <w:t>.</w:t>
      </w:r>
    </w:p>
    <w:p w14:paraId="0AE1F4AD" w14:textId="5BEC04B4"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Indeed, there is a real need for quality of life analysis since current discontinuation guidelines do not address the psychological issues related to discontinuing TKI therapy and attempting TFR, such as the fear of disease recurrence or </w:t>
      </w:r>
      <w:proofErr w:type="gramStart"/>
      <w:r w:rsidRPr="009B11C5">
        <w:rPr>
          <w:rFonts w:ascii="Book Antiqua" w:eastAsia="Book Antiqua" w:hAnsi="Book Antiqua" w:cs="Book Antiqua"/>
          <w:color w:val="000000" w:themeColor="text1"/>
        </w:rPr>
        <w:t>progression</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62]</w:t>
      </w:r>
      <w:r w:rsidRPr="009B11C5">
        <w:rPr>
          <w:rFonts w:ascii="Book Antiqua" w:eastAsia="Book Antiqua" w:hAnsi="Book Antiqua" w:cs="Book Antiqua"/>
          <w:color w:val="000000" w:themeColor="text1"/>
        </w:rPr>
        <w:t>. Studies are required that monitor the physical and psychological impact of discontinuation on the quality of life of patients who discontinue TKI treatment using a standardized and accredited questionnaire, such as the "Change of Health-related Profiles after Imatinib Cessation in Chronic Phase Chronic Myeloid Leukemia Patients" validated questionnaire</w:t>
      </w:r>
      <w:r w:rsidRPr="009B11C5">
        <w:rPr>
          <w:rFonts w:ascii="Book Antiqua" w:eastAsia="Book Antiqua" w:hAnsi="Book Antiqua" w:cs="Book Antiqua"/>
          <w:color w:val="000000" w:themeColor="text1"/>
          <w:vertAlign w:val="superscript"/>
        </w:rPr>
        <w:t>[63]</w:t>
      </w:r>
      <w:r w:rsidRPr="009B11C5">
        <w:rPr>
          <w:rFonts w:ascii="Book Antiqua" w:eastAsia="Book Antiqua" w:hAnsi="Book Antiqua" w:cs="Book Antiqua"/>
          <w:color w:val="000000" w:themeColor="text1"/>
        </w:rPr>
        <w:t>, to help determine emotional characteristics that should be included in the eligibility criteria for patients and thus help refine criteria for future discontinuation attempts. Similarly, very little information exists on the impact on quality of life of patients treated with second-generation TKIs. It</w:t>
      </w:r>
      <w:r w:rsidR="00C91601" w:rsidRPr="009B11C5">
        <w:rPr>
          <w:rFonts w:ascii="Book Antiqua" w:eastAsia="Book Antiqua" w:hAnsi="Book Antiqua" w:cs="Book Antiqua"/>
          <w:color w:val="000000" w:themeColor="text1"/>
        </w:rPr>
        <w:t xml:space="preserve"> is</w:t>
      </w:r>
      <w:r w:rsidRPr="009B11C5">
        <w:rPr>
          <w:rFonts w:ascii="Book Antiqua" w:eastAsia="Book Antiqua" w:hAnsi="Book Antiqua" w:cs="Book Antiqua"/>
          <w:color w:val="000000" w:themeColor="text1"/>
        </w:rPr>
        <w:t xml:space="preserve"> a possibility that those patients with a higher incidence of adverse effects would be more willing to attempt </w:t>
      </w:r>
      <w:proofErr w:type="gramStart"/>
      <w:r w:rsidRPr="009B11C5">
        <w:rPr>
          <w:rFonts w:ascii="Book Antiqua" w:eastAsia="Book Antiqua" w:hAnsi="Book Antiqua" w:cs="Book Antiqua"/>
          <w:color w:val="000000" w:themeColor="text1"/>
        </w:rPr>
        <w:t>discontinuation</w:t>
      </w:r>
      <w:r w:rsidRPr="009B11C5">
        <w:rPr>
          <w:rFonts w:ascii="Book Antiqua" w:eastAsia="Book Antiqua" w:hAnsi="Book Antiqua" w:cs="Book Antiqua"/>
          <w:color w:val="000000" w:themeColor="text1"/>
          <w:vertAlign w:val="superscript"/>
        </w:rPr>
        <w:t>[</w:t>
      </w:r>
      <w:proofErr w:type="gramEnd"/>
      <w:r w:rsidRPr="009B11C5">
        <w:rPr>
          <w:rFonts w:ascii="Book Antiqua" w:eastAsia="Book Antiqua" w:hAnsi="Book Antiqua" w:cs="Book Antiqua"/>
          <w:color w:val="000000" w:themeColor="text1"/>
          <w:vertAlign w:val="superscript"/>
        </w:rPr>
        <w:t>62]</w:t>
      </w:r>
      <w:r w:rsidRPr="009B11C5">
        <w:rPr>
          <w:rFonts w:ascii="Book Antiqua" w:eastAsia="Book Antiqua" w:hAnsi="Book Antiqua" w:cs="Book Antiqua"/>
          <w:color w:val="000000" w:themeColor="text1"/>
        </w:rPr>
        <w:t xml:space="preserve"> and that experiencing certain adverse effects could even be a factor in reaching TFR. For example, among patients with the myeloproliferative neoplasm essential thrombocythemia, the manifestation of pruritus, a common side effect for this neoplasia, was associated with a more proliferative and aggressive form of the disease</w:t>
      </w:r>
      <w:r w:rsidRPr="009B11C5">
        <w:rPr>
          <w:rFonts w:ascii="Book Antiqua" w:eastAsia="Book Antiqua" w:hAnsi="Book Antiqua" w:cs="Book Antiqua"/>
          <w:color w:val="000000" w:themeColor="text1"/>
          <w:vertAlign w:val="superscript"/>
        </w:rPr>
        <w:t>[64]</w:t>
      </w:r>
      <w:r w:rsidRPr="009B11C5">
        <w:rPr>
          <w:rFonts w:ascii="Book Antiqua" w:eastAsia="Book Antiqua" w:hAnsi="Book Antiqua" w:cs="Book Antiqua"/>
          <w:color w:val="000000" w:themeColor="text1"/>
        </w:rPr>
        <w:t xml:space="preserve">. </w:t>
      </w:r>
    </w:p>
    <w:p w14:paraId="19745316"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1EA43C5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aps/>
          <w:color w:val="000000" w:themeColor="text1"/>
          <w:u w:val="single"/>
        </w:rPr>
        <w:t>CONCLUSION</w:t>
      </w:r>
    </w:p>
    <w:p w14:paraId="1DABF581"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To date, clinical trials and real-life discontinuation studies have confirmed the viability and safety of the discontinuation of TKI treatment in the majority of patients with CML </w:t>
      </w:r>
      <w:r w:rsidRPr="009B11C5">
        <w:rPr>
          <w:rFonts w:ascii="Book Antiqua" w:eastAsia="Book Antiqua" w:hAnsi="Book Antiqua" w:cs="Book Antiqua"/>
          <w:color w:val="000000" w:themeColor="text1"/>
        </w:rPr>
        <w:lastRenderedPageBreak/>
        <w:t xml:space="preserve">who undergo such an attempt. However, the current selection criteria for TKI discontinuation, as recommended by the NCCN and ELN guidelines, are quite restrictive and so the number of eligible CML patients are limited. </w:t>
      </w:r>
    </w:p>
    <w:p w14:paraId="68F6212A" w14:textId="4A41E72C"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The identification of predictive factors for TFR in CML will inform the clinic on the best candidates to include in future discontinuation attempts and will help define criteria for safer discontinuation attempts with a greater probability of success. Moreover, it would potentially give more patients a chance at stopping TKI treatment. The identification of CML patients with a higher probability of achieving TFR after TKI discontinuation would bring with it substantial savings for national health systems. At present, TKI treatment costs approx</w:t>
      </w:r>
      <w:r w:rsidR="00F4591E" w:rsidRPr="009B11C5">
        <w:rPr>
          <w:rFonts w:ascii="Book Antiqua" w:eastAsia="Book Antiqua" w:hAnsi="Book Antiqua" w:cs="Book Antiqua"/>
          <w:color w:val="000000" w:themeColor="text1"/>
        </w:rPr>
        <w:t>imately</w:t>
      </w:r>
      <w:r w:rsidRPr="009B11C5">
        <w:rPr>
          <w:rFonts w:ascii="Book Antiqua" w:eastAsia="Book Antiqua" w:hAnsi="Book Antiqua" w:cs="Book Antiqua"/>
          <w:color w:val="000000" w:themeColor="text1"/>
        </w:rPr>
        <w:t xml:space="preserve"> 30000</w:t>
      </w:r>
      <w:r w:rsidR="00B4767B"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45000 € per year per patient in most European countries, although this is substantially reduced in the case of generic imatinib. In</w:t>
      </w:r>
      <w:r w:rsidR="00F4591E" w:rsidRPr="009B11C5">
        <w:rPr>
          <w:rFonts w:ascii="Book Antiqua" w:eastAsia="Book Antiqua" w:hAnsi="Book Antiqua" w:cs="Book Antiqua"/>
          <w:color w:val="000000" w:themeColor="text1"/>
        </w:rPr>
        <w:t>deed</w:t>
      </w:r>
      <w:r w:rsidRPr="009B11C5">
        <w:rPr>
          <w:rFonts w:ascii="Book Antiqua" w:eastAsia="Book Antiqua" w:hAnsi="Book Antiqua" w:cs="Book Antiqua"/>
          <w:color w:val="000000" w:themeColor="text1"/>
        </w:rPr>
        <w:t>, the saving would be even greater, since the health system would not have to treat the appearance of adverse effects often associated with TKI treatment, including important cardiovascular comorbidities, hepatic toxicity, or pleural effusion.</w:t>
      </w:r>
    </w:p>
    <w:p w14:paraId="45633727" w14:textId="77777777"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Current predictive indicators of the maintenance of TFR include factors related to the duration of TKI treatment and the duration and depth of the patient’s MR prior to discontinuation. Some immune factors also appear to be important in determining whether TKI discontinuation is successful. </w:t>
      </w:r>
    </w:p>
    <w:p w14:paraId="0A47A66B" w14:textId="77777777"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However, future studies are required to elucidate biomarkers predictive of TFR after discontinuing TKI treatment. Besides increasing our understanding of the underlying molecular mechanisms of this pathology, such studies would help refine the discontinuation criteria and may identify novel prospective therapeutic targets for CML. Thus, the determination of the molecular factors that influence TFR would be a significant advancement in personalized medicine. </w:t>
      </w:r>
    </w:p>
    <w:p w14:paraId="79C802C7"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091F771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REFERENCES</w:t>
      </w:r>
    </w:p>
    <w:p w14:paraId="17279AE0" w14:textId="77777777" w:rsidR="00A77B3E" w:rsidRPr="009B11C5" w:rsidRDefault="00D307EA" w:rsidP="009B11C5">
      <w:pPr>
        <w:snapToGrid w:val="0"/>
        <w:spacing w:line="360" w:lineRule="auto"/>
        <w:jc w:val="both"/>
        <w:rPr>
          <w:rFonts w:ascii="Book Antiqua" w:hAnsi="Book Antiqua"/>
          <w:color w:val="000000" w:themeColor="text1"/>
        </w:rPr>
      </w:pPr>
      <w:bookmarkStart w:id="2" w:name="OLE_LINK1"/>
      <w:bookmarkStart w:id="3" w:name="OLE_LINK4"/>
      <w:r w:rsidRPr="009B11C5">
        <w:rPr>
          <w:rFonts w:ascii="Book Antiqua" w:eastAsia="Book Antiqua" w:hAnsi="Book Antiqua" w:cs="Book Antiqua"/>
          <w:color w:val="000000" w:themeColor="text1"/>
        </w:rPr>
        <w:t xml:space="preserve">1 </w:t>
      </w:r>
      <w:r w:rsidRPr="009B11C5">
        <w:rPr>
          <w:rFonts w:ascii="Book Antiqua" w:eastAsia="Book Antiqua" w:hAnsi="Book Antiqua" w:cs="Book Antiqua"/>
          <w:b/>
          <w:bCs/>
          <w:color w:val="000000" w:themeColor="text1"/>
        </w:rPr>
        <w:t>Goldman JM</w:t>
      </w:r>
      <w:r w:rsidRPr="009B11C5">
        <w:rPr>
          <w:rFonts w:ascii="Book Antiqua" w:eastAsia="Book Antiqua" w:hAnsi="Book Antiqua" w:cs="Book Antiqua"/>
          <w:color w:val="000000" w:themeColor="text1"/>
        </w:rPr>
        <w:t xml:space="preserve">, Melo JV. Chronic myeloid leukemia--advances in biology and new approaches to treatment. </w:t>
      </w:r>
      <w:r w:rsidRPr="009B11C5">
        <w:rPr>
          <w:rFonts w:ascii="Book Antiqua" w:eastAsia="Book Antiqua" w:hAnsi="Book Antiqua" w:cs="Book Antiqua"/>
          <w:i/>
          <w:iCs/>
          <w:color w:val="000000" w:themeColor="text1"/>
        </w:rPr>
        <w:t xml:space="preserve">N </w:t>
      </w:r>
      <w:proofErr w:type="spellStart"/>
      <w:r w:rsidRPr="009B11C5">
        <w:rPr>
          <w:rFonts w:ascii="Book Antiqua" w:eastAsia="Book Antiqua" w:hAnsi="Book Antiqua" w:cs="Book Antiqua"/>
          <w:i/>
          <w:iCs/>
          <w:color w:val="000000" w:themeColor="text1"/>
        </w:rPr>
        <w:t>Engl</w:t>
      </w:r>
      <w:proofErr w:type="spellEnd"/>
      <w:r w:rsidRPr="009B11C5">
        <w:rPr>
          <w:rFonts w:ascii="Book Antiqua" w:eastAsia="Book Antiqua" w:hAnsi="Book Antiqua" w:cs="Book Antiqua"/>
          <w:i/>
          <w:iCs/>
          <w:color w:val="000000" w:themeColor="text1"/>
        </w:rPr>
        <w:t xml:space="preserve"> J Med</w:t>
      </w:r>
      <w:r w:rsidRPr="009B11C5">
        <w:rPr>
          <w:rFonts w:ascii="Book Antiqua" w:eastAsia="Book Antiqua" w:hAnsi="Book Antiqua" w:cs="Book Antiqua"/>
          <w:color w:val="000000" w:themeColor="text1"/>
        </w:rPr>
        <w:t xml:space="preserve"> 2003; </w:t>
      </w:r>
      <w:r w:rsidRPr="009B11C5">
        <w:rPr>
          <w:rFonts w:ascii="Book Antiqua" w:eastAsia="Book Antiqua" w:hAnsi="Book Antiqua" w:cs="Book Antiqua"/>
          <w:b/>
          <w:bCs/>
          <w:color w:val="000000" w:themeColor="text1"/>
        </w:rPr>
        <w:t>349</w:t>
      </w:r>
      <w:r w:rsidRPr="009B11C5">
        <w:rPr>
          <w:rFonts w:ascii="Book Antiqua" w:eastAsia="Book Antiqua" w:hAnsi="Book Antiqua" w:cs="Book Antiqua"/>
          <w:color w:val="000000" w:themeColor="text1"/>
        </w:rPr>
        <w:t>: 1451-1464 [PMID: 14534339 DOI: 10.1056/NEJMra020777]</w:t>
      </w:r>
    </w:p>
    <w:p w14:paraId="656D32BA" w14:textId="4EF078DA"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lastRenderedPageBreak/>
        <w:t xml:space="preserve">2 </w:t>
      </w:r>
      <w:r w:rsidR="00363681" w:rsidRPr="009B11C5">
        <w:rPr>
          <w:rFonts w:ascii="Book Antiqua" w:eastAsia="Book Antiqua" w:hAnsi="Book Antiqua" w:cs="Book Antiqua"/>
          <w:b/>
          <w:bCs/>
          <w:color w:val="000000" w:themeColor="text1"/>
        </w:rPr>
        <w:t>Arber DA,</w:t>
      </w:r>
      <w:r w:rsidR="00363681" w:rsidRPr="009B11C5">
        <w:rPr>
          <w:rFonts w:ascii="Book Antiqua" w:eastAsia="Book Antiqua" w:hAnsi="Book Antiqua" w:cs="Book Antiqua"/>
          <w:color w:val="000000" w:themeColor="text1"/>
        </w:rPr>
        <w:t xml:space="preserve"> </w:t>
      </w:r>
      <w:proofErr w:type="spellStart"/>
      <w:r w:rsidR="00363681" w:rsidRPr="009B11C5">
        <w:rPr>
          <w:rFonts w:ascii="Book Antiqua" w:eastAsia="Book Antiqua" w:hAnsi="Book Antiqua" w:cs="Book Antiqua"/>
          <w:color w:val="000000" w:themeColor="text1"/>
        </w:rPr>
        <w:t>Orazi</w:t>
      </w:r>
      <w:proofErr w:type="spellEnd"/>
      <w:r w:rsidR="00363681" w:rsidRPr="009B11C5">
        <w:rPr>
          <w:rFonts w:ascii="Book Antiqua" w:eastAsia="Book Antiqua" w:hAnsi="Book Antiqua" w:cs="Book Antiqua"/>
          <w:color w:val="000000" w:themeColor="text1"/>
        </w:rPr>
        <w:t xml:space="preserve"> A, </w:t>
      </w:r>
      <w:proofErr w:type="spellStart"/>
      <w:r w:rsidR="00363681" w:rsidRPr="009B11C5">
        <w:rPr>
          <w:rFonts w:ascii="Book Antiqua" w:eastAsia="Book Antiqua" w:hAnsi="Book Antiqua" w:cs="Book Antiqua"/>
          <w:color w:val="000000" w:themeColor="text1"/>
        </w:rPr>
        <w:t>Hasserjian</w:t>
      </w:r>
      <w:proofErr w:type="spellEnd"/>
      <w:r w:rsidR="00363681" w:rsidRPr="009B11C5">
        <w:rPr>
          <w:rFonts w:ascii="Book Antiqua" w:eastAsia="Book Antiqua" w:hAnsi="Book Antiqua" w:cs="Book Antiqua"/>
          <w:color w:val="000000" w:themeColor="text1"/>
        </w:rPr>
        <w:t xml:space="preserve"> R, Thiele J, Borowitz MJ, Le Beau MM, Bloomfield CD, </w:t>
      </w:r>
      <w:proofErr w:type="spellStart"/>
      <w:r w:rsidR="00363681" w:rsidRPr="009B11C5">
        <w:rPr>
          <w:rFonts w:ascii="Book Antiqua" w:eastAsia="Book Antiqua" w:hAnsi="Book Antiqua" w:cs="Book Antiqua"/>
          <w:color w:val="000000" w:themeColor="text1"/>
        </w:rPr>
        <w:t>Cazzola</w:t>
      </w:r>
      <w:proofErr w:type="spellEnd"/>
      <w:r w:rsidR="00363681" w:rsidRPr="009B11C5">
        <w:rPr>
          <w:rFonts w:ascii="Book Antiqua" w:eastAsia="Book Antiqua" w:hAnsi="Book Antiqua" w:cs="Book Antiqua"/>
          <w:color w:val="000000" w:themeColor="text1"/>
        </w:rPr>
        <w:t xml:space="preserve"> M, </w:t>
      </w:r>
      <w:proofErr w:type="spellStart"/>
      <w:r w:rsidR="00363681" w:rsidRPr="009B11C5">
        <w:rPr>
          <w:rFonts w:ascii="Book Antiqua" w:eastAsia="Book Antiqua" w:hAnsi="Book Antiqua" w:cs="Book Antiqua"/>
          <w:color w:val="000000" w:themeColor="text1"/>
        </w:rPr>
        <w:t>Vardiman</w:t>
      </w:r>
      <w:proofErr w:type="spellEnd"/>
      <w:r w:rsidR="00363681" w:rsidRPr="009B11C5">
        <w:rPr>
          <w:rFonts w:ascii="Book Antiqua" w:eastAsia="Book Antiqua" w:hAnsi="Book Antiqua" w:cs="Book Antiqua"/>
          <w:color w:val="000000" w:themeColor="text1"/>
        </w:rPr>
        <w:t xml:space="preserve"> JW. </w:t>
      </w:r>
      <w:proofErr w:type="gramStart"/>
      <w:r w:rsidR="00363681" w:rsidRPr="009B11C5">
        <w:rPr>
          <w:rFonts w:ascii="Book Antiqua" w:eastAsia="Book Antiqua" w:hAnsi="Book Antiqua" w:cs="Book Antiqua"/>
          <w:color w:val="000000" w:themeColor="text1"/>
        </w:rPr>
        <w:t>The 2016 revision to the World Health Organization classification of myeloid neoplasms and acute leukemia.</w:t>
      </w:r>
      <w:proofErr w:type="gramEnd"/>
      <w:r w:rsidR="00363681" w:rsidRPr="009B11C5">
        <w:rPr>
          <w:rFonts w:ascii="Book Antiqua" w:eastAsia="Book Antiqua" w:hAnsi="Book Antiqua" w:cs="Book Antiqua"/>
          <w:color w:val="000000" w:themeColor="text1"/>
        </w:rPr>
        <w:t xml:space="preserve"> </w:t>
      </w:r>
      <w:r w:rsidR="00363681" w:rsidRPr="009B11C5">
        <w:rPr>
          <w:rFonts w:ascii="Book Antiqua" w:eastAsia="Book Antiqua" w:hAnsi="Book Antiqua" w:cs="Book Antiqua"/>
          <w:i/>
          <w:iCs/>
          <w:color w:val="000000" w:themeColor="text1"/>
        </w:rPr>
        <w:t>Blood</w:t>
      </w:r>
      <w:r w:rsidR="00363681" w:rsidRPr="009B11C5">
        <w:rPr>
          <w:rFonts w:ascii="Book Antiqua" w:eastAsia="Book Antiqua" w:hAnsi="Book Antiqua" w:cs="Book Antiqua"/>
          <w:color w:val="000000" w:themeColor="text1"/>
        </w:rPr>
        <w:t xml:space="preserve"> 2016; </w:t>
      </w:r>
      <w:r w:rsidR="00363681" w:rsidRPr="009B11C5">
        <w:rPr>
          <w:rFonts w:ascii="Book Antiqua" w:eastAsia="Book Antiqua" w:hAnsi="Book Antiqua" w:cs="Book Antiqua"/>
          <w:b/>
          <w:bCs/>
          <w:color w:val="000000" w:themeColor="text1"/>
        </w:rPr>
        <w:t>127:</w:t>
      </w:r>
      <w:r w:rsidR="00363681" w:rsidRPr="009B11C5">
        <w:rPr>
          <w:rFonts w:ascii="Book Antiqua" w:eastAsia="Book Antiqua" w:hAnsi="Book Antiqua" w:cs="Book Antiqua"/>
          <w:color w:val="000000" w:themeColor="text1"/>
        </w:rPr>
        <w:t xml:space="preserve"> 2391-2405 [PMID: 27069254 DOI: 10.1182/blood-2016-03-643544]</w:t>
      </w:r>
    </w:p>
    <w:p w14:paraId="294001F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 </w:t>
      </w:r>
      <w:proofErr w:type="spellStart"/>
      <w:r w:rsidRPr="009B11C5">
        <w:rPr>
          <w:rFonts w:ascii="Book Antiqua" w:eastAsia="Book Antiqua" w:hAnsi="Book Antiqua" w:cs="Book Antiqua"/>
          <w:b/>
          <w:bCs/>
          <w:color w:val="000000" w:themeColor="text1"/>
        </w:rPr>
        <w:t>Shtivelman</w:t>
      </w:r>
      <w:proofErr w:type="spellEnd"/>
      <w:r w:rsidRPr="009B11C5">
        <w:rPr>
          <w:rFonts w:ascii="Book Antiqua" w:eastAsia="Book Antiqua" w:hAnsi="Book Antiqua" w:cs="Book Antiqua"/>
          <w:b/>
          <w:bCs/>
          <w:color w:val="000000" w:themeColor="text1"/>
        </w:rPr>
        <w:t xml:space="preserve"> E</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Lifshitz</w:t>
      </w:r>
      <w:proofErr w:type="spellEnd"/>
      <w:r w:rsidRPr="009B11C5">
        <w:rPr>
          <w:rFonts w:ascii="Book Antiqua" w:eastAsia="Book Antiqua" w:hAnsi="Book Antiqua" w:cs="Book Antiqua"/>
          <w:color w:val="000000" w:themeColor="text1"/>
        </w:rPr>
        <w:t xml:space="preserve"> B, Gale RP, </w:t>
      </w:r>
      <w:proofErr w:type="spellStart"/>
      <w:r w:rsidRPr="009B11C5">
        <w:rPr>
          <w:rFonts w:ascii="Book Antiqua" w:eastAsia="Book Antiqua" w:hAnsi="Book Antiqua" w:cs="Book Antiqua"/>
          <w:color w:val="000000" w:themeColor="text1"/>
        </w:rPr>
        <w:t>Canaani</w:t>
      </w:r>
      <w:proofErr w:type="spellEnd"/>
      <w:r w:rsidRPr="009B11C5">
        <w:rPr>
          <w:rFonts w:ascii="Book Antiqua" w:eastAsia="Book Antiqua" w:hAnsi="Book Antiqua" w:cs="Book Antiqua"/>
          <w:color w:val="000000" w:themeColor="text1"/>
        </w:rPr>
        <w:t xml:space="preserve"> E. Fused transcript of </w:t>
      </w:r>
      <w:proofErr w:type="spellStart"/>
      <w:r w:rsidRPr="009B11C5">
        <w:rPr>
          <w:rFonts w:ascii="Book Antiqua" w:eastAsia="Book Antiqua" w:hAnsi="Book Antiqua" w:cs="Book Antiqua"/>
          <w:color w:val="000000" w:themeColor="text1"/>
        </w:rPr>
        <w:t>abl</w:t>
      </w:r>
      <w:proofErr w:type="spellEnd"/>
      <w:r w:rsidRPr="009B11C5">
        <w:rPr>
          <w:rFonts w:ascii="Book Antiqua" w:eastAsia="Book Antiqua" w:hAnsi="Book Antiqua" w:cs="Book Antiqua"/>
          <w:color w:val="000000" w:themeColor="text1"/>
        </w:rPr>
        <w:t xml:space="preserve"> and </w:t>
      </w:r>
      <w:proofErr w:type="spellStart"/>
      <w:r w:rsidRPr="009B11C5">
        <w:rPr>
          <w:rFonts w:ascii="Book Antiqua" w:eastAsia="Book Antiqua" w:hAnsi="Book Antiqua" w:cs="Book Antiqua"/>
          <w:color w:val="000000" w:themeColor="text1"/>
        </w:rPr>
        <w:t>bcr</w:t>
      </w:r>
      <w:proofErr w:type="spellEnd"/>
      <w:r w:rsidRPr="009B11C5">
        <w:rPr>
          <w:rFonts w:ascii="Book Antiqua" w:eastAsia="Book Antiqua" w:hAnsi="Book Antiqua" w:cs="Book Antiqua"/>
          <w:color w:val="000000" w:themeColor="text1"/>
        </w:rPr>
        <w:t xml:space="preserve"> genes in chronic </w:t>
      </w:r>
      <w:proofErr w:type="spellStart"/>
      <w:r w:rsidRPr="009B11C5">
        <w:rPr>
          <w:rFonts w:ascii="Book Antiqua" w:eastAsia="Book Antiqua" w:hAnsi="Book Antiqua" w:cs="Book Antiqua"/>
          <w:color w:val="000000" w:themeColor="text1"/>
        </w:rPr>
        <w:t>myelogenous</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Nature</w:t>
      </w:r>
      <w:r w:rsidRPr="009B11C5">
        <w:rPr>
          <w:rFonts w:ascii="Book Antiqua" w:eastAsia="Book Antiqua" w:hAnsi="Book Antiqua" w:cs="Book Antiqua"/>
          <w:color w:val="000000" w:themeColor="text1"/>
        </w:rPr>
        <w:t xml:space="preserve"> 1985; </w:t>
      </w:r>
      <w:r w:rsidRPr="009B11C5">
        <w:rPr>
          <w:rFonts w:ascii="Book Antiqua" w:eastAsia="Book Antiqua" w:hAnsi="Book Antiqua" w:cs="Book Antiqua"/>
          <w:b/>
          <w:bCs/>
          <w:color w:val="000000" w:themeColor="text1"/>
        </w:rPr>
        <w:t>315</w:t>
      </w:r>
      <w:r w:rsidRPr="009B11C5">
        <w:rPr>
          <w:rFonts w:ascii="Book Antiqua" w:eastAsia="Book Antiqua" w:hAnsi="Book Antiqua" w:cs="Book Antiqua"/>
          <w:color w:val="000000" w:themeColor="text1"/>
        </w:rPr>
        <w:t>: 550-554 [PMID: 2989692 DOI: 10.1038/315550a0]</w:t>
      </w:r>
    </w:p>
    <w:p w14:paraId="1798D00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 </w:t>
      </w:r>
      <w:r w:rsidRPr="009B11C5">
        <w:rPr>
          <w:rFonts w:ascii="Book Antiqua" w:eastAsia="Book Antiqua" w:hAnsi="Book Antiqua" w:cs="Book Antiqua"/>
          <w:b/>
          <w:bCs/>
          <w:color w:val="000000" w:themeColor="text1"/>
        </w:rPr>
        <w:t>Mughal TI</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Radich</w:t>
      </w:r>
      <w:proofErr w:type="spellEnd"/>
      <w:r w:rsidRPr="009B11C5">
        <w:rPr>
          <w:rFonts w:ascii="Book Antiqua" w:eastAsia="Book Antiqua" w:hAnsi="Book Antiqua" w:cs="Book Antiqua"/>
          <w:color w:val="000000" w:themeColor="text1"/>
        </w:rPr>
        <w:t xml:space="preserve"> JP, </w:t>
      </w:r>
      <w:proofErr w:type="spellStart"/>
      <w:r w:rsidRPr="009B11C5">
        <w:rPr>
          <w:rFonts w:ascii="Book Antiqua" w:eastAsia="Book Antiqua" w:hAnsi="Book Antiqua" w:cs="Book Antiqua"/>
          <w:color w:val="000000" w:themeColor="text1"/>
        </w:rPr>
        <w:t>Deininger</w:t>
      </w:r>
      <w:proofErr w:type="spellEnd"/>
      <w:r w:rsidRPr="009B11C5">
        <w:rPr>
          <w:rFonts w:ascii="Book Antiqua" w:eastAsia="Book Antiqua" w:hAnsi="Book Antiqua" w:cs="Book Antiqua"/>
          <w:color w:val="000000" w:themeColor="text1"/>
        </w:rPr>
        <w:t xml:space="preserve"> MW, </w:t>
      </w:r>
      <w:proofErr w:type="spellStart"/>
      <w:r w:rsidRPr="009B11C5">
        <w:rPr>
          <w:rFonts w:ascii="Book Antiqua" w:eastAsia="Book Antiqua" w:hAnsi="Book Antiqua" w:cs="Book Antiqua"/>
          <w:color w:val="000000" w:themeColor="text1"/>
        </w:rPr>
        <w:t>Apperley</w:t>
      </w:r>
      <w:proofErr w:type="spellEnd"/>
      <w:r w:rsidRPr="009B11C5">
        <w:rPr>
          <w:rFonts w:ascii="Book Antiqua" w:eastAsia="Book Antiqua" w:hAnsi="Book Antiqua" w:cs="Book Antiqua"/>
          <w:color w:val="000000" w:themeColor="text1"/>
        </w:rPr>
        <w:t xml:space="preserve"> JF, Hughes TP, Harrison CJ,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Saglio</w:t>
      </w:r>
      <w:proofErr w:type="spellEnd"/>
      <w:r w:rsidRPr="009B11C5">
        <w:rPr>
          <w:rFonts w:ascii="Book Antiqua" w:eastAsia="Book Antiqua" w:hAnsi="Book Antiqua" w:cs="Book Antiqua"/>
          <w:color w:val="000000" w:themeColor="text1"/>
        </w:rPr>
        <w:t xml:space="preserve"> G, Cortes J, Daley GQ. Chronic myeloid leukemia: reminiscences and dreams. </w:t>
      </w:r>
      <w:proofErr w:type="spellStart"/>
      <w:r w:rsidRPr="009B11C5">
        <w:rPr>
          <w:rFonts w:ascii="Book Antiqua" w:eastAsia="Book Antiqua" w:hAnsi="Book Antiqua" w:cs="Book Antiqua"/>
          <w:i/>
          <w:iCs/>
          <w:color w:val="000000" w:themeColor="text1"/>
        </w:rPr>
        <w:t>Haematologica</w:t>
      </w:r>
      <w:proofErr w:type="spellEnd"/>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101</w:t>
      </w:r>
      <w:r w:rsidRPr="009B11C5">
        <w:rPr>
          <w:rFonts w:ascii="Book Antiqua" w:eastAsia="Book Antiqua" w:hAnsi="Book Antiqua" w:cs="Book Antiqua"/>
          <w:color w:val="000000" w:themeColor="text1"/>
        </w:rPr>
        <w:t>: 541-558 [PMID: 27132280 DOI: 10.3324/haematol.2015.139337]</w:t>
      </w:r>
    </w:p>
    <w:p w14:paraId="5C7262B4"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 </w:t>
      </w:r>
      <w:r w:rsidRPr="009B11C5">
        <w:rPr>
          <w:rFonts w:ascii="Book Antiqua" w:eastAsia="Book Antiqua" w:hAnsi="Book Antiqua" w:cs="Book Antiqua"/>
          <w:b/>
          <w:bCs/>
          <w:color w:val="000000" w:themeColor="text1"/>
        </w:rPr>
        <w:t>Sasaki K</w:t>
      </w:r>
      <w:r w:rsidRPr="009B11C5">
        <w:rPr>
          <w:rFonts w:ascii="Book Antiqua" w:eastAsia="Book Antiqua" w:hAnsi="Book Antiqua" w:cs="Book Antiqua"/>
          <w:color w:val="000000" w:themeColor="text1"/>
        </w:rPr>
        <w:t xml:space="preserve">, Strom SS, O'Brien S, </w:t>
      </w:r>
      <w:proofErr w:type="spellStart"/>
      <w:r w:rsidRPr="009B11C5">
        <w:rPr>
          <w:rFonts w:ascii="Book Antiqua" w:eastAsia="Book Antiqua" w:hAnsi="Book Antiqua" w:cs="Book Antiqua"/>
          <w:color w:val="000000" w:themeColor="text1"/>
        </w:rPr>
        <w:t>Jabbour</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Ravandi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Konopleva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Borthakur</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Pemmaraju</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Daver</w:t>
      </w:r>
      <w:proofErr w:type="spellEnd"/>
      <w:r w:rsidRPr="009B11C5">
        <w:rPr>
          <w:rFonts w:ascii="Book Antiqua" w:eastAsia="Book Antiqua" w:hAnsi="Book Antiqua" w:cs="Book Antiqua"/>
          <w:color w:val="000000" w:themeColor="text1"/>
        </w:rPr>
        <w:t xml:space="preserve"> N, Jain P, Pierce S,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Cortes JE. Relative survival in patients with chronic-phase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in the tyrosine-kinase inhibitor era: analysis of patient data from six prospective clinical trials. </w:t>
      </w:r>
      <w:r w:rsidRPr="009B11C5">
        <w:rPr>
          <w:rFonts w:ascii="Book Antiqua" w:eastAsia="Book Antiqua" w:hAnsi="Book Antiqua" w:cs="Book Antiqua"/>
          <w:i/>
          <w:iCs/>
          <w:color w:val="000000" w:themeColor="text1"/>
        </w:rPr>
        <w:t xml:space="preserve">Lancet </w:t>
      </w:r>
      <w:proofErr w:type="spellStart"/>
      <w:r w:rsidRPr="009B11C5">
        <w:rPr>
          <w:rFonts w:ascii="Book Antiqua" w:eastAsia="Book Antiqua" w:hAnsi="Book Antiqua" w:cs="Book Antiqua"/>
          <w:i/>
          <w:iCs/>
          <w:color w:val="000000" w:themeColor="text1"/>
        </w:rPr>
        <w:t>Haematol</w:t>
      </w:r>
      <w:proofErr w:type="spellEnd"/>
      <w:r w:rsidRPr="009B11C5">
        <w:rPr>
          <w:rFonts w:ascii="Book Antiqua" w:eastAsia="Book Antiqua" w:hAnsi="Book Antiqua" w:cs="Book Antiqua"/>
          <w:color w:val="000000" w:themeColor="text1"/>
        </w:rPr>
        <w:t xml:space="preserve"> 2015; </w:t>
      </w:r>
      <w:r w:rsidRPr="009B11C5">
        <w:rPr>
          <w:rFonts w:ascii="Book Antiqua" w:eastAsia="Book Antiqua" w:hAnsi="Book Antiqua" w:cs="Book Antiqua"/>
          <w:b/>
          <w:bCs/>
          <w:color w:val="000000" w:themeColor="text1"/>
        </w:rPr>
        <w:t>2</w:t>
      </w:r>
      <w:r w:rsidRPr="009B11C5">
        <w:rPr>
          <w:rFonts w:ascii="Book Antiqua" w:eastAsia="Book Antiqua" w:hAnsi="Book Antiqua" w:cs="Book Antiqua"/>
          <w:color w:val="000000" w:themeColor="text1"/>
        </w:rPr>
        <w:t>: e186-e193 [PMID: 26688093 DOI: 10.1016/S2352-3026(15)00048-4]</w:t>
      </w:r>
    </w:p>
    <w:p w14:paraId="2B41876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 </w:t>
      </w:r>
      <w:r w:rsidRPr="009B11C5">
        <w:rPr>
          <w:rFonts w:ascii="Book Antiqua" w:eastAsia="Book Antiqua" w:hAnsi="Book Antiqua" w:cs="Book Antiqua"/>
          <w:b/>
          <w:bCs/>
          <w:color w:val="000000" w:themeColor="text1"/>
        </w:rPr>
        <w:t>Corbin AS</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Agarwal</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Loriaux</w:t>
      </w:r>
      <w:proofErr w:type="spellEnd"/>
      <w:r w:rsidRPr="009B11C5">
        <w:rPr>
          <w:rFonts w:ascii="Book Antiqua" w:eastAsia="Book Antiqua" w:hAnsi="Book Antiqua" w:cs="Book Antiqua"/>
          <w:color w:val="000000" w:themeColor="text1"/>
        </w:rPr>
        <w:t xml:space="preserve"> M, Cortes J, </w:t>
      </w:r>
      <w:proofErr w:type="spellStart"/>
      <w:r w:rsidRPr="009B11C5">
        <w:rPr>
          <w:rFonts w:ascii="Book Antiqua" w:eastAsia="Book Antiqua" w:hAnsi="Book Antiqua" w:cs="Book Antiqua"/>
          <w:color w:val="000000" w:themeColor="text1"/>
        </w:rPr>
        <w:t>Deininger</w:t>
      </w:r>
      <w:proofErr w:type="spellEnd"/>
      <w:r w:rsidRPr="009B11C5">
        <w:rPr>
          <w:rFonts w:ascii="Book Antiqua" w:eastAsia="Book Antiqua" w:hAnsi="Book Antiqua" w:cs="Book Antiqua"/>
          <w:color w:val="000000" w:themeColor="text1"/>
        </w:rPr>
        <w:t xml:space="preserve"> MW, </w:t>
      </w:r>
      <w:proofErr w:type="spellStart"/>
      <w:r w:rsidRPr="009B11C5">
        <w:rPr>
          <w:rFonts w:ascii="Book Antiqua" w:eastAsia="Book Antiqua" w:hAnsi="Book Antiqua" w:cs="Book Antiqua"/>
          <w:color w:val="000000" w:themeColor="text1"/>
        </w:rPr>
        <w:t>Druker</w:t>
      </w:r>
      <w:proofErr w:type="spellEnd"/>
      <w:r w:rsidRPr="009B11C5">
        <w:rPr>
          <w:rFonts w:ascii="Book Antiqua" w:eastAsia="Book Antiqua" w:hAnsi="Book Antiqua" w:cs="Book Antiqua"/>
          <w:color w:val="000000" w:themeColor="text1"/>
        </w:rPr>
        <w:t xml:space="preserve"> BJ. Human chronic myeloid leukemia stem cells are insensitive to imatinib despite inhibition of BCR-ABL activity. </w:t>
      </w:r>
      <w:r w:rsidRPr="009B11C5">
        <w:rPr>
          <w:rFonts w:ascii="Book Antiqua" w:eastAsia="Book Antiqua" w:hAnsi="Book Antiqua" w:cs="Book Antiqua"/>
          <w:i/>
          <w:iCs/>
          <w:color w:val="000000" w:themeColor="text1"/>
        </w:rPr>
        <w:t>J Clin Invest</w:t>
      </w:r>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121</w:t>
      </w:r>
      <w:r w:rsidRPr="009B11C5">
        <w:rPr>
          <w:rFonts w:ascii="Book Antiqua" w:eastAsia="Book Antiqua" w:hAnsi="Book Antiqua" w:cs="Book Antiqua"/>
          <w:color w:val="000000" w:themeColor="text1"/>
        </w:rPr>
        <w:t>: 396-409 [PMID: 21157039 DOI: 10.1172/JCI35721]</w:t>
      </w:r>
    </w:p>
    <w:p w14:paraId="0BF374F9" w14:textId="77777777" w:rsidR="00A77B3E" w:rsidRPr="009B11C5" w:rsidRDefault="00D307EA" w:rsidP="009B11C5">
      <w:pPr>
        <w:snapToGrid w:val="0"/>
        <w:spacing w:line="360" w:lineRule="auto"/>
        <w:jc w:val="both"/>
        <w:rPr>
          <w:rFonts w:ascii="Book Antiqua" w:hAnsi="Book Antiqua"/>
          <w:color w:val="000000" w:themeColor="text1"/>
        </w:rPr>
      </w:pPr>
      <w:proofErr w:type="gramStart"/>
      <w:r w:rsidRPr="009B11C5">
        <w:rPr>
          <w:rFonts w:ascii="Book Antiqua" w:eastAsia="Book Antiqua" w:hAnsi="Book Antiqua" w:cs="Book Antiqua"/>
          <w:color w:val="000000" w:themeColor="text1"/>
        </w:rPr>
        <w:t xml:space="preserve">7 </w:t>
      </w:r>
      <w:r w:rsidRPr="009B11C5">
        <w:rPr>
          <w:rFonts w:ascii="Book Antiqua" w:eastAsia="Book Antiqua" w:hAnsi="Book Antiqua" w:cs="Book Antiqua"/>
          <w:b/>
          <w:bCs/>
          <w:color w:val="000000" w:themeColor="text1"/>
        </w:rPr>
        <w:t>Graham SM</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Jørgensen</w:t>
      </w:r>
      <w:proofErr w:type="spellEnd"/>
      <w:r w:rsidRPr="009B11C5">
        <w:rPr>
          <w:rFonts w:ascii="Book Antiqua" w:eastAsia="Book Antiqua" w:hAnsi="Book Antiqua" w:cs="Book Antiqua"/>
          <w:color w:val="000000" w:themeColor="text1"/>
        </w:rPr>
        <w:t xml:space="preserve"> HG, Allan E, Pearson C, Alcorn MJ, Richmond L, Holyoake TL.</w:t>
      </w:r>
      <w:proofErr w:type="gramEnd"/>
      <w:r w:rsidRPr="009B11C5">
        <w:rPr>
          <w:rFonts w:ascii="Book Antiqua" w:eastAsia="Book Antiqua" w:hAnsi="Book Antiqua" w:cs="Book Antiqua"/>
          <w:color w:val="000000" w:themeColor="text1"/>
        </w:rPr>
        <w:t xml:space="preserve"> Primitive, quiescent, Philadelphia-positive stem cells from patients with chronic myeloid leukemia are insensitive to STI571 in vitro.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2002; </w:t>
      </w:r>
      <w:r w:rsidRPr="009B11C5">
        <w:rPr>
          <w:rFonts w:ascii="Book Antiqua" w:eastAsia="Book Antiqua" w:hAnsi="Book Antiqua" w:cs="Book Antiqua"/>
          <w:b/>
          <w:bCs/>
          <w:color w:val="000000" w:themeColor="text1"/>
        </w:rPr>
        <w:t>99</w:t>
      </w:r>
      <w:r w:rsidRPr="009B11C5">
        <w:rPr>
          <w:rFonts w:ascii="Book Antiqua" w:eastAsia="Book Antiqua" w:hAnsi="Book Antiqua" w:cs="Book Antiqua"/>
          <w:color w:val="000000" w:themeColor="text1"/>
        </w:rPr>
        <w:t>: 319-325 [PMID: 11756187 DOI: 10.1182/blood.v99.1.319]</w:t>
      </w:r>
    </w:p>
    <w:p w14:paraId="15DB3B0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8 </w:t>
      </w:r>
      <w:r w:rsidRPr="009B11C5">
        <w:rPr>
          <w:rFonts w:ascii="Book Antiqua" w:eastAsia="Book Antiqua" w:hAnsi="Book Antiqua" w:cs="Book Antiqua"/>
          <w:b/>
          <w:bCs/>
          <w:color w:val="000000" w:themeColor="text1"/>
        </w:rPr>
        <w:t>Chu S</w:t>
      </w:r>
      <w:r w:rsidRPr="009B11C5">
        <w:rPr>
          <w:rFonts w:ascii="Book Antiqua" w:eastAsia="Book Antiqua" w:hAnsi="Book Antiqua" w:cs="Book Antiqua"/>
          <w:color w:val="000000" w:themeColor="text1"/>
        </w:rPr>
        <w:t xml:space="preserve">, McDonald T, Lin A, Chakraborty S, Huang Q, Snyder DS, Bhatia R. Persistence of leukemia stem cells in chronic myelogenous leukemia patients in prolonged remission with imatinib treatment.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118</w:t>
      </w:r>
      <w:r w:rsidRPr="009B11C5">
        <w:rPr>
          <w:rFonts w:ascii="Book Antiqua" w:eastAsia="Book Antiqua" w:hAnsi="Book Antiqua" w:cs="Book Antiqua"/>
          <w:color w:val="000000" w:themeColor="text1"/>
        </w:rPr>
        <w:t>: 5565-5572 [PMID: 21931114 DOI: 10.1182/blood-2010-12-327437]</w:t>
      </w:r>
    </w:p>
    <w:p w14:paraId="1674CC85"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 xml:space="preserve">9 </w:t>
      </w:r>
      <w:r w:rsidRPr="009B11C5">
        <w:rPr>
          <w:rFonts w:ascii="Book Antiqua" w:eastAsia="Book Antiqua" w:hAnsi="Book Antiqua" w:cs="Book Antiqua"/>
          <w:b/>
          <w:bCs/>
          <w:color w:val="000000" w:themeColor="text1"/>
        </w:rPr>
        <w:t>Hamilton A</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Helgason</w:t>
      </w:r>
      <w:proofErr w:type="spellEnd"/>
      <w:r w:rsidRPr="009B11C5">
        <w:rPr>
          <w:rFonts w:ascii="Book Antiqua" w:eastAsia="Book Antiqua" w:hAnsi="Book Antiqua" w:cs="Book Antiqua"/>
          <w:color w:val="000000" w:themeColor="text1"/>
        </w:rPr>
        <w:t xml:space="preserve"> GV, </w:t>
      </w:r>
      <w:proofErr w:type="spellStart"/>
      <w:r w:rsidRPr="009B11C5">
        <w:rPr>
          <w:rFonts w:ascii="Book Antiqua" w:eastAsia="Book Antiqua" w:hAnsi="Book Antiqua" w:cs="Book Antiqua"/>
          <w:color w:val="000000" w:themeColor="text1"/>
        </w:rPr>
        <w:t>Schemionek</w:t>
      </w:r>
      <w:proofErr w:type="spellEnd"/>
      <w:r w:rsidRPr="009B11C5">
        <w:rPr>
          <w:rFonts w:ascii="Book Antiqua" w:eastAsia="Book Antiqua" w:hAnsi="Book Antiqua" w:cs="Book Antiqua"/>
          <w:color w:val="000000" w:themeColor="text1"/>
        </w:rPr>
        <w:t xml:space="preserve"> M, Zhang B, </w:t>
      </w:r>
      <w:proofErr w:type="spellStart"/>
      <w:r w:rsidRPr="009B11C5">
        <w:rPr>
          <w:rFonts w:ascii="Book Antiqua" w:eastAsia="Book Antiqua" w:hAnsi="Book Antiqua" w:cs="Book Antiqua"/>
          <w:color w:val="000000" w:themeColor="text1"/>
        </w:rPr>
        <w:t>Myssina</w:t>
      </w:r>
      <w:proofErr w:type="spellEnd"/>
      <w:r w:rsidRPr="009B11C5">
        <w:rPr>
          <w:rFonts w:ascii="Book Antiqua" w:eastAsia="Book Antiqua" w:hAnsi="Book Antiqua" w:cs="Book Antiqua"/>
          <w:color w:val="000000" w:themeColor="text1"/>
        </w:rPr>
        <w:t xml:space="preserve"> S, Allan EK,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Müller-</w:t>
      </w:r>
      <w:proofErr w:type="spellStart"/>
      <w:r w:rsidRPr="009B11C5">
        <w:rPr>
          <w:rFonts w:ascii="Book Antiqua" w:eastAsia="Book Antiqua" w:hAnsi="Book Antiqua" w:cs="Book Antiqua"/>
          <w:color w:val="000000" w:themeColor="text1"/>
        </w:rPr>
        <w:t>Tidow</w:t>
      </w:r>
      <w:proofErr w:type="spellEnd"/>
      <w:r w:rsidRPr="009B11C5">
        <w:rPr>
          <w:rFonts w:ascii="Book Antiqua" w:eastAsia="Book Antiqua" w:hAnsi="Book Antiqua" w:cs="Book Antiqua"/>
          <w:color w:val="000000" w:themeColor="text1"/>
        </w:rPr>
        <w:t xml:space="preserve"> C, Bhatia R, </w:t>
      </w:r>
      <w:proofErr w:type="spellStart"/>
      <w:r w:rsidRPr="009B11C5">
        <w:rPr>
          <w:rFonts w:ascii="Book Antiqua" w:eastAsia="Book Antiqua" w:hAnsi="Book Antiqua" w:cs="Book Antiqua"/>
          <w:color w:val="000000" w:themeColor="text1"/>
        </w:rPr>
        <w:t>Brunton</w:t>
      </w:r>
      <w:proofErr w:type="spellEnd"/>
      <w:r w:rsidRPr="009B11C5">
        <w:rPr>
          <w:rFonts w:ascii="Book Antiqua" w:eastAsia="Book Antiqua" w:hAnsi="Book Antiqua" w:cs="Book Antiqua"/>
          <w:color w:val="000000" w:themeColor="text1"/>
        </w:rPr>
        <w:t xml:space="preserve"> VG, </w:t>
      </w:r>
      <w:proofErr w:type="spellStart"/>
      <w:r w:rsidRPr="009B11C5">
        <w:rPr>
          <w:rFonts w:ascii="Book Antiqua" w:eastAsia="Book Antiqua" w:hAnsi="Book Antiqua" w:cs="Book Antiqua"/>
          <w:color w:val="000000" w:themeColor="text1"/>
        </w:rPr>
        <w:t>Koschmieder</w:t>
      </w:r>
      <w:proofErr w:type="spellEnd"/>
      <w:r w:rsidRPr="009B11C5">
        <w:rPr>
          <w:rFonts w:ascii="Book Antiqua" w:eastAsia="Book Antiqua" w:hAnsi="Book Antiqua" w:cs="Book Antiqua"/>
          <w:color w:val="000000" w:themeColor="text1"/>
        </w:rPr>
        <w:t xml:space="preserve"> S, Holyoake TL. Chronic myeloid leukemia stem cells are not dependent on </w:t>
      </w:r>
      <w:proofErr w:type="spellStart"/>
      <w:r w:rsidRPr="009B11C5">
        <w:rPr>
          <w:rFonts w:ascii="Book Antiqua" w:eastAsia="Book Antiqua" w:hAnsi="Book Antiqua" w:cs="Book Antiqua"/>
          <w:color w:val="000000" w:themeColor="text1"/>
        </w:rPr>
        <w:t>Bcr-Abl</w:t>
      </w:r>
      <w:proofErr w:type="spellEnd"/>
      <w:r w:rsidRPr="009B11C5">
        <w:rPr>
          <w:rFonts w:ascii="Book Antiqua" w:eastAsia="Book Antiqua" w:hAnsi="Book Antiqua" w:cs="Book Antiqua"/>
          <w:color w:val="000000" w:themeColor="text1"/>
        </w:rPr>
        <w:t xml:space="preserve"> kinase activity for their survival.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2012; </w:t>
      </w:r>
      <w:r w:rsidRPr="009B11C5">
        <w:rPr>
          <w:rFonts w:ascii="Book Antiqua" w:eastAsia="Book Antiqua" w:hAnsi="Book Antiqua" w:cs="Book Antiqua"/>
          <w:b/>
          <w:bCs/>
          <w:color w:val="000000" w:themeColor="text1"/>
        </w:rPr>
        <w:t>119</w:t>
      </w:r>
      <w:r w:rsidRPr="009B11C5">
        <w:rPr>
          <w:rFonts w:ascii="Book Antiqua" w:eastAsia="Book Antiqua" w:hAnsi="Book Antiqua" w:cs="Book Antiqua"/>
          <w:color w:val="000000" w:themeColor="text1"/>
        </w:rPr>
        <w:t>: 1501-1510 [PMID: 22184410 DOI: 10.1182/blood-2010-12-326843]</w:t>
      </w:r>
    </w:p>
    <w:p w14:paraId="19D6D4A6" w14:textId="7C5A290F" w:rsidR="00A77B3E" w:rsidRPr="009B11C5" w:rsidRDefault="00D307EA" w:rsidP="009B11C5">
      <w:pPr>
        <w:snapToGrid w:val="0"/>
        <w:spacing w:line="360" w:lineRule="auto"/>
        <w:jc w:val="both"/>
        <w:rPr>
          <w:rFonts w:ascii="Book Antiqua" w:hAnsi="Book Antiqua"/>
          <w:color w:val="000000" w:themeColor="text1"/>
        </w:rPr>
      </w:pPr>
      <w:proofErr w:type="gramStart"/>
      <w:r w:rsidRPr="009B11C5">
        <w:rPr>
          <w:rFonts w:ascii="Book Antiqua" w:eastAsia="Book Antiqua" w:hAnsi="Book Antiqua" w:cs="Book Antiqua"/>
          <w:color w:val="000000" w:themeColor="text1"/>
        </w:rPr>
        <w:t xml:space="preserve">10 </w:t>
      </w:r>
      <w:proofErr w:type="spellStart"/>
      <w:r w:rsidRPr="009B11C5">
        <w:rPr>
          <w:rFonts w:ascii="Book Antiqua" w:eastAsia="Book Antiqua" w:hAnsi="Book Antiqua" w:cs="Book Antiqua"/>
          <w:b/>
          <w:bCs/>
          <w:color w:val="000000" w:themeColor="text1"/>
        </w:rPr>
        <w:t>Saußele</w:t>
      </w:r>
      <w:proofErr w:type="spellEnd"/>
      <w:r w:rsidRPr="009B11C5">
        <w:rPr>
          <w:rFonts w:ascii="Book Antiqua" w:eastAsia="Book Antiqua" w:hAnsi="Book Antiqua" w:cs="Book Antiqua"/>
          <w:b/>
          <w:bCs/>
          <w:color w:val="000000" w:themeColor="text1"/>
        </w:rPr>
        <w:t xml:space="preserve"> S</w:t>
      </w:r>
      <w:r w:rsidRPr="009B11C5">
        <w:rPr>
          <w:rFonts w:ascii="Book Antiqua" w:eastAsia="Book Antiqua" w:hAnsi="Book Antiqua" w:cs="Book Antiqua"/>
          <w:color w:val="000000" w:themeColor="text1"/>
        </w:rPr>
        <w:t xml:space="preserve">, Richter J,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Mahon FX.</w:t>
      </w:r>
      <w:proofErr w:type="gramEnd"/>
      <w:r w:rsidRPr="009B11C5">
        <w:rPr>
          <w:rFonts w:ascii="Book Antiqua" w:eastAsia="Book Antiqua" w:hAnsi="Book Antiqua" w:cs="Book Antiqua"/>
          <w:color w:val="000000" w:themeColor="text1"/>
        </w:rPr>
        <w:t xml:space="preserve"> </w:t>
      </w:r>
      <w:proofErr w:type="gramStart"/>
      <w:r w:rsidRPr="009B11C5">
        <w:rPr>
          <w:rFonts w:ascii="Book Antiqua" w:eastAsia="Book Antiqua" w:hAnsi="Book Antiqua" w:cs="Book Antiqua"/>
          <w:color w:val="000000" w:themeColor="text1"/>
        </w:rPr>
        <w:t>The concept of treatment-free remission in chronic myeloid leukemia.</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30</w:t>
      </w:r>
      <w:r w:rsidRPr="009B11C5">
        <w:rPr>
          <w:rFonts w:ascii="Book Antiqua" w:eastAsia="Book Antiqua" w:hAnsi="Book Antiqua" w:cs="Book Antiqua"/>
          <w:color w:val="000000" w:themeColor="text1"/>
        </w:rPr>
        <w:t>: 1638-1647 [PMID: 27133824 DOI: 10.1038/</w:t>
      </w:r>
      <w:r w:rsidR="005751EC" w:rsidRPr="009B11C5">
        <w:rPr>
          <w:rFonts w:ascii="Book Antiqua" w:eastAsia="Book Antiqua" w:hAnsi="Book Antiqua" w:cs="Book Antiqua"/>
          <w:color w:val="000000" w:themeColor="text1"/>
        </w:rPr>
        <w:t>l</w:t>
      </w:r>
      <w:r w:rsidRPr="009B11C5">
        <w:rPr>
          <w:rFonts w:ascii="Book Antiqua" w:eastAsia="Book Antiqua" w:hAnsi="Book Antiqua" w:cs="Book Antiqua"/>
          <w:color w:val="000000" w:themeColor="text1"/>
        </w:rPr>
        <w:t>eu.2016.115]</w:t>
      </w:r>
    </w:p>
    <w:p w14:paraId="61A89EF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11 </w:t>
      </w:r>
      <w:proofErr w:type="spellStart"/>
      <w:r w:rsidRPr="009B11C5">
        <w:rPr>
          <w:rFonts w:ascii="Book Antiqua" w:eastAsia="Book Antiqua" w:hAnsi="Book Antiqua" w:cs="Book Antiqua"/>
          <w:b/>
          <w:bCs/>
          <w:color w:val="000000" w:themeColor="text1"/>
        </w:rPr>
        <w:t>Villemagne</w:t>
      </w:r>
      <w:proofErr w:type="spellEnd"/>
      <w:r w:rsidRPr="009B11C5">
        <w:rPr>
          <w:rFonts w:ascii="Book Antiqua" w:eastAsia="Book Antiqua" w:hAnsi="Book Antiqua" w:cs="Book Antiqua"/>
          <w:b/>
          <w:bCs/>
          <w:color w:val="000000" w:themeColor="text1"/>
        </w:rPr>
        <w:t xml:space="preserve"> Sanchez LA</w:t>
      </w:r>
      <w:r w:rsidRPr="009B11C5">
        <w:rPr>
          <w:rFonts w:ascii="Book Antiqua" w:eastAsia="Book Antiqua" w:hAnsi="Book Antiqua" w:cs="Book Antiqua"/>
          <w:color w:val="000000" w:themeColor="text1"/>
        </w:rPr>
        <w:t xml:space="preserve">, O'Callaghan C, Gough K, Hall K, Kashima Y, Seymour JF, Schofield P, Ross DM. Patient perceptions of treatment-free remission in chronic myeloid leukemia.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Lymphoma</w:t>
      </w:r>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59</w:t>
      </w:r>
      <w:r w:rsidRPr="009B11C5">
        <w:rPr>
          <w:rFonts w:ascii="Book Antiqua" w:eastAsia="Book Antiqua" w:hAnsi="Book Antiqua" w:cs="Book Antiqua"/>
          <w:color w:val="000000" w:themeColor="text1"/>
        </w:rPr>
        <w:t>: 406-415 [PMID: 28617066 DOI: 10.1080/10428194.2017.1337114]</w:t>
      </w:r>
    </w:p>
    <w:p w14:paraId="1CE798EA" w14:textId="77777777" w:rsidR="00A77B3E" w:rsidRPr="009B11C5" w:rsidRDefault="00D307EA" w:rsidP="009B11C5">
      <w:pPr>
        <w:snapToGrid w:val="0"/>
        <w:spacing w:line="360" w:lineRule="auto"/>
        <w:jc w:val="both"/>
        <w:rPr>
          <w:rFonts w:ascii="Book Antiqua" w:hAnsi="Book Antiqua"/>
          <w:color w:val="000000" w:themeColor="text1"/>
        </w:rPr>
      </w:pPr>
      <w:proofErr w:type="gramStart"/>
      <w:r w:rsidRPr="009B11C5">
        <w:rPr>
          <w:rFonts w:ascii="Book Antiqua" w:eastAsia="Book Antiqua" w:hAnsi="Book Antiqua" w:cs="Book Antiqua"/>
          <w:color w:val="000000" w:themeColor="text1"/>
        </w:rPr>
        <w:t xml:space="preserve">12 </w:t>
      </w:r>
      <w:r w:rsidRPr="009B11C5">
        <w:rPr>
          <w:rFonts w:ascii="Book Antiqua" w:eastAsia="Book Antiqua" w:hAnsi="Book Antiqua" w:cs="Book Antiqua"/>
          <w:b/>
          <w:bCs/>
          <w:color w:val="000000" w:themeColor="text1"/>
        </w:rPr>
        <w:t>Huang X</w:t>
      </w:r>
      <w:r w:rsidRPr="009B11C5">
        <w:rPr>
          <w:rFonts w:ascii="Book Antiqua" w:eastAsia="Book Antiqua" w:hAnsi="Book Antiqua" w:cs="Book Antiqua"/>
          <w:color w:val="000000" w:themeColor="text1"/>
        </w:rPr>
        <w:t xml:space="preserve">, Cortes J,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Estimations of the increasing prevalence and plateau prevalence of chronic myeloid leukemia in the era of tyrosine kinase inhibitor therapy.</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Cancer</w:t>
      </w:r>
      <w:r w:rsidRPr="009B11C5">
        <w:rPr>
          <w:rFonts w:ascii="Book Antiqua" w:eastAsia="Book Antiqua" w:hAnsi="Book Antiqua" w:cs="Book Antiqua"/>
          <w:color w:val="000000" w:themeColor="text1"/>
        </w:rPr>
        <w:t xml:space="preserve"> 2012; </w:t>
      </w:r>
      <w:r w:rsidRPr="009B11C5">
        <w:rPr>
          <w:rFonts w:ascii="Book Antiqua" w:eastAsia="Book Antiqua" w:hAnsi="Book Antiqua" w:cs="Book Antiqua"/>
          <w:b/>
          <w:bCs/>
          <w:color w:val="000000" w:themeColor="text1"/>
        </w:rPr>
        <w:t>118</w:t>
      </w:r>
      <w:r w:rsidRPr="009B11C5">
        <w:rPr>
          <w:rFonts w:ascii="Book Antiqua" w:eastAsia="Book Antiqua" w:hAnsi="Book Antiqua" w:cs="Book Antiqua"/>
          <w:color w:val="000000" w:themeColor="text1"/>
        </w:rPr>
        <w:t>: 3123-3127 [PMID: 22294282 DOI: 10.1002/cncr.26679]</w:t>
      </w:r>
    </w:p>
    <w:p w14:paraId="7BE21668"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13 </w:t>
      </w:r>
      <w:r w:rsidRPr="009B11C5">
        <w:rPr>
          <w:rFonts w:ascii="Book Antiqua" w:eastAsia="Book Antiqua" w:hAnsi="Book Antiqua" w:cs="Book Antiqua"/>
          <w:b/>
          <w:bCs/>
          <w:color w:val="000000" w:themeColor="text1"/>
        </w:rPr>
        <w:t>Williams LA</w:t>
      </w:r>
      <w:r w:rsidRPr="009B11C5">
        <w:rPr>
          <w:rFonts w:ascii="Book Antiqua" w:eastAsia="Book Antiqua" w:hAnsi="Book Antiqua" w:cs="Book Antiqua"/>
          <w:color w:val="000000" w:themeColor="text1"/>
        </w:rPr>
        <w:t xml:space="preserve">, Garcia Gonzalez AG, Ault P, Mendoza TR, Sailors ML, Williams JL, Huang F, </w:t>
      </w:r>
      <w:proofErr w:type="spellStart"/>
      <w:r w:rsidRPr="009B11C5">
        <w:rPr>
          <w:rFonts w:ascii="Book Antiqua" w:eastAsia="Book Antiqua" w:hAnsi="Book Antiqua" w:cs="Book Antiqua"/>
          <w:color w:val="000000" w:themeColor="text1"/>
        </w:rPr>
        <w:t>Nazha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HM, </w:t>
      </w:r>
      <w:proofErr w:type="spellStart"/>
      <w:r w:rsidRPr="009B11C5">
        <w:rPr>
          <w:rFonts w:ascii="Book Antiqua" w:eastAsia="Book Antiqua" w:hAnsi="Book Antiqua" w:cs="Book Antiqua"/>
          <w:color w:val="000000" w:themeColor="text1"/>
        </w:rPr>
        <w:t>Cleeland</w:t>
      </w:r>
      <w:proofErr w:type="spellEnd"/>
      <w:r w:rsidRPr="009B11C5">
        <w:rPr>
          <w:rFonts w:ascii="Book Antiqua" w:eastAsia="Book Antiqua" w:hAnsi="Book Antiqua" w:cs="Book Antiqua"/>
          <w:color w:val="000000" w:themeColor="text1"/>
        </w:rPr>
        <w:t xml:space="preserve"> CS, Cortes JE. </w:t>
      </w:r>
      <w:proofErr w:type="gramStart"/>
      <w:r w:rsidRPr="009B11C5">
        <w:rPr>
          <w:rFonts w:ascii="Book Antiqua" w:eastAsia="Book Antiqua" w:hAnsi="Book Antiqua" w:cs="Book Antiqua"/>
          <w:color w:val="000000" w:themeColor="text1"/>
        </w:rPr>
        <w:t>Measuring the symptom burden associated with the treatment of chronic myeloid leukemia.</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2013; </w:t>
      </w:r>
      <w:r w:rsidRPr="009B11C5">
        <w:rPr>
          <w:rFonts w:ascii="Book Antiqua" w:eastAsia="Book Antiqua" w:hAnsi="Book Antiqua" w:cs="Book Antiqua"/>
          <w:b/>
          <w:bCs/>
          <w:color w:val="000000" w:themeColor="text1"/>
        </w:rPr>
        <w:t>122</w:t>
      </w:r>
      <w:r w:rsidRPr="009B11C5">
        <w:rPr>
          <w:rFonts w:ascii="Book Antiqua" w:eastAsia="Book Antiqua" w:hAnsi="Book Antiqua" w:cs="Book Antiqua"/>
          <w:color w:val="000000" w:themeColor="text1"/>
        </w:rPr>
        <w:t>: 641-647 [PMID: 23777764 DOI: 10.1182/blood-2013-01-477687]</w:t>
      </w:r>
    </w:p>
    <w:p w14:paraId="2B8285F9" w14:textId="7C654C80" w:rsidR="00A77B3E" w:rsidRPr="009B11C5" w:rsidRDefault="00D307EA" w:rsidP="009B11C5">
      <w:pPr>
        <w:snapToGrid w:val="0"/>
        <w:spacing w:line="360" w:lineRule="auto"/>
        <w:jc w:val="both"/>
        <w:rPr>
          <w:rFonts w:ascii="Book Antiqua" w:eastAsia="Book Antiqua" w:hAnsi="Book Antiqua" w:cs="Book Antiqua"/>
          <w:color w:val="000000" w:themeColor="text1"/>
        </w:rPr>
      </w:pPr>
      <w:proofErr w:type="gramStart"/>
      <w:r w:rsidRPr="009B11C5">
        <w:rPr>
          <w:rFonts w:ascii="Book Antiqua" w:eastAsia="Book Antiqua" w:hAnsi="Book Antiqua" w:cs="Book Antiqua"/>
          <w:color w:val="000000" w:themeColor="text1"/>
        </w:rPr>
        <w:t xml:space="preserve">14 </w:t>
      </w:r>
      <w:r w:rsidR="009A1F43" w:rsidRPr="009B11C5">
        <w:rPr>
          <w:rFonts w:ascii="Book Antiqua" w:eastAsia="Book Antiqua" w:hAnsi="Book Antiqua" w:cs="Book Antiqua"/>
          <w:b/>
          <w:bCs/>
          <w:color w:val="000000" w:themeColor="text1"/>
        </w:rPr>
        <w:t>Press RD,</w:t>
      </w:r>
      <w:r w:rsidR="009A1F43" w:rsidRPr="009B11C5">
        <w:rPr>
          <w:rFonts w:ascii="Book Antiqua" w:eastAsia="Book Antiqua" w:hAnsi="Book Antiqua" w:cs="Book Antiqua"/>
          <w:color w:val="000000" w:themeColor="text1"/>
        </w:rPr>
        <w:t xml:space="preserve"> Kamel-Reid S, Ang D. BCR-ABL1 RT-qPCR for monitoring the molecular response to tyrosine kinase inhibitors in chronic myeloid leukemia.</w:t>
      </w:r>
      <w:proofErr w:type="gramEnd"/>
      <w:r w:rsidR="009A1F43" w:rsidRPr="009B11C5">
        <w:rPr>
          <w:rFonts w:ascii="Book Antiqua" w:eastAsia="Book Antiqua" w:hAnsi="Book Antiqua" w:cs="Book Antiqua"/>
          <w:color w:val="000000" w:themeColor="text1"/>
        </w:rPr>
        <w:t xml:space="preserve"> </w:t>
      </w:r>
      <w:r w:rsidR="009A1F43" w:rsidRPr="009B11C5">
        <w:rPr>
          <w:rFonts w:ascii="Book Antiqua" w:eastAsia="Book Antiqua" w:hAnsi="Book Antiqua" w:cs="Book Antiqua"/>
          <w:i/>
          <w:iCs/>
          <w:color w:val="000000" w:themeColor="text1"/>
        </w:rPr>
        <w:t>J Mol Diagn</w:t>
      </w:r>
      <w:r w:rsidR="009A1F43" w:rsidRPr="009B11C5">
        <w:rPr>
          <w:rFonts w:ascii="Book Antiqua" w:eastAsia="Book Antiqua" w:hAnsi="Book Antiqua" w:cs="Book Antiqua"/>
          <w:color w:val="000000" w:themeColor="text1"/>
        </w:rPr>
        <w:t xml:space="preserve"> 2013;</w:t>
      </w:r>
      <w:r w:rsidR="009A1F43" w:rsidRPr="009B11C5">
        <w:rPr>
          <w:rFonts w:ascii="Book Antiqua" w:eastAsia="Book Antiqua" w:hAnsi="Book Antiqua" w:cs="Book Antiqua"/>
          <w:b/>
          <w:bCs/>
          <w:color w:val="000000" w:themeColor="text1"/>
        </w:rPr>
        <w:t xml:space="preserve"> 15:</w:t>
      </w:r>
      <w:r w:rsidR="009A1F43" w:rsidRPr="009B11C5">
        <w:rPr>
          <w:rFonts w:ascii="Book Antiqua" w:eastAsia="Book Antiqua" w:hAnsi="Book Antiqua" w:cs="Book Antiqua"/>
          <w:color w:val="000000" w:themeColor="text1"/>
        </w:rPr>
        <w:t xml:space="preserve"> 565-576 [PMID: 23810242 DOI: 10.1016/j.jmoldx.2013.04.007]</w:t>
      </w:r>
    </w:p>
    <w:p w14:paraId="495A7467"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15 </w:t>
      </w:r>
      <w:r w:rsidRPr="009B11C5">
        <w:rPr>
          <w:rFonts w:ascii="Book Antiqua" w:eastAsia="Book Antiqua" w:hAnsi="Book Antiqua" w:cs="Book Antiqua"/>
          <w:b/>
          <w:bCs/>
          <w:color w:val="000000" w:themeColor="text1"/>
        </w:rPr>
        <w:t>García-Gutiérrez V</w:t>
      </w:r>
      <w:r w:rsidRPr="009B11C5">
        <w:rPr>
          <w:rFonts w:ascii="Book Antiqua" w:eastAsia="Book Antiqua" w:hAnsi="Book Antiqua" w:cs="Book Antiqua"/>
          <w:color w:val="000000" w:themeColor="text1"/>
        </w:rPr>
        <w:t>, Jiménez-Velasco A, Gómez-</w:t>
      </w:r>
      <w:proofErr w:type="spellStart"/>
      <w:r w:rsidRPr="009B11C5">
        <w:rPr>
          <w:rFonts w:ascii="Book Antiqua" w:eastAsia="Book Antiqua" w:hAnsi="Book Antiqua" w:cs="Book Antiqua"/>
          <w:color w:val="000000" w:themeColor="text1"/>
        </w:rPr>
        <w:t>Casares</w:t>
      </w:r>
      <w:proofErr w:type="spellEnd"/>
      <w:r w:rsidRPr="009B11C5">
        <w:rPr>
          <w:rFonts w:ascii="Book Antiqua" w:eastAsia="Book Antiqua" w:hAnsi="Book Antiqua" w:cs="Book Antiqua"/>
          <w:color w:val="000000" w:themeColor="text1"/>
        </w:rPr>
        <w:t xml:space="preserve"> MT, Sánchez-</w:t>
      </w:r>
      <w:proofErr w:type="spellStart"/>
      <w:r w:rsidRPr="009B11C5">
        <w:rPr>
          <w:rFonts w:ascii="Book Antiqua" w:eastAsia="Book Antiqua" w:hAnsi="Book Antiqua" w:cs="Book Antiqua"/>
          <w:color w:val="000000" w:themeColor="text1"/>
        </w:rPr>
        <w:t>Guijo</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López-Sendón</w:t>
      </w:r>
      <w:proofErr w:type="spellEnd"/>
      <w:r w:rsidRPr="009B11C5">
        <w:rPr>
          <w:rFonts w:ascii="Book Antiqua" w:eastAsia="Book Antiqua" w:hAnsi="Book Antiqua" w:cs="Book Antiqua"/>
          <w:color w:val="000000" w:themeColor="text1"/>
        </w:rPr>
        <w:t xml:space="preserve"> JL, </w:t>
      </w:r>
      <w:proofErr w:type="spellStart"/>
      <w:r w:rsidRPr="009B11C5">
        <w:rPr>
          <w:rFonts w:ascii="Book Antiqua" w:eastAsia="Book Antiqua" w:hAnsi="Book Antiqua" w:cs="Book Antiqua"/>
          <w:color w:val="000000" w:themeColor="text1"/>
        </w:rPr>
        <w:t>Steegmann</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Olmedillas</w:t>
      </w:r>
      <w:proofErr w:type="spellEnd"/>
      <w:r w:rsidRPr="009B11C5">
        <w:rPr>
          <w:rFonts w:ascii="Book Antiqua" w:eastAsia="Book Antiqua" w:hAnsi="Book Antiqua" w:cs="Book Antiqua"/>
          <w:color w:val="000000" w:themeColor="text1"/>
        </w:rPr>
        <w:t xml:space="preserve"> JL. </w:t>
      </w:r>
      <w:proofErr w:type="gramStart"/>
      <w:r w:rsidRPr="009B11C5">
        <w:rPr>
          <w:rFonts w:ascii="Book Antiqua" w:eastAsia="Book Antiqua" w:hAnsi="Book Antiqua" w:cs="Book Antiqua"/>
          <w:color w:val="000000" w:themeColor="text1"/>
        </w:rPr>
        <w:t>[Cardiovascular management of patients with chronic myeloid leukemia from a multidisciplinary perspective, and proposing action protocol by consensus meeting].</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 xml:space="preserve">Med </w:t>
      </w:r>
      <w:proofErr w:type="spellStart"/>
      <w:r w:rsidRPr="009B11C5">
        <w:rPr>
          <w:rFonts w:ascii="Book Antiqua" w:eastAsia="Book Antiqua" w:hAnsi="Book Antiqua" w:cs="Book Antiqua"/>
          <w:i/>
          <w:iCs/>
          <w:color w:val="000000" w:themeColor="text1"/>
        </w:rPr>
        <w:t>Clin</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Barc</w:t>
      </w:r>
      <w:proofErr w:type="spellEnd"/>
      <w:r w:rsidRPr="009B11C5">
        <w:rPr>
          <w:rFonts w:ascii="Book Antiqua" w:eastAsia="Book Antiqua" w:hAnsi="Book Antiqua" w:cs="Book Antiqua"/>
          <w:i/>
          <w:iCs/>
          <w:color w:val="000000" w:themeColor="text1"/>
        </w:rPr>
        <w:t>)</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146</w:t>
      </w:r>
      <w:r w:rsidRPr="009B11C5">
        <w:rPr>
          <w:rFonts w:ascii="Book Antiqua" w:eastAsia="Book Antiqua" w:hAnsi="Book Antiqua" w:cs="Book Antiqua"/>
          <w:color w:val="000000" w:themeColor="text1"/>
        </w:rPr>
        <w:t>: 561.e1-561.e8 [PMID: 27107729 DOI: 10.1016/j.medcli.2016.02.022]</w:t>
      </w:r>
    </w:p>
    <w:p w14:paraId="2E30702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16 </w:t>
      </w:r>
      <w:proofErr w:type="spellStart"/>
      <w:r w:rsidRPr="009B11C5">
        <w:rPr>
          <w:rFonts w:ascii="Book Antiqua" w:eastAsia="Book Antiqua" w:hAnsi="Book Antiqua" w:cs="Book Antiqua"/>
          <w:b/>
          <w:bCs/>
          <w:color w:val="000000" w:themeColor="text1"/>
        </w:rPr>
        <w:t>Valent</w:t>
      </w:r>
      <w:proofErr w:type="spellEnd"/>
      <w:r w:rsidRPr="009B11C5">
        <w:rPr>
          <w:rFonts w:ascii="Book Antiqua" w:eastAsia="Book Antiqua" w:hAnsi="Book Antiqua" w:cs="Book Antiqua"/>
          <w:b/>
          <w:bCs/>
          <w:color w:val="000000" w:themeColor="text1"/>
        </w:rPr>
        <w:t xml:space="preserve"> P</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Hadzijusufovic</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Hoermann</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Füreder</w:t>
      </w:r>
      <w:proofErr w:type="spellEnd"/>
      <w:r w:rsidRPr="009B11C5">
        <w:rPr>
          <w:rFonts w:ascii="Book Antiqua" w:eastAsia="Book Antiqua" w:hAnsi="Book Antiqua" w:cs="Book Antiqua"/>
          <w:color w:val="000000" w:themeColor="text1"/>
        </w:rPr>
        <w:t xml:space="preserve"> W, </w:t>
      </w:r>
      <w:proofErr w:type="spellStart"/>
      <w:r w:rsidRPr="009B11C5">
        <w:rPr>
          <w:rFonts w:ascii="Book Antiqua" w:eastAsia="Book Antiqua" w:hAnsi="Book Antiqua" w:cs="Book Antiqua"/>
          <w:color w:val="000000" w:themeColor="text1"/>
        </w:rPr>
        <w:t>Schernthaner</w:t>
      </w:r>
      <w:proofErr w:type="spellEnd"/>
      <w:r w:rsidRPr="009B11C5">
        <w:rPr>
          <w:rFonts w:ascii="Book Antiqua" w:eastAsia="Book Antiqua" w:hAnsi="Book Antiqua" w:cs="Book Antiqua"/>
          <w:color w:val="000000" w:themeColor="text1"/>
        </w:rPr>
        <w:t xml:space="preserve"> GH, </w:t>
      </w:r>
      <w:proofErr w:type="spellStart"/>
      <w:r w:rsidRPr="009B11C5">
        <w:rPr>
          <w:rFonts w:ascii="Book Antiqua" w:eastAsia="Book Antiqua" w:hAnsi="Book Antiqua" w:cs="Book Antiqua"/>
          <w:color w:val="000000" w:themeColor="text1"/>
        </w:rPr>
        <w:t>Sperr</w:t>
      </w:r>
      <w:proofErr w:type="spellEnd"/>
      <w:r w:rsidRPr="009B11C5">
        <w:rPr>
          <w:rFonts w:ascii="Book Antiqua" w:eastAsia="Book Antiqua" w:hAnsi="Book Antiqua" w:cs="Book Antiqua"/>
          <w:color w:val="000000" w:themeColor="text1"/>
        </w:rPr>
        <w:t xml:space="preserve"> WR, </w:t>
      </w:r>
      <w:proofErr w:type="spellStart"/>
      <w:r w:rsidRPr="009B11C5">
        <w:rPr>
          <w:rFonts w:ascii="Book Antiqua" w:eastAsia="Book Antiqua" w:hAnsi="Book Antiqua" w:cs="Book Antiqua"/>
          <w:color w:val="000000" w:themeColor="text1"/>
        </w:rPr>
        <w:t>Kirchmair</w:t>
      </w:r>
      <w:proofErr w:type="spellEnd"/>
      <w:r w:rsidRPr="009B11C5">
        <w:rPr>
          <w:rFonts w:ascii="Book Antiqua" w:eastAsia="Book Antiqua" w:hAnsi="Book Antiqua" w:cs="Book Antiqua"/>
          <w:color w:val="000000" w:themeColor="text1"/>
        </w:rPr>
        <w:t xml:space="preserve"> R, Wolf D. Risk factors and mechanisms contributing to TKI-induced </w:t>
      </w:r>
      <w:r w:rsidRPr="009B11C5">
        <w:rPr>
          <w:rFonts w:ascii="Book Antiqua" w:eastAsia="Book Antiqua" w:hAnsi="Book Antiqua" w:cs="Book Antiqua"/>
          <w:color w:val="000000" w:themeColor="text1"/>
        </w:rPr>
        <w:lastRenderedPageBreak/>
        <w:t xml:space="preserve">vascular events in patients with CML.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Res</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59</w:t>
      </w:r>
      <w:r w:rsidRPr="009B11C5">
        <w:rPr>
          <w:rFonts w:ascii="Book Antiqua" w:eastAsia="Book Antiqua" w:hAnsi="Book Antiqua" w:cs="Book Antiqua"/>
          <w:color w:val="000000" w:themeColor="text1"/>
        </w:rPr>
        <w:t>: 47-54 [PMID: 28549238 DOI: 10.1016/j.leukres.2017.05.008]</w:t>
      </w:r>
    </w:p>
    <w:p w14:paraId="134C699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17 </w:t>
      </w:r>
      <w:proofErr w:type="spellStart"/>
      <w:r w:rsidRPr="009B11C5">
        <w:rPr>
          <w:rFonts w:ascii="Book Antiqua" w:eastAsia="Book Antiqua" w:hAnsi="Book Antiqua" w:cs="Book Antiqua"/>
          <w:b/>
          <w:bCs/>
          <w:color w:val="000000" w:themeColor="text1"/>
        </w:rPr>
        <w:t>Aichberger</w:t>
      </w:r>
      <w:proofErr w:type="spellEnd"/>
      <w:r w:rsidRPr="009B11C5">
        <w:rPr>
          <w:rFonts w:ascii="Book Antiqua" w:eastAsia="Book Antiqua" w:hAnsi="Book Antiqua" w:cs="Book Antiqua"/>
          <w:b/>
          <w:bCs/>
          <w:color w:val="000000" w:themeColor="text1"/>
        </w:rPr>
        <w:t xml:space="preserve"> KJ</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Herndlhofer</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Schernthaner</w:t>
      </w:r>
      <w:proofErr w:type="spellEnd"/>
      <w:r w:rsidRPr="009B11C5">
        <w:rPr>
          <w:rFonts w:ascii="Book Antiqua" w:eastAsia="Book Antiqua" w:hAnsi="Book Antiqua" w:cs="Book Antiqua"/>
          <w:color w:val="000000" w:themeColor="text1"/>
        </w:rPr>
        <w:t xml:space="preserve"> GH, </w:t>
      </w:r>
      <w:proofErr w:type="spellStart"/>
      <w:r w:rsidRPr="009B11C5">
        <w:rPr>
          <w:rFonts w:ascii="Book Antiqua" w:eastAsia="Book Antiqua" w:hAnsi="Book Antiqua" w:cs="Book Antiqua"/>
          <w:color w:val="000000" w:themeColor="text1"/>
        </w:rPr>
        <w:t>Schillinger</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Mitterbauer-Hohendanner</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Sillaber</w:t>
      </w:r>
      <w:proofErr w:type="spellEnd"/>
      <w:r w:rsidRPr="009B11C5">
        <w:rPr>
          <w:rFonts w:ascii="Book Antiqua" w:eastAsia="Book Antiqua" w:hAnsi="Book Antiqua" w:cs="Book Antiqua"/>
          <w:color w:val="000000" w:themeColor="text1"/>
        </w:rPr>
        <w:t xml:space="preserve"> C, Valent P. Progressive peripheral arterial occlusive disease and other vascular events during nilotinib therapy in CML. </w:t>
      </w:r>
      <w:r w:rsidRPr="009B11C5">
        <w:rPr>
          <w:rFonts w:ascii="Book Antiqua" w:eastAsia="Book Antiqua" w:hAnsi="Book Antiqua" w:cs="Book Antiqua"/>
          <w:i/>
          <w:iCs/>
          <w:color w:val="000000" w:themeColor="text1"/>
        </w:rPr>
        <w:t xml:space="preserve">Am 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86</w:t>
      </w:r>
      <w:r w:rsidRPr="009B11C5">
        <w:rPr>
          <w:rFonts w:ascii="Book Antiqua" w:eastAsia="Book Antiqua" w:hAnsi="Book Antiqua" w:cs="Book Antiqua"/>
          <w:color w:val="000000" w:themeColor="text1"/>
        </w:rPr>
        <w:t>: 533-539 [PMID: 21538470 DOI: 10.1002/ajh.22037]</w:t>
      </w:r>
    </w:p>
    <w:p w14:paraId="757C316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18 </w:t>
      </w:r>
      <w:r w:rsidRPr="009B11C5">
        <w:rPr>
          <w:rFonts w:ascii="Book Antiqua" w:eastAsia="Book Antiqua" w:hAnsi="Book Antiqua" w:cs="Book Antiqua"/>
          <w:b/>
          <w:bCs/>
          <w:color w:val="000000" w:themeColor="text1"/>
        </w:rPr>
        <w:t xml:space="preserve">Le </w:t>
      </w:r>
      <w:proofErr w:type="spellStart"/>
      <w:r w:rsidRPr="009B11C5">
        <w:rPr>
          <w:rFonts w:ascii="Book Antiqua" w:eastAsia="Book Antiqua" w:hAnsi="Book Antiqua" w:cs="Book Antiqua"/>
          <w:b/>
          <w:bCs/>
          <w:color w:val="000000" w:themeColor="text1"/>
        </w:rPr>
        <w:t>Coutre</w:t>
      </w:r>
      <w:proofErr w:type="spellEnd"/>
      <w:r w:rsidRPr="009B11C5">
        <w:rPr>
          <w:rFonts w:ascii="Book Antiqua" w:eastAsia="Book Antiqua" w:hAnsi="Book Antiqua" w:cs="Book Antiqua"/>
          <w:b/>
          <w:bCs/>
          <w:color w:val="000000" w:themeColor="text1"/>
        </w:rPr>
        <w:t xml:space="preserve"> P</w:t>
      </w:r>
      <w:r w:rsidRPr="009B11C5">
        <w:rPr>
          <w:rFonts w:ascii="Book Antiqua" w:eastAsia="Book Antiqua" w:hAnsi="Book Antiqua" w:cs="Book Antiqua"/>
          <w:color w:val="000000" w:themeColor="text1"/>
        </w:rPr>
        <w:t xml:space="preserve">, Rea D,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Dombret</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Trawinska</w:t>
      </w:r>
      <w:proofErr w:type="spellEnd"/>
      <w:r w:rsidRPr="009B11C5">
        <w:rPr>
          <w:rFonts w:ascii="Book Antiqua" w:eastAsia="Book Antiqua" w:hAnsi="Book Antiqua" w:cs="Book Antiqua"/>
          <w:color w:val="000000" w:themeColor="text1"/>
        </w:rPr>
        <w:t xml:space="preserve"> MM, </w:t>
      </w:r>
      <w:proofErr w:type="spellStart"/>
      <w:r w:rsidRPr="009B11C5">
        <w:rPr>
          <w:rFonts w:ascii="Book Antiqua" w:eastAsia="Book Antiqua" w:hAnsi="Book Antiqua" w:cs="Book Antiqua"/>
          <w:color w:val="000000" w:themeColor="text1"/>
        </w:rPr>
        <w:t>Herndlhofer</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Dörken</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Valent</w:t>
      </w:r>
      <w:proofErr w:type="spellEnd"/>
      <w:r w:rsidRPr="009B11C5">
        <w:rPr>
          <w:rFonts w:ascii="Book Antiqua" w:eastAsia="Book Antiqua" w:hAnsi="Book Antiqua" w:cs="Book Antiqua"/>
          <w:color w:val="000000" w:themeColor="text1"/>
        </w:rPr>
        <w:t xml:space="preserve"> P. Severe peripheral arterial disease during nilotinib therapy. </w:t>
      </w:r>
      <w:r w:rsidRPr="009B11C5">
        <w:rPr>
          <w:rFonts w:ascii="Book Antiqua" w:eastAsia="Book Antiqua" w:hAnsi="Book Antiqua" w:cs="Book Antiqua"/>
          <w:i/>
          <w:iCs/>
          <w:color w:val="000000" w:themeColor="text1"/>
        </w:rPr>
        <w:t>J Natl Cancer Inst</w:t>
      </w:r>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103</w:t>
      </w:r>
      <w:r w:rsidRPr="009B11C5">
        <w:rPr>
          <w:rFonts w:ascii="Book Antiqua" w:eastAsia="Book Antiqua" w:hAnsi="Book Antiqua" w:cs="Book Antiqua"/>
          <w:color w:val="000000" w:themeColor="text1"/>
        </w:rPr>
        <w:t>: 1347-1348 [PMID: 21813414 DOI: 10.1093/</w:t>
      </w:r>
      <w:proofErr w:type="spellStart"/>
      <w:r w:rsidRPr="009B11C5">
        <w:rPr>
          <w:rFonts w:ascii="Book Antiqua" w:eastAsia="Book Antiqua" w:hAnsi="Book Antiqua" w:cs="Book Antiqua"/>
          <w:color w:val="000000" w:themeColor="text1"/>
        </w:rPr>
        <w:t>jnci</w:t>
      </w:r>
      <w:proofErr w:type="spellEnd"/>
      <w:r w:rsidRPr="009B11C5">
        <w:rPr>
          <w:rFonts w:ascii="Book Antiqua" w:eastAsia="Book Antiqua" w:hAnsi="Book Antiqua" w:cs="Book Antiqua"/>
          <w:color w:val="000000" w:themeColor="text1"/>
        </w:rPr>
        <w:t>/djr292]</w:t>
      </w:r>
    </w:p>
    <w:p w14:paraId="388125C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19 </w:t>
      </w:r>
      <w:r w:rsidRPr="009B11C5">
        <w:rPr>
          <w:rFonts w:ascii="Book Antiqua" w:eastAsia="Book Antiqua" w:hAnsi="Book Antiqua" w:cs="Book Antiqua"/>
          <w:b/>
          <w:bCs/>
          <w:color w:val="000000" w:themeColor="text1"/>
        </w:rPr>
        <w:t>Cortes JE</w:t>
      </w:r>
      <w:r w:rsidRPr="009B11C5">
        <w:rPr>
          <w:rFonts w:ascii="Book Antiqua" w:eastAsia="Book Antiqua" w:hAnsi="Book Antiqua" w:cs="Book Antiqua"/>
          <w:color w:val="000000" w:themeColor="text1"/>
        </w:rPr>
        <w:t xml:space="preserve">, Kim DW, </w:t>
      </w:r>
      <w:proofErr w:type="spellStart"/>
      <w:r w:rsidRPr="009B11C5">
        <w:rPr>
          <w:rFonts w:ascii="Book Antiqua" w:eastAsia="Book Antiqua" w:hAnsi="Book Antiqua" w:cs="Book Antiqua"/>
          <w:color w:val="000000" w:themeColor="text1"/>
        </w:rPr>
        <w:t>Pinilla-Ibarz</w:t>
      </w:r>
      <w:proofErr w:type="spellEnd"/>
      <w:r w:rsidRPr="009B11C5">
        <w:rPr>
          <w:rFonts w:ascii="Book Antiqua" w:eastAsia="Book Antiqua" w:hAnsi="Book Antiqua" w:cs="Book Antiqua"/>
          <w:color w:val="000000" w:themeColor="text1"/>
        </w:rPr>
        <w:t xml:space="preserve"> J, le </w:t>
      </w:r>
      <w:proofErr w:type="spellStart"/>
      <w:r w:rsidRPr="009B11C5">
        <w:rPr>
          <w:rFonts w:ascii="Book Antiqua" w:eastAsia="Book Antiqua" w:hAnsi="Book Antiqua" w:cs="Book Antiqua"/>
          <w:color w:val="000000" w:themeColor="text1"/>
        </w:rPr>
        <w:t>Coutre</w:t>
      </w:r>
      <w:proofErr w:type="spellEnd"/>
      <w:r w:rsidRPr="009B11C5">
        <w:rPr>
          <w:rFonts w:ascii="Book Antiqua" w:eastAsia="Book Antiqua" w:hAnsi="Book Antiqua" w:cs="Book Antiqua"/>
          <w:color w:val="000000" w:themeColor="text1"/>
        </w:rPr>
        <w:t xml:space="preserve"> P, Paquette R, </w:t>
      </w:r>
      <w:proofErr w:type="spellStart"/>
      <w:r w:rsidRPr="009B11C5">
        <w:rPr>
          <w:rFonts w:ascii="Book Antiqua" w:eastAsia="Book Antiqua" w:hAnsi="Book Antiqua" w:cs="Book Antiqua"/>
          <w:color w:val="000000" w:themeColor="text1"/>
        </w:rPr>
        <w:t>Chuah</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w:t>
      </w:r>
      <w:proofErr w:type="spellStart"/>
      <w:r w:rsidRPr="009B11C5">
        <w:rPr>
          <w:rFonts w:ascii="Book Antiqua" w:eastAsia="Book Antiqua" w:hAnsi="Book Antiqua" w:cs="Book Antiqua"/>
          <w:color w:val="000000" w:themeColor="text1"/>
        </w:rPr>
        <w:t>Apperley</w:t>
      </w:r>
      <w:proofErr w:type="spellEnd"/>
      <w:r w:rsidRPr="009B11C5">
        <w:rPr>
          <w:rFonts w:ascii="Book Antiqua" w:eastAsia="Book Antiqua" w:hAnsi="Book Antiqua" w:cs="Book Antiqua"/>
          <w:color w:val="000000" w:themeColor="text1"/>
        </w:rPr>
        <w:t xml:space="preserve"> JF, </w:t>
      </w:r>
      <w:proofErr w:type="spellStart"/>
      <w:r w:rsidRPr="009B11C5">
        <w:rPr>
          <w:rFonts w:ascii="Book Antiqua" w:eastAsia="Book Antiqua" w:hAnsi="Book Antiqua" w:cs="Book Antiqua"/>
          <w:color w:val="000000" w:themeColor="text1"/>
        </w:rPr>
        <w:t>Khoury</w:t>
      </w:r>
      <w:proofErr w:type="spellEnd"/>
      <w:r w:rsidRPr="009B11C5">
        <w:rPr>
          <w:rFonts w:ascii="Book Antiqua" w:eastAsia="Book Antiqua" w:hAnsi="Book Antiqua" w:cs="Book Antiqua"/>
          <w:color w:val="000000" w:themeColor="text1"/>
        </w:rPr>
        <w:t xml:space="preserve"> HJ, </w:t>
      </w:r>
      <w:proofErr w:type="spellStart"/>
      <w:r w:rsidRPr="009B11C5">
        <w:rPr>
          <w:rFonts w:ascii="Book Antiqua" w:eastAsia="Book Antiqua" w:hAnsi="Book Antiqua" w:cs="Book Antiqua"/>
          <w:color w:val="000000" w:themeColor="text1"/>
        </w:rPr>
        <w:t>Talpaz</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DiPersio</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DeAngelo</w:t>
      </w:r>
      <w:proofErr w:type="spellEnd"/>
      <w:r w:rsidRPr="009B11C5">
        <w:rPr>
          <w:rFonts w:ascii="Book Antiqua" w:eastAsia="Book Antiqua" w:hAnsi="Book Antiqua" w:cs="Book Antiqua"/>
          <w:color w:val="000000" w:themeColor="text1"/>
        </w:rPr>
        <w:t xml:space="preserve"> DJ,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Rea D, </w:t>
      </w:r>
      <w:proofErr w:type="spellStart"/>
      <w:r w:rsidRPr="009B11C5">
        <w:rPr>
          <w:rFonts w:ascii="Book Antiqua" w:eastAsia="Book Antiqua" w:hAnsi="Book Antiqua" w:cs="Book Antiqua"/>
          <w:color w:val="000000" w:themeColor="text1"/>
        </w:rPr>
        <w:t>Baccarani</w:t>
      </w:r>
      <w:proofErr w:type="spellEnd"/>
      <w:r w:rsidRPr="009B11C5">
        <w:rPr>
          <w:rFonts w:ascii="Book Antiqua" w:eastAsia="Book Antiqua" w:hAnsi="Book Antiqua" w:cs="Book Antiqua"/>
          <w:color w:val="000000" w:themeColor="text1"/>
        </w:rPr>
        <w:t xml:space="preserve"> M, Müller MC,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Wong S, </w:t>
      </w:r>
      <w:proofErr w:type="spellStart"/>
      <w:r w:rsidRPr="009B11C5">
        <w:rPr>
          <w:rFonts w:ascii="Book Antiqua" w:eastAsia="Book Antiqua" w:hAnsi="Book Antiqua" w:cs="Book Antiqua"/>
          <w:color w:val="000000" w:themeColor="text1"/>
        </w:rPr>
        <w:t>Lustgarten</w:t>
      </w:r>
      <w:proofErr w:type="spellEnd"/>
      <w:r w:rsidRPr="009B11C5">
        <w:rPr>
          <w:rFonts w:ascii="Book Antiqua" w:eastAsia="Book Antiqua" w:hAnsi="Book Antiqua" w:cs="Book Antiqua"/>
          <w:color w:val="000000" w:themeColor="text1"/>
        </w:rPr>
        <w:t xml:space="preserve"> S, Rivera VM, Clackson T, Turner CD, </w:t>
      </w:r>
      <w:proofErr w:type="spellStart"/>
      <w:r w:rsidRPr="009B11C5">
        <w:rPr>
          <w:rFonts w:ascii="Book Antiqua" w:eastAsia="Book Antiqua" w:hAnsi="Book Antiqua" w:cs="Book Antiqua"/>
          <w:color w:val="000000" w:themeColor="text1"/>
        </w:rPr>
        <w:t>Haluska</w:t>
      </w:r>
      <w:proofErr w:type="spellEnd"/>
      <w:r w:rsidRPr="009B11C5">
        <w:rPr>
          <w:rFonts w:ascii="Book Antiqua" w:eastAsia="Book Antiqua" w:hAnsi="Book Antiqua" w:cs="Book Antiqua"/>
          <w:color w:val="000000" w:themeColor="text1"/>
        </w:rPr>
        <w:t xml:space="preserve"> FG,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Deininger</w:t>
      </w:r>
      <w:proofErr w:type="spellEnd"/>
      <w:r w:rsidRPr="009B11C5">
        <w:rPr>
          <w:rFonts w:ascii="Book Antiqua" w:eastAsia="Book Antiqua" w:hAnsi="Book Antiqua" w:cs="Book Antiqua"/>
          <w:color w:val="000000" w:themeColor="text1"/>
        </w:rPr>
        <w:t xml:space="preserve"> MW,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Hughes T, Goldman JM, Shah NP,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PACE Investigators. </w:t>
      </w:r>
      <w:proofErr w:type="gramStart"/>
      <w:r w:rsidRPr="009B11C5">
        <w:rPr>
          <w:rFonts w:ascii="Book Antiqua" w:eastAsia="Book Antiqua" w:hAnsi="Book Antiqua" w:cs="Book Antiqua"/>
          <w:color w:val="000000" w:themeColor="text1"/>
        </w:rPr>
        <w:t>A phase 2 trial of ponatinib in Philadelphia chromosome-positive leukemias.</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 xml:space="preserve">N </w:t>
      </w:r>
      <w:proofErr w:type="spellStart"/>
      <w:r w:rsidRPr="009B11C5">
        <w:rPr>
          <w:rFonts w:ascii="Book Antiqua" w:eastAsia="Book Antiqua" w:hAnsi="Book Antiqua" w:cs="Book Antiqua"/>
          <w:i/>
          <w:iCs/>
          <w:color w:val="000000" w:themeColor="text1"/>
        </w:rPr>
        <w:t>Engl</w:t>
      </w:r>
      <w:proofErr w:type="spellEnd"/>
      <w:r w:rsidRPr="009B11C5">
        <w:rPr>
          <w:rFonts w:ascii="Book Antiqua" w:eastAsia="Book Antiqua" w:hAnsi="Book Antiqua" w:cs="Book Antiqua"/>
          <w:i/>
          <w:iCs/>
          <w:color w:val="000000" w:themeColor="text1"/>
        </w:rPr>
        <w:t xml:space="preserve"> J Med</w:t>
      </w:r>
      <w:r w:rsidRPr="009B11C5">
        <w:rPr>
          <w:rFonts w:ascii="Book Antiqua" w:eastAsia="Book Antiqua" w:hAnsi="Book Antiqua" w:cs="Book Antiqua"/>
          <w:color w:val="000000" w:themeColor="text1"/>
        </w:rPr>
        <w:t xml:space="preserve"> 2013; </w:t>
      </w:r>
      <w:r w:rsidRPr="009B11C5">
        <w:rPr>
          <w:rFonts w:ascii="Book Antiqua" w:eastAsia="Book Antiqua" w:hAnsi="Book Antiqua" w:cs="Book Antiqua"/>
          <w:b/>
          <w:bCs/>
          <w:color w:val="000000" w:themeColor="text1"/>
        </w:rPr>
        <w:t>369</w:t>
      </w:r>
      <w:r w:rsidRPr="009B11C5">
        <w:rPr>
          <w:rFonts w:ascii="Book Antiqua" w:eastAsia="Book Antiqua" w:hAnsi="Book Antiqua" w:cs="Book Antiqua"/>
          <w:color w:val="000000" w:themeColor="text1"/>
        </w:rPr>
        <w:t>: 1783-1796 [PMID: 24180494 DOI: 10.1056/NEJMoa1306494]</w:t>
      </w:r>
    </w:p>
    <w:p w14:paraId="4D93DF0C" w14:textId="0A911EF6"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20 </w:t>
      </w:r>
      <w:r w:rsidRPr="009B11C5">
        <w:rPr>
          <w:rFonts w:ascii="Book Antiqua" w:eastAsia="Book Antiqua" w:hAnsi="Book Antiqua" w:cs="Book Antiqua"/>
          <w:b/>
          <w:bCs/>
          <w:color w:val="000000" w:themeColor="text1"/>
        </w:rPr>
        <w:t>Mayer K</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Gielen</w:t>
      </w:r>
      <w:proofErr w:type="spellEnd"/>
      <w:r w:rsidRPr="009B11C5">
        <w:rPr>
          <w:rFonts w:ascii="Book Antiqua" w:eastAsia="Book Antiqua" w:hAnsi="Book Antiqua" w:cs="Book Antiqua"/>
          <w:color w:val="000000" w:themeColor="text1"/>
        </w:rPr>
        <w:t xml:space="preserve"> GH, </w:t>
      </w:r>
      <w:proofErr w:type="spellStart"/>
      <w:r w:rsidRPr="009B11C5">
        <w:rPr>
          <w:rFonts w:ascii="Book Antiqua" w:eastAsia="Book Antiqua" w:hAnsi="Book Antiqua" w:cs="Book Antiqua"/>
          <w:color w:val="000000" w:themeColor="text1"/>
        </w:rPr>
        <w:t>Willinek</w:t>
      </w:r>
      <w:proofErr w:type="spellEnd"/>
      <w:r w:rsidRPr="009B11C5">
        <w:rPr>
          <w:rFonts w:ascii="Book Antiqua" w:eastAsia="Book Antiqua" w:hAnsi="Book Antiqua" w:cs="Book Antiqua"/>
          <w:color w:val="000000" w:themeColor="text1"/>
        </w:rPr>
        <w:t xml:space="preserve"> W, Müller MC, Wolf D. Fatal progressive cerebral ischemia in CML under third-line treatment with ponatinib.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2014; </w:t>
      </w:r>
      <w:r w:rsidRPr="009B11C5">
        <w:rPr>
          <w:rFonts w:ascii="Book Antiqua" w:eastAsia="Book Antiqua" w:hAnsi="Book Antiqua" w:cs="Book Antiqua"/>
          <w:b/>
          <w:bCs/>
          <w:color w:val="000000" w:themeColor="text1"/>
        </w:rPr>
        <w:t>28</w:t>
      </w:r>
      <w:r w:rsidRPr="009B11C5">
        <w:rPr>
          <w:rFonts w:ascii="Book Antiqua" w:eastAsia="Book Antiqua" w:hAnsi="Book Antiqua" w:cs="Book Antiqua"/>
          <w:color w:val="000000" w:themeColor="text1"/>
        </w:rPr>
        <w:t xml:space="preserve">: 976-977 [PMID: </w:t>
      </w:r>
      <w:r w:rsidR="008C5A0E" w:rsidRPr="009B11C5">
        <w:rPr>
          <w:rFonts w:ascii="Book Antiqua" w:eastAsia="Book Antiqua" w:hAnsi="Book Antiqua" w:cs="Book Antiqua"/>
          <w:color w:val="000000" w:themeColor="text1"/>
        </w:rPr>
        <w:t>24170029</w:t>
      </w:r>
      <w:r w:rsidRPr="009B11C5">
        <w:rPr>
          <w:rFonts w:ascii="Book Antiqua" w:eastAsia="Book Antiqua" w:hAnsi="Book Antiqua" w:cs="Book Antiqua"/>
          <w:color w:val="000000" w:themeColor="text1"/>
        </w:rPr>
        <w:t xml:space="preserve"> DOI: </w:t>
      </w:r>
      <w:r w:rsidR="008C5A0E" w:rsidRPr="009B11C5">
        <w:rPr>
          <w:rFonts w:ascii="Book Antiqua" w:eastAsia="Book Antiqua" w:hAnsi="Book Antiqua" w:cs="Book Antiqua"/>
          <w:color w:val="000000" w:themeColor="text1"/>
        </w:rPr>
        <w:t>10.1038/leu.2013.320</w:t>
      </w:r>
      <w:r w:rsidRPr="009B11C5">
        <w:rPr>
          <w:rFonts w:ascii="Book Antiqua" w:eastAsia="Book Antiqua" w:hAnsi="Book Antiqua" w:cs="Book Antiqua"/>
          <w:color w:val="000000" w:themeColor="text1"/>
        </w:rPr>
        <w:t>]</w:t>
      </w:r>
    </w:p>
    <w:p w14:paraId="3CE0A454"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21 </w:t>
      </w:r>
      <w:r w:rsidRPr="009B11C5">
        <w:rPr>
          <w:rFonts w:ascii="Book Antiqua" w:eastAsia="Book Antiqua" w:hAnsi="Book Antiqua" w:cs="Book Antiqua"/>
          <w:b/>
          <w:bCs/>
          <w:color w:val="000000" w:themeColor="text1"/>
        </w:rPr>
        <w:t>Cortes JE</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Saglio</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HM, </w:t>
      </w:r>
      <w:proofErr w:type="spellStart"/>
      <w:r w:rsidRPr="009B11C5">
        <w:rPr>
          <w:rFonts w:ascii="Book Antiqua" w:eastAsia="Book Antiqua" w:hAnsi="Book Antiqua" w:cs="Book Antiqua"/>
          <w:color w:val="000000" w:themeColor="text1"/>
        </w:rPr>
        <w:t>Baccarani</w:t>
      </w:r>
      <w:proofErr w:type="spellEnd"/>
      <w:r w:rsidRPr="009B11C5">
        <w:rPr>
          <w:rFonts w:ascii="Book Antiqua" w:eastAsia="Book Antiqua" w:hAnsi="Book Antiqua" w:cs="Book Antiqua"/>
          <w:color w:val="000000" w:themeColor="text1"/>
        </w:rPr>
        <w:t xml:space="preserve"> M, Mayer J, </w:t>
      </w:r>
      <w:proofErr w:type="spellStart"/>
      <w:r w:rsidRPr="009B11C5">
        <w:rPr>
          <w:rFonts w:ascii="Book Antiqua" w:eastAsia="Book Antiqua" w:hAnsi="Book Antiqua" w:cs="Book Antiqua"/>
          <w:color w:val="000000" w:themeColor="text1"/>
        </w:rPr>
        <w:t>Boqué</w:t>
      </w:r>
      <w:proofErr w:type="spellEnd"/>
      <w:r w:rsidRPr="009B11C5">
        <w:rPr>
          <w:rFonts w:ascii="Book Antiqua" w:eastAsia="Book Antiqua" w:hAnsi="Book Antiqua" w:cs="Book Antiqua"/>
          <w:color w:val="000000" w:themeColor="text1"/>
        </w:rPr>
        <w:t xml:space="preserve"> C, Shah NP, </w:t>
      </w:r>
      <w:proofErr w:type="spellStart"/>
      <w:r w:rsidRPr="009B11C5">
        <w:rPr>
          <w:rFonts w:ascii="Book Antiqua" w:eastAsia="Book Antiqua" w:hAnsi="Book Antiqua" w:cs="Book Antiqua"/>
          <w:color w:val="000000" w:themeColor="text1"/>
        </w:rPr>
        <w:t>Chuah</w:t>
      </w:r>
      <w:proofErr w:type="spellEnd"/>
      <w:r w:rsidRPr="009B11C5">
        <w:rPr>
          <w:rFonts w:ascii="Book Antiqua" w:eastAsia="Book Antiqua" w:hAnsi="Book Antiqua" w:cs="Book Antiqua"/>
          <w:color w:val="000000" w:themeColor="text1"/>
        </w:rPr>
        <w:t xml:space="preserve"> C, Casanova L, Bradley-</w:t>
      </w:r>
      <w:proofErr w:type="spellStart"/>
      <w:r w:rsidRPr="009B11C5">
        <w:rPr>
          <w:rFonts w:ascii="Book Antiqua" w:eastAsia="Book Antiqua" w:hAnsi="Book Antiqua" w:cs="Book Antiqua"/>
          <w:color w:val="000000" w:themeColor="text1"/>
        </w:rPr>
        <w:t>Garelik</w:t>
      </w:r>
      <w:proofErr w:type="spellEnd"/>
      <w:r w:rsidRPr="009B11C5">
        <w:rPr>
          <w:rFonts w:ascii="Book Antiqua" w:eastAsia="Book Antiqua" w:hAnsi="Book Antiqua" w:cs="Book Antiqua"/>
          <w:color w:val="000000" w:themeColor="text1"/>
        </w:rPr>
        <w:t xml:space="preserve"> B, Manos G,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Final 5-Year Study Results of DASISION: The Dasatinib Versus Imatinib Study in Treatment-Naïve Chronic Myeloid Leukemia Patients Trial. </w:t>
      </w:r>
      <w:r w:rsidRPr="009B11C5">
        <w:rPr>
          <w:rFonts w:ascii="Book Antiqua" w:eastAsia="Book Antiqua" w:hAnsi="Book Antiqua" w:cs="Book Antiqua"/>
          <w:i/>
          <w:iCs/>
          <w:color w:val="000000" w:themeColor="text1"/>
        </w:rPr>
        <w:t>J Clin Oncol</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34</w:t>
      </w:r>
      <w:r w:rsidRPr="009B11C5">
        <w:rPr>
          <w:rFonts w:ascii="Book Antiqua" w:eastAsia="Book Antiqua" w:hAnsi="Book Antiqua" w:cs="Book Antiqua"/>
          <w:color w:val="000000" w:themeColor="text1"/>
        </w:rPr>
        <w:t>: 2333-2340 [PMID: 27217448 DOI: 10.1200/JCO.2015.64.8899]</w:t>
      </w:r>
    </w:p>
    <w:p w14:paraId="110D039C" w14:textId="30AB02D0"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22 </w:t>
      </w:r>
      <w:r w:rsidRPr="009B11C5">
        <w:rPr>
          <w:rFonts w:ascii="Book Antiqua" w:eastAsia="Book Antiqua" w:hAnsi="Book Antiqua" w:cs="Book Antiqua"/>
          <w:b/>
          <w:bCs/>
          <w:color w:val="000000" w:themeColor="text1"/>
        </w:rPr>
        <w:t xml:space="preserve">le </w:t>
      </w:r>
      <w:proofErr w:type="spellStart"/>
      <w:r w:rsidRPr="009B11C5">
        <w:rPr>
          <w:rFonts w:ascii="Book Antiqua" w:eastAsia="Book Antiqua" w:hAnsi="Book Antiqua" w:cs="Book Antiqua"/>
          <w:b/>
          <w:bCs/>
          <w:color w:val="000000" w:themeColor="text1"/>
        </w:rPr>
        <w:t>Coutre</w:t>
      </w:r>
      <w:proofErr w:type="spellEnd"/>
      <w:r w:rsidRPr="009B11C5">
        <w:rPr>
          <w:rFonts w:ascii="Book Antiqua" w:eastAsia="Book Antiqua" w:hAnsi="Book Antiqua" w:cs="Book Antiqua"/>
          <w:b/>
          <w:bCs/>
          <w:color w:val="000000" w:themeColor="text1"/>
        </w:rPr>
        <w:t xml:space="preserve"> PD</w:t>
      </w:r>
      <w:r w:rsidRPr="009B11C5">
        <w:rPr>
          <w:rFonts w:ascii="Book Antiqua" w:eastAsia="Book Antiqua" w:hAnsi="Book Antiqua" w:cs="Book Antiqua"/>
          <w:color w:val="000000" w:themeColor="text1"/>
        </w:rPr>
        <w:t xml:space="preserve">, Hughes TP, Mahon FX, Kim DW, </w:t>
      </w:r>
      <w:proofErr w:type="spellStart"/>
      <w:r w:rsidRPr="009B11C5">
        <w:rPr>
          <w:rFonts w:ascii="Book Antiqua" w:eastAsia="Book Antiqua" w:hAnsi="Book Antiqua" w:cs="Book Antiqua"/>
          <w:color w:val="000000" w:themeColor="text1"/>
        </w:rPr>
        <w:t>Steegmann</w:t>
      </w:r>
      <w:proofErr w:type="spellEnd"/>
      <w:r w:rsidRPr="009B11C5">
        <w:rPr>
          <w:rFonts w:ascii="Book Antiqua" w:eastAsia="Book Antiqua" w:hAnsi="Book Antiqua" w:cs="Book Antiqua"/>
          <w:color w:val="000000" w:themeColor="text1"/>
        </w:rPr>
        <w:t xml:space="preserve"> JL, Shah NP, Gooden K, Wallis N, Cortes JE. </w:t>
      </w:r>
      <w:proofErr w:type="gramStart"/>
      <w:r w:rsidRPr="009B11C5">
        <w:rPr>
          <w:rFonts w:ascii="Book Antiqua" w:eastAsia="Book Antiqua" w:hAnsi="Book Antiqua" w:cs="Book Antiqua"/>
          <w:color w:val="000000" w:themeColor="text1"/>
        </w:rPr>
        <w:t>Low incidence of peripheral arterial disease in patients receiving dasatinib in clinical trials.</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30</w:t>
      </w:r>
      <w:r w:rsidRPr="009B11C5">
        <w:rPr>
          <w:rFonts w:ascii="Book Antiqua" w:eastAsia="Book Antiqua" w:hAnsi="Book Antiqua" w:cs="Book Antiqua"/>
          <w:color w:val="000000" w:themeColor="text1"/>
        </w:rPr>
        <w:t xml:space="preserve">: 1593-1596 [PMID: 26686247 DOI: </w:t>
      </w:r>
      <w:r w:rsidR="00C75D95" w:rsidRPr="009B11C5">
        <w:rPr>
          <w:rFonts w:ascii="Book Antiqua" w:eastAsia="Book Antiqua" w:hAnsi="Book Antiqua" w:cs="Book Antiqua"/>
          <w:color w:val="000000" w:themeColor="text1"/>
        </w:rPr>
        <w:t>10.1038/leu.2015.352</w:t>
      </w:r>
      <w:r w:rsidRPr="009B11C5">
        <w:rPr>
          <w:rFonts w:ascii="Book Antiqua" w:eastAsia="Book Antiqua" w:hAnsi="Book Antiqua" w:cs="Book Antiqua"/>
          <w:color w:val="000000" w:themeColor="text1"/>
        </w:rPr>
        <w:t>]</w:t>
      </w:r>
    </w:p>
    <w:p w14:paraId="3B502A06" w14:textId="17D68749" w:rsidR="00A77B3E" w:rsidRPr="009B11C5" w:rsidRDefault="00D307EA" w:rsidP="009B11C5">
      <w:pPr>
        <w:snapToGrid w:val="0"/>
        <w:spacing w:line="360" w:lineRule="auto"/>
        <w:jc w:val="both"/>
        <w:rPr>
          <w:rFonts w:ascii="Book Antiqua" w:hAnsi="Book Antiqua"/>
          <w:color w:val="000000" w:themeColor="text1"/>
        </w:rPr>
      </w:pPr>
      <w:proofErr w:type="gramStart"/>
      <w:r w:rsidRPr="009B11C5">
        <w:rPr>
          <w:rFonts w:ascii="Book Antiqua" w:eastAsia="Book Antiqua" w:hAnsi="Book Antiqua" w:cs="Book Antiqua"/>
          <w:color w:val="000000" w:themeColor="text1"/>
        </w:rPr>
        <w:lastRenderedPageBreak/>
        <w:t xml:space="preserve">23 </w:t>
      </w:r>
      <w:proofErr w:type="spellStart"/>
      <w:r w:rsidRPr="009B11C5">
        <w:rPr>
          <w:rFonts w:ascii="Book Antiqua" w:eastAsia="Book Antiqua" w:hAnsi="Book Antiqua" w:cs="Book Antiqua"/>
          <w:b/>
          <w:bCs/>
          <w:color w:val="000000" w:themeColor="text1"/>
        </w:rPr>
        <w:t>Landi</w:t>
      </w:r>
      <w:proofErr w:type="spellEnd"/>
      <w:r w:rsidRPr="009B11C5">
        <w:rPr>
          <w:rFonts w:ascii="Book Antiqua" w:eastAsia="Book Antiqua" w:hAnsi="Book Antiqua" w:cs="Book Antiqua"/>
          <w:b/>
          <w:bCs/>
          <w:color w:val="000000" w:themeColor="text1"/>
        </w:rPr>
        <w:t xml:space="preserve"> B</w:t>
      </w:r>
      <w:r w:rsidRPr="009B11C5">
        <w:rPr>
          <w:rFonts w:ascii="Book Antiqua" w:eastAsia="Book Antiqua" w:hAnsi="Book Antiqua" w:cs="Book Antiqua"/>
          <w:color w:val="000000" w:themeColor="text1"/>
        </w:rPr>
        <w:t>. [The characteristics of cytomegalovirus esophagitis in AIDS patients].</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Presse Med</w:t>
      </w:r>
      <w:r w:rsidRPr="009B11C5">
        <w:rPr>
          <w:rFonts w:ascii="Book Antiqua" w:eastAsia="Book Antiqua" w:hAnsi="Book Antiqua" w:cs="Book Antiqua"/>
          <w:color w:val="000000" w:themeColor="text1"/>
        </w:rPr>
        <w:t xml:space="preserve"> 1990; </w:t>
      </w:r>
      <w:r w:rsidRPr="009B11C5">
        <w:rPr>
          <w:rFonts w:ascii="Book Antiqua" w:eastAsia="Book Antiqua" w:hAnsi="Book Antiqua" w:cs="Book Antiqua"/>
          <w:b/>
          <w:bCs/>
          <w:color w:val="000000" w:themeColor="text1"/>
        </w:rPr>
        <w:t>19</w:t>
      </w:r>
      <w:r w:rsidRPr="009B11C5">
        <w:rPr>
          <w:rFonts w:ascii="Book Antiqua" w:eastAsia="Book Antiqua" w:hAnsi="Book Antiqua" w:cs="Book Antiqua"/>
          <w:color w:val="000000" w:themeColor="text1"/>
        </w:rPr>
        <w:t>: 1920 [PMID: 2175031 DOI: 10.1182/blood-2011-04-347575]</w:t>
      </w:r>
    </w:p>
    <w:p w14:paraId="0D69046B" w14:textId="7EEBEF5D"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24 </w:t>
      </w:r>
      <w:proofErr w:type="spellStart"/>
      <w:r w:rsidRPr="009B11C5">
        <w:rPr>
          <w:rFonts w:ascii="Book Antiqua" w:eastAsia="Book Antiqua" w:hAnsi="Book Antiqua" w:cs="Book Antiqua"/>
          <w:b/>
          <w:bCs/>
          <w:color w:val="000000" w:themeColor="text1"/>
        </w:rPr>
        <w:t>Guérin</w:t>
      </w:r>
      <w:proofErr w:type="spellEnd"/>
      <w:r w:rsidRPr="009B11C5">
        <w:rPr>
          <w:rFonts w:ascii="Book Antiqua" w:eastAsia="Book Antiqua" w:hAnsi="Book Antiqua" w:cs="Book Antiqua"/>
          <w:b/>
          <w:bCs/>
          <w:color w:val="000000" w:themeColor="text1"/>
        </w:rPr>
        <w:t xml:space="preserve"> A</w:t>
      </w:r>
      <w:r w:rsidRPr="009B11C5">
        <w:rPr>
          <w:rFonts w:ascii="Book Antiqua" w:eastAsia="Book Antiqua" w:hAnsi="Book Antiqua" w:cs="Book Antiqua"/>
          <w:color w:val="000000" w:themeColor="text1"/>
        </w:rPr>
        <w:t xml:space="preserve">, Chen L, </w:t>
      </w:r>
      <w:proofErr w:type="spellStart"/>
      <w:r w:rsidRPr="009B11C5">
        <w:rPr>
          <w:rFonts w:ascii="Book Antiqua" w:eastAsia="Book Antiqua" w:hAnsi="Book Antiqua" w:cs="Book Antiqua"/>
          <w:color w:val="000000" w:themeColor="text1"/>
        </w:rPr>
        <w:t>Ionescu-Ittu</w:t>
      </w:r>
      <w:proofErr w:type="spellEnd"/>
      <w:r w:rsidRPr="009B11C5">
        <w:rPr>
          <w:rFonts w:ascii="Book Antiqua" w:eastAsia="Book Antiqua" w:hAnsi="Book Antiqua" w:cs="Book Antiqua"/>
          <w:color w:val="000000" w:themeColor="text1"/>
        </w:rPr>
        <w:t xml:space="preserve"> R, </w:t>
      </w:r>
      <w:proofErr w:type="spellStart"/>
      <w:r w:rsidRPr="009B11C5">
        <w:rPr>
          <w:rFonts w:ascii="Book Antiqua" w:eastAsia="Book Antiqua" w:hAnsi="Book Antiqua" w:cs="Book Antiqua"/>
          <w:color w:val="000000" w:themeColor="text1"/>
        </w:rPr>
        <w:t>Marynchenko</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Nitulescu</w:t>
      </w:r>
      <w:proofErr w:type="spellEnd"/>
      <w:r w:rsidRPr="009B11C5">
        <w:rPr>
          <w:rFonts w:ascii="Book Antiqua" w:eastAsia="Book Antiqua" w:hAnsi="Book Antiqua" w:cs="Book Antiqua"/>
          <w:color w:val="000000" w:themeColor="text1"/>
        </w:rPr>
        <w:t xml:space="preserve"> R, </w:t>
      </w:r>
      <w:proofErr w:type="spellStart"/>
      <w:r w:rsidRPr="009B11C5">
        <w:rPr>
          <w:rFonts w:ascii="Book Antiqua" w:eastAsia="Book Antiqua" w:hAnsi="Book Antiqua" w:cs="Book Antiqua"/>
          <w:color w:val="000000" w:themeColor="text1"/>
        </w:rPr>
        <w:t>Hiscock</w:t>
      </w:r>
      <w:proofErr w:type="spellEnd"/>
      <w:r w:rsidRPr="009B11C5">
        <w:rPr>
          <w:rFonts w:ascii="Book Antiqua" w:eastAsia="Book Antiqua" w:hAnsi="Book Antiqua" w:cs="Book Antiqua"/>
          <w:color w:val="000000" w:themeColor="text1"/>
        </w:rPr>
        <w:t xml:space="preserve"> R, Keir C, Wu EQ. Impact of low-grade adverse events on health-related quality of life in adult patients receiving imatinib or nilotinib for newly diagnosed Philadelphia chromosome positive chronic myelogenous leukemia in chronic phase. </w:t>
      </w:r>
      <w:proofErr w:type="spellStart"/>
      <w:r w:rsidRPr="009B11C5">
        <w:rPr>
          <w:rFonts w:ascii="Book Antiqua" w:eastAsia="Book Antiqua" w:hAnsi="Book Antiqua" w:cs="Book Antiqua"/>
          <w:i/>
          <w:iCs/>
          <w:color w:val="000000" w:themeColor="text1"/>
        </w:rPr>
        <w:t>Curr</w:t>
      </w:r>
      <w:proofErr w:type="spellEnd"/>
      <w:r w:rsidRPr="009B11C5">
        <w:rPr>
          <w:rFonts w:ascii="Book Antiqua" w:eastAsia="Book Antiqua" w:hAnsi="Book Antiqua" w:cs="Book Antiqua"/>
          <w:i/>
          <w:iCs/>
          <w:color w:val="000000" w:themeColor="text1"/>
        </w:rPr>
        <w:t xml:space="preserve"> Med Res </w:t>
      </w:r>
      <w:proofErr w:type="spellStart"/>
      <w:r w:rsidRPr="009B11C5">
        <w:rPr>
          <w:rFonts w:ascii="Book Antiqua" w:eastAsia="Book Antiqua" w:hAnsi="Book Antiqua" w:cs="Book Antiqua"/>
          <w:i/>
          <w:iCs/>
          <w:color w:val="000000" w:themeColor="text1"/>
        </w:rPr>
        <w:t>Opin</w:t>
      </w:r>
      <w:proofErr w:type="spellEnd"/>
      <w:r w:rsidRPr="009B11C5">
        <w:rPr>
          <w:rFonts w:ascii="Book Antiqua" w:eastAsia="Book Antiqua" w:hAnsi="Book Antiqua" w:cs="Book Antiqua"/>
          <w:color w:val="000000" w:themeColor="text1"/>
        </w:rPr>
        <w:t xml:space="preserve"> 2014; </w:t>
      </w:r>
      <w:r w:rsidRPr="009B11C5">
        <w:rPr>
          <w:rFonts w:ascii="Book Antiqua" w:eastAsia="Book Antiqua" w:hAnsi="Book Antiqua" w:cs="Book Antiqua"/>
          <w:b/>
          <w:bCs/>
          <w:color w:val="000000" w:themeColor="text1"/>
        </w:rPr>
        <w:t>30</w:t>
      </w:r>
      <w:r w:rsidRPr="009B11C5">
        <w:rPr>
          <w:rFonts w:ascii="Book Antiqua" w:eastAsia="Book Antiqua" w:hAnsi="Book Antiqua" w:cs="Book Antiqua"/>
          <w:color w:val="000000" w:themeColor="text1"/>
        </w:rPr>
        <w:t xml:space="preserve">: 2317-2328 [PMID: 25025755 DOI: </w:t>
      </w:r>
      <w:r w:rsidR="00AE26AC" w:rsidRPr="009B11C5">
        <w:rPr>
          <w:rFonts w:ascii="Book Antiqua" w:eastAsia="Book Antiqua" w:hAnsi="Book Antiqua" w:cs="Book Antiqua"/>
          <w:color w:val="000000" w:themeColor="text1"/>
        </w:rPr>
        <w:t>10.1185/03007995.2014.944973</w:t>
      </w:r>
      <w:r w:rsidRPr="009B11C5">
        <w:rPr>
          <w:rFonts w:ascii="Book Antiqua" w:eastAsia="Book Antiqua" w:hAnsi="Book Antiqua" w:cs="Book Antiqua"/>
          <w:color w:val="000000" w:themeColor="text1"/>
        </w:rPr>
        <w:t>]</w:t>
      </w:r>
    </w:p>
    <w:p w14:paraId="10DB475A" w14:textId="02A32C12"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25 </w:t>
      </w:r>
      <w:proofErr w:type="spellStart"/>
      <w:r w:rsidRPr="009B11C5">
        <w:rPr>
          <w:rFonts w:ascii="Book Antiqua" w:eastAsia="Book Antiqua" w:hAnsi="Book Antiqua" w:cs="Book Antiqua"/>
          <w:b/>
          <w:bCs/>
          <w:color w:val="000000" w:themeColor="text1"/>
        </w:rPr>
        <w:t>Darkow</w:t>
      </w:r>
      <w:proofErr w:type="spellEnd"/>
      <w:r w:rsidRPr="009B11C5">
        <w:rPr>
          <w:rFonts w:ascii="Book Antiqua" w:eastAsia="Book Antiqua" w:hAnsi="Book Antiqua" w:cs="Book Antiqua"/>
          <w:b/>
          <w:bCs/>
          <w:color w:val="000000" w:themeColor="text1"/>
        </w:rPr>
        <w:t xml:space="preserve"> T</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Henk</w:t>
      </w:r>
      <w:proofErr w:type="spellEnd"/>
      <w:r w:rsidRPr="009B11C5">
        <w:rPr>
          <w:rFonts w:ascii="Book Antiqua" w:eastAsia="Book Antiqua" w:hAnsi="Book Antiqua" w:cs="Book Antiqua"/>
          <w:color w:val="000000" w:themeColor="text1"/>
        </w:rPr>
        <w:t xml:space="preserve"> HJ, Thomas SK, Feng W, Baladi JF, Goldberg GA, Hatfield A, Cortes J. Treatment interruptions and non-adherence with imatinib and associated healthcare costs: a retrospective analysis among managed care patients with chronic </w:t>
      </w:r>
      <w:proofErr w:type="spellStart"/>
      <w:r w:rsidRPr="009B11C5">
        <w:rPr>
          <w:rFonts w:ascii="Book Antiqua" w:eastAsia="Book Antiqua" w:hAnsi="Book Antiqua" w:cs="Book Antiqua"/>
          <w:color w:val="000000" w:themeColor="text1"/>
        </w:rPr>
        <w:t>myelogenous</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Pharmacoeconomics</w:t>
      </w:r>
      <w:r w:rsidRPr="009B11C5">
        <w:rPr>
          <w:rFonts w:ascii="Book Antiqua" w:eastAsia="Book Antiqua" w:hAnsi="Book Antiqua" w:cs="Book Antiqua"/>
          <w:color w:val="000000" w:themeColor="text1"/>
        </w:rPr>
        <w:t xml:space="preserve"> 2007; </w:t>
      </w:r>
      <w:r w:rsidRPr="009B11C5">
        <w:rPr>
          <w:rFonts w:ascii="Book Antiqua" w:eastAsia="Book Antiqua" w:hAnsi="Book Antiqua" w:cs="Book Antiqua"/>
          <w:b/>
          <w:bCs/>
          <w:color w:val="000000" w:themeColor="text1"/>
        </w:rPr>
        <w:t>25</w:t>
      </w:r>
      <w:r w:rsidRPr="009B11C5">
        <w:rPr>
          <w:rFonts w:ascii="Book Antiqua" w:eastAsia="Book Antiqua" w:hAnsi="Book Antiqua" w:cs="Book Antiqua"/>
          <w:color w:val="000000" w:themeColor="text1"/>
        </w:rPr>
        <w:t xml:space="preserve">: 481-496 [PMID: 17523753 DOI: </w:t>
      </w:r>
      <w:r w:rsidR="007F2156" w:rsidRPr="009B11C5">
        <w:rPr>
          <w:rFonts w:ascii="Book Antiqua" w:eastAsia="Book Antiqua" w:hAnsi="Book Antiqua" w:cs="Book Antiqua"/>
          <w:color w:val="000000" w:themeColor="text1"/>
        </w:rPr>
        <w:t>1</w:t>
      </w:r>
      <w:r w:rsidRPr="009B11C5">
        <w:rPr>
          <w:rFonts w:ascii="Book Antiqua" w:eastAsia="Book Antiqua" w:hAnsi="Book Antiqua" w:cs="Book Antiqua"/>
          <w:color w:val="000000" w:themeColor="text1"/>
        </w:rPr>
        <w:t>0.2165/00019053-200725060-00004]</w:t>
      </w:r>
    </w:p>
    <w:p w14:paraId="474D104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26 </w:t>
      </w:r>
      <w:r w:rsidRPr="009B11C5">
        <w:rPr>
          <w:rFonts w:ascii="Book Antiqua" w:eastAsia="Book Antiqua" w:hAnsi="Book Antiqua" w:cs="Book Antiqua"/>
          <w:b/>
          <w:bCs/>
          <w:color w:val="000000" w:themeColor="text1"/>
        </w:rPr>
        <w:t>Etienne G</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Rea D, </w:t>
      </w:r>
      <w:proofErr w:type="spellStart"/>
      <w:r w:rsidRPr="009B11C5">
        <w:rPr>
          <w:rFonts w:ascii="Book Antiqua" w:eastAsia="Book Antiqua" w:hAnsi="Book Antiqua" w:cs="Book Antiqua"/>
          <w:color w:val="000000" w:themeColor="text1"/>
        </w:rPr>
        <w:t>Rigal-Huguet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Charbonnier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Guerci-Bresler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Legros</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Varet</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Gardembas</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Dubruille</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Tulliez</w:t>
      </w:r>
      <w:proofErr w:type="spellEnd"/>
      <w:r w:rsidRPr="009B11C5">
        <w:rPr>
          <w:rFonts w:ascii="Book Antiqua" w:eastAsia="Book Antiqua" w:hAnsi="Book Antiqua" w:cs="Book Antiqua"/>
          <w:color w:val="000000" w:themeColor="text1"/>
        </w:rPr>
        <w:t xml:space="preserve"> M, Noel MP, </w:t>
      </w:r>
      <w:proofErr w:type="spellStart"/>
      <w:r w:rsidRPr="009B11C5">
        <w:rPr>
          <w:rFonts w:ascii="Book Antiqua" w:eastAsia="Book Antiqua" w:hAnsi="Book Antiqua" w:cs="Book Antiqua"/>
          <w:color w:val="000000" w:themeColor="text1"/>
        </w:rPr>
        <w:t>Ianotto</w:t>
      </w:r>
      <w:proofErr w:type="spellEnd"/>
      <w:r w:rsidRPr="009B11C5">
        <w:rPr>
          <w:rFonts w:ascii="Book Antiqua" w:eastAsia="Book Antiqua" w:hAnsi="Book Antiqua" w:cs="Book Antiqua"/>
          <w:color w:val="000000" w:themeColor="text1"/>
        </w:rPr>
        <w:t xml:space="preserve"> JC, </w:t>
      </w:r>
      <w:proofErr w:type="spellStart"/>
      <w:r w:rsidRPr="009B11C5">
        <w:rPr>
          <w:rFonts w:ascii="Book Antiqua" w:eastAsia="Book Antiqua" w:hAnsi="Book Antiqua" w:cs="Book Antiqua"/>
          <w:color w:val="000000" w:themeColor="text1"/>
        </w:rPr>
        <w:t>Villemagne</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Carré</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Mahon FX. Long-Term Follow-Up of the French Stop Imatinib (STIM1) Study in Patients </w:t>
      </w:r>
      <w:proofErr w:type="gramStart"/>
      <w:r w:rsidRPr="009B11C5">
        <w:rPr>
          <w:rFonts w:ascii="Book Antiqua" w:eastAsia="Book Antiqua" w:hAnsi="Book Antiqua" w:cs="Book Antiqua"/>
          <w:color w:val="000000" w:themeColor="text1"/>
        </w:rPr>
        <w:t>With</w:t>
      </w:r>
      <w:proofErr w:type="gramEnd"/>
      <w:r w:rsidRPr="009B11C5">
        <w:rPr>
          <w:rFonts w:ascii="Book Antiqua" w:eastAsia="Book Antiqua" w:hAnsi="Book Antiqua" w:cs="Book Antiqua"/>
          <w:color w:val="000000" w:themeColor="text1"/>
        </w:rPr>
        <w:t xml:space="preserve"> Chronic Myeloid Leukemia. </w:t>
      </w:r>
      <w:r w:rsidRPr="009B11C5">
        <w:rPr>
          <w:rFonts w:ascii="Book Antiqua" w:eastAsia="Book Antiqua" w:hAnsi="Book Antiqua" w:cs="Book Antiqua"/>
          <w:i/>
          <w:iCs/>
          <w:color w:val="000000" w:themeColor="text1"/>
        </w:rPr>
        <w:t>J Clin Oncol</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35</w:t>
      </w:r>
      <w:r w:rsidRPr="009B11C5">
        <w:rPr>
          <w:rFonts w:ascii="Book Antiqua" w:eastAsia="Book Antiqua" w:hAnsi="Book Antiqua" w:cs="Book Antiqua"/>
          <w:color w:val="000000" w:themeColor="text1"/>
        </w:rPr>
        <w:t>: 298-305 [PMID: 28095277 DOI: 10.1200/JCO.2016.68.2914]</w:t>
      </w:r>
    </w:p>
    <w:p w14:paraId="7277342F" w14:textId="0F7626A8"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27 </w:t>
      </w:r>
      <w:r w:rsidRPr="009B11C5">
        <w:rPr>
          <w:rFonts w:ascii="Book Antiqua" w:eastAsia="Book Antiqua" w:hAnsi="Book Antiqua" w:cs="Book Antiqua"/>
          <w:b/>
          <w:bCs/>
          <w:color w:val="000000" w:themeColor="text1"/>
        </w:rPr>
        <w:t>Mahon FX,</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Noël MP, </w:t>
      </w:r>
      <w:proofErr w:type="spellStart"/>
      <w:r w:rsidRPr="009B11C5">
        <w:rPr>
          <w:rFonts w:ascii="Book Antiqua" w:eastAsia="Book Antiqua" w:hAnsi="Book Antiqua" w:cs="Book Antiqua"/>
          <w:color w:val="000000" w:themeColor="text1"/>
        </w:rPr>
        <w:t>Escoffre</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Charbonnier</w:t>
      </w:r>
      <w:proofErr w:type="spellEnd"/>
      <w:r w:rsidRPr="009B11C5">
        <w:rPr>
          <w:rFonts w:ascii="Book Antiqua" w:eastAsia="Book Antiqua" w:hAnsi="Book Antiqua" w:cs="Book Antiqua"/>
          <w:color w:val="000000" w:themeColor="text1"/>
        </w:rPr>
        <w:t xml:space="preserve"> A, Rea D, </w:t>
      </w:r>
      <w:proofErr w:type="spellStart"/>
      <w:r w:rsidRPr="009B11C5">
        <w:rPr>
          <w:rFonts w:ascii="Book Antiqua" w:eastAsia="Book Antiqua" w:hAnsi="Book Antiqua" w:cs="Book Antiqua"/>
          <w:color w:val="000000" w:themeColor="text1"/>
        </w:rPr>
        <w:t>Dubruille</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Varet</w:t>
      </w:r>
      <w:proofErr w:type="spellEnd"/>
      <w:r w:rsidRPr="009B11C5">
        <w:rPr>
          <w:rFonts w:ascii="Book Antiqua" w:eastAsia="Book Antiqua" w:hAnsi="Book Antiqua" w:cs="Book Antiqua"/>
          <w:color w:val="000000" w:themeColor="text1"/>
        </w:rPr>
        <w:t xml:space="preserve"> BR, </w:t>
      </w:r>
      <w:proofErr w:type="spellStart"/>
      <w:r w:rsidRPr="009B11C5">
        <w:rPr>
          <w:rFonts w:ascii="Book Antiqua" w:eastAsia="Book Antiqua" w:hAnsi="Book Antiqua" w:cs="Book Antiqua"/>
          <w:color w:val="000000" w:themeColor="text1"/>
        </w:rPr>
        <w:t>Legros</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Guerci</w:t>
      </w:r>
      <w:proofErr w:type="spellEnd"/>
      <w:r w:rsidRPr="009B11C5">
        <w:rPr>
          <w:rFonts w:ascii="Book Antiqua" w:eastAsia="Book Antiqua" w:hAnsi="Book Antiqua" w:cs="Book Antiqua"/>
          <w:color w:val="000000" w:themeColor="text1"/>
        </w:rPr>
        <w:t xml:space="preserve"> A, Etienne G,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Dulucq</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Preliminary report of the STIM2 study: A multicenter stop imatinib trial for chronic phase chronic myeloid leukemia de novo patients on imatinib [abstract].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2013; </w:t>
      </w:r>
      <w:r w:rsidRPr="009B11C5">
        <w:rPr>
          <w:rFonts w:ascii="Book Antiqua" w:eastAsia="Book Antiqua" w:hAnsi="Book Antiqua" w:cs="Book Antiqua"/>
          <w:b/>
          <w:bCs/>
          <w:color w:val="000000" w:themeColor="text1"/>
        </w:rPr>
        <w:t xml:space="preserve">122: </w:t>
      </w:r>
      <w:r w:rsidRPr="009B11C5">
        <w:rPr>
          <w:rFonts w:ascii="Book Antiqua" w:eastAsia="Book Antiqua" w:hAnsi="Book Antiqua" w:cs="Book Antiqua"/>
          <w:color w:val="000000" w:themeColor="text1"/>
        </w:rPr>
        <w:t>654 [DOI: 10.1182/blood.V122.21.654.654]</w:t>
      </w:r>
    </w:p>
    <w:p w14:paraId="6219E396" w14:textId="3858C29B"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28 </w:t>
      </w:r>
      <w:proofErr w:type="spellStart"/>
      <w:r w:rsidRPr="009B11C5">
        <w:rPr>
          <w:rFonts w:ascii="Book Antiqua" w:eastAsia="Book Antiqua" w:hAnsi="Book Antiqua" w:cs="Book Antiqua"/>
          <w:b/>
          <w:bCs/>
          <w:color w:val="000000" w:themeColor="text1"/>
        </w:rPr>
        <w:t>Hochhaus</w:t>
      </w:r>
      <w:proofErr w:type="spellEnd"/>
      <w:r w:rsidRPr="009B11C5">
        <w:rPr>
          <w:rFonts w:ascii="Book Antiqua" w:eastAsia="Book Antiqua" w:hAnsi="Book Antiqua" w:cs="Book Antiqua"/>
          <w:b/>
          <w:bCs/>
          <w:color w:val="000000" w:themeColor="text1"/>
        </w:rPr>
        <w:t xml:space="preserve"> A</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Masszi</w:t>
      </w:r>
      <w:proofErr w:type="spellEnd"/>
      <w:r w:rsidRPr="009B11C5">
        <w:rPr>
          <w:rFonts w:ascii="Book Antiqua" w:eastAsia="Book Antiqua" w:hAnsi="Book Antiqua" w:cs="Book Antiqua"/>
          <w:color w:val="000000" w:themeColor="text1"/>
        </w:rPr>
        <w:t xml:space="preserve"> T, Giles FJ, </w:t>
      </w:r>
      <w:proofErr w:type="spellStart"/>
      <w:r w:rsidRPr="009B11C5">
        <w:rPr>
          <w:rFonts w:ascii="Book Antiqua" w:eastAsia="Book Antiqua" w:hAnsi="Book Antiqua" w:cs="Book Antiqua"/>
          <w:color w:val="000000" w:themeColor="text1"/>
        </w:rPr>
        <w:t>Radich</w:t>
      </w:r>
      <w:proofErr w:type="spellEnd"/>
      <w:r w:rsidRPr="009B11C5">
        <w:rPr>
          <w:rFonts w:ascii="Book Antiqua" w:eastAsia="Book Antiqua" w:hAnsi="Book Antiqua" w:cs="Book Antiqua"/>
          <w:color w:val="000000" w:themeColor="text1"/>
        </w:rPr>
        <w:t xml:space="preserve"> JP, Ross DM, Gómez Casares MT, Hellmann A, </w:t>
      </w:r>
      <w:proofErr w:type="spellStart"/>
      <w:r w:rsidRPr="009B11C5">
        <w:rPr>
          <w:rFonts w:ascii="Book Antiqua" w:eastAsia="Book Antiqua" w:hAnsi="Book Antiqua" w:cs="Book Antiqua"/>
          <w:color w:val="000000" w:themeColor="text1"/>
        </w:rPr>
        <w:t>Stentoft</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Conneally</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García</w:t>
      </w:r>
      <w:proofErr w:type="spellEnd"/>
      <w:r w:rsidRPr="009B11C5">
        <w:rPr>
          <w:rFonts w:ascii="Book Antiqua" w:eastAsia="Book Antiqua" w:hAnsi="Book Antiqua" w:cs="Book Antiqua"/>
          <w:color w:val="000000" w:themeColor="text1"/>
        </w:rPr>
        <w:t xml:space="preserve">-Gutiérrez V, </w:t>
      </w:r>
      <w:proofErr w:type="spellStart"/>
      <w:r w:rsidRPr="009B11C5">
        <w:rPr>
          <w:rFonts w:ascii="Book Antiqua" w:eastAsia="Book Antiqua" w:hAnsi="Book Antiqua" w:cs="Book Antiqua"/>
          <w:color w:val="000000" w:themeColor="text1"/>
        </w:rPr>
        <w:t>Gattermann</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Wiktor-Jedrzejczak</w:t>
      </w:r>
      <w:proofErr w:type="spellEnd"/>
      <w:r w:rsidRPr="009B11C5">
        <w:rPr>
          <w:rFonts w:ascii="Book Antiqua" w:eastAsia="Book Antiqua" w:hAnsi="Book Antiqua" w:cs="Book Antiqua"/>
          <w:color w:val="000000" w:themeColor="text1"/>
        </w:rPr>
        <w:t xml:space="preserve"> W, le </w:t>
      </w:r>
      <w:proofErr w:type="spellStart"/>
      <w:r w:rsidRPr="009B11C5">
        <w:rPr>
          <w:rFonts w:ascii="Book Antiqua" w:eastAsia="Book Antiqua" w:hAnsi="Book Antiqua" w:cs="Book Antiqua"/>
          <w:color w:val="000000" w:themeColor="text1"/>
        </w:rPr>
        <w:t>Coutre</w:t>
      </w:r>
      <w:proofErr w:type="spellEnd"/>
      <w:r w:rsidRPr="009B11C5">
        <w:rPr>
          <w:rFonts w:ascii="Book Antiqua" w:eastAsia="Book Antiqua" w:hAnsi="Book Antiqua" w:cs="Book Antiqua"/>
          <w:color w:val="000000" w:themeColor="text1"/>
        </w:rPr>
        <w:t xml:space="preserve"> PD, Martino B,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Menssen</w:t>
      </w:r>
      <w:proofErr w:type="spellEnd"/>
      <w:r w:rsidRPr="009B11C5">
        <w:rPr>
          <w:rFonts w:ascii="Book Antiqua" w:eastAsia="Book Antiqua" w:hAnsi="Book Antiqua" w:cs="Book Antiqua"/>
          <w:color w:val="000000" w:themeColor="text1"/>
        </w:rPr>
        <w:t xml:space="preserve"> HD, Deng W, </w:t>
      </w:r>
      <w:proofErr w:type="spellStart"/>
      <w:r w:rsidRPr="009B11C5">
        <w:rPr>
          <w:rFonts w:ascii="Book Antiqua" w:eastAsia="Book Antiqua" w:hAnsi="Book Antiqua" w:cs="Book Antiqua"/>
          <w:color w:val="000000" w:themeColor="text1"/>
        </w:rPr>
        <w:t>Krunic</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Bedoucha</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Saglio</w:t>
      </w:r>
      <w:proofErr w:type="spellEnd"/>
      <w:r w:rsidRPr="009B11C5">
        <w:rPr>
          <w:rFonts w:ascii="Book Antiqua" w:eastAsia="Book Antiqua" w:hAnsi="Book Antiqua" w:cs="Book Antiqua"/>
          <w:color w:val="000000" w:themeColor="text1"/>
        </w:rPr>
        <w:t xml:space="preserve"> G. Treatment-free remission following frontline nilotinib in patients with chronic myeloid leukemia in chronic phase: results from the </w:t>
      </w:r>
      <w:proofErr w:type="spellStart"/>
      <w:r w:rsidRPr="009B11C5">
        <w:rPr>
          <w:rFonts w:ascii="Book Antiqua" w:eastAsia="Book Antiqua" w:hAnsi="Book Antiqua" w:cs="Book Antiqua"/>
          <w:color w:val="000000" w:themeColor="text1"/>
        </w:rPr>
        <w:t>ENESTfreedom</w:t>
      </w:r>
      <w:proofErr w:type="spellEnd"/>
      <w:r w:rsidRPr="009B11C5">
        <w:rPr>
          <w:rFonts w:ascii="Book Antiqua" w:eastAsia="Book Antiqua" w:hAnsi="Book Antiqua" w:cs="Book Antiqua"/>
          <w:color w:val="000000" w:themeColor="text1"/>
        </w:rPr>
        <w:t xml:space="preserve"> study.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31</w:t>
      </w:r>
      <w:r w:rsidRPr="009B11C5">
        <w:rPr>
          <w:rFonts w:ascii="Book Antiqua" w:eastAsia="Book Antiqua" w:hAnsi="Book Antiqua" w:cs="Book Antiqua"/>
          <w:color w:val="000000" w:themeColor="text1"/>
        </w:rPr>
        <w:t>: 1525-1531 [PMID: 28218239 DOI: 10.1038/</w:t>
      </w:r>
      <w:r w:rsidR="00351F83" w:rsidRPr="009B11C5">
        <w:rPr>
          <w:rFonts w:ascii="Book Antiqua" w:eastAsia="Book Antiqua" w:hAnsi="Book Antiqua" w:cs="Book Antiqua"/>
          <w:color w:val="000000" w:themeColor="text1"/>
        </w:rPr>
        <w:t>l</w:t>
      </w:r>
      <w:r w:rsidRPr="009B11C5">
        <w:rPr>
          <w:rFonts w:ascii="Book Antiqua" w:eastAsia="Book Antiqua" w:hAnsi="Book Antiqua" w:cs="Book Antiqua"/>
          <w:color w:val="000000" w:themeColor="text1"/>
        </w:rPr>
        <w:t>eu.2017.63]</w:t>
      </w:r>
    </w:p>
    <w:p w14:paraId="163CDCB8"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 xml:space="preserve">29 </w:t>
      </w:r>
      <w:r w:rsidRPr="009B11C5">
        <w:rPr>
          <w:rFonts w:ascii="Book Antiqua" w:eastAsia="Book Antiqua" w:hAnsi="Book Antiqua" w:cs="Book Antiqua"/>
          <w:b/>
          <w:bCs/>
          <w:color w:val="000000" w:themeColor="text1"/>
        </w:rPr>
        <w:t>Shah NP</w:t>
      </w:r>
      <w:r w:rsidRPr="009B11C5">
        <w:rPr>
          <w:rFonts w:ascii="Book Antiqua" w:eastAsia="Book Antiqua" w:hAnsi="Book Antiqua" w:cs="Book Antiqua"/>
          <w:color w:val="000000" w:themeColor="text1"/>
        </w:rPr>
        <w:t xml:space="preserve">, García-Gutiérrez V, Jiménez-Velasco A, Larson S,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Rea D, Mahon FX, Levy MY, Gómez-Casares MT, Pane F,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Mauro MJ, </w:t>
      </w:r>
      <w:proofErr w:type="spellStart"/>
      <w:r w:rsidRPr="009B11C5">
        <w:rPr>
          <w:rFonts w:ascii="Book Antiqua" w:eastAsia="Book Antiqua" w:hAnsi="Book Antiqua" w:cs="Book Antiqua"/>
          <w:color w:val="000000" w:themeColor="text1"/>
        </w:rPr>
        <w:t>Sy</w:t>
      </w:r>
      <w:proofErr w:type="spellEnd"/>
      <w:r w:rsidRPr="009B11C5">
        <w:rPr>
          <w:rFonts w:ascii="Book Antiqua" w:eastAsia="Book Antiqua" w:hAnsi="Book Antiqua" w:cs="Book Antiqua"/>
          <w:color w:val="000000" w:themeColor="text1"/>
        </w:rPr>
        <w:t xml:space="preserve"> O, Martin-</w:t>
      </w:r>
      <w:proofErr w:type="spellStart"/>
      <w:r w:rsidRPr="009B11C5">
        <w:rPr>
          <w:rFonts w:ascii="Book Antiqua" w:eastAsia="Book Antiqua" w:hAnsi="Book Antiqua" w:cs="Book Antiqua"/>
          <w:color w:val="000000" w:themeColor="text1"/>
        </w:rPr>
        <w:t>Regueira</w:t>
      </w:r>
      <w:proofErr w:type="spellEnd"/>
      <w:r w:rsidRPr="009B11C5">
        <w:rPr>
          <w:rFonts w:ascii="Book Antiqua" w:eastAsia="Book Antiqua" w:hAnsi="Book Antiqua" w:cs="Book Antiqua"/>
          <w:color w:val="000000" w:themeColor="text1"/>
        </w:rPr>
        <w:t xml:space="preserve"> P, Lipton JH. Dasatinib discontinuation in patients with chronic-phase chronic myeloid leukemia and stable deep molecular response: the DASFREE study.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Lymphoma</w:t>
      </w:r>
      <w:r w:rsidRPr="009B11C5">
        <w:rPr>
          <w:rFonts w:ascii="Book Antiqua" w:eastAsia="Book Antiqua" w:hAnsi="Book Antiqua" w:cs="Book Antiqua"/>
          <w:color w:val="000000" w:themeColor="text1"/>
        </w:rPr>
        <w:t xml:space="preserve"> 2020; </w:t>
      </w:r>
      <w:r w:rsidRPr="009B11C5">
        <w:rPr>
          <w:rFonts w:ascii="Book Antiqua" w:eastAsia="Book Antiqua" w:hAnsi="Book Antiqua" w:cs="Book Antiqua"/>
          <w:b/>
          <w:bCs/>
          <w:color w:val="000000" w:themeColor="text1"/>
        </w:rPr>
        <w:t>61</w:t>
      </w:r>
      <w:r w:rsidRPr="009B11C5">
        <w:rPr>
          <w:rFonts w:ascii="Book Antiqua" w:eastAsia="Book Antiqua" w:hAnsi="Book Antiqua" w:cs="Book Antiqua"/>
          <w:color w:val="000000" w:themeColor="text1"/>
        </w:rPr>
        <w:t>: 650-659 [PMID: 31647335 DOI: 10.1080/10428194.2019.1675879]</w:t>
      </w:r>
    </w:p>
    <w:p w14:paraId="37EC2F8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30 </w:t>
      </w:r>
      <w:r w:rsidRPr="009B11C5">
        <w:rPr>
          <w:rFonts w:ascii="Book Antiqua" w:eastAsia="Book Antiqua" w:hAnsi="Book Antiqua" w:cs="Book Antiqua"/>
          <w:b/>
          <w:bCs/>
          <w:color w:val="000000" w:themeColor="text1"/>
        </w:rPr>
        <w:t>Rea D</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w:t>
      </w:r>
      <w:proofErr w:type="spellStart"/>
      <w:r w:rsidRPr="009B11C5">
        <w:rPr>
          <w:rFonts w:ascii="Book Antiqua" w:eastAsia="Book Antiqua" w:hAnsi="Book Antiqua" w:cs="Book Antiqua"/>
          <w:color w:val="000000" w:themeColor="text1"/>
        </w:rPr>
        <w:t>Tulliez</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Guerci-Bresler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Gardembas</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Coiteux</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Guillerm</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Legros</w:t>
      </w:r>
      <w:proofErr w:type="spellEnd"/>
      <w:r w:rsidRPr="009B11C5">
        <w:rPr>
          <w:rFonts w:ascii="Book Antiqua" w:eastAsia="Book Antiqua" w:hAnsi="Book Antiqua" w:cs="Book Antiqua"/>
          <w:color w:val="000000" w:themeColor="text1"/>
        </w:rPr>
        <w:t xml:space="preserve"> L, Etienne G, </w:t>
      </w:r>
      <w:proofErr w:type="spellStart"/>
      <w:r w:rsidRPr="009B11C5">
        <w:rPr>
          <w:rFonts w:ascii="Book Antiqua" w:eastAsia="Book Antiqua" w:hAnsi="Book Antiqua" w:cs="Book Antiqua"/>
          <w:color w:val="000000" w:themeColor="text1"/>
        </w:rPr>
        <w:t>Pignon</w:t>
      </w:r>
      <w:proofErr w:type="spellEnd"/>
      <w:r w:rsidRPr="009B11C5">
        <w:rPr>
          <w:rFonts w:ascii="Book Antiqua" w:eastAsia="Book Antiqua" w:hAnsi="Book Antiqua" w:cs="Book Antiqua"/>
          <w:color w:val="000000" w:themeColor="text1"/>
        </w:rPr>
        <w:t xml:space="preserve"> JM, </w:t>
      </w:r>
      <w:proofErr w:type="spellStart"/>
      <w:r w:rsidRPr="009B11C5">
        <w:rPr>
          <w:rFonts w:ascii="Book Antiqua" w:eastAsia="Book Antiqua" w:hAnsi="Book Antiqua" w:cs="Book Antiqua"/>
          <w:color w:val="000000" w:themeColor="text1"/>
        </w:rPr>
        <w:t>Villemagne</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Escoffre-Barbe</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Ianotto</w:t>
      </w:r>
      <w:proofErr w:type="spellEnd"/>
      <w:r w:rsidRPr="009B11C5">
        <w:rPr>
          <w:rFonts w:ascii="Book Antiqua" w:eastAsia="Book Antiqua" w:hAnsi="Book Antiqua" w:cs="Book Antiqua"/>
          <w:color w:val="000000" w:themeColor="text1"/>
        </w:rPr>
        <w:t xml:space="preserve"> JC, Charbonnier A, Johnson-Ansah H, Noel MP,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Mahon FX; France </w:t>
      </w:r>
      <w:proofErr w:type="spellStart"/>
      <w:r w:rsidRPr="009B11C5">
        <w:rPr>
          <w:rFonts w:ascii="Book Antiqua" w:eastAsia="Book Antiqua" w:hAnsi="Book Antiqua" w:cs="Book Antiqua"/>
          <w:color w:val="000000" w:themeColor="text1"/>
        </w:rPr>
        <w:t>Intergroupe</w:t>
      </w:r>
      <w:proofErr w:type="spellEnd"/>
      <w:r w:rsidRPr="009B11C5">
        <w:rPr>
          <w:rFonts w:ascii="Book Antiqua" w:eastAsia="Book Antiqua" w:hAnsi="Book Antiqua" w:cs="Book Antiqua"/>
          <w:color w:val="000000" w:themeColor="text1"/>
        </w:rPr>
        <w:t xml:space="preserve"> des </w:t>
      </w:r>
      <w:proofErr w:type="spellStart"/>
      <w:r w:rsidRPr="009B11C5">
        <w:rPr>
          <w:rFonts w:ascii="Book Antiqua" w:eastAsia="Book Antiqua" w:hAnsi="Book Antiqua" w:cs="Book Antiqua"/>
          <w:color w:val="000000" w:themeColor="text1"/>
        </w:rPr>
        <w:t>Leucémies</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Myéloïdes</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Chroniques</w:t>
      </w:r>
      <w:proofErr w:type="spellEnd"/>
      <w:r w:rsidRPr="009B11C5">
        <w:rPr>
          <w:rFonts w:ascii="Book Antiqua" w:eastAsia="Book Antiqua" w:hAnsi="Book Antiqua" w:cs="Book Antiqua"/>
          <w:color w:val="000000" w:themeColor="text1"/>
        </w:rPr>
        <w:t xml:space="preserve">. Discontinuation of dasatinib or nilotinib in chronic myeloid leukemia: interim analysis of the STOP 2G-TKI </w:t>
      </w:r>
      <w:proofErr w:type="gramStart"/>
      <w:r w:rsidRPr="009B11C5">
        <w:rPr>
          <w:rFonts w:ascii="Book Antiqua" w:eastAsia="Book Antiqua" w:hAnsi="Book Antiqua" w:cs="Book Antiqua"/>
          <w:color w:val="000000" w:themeColor="text1"/>
        </w:rPr>
        <w:t>study</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129</w:t>
      </w:r>
      <w:r w:rsidRPr="009B11C5">
        <w:rPr>
          <w:rFonts w:ascii="Book Antiqua" w:eastAsia="Book Antiqua" w:hAnsi="Book Antiqua" w:cs="Book Antiqua"/>
          <w:color w:val="000000" w:themeColor="text1"/>
        </w:rPr>
        <w:t>: 846-854 [PMID: 27932374 DOI: 10.1182/blood-2016-09-742205]</w:t>
      </w:r>
    </w:p>
    <w:p w14:paraId="7AE8EA3E" w14:textId="10528209"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31 </w:t>
      </w:r>
      <w:proofErr w:type="spellStart"/>
      <w:r w:rsidRPr="009B11C5">
        <w:rPr>
          <w:rFonts w:ascii="Book Antiqua" w:eastAsia="Book Antiqua" w:hAnsi="Book Antiqua" w:cs="Book Antiqua"/>
          <w:b/>
          <w:bCs/>
          <w:color w:val="000000" w:themeColor="text1"/>
        </w:rPr>
        <w:t>Kadowaki</w:t>
      </w:r>
      <w:proofErr w:type="spellEnd"/>
      <w:r w:rsidRPr="009B11C5">
        <w:rPr>
          <w:rFonts w:ascii="Book Antiqua" w:eastAsia="Book Antiqua" w:hAnsi="Book Antiqua" w:cs="Book Antiqua"/>
          <w:b/>
          <w:bCs/>
          <w:color w:val="000000" w:themeColor="text1"/>
        </w:rPr>
        <w:t xml:space="preserve"> N,</w:t>
      </w:r>
      <w:r w:rsidRPr="009B11C5">
        <w:rPr>
          <w:rFonts w:ascii="Book Antiqua" w:eastAsia="Book Antiqua" w:hAnsi="Book Antiqua" w:cs="Book Antiqua"/>
          <w:color w:val="000000" w:themeColor="text1"/>
        </w:rPr>
        <w:t xml:space="preserve"> Kawaguchi T, Kuroda J, </w:t>
      </w:r>
      <w:proofErr w:type="spellStart"/>
      <w:r w:rsidRPr="009B11C5">
        <w:rPr>
          <w:rFonts w:ascii="Book Antiqua" w:eastAsia="Book Antiqua" w:hAnsi="Book Antiqua" w:cs="Book Antiqua"/>
          <w:color w:val="000000" w:themeColor="text1"/>
        </w:rPr>
        <w:t>Nakamae</w:t>
      </w:r>
      <w:proofErr w:type="spellEnd"/>
      <w:r w:rsidRPr="009B11C5">
        <w:rPr>
          <w:rFonts w:ascii="Book Antiqua" w:eastAsia="Book Antiqua" w:hAnsi="Book Antiqua" w:cs="Book Antiqua"/>
          <w:color w:val="000000" w:themeColor="text1"/>
        </w:rPr>
        <w:t xml:space="preserve"> H, Matsumura I, Miyamoto T, Ishikawa J, </w:t>
      </w:r>
      <w:proofErr w:type="spellStart"/>
      <w:r w:rsidRPr="009B11C5">
        <w:rPr>
          <w:rFonts w:ascii="Book Antiqua" w:eastAsia="Book Antiqua" w:hAnsi="Book Antiqua" w:cs="Book Antiqua"/>
          <w:color w:val="000000" w:themeColor="text1"/>
        </w:rPr>
        <w:t>Nagafuji</w:t>
      </w:r>
      <w:proofErr w:type="spellEnd"/>
      <w:r w:rsidRPr="009B11C5">
        <w:rPr>
          <w:rFonts w:ascii="Book Antiqua" w:eastAsia="Book Antiqua" w:hAnsi="Book Antiqua" w:cs="Book Antiqua"/>
          <w:color w:val="000000" w:themeColor="text1"/>
        </w:rPr>
        <w:t xml:space="preserve"> K, Imamura Y, Yamazaki H, </w:t>
      </w:r>
      <w:proofErr w:type="spellStart"/>
      <w:r w:rsidRPr="009B11C5">
        <w:rPr>
          <w:rFonts w:ascii="Book Antiqua" w:eastAsia="Book Antiqua" w:hAnsi="Book Antiqua" w:cs="Book Antiqua"/>
          <w:color w:val="000000" w:themeColor="text1"/>
        </w:rPr>
        <w:t>Shimokawa</w:t>
      </w:r>
      <w:proofErr w:type="spellEnd"/>
      <w:r w:rsidRPr="009B11C5">
        <w:rPr>
          <w:rFonts w:ascii="Book Antiqua" w:eastAsia="Book Antiqua" w:hAnsi="Book Antiqua" w:cs="Book Antiqua"/>
          <w:color w:val="000000" w:themeColor="text1"/>
        </w:rPr>
        <w:t xml:space="preserve"> M, Akashi K, </w:t>
      </w:r>
      <w:proofErr w:type="spellStart"/>
      <w:r w:rsidRPr="009B11C5">
        <w:rPr>
          <w:rFonts w:ascii="Book Antiqua" w:eastAsia="Book Antiqua" w:hAnsi="Book Antiqua" w:cs="Book Antiqua"/>
          <w:color w:val="000000" w:themeColor="text1"/>
        </w:rPr>
        <w:t>Kanakura</w:t>
      </w:r>
      <w:proofErr w:type="spellEnd"/>
      <w:r w:rsidRPr="009B11C5">
        <w:rPr>
          <w:rFonts w:ascii="Book Antiqua" w:eastAsia="Book Antiqua" w:hAnsi="Book Antiqua" w:cs="Book Antiqua"/>
          <w:color w:val="000000" w:themeColor="text1"/>
        </w:rPr>
        <w:t xml:space="preserve"> Y. Discontinuation of nilotinib in patients with chronic myeloid leukemia who have maintained deep molecular responses for at least 2 years: A multicenter phase 2 stop </w:t>
      </w:r>
      <w:proofErr w:type="spellStart"/>
      <w:r w:rsidRPr="009B11C5">
        <w:rPr>
          <w:rFonts w:ascii="Book Antiqua" w:eastAsia="Book Antiqua" w:hAnsi="Book Antiqua" w:cs="Book Antiqua"/>
          <w:color w:val="000000" w:themeColor="text1"/>
        </w:rPr>
        <w:t>nilotinib</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Nilst</w:t>
      </w:r>
      <w:proofErr w:type="spellEnd"/>
      <w:r w:rsidRPr="009B11C5">
        <w:rPr>
          <w:rFonts w:ascii="Book Antiqua" w:eastAsia="Book Antiqua" w:hAnsi="Book Antiqua" w:cs="Book Antiqua"/>
          <w:color w:val="000000" w:themeColor="text1"/>
        </w:rPr>
        <w:t xml:space="preserve">) trial.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128:</w:t>
      </w:r>
      <w:r w:rsidRPr="009B11C5">
        <w:rPr>
          <w:rFonts w:ascii="Book Antiqua" w:eastAsia="Book Antiqua" w:hAnsi="Book Antiqua" w:cs="Book Antiqua"/>
          <w:color w:val="000000" w:themeColor="text1"/>
        </w:rPr>
        <w:t xml:space="preserve"> 790 [DOI: </w:t>
      </w:r>
      <w:r w:rsidR="00573FA4" w:rsidRPr="009B11C5">
        <w:rPr>
          <w:rFonts w:ascii="Book Antiqua" w:eastAsia="Book Antiqua" w:hAnsi="Book Antiqua" w:cs="Book Antiqua"/>
          <w:color w:val="000000" w:themeColor="text1"/>
        </w:rPr>
        <w:t>1</w:t>
      </w:r>
      <w:r w:rsidRPr="009B11C5">
        <w:rPr>
          <w:rFonts w:ascii="Book Antiqua" w:eastAsia="Book Antiqua" w:hAnsi="Book Antiqua" w:cs="Book Antiqua"/>
          <w:color w:val="000000" w:themeColor="text1"/>
        </w:rPr>
        <w:t>0.1182/blood.V128.22.790.790]</w:t>
      </w:r>
    </w:p>
    <w:p w14:paraId="546F4B4D" w14:textId="22B55620"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32 </w:t>
      </w:r>
      <w:proofErr w:type="spellStart"/>
      <w:r w:rsidRPr="009B11C5">
        <w:rPr>
          <w:rFonts w:ascii="Book Antiqua" w:eastAsia="Book Antiqua" w:hAnsi="Book Antiqua" w:cs="Book Antiqua"/>
          <w:b/>
          <w:bCs/>
          <w:color w:val="000000" w:themeColor="text1"/>
        </w:rPr>
        <w:t>Campiotti</w:t>
      </w:r>
      <w:proofErr w:type="spellEnd"/>
      <w:r w:rsidRPr="009B11C5">
        <w:rPr>
          <w:rFonts w:ascii="Book Antiqua" w:eastAsia="Book Antiqua" w:hAnsi="Book Antiqua" w:cs="Book Antiqua"/>
          <w:b/>
          <w:bCs/>
          <w:color w:val="000000" w:themeColor="text1"/>
        </w:rPr>
        <w:t xml:space="preserve"> L</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Suter</w:t>
      </w:r>
      <w:proofErr w:type="spellEnd"/>
      <w:r w:rsidRPr="009B11C5">
        <w:rPr>
          <w:rFonts w:ascii="Book Antiqua" w:eastAsia="Book Antiqua" w:hAnsi="Book Antiqua" w:cs="Book Antiqua"/>
          <w:color w:val="000000" w:themeColor="text1"/>
        </w:rPr>
        <w:t xml:space="preserve"> MB, Guasti L, Piazza R,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Grandi</w:t>
      </w:r>
      <w:proofErr w:type="spellEnd"/>
      <w:r w:rsidRPr="009B11C5">
        <w:rPr>
          <w:rFonts w:ascii="Book Antiqua" w:eastAsia="Book Antiqua" w:hAnsi="Book Antiqua" w:cs="Book Antiqua"/>
          <w:color w:val="000000" w:themeColor="text1"/>
        </w:rPr>
        <w:t xml:space="preserve"> AM, </w:t>
      </w:r>
      <w:proofErr w:type="spellStart"/>
      <w:r w:rsidRPr="009B11C5">
        <w:rPr>
          <w:rFonts w:ascii="Book Antiqua" w:eastAsia="Book Antiqua" w:hAnsi="Book Antiqua" w:cs="Book Antiqua"/>
          <w:color w:val="000000" w:themeColor="text1"/>
        </w:rPr>
        <w:t>Squizzato</w:t>
      </w:r>
      <w:proofErr w:type="spellEnd"/>
      <w:r w:rsidRPr="009B11C5">
        <w:rPr>
          <w:rFonts w:ascii="Book Antiqua" w:eastAsia="Book Antiqua" w:hAnsi="Book Antiqua" w:cs="Book Antiqua"/>
          <w:color w:val="000000" w:themeColor="text1"/>
        </w:rPr>
        <w:t xml:space="preserve"> A. Imatinib discontinuation in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patients with undetectable BCR-ABL transcript level: A</w:t>
      </w:r>
      <w:r w:rsidR="00F94B37"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systematic review and a meta-analysis. </w:t>
      </w:r>
      <w:r w:rsidRPr="009B11C5">
        <w:rPr>
          <w:rFonts w:ascii="Book Antiqua" w:eastAsia="Book Antiqua" w:hAnsi="Book Antiqua" w:cs="Book Antiqua"/>
          <w:i/>
          <w:iCs/>
          <w:color w:val="000000" w:themeColor="text1"/>
        </w:rPr>
        <w:t>Eur J Cancer</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77</w:t>
      </w:r>
      <w:r w:rsidRPr="009B11C5">
        <w:rPr>
          <w:rFonts w:ascii="Book Antiqua" w:eastAsia="Book Antiqua" w:hAnsi="Book Antiqua" w:cs="Book Antiqua"/>
          <w:color w:val="000000" w:themeColor="text1"/>
        </w:rPr>
        <w:t>: 48-56 [PMID: 28365527 DOI: 10.1016/j.ejca.2017.02.028]</w:t>
      </w:r>
    </w:p>
    <w:p w14:paraId="4CA8AFB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33 </w:t>
      </w:r>
      <w:r w:rsidRPr="009B11C5">
        <w:rPr>
          <w:rFonts w:ascii="Book Antiqua" w:eastAsia="Book Antiqua" w:hAnsi="Book Antiqua" w:cs="Book Antiqua"/>
          <w:b/>
          <w:bCs/>
          <w:color w:val="000000" w:themeColor="text1"/>
        </w:rPr>
        <w:t>Ross DM</w:t>
      </w:r>
      <w:r w:rsidRPr="009B11C5">
        <w:rPr>
          <w:rFonts w:ascii="Book Antiqua" w:eastAsia="Book Antiqua" w:hAnsi="Book Antiqua" w:cs="Book Antiqua"/>
          <w:color w:val="000000" w:themeColor="text1"/>
        </w:rPr>
        <w:t xml:space="preserve">, Branford S, Seymour JF, </w:t>
      </w:r>
      <w:proofErr w:type="spellStart"/>
      <w:r w:rsidRPr="009B11C5">
        <w:rPr>
          <w:rFonts w:ascii="Book Antiqua" w:eastAsia="Book Antiqua" w:hAnsi="Book Antiqua" w:cs="Book Antiqua"/>
          <w:color w:val="000000" w:themeColor="text1"/>
        </w:rPr>
        <w:t>Schwarer</w:t>
      </w:r>
      <w:proofErr w:type="spellEnd"/>
      <w:r w:rsidRPr="009B11C5">
        <w:rPr>
          <w:rFonts w:ascii="Book Antiqua" w:eastAsia="Book Antiqua" w:hAnsi="Book Antiqua" w:cs="Book Antiqua"/>
          <w:color w:val="000000" w:themeColor="text1"/>
        </w:rPr>
        <w:t xml:space="preserve"> AP, Arthur C, Yeung DT, Dang P, </w:t>
      </w:r>
      <w:proofErr w:type="spellStart"/>
      <w:r w:rsidRPr="009B11C5">
        <w:rPr>
          <w:rFonts w:ascii="Book Antiqua" w:eastAsia="Book Antiqua" w:hAnsi="Book Antiqua" w:cs="Book Antiqua"/>
          <w:color w:val="000000" w:themeColor="text1"/>
        </w:rPr>
        <w:t>Goyne</w:t>
      </w:r>
      <w:proofErr w:type="spellEnd"/>
      <w:r w:rsidRPr="009B11C5">
        <w:rPr>
          <w:rFonts w:ascii="Book Antiqua" w:eastAsia="Book Antiqua" w:hAnsi="Book Antiqua" w:cs="Book Antiqua"/>
          <w:color w:val="000000" w:themeColor="text1"/>
        </w:rPr>
        <w:t xml:space="preserve"> JM, </w:t>
      </w:r>
      <w:proofErr w:type="spellStart"/>
      <w:r w:rsidRPr="009B11C5">
        <w:rPr>
          <w:rFonts w:ascii="Book Antiqua" w:eastAsia="Book Antiqua" w:hAnsi="Book Antiqua" w:cs="Book Antiqua"/>
          <w:color w:val="000000" w:themeColor="text1"/>
        </w:rPr>
        <w:t>Slader</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Filshie</w:t>
      </w:r>
      <w:proofErr w:type="spellEnd"/>
      <w:r w:rsidRPr="009B11C5">
        <w:rPr>
          <w:rFonts w:ascii="Book Antiqua" w:eastAsia="Book Antiqua" w:hAnsi="Book Antiqua" w:cs="Book Antiqua"/>
          <w:color w:val="000000" w:themeColor="text1"/>
        </w:rPr>
        <w:t xml:space="preserve"> RJ, Mills AK, Melo JV, White DL, Grigg AP, Hughes TP. Safety and efficacy of imatinib cessation for CML patients with stable undetectable minimal residual disease: results from the TWISTER study.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2013; </w:t>
      </w:r>
      <w:r w:rsidRPr="009B11C5">
        <w:rPr>
          <w:rFonts w:ascii="Book Antiqua" w:eastAsia="Book Antiqua" w:hAnsi="Book Antiqua" w:cs="Book Antiqua"/>
          <w:b/>
          <w:bCs/>
          <w:color w:val="000000" w:themeColor="text1"/>
        </w:rPr>
        <w:t>122</w:t>
      </w:r>
      <w:r w:rsidRPr="009B11C5">
        <w:rPr>
          <w:rFonts w:ascii="Book Antiqua" w:eastAsia="Book Antiqua" w:hAnsi="Book Antiqua" w:cs="Book Antiqua"/>
          <w:color w:val="000000" w:themeColor="text1"/>
        </w:rPr>
        <w:t>: 515-522 [PMID: 23704092 DOI: 10.1182/blood-2013-02-483750]</w:t>
      </w:r>
    </w:p>
    <w:p w14:paraId="7E6940F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34 </w:t>
      </w:r>
      <w:r w:rsidRPr="009B11C5">
        <w:rPr>
          <w:rFonts w:ascii="Book Antiqua" w:eastAsia="Book Antiqua" w:hAnsi="Book Antiqua" w:cs="Book Antiqua"/>
          <w:b/>
          <w:bCs/>
          <w:color w:val="000000" w:themeColor="text1"/>
        </w:rPr>
        <w:t>Lee SE</w:t>
      </w:r>
      <w:r w:rsidRPr="009B11C5">
        <w:rPr>
          <w:rFonts w:ascii="Book Antiqua" w:eastAsia="Book Antiqua" w:hAnsi="Book Antiqua" w:cs="Book Antiqua"/>
          <w:color w:val="000000" w:themeColor="text1"/>
        </w:rPr>
        <w:t xml:space="preserve">, Choi SY, Song HY, Kim SH, Choi MY, Park JS, Kim HJ, Kim SH, Zang DY, Oh S, Kim H, Do YR, Kwak JY, Kim JA, Kim DY, Mun YC, Lee WS, Chang MH, Park J, Kwon JH, Kim DW. Imatinib withdrawal syndrome and longer duration of imatinib have a close association with a lower molecular relapse after treatment discontinuation: </w:t>
      </w:r>
      <w:r w:rsidRPr="009B11C5">
        <w:rPr>
          <w:rFonts w:ascii="Book Antiqua" w:eastAsia="Book Antiqua" w:hAnsi="Book Antiqua" w:cs="Book Antiqua"/>
          <w:color w:val="000000" w:themeColor="text1"/>
        </w:rPr>
        <w:lastRenderedPageBreak/>
        <w:t xml:space="preserve">the KID study. </w:t>
      </w:r>
      <w:proofErr w:type="spellStart"/>
      <w:r w:rsidRPr="009B11C5">
        <w:rPr>
          <w:rFonts w:ascii="Book Antiqua" w:eastAsia="Book Antiqua" w:hAnsi="Book Antiqua" w:cs="Book Antiqua"/>
          <w:i/>
          <w:iCs/>
          <w:color w:val="000000" w:themeColor="text1"/>
        </w:rPr>
        <w:t>Haematologica</w:t>
      </w:r>
      <w:proofErr w:type="spellEnd"/>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101</w:t>
      </w:r>
      <w:r w:rsidRPr="009B11C5">
        <w:rPr>
          <w:rFonts w:ascii="Book Antiqua" w:eastAsia="Book Antiqua" w:hAnsi="Book Antiqua" w:cs="Book Antiqua"/>
          <w:color w:val="000000" w:themeColor="text1"/>
        </w:rPr>
        <w:t>: 717-723 [PMID: 26888022 DOI: 10.3324/haematol.2015.139899]</w:t>
      </w:r>
    </w:p>
    <w:p w14:paraId="26EF176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35 </w:t>
      </w:r>
      <w:r w:rsidRPr="009B11C5">
        <w:rPr>
          <w:rFonts w:ascii="Book Antiqua" w:eastAsia="Book Antiqua" w:hAnsi="Book Antiqua" w:cs="Book Antiqua"/>
          <w:b/>
          <w:bCs/>
          <w:color w:val="000000" w:themeColor="text1"/>
        </w:rPr>
        <w:t>Mahon F,</w:t>
      </w:r>
      <w:r w:rsidRPr="009B11C5">
        <w:rPr>
          <w:rFonts w:ascii="Book Antiqua" w:eastAsia="Book Antiqua" w:hAnsi="Book Antiqua" w:cs="Book Antiqua"/>
          <w:color w:val="000000" w:themeColor="text1"/>
        </w:rPr>
        <w:t xml:space="preserve"> Richter J,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Hjorth</w:t>
      </w:r>
      <w:proofErr w:type="spellEnd"/>
      <w:r w:rsidRPr="009B11C5">
        <w:rPr>
          <w:rFonts w:ascii="Book Antiqua" w:eastAsia="Book Antiqua" w:hAnsi="Book Antiqua" w:cs="Book Antiqua"/>
          <w:color w:val="000000" w:themeColor="text1"/>
        </w:rPr>
        <w:t xml:space="preserve">-Hansen H, Almeida A, Janssen JWM, Mayer J, </w:t>
      </w:r>
      <w:proofErr w:type="spellStart"/>
      <w:r w:rsidRPr="009B11C5">
        <w:rPr>
          <w:rFonts w:ascii="Book Antiqua" w:eastAsia="Book Antiqua" w:hAnsi="Book Antiqua" w:cs="Book Antiqua"/>
          <w:color w:val="000000" w:themeColor="text1"/>
        </w:rPr>
        <w:t>Porkka</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Panayiotidis</w:t>
      </w:r>
      <w:proofErr w:type="spellEnd"/>
      <w:r w:rsidRPr="009B11C5">
        <w:rPr>
          <w:rFonts w:ascii="Book Antiqua" w:eastAsia="Book Antiqua" w:hAnsi="Book Antiqua" w:cs="Book Antiqua"/>
          <w:color w:val="000000" w:themeColor="text1"/>
        </w:rPr>
        <w:t xml:space="preserve"> P, Stromberg U, Berger MG, Diamond J, </w:t>
      </w:r>
      <w:proofErr w:type="spellStart"/>
      <w:r w:rsidRPr="009B11C5">
        <w:rPr>
          <w:rFonts w:ascii="Book Antiqua" w:eastAsia="Book Antiqua" w:hAnsi="Book Antiqua" w:cs="Book Antiqua"/>
          <w:color w:val="000000" w:themeColor="text1"/>
        </w:rPr>
        <w:t>Ehrencrona</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Kairisto</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Machova</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Polakova</w:t>
      </w:r>
      <w:proofErr w:type="spellEnd"/>
      <w:r w:rsidRPr="009B11C5">
        <w:rPr>
          <w:rFonts w:ascii="Book Antiqua" w:eastAsia="Book Antiqua" w:hAnsi="Book Antiqua" w:cs="Book Antiqua"/>
          <w:color w:val="000000" w:themeColor="text1"/>
        </w:rPr>
        <w:t xml:space="preserve"> K, Mueller MC, </w:t>
      </w:r>
      <w:proofErr w:type="spellStart"/>
      <w:r w:rsidRPr="009B11C5">
        <w:rPr>
          <w:rFonts w:ascii="Book Antiqua" w:eastAsia="Book Antiqua" w:hAnsi="Book Antiqua" w:cs="Book Antiqua"/>
          <w:color w:val="000000" w:themeColor="text1"/>
        </w:rPr>
        <w:t>Mustjoki</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Pfirrmann</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Cessation of Tyrosine Kinase Inhibitors Treatment in Chronic Myeloid Leukemia Patients with Deep Molecular Response: Results of the Euro-Ski Trial. 58th ASH Annual Meeting and Exposition; San Diego, California; December 2-6, 2016. Abstract 787 [DOI: 10.1182/blood.V128.22.787.787]</w:t>
      </w:r>
    </w:p>
    <w:p w14:paraId="3D60CC9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36 </w:t>
      </w:r>
      <w:proofErr w:type="spellStart"/>
      <w:r w:rsidRPr="009B11C5">
        <w:rPr>
          <w:rFonts w:ascii="Book Antiqua" w:eastAsia="Book Antiqua" w:hAnsi="Book Antiqua" w:cs="Book Antiqua"/>
          <w:b/>
          <w:bCs/>
          <w:color w:val="000000" w:themeColor="text1"/>
        </w:rPr>
        <w:t>Saussele</w:t>
      </w:r>
      <w:proofErr w:type="spellEnd"/>
      <w:r w:rsidRPr="009B11C5">
        <w:rPr>
          <w:rFonts w:ascii="Book Antiqua" w:eastAsia="Book Antiqua" w:hAnsi="Book Antiqua" w:cs="Book Antiqua"/>
          <w:b/>
          <w:bCs/>
          <w:color w:val="000000" w:themeColor="text1"/>
        </w:rPr>
        <w:t xml:space="preserve"> S</w:t>
      </w:r>
      <w:r w:rsidRPr="009B11C5">
        <w:rPr>
          <w:rFonts w:ascii="Book Antiqua" w:eastAsia="Book Antiqua" w:hAnsi="Book Antiqua" w:cs="Book Antiqua"/>
          <w:color w:val="000000" w:themeColor="text1"/>
        </w:rPr>
        <w:t xml:space="preserve">, Richter J,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Gruber FX, Hjorth-Hansen H, Almeida A, Janssen JJWM, Mayer J, </w:t>
      </w:r>
      <w:proofErr w:type="spellStart"/>
      <w:r w:rsidRPr="009B11C5">
        <w:rPr>
          <w:rFonts w:ascii="Book Antiqua" w:eastAsia="Book Antiqua" w:hAnsi="Book Antiqua" w:cs="Book Antiqua"/>
          <w:color w:val="000000" w:themeColor="text1"/>
        </w:rPr>
        <w:t>Koskenvesa</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Panayiotidis</w:t>
      </w:r>
      <w:proofErr w:type="spellEnd"/>
      <w:r w:rsidRPr="009B11C5">
        <w:rPr>
          <w:rFonts w:ascii="Book Antiqua" w:eastAsia="Book Antiqua" w:hAnsi="Book Antiqua" w:cs="Book Antiqua"/>
          <w:color w:val="000000" w:themeColor="text1"/>
        </w:rPr>
        <w:t xml:space="preserve"> P, Olsson-</w:t>
      </w:r>
      <w:proofErr w:type="spellStart"/>
      <w:r w:rsidRPr="009B11C5">
        <w:rPr>
          <w:rFonts w:ascii="Book Antiqua" w:eastAsia="Book Antiqua" w:hAnsi="Book Antiqua" w:cs="Book Antiqua"/>
          <w:color w:val="000000" w:themeColor="text1"/>
        </w:rPr>
        <w:t>Strömberg</w:t>
      </w:r>
      <w:proofErr w:type="spellEnd"/>
      <w:r w:rsidRPr="009B11C5">
        <w:rPr>
          <w:rFonts w:ascii="Book Antiqua" w:eastAsia="Book Antiqua" w:hAnsi="Book Antiqua" w:cs="Book Antiqua"/>
          <w:color w:val="000000" w:themeColor="text1"/>
        </w:rPr>
        <w:t xml:space="preserve"> U, Martinez-Lopez J,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Vestergaard</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Ehrencrona</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Kairisto</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Machová</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Poláková</w:t>
      </w:r>
      <w:proofErr w:type="spellEnd"/>
      <w:r w:rsidRPr="009B11C5">
        <w:rPr>
          <w:rFonts w:ascii="Book Antiqua" w:eastAsia="Book Antiqua" w:hAnsi="Book Antiqua" w:cs="Book Antiqua"/>
          <w:color w:val="000000" w:themeColor="text1"/>
        </w:rPr>
        <w:t xml:space="preserve"> K, Müller MC, </w:t>
      </w:r>
      <w:proofErr w:type="spellStart"/>
      <w:r w:rsidRPr="009B11C5">
        <w:rPr>
          <w:rFonts w:ascii="Book Antiqua" w:eastAsia="Book Antiqua" w:hAnsi="Book Antiqua" w:cs="Book Antiqua"/>
          <w:color w:val="000000" w:themeColor="text1"/>
        </w:rPr>
        <w:t>Mustjoki</w:t>
      </w:r>
      <w:proofErr w:type="spellEnd"/>
      <w:r w:rsidRPr="009B11C5">
        <w:rPr>
          <w:rFonts w:ascii="Book Antiqua" w:eastAsia="Book Antiqua" w:hAnsi="Book Antiqua" w:cs="Book Antiqua"/>
          <w:color w:val="000000" w:themeColor="text1"/>
        </w:rPr>
        <w:t xml:space="preserve"> S, Berger MG, </w:t>
      </w:r>
      <w:proofErr w:type="spellStart"/>
      <w:r w:rsidRPr="009B11C5">
        <w:rPr>
          <w:rFonts w:ascii="Book Antiqua" w:eastAsia="Book Antiqua" w:hAnsi="Book Antiqua" w:cs="Book Antiqua"/>
          <w:color w:val="000000" w:themeColor="text1"/>
        </w:rPr>
        <w:t>Fabarius</w:t>
      </w:r>
      <w:proofErr w:type="spellEnd"/>
      <w:r w:rsidRPr="009B11C5">
        <w:rPr>
          <w:rFonts w:ascii="Book Antiqua" w:eastAsia="Book Antiqua" w:hAnsi="Book Antiqua" w:cs="Book Antiqua"/>
          <w:color w:val="000000" w:themeColor="text1"/>
        </w:rPr>
        <w:t xml:space="preserve"> A, Hofmann WK,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Pfirrmann</w:t>
      </w:r>
      <w:proofErr w:type="spellEnd"/>
      <w:r w:rsidRPr="009B11C5">
        <w:rPr>
          <w:rFonts w:ascii="Book Antiqua" w:eastAsia="Book Antiqua" w:hAnsi="Book Antiqua" w:cs="Book Antiqua"/>
          <w:color w:val="000000" w:themeColor="text1"/>
        </w:rPr>
        <w:t xml:space="preserve"> M, Mahon FX; EURO-SKI investigators. Discontinuation of tyrosine kinase inhibitor therapy in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(EURO-SKI): a </w:t>
      </w:r>
      <w:proofErr w:type="spellStart"/>
      <w:r w:rsidRPr="009B11C5">
        <w:rPr>
          <w:rFonts w:ascii="Book Antiqua" w:eastAsia="Book Antiqua" w:hAnsi="Book Antiqua" w:cs="Book Antiqua"/>
          <w:color w:val="000000" w:themeColor="text1"/>
        </w:rPr>
        <w:t>prespecified</w:t>
      </w:r>
      <w:proofErr w:type="spellEnd"/>
      <w:r w:rsidRPr="009B11C5">
        <w:rPr>
          <w:rFonts w:ascii="Book Antiqua" w:eastAsia="Book Antiqua" w:hAnsi="Book Antiqua" w:cs="Book Antiqua"/>
          <w:color w:val="000000" w:themeColor="text1"/>
        </w:rPr>
        <w:t xml:space="preserve"> interim analysis of a prospective, </w:t>
      </w:r>
      <w:proofErr w:type="spellStart"/>
      <w:r w:rsidRPr="009B11C5">
        <w:rPr>
          <w:rFonts w:ascii="Book Antiqua" w:eastAsia="Book Antiqua" w:hAnsi="Book Antiqua" w:cs="Book Antiqua"/>
          <w:color w:val="000000" w:themeColor="text1"/>
        </w:rPr>
        <w:t>multicentre</w:t>
      </w:r>
      <w:proofErr w:type="spellEnd"/>
      <w:r w:rsidRPr="009B11C5">
        <w:rPr>
          <w:rFonts w:ascii="Book Antiqua" w:eastAsia="Book Antiqua" w:hAnsi="Book Antiqua" w:cs="Book Antiqua"/>
          <w:color w:val="000000" w:themeColor="text1"/>
        </w:rPr>
        <w:t>, non-</w:t>
      </w:r>
      <w:proofErr w:type="spellStart"/>
      <w:r w:rsidRPr="009B11C5">
        <w:rPr>
          <w:rFonts w:ascii="Book Antiqua" w:eastAsia="Book Antiqua" w:hAnsi="Book Antiqua" w:cs="Book Antiqua"/>
          <w:color w:val="000000" w:themeColor="text1"/>
        </w:rPr>
        <w:t>randomised</w:t>
      </w:r>
      <w:proofErr w:type="spellEnd"/>
      <w:r w:rsidRPr="009B11C5">
        <w:rPr>
          <w:rFonts w:ascii="Book Antiqua" w:eastAsia="Book Antiqua" w:hAnsi="Book Antiqua" w:cs="Book Antiqua"/>
          <w:color w:val="000000" w:themeColor="text1"/>
        </w:rPr>
        <w:t xml:space="preserve">, trial. </w:t>
      </w:r>
      <w:r w:rsidRPr="009B11C5">
        <w:rPr>
          <w:rFonts w:ascii="Book Antiqua" w:eastAsia="Book Antiqua" w:hAnsi="Book Antiqua" w:cs="Book Antiqua"/>
          <w:i/>
          <w:iCs/>
          <w:color w:val="000000" w:themeColor="text1"/>
        </w:rPr>
        <w:t>Lancet Oncol</w:t>
      </w:r>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19</w:t>
      </w:r>
      <w:r w:rsidRPr="009B11C5">
        <w:rPr>
          <w:rFonts w:ascii="Book Antiqua" w:eastAsia="Book Antiqua" w:hAnsi="Book Antiqua" w:cs="Book Antiqua"/>
          <w:color w:val="000000" w:themeColor="text1"/>
        </w:rPr>
        <w:t>: 747-757 [PMID: 29735299 DOI: 10.1016/S1470-2045(18)30192-X]</w:t>
      </w:r>
    </w:p>
    <w:p w14:paraId="45967DD9" w14:textId="77777777" w:rsidR="00A77B3E" w:rsidRPr="009B11C5" w:rsidRDefault="00D307EA" w:rsidP="009B11C5">
      <w:pPr>
        <w:snapToGrid w:val="0"/>
        <w:spacing w:line="360" w:lineRule="auto"/>
        <w:jc w:val="both"/>
        <w:rPr>
          <w:rFonts w:ascii="Book Antiqua" w:hAnsi="Book Antiqua"/>
          <w:color w:val="000000" w:themeColor="text1"/>
        </w:rPr>
      </w:pPr>
      <w:proofErr w:type="gramStart"/>
      <w:r w:rsidRPr="009B11C5">
        <w:rPr>
          <w:rFonts w:ascii="Book Antiqua" w:eastAsia="Book Antiqua" w:hAnsi="Book Antiqua" w:cs="Book Antiqua"/>
          <w:color w:val="000000" w:themeColor="text1"/>
        </w:rPr>
        <w:t xml:space="preserve">37 </w:t>
      </w:r>
      <w:proofErr w:type="spellStart"/>
      <w:r w:rsidRPr="009B11C5">
        <w:rPr>
          <w:rFonts w:ascii="Book Antiqua" w:eastAsia="Book Antiqua" w:hAnsi="Book Antiqua" w:cs="Book Antiqua"/>
          <w:b/>
          <w:bCs/>
          <w:color w:val="000000" w:themeColor="text1"/>
        </w:rPr>
        <w:t>Hochhaus</w:t>
      </w:r>
      <w:proofErr w:type="spellEnd"/>
      <w:r w:rsidRPr="009B11C5">
        <w:rPr>
          <w:rFonts w:ascii="Book Antiqua" w:eastAsia="Book Antiqua" w:hAnsi="Book Antiqua" w:cs="Book Antiqua"/>
          <w:b/>
          <w:bCs/>
          <w:color w:val="000000" w:themeColor="text1"/>
        </w:rPr>
        <w:t xml:space="preserve"> A</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Rosti</w:t>
      </w:r>
      <w:proofErr w:type="spellEnd"/>
      <w:r w:rsidRPr="009B11C5">
        <w:rPr>
          <w:rFonts w:ascii="Book Antiqua" w:eastAsia="Book Antiqua" w:hAnsi="Book Antiqua" w:cs="Book Antiqua"/>
          <w:color w:val="000000" w:themeColor="text1"/>
        </w:rPr>
        <w:t xml:space="preserve"> G, Mahon FX, Janssen JJWM, Hjorth-Hansen H, Richter J, </w:t>
      </w:r>
      <w:proofErr w:type="spellStart"/>
      <w:r w:rsidRPr="009B11C5">
        <w:rPr>
          <w:rFonts w:ascii="Book Antiqua" w:eastAsia="Book Antiqua" w:hAnsi="Book Antiqua" w:cs="Book Antiqua"/>
          <w:color w:val="000000" w:themeColor="text1"/>
        </w:rPr>
        <w:t>Buske</w:t>
      </w:r>
      <w:proofErr w:type="spellEnd"/>
      <w:r w:rsidRPr="009B11C5">
        <w:rPr>
          <w:rFonts w:ascii="Book Antiqua" w:eastAsia="Book Antiqua" w:hAnsi="Book Antiqua" w:cs="Book Antiqua"/>
          <w:color w:val="000000" w:themeColor="text1"/>
        </w:rPr>
        <w:t xml:space="preserve"> C; ESMO Guidelines Committee.</w:t>
      </w:r>
      <w:proofErr w:type="gramEnd"/>
      <w:r w:rsidRPr="009B11C5">
        <w:rPr>
          <w:rFonts w:ascii="Book Antiqua" w:eastAsia="Book Antiqua" w:hAnsi="Book Antiqua" w:cs="Book Antiqua"/>
          <w:color w:val="000000" w:themeColor="text1"/>
        </w:rPr>
        <w:t xml:space="preserve">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ESMO Clinical Practice Guidelines for diagnosis, treatment and follow-up. </w:t>
      </w:r>
      <w:r w:rsidRPr="009B11C5">
        <w:rPr>
          <w:rFonts w:ascii="Book Antiqua" w:eastAsia="Book Antiqua" w:hAnsi="Book Antiqua" w:cs="Book Antiqua"/>
          <w:i/>
          <w:iCs/>
          <w:color w:val="000000" w:themeColor="text1"/>
        </w:rPr>
        <w:t>Ann Oncol</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28</w:t>
      </w:r>
      <w:r w:rsidRPr="009B11C5">
        <w:rPr>
          <w:rFonts w:ascii="Book Antiqua" w:eastAsia="Book Antiqua" w:hAnsi="Book Antiqua" w:cs="Book Antiqua"/>
          <w:color w:val="000000" w:themeColor="text1"/>
        </w:rPr>
        <w:t>: iv41-iv51 [PMID: 28881915 DOI: 10.1093/</w:t>
      </w:r>
      <w:proofErr w:type="spellStart"/>
      <w:r w:rsidRPr="009B11C5">
        <w:rPr>
          <w:rFonts w:ascii="Book Antiqua" w:eastAsia="Book Antiqua" w:hAnsi="Book Antiqua" w:cs="Book Antiqua"/>
          <w:color w:val="000000" w:themeColor="text1"/>
        </w:rPr>
        <w:t>annonc</w:t>
      </w:r>
      <w:proofErr w:type="spellEnd"/>
      <w:r w:rsidRPr="009B11C5">
        <w:rPr>
          <w:rFonts w:ascii="Book Antiqua" w:eastAsia="Book Antiqua" w:hAnsi="Book Antiqua" w:cs="Book Antiqua"/>
          <w:color w:val="000000" w:themeColor="text1"/>
        </w:rPr>
        <w:t>/mdx219]</w:t>
      </w:r>
    </w:p>
    <w:p w14:paraId="3966CD5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38 </w:t>
      </w:r>
      <w:r w:rsidRPr="009B11C5">
        <w:rPr>
          <w:rFonts w:ascii="Book Antiqua" w:eastAsia="Book Antiqua" w:hAnsi="Book Antiqua" w:cs="Book Antiqua"/>
          <w:b/>
          <w:bCs/>
          <w:color w:val="000000" w:themeColor="text1"/>
        </w:rPr>
        <w:t>Takahashi N</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Nishiwaki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Nakaseko</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Aotsuka</w:t>
      </w:r>
      <w:proofErr w:type="spellEnd"/>
      <w:r w:rsidRPr="009B11C5">
        <w:rPr>
          <w:rFonts w:ascii="Book Antiqua" w:eastAsia="Book Antiqua" w:hAnsi="Book Antiqua" w:cs="Book Antiqua"/>
          <w:color w:val="000000" w:themeColor="text1"/>
        </w:rPr>
        <w:t xml:space="preserve"> N, Sano K, Ohwada C, Kuroki J, Kimura H, </w:t>
      </w:r>
      <w:proofErr w:type="spellStart"/>
      <w:r w:rsidRPr="009B11C5">
        <w:rPr>
          <w:rFonts w:ascii="Book Antiqua" w:eastAsia="Book Antiqua" w:hAnsi="Book Antiqua" w:cs="Book Antiqua"/>
          <w:color w:val="000000" w:themeColor="text1"/>
        </w:rPr>
        <w:t>Tokuhira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Mitani</w:t>
      </w:r>
      <w:proofErr w:type="spellEnd"/>
      <w:r w:rsidRPr="009B11C5">
        <w:rPr>
          <w:rFonts w:ascii="Book Antiqua" w:eastAsia="Book Antiqua" w:hAnsi="Book Antiqua" w:cs="Book Antiqua"/>
          <w:color w:val="000000" w:themeColor="text1"/>
        </w:rPr>
        <w:t xml:space="preserve"> K, Fujikawa K, Iwase O, </w:t>
      </w:r>
      <w:proofErr w:type="spellStart"/>
      <w:r w:rsidRPr="009B11C5">
        <w:rPr>
          <w:rFonts w:ascii="Book Antiqua" w:eastAsia="Book Antiqua" w:hAnsi="Book Antiqua" w:cs="Book Antiqua"/>
          <w:color w:val="000000" w:themeColor="text1"/>
        </w:rPr>
        <w:t>Ohishi</w:t>
      </w:r>
      <w:proofErr w:type="spellEnd"/>
      <w:r w:rsidRPr="009B11C5">
        <w:rPr>
          <w:rFonts w:ascii="Book Antiqua" w:eastAsia="Book Antiqua" w:hAnsi="Book Antiqua" w:cs="Book Antiqua"/>
          <w:color w:val="000000" w:themeColor="text1"/>
        </w:rPr>
        <w:t xml:space="preserve"> K, Kimura F, Fukuda T, </w:t>
      </w:r>
      <w:proofErr w:type="spellStart"/>
      <w:r w:rsidRPr="009B11C5">
        <w:rPr>
          <w:rFonts w:ascii="Book Antiqua" w:eastAsia="Book Antiqua" w:hAnsi="Book Antiqua" w:cs="Book Antiqua"/>
          <w:color w:val="000000" w:themeColor="text1"/>
        </w:rPr>
        <w:t>Tanosaki</w:t>
      </w:r>
      <w:proofErr w:type="spellEnd"/>
      <w:r w:rsidRPr="009B11C5">
        <w:rPr>
          <w:rFonts w:ascii="Book Antiqua" w:eastAsia="Book Antiqua" w:hAnsi="Book Antiqua" w:cs="Book Antiqua"/>
          <w:color w:val="000000" w:themeColor="text1"/>
        </w:rPr>
        <w:t xml:space="preserve"> S, Takahashi S, </w:t>
      </w:r>
      <w:proofErr w:type="spellStart"/>
      <w:r w:rsidRPr="009B11C5">
        <w:rPr>
          <w:rFonts w:ascii="Book Antiqua" w:eastAsia="Book Antiqua" w:hAnsi="Book Antiqua" w:cs="Book Antiqua"/>
          <w:color w:val="000000" w:themeColor="text1"/>
        </w:rPr>
        <w:t>Kameoka</w:t>
      </w:r>
      <w:proofErr w:type="spellEnd"/>
      <w:r w:rsidRPr="009B11C5">
        <w:rPr>
          <w:rFonts w:ascii="Book Antiqua" w:eastAsia="Book Antiqua" w:hAnsi="Book Antiqua" w:cs="Book Antiqua"/>
          <w:color w:val="000000" w:themeColor="text1"/>
        </w:rPr>
        <w:t xml:space="preserve"> Y, Nishikawa H, </w:t>
      </w:r>
      <w:proofErr w:type="spellStart"/>
      <w:r w:rsidRPr="009B11C5">
        <w:rPr>
          <w:rFonts w:ascii="Book Antiqua" w:eastAsia="Book Antiqua" w:hAnsi="Book Antiqua" w:cs="Book Antiqua"/>
          <w:color w:val="000000" w:themeColor="text1"/>
        </w:rPr>
        <w:t>Wakita</w:t>
      </w:r>
      <w:proofErr w:type="spellEnd"/>
      <w:r w:rsidRPr="009B11C5">
        <w:rPr>
          <w:rFonts w:ascii="Book Antiqua" w:eastAsia="Book Antiqua" w:hAnsi="Book Antiqua" w:cs="Book Antiqua"/>
          <w:color w:val="000000" w:themeColor="text1"/>
        </w:rPr>
        <w:t xml:space="preserve"> H; STAT study group. Treatment-free remission after two-year consolidation therapy with nilotinib in patients with chronic myeloid leukemia: STAT2 trial in Japan. </w:t>
      </w:r>
      <w:proofErr w:type="spellStart"/>
      <w:r w:rsidRPr="009B11C5">
        <w:rPr>
          <w:rFonts w:ascii="Book Antiqua" w:eastAsia="Book Antiqua" w:hAnsi="Book Antiqua" w:cs="Book Antiqua"/>
          <w:i/>
          <w:iCs/>
          <w:color w:val="000000" w:themeColor="text1"/>
        </w:rPr>
        <w:t>Haematologica</w:t>
      </w:r>
      <w:proofErr w:type="spellEnd"/>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103</w:t>
      </w:r>
      <w:r w:rsidRPr="009B11C5">
        <w:rPr>
          <w:rFonts w:ascii="Book Antiqua" w:eastAsia="Book Antiqua" w:hAnsi="Book Antiqua" w:cs="Book Antiqua"/>
          <w:color w:val="000000" w:themeColor="text1"/>
        </w:rPr>
        <w:t>: 1835-1842 [PMID: 29976734 DOI: 10.3324/haematol.2018.194894]</w:t>
      </w:r>
    </w:p>
    <w:p w14:paraId="37E15954"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39 </w:t>
      </w:r>
      <w:r w:rsidRPr="009B11C5">
        <w:rPr>
          <w:rFonts w:ascii="Book Antiqua" w:eastAsia="Book Antiqua" w:hAnsi="Book Antiqua" w:cs="Book Antiqua"/>
          <w:b/>
          <w:bCs/>
          <w:color w:val="000000" w:themeColor="text1"/>
        </w:rPr>
        <w:t>Takahashi N</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Tauchi</w:t>
      </w:r>
      <w:proofErr w:type="spellEnd"/>
      <w:r w:rsidRPr="009B11C5">
        <w:rPr>
          <w:rFonts w:ascii="Book Antiqua" w:eastAsia="Book Antiqua" w:hAnsi="Book Antiqua" w:cs="Book Antiqua"/>
          <w:color w:val="000000" w:themeColor="text1"/>
        </w:rPr>
        <w:t xml:space="preserve"> T, Kitamura K, </w:t>
      </w:r>
      <w:proofErr w:type="spellStart"/>
      <w:r w:rsidRPr="009B11C5">
        <w:rPr>
          <w:rFonts w:ascii="Book Antiqua" w:eastAsia="Book Antiqua" w:hAnsi="Book Antiqua" w:cs="Book Antiqua"/>
          <w:color w:val="000000" w:themeColor="text1"/>
        </w:rPr>
        <w:t>Miyamura</w:t>
      </w:r>
      <w:proofErr w:type="spellEnd"/>
      <w:r w:rsidRPr="009B11C5">
        <w:rPr>
          <w:rFonts w:ascii="Book Antiqua" w:eastAsia="Book Antiqua" w:hAnsi="Book Antiqua" w:cs="Book Antiqua"/>
          <w:color w:val="000000" w:themeColor="text1"/>
        </w:rPr>
        <w:t xml:space="preserve"> K, Saburi Y, Hatta Y, Miyata Y, Kobayashi S, </w:t>
      </w:r>
      <w:proofErr w:type="spellStart"/>
      <w:r w:rsidRPr="009B11C5">
        <w:rPr>
          <w:rFonts w:ascii="Book Antiqua" w:eastAsia="Book Antiqua" w:hAnsi="Book Antiqua" w:cs="Book Antiqua"/>
          <w:color w:val="000000" w:themeColor="text1"/>
        </w:rPr>
        <w:t>Usuki</w:t>
      </w:r>
      <w:proofErr w:type="spellEnd"/>
      <w:r w:rsidRPr="009B11C5">
        <w:rPr>
          <w:rFonts w:ascii="Book Antiqua" w:eastAsia="Book Antiqua" w:hAnsi="Book Antiqua" w:cs="Book Antiqua"/>
          <w:color w:val="000000" w:themeColor="text1"/>
        </w:rPr>
        <w:t xml:space="preserve"> K, Matsumura I, Minami Y, Usui N, Fukuda T, Takada S, Ishikawa </w:t>
      </w:r>
      <w:r w:rsidRPr="009B11C5">
        <w:rPr>
          <w:rFonts w:ascii="Book Antiqua" w:eastAsia="Book Antiqua" w:hAnsi="Book Antiqua" w:cs="Book Antiqua"/>
          <w:color w:val="000000" w:themeColor="text1"/>
        </w:rPr>
        <w:lastRenderedPageBreak/>
        <w:t xml:space="preserve">M, </w:t>
      </w:r>
      <w:proofErr w:type="spellStart"/>
      <w:r w:rsidRPr="009B11C5">
        <w:rPr>
          <w:rFonts w:ascii="Book Antiqua" w:eastAsia="Book Antiqua" w:hAnsi="Book Antiqua" w:cs="Book Antiqua"/>
          <w:color w:val="000000" w:themeColor="text1"/>
        </w:rPr>
        <w:t>Fujimaki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Gomyo</w:t>
      </w:r>
      <w:proofErr w:type="spellEnd"/>
      <w:r w:rsidRPr="009B11C5">
        <w:rPr>
          <w:rFonts w:ascii="Book Antiqua" w:eastAsia="Book Antiqua" w:hAnsi="Book Antiqua" w:cs="Book Antiqua"/>
          <w:color w:val="000000" w:themeColor="text1"/>
        </w:rPr>
        <w:t xml:space="preserve"> H, Sasaki O, </w:t>
      </w:r>
      <w:proofErr w:type="spellStart"/>
      <w:r w:rsidRPr="009B11C5">
        <w:rPr>
          <w:rFonts w:ascii="Book Antiqua" w:eastAsia="Book Antiqua" w:hAnsi="Book Antiqua" w:cs="Book Antiqua"/>
          <w:color w:val="000000" w:themeColor="text1"/>
        </w:rPr>
        <w:t>Ohishi</w:t>
      </w:r>
      <w:proofErr w:type="spellEnd"/>
      <w:r w:rsidRPr="009B11C5">
        <w:rPr>
          <w:rFonts w:ascii="Book Antiqua" w:eastAsia="Book Antiqua" w:hAnsi="Book Antiqua" w:cs="Book Antiqua"/>
          <w:color w:val="000000" w:themeColor="text1"/>
        </w:rPr>
        <w:t xml:space="preserve"> K, Miyake T, Imai K, </w:t>
      </w:r>
      <w:proofErr w:type="spellStart"/>
      <w:r w:rsidRPr="009B11C5">
        <w:rPr>
          <w:rFonts w:ascii="Book Antiqua" w:eastAsia="Book Antiqua" w:hAnsi="Book Antiqua" w:cs="Book Antiqua"/>
          <w:color w:val="000000" w:themeColor="text1"/>
        </w:rPr>
        <w:t>Suzushima</w:t>
      </w:r>
      <w:proofErr w:type="spellEnd"/>
      <w:r w:rsidRPr="009B11C5">
        <w:rPr>
          <w:rFonts w:ascii="Book Antiqua" w:eastAsia="Book Antiqua" w:hAnsi="Book Antiqua" w:cs="Book Antiqua"/>
          <w:color w:val="000000" w:themeColor="text1"/>
        </w:rPr>
        <w:t xml:space="preserve"> H, Mitsui H, </w:t>
      </w:r>
      <w:proofErr w:type="spellStart"/>
      <w:r w:rsidRPr="009B11C5">
        <w:rPr>
          <w:rFonts w:ascii="Book Antiqua" w:eastAsia="Book Antiqua" w:hAnsi="Book Antiqua" w:cs="Book Antiqua"/>
          <w:color w:val="000000" w:themeColor="text1"/>
        </w:rPr>
        <w:t>Togitani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Kiguchi</w:t>
      </w:r>
      <w:proofErr w:type="spellEnd"/>
      <w:r w:rsidRPr="009B11C5">
        <w:rPr>
          <w:rFonts w:ascii="Book Antiqua" w:eastAsia="Book Antiqua" w:hAnsi="Book Antiqua" w:cs="Book Antiqua"/>
          <w:color w:val="000000" w:themeColor="text1"/>
        </w:rPr>
        <w:t xml:space="preserve"> T, Atsuta Y, </w:t>
      </w:r>
      <w:proofErr w:type="spellStart"/>
      <w:r w:rsidRPr="009B11C5">
        <w:rPr>
          <w:rFonts w:ascii="Book Antiqua" w:eastAsia="Book Antiqua" w:hAnsi="Book Antiqua" w:cs="Book Antiqua"/>
          <w:color w:val="000000" w:themeColor="text1"/>
        </w:rPr>
        <w:t>Ohtake</w:t>
      </w:r>
      <w:proofErr w:type="spellEnd"/>
      <w:r w:rsidRPr="009B11C5">
        <w:rPr>
          <w:rFonts w:ascii="Book Antiqua" w:eastAsia="Book Antiqua" w:hAnsi="Book Antiqua" w:cs="Book Antiqua"/>
          <w:color w:val="000000" w:themeColor="text1"/>
        </w:rPr>
        <w:t xml:space="preserve"> S, Ohnishi K, Kobayashi Y, </w:t>
      </w:r>
      <w:proofErr w:type="spellStart"/>
      <w:r w:rsidRPr="009B11C5">
        <w:rPr>
          <w:rFonts w:ascii="Book Antiqua" w:eastAsia="Book Antiqua" w:hAnsi="Book Antiqua" w:cs="Book Antiqua"/>
          <w:color w:val="000000" w:themeColor="text1"/>
        </w:rPr>
        <w:t>Kiyoi</w:t>
      </w:r>
      <w:proofErr w:type="spellEnd"/>
      <w:r w:rsidRPr="009B11C5">
        <w:rPr>
          <w:rFonts w:ascii="Book Antiqua" w:eastAsia="Book Antiqua" w:hAnsi="Book Antiqua" w:cs="Book Antiqua"/>
          <w:color w:val="000000" w:themeColor="text1"/>
        </w:rPr>
        <w:t xml:space="preserve"> H, Miyazaki Y, </w:t>
      </w:r>
      <w:proofErr w:type="spellStart"/>
      <w:r w:rsidRPr="009B11C5">
        <w:rPr>
          <w:rFonts w:ascii="Book Antiqua" w:eastAsia="Book Antiqua" w:hAnsi="Book Antiqua" w:cs="Book Antiqua"/>
          <w:color w:val="000000" w:themeColor="text1"/>
        </w:rPr>
        <w:t>Naoe</w:t>
      </w:r>
      <w:proofErr w:type="spellEnd"/>
      <w:r w:rsidRPr="009B11C5">
        <w:rPr>
          <w:rFonts w:ascii="Book Antiqua" w:eastAsia="Book Antiqua" w:hAnsi="Book Antiqua" w:cs="Book Antiqua"/>
          <w:color w:val="000000" w:themeColor="text1"/>
        </w:rPr>
        <w:t xml:space="preserve"> T; Japan Adult Leukemia Study Group. Deeper molecular response is a predictive factor for treatment-free remission after imatinib discontinuation in patients with chronic phase chronic myeloid leukemia: the JALSG-STIM213 study. </w:t>
      </w:r>
      <w:proofErr w:type="spellStart"/>
      <w:r w:rsidRPr="009B11C5">
        <w:rPr>
          <w:rFonts w:ascii="Book Antiqua" w:eastAsia="Book Antiqua" w:hAnsi="Book Antiqua" w:cs="Book Antiqua"/>
          <w:i/>
          <w:iCs/>
          <w:color w:val="000000" w:themeColor="text1"/>
        </w:rPr>
        <w:t>Int</w:t>
      </w:r>
      <w:proofErr w:type="spellEnd"/>
      <w:r w:rsidRPr="009B11C5">
        <w:rPr>
          <w:rFonts w:ascii="Book Antiqua" w:eastAsia="Book Antiqua" w:hAnsi="Book Antiqua" w:cs="Book Antiqua"/>
          <w:i/>
          <w:iCs/>
          <w:color w:val="000000" w:themeColor="text1"/>
        </w:rPr>
        <w:t xml:space="preserve"> 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107</w:t>
      </w:r>
      <w:r w:rsidRPr="009B11C5">
        <w:rPr>
          <w:rFonts w:ascii="Book Antiqua" w:eastAsia="Book Antiqua" w:hAnsi="Book Antiqua" w:cs="Book Antiqua"/>
          <w:color w:val="000000" w:themeColor="text1"/>
        </w:rPr>
        <w:t>: 185-193 [PMID: 28929332 DOI: 10.1007/s12185-017-2334-x]</w:t>
      </w:r>
    </w:p>
    <w:p w14:paraId="5B2CBE9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40 </w:t>
      </w:r>
      <w:r w:rsidRPr="009B11C5">
        <w:rPr>
          <w:rFonts w:ascii="Book Antiqua" w:eastAsia="Book Antiqua" w:hAnsi="Book Antiqua" w:cs="Book Antiqua"/>
          <w:b/>
          <w:bCs/>
          <w:color w:val="000000" w:themeColor="text1"/>
        </w:rPr>
        <w:t>Mori S</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Vagge</w:t>
      </w:r>
      <w:proofErr w:type="spellEnd"/>
      <w:r w:rsidRPr="009B11C5">
        <w:rPr>
          <w:rFonts w:ascii="Book Antiqua" w:eastAsia="Book Antiqua" w:hAnsi="Book Antiqua" w:cs="Book Antiqua"/>
          <w:color w:val="000000" w:themeColor="text1"/>
        </w:rPr>
        <w:t xml:space="preserve"> E, le </w:t>
      </w:r>
      <w:proofErr w:type="spellStart"/>
      <w:r w:rsidRPr="009B11C5">
        <w:rPr>
          <w:rFonts w:ascii="Book Antiqua" w:eastAsia="Book Antiqua" w:hAnsi="Book Antiqua" w:cs="Book Antiqua"/>
          <w:color w:val="000000" w:themeColor="text1"/>
        </w:rPr>
        <w:t>Coutre</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Martino B, </w:t>
      </w:r>
      <w:proofErr w:type="spellStart"/>
      <w:r w:rsidRPr="009B11C5">
        <w:rPr>
          <w:rFonts w:ascii="Book Antiqua" w:eastAsia="Book Antiqua" w:hAnsi="Book Antiqua" w:cs="Book Antiqua"/>
          <w:color w:val="000000" w:themeColor="text1"/>
        </w:rPr>
        <w:t>Pungolino</w:t>
      </w:r>
      <w:proofErr w:type="spellEnd"/>
      <w:r w:rsidRPr="009B11C5">
        <w:rPr>
          <w:rFonts w:ascii="Book Antiqua" w:eastAsia="Book Antiqua" w:hAnsi="Book Antiqua" w:cs="Book Antiqua"/>
          <w:color w:val="000000" w:themeColor="text1"/>
        </w:rPr>
        <w:t xml:space="preserve"> E, Elena C, </w:t>
      </w:r>
      <w:proofErr w:type="spellStart"/>
      <w:r w:rsidRPr="009B11C5">
        <w:rPr>
          <w:rFonts w:ascii="Book Antiqua" w:eastAsia="Book Antiqua" w:hAnsi="Book Antiqua" w:cs="Book Antiqua"/>
          <w:color w:val="000000" w:themeColor="text1"/>
        </w:rPr>
        <w:t>Pierri</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Assouline</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D'Emilio</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Gozzini</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Giraldo</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Stagno</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Iurlo</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Luciani</w:t>
      </w:r>
      <w:proofErr w:type="spellEnd"/>
      <w:r w:rsidRPr="009B11C5">
        <w:rPr>
          <w:rFonts w:ascii="Book Antiqua" w:eastAsia="Book Antiqua" w:hAnsi="Book Antiqua" w:cs="Book Antiqua"/>
          <w:color w:val="000000" w:themeColor="text1"/>
        </w:rPr>
        <w:t xml:space="preserve"> M, De </w:t>
      </w:r>
      <w:proofErr w:type="spellStart"/>
      <w:r w:rsidRPr="009B11C5">
        <w:rPr>
          <w:rFonts w:ascii="Book Antiqua" w:eastAsia="Book Antiqua" w:hAnsi="Book Antiqua" w:cs="Book Antiqua"/>
          <w:color w:val="000000" w:themeColor="text1"/>
        </w:rPr>
        <w:t>Riso</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Redaelli</w:t>
      </w:r>
      <w:proofErr w:type="spellEnd"/>
      <w:r w:rsidRPr="009B11C5">
        <w:rPr>
          <w:rFonts w:ascii="Book Antiqua" w:eastAsia="Book Antiqua" w:hAnsi="Book Antiqua" w:cs="Book Antiqua"/>
          <w:color w:val="000000" w:themeColor="text1"/>
        </w:rPr>
        <w:t xml:space="preserve"> S, Kim DW, </w:t>
      </w:r>
      <w:proofErr w:type="spellStart"/>
      <w:r w:rsidRPr="009B11C5">
        <w:rPr>
          <w:rFonts w:ascii="Book Antiqua" w:eastAsia="Book Antiqua" w:hAnsi="Book Antiqua" w:cs="Book Antiqua"/>
          <w:color w:val="000000" w:themeColor="text1"/>
        </w:rPr>
        <w:t>Pirola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Mezzatesta</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Petroccione</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Lodolo</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D'Oria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Crivori</w:t>
      </w:r>
      <w:proofErr w:type="spellEnd"/>
      <w:r w:rsidRPr="009B11C5">
        <w:rPr>
          <w:rFonts w:ascii="Book Antiqua" w:eastAsia="Book Antiqua" w:hAnsi="Book Antiqua" w:cs="Book Antiqua"/>
          <w:color w:val="000000" w:themeColor="text1"/>
        </w:rPr>
        <w:t xml:space="preserve"> P, Piazza R,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Age and dPCR can predict relapse in CML patients who discontinued imatinib: the ISAV study. </w:t>
      </w:r>
      <w:r w:rsidRPr="009B11C5">
        <w:rPr>
          <w:rFonts w:ascii="Book Antiqua" w:eastAsia="Book Antiqua" w:hAnsi="Book Antiqua" w:cs="Book Antiqua"/>
          <w:i/>
          <w:iCs/>
          <w:color w:val="000000" w:themeColor="text1"/>
        </w:rPr>
        <w:t xml:space="preserve">Am 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2015; </w:t>
      </w:r>
      <w:r w:rsidRPr="009B11C5">
        <w:rPr>
          <w:rFonts w:ascii="Book Antiqua" w:eastAsia="Book Antiqua" w:hAnsi="Book Antiqua" w:cs="Book Antiqua"/>
          <w:b/>
          <w:bCs/>
          <w:color w:val="000000" w:themeColor="text1"/>
        </w:rPr>
        <w:t>90</w:t>
      </w:r>
      <w:r w:rsidRPr="009B11C5">
        <w:rPr>
          <w:rFonts w:ascii="Book Antiqua" w:eastAsia="Book Antiqua" w:hAnsi="Book Antiqua" w:cs="Book Antiqua"/>
          <w:color w:val="000000" w:themeColor="text1"/>
        </w:rPr>
        <w:t>: 910-914 [PMID: 26178642 DOI: 10.1002/ajh.24120]</w:t>
      </w:r>
    </w:p>
    <w:p w14:paraId="5E99515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41 </w:t>
      </w:r>
      <w:r w:rsidRPr="009B11C5">
        <w:rPr>
          <w:rFonts w:ascii="Book Antiqua" w:eastAsia="Book Antiqua" w:hAnsi="Book Antiqua" w:cs="Book Antiqua"/>
          <w:b/>
          <w:bCs/>
          <w:color w:val="000000" w:themeColor="text1"/>
        </w:rPr>
        <w:t>Chen KK</w:t>
      </w:r>
      <w:r w:rsidRPr="009B11C5">
        <w:rPr>
          <w:rFonts w:ascii="Book Antiqua" w:eastAsia="Book Antiqua" w:hAnsi="Book Antiqua" w:cs="Book Antiqua"/>
          <w:color w:val="000000" w:themeColor="text1"/>
        </w:rPr>
        <w:t xml:space="preserve">, Du TF, </w:t>
      </w:r>
      <w:proofErr w:type="spellStart"/>
      <w:r w:rsidRPr="009B11C5">
        <w:rPr>
          <w:rFonts w:ascii="Book Antiqua" w:eastAsia="Book Antiqua" w:hAnsi="Book Antiqua" w:cs="Book Antiqua"/>
          <w:color w:val="000000" w:themeColor="text1"/>
        </w:rPr>
        <w:t>Xiong</w:t>
      </w:r>
      <w:proofErr w:type="spellEnd"/>
      <w:r w:rsidRPr="009B11C5">
        <w:rPr>
          <w:rFonts w:ascii="Book Antiqua" w:eastAsia="Book Antiqua" w:hAnsi="Book Antiqua" w:cs="Book Antiqua"/>
          <w:color w:val="000000" w:themeColor="text1"/>
        </w:rPr>
        <w:t xml:space="preserve"> PS, Fan GH, Yang W. Discontinuation of Tyrosine Kinase Inhibitors in Chronic Myeloid Leukemia With Losing Major Molecular Response as a Definition for Molecular Relapse: A Systematic Review and Meta-Analysis. </w:t>
      </w:r>
      <w:r w:rsidRPr="009B11C5">
        <w:rPr>
          <w:rFonts w:ascii="Book Antiqua" w:eastAsia="Book Antiqua" w:hAnsi="Book Antiqua" w:cs="Book Antiqua"/>
          <w:i/>
          <w:iCs/>
          <w:color w:val="000000" w:themeColor="text1"/>
        </w:rPr>
        <w:t>Front Oncol</w:t>
      </w:r>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9</w:t>
      </w:r>
      <w:r w:rsidRPr="009B11C5">
        <w:rPr>
          <w:rFonts w:ascii="Book Antiqua" w:eastAsia="Book Antiqua" w:hAnsi="Book Antiqua" w:cs="Book Antiqua"/>
          <w:color w:val="000000" w:themeColor="text1"/>
        </w:rPr>
        <w:t>: 372 [PMID: 31139566 DOI: 10.3389/fonc.2019.00372]</w:t>
      </w:r>
    </w:p>
    <w:p w14:paraId="3AD3762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42 </w:t>
      </w:r>
      <w:r w:rsidRPr="009B11C5">
        <w:rPr>
          <w:rFonts w:ascii="Book Antiqua" w:eastAsia="Book Antiqua" w:hAnsi="Book Antiqua" w:cs="Book Antiqua"/>
          <w:b/>
          <w:bCs/>
          <w:color w:val="000000" w:themeColor="text1"/>
        </w:rPr>
        <w:t>Kim J</w:t>
      </w:r>
      <w:r w:rsidRPr="009B11C5">
        <w:rPr>
          <w:rFonts w:ascii="Book Antiqua" w:eastAsia="Book Antiqua" w:hAnsi="Book Antiqua" w:cs="Book Antiqua"/>
          <w:color w:val="000000" w:themeColor="text1"/>
        </w:rPr>
        <w:t xml:space="preserve">, Park J, Moon Y, Choi SJ, Lim JH, Lee MH, Cho J. Effect of study-level factors on treatment-free remission rate in patients with chronic myeloid leukemia: a systematic review and meta-analysis. </w:t>
      </w:r>
      <w:proofErr w:type="spellStart"/>
      <w:r w:rsidRPr="009B11C5">
        <w:rPr>
          <w:rFonts w:ascii="Book Antiqua" w:eastAsia="Book Antiqua" w:hAnsi="Book Antiqua" w:cs="Book Antiqua"/>
          <w:i/>
          <w:iCs/>
          <w:color w:val="000000" w:themeColor="text1"/>
        </w:rPr>
        <w:t>Int</w:t>
      </w:r>
      <w:proofErr w:type="spellEnd"/>
      <w:r w:rsidRPr="009B11C5">
        <w:rPr>
          <w:rFonts w:ascii="Book Antiqua" w:eastAsia="Book Antiqua" w:hAnsi="Book Antiqua" w:cs="Book Antiqua"/>
          <w:i/>
          <w:iCs/>
          <w:color w:val="000000" w:themeColor="text1"/>
        </w:rPr>
        <w:t xml:space="preserve"> 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110</w:t>
      </w:r>
      <w:r w:rsidRPr="009B11C5">
        <w:rPr>
          <w:rFonts w:ascii="Book Antiqua" w:eastAsia="Book Antiqua" w:hAnsi="Book Antiqua" w:cs="Book Antiqua"/>
          <w:color w:val="000000" w:themeColor="text1"/>
        </w:rPr>
        <w:t>: 683-689 [PMID: 31560117 DOI: 10.1007/s12185-019-02744-5]</w:t>
      </w:r>
    </w:p>
    <w:p w14:paraId="5D68FC21"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43 </w:t>
      </w:r>
      <w:proofErr w:type="spellStart"/>
      <w:r w:rsidRPr="009B11C5">
        <w:rPr>
          <w:rFonts w:ascii="Book Antiqua" w:eastAsia="Book Antiqua" w:hAnsi="Book Antiqua" w:cs="Book Antiqua"/>
          <w:b/>
          <w:bCs/>
          <w:color w:val="000000" w:themeColor="text1"/>
        </w:rPr>
        <w:t>Radich</w:t>
      </w:r>
      <w:proofErr w:type="spellEnd"/>
      <w:r w:rsidRPr="009B11C5">
        <w:rPr>
          <w:rFonts w:ascii="Book Antiqua" w:eastAsia="Book Antiqua" w:hAnsi="Book Antiqua" w:cs="Book Antiqua"/>
          <w:b/>
          <w:bCs/>
          <w:color w:val="000000" w:themeColor="text1"/>
        </w:rPr>
        <w:t xml:space="preserve"> JP</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Deininger</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Abboud</w:t>
      </w:r>
      <w:proofErr w:type="spellEnd"/>
      <w:r w:rsidRPr="009B11C5">
        <w:rPr>
          <w:rFonts w:ascii="Book Antiqua" w:eastAsia="Book Antiqua" w:hAnsi="Book Antiqua" w:cs="Book Antiqua"/>
          <w:color w:val="000000" w:themeColor="text1"/>
        </w:rPr>
        <w:t xml:space="preserve"> CN, Altman JK, Berman E, Bhatia R, Bhatnagar B, Curtin P, </w:t>
      </w:r>
      <w:proofErr w:type="spellStart"/>
      <w:r w:rsidRPr="009B11C5">
        <w:rPr>
          <w:rFonts w:ascii="Book Antiqua" w:eastAsia="Book Antiqua" w:hAnsi="Book Antiqua" w:cs="Book Antiqua"/>
          <w:color w:val="000000" w:themeColor="text1"/>
        </w:rPr>
        <w:t>DeAngelo</w:t>
      </w:r>
      <w:proofErr w:type="spellEnd"/>
      <w:r w:rsidRPr="009B11C5">
        <w:rPr>
          <w:rFonts w:ascii="Book Antiqua" w:eastAsia="Book Antiqua" w:hAnsi="Book Antiqua" w:cs="Book Antiqua"/>
          <w:color w:val="000000" w:themeColor="text1"/>
        </w:rPr>
        <w:t xml:space="preserve"> DJ, </w:t>
      </w:r>
      <w:proofErr w:type="spellStart"/>
      <w:r w:rsidRPr="009B11C5">
        <w:rPr>
          <w:rFonts w:ascii="Book Antiqua" w:eastAsia="Book Antiqua" w:hAnsi="Book Antiqua" w:cs="Book Antiqua"/>
          <w:color w:val="000000" w:themeColor="text1"/>
        </w:rPr>
        <w:t>Gotlib</w:t>
      </w:r>
      <w:proofErr w:type="spellEnd"/>
      <w:r w:rsidRPr="009B11C5">
        <w:rPr>
          <w:rFonts w:ascii="Book Antiqua" w:eastAsia="Book Antiqua" w:hAnsi="Book Antiqua" w:cs="Book Antiqua"/>
          <w:color w:val="000000" w:themeColor="text1"/>
        </w:rPr>
        <w:t xml:space="preserve"> J, Hobbs G, </w:t>
      </w:r>
      <w:proofErr w:type="spellStart"/>
      <w:r w:rsidRPr="009B11C5">
        <w:rPr>
          <w:rFonts w:ascii="Book Antiqua" w:eastAsia="Book Antiqua" w:hAnsi="Book Antiqua" w:cs="Book Antiqua"/>
          <w:color w:val="000000" w:themeColor="text1"/>
        </w:rPr>
        <w:t>Jagasia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HM, Maness L, Metheny L, Moore JO, </w:t>
      </w:r>
      <w:proofErr w:type="spellStart"/>
      <w:r w:rsidRPr="009B11C5">
        <w:rPr>
          <w:rFonts w:ascii="Book Antiqua" w:eastAsia="Book Antiqua" w:hAnsi="Book Antiqua" w:cs="Book Antiqua"/>
          <w:color w:val="000000" w:themeColor="text1"/>
        </w:rPr>
        <w:t>Pallera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Pancari</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Patnaik</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Purev</w:t>
      </w:r>
      <w:proofErr w:type="spellEnd"/>
      <w:r w:rsidRPr="009B11C5">
        <w:rPr>
          <w:rFonts w:ascii="Book Antiqua" w:eastAsia="Book Antiqua" w:hAnsi="Book Antiqua" w:cs="Book Antiqua"/>
          <w:color w:val="000000" w:themeColor="text1"/>
        </w:rPr>
        <w:t xml:space="preserve"> E, Rose MG, Shah NP, Smith BD, Snyder DS, Sweet KL, </w:t>
      </w:r>
      <w:proofErr w:type="spellStart"/>
      <w:r w:rsidRPr="009B11C5">
        <w:rPr>
          <w:rFonts w:ascii="Book Antiqua" w:eastAsia="Book Antiqua" w:hAnsi="Book Antiqua" w:cs="Book Antiqua"/>
          <w:color w:val="000000" w:themeColor="text1"/>
        </w:rPr>
        <w:t>Talpaz</w:t>
      </w:r>
      <w:proofErr w:type="spellEnd"/>
      <w:r w:rsidRPr="009B11C5">
        <w:rPr>
          <w:rFonts w:ascii="Book Antiqua" w:eastAsia="Book Antiqua" w:hAnsi="Book Antiqua" w:cs="Book Antiqua"/>
          <w:color w:val="000000" w:themeColor="text1"/>
        </w:rPr>
        <w:t xml:space="preserve"> M, Thompson J, Yang DT, Gregory KM, Sundar H. Chronic Myeloid Leukemia, Version 1.2019, NCCN Clinical Practice Guidelines in Oncology. </w:t>
      </w:r>
      <w:r w:rsidRPr="009B11C5">
        <w:rPr>
          <w:rFonts w:ascii="Book Antiqua" w:eastAsia="Book Antiqua" w:hAnsi="Book Antiqua" w:cs="Book Antiqua"/>
          <w:i/>
          <w:iCs/>
          <w:color w:val="000000" w:themeColor="text1"/>
        </w:rPr>
        <w:t xml:space="preserve">J </w:t>
      </w:r>
      <w:proofErr w:type="spellStart"/>
      <w:r w:rsidRPr="009B11C5">
        <w:rPr>
          <w:rFonts w:ascii="Book Antiqua" w:eastAsia="Book Antiqua" w:hAnsi="Book Antiqua" w:cs="Book Antiqua"/>
          <w:i/>
          <w:iCs/>
          <w:color w:val="000000" w:themeColor="text1"/>
        </w:rPr>
        <w:t>Natl</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Compr</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Canc</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Netw</w:t>
      </w:r>
      <w:proofErr w:type="spellEnd"/>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16</w:t>
      </w:r>
      <w:r w:rsidRPr="009B11C5">
        <w:rPr>
          <w:rFonts w:ascii="Book Antiqua" w:eastAsia="Book Antiqua" w:hAnsi="Book Antiqua" w:cs="Book Antiqua"/>
          <w:color w:val="000000" w:themeColor="text1"/>
        </w:rPr>
        <w:t>: 1108-1135 [PMID: 30181422 DOI: 10.6004/jnccn.2018.0071]</w:t>
      </w:r>
    </w:p>
    <w:p w14:paraId="1F9D53C9" w14:textId="1F0E5E92" w:rsidR="00A77B3E" w:rsidRPr="00880499"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44 </w:t>
      </w:r>
      <w:r w:rsidR="00880499" w:rsidRPr="00880499">
        <w:rPr>
          <w:rFonts w:ascii="Book Antiqua" w:eastAsia="Book Antiqua" w:hAnsi="Book Antiqua" w:cs="Book Antiqua"/>
          <w:b/>
          <w:bCs/>
          <w:color w:val="000000" w:themeColor="text1"/>
        </w:rPr>
        <w:t>Hernández-</w:t>
      </w:r>
      <w:proofErr w:type="spellStart"/>
      <w:r w:rsidR="00880499" w:rsidRPr="00880499">
        <w:rPr>
          <w:rFonts w:ascii="Book Antiqua" w:eastAsia="Book Antiqua" w:hAnsi="Book Antiqua" w:cs="Book Antiqua"/>
          <w:b/>
          <w:bCs/>
          <w:color w:val="000000" w:themeColor="text1"/>
        </w:rPr>
        <w:t>Boluda</w:t>
      </w:r>
      <w:proofErr w:type="spellEnd"/>
      <w:r w:rsidR="00880499" w:rsidRPr="00880499">
        <w:rPr>
          <w:rFonts w:ascii="Book Antiqua" w:eastAsia="Book Antiqua" w:hAnsi="Book Antiqua" w:cs="Book Antiqua"/>
          <w:b/>
          <w:bCs/>
          <w:color w:val="000000" w:themeColor="text1"/>
        </w:rPr>
        <w:t xml:space="preserve"> JC</w:t>
      </w:r>
      <w:r w:rsidR="00880499" w:rsidRPr="00880499">
        <w:rPr>
          <w:rFonts w:ascii="Book Antiqua" w:eastAsia="Book Antiqua" w:hAnsi="Book Antiqua" w:cs="Book Antiqua"/>
          <w:bCs/>
          <w:color w:val="000000" w:themeColor="text1"/>
        </w:rPr>
        <w:t>, Pereira A, Pastor-</w:t>
      </w:r>
      <w:proofErr w:type="spellStart"/>
      <w:r w:rsidR="00880499" w:rsidRPr="00880499">
        <w:rPr>
          <w:rFonts w:ascii="Book Antiqua" w:eastAsia="Book Antiqua" w:hAnsi="Book Antiqua" w:cs="Book Antiqua"/>
          <w:bCs/>
          <w:color w:val="000000" w:themeColor="text1"/>
        </w:rPr>
        <w:t>Galán</w:t>
      </w:r>
      <w:proofErr w:type="spellEnd"/>
      <w:r w:rsidR="00880499" w:rsidRPr="00880499">
        <w:rPr>
          <w:rFonts w:ascii="Book Antiqua" w:eastAsia="Book Antiqua" w:hAnsi="Book Antiqua" w:cs="Book Antiqua"/>
          <w:bCs/>
          <w:color w:val="000000" w:themeColor="text1"/>
        </w:rPr>
        <w:t xml:space="preserve"> I, Alvarez-</w:t>
      </w:r>
      <w:proofErr w:type="spellStart"/>
      <w:r w:rsidR="00880499" w:rsidRPr="00880499">
        <w:rPr>
          <w:rFonts w:ascii="Book Antiqua" w:eastAsia="Book Antiqua" w:hAnsi="Book Antiqua" w:cs="Book Antiqua"/>
          <w:bCs/>
          <w:color w:val="000000" w:themeColor="text1"/>
        </w:rPr>
        <w:t>Larrán</w:t>
      </w:r>
      <w:proofErr w:type="spellEnd"/>
      <w:r w:rsidR="00880499" w:rsidRPr="00880499">
        <w:rPr>
          <w:rFonts w:ascii="Book Antiqua" w:eastAsia="Book Antiqua" w:hAnsi="Book Antiqua" w:cs="Book Antiqua"/>
          <w:bCs/>
          <w:color w:val="000000" w:themeColor="text1"/>
        </w:rPr>
        <w:t xml:space="preserve"> A, </w:t>
      </w:r>
      <w:proofErr w:type="spellStart"/>
      <w:r w:rsidR="00880499" w:rsidRPr="00880499">
        <w:rPr>
          <w:rFonts w:ascii="Book Antiqua" w:eastAsia="Book Antiqua" w:hAnsi="Book Antiqua" w:cs="Book Antiqua"/>
          <w:bCs/>
          <w:color w:val="000000" w:themeColor="text1"/>
        </w:rPr>
        <w:t>Savchuk</w:t>
      </w:r>
      <w:proofErr w:type="spellEnd"/>
      <w:r w:rsidR="00880499" w:rsidRPr="00880499">
        <w:rPr>
          <w:rFonts w:ascii="Book Antiqua" w:eastAsia="Book Antiqua" w:hAnsi="Book Antiqua" w:cs="Book Antiqua"/>
          <w:bCs/>
          <w:color w:val="000000" w:themeColor="text1"/>
        </w:rPr>
        <w:t xml:space="preserve"> A, </w:t>
      </w:r>
      <w:proofErr w:type="spellStart"/>
      <w:r w:rsidR="00880499" w:rsidRPr="00880499">
        <w:rPr>
          <w:rFonts w:ascii="Book Antiqua" w:eastAsia="Book Antiqua" w:hAnsi="Book Antiqua" w:cs="Book Antiqua"/>
          <w:bCs/>
          <w:color w:val="000000" w:themeColor="text1"/>
        </w:rPr>
        <w:t>Puerta</w:t>
      </w:r>
      <w:proofErr w:type="spellEnd"/>
      <w:r w:rsidR="00880499" w:rsidRPr="00880499">
        <w:rPr>
          <w:rFonts w:ascii="Book Antiqua" w:eastAsia="Book Antiqua" w:hAnsi="Book Antiqua" w:cs="Book Antiqua"/>
          <w:bCs/>
          <w:color w:val="000000" w:themeColor="text1"/>
        </w:rPr>
        <w:t xml:space="preserve"> JM, Sánchez-</w:t>
      </w:r>
      <w:proofErr w:type="spellStart"/>
      <w:r w:rsidR="00880499" w:rsidRPr="00880499">
        <w:rPr>
          <w:rFonts w:ascii="Book Antiqua" w:eastAsia="Book Antiqua" w:hAnsi="Book Antiqua" w:cs="Book Antiqua"/>
          <w:bCs/>
          <w:color w:val="000000" w:themeColor="text1"/>
        </w:rPr>
        <w:t>Pina</w:t>
      </w:r>
      <w:proofErr w:type="spellEnd"/>
      <w:r w:rsidR="00880499" w:rsidRPr="00880499">
        <w:rPr>
          <w:rFonts w:ascii="Book Antiqua" w:eastAsia="Book Antiqua" w:hAnsi="Book Antiqua" w:cs="Book Antiqua"/>
          <w:bCs/>
          <w:color w:val="000000" w:themeColor="text1"/>
        </w:rPr>
        <w:t xml:space="preserve"> JM, </w:t>
      </w:r>
      <w:proofErr w:type="spellStart"/>
      <w:r w:rsidR="00880499" w:rsidRPr="00880499">
        <w:rPr>
          <w:rFonts w:ascii="Book Antiqua" w:eastAsia="Book Antiqua" w:hAnsi="Book Antiqua" w:cs="Book Antiqua"/>
          <w:bCs/>
          <w:color w:val="000000" w:themeColor="text1"/>
        </w:rPr>
        <w:t>Collado</w:t>
      </w:r>
      <w:proofErr w:type="spellEnd"/>
      <w:r w:rsidR="00880499" w:rsidRPr="00880499">
        <w:rPr>
          <w:rFonts w:ascii="Book Antiqua" w:eastAsia="Book Antiqua" w:hAnsi="Book Antiqua" w:cs="Book Antiqua"/>
          <w:bCs/>
          <w:color w:val="000000" w:themeColor="text1"/>
        </w:rPr>
        <w:t xml:space="preserve"> R, </w:t>
      </w:r>
      <w:proofErr w:type="spellStart"/>
      <w:r w:rsidR="00880499" w:rsidRPr="00880499">
        <w:rPr>
          <w:rFonts w:ascii="Book Antiqua" w:eastAsia="Book Antiqua" w:hAnsi="Book Antiqua" w:cs="Book Antiqua"/>
          <w:bCs/>
          <w:color w:val="000000" w:themeColor="text1"/>
        </w:rPr>
        <w:t>Díaz</w:t>
      </w:r>
      <w:proofErr w:type="spellEnd"/>
      <w:r w:rsidR="00880499" w:rsidRPr="00880499">
        <w:rPr>
          <w:rFonts w:ascii="Book Antiqua" w:eastAsia="Book Antiqua" w:hAnsi="Book Antiqua" w:cs="Book Antiqua"/>
          <w:bCs/>
          <w:color w:val="000000" w:themeColor="text1"/>
        </w:rPr>
        <w:t xml:space="preserve">-González A, </w:t>
      </w:r>
      <w:proofErr w:type="spellStart"/>
      <w:r w:rsidR="00880499" w:rsidRPr="00880499">
        <w:rPr>
          <w:rFonts w:ascii="Book Antiqua" w:eastAsia="Book Antiqua" w:hAnsi="Book Antiqua" w:cs="Book Antiqua"/>
          <w:bCs/>
          <w:color w:val="000000" w:themeColor="text1"/>
        </w:rPr>
        <w:t>Angona</w:t>
      </w:r>
      <w:proofErr w:type="spellEnd"/>
      <w:r w:rsidR="00880499" w:rsidRPr="00880499">
        <w:rPr>
          <w:rFonts w:ascii="Book Antiqua" w:eastAsia="Book Antiqua" w:hAnsi="Book Antiqua" w:cs="Book Antiqua"/>
          <w:bCs/>
          <w:color w:val="000000" w:themeColor="text1"/>
        </w:rPr>
        <w:t xml:space="preserve"> A, </w:t>
      </w:r>
      <w:proofErr w:type="spellStart"/>
      <w:r w:rsidR="00880499" w:rsidRPr="00880499">
        <w:rPr>
          <w:rFonts w:ascii="Book Antiqua" w:eastAsia="Book Antiqua" w:hAnsi="Book Antiqua" w:cs="Book Antiqua"/>
          <w:bCs/>
          <w:color w:val="000000" w:themeColor="text1"/>
        </w:rPr>
        <w:t>Sagüés</w:t>
      </w:r>
      <w:proofErr w:type="spellEnd"/>
      <w:r w:rsidR="00880499" w:rsidRPr="00880499">
        <w:rPr>
          <w:rFonts w:ascii="Book Antiqua" w:eastAsia="Book Antiqua" w:hAnsi="Book Antiqua" w:cs="Book Antiqua"/>
          <w:bCs/>
          <w:color w:val="000000" w:themeColor="text1"/>
        </w:rPr>
        <w:t xml:space="preserve"> M, </w:t>
      </w:r>
      <w:proofErr w:type="spellStart"/>
      <w:r w:rsidR="00880499" w:rsidRPr="00880499">
        <w:rPr>
          <w:rFonts w:ascii="Book Antiqua" w:eastAsia="Book Antiqua" w:hAnsi="Book Antiqua" w:cs="Book Antiqua"/>
          <w:bCs/>
          <w:color w:val="000000" w:themeColor="text1"/>
        </w:rPr>
        <w:t>García</w:t>
      </w:r>
      <w:proofErr w:type="spellEnd"/>
      <w:r w:rsidR="00880499" w:rsidRPr="00880499">
        <w:rPr>
          <w:rFonts w:ascii="Book Antiqua" w:eastAsia="Book Antiqua" w:hAnsi="Book Antiqua" w:cs="Book Antiqua"/>
          <w:bCs/>
          <w:color w:val="000000" w:themeColor="text1"/>
        </w:rPr>
        <w:t>-</w:t>
      </w:r>
      <w:r w:rsidR="00880499" w:rsidRPr="00880499">
        <w:rPr>
          <w:rFonts w:ascii="Book Antiqua" w:eastAsia="Book Antiqua" w:hAnsi="Book Antiqua" w:cs="Book Antiqua"/>
          <w:bCs/>
          <w:color w:val="000000" w:themeColor="text1"/>
        </w:rPr>
        <w:lastRenderedPageBreak/>
        <w:t xml:space="preserve">Gutiérrez V, </w:t>
      </w:r>
      <w:proofErr w:type="spellStart"/>
      <w:r w:rsidR="00880499" w:rsidRPr="00880499">
        <w:rPr>
          <w:rFonts w:ascii="Book Antiqua" w:eastAsia="Book Antiqua" w:hAnsi="Book Antiqua" w:cs="Book Antiqua"/>
          <w:bCs/>
          <w:color w:val="000000" w:themeColor="text1"/>
        </w:rPr>
        <w:t>Boqué</w:t>
      </w:r>
      <w:proofErr w:type="spellEnd"/>
      <w:r w:rsidR="00880499" w:rsidRPr="00880499">
        <w:rPr>
          <w:rFonts w:ascii="Book Antiqua" w:eastAsia="Book Antiqua" w:hAnsi="Book Antiqua" w:cs="Book Antiqua"/>
          <w:bCs/>
          <w:color w:val="000000" w:themeColor="text1"/>
        </w:rPr>
        <w:t xml:space="preserve"> C, Osorio S, </w:t>
      </w:r>
      <w:proofErr w:type="spellStart"/>
      <w:r w:rsidR="00880499" w:rsidRPr="00880499">
        <w:rPr>
          <w:rFonts w:ascii="Book Antiqua" w:eastAsia="Book Antiqua" w:hAnsi="Book Antiqua" w:cs="Book Antiqua"/>
          <w:bCs/>
          <w:color w:val="000000" w:themeColor="text1"/>
        </w:rPr>
        <w:t>Vallansot</w:t>
      </w:r>
      <w:proofErr w:type="spellEnd"/>
      <w:r w:rsidR="00880499" w:rsidRPr="00880499">
        <w:rPr>
          <w:rFonts w:ascii="Book Antiqua" w:eastAsia="Book Antiqua" w:hAnsi="Book Antiqua" w:cs="Book Antiqua"/>
          <w:bCs/>
          <w:color w:val="000000" w:themeColor="text1"/>
        </w:rPr>
        <w:t xml:space="preserve"> R, </w:t>
      </w:r>
      <w:proofErr w:type="spellStart"/>
      <w:r w:rsidR="00880499" w:rsidRPr="00880499">
        <w:rPr>
          <w:rFonts w:ascii="Book Antiqua" w:eastAsia="Book Antiqua" w:hAnsi="Book Antiqua" w:cs="Book Antiqua"/>
          <w:bCs/>
          <w:color w:val="000000" w:themeColor="text1"/>
        </w:rPr>
        <w:t>Palomera</w:t>
      </w:r>
      <w:proofErr w:type="spellEnd"/>
      <w:r w:rsidR="00880499" w:rsidRPr="00880499">
        <w:rPr>
          <w:rFonts w:ascii="Book Antiqua" w:eastAsia="Book Antiqua" w:hAnsi="Book Antiqua" w:cs="Book Antiqua"/>
          <w:bCs/>
          <w:color w:val="000000" w:themeColor="text1"/>
        </w:rPr>
        <w:t xml:space="preserve"> L, </w:t>
      </w:r>
      <w:proofErr w:type="spellStart"/>
      <w:r w:rsidR="00880499" w:rsidRPr="00880499">
        <w:rPr>
          <w:rFonts w:ascii="Book Antiqua" w:eastAsia="Book Antiqua" w:hAnsi="Book Antiqua" w:cs="Book Antiqua"/>
          <w:bCs/>
          <w:color w:val="000000" w:themeColor="text1"/>
        </w:rPr>
        <w:t>Mendizábal</w:t>
      </w:r>
      <w:proofErr w:type="spellEnd"/>
      <w:r w:rsidR="00880499" w:rsidRPr="00880499">
        <w:rPr>
          <w:rFonts w:ascii="Book Antiqua" w:eastAsia="Book Antiqua" w:hAnsi="Book Antiqua" w:cs="Book Antiqua"/>
          <w:bCs/>
          <w:color w:val="000000" w:themeColor="text1"/>
        </w:rPr>
        <w:t xml:space="preserve"> A, </w:t>
      </w:r>
      <w:proofErr w:type="spellStart"/>
      <w:r w:rsidR="00880499" w:rsidRPr="00880499">
        <w:rPr>
          <w:rFonts w:ascii="Book Antiqua" w:eastAsia="Book Antiqua" w:hAnsi="Book Antiqua" w:cs="Book Antiqua"/>
          <w:bCs/>
          <w:color w:val="000000" w:themeColor="text1"/>
        </w:rPr>
        <w:t>Casado</w:t>
      </w:r>
      <w:proofErr w:type="spellEnd"/>
      <w:r w:rsidR="00880499" w:rsidRPr="00880499">
        <w:rPr>
          <w:rFonts w:ascii="Book Antiqua" w:eastAsia="Book Antiqua" w:hAnsi="Book Antiqua" w:cs="Book Antiqua"/>
          <w:bCs/>
          <w:color w:val="000000" w:themeColor="text1"/>
        </w:rPr>
        <w:t xml:space="preserve"> LF, Pérez-</w:t>
      </w:r>
      <w:proofErr w:type="spellStart"/>
      <w:r w:rsidR="00880499" w:rsidRPr="00880499">
        <w:rPr>
          <w:rFonts w:ascii="Book Antiqua" w:eastAsia="Book Antiqua" w:hAnsi="Book Antiqua" w:cs="Book Antiqua"/>
          <w:bCs/>
          <w:color w:val="000000" w:themeColor="text1"/>
        </w:rPr>
        <w:t>Encinas</w:t>
      </w:r>
      <w:proofErr w:type="spellEnd"/>
      <w:r w:rsidR="00880499" w:rsidRPr="00880499">
        <w:rPr>
          <w:rFonts w:ascii="Book Antiqua" w:eastAsia="Book Antiqua" w:hAnsi="Book Antiqua" w:cs="Book Antiqua"/>
          <w:bCs/>
          <w:color w:val="000000" w:themeColor="text1"/>
        </w:rPr>
        <w:t xml:space="preserve"> M, Pérez-</w:t>
      </w:r>
      <w:proofErr w:type="spellStart"/>
      <w:r w:rsidR="00880499" w:rsidRPr="00880499">
        <w:rPr>
          <w:rFonts w:ascii="Book Antiqua" w:eastAsia="Book Antiqua" w:hAnsi="Book Antiqua" w:cs="Book Antiqua"/>
          <w:bCs/>
          <w:color w:val="000000" w:themeColor="text1"/>
        </w:rPr>
        <w:t>López</w:t>
      </w:r>
      <w:proofErr w:type="spellEnd"/>
      <w:r w:rsidR="00880499" w:rsidRPr="00880499">
        <w:rPr>
          <w:rFonts w:ascii="Book Antiqua" w:eastAsia="Book Antiqua" w:hAnsi="Book Antiqua" w:cs="Book Antiqua"/>
          <w:bCs/>
          <w:color w:val="000000" w:themeColor="text1"/>
        </w:rPr>
        <w:t xml:space="preserve"> R, </w:t>
      </w:r>
      <w:proofErr w:type="spellStart"/>
      <w:r w:rsidR="00880499" w:rsidRPr="00880499">
        <w:rPr>
          <w:rFonts w:ascii="Book Antiqua" w:eastAsia="Book Antiqua" w:hAnsi="Book Antiqua" w:cs="Book Antiqua"/>
          <w:bCs/>
          <w:color w:val="000000" w:themeColor="text1"/>
        </w:rPr>
        <w:t>Ferrer-Marín</w:t>
      </w:r>
      <w:proofErr w:type="spellEnd"/>
      <w:r w:rsidR="00880499" w:rsidRPr="00880499">
        <w:rPr>
          <w:rFonts w:ascii="Book Antiqua" w:eastAsia="Book Antiqua" w:hAnsi="Book Antiqua" w:cs="Book Antiqua"/>
          <w:bCs/>
          <w:color w:val="000000" w:themeColor="text1"/>
        </w:rPr>
        <w:t xml:space="preserve"> F, Sánchez-</w:t>
      </w:r>
      <w:proofErr w:type="spellStart"/>
      <w:r w:rsidR="00880499" w:rsidRPr="00880499">
        <w:rPr>
          <w:rFonts w:ascii="Book Antiqua" w:eastAsia="Book Antiqua" w:hAnsi="Book Antiqua" w:cs="Book Antiqua"/>
          <w:bCs/>
          <w:color w:val="000000" w:themeColor="text1"/>
        </w:rPr>
        <w:t>Guijo</w:t>
      </w:r>
      <w:proofErr w:type="spellEnd"/>
      <w:r w:rsidR="00880499" w:rsidRPr="00880499">
        <w:rPr>
          <w:rFonts w:ascii="Book Antiqua" w:eastAsia="Book Antiqua" w:hAnsi="Book Antiqua" w:cs="Book Antiqua"/>
          <w:bCs/>
          <w:color w:val="000000" w:themeColor="text1"/>
        </w:rPr>
        <w:t xml:space="preserve"> F, </w:t>
      </w:r>
      <w:proofErr w:type="spellStart"/>
      <w:r w:rsidR="00880499" w:rsidRPr="00880499">
        <w:rPr>
          <w:rFonts w:ascii="Book Antiqua" w:eastAsia="Book Antiqua" w:hAnsi="Book Antiqua" w:cs="Book Antiqua"/>
          <w:bCs/>
          <w:color w:val="000000" w:themeColor="text1"/>
        </w:rPr>
        <w:t>García</w:t>
      </w:r>
      <w:proofErr w:type="spellEnd"/>
      <w:r w:rsidR="00880499" w:rsidRPr="00880499">
        <w:rPr>
          <w:rFonts w:ascii="Book Antiqua" w:eastAsia="Book Antiqua" w:hAnsi="Book Antiqua" w:cs="Book Antiqua"/>
          <w:bCs/>
          <w:color w:val="000000" w:themeColor="text1"/>
        </w:rPr>
        <w:t xml:space="preserve"> C, de Las </w:t>
      </w:r>
      <w:proofErr w:type="spellStart"/>
      <w:r w:rsidR="00880499" w:rsidRPr="00880499">
        <w:rPr>
          <w:rFonts w:ascii="Book Antiqua" w:eastAsia="Book Antiqua" w:hAnsi="Book Antiqua" w:cs="Book Antiqua"/>
          <w:bCs/>
          <w:color w:val="000000" w:themeColor="text1"/>
        </w:rPr>
        <w:t>Heras</w:t>
      </w:r>
      <w:proofErr w:type="spellEnd"/>
      <w:r w:rsidR="00880499" w:rsidRPr="00880499">
        <w:rPr>
          <w:rFonts w:ascii="Book Antiqua" w:eastAsia="Book Antiqua" w:hAnsi="Book Antiqua" w:cs="Book Antiqua"/>
          <w:bCs/>
          <w:color w:val="000000" w:themeColor="text1"/>
        </w:rPr>
        <w:t xml:space="preserve"> N, </w:t>
      </w:r>
      <w:proofErr w:type="spellStart"/>
      <w:r w:rsidR="00880499" w:rsidRPr="00880499">
        <w:rPr>
          <w:rFonts w:ascii="Book Antiqua" w:eastAsia="Book Antiqua" w:hAnsi="Book Antiqua" w:cs="Book Antiqua"/>
          <w:bCs/>
          <w:color w:val="000000" w:themeColor="text1"/>
        </w:rPr>
        <w:t>López</w:t>
      </w:r>
      <w:proofErr w:type="spellEnd"/>
      <w:r w:rsidR="00880499" w:rsidRPr="00880499">
        <w:rPr>
          <w:rFonts w:ascii="Book Antiqua" w:eastAsia="Book Antiqua" w:hAnsi="Book Antiqua" w:cs="Book Antiqua"/>
          <w:bCs/>
          <w:color w:val="000000" w:themeColor="text1"/>
        </w:rPr>
        <w:t xml:space="preserve">-Lorenzo JL, Cervantes F, </w:t>
      </w:r>
      <w:proofErr w:type="spellStart"/>
      <w:r w:rsidR="00880499" w:rsidRPr="00880499">
        <w:rPr>
          <w:rFonts w:ascii="Book Antiqua" w:eastAsia="Book Antiqua" w:hAnsi="Book Antiqua" w:cs="Book Antiqua"/>
          <w:bCs/>
          <w:color w:val="000000" w:themeColor="text1"/>
        </w:rPr>
        <w:t>Steegmann</w:t>
      </w:r>
      <w:proofErr w:type="spellEnd"/>
      <w:r w:rsidR="00880499" w:rsidRPr="00880499">
        <w:rPr>
          <w:rFonts w:ascii="Book Antiqua" w:eastAsia="Book Antiqua" w:hAnsi="Book Antiqua" w:cs="Book Antiqua"/>
          <w:bCs/>
          <w:color w:val="000000" w:themeColor="text1"/>
        </w:rPr>
        <w:t xml:space="preserve"> JL, </w:t>
      </w:r>
      <w:proofErr w:type="spellStart"/>
      <w:r w:rsidR="00880499" w:rsidRPr="00880499">
        <w:rPr>
          <w:rFonts w:ascii="Book Antiqua" w:eastAsia="Book Antiqua" w:hAnsi="Book Antiqua" w:cs="Book Antiqua"/>
          <w:bCs/>
          <w:color w:val="000000" w:themeColor="text1"/>
        </w:rPr>
        <w:t>Grupo</w:t>
      </w:r>
      <w:proofErr w:type="spellEnd"/>
      <w:r w:rsidR="00880499" w:rsidRPr="00880499">
        <w:rPr>
          <w:rFonts w:ascii="Book Antiqua" w:eastAsia="Book Antiqua" w:hAnsi="Book Antiqua" w:cs="Book Antiqua"/>
          <w:bCs/>
          <w:color w:val="000000" w:themeColor="text1"/>
        </w:rPr>
        <w:t xml:space="preserve"> </w:t>
      </w:r>
      <w:proofErr w:type="spellStart"/>
      <w:r w:rsidR="00880499" w:rsidRPr="00880499">
        <w:rPr>
          <w:rFonts w:ascii="Book Antiqua" w:eastAsia="Book Antiqua" w:hAnsi="Book Antiqua" w:cs="Book Antiqua"/>
          <w:bCs/>
          <w:color w:val="000000" w:themeColor="text1"/>
        </w:rPr>
        <w:t>Español</w:t>
      </w:r>
      <w:proofErr w:type="spellEnd"/>
      <w:r w:rsidR="00880499" w:rsidRPr="00880499">
        <w:rPr>
          <w:rFonts w:ascii="Book Antiqua" w:eastAsia="Book Antiqua" w:hAnsi="Book Antiqua" w:cs="Book Antiqua"/>
          <w:bCs/>
          <w:color w:val="000000" w:themeColor="text1"/>
        </w:rPr>
        <w:t xml:space="preserve"> de </w:t>
      </w:r>
      <w:proofErr w:type="spellStart"/>
      <w:r w:rsidR="00880499" w:rsidRPr="00880499">
        <w:rPr>
          <w:rFonts w:ascii="Book Antiqua" w:eastAsia="Book Antiqua" w:hAnsi="Book Antiqua" w:cs="Book Antiqua"/>
          <w:bCs/>
          <w:color w:val="000000" w:themeColor="text1"/>
        </w:rPr>
        <w:t>Leucemia</w:t>
      </w:r>
      <w:proofErr w:type="spellEnd"/>
      <w:r w:rsidR="00880499" w:rsidRPr="00880499">
        <w:rPr>
          <w:rFonts w:ascii="Book Antiqua" w:eastAsia="Book Antiqua" w:hAnsi="Book Antiqua" w:cs="Book Antiqua"/>
          <w:bCs/>
          <w:color w:val="000000" w:themeColor="text1"/>
        </w:rPr>
        <w:t xml:space="preserve"> </w:t>
      </w:r>
      <w:proofErr w:type="spellStart"/>
      <w:r w:rsidR="00880499" w:rsidRPr="00880499">
        <w:rPr>
          <w:rFonts w:ascii="Book Antiqua" w:eastAsia="Book Antiqua" w:hAnsi="Book Antiqua" w:cs="Book Antiqua"/>
          <w:bCs/>
          <w:color w:val="000000" w:themeColor="text1"/>
        </w:rPr>
        <w:t>Mieloide</w:t>
      </w:r>
      <w:proofErr w:type="spellEnd"/>
      <w:r w:rsidR="00880499" w:rsidRPr="00880499">
        <w:rPr>
          <w:rFonts w:ascii="Book Antiqua" w:eastAsia="Book Antiqua" w:hAnsi="Book Antiqua" w:cs="Book Antiqua"/>
          <w:bCs/>
          <w:color w:val="000000" w:themeColor="text1"/>
        </w:rPr>
        <w:t xml:space="preserve"> </w:t>
      </w:r>
      <w:proofErr w:type="spellStart"/>
      <w:r w:rsidR="00880499" w:rsidRPr="00880499">
        <w:rPr>
          <w:rFonts w:ascii="Book Antiqua" w:eastAsia="Book Antiqua" w:hAnsi="Book Antiqua" w:cs="Book Antiqua"/>
          <w:bCs/>
          <w:color w:val="000000" w:themeColor="text1"/>
        </w:rPr>
        <w:t>Crónica</w:t>
      </w:r>
      <w:proofErr w:type="spellEnd"/>
      <w:r w:rsidR="00880499" w:rsidRPr="00880499">
        <w:rPr>
          <w:rFonts w:ascii="Book Antiqua" w:eastAsia="Book Antiqua" w:hAnsi="Book Antiqua" w:cs="Book Antiqua"/>
          <w:bCs/>
          <w:color w:val="000000" w:themeColor="text1"/>
        </w:rPr>
        <w:t xml:space="preserve"> (GELMC). Feasibility of treatment discontinuation in chronic myeloid leukemia in clinical practice: results from a nationwide series of 236 patients. </w:t>
      </w:r>
      <w:r w:rsidR="00880499" w:rsidRPr="00880499">
        <w:rPr>
          <w:rFonts w:ascii="Book Antiqua" w:eastAsia="Book Antiqua" w:hAnsi="Book Antiqua" w:cs="Book Antiqua"/>
          <w:bCs/>
          <w:i/>
          <w:color w:val="000000" w:themeColor="text1"/>
        </w:rPr>
        <w:t>Blood Cancer J</w:t>
      </w:r>
      <w:r w:rsidR="00880499" w:rsidRPr="00880499">
        <w:rPr>
          <w:rFonts w:ascii="Book Antiqua" w:eastAsia="Book Antiqua" w:hAnsi="Book Antiqua" w:cs="Book Antiqua"/>
          <w:bCs/>
          <w:color w:val="000000" w:themeColor="text1"/>
        </w:rPr>
        <w:t xml:space="preserve"> 2018; </w:t>
      </w:r>
      <w:bookmarkStart w:id="4" w:name="_GoBack"/>
      <w:r w:rsidR="00880499" w:rsidRPr="00880499">
        <w:rPr>
          <w:rFonts w:ascii="Book Antiqua" w:eastAsia="Book Antiqua" w:hAnsi="Book Antiqua" w:cs="Book Antiqua"/>
          <w:b/>
          <w:bCs/>
          <w:color w:val="000000" w:themeColor="text1"/>
        </w:rPr>
        <w:t>8</w:t>
      </w:r>
      <w:bookmarkEnd w:id="4"/>
      <w:r w:rsidR="00880499">
        <w:rPr>
          <w:rFonts w:ascii="Book Antiqua" w:hAnsi="Book Antiqua" w:cs="Book Antiqua" w:hint="eastAsia"/>
          <w:bCs/>
          <w:color w:val="000000" w:themeColor="text1"/>
          <w:lang w:eastAsia="zh-CN"/>
        </w:rPr>
        <w:t>:</w:t>
      </w:r>
      <w:r w:rsidR="00880499" w:rsidRPr="00880499">
        <w:rPr>
          <w:rFonts w:ascii="Book Antiqua" w:eastAsia="Book Antiqua" w:hAnsi="Book Antiqua" w:cs="Book Antiqua"/>
          <w:bCs/>
          <w:color w:val="000000" w:themeColor="text1"/>
        </w:rPr>
        <w:t xml:space="preserve"> 91 [PMID: 30181422 DOI: 10.6004/jnccn.2018.0071]</w:t>
      </w:r>
    </w:p>
    <w:p w14:paraId="71A3F8A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45 </w:t>
      </w:r>
      <w:r w:rsidRPr="009B11C5">
        <w:rPr>
          <w:rFonts w:ascii="Book Antiqua" w:eastAsia="Book Antiqua" w:hAnsi="Book Antiqua" w:cs="Book Antiqua"/>
          <w:b/>
          <w:bCs/>
          <w:color w:val="000000" w:themeColor="text1"/>
        </w:rPr>
        <w:t>Fava C</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Rege-Cambrin</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Dogliotti</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Cerrano</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Berchialla</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Dragani</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Rosti</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Castagnetti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Gugliotta</w:t>
      </w:r>
      <w:proofErr w:type="spellEnd"/>
      <w:r w:rsidRPr="009B11C5">
        <w:rPr>
          <w:rFonts w:ascii="Book Antiqua" w:eastAsia="Book Antiqua" w:hAnsi="Book Antiqua" w:cs="Book Antiqua"/>
          <w:color w:val="000000" w:themeColor="text1"/>
        </w:rPr>
        <w:t xml:space="preserve"> G, Martino B,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Elena C, </w:t>
      </w:r>
      <w:proofErr w:type="spellStart"/>
      <w:r w:rsidRPr="009B11C5">
        <w:rPr>
          <w:rFonts w:ascii="Book Antiqua" w:eastAsia="Book Antiqua" w:hAnsi="Book Antiqua" w:cs="Book Antiqua"/>
          <w:color w:val="000000" w:themeColor="text1"/>
        </w:rPr>
        <w:t>Pregno</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Gozzini</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Capodanno</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Bergamaschi</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Crugnola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Bocchia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Galimberti</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Rapezzi</w:t>
      </w:r>
      <w:proofErr w:type="spellEnd"/>
      <w:r w:rsidRPr="009B11C5">
        <w:rPr>
          <w:rFonts w:ascii="Book Antiqua" w:eastAsia="Book Antiqua" w:hAnsi="Book Antiqua" w:cs="Book Antiqua"/>
          <w:color w:val="000000" w:themeColor="text1"/>
        </w:rPr>
        <w:t xml:space="preserve"> D, </w:t>
      </w:r>
      <w:proofErr w:type="spellStart"/>
      <w:r w:rsidRPr="009B11C5">
        <w:rPr>
          <w:rFonts w:ascii="Book Antiqua" w:eastAsia="Book Antiqua" w:hAnsi="Book Antiqua" w:cs="Book Antiqua"/>
          <w:color w:val="000000" w:themeColor="text1"/>
        </w:rPr>
        <w:t>Iurlo</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Cattaneo</w:t>
      </w:r>
      <w:proofErr w:type="spellEnd"/>
      <w:r w:rsidRPr="009B11C5">
        <w:rPr>
          <w:rFonts w:ascii="Book Antiqua" w:eastAsia="Book Antiqua" w:hAnsi="Book Antiqua" w:cs="Book Antiqua"/>
          <w:color w:val="000000" w:themeColor="text1"/>
        </w:rPr>
        <w:t xml:space="preserve"> D, </w:t>
      </w:r>
      <w:proofErr w:type="spellStart"/>
      <w:r w:rsidRPr="009B11C5">
        <w:rPr>
          <w:rFonts w:ascii="Book Antiqua" w:eastAsia="Book Antiqua" w:hAnsi="Book Antiqua" w:cs="Book Antiqua"/>
          <w:color w:val="000000" w:themeColor="text1"/>
        </w:rPr>
        <w:t>Latagliata</w:t>
      </w:r>
      <w:proofErr w:type="spellEnd"/>
      <w:r w:rsidRPr="009B11C5">
        <w:rPr>
          <w:rFonts w:ascii="Book Antiqua" w:eastAsia="Book Antiqua" w:hAnsi="Book Antiqua" w:cs="Book Antiqua"/>
          <w:color w:val="000000" w:themeColor="text1"/>
        </w:rPr>
        <w:t xml:space="preserve"> R, Breccia M, </w:t>
      </w:r>
      <w:proofErr w:type="spellStart"/>
      <w:r w:rsidRPr="009B11C5">
        <w:rPr>
          <w:rFonts w:ascii="Book Antiqua" w:eastAsia="Book Antiqua" w:hAnsi="Book Antiqua" w:cs="Book Antiqua"/>
          <w:color w:val="000000" w:themeColor="text1"/>
        </w:rPr>
        <w:t>Cedrone</w:t>
      </w:r>
      <w:proofErr w:type="spellEnd"/>
      <w:r w:rsidRPr="009B11C5">
        <w:rPr>
          <w:rFonts w:ascii="Book Antiqua" w:eastAsia="Book Antiqua" w:hAnsi="Book Antiqua" w:cs="Book Antiqua"/>
          <w:color w:val="000000" w:themeColor="text1"/>
        </w:rPr>
        <w:t xml:space="preserve"> M, Santoro M, Annunziata M, </w:t>
      </w:r>
      <w:proofErr w:type="spellStart"/>
      <w:r w:rsidRPr="009B11C5">
        <w:rPr>
          <w:rFonts w:ascii="Book Antiqua" w:eastAsia="Book Antiqua" w:hAnsi="Book Antiqua" w:cs="Book Antiqua"/>
          <w:color w:val="000000" w:themeColor="text1"/>
        </w:rPr>
        <w:t>Levato</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Stagno</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Cavazzini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Sgherza</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Giai</w:t>
      </w:r>
      <w:proofErr w:type="spellEnd"/>
      <w:r w:rsidRPr="009B11C5">
        <w:rPr>
          <w:rFonts w:ascii="Book Antiqua" w:eastAsia="Book Antiqua" w:hAnsi="Book Antiqua" w:cs="Book Antiqua"/>
          <w:color w:val="000000" w:themeColor="text1"/>
        </w:rPr>
        <w:t xml:space="preserve"> V, Luciano L, Russo S, </w:t>
      </w:r>
      <w:proofErr w:type="spellStart"/>
      <w:r w:rsidRPr="009B11C5">
        <w:rPr>
          <w:rFonts w:ascii="Book Antiqua" w:eastAsia="Book Antiqua" w:hAnsi="Book Antiqua" w:cs="Book Antiqua"/>
          <w:color w:val="000000" w:themeColor="text1"/>
        </w:rPr>
        <w:t>Musto</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Caocci</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Sorà</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Iuliano</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Lunghi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Specchia</w:t>
      </w:r>
      <w:proofErr w:type="spellEnd"/>
      <w:r w:rsidRPr="009B11C5">
        <w:rPr>
          <w:rFonts w:ascii="Book Antiqua" w:eastAsia="Book Antiqua" w:hAnsi="Book Antiqua" w:cs="Book Antiqua"/>
          <w:color w:val="000000" w:themeColor="text1"/>
        </w:rPr>
        <w:t xml:space="preserve"> G, Pane F, Ferrero D, </w:t>
      </w:r>
      <w:proofErr w:type="spellStart"/>
      <w:r w:rsidRPr="009B11C5">
        <w:rPr>
          <w:rFonts w:ascii="Book Antiqua" w:eastAsia="Book Antiqua" w:hAnsi="Book Antiqua" w:cs="Book Antiqua"/>
          <w:color w:val="000000" w:themeColor="text1"/>
        </w:rPr>
        <w:t>Baccarani</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Saglio</w:t>
      </w:r>
      <w:proofErr w:type="spellEnd"/>
      <w:r w:rsidRPr="009B11C5">
        <w:rPr>
          <w:rFonts w:ascii="Book Antiqua" w:eastAsia="Book Antiqua" w:hAnsi="Book Antiqua" w:cs="Book Antiqua"/>
          <w:color w:val="000000" w:themeColor="text1"/>
        </w:rPr>
        <w:t xml:space="preserve"> G. Observational study of chronic myeloid leukemia Italian patients who discontinued tyrosine kinase inhibitors in clinical practice. </w:t>
      </w:r>
      <w:proofErr w:type="spellStart"/>
      <w:r w:rsidRPr="009B11C5">
        <w:rPr>
          <w:rFonts w:ascii="Book Antiqua" w:eastAsia="Book Antiqua" w:hAnsi="Book Antiqua" w:cs="Book Antiqua"/>
          <w:i/>
          <w:iCs/>
          <w:color w:val="000000" w:themeColor="text1"/>
        </w:rPr>
        <w:t>Haematologica</w:t>
      </w:r>
      <w:proofErr w:type="spellEnd"/>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104</w:t>
      </w:r>
      <w:r w:rsidRPr="009B11C5">
        <w:rPr>
          <w:rFonts w:ascii="Book Antiqua" w:eastAsia="Book Antiqua" w:hAnsi="Book Antiqua" w:cs="Book Antiqua"/>
          <w:color w:val="000000" w:themeColor="text1"/>
        </w:rPr>
        <w:t>: 1589-1596 [PMID: 30819917 DOI: 10.3324/haematol.2018.205054]</w:t>
      </w:r>
    </w:p>
    <w:p w14:paraId="3A87B03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46 </w:t>
      </w:r>
      <w:proofErr w:type="spellStart"/>
      <w:r w:rsidRPr="009B11C5">
        <w:rPr>
          <w:rFonts w:ascii="Book Antiqua" w:eastAsia="Book Antiqua" w:hAnsi="Book Antiqua" w:cs="Book Antiqua"/>
          <w:b/>
          <w:bCs/>
          <w:color w:val="000000" w:themeColor="text1"/>
        </w:rPr>
        <w:t>Chamoun</w:t>
      </w:r>
      <w:proofErr w:type="spellEnd"/>
      <w:r w:rsidRPr="009B11C5">
        <w:rPr>
          <w:rFonts w:ascii="Book Antiqua" w:eastAsia="Book Antiqua" w:hAnsi="Book Antiqua" w:cs="Book Antiqua"/>
          <w:b/>
          <w:bCs/>
          <w:color w:val="000000" w:themeColor="text1"/>
        </w:rPr>
        <w:t xml:space="preserve"> K</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Atallah</w:t>
      </w:r>
      <w:proofErr w:type="spellEnd"/>
      <w:r w:rsidRPr="009B11C5">
        <w:rPr>
          <w:rFonts w:ascii="Book Antiqua" w:eastAsia="Book Antiqua" w:hAnsi="Book Antiqua" w:cs="Book Antiqua"/>
          <w:color w:val="000000" w:themeColor="text1"/>
        </w:rPr>
        <w:t xml:space="preserve"> R, Gonzalez GN, Issa GC, Rios MB, Garcia-</w:t>
      </w:r>
      <w:proofErr w:type="spellStart"/>
      <w:r w:rsidRPr="009B11C5">
        <w:rPr>
          <w:rFonts w:ascii="Book Antiqua" w:eastAsia="Book Antiqua" w:hAnsi="Book Antiqua" w:cs="Book Antiqua"/>
          <w:color w:val="000000" w:themeColor="text1"/>
        </w:rPr>
        <w:t>Manero</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Borthakur</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Ravandi</w:t>
      </w:r>
      <w:proofErr w:type="spellEnd"/>
      <w:r w:rsidRPr="009B11C5">
        <w:rPr>
          <w:rFonts w:ascii="Book Antiqua" w:eastAsia="Book Antiqua" w:hAnsi="Book Antiqua" w:cs="Book Antiqua"/>
          <w:color w:val="000000" w:themeColor="text1"/>
        </w:rPr>
        <w:t xml:space="preserve"> F, Jain N, </w:t>
      </w:r>
      <w:proofErr w:type="spellStart"/>
      <w:r w:rsidRPr="009B11C5">
        <w:rPr>
          <w:rFonts w:ascii="Book Antiqua" w:eastAsia="Book Antiqua" w:hAnsi="Book Antiqua" w:cs="Book Antiqua"/>
          <w:color w:val="000000" w:themeColor="text1"/>
        </w:rPr>
        <w:t>Daver</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Konopleva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DiNardo</w:t>
      </w:r>
      <w:proofErr w:type="spellEnd"/>
      <w:r w:rsidRPr="009B11C5">
        <w:rPr>
          <w:rFonts w:ascii="Book Antiqua" w:eastAsia="Book Antiqua" w:hAnsi="Book Antiqua" w:cs="Book Antiqua"/>
          <w:color w:val="000000" w:themeColor="text1"/>
        </w:rPr>
        <w:t xml:space="preserve"> CD, </w:t>
      </w:r>
      <w:proofErr w:type="spellStart"/>
      <w:r w:rsidRPr="009B11C5">
        <w:rPr>
          <w:rFonts w:ascii="Book Antiqua" w:eastAsia="Book Antiqua" w:hAnsi="Book Antiqua" w:cs="Book Antiqua"/>
          <w:color w:val="000000" w:themeColor="text1"/>
        </w:rPr>
        <w:t>Kadia</w:t>
      </w:r>
      <w:proofErr w:type="spellEnd"/>
      <w:r w:rsidRPr="009B11C5">
        <w:rPr>
          <w:rFonts w:ascii="Book Antiqua" w:eastAsia="Book Antiqua" w:hAnsi="Book Antiqua" w:cs="Book Antiqua"/>
          <w:color w:val="000000" w:themeColor="text1"/>
        </w:rPr>
        <w:t xml:space="preserve"> T, </w:t>
      </w:r>
      <w:proofErr w:type="spellStart"/>
      <w:r w:rsidRPr="009B11C5">
        <w:rPr>
          <w:rFonts w:ascii="Book Antiqua" w:eastAsia="Book Antiqua" w:hAnsi="Book Antiqua" w:cs="Book Antiqua"/>
          <w:color w:val="000000" w:themeColor="text1"/>
        </w:rPr>
        <w:t>Pemmaraju</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Jabbour</w:t>
      </w:r>
      <w:proofErr w:type="spellEnd"/>
      <w:r w:rsidRPr="009B11C5">
        <w:rPr>
          <w:rFonts w:ascii="Book Antiqua" w:eastAsia="Book Antiqua" w:hAnsi="Book Antiqua" w:cs="Book Antiqua"/>
          <w:color w:val="000000" w:themeColor="text1"/>
        </w:rPr>
        <w:t xml:space="preserve"> E, Cortes J. Tyrosine kinase inhibitor discontinuation in patients with chronic myeloid leukemia: a single-institution experience. </w:t>
      </w:r>
      <w:r w:rsidRPr="009B11C5">
        <w:rPr>
          <w:rFonts w:ascii="Book Antiqua" w:eastAsia="Book Antiqua" w:hAnsi="Book Antiqua" w:cs="Book Antiqua"/>
          <w:i/>
          <w:iCs/>
          <w:color w:val="000000" w:themeColor="text1"/>
        </w:rPr>
        <w:t xml:space="preserve">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Oncol</w:t>
      </w:r>
      <w:proofErr w:type="spellEnd"/>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12</w:t>
      </w:r>
      <w:r w:rsidRPr="009B11C5">
        <w:rPr>
          <w:rFonts w:ascii="Book Antiqua" w:eastAsia="Book Antiqua" w:hAnsi="Book Antiqua" w:cs="Book Antiqua"/>
          <w:color w:val="000000" w:themeColor="text1"/>
        </w:rPr>
        <w:t>: 1 [PMID: 30606227 DOI: 10.1186/s13045-018-0686-1]</w:t>
      </w:r>
    </w:p>
    <w:p w14:paraId="0280A7D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47 </w:t>
      </w:r>
      <w:proofErr w:type="spellStart"/>
      <w:r w:rsidRPr="009B11C5">
        <w:rPr>
          <w:rFonts w:ascii="Book Antiqua" w:eastAsia="Book Antiqua" w:hAnsi="Book Antiqua" w:cs="Book Antiqua"/>
          <w:b/>
          <w:bCs/>
          <w:color w:val="000000" w:themeColor="text1"/>
        </w:rPr>
        <w:t>Bachy</w:t>
      </w:r>
      <w:proofErr w:type="spellEnd"/>
      <w:r w:rsidRPr="009B11C5">
        <w:rPr>
          <w:rFonts w:ascii="Book Antiqua" w:eastAsia="Book Antiqua" w:hAnsi="Book Antiqua" w:cs="Book Antiqua"/>
          <w:b/>
          <w:bCs/>
          <w:color w:val="000000" w:themeColor="text1"/>
        </w:rPr>
        <w:t xml:space="preserve"> E</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Bernaud</w:t>
      </w:r>
      <w:proofErr w:type="spellEnd"/>
      <w:r w:rsidRPr="009B11C5">
        <w:rPr>
          <w:rFonts w:ascii="Book Antiqua" w:eastAsia="Book Antiqua" w:hAnsi="Book Antiqua" w:cs="Book Antiqua"/>
          <w:color w:val="000000" w:themeColor="text1"/>
        </w:rPr>
        <w:t xml:space="preserve"> J, Roy P, </w:t>
      </w:r>
      <w:proofErr w:type="spellStart"/>
      <w:r w:rsidRPr="009B11C5">
        <w:rPr>
          <w:rFonts w:ascii="Book Antiqua" w:eastAsia="Book Antiqua" w:hAnsi="Book Antiqua" w:cs="Book Antiqua"/>
          <w:color w:val="000000" w:themeColor="text1"/>
        </w:rPr>
        <w:t>Rigal</w:t>
      </w:r>
      <w:proofErr w:type="spellEnd"/>
      <w:r w:rsidRPr="009B11C5">
        <w:rPr>
          <w:rFonts w:ascii="Book Antiqua" w:eastAsia="Book Antiqua" w:hAnsi="Book Antiqua" w:cs="Book Antiqua"/>
          <w:color w:val="000000" w:themeColor="text1"/>
        </w:rPr>
        <w:t xml:space="preserve"> D,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Quantitative and functional analyses of </w:t>
      </w:r>
      <w:proofErr w:type="gramStart"/>
      <w:r w:rsidRPr="009B11C5">
        <w:rPr>
          <w:rFonts w:ascii="Book Antiqua" w:eastAsia="Book Antiqua" w:hAnsi="Book Antiqua" w:cs="Book Antiqua"/>
          <w:color w:val="000000" w:themeColor="text1"/>
        </w:rPr>
        <w:t>CD4(</w:t>
      </w:r>
      <w:proofErr w:type="gramEnd"/>
      <w:r w:rsidRPr="009B11C5">
        <w:rPr>
          <w:rFonts w:ascii="Book Antiqua" w:eastAsia="Book Antiqua" w:hAnsi="Book Antiqua" w:cs="Book Antiqua"/>
          <w:color w:val="000000" w:themeColor="text1"/>
        </w:rPr>
        <w:t xml:space="preserve">+) CD25(+) FoxP3(+) regulatory T cells in chronic phase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patients at diagnosis and on imatinib mesylate. </w:t>
      </w:r>
      <w:r w:rsidRPr="009B11C5">
        <w:rPr>
          <w:rFonts w:ascii="Book Antiqua" w:eastAsia="Book Antiqua" w:hAnsi="Book Antiqua" w:cs="Book Antiqua"/>
          <w:i/>
          <w:iCs/>
          <w:color w:val="000000" w:themeColor="text1"/>
        </w:rPr>
        <w:t xml:space="preserve">Br J </w:t>
      </w:r>
      <w:proofErr w:type="spellStart"/>
      <w:r w:rsidRPr="009B11C5">
        <w:rPr>
          <w:rFonts w:ascii="Book Antiqua" w:eastAsia="Book Antiqua" w:hAnsi="Book Antiqua" w:cs="Book Antiqua"/>
          <w:i/>
          <w:iCs/>
          <w:color w:val="000000" w:themeColor="text1"/>
        </w:rPr>
        <w:t>Haematol</w:t>
      </w:r>
      <w:proofErr w:type="spellEnd"/>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153</w:t>
      </w:r>
      <w:r w:rsidRPr="009B11C5">
        <w:rPr>
          <w:rFonts w:ascii="Book Antiqua" w:eastAsia="Book Antiqua" w:hAnsi="Book Antiqua" w:cs="Book Antiqua"/>
          <w:color w:val="000000" w:themeColor="text1"/>
        </w:rPr>
        <w:t>: 139-143 [PMID: 21275952 DOI: 10.1111/j.1365-2141.2010.08453.x]</w:t>
      </w:r>
    </w:p>
    <w:p w14:paraId="1CB4C0B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48 </w:t>
      </w:r>
      <w:proofErr w:type="spellStart"/>
      <w:r w:rsidRPr="009B11C5">
        <w:rPr>
          <w:rFonts w:ascii="Book Antiqua" w:eastAsia="Book Antiqua" w:hAnsi="Book Antiqua" w:cs="Book Antiqua"/>
          <w:b/>
          <w:bCs/>
          <w:color w:val="000000" w:themeColor="text1"/>
        </w:rPr>
        <w:t>Ohyashiki</w:t>
      </w:r>
      <w:proofErr w:type="spellEnd"/>
      <w:r w:rsidRPr="009B11C5">
        <w:rPr>
          <w:rFonts w:ascii="Book Antiqua" w:eastAsia="Book Antiqua" w:hAnsi="Book Antiqua" w:cs="Book Antiqua"/>
          <w:b/>
          <w:bCs/>
          <w:color w:val="000000" w:themeColor="text1"/>
        </w:rPr>
        <w:t xml:space="preserve"> K</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Katagiri</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Tauchi</w:t>
      </w:r>
      <w:proofErr w:type="spellEnd"/>
      <w:r w:rsidRPr="009B11C5">
        <w:rPr>
          <w:rFonts w:ascii="Book Antiqua" w:eastAsia="Book Antiqua" w:hAnsi="Book Antiqua" w:cs="Book Antiqua"/>
          <w:color w:val="000000" w:themeColor="text1"/>
        </w:rPr>
        <w:t xml:space="preserve"> T, </w:t>
      </w:r>
      <w:proofErr w:type="spellStart"/>
      <w:r w:rsidRPr="009B11C5">
        <w:rPr>
          <w:rFonts w:ascii="Book Antiqua" w:eastAsia="Book Antiqua" w:hAnsi="Book Antiqua" w:cs="Book Antiqua"/>
          <w:color w:val="000000" w:themeColor="text1"/>
        </w:rPr>
        <w:t>Ohyashiki</w:t>
      </w:r>
      <w:proofErr w:type="spellEnd"/>
      <w:r w:rsidRPr="009B11C5">
        <w:rPr>
          <w:rFonts w:ascii="Book Antiqua" w:eastAsia="Book Antiqua" w:hAnsi="Book Antiqua" w:cs="Book Antiqua"/>
          <w:color w:val="000000" w:themeColor="text1"/>
        </w:rPr>
        <w:t xml:space="preserve"> JH, Maeda Y, Matsumura I, </w:t>
      </w:r>
      <w:proofErr w:type="spellStart"/>
      <w:r w:rsidRPr="009B11C5">
        <w:rPr>
          <w:rFonts w:ascii="Book Antiqua" w:eastAsia="Book Antiqua" w:hAnsi="Book Antiqua" w:cs="Book Antiqua"/>
          <w:color w:val="000000" w:themeColor="text1"/>
        </w:rPr>
        <w:t>Kyo</w:t>
      </w:r>
      <w:proofErr w:type="spellEnd"/>
      <w:r w:rsidRPr="009B11C5">
        <w:rPr>
          <w:rFonts w:ascii="Book Antiqua" w:eastAsia="Book Antiqua" w:hAnsi="Book Antiqua" w:cs="Book Antiqua"/>
          <w:color w:val="000000" w:themeColor="text1"/>
        </w:rPr>
        <w:t xml:space="preserve"> T. Increased natural killer cells and decreased CD3(+)CD8(+)CD62L(+) T cells in CML patients who sustained complete molecular remission after discontinuation of imatinib. </w:t>
      </w:r>
      <w:r w:rsidRPr="009B11C5">
        <w:rPr>
          <w:rFonts w:ascii="Book Antiqua" w:eastAsia="Book Antiqua" w:hAnsi="Book Antiqua" w:cs="Book Antiqua"/>
          <w:i/>
          <w:iCs/>
          <w:color w:val="000000" w:themeColor="text1"/>
        </w:rPr>
        <w:t xml:space="preserve">Br J </w:t>
      </w:r>
      <w:proofErr w:type="spellStart"/>
      <w:r w:rsidRPr="009B11C5">
        <w:rPr>
          <w:rFonts w:ascii="Book Antiqua" w:eastAsia="Book Antiqua" w:hAnsi="Book Antiqua" w:cs="Book Antiqua"/>
          <w:i/>
          <w:iCs/>
          <w:color w:val="000000" w:themeColor="text1"/>
        </w:rPr>
        <w:t>Haematol</w:t>
      </w:r>
      <w:proofErr w:type="spellEnd"/>
      <w:r w:rsidRPr="009B11C5">
        <w:rPr>
          <w:rFonts w:ascii="Book Antiqua" w:eastAsia="Book Antiqua" w:hAnsi="Book Antiqua" w:cs="Book Antiqua"/>
          <w:color w:val="000000" w:themeColor="text1"/>
        </w:rPr>
        <w:t xml:space="preserve"> 2012; </w:t>
      </w:r>
      <w:r w:rsidRPr="009B11C5">
        <w:rPr>
          <w:rFonts w:ascii="Book Antiqua" w:eastAsia="Book Antiqua" w:hAnsi="Book Antiqua" w:cs="Book Antiqua"/>
          <w:b/>
          <w:bCs/>
          <w:color w:val="000000" w:themeColor="text1"/>
        </w:rPr>
        <w:t>157</w:t>
      </w:r>
      <w:r w:rsidRPr="009B11C5">
        <w:rPr>
          <w:rFonts w:ascii="Book Antiqua" w:eastAsia="Book Antiqua" w:hAnsi="Book Antiqua" w:cs="Book Antiqua"/>
          <w:color w:val="000000" w:themeColor="text1"/>
        </w:rPr>
        <w:t>: 254-256 [PMID: 22077498 DOI: 10.1111/j.1365-2141.2011.08939.x]</w:t>
      </w:r>
    </w:p>
    <w:p w14:paraId="5D524137" w14:textId="7D854362"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lastRenderedPageBreak/>
        <w:t xml:space="preserve">49 </w:t>
      </w:r>
      <w:r w:rsidR="00573FA4" w:rsidRPr="009B11C5">
        <w:rPr>
          <w:rFonts w:ascii="Book Antiqua" w:eastAsia="Book Antiqua" w:hAnsi="Book Antiqua" w:cs="Book Antiqua"/>
          <w:b/>
          <w:bCs/>
          <w:color w:val="000000" w:themeColor="text1"/>
        </w:rPr>
        <w:t>Rea D,</w:t>
      </w:r>
      <w:r w:rsidR="00573FA4" w:rsidRPr="009B11C5">
        <w:rPr>
          <w:rFonts w:ascii="Book Antiqua" w:eastAsia="Book Antiqua" w:hAnsi="Book Antiqua" w:cs="Book Antiqua"/>
          <w:color w:val="000000" w:themeColor="text1"/>
        </w:rPr>
        <w:t xml:space="preserve"> Henry G, </w:t>
      </w:r>
      <w:proofErr w:type="spellStart"/>
      <w:r w:rsidR="00573FA4" w:rsidRPr="009B11C5">
        <w:rPr>
          <w:rFonts w:ascii="Book Antiqua" w:eastAsia="Book Antiqua" w:hAnsi="Book Antiqua" w:cs="Book Antiqua"/>
          <w:color w:val="000000" w:themeColor="text1"/>
        </w:rPr>
        <w:t>Khaznadar</w:t>
      </w:r>
      <w:proofErr w:type="spellEnd"/>
      <w:r w:rsidR="00573FA4" w:rsidRPr="009B11C5">
        <w:rPr>
          <w:rFonts w:ascii="Book Antiqua" w:eastAsia="Book Antiqua" w:hAnsi="Book Antiqua" w:cs="Book Antiqua"/>
          <w:color w:val="000000" w:themeColor="text1"/>
        </w:rPr>
        <w:t xml:space="preserve"> Z, Etienne G, </w:t>
      </w:r>
      <w:proofErr w:type="spellStart"/>
      <w:r w:rsidR="00573FA4" w:rsidRPr="009B11C5">
        <w:rPr>
          <w:rFonts w:ascii="Book Antiqua" w:eastAsia="Book Antiqua" w:hAnsi="Book Antiqua" w:cs="Book Antiqua"/>
          <w:color w:val="000000" w:themeColor="text1"/>
        </w:rPr>
        <w:t>Guilhot</w:t>
      </w:r>
      <w:proofErr w:type="spellEnd"/>
      <w:r w:rsidR="00573FA4" w:rsidRPr="009B11C5">
        <w:rPr>
          <w:rFonts w:ascii="Book Antiqua" w:eastAsia="Book Antiqua" w:hAnsi="Book Antiqua" w:cs="Book Antiqua"/>
          <w:color w:val="000000" w:themeColor="text1"/>
        </w:rPr>
        <w:t xml:space="preserve"> F, </w:t>
      </w:r>
      <w:proofErr w:type="spellStart"/>
      <w:r w:rsidR="00573FA4" w:rsidRPr="009B11C5">
        <w:rPr>
          <w:rFonts w:ascii="Book Antiqua" w:eastAsia="Book Antiqua" w:hAnsi="Book Antiqua" w:cs="Book Antiqua"/>
          <w:color w:val="000000" w:themeColor="text1"/>
        </w:rPr>
        <w:t>Nicolini</w:t>
      </w:r>
      <w:proofErr w:type="spellEnd"/>
      <w:r w:rsidR="00573FA4" w:rsidRPr="009B11C5">
        <w:rPr>
          <w:rFonts w:ascii="Book Antiqua" w:eastAsia="Book Antiqua" w:hAnsi="Book Antiqua" w:cs="Book Antiqua"/>
          <w:color w:val="000000" w:themeColor="text1"/>
        </w:rPr>
        <w:t xml:space="preserve"> F, </w:t>
      </w:r>
      <w:proofErr w:type="spellStart"/>
      <w:r w:rsidR="00573FA4" w:rsidRPr="009B11C5">
        <w:rPr>
          <w:rFonts w:ascii="Book Antiqua" w:eastAsia="Book Antiqua" w:hAnsi="Book Antiqua" w:cs="Book Antiqua"/>
          <w:color w:val="000000" w:themeColor="text1"/>
        </w:rPr>
        <w:t>Guilhot</w:t>
      </w:r>
      <w:proofErr w:type="spellEnd"/>
      <w:r w:rsidR="00573FA4" w:rsidRPr="009B11C5">
        <w:rPr>
          <w:rFonts w:ascii="Book Antiqua" w:eastAsia="Book Antiqua" w:hAnsi="Book Antiqua" w:cs="Book Antiqua"/>
          <w:color w:val="000000" w:themeColor="text1"/>
        </w:rPr>
        <w:t xml:space="preserve"> J, </w:t>
      </w:r>
      <w:proofErr w:type="spellStart"/>
      <w:r w:rsidR="00573FA4" w:rsidRPr="009B11C5">
        <w:rPr>
          <w:rFonts w:ascii="Book Antiqua" w:eastAsia="Book Antiqua" w:hAnsi="Book Antiqua" w:cs="Book Antiqua"/>
          <w:color w:val="000000" w:themeColor="text1"/>
        </w:rPr>
        <w:t>Rousselot</w:t>
      </w:r>
      <w:proofErr w:type="spellEnd"/>
      <w:r w:rsidR="00573FA4" w:rsidRPr="009B11C5">
        <w:rPr>
          <w:rFonts w:ascii="Book Antiqua" w:eastAsia="Book Antiqua" w:hAnsi="Book Antiqua" w:cs="Book Antiqua"/>
          <w:color w:val="000000" w:themeColor="text1"/>
        </w:rPr>
        <w:t xml:space="preserve"> P, </w:t>
      </w:r>
      <w:proofErr w:type="spellStart"/>
      <w:r w:rsidR="00573FA4" w:rsidRPr="009B11C5">
        <w:rPr>
          <w:rFonts w:ascii="Book Antiqua" w:eastAsia="Book Antiqua" w:hAnsi="Book Antiqua" w:cs="Book Antiqua"/>
          <w:color w:val="000000" w:themeColor="text1"/>
        </w:rPr>
        <w:t>Huguet</w:t>
      </w:r>
      <w:proofErr w:type="spellEnd"/>
      <w:r w:rsidR="00573FA4" w:rsidRPr="009B11C5">
        <w:rPr>
          <w:rFonts w:ascii="Book Antiqua" w:eastAsia="Book Antiqua" w:hAnsi="Book Antiqua" w:cs="Book Antiqua"/>
          <w:color w:val="000000" w:themeColor="text1"/>
        </w:rPr>
        <w:t xml:space="preserve"> F, </w:t>
      </w:r>
      <w:proofErr w:type="spellStart"/>
      <w:r w:rsidR="00573FA4" w:rsidRPr="009B11C5">
        <w:rPr>
          <w:rFonts w:ascii="Book Antiqua" w:eastAsia="Book Antiqua" w:hAnsi="Book Antiqua" w:cs="Book Antiqua"/>
          <w:color w:val="000000" w:themeColor="text1"/>
        </w:rPr>
        <w:t>Legros</w:t>
      </w:r>
      <w:proofErr w:type="spellEnd"/>
      <w:r w:rsidR="00573FA4" w:rsidRPr="009B11C5">
        <w:rPr>
          <w:rFonts w:ascii="Book Antiqua" w:eastAsia="Book Antiqua" w:hAnsi="Book Antiqua" w:cs="Book Antiqua"/>
          <w:color w:val="000000" w:themeColor="text1"/>
        </w:rPr>
        <w:t xml:space="preserve"> L, </w:t>
      </w:r>
      <w:proofErr w:type="spellStart"/>
      <w:r w:rsidR="00573FA4" w:rsidRPr="009B11C5">
        <w:rPr>
          <w:rFonts w:ascii="Book Antiqua" w:eastAsia="Book Antiqua" w:hAnsi="Book Antiqua" w:cs="Book Antiqua"/>
          <w:color w:val="000000" w:themeColor="text1"/>
        </w:rPr>
        <w:t>Gardembas</w:t>
      </w:r>
      <w:proofErr w:type="spellEnd"/>
      <w:r w:rsidR="00573FA4" w:rsidRPr="009B11C5">
        <w:rPr>
          <w:rFonts w:ascii="Book Antiqua" w:eastAsia="Book Antiqua" w:hAnsi="Book Antiqua" w:cs="Book Antiqua"/>
          <w:color w:val="000000" w:themeColor="text1"/>
        </w:rPr>
        <w:t xml:space="preserve"> M, </w:t>
      </w:r>
      <w:proofErr w:type="spellStart"/>
      <w:r w:rsidR="00573FA4" w:rsidRPr="009B11C5">
        <w:rPr>
          <w:rFonts w:ascii="Book Antiqua" w:eastAsia="Book Antiqua" w:hAnsi="Book Antiqua" w:cs="Book Antiqua"/>
          <w:color w:val="000000" w:themeColor="text1"/>
        </w:rPr>
        <w:t>Dubruille</w:t>
      </w:r>
      <w:proofErr w:type="spellEnd"/>
      <w:r w:rsidR="00573FA4" w:rsidRPr="009B11C5">
        <w:rPr>
          <w:rFonts w:ascii="Book Antiqua" w:eastAsia="Book Antiqua" w:hAnsi="Book Antiqua" w:cs="Book Antiqua"/>
          <w:color w:val="000000" w:themeColor="text1"/>
        </w:rPr>
        <w:t xml:space="preserve"> V, </w:t>
      </w:r>
      <w:proofErr w:type="spellStart"/>
      <w:r w:rsidR="00573FA4" w:rsidRPr="009B11C5">
        <w:rPr>
          <w:rFonts w:ascii="Book Antiqua" w:eastAsia="Book Antiqua" w:hAnsi="Book Antiqua" w:cs="Book Antiqua"/>
          <w:color w:val="000000" w:themeColor="text1"/>
        </w:rPr>
        <w:t>Guerci-Bresler</w:t>
      </w:r>
      <w:proofErr w:type="spellEnd"/>
      <w:r w:rsidR="00573FA4" w:rsidRPr="009B11C5">
        <w:rPr>
          <w:rFonts w:ascii="Book Antiqua" w:eastAsia="Book Antiqua" w:hAnsi="Book Antiqua" w:cs="Book Antiqua"/>
          <w:color w:val="000000" w:themeColor="text1"/>
        </w:rPr>
        <w:t xml:space="preserve"> A, </w:t>
      </w:r>
      <w:proofErr w:type="spellStart"/>
      <w:r w:rsidR="00573FA4" w:rsidRPr="009B11C5">
        <w:rPr>
          <w:rFonts w:ascii="Book Antiqua" w:eastAsia="Book Antiqua" w:hAnsi="Book Antiqua" w:cs="Book Antiqua"/>
          <w:color w:val="000000" w:themeColor="text1"/>
        </w:rPr>
        <w:t>Charbonnier</w:t>
      </w:r>
      <w:proofErr w:type="spellEnd"/>
      <w:r w:rsidR="00573FA4" w:rsidRPr="009B11C5">
        <w:rPr>
          <w:rFonts w:ascii="Book Antiqua" w:eastAsia="Book Antiqua" w:hAnsi="Book Antiqua" w:cs="Book Antiqua"/>
          <w:color w:val="000000" w:themeColor="text1"/>
        </w:rPr>
        <w:t xml:space="preserve"> A, </w:t>
      </w:r>
      <w:proofErr w:type="spellStart"/>
      <w:r w:rsidR="00573FA4" w:rsidRPr="009B11C5">
        <w:rPr>
          <w:rFonts w:ascii="Book Antiqua" w:eastAsia="Book Antiqua" w:hAnsi="Book Antiqua" w:cs="Book Antiqua"/>
          <w:color w:val="000000" w:themeColor="text1"/>
        </w:rPr>
        <w:t>Maloisel</w:t>
      </w:r>
      <w:proofErr w:type="spellEnd"/>
      <w:r w:rsidR="00573FA4" w:rsidRPr="009B11C5">
        <w:rPr>
          <w:rFonts w:ascii="Book Antiqua" w:eastAsia="Book Antiqua" w:hAnsi="Book Antiqua" w:cs="Book Antiqua"/>
          <w:color w:val="000000" w:themeColor="text1"/>
        </w:rPr>
        <w:t xml:space="preserve"> F, </w:t>
      </w:r>
      <w:proofErr w:type="spellStart"/>
      <w:r w:rsidR="00573FA4" w:rsidRPr="009B11C5">
        <w:rPr>
          <w:rFonts w:ascii="Book Antiqua" w:eastAsia="Book Antiqua" w:hAnsi="Book Antiqua" w:cs="Book Antiqua"/>
          <w:color w:val="000000" w:themeColor="text1"/>
        </w:rPr>
        <w:t>Ianotto</w:t>
      </w:r>
      <w:proofErr w:type="spellEnd"/>
      <w:r w:rsidR="00573FA4" w:rsidRPr="009B11C5">
        <w:rPr>
          <w:rFonts w:ascii="Book Antiqua" w:eastAsia="Book Antiqua" w:hAnsi="Book Antiqua" w:cs="Book Antiqua"/>
          <w:color w:val="000000" w:themeColor="text1"/>
        </w:rPr>
        <w:t xml:space="preserve"> JC, </w:t>
      </w:r>
      <w:proofErr w:type="spellStart"/>
      <w:r w:rsidR="00573FA4" w:rsidRPr="009B11C5">
        <w:rPr>
          <w:rFonts w:ascii="Book Antiqua" w:eastAsia="Book Antiqua" w:hAnsi="Book Antiqua" w:cs="Book Antiqua"/>
          <w:color w:val="000000" w:themeColor="text1"/>
        </w:rPr>
        <w:t>Villemagne</w:t>
      </w:r>
      <w:proofErr w:type="spellEnd"/>
      <w:r w:rsidR="00573FA4" w:rsidRPr="009B11C5">
        <w:rPr>
          <w:rFonts w:ascii="Book Antiqua" w:eastAsia="Book Antiqua" w:hAnsi="Book Antiqua" w:cs="Book Antiqua"/>
          <w:color w:val="000000" w:themeColor="text1"/>
        </w:rPr>
        <w:t xml:space="preserve"> B, Mahon FX, </w:t>
      </w:r>
      <w:proofErr w:type="spellStart"/>
      <w:r w:rsidR="00573FA4" w:rsidRPr="009B11C5">
        <w:rPr>
          <w:rFonts w:ascii="Book Antiqua" w:eastAsia="Book Antiqua" w:hAnsi="Book Antiqua" w:cs="Book Antiqua"/>
          <w:color w:val="000000" w:themeColor="text1"/>
        </w:rPr>
        <w:t>Moins-Teisserenc</w:t>
      </w:r>
      <w:proofErr w:type="spellEnd"/>
      <w:r w:rsidR="00573FA4" w:rsidRPr="009B11C5">
        <w:rPr>
          <w:rFonts w:ascii="Book Antiqua" w:eastAsia="Book Antiqua" w:hAnsi="Book Antiqua" w:cs="Book Antiqua"/>
          <w:color w:val="000000" w:themeColor="text1"/>
        </w:rPr>
        <w:t xml:space="preserve"> H, </w:t>
      </w:r>
      <w:proofErr w:type="spellStart"/>
      <w:r w:rsidR="00573FA4" w:rsidRPr="009B11C5">
        <w:rPr>
          <w:rFonts w:ascii="Book Antiqua" w:eastAsia="Book Antiqua" w:hAnsi="Book Antiqua" w:cs="Book Antiqua"/>
          <w:color w:val="000000" w:themeColor="text1"/>
        </w:rPr>
        <w:t>Dulphy</w:t>
      </w:r>
      <w:proofErr w:type="spellEnd"/>
      <w:r w:rsidR="00573FA4" w:rsidRPr="009B11C5">
        <w:rPr>
          <w:rFonts w:ascii="Book Antiqua" w:eastAsia="Book Antiqua" w:hAnsi="Book Antiqua" w:cs="Book Antiqua"/>
          <w:color w:val="000000" w:themeColor="text1"/>
        </w:rPr>
        <w:t xml:space="preserve"> N, </w:t>
      </w:r>
      <w:proofErr w:type="spellStart"/>
      <w:r w:rsidR="00573FA4" w:rsidRPr="009B11C5">
        <w:rPr>
          <w:rFonts w:ascii="Book Antiqua" w:eastAsia="Book Antiqua" w:hAnsi="Book Antiqua" w:cs="Book Antiqua"/>
          <w:color w:val="000000" w:themeColor="text1"/>
        </w:rPr>
        <w:t>Toubert</w:t>
      </w:r>
      <w:proofErr w:type="spellEnd"/>
      <w:r w:rsidR="00573FA4" w:rsidRPr="009B11C5">
        <w:rPr>
          <w:rFonts w:ascii="Book Antiqua" w:eastAsia="Book Antiqua" w:hAnsi="Book Antiqua" w:cs="Book Antiqua"/>
          <w:color w:val="000000" w:themeColor="text1"/>
        </w:rPr>
        <w:t xml:space="preserve"> A. Natural killer-cell counts are associated with molecular relapse-free survival after imatinib discontinuation in chronic myeloid leukemia: the IMMUNOSTIM study. </w:t>
      </w:r>
      <w:proofErr w:type="spellStart"/>
      <w:r w:rsidR="00573FA4" w:rsidRPr="009B11C5">
        <w:rPr>
          <w:rFonts w:ascii="Book Antiqua" w:eastAsia="Book Antiqua" w:hAnsi="Book Antiqua" w:cs="Book Antiqua"/>
          <w:i/>
          <w:iCs/>
          <w:color w:val="000000" w:themeColor="text1"/>
        </w:rPr>
        <w:t>Haematologica</w:t>
      </w:r>
      <w:proofErr w:type="spellEnd"/>
      <w:r w:rsidR="00573FA4" w:rsidRPr="009B11C5">
        <w:rPr>
          <w:rFonts w:ascii="Book Antiqua" w:eastAsia="Book Antiqua" w:hAnsi="Book Antiqua" w:cs="Book Antiqua"/>
          <w:color w:val="000000" w:themeColor="text1"/>
        </w:rPr>
        <w:t xml:space="preserve"> 2017; </w:t>
      </w:r>
      <w:r w:rsidR="00573FA4" w:rsidRPr="009B11C5">
        <w:rPr>
          <w:rFonts w:ascii="Book Antiqua" w:eastAsia="Book Antiqua" w:hAnsi="Book Antiqua" w:cs="Book Antiqua"/>
          <w:b/>
          <w:bCs/>
          <w:color w:val="000000" w:themeColor="text1"/>
        </w:rPr>
        <w:t>102:</w:t>
      </w:r>
      <w:r w:rsidR="00573FA4" w:rsidRPr="009B11C5">
        <w:rPr>
          <w:rFonts w:ascii="Book Antiqua" w:eastAsia="Book Antiqua" w:hAnsi="Book Antiqua" w:cs="Book Antiqua"/>
          <w:color w:val="000000" w:themeColor="text1"/>
        </w:rPr>
        <w:t xml:space="preserve"> 1368-1377 [PMID: 28522576 DOI: 10.3324/haematol.2017.165001]</w:t>
      </w:r>
    </w:p>
    <w:p w14:paraId="379CBAD1" w14:textId="5B375B7F"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50 </w:t>
      </w:r>
      <w:proofErr w:type="spellStart"/>
      <w:r w:rsidRPr="009B11C5">
        <w:rPr>
          <w:rFonts w:ascii="Book Antiqua" w:eastAsia="Book Antiqua" w:hAnsi="Book Antiqua" w:cs="Book Antiqua"/>
          <w:b/>
          <w:bCs/>
          <w:color w:val="000000" w:themeColor="text1"/>
        </w:rPr>
        <w:t>Ilander</w:t>
      </w:r>
      <w:proofErr w:type="spellEnd"/>
      <w:r w:rsidRPr="009B11C5">
        <w:rPr>
          <w:rFonts w:ascii="Book Antiqua" w:eastAsia="Book Antiqua" w:hAnsi="Book Antiqua" w:cs="Book Antiqua"/>
          <w:b/>
          <w:bCs/>
          <w:color w:val="000000" w:themeColor="text1"/>
        </w:rPr>
        <w:t xml:space="preserve"> M</w:t>
      </w:r>
      <w:r w:rsidRPr="009B11C5">
        <w:rPr>
          <w:rFonts w:ascii="Book Antiqua" w:eastAsia="Book Antiqua" w:hAnsi="Book Antiqua" w:cs="Book Antiqua"/>
          <w:color w:val="000000" w:themeColor="text1"/>
        </w:rPr>
        <w:t>, Olsson-</w:t>
      </w:r>
      <w:proofErr w:type="spellStart"/>
      <w:r w:rsidRPr="009B11C5">
        <w:rPr>
          <w:rFonts w:ascii="Book Antiqua" w:eastAsia="Book Antiqua" w:hAnsi="Book Antiqua" w:cs="Book Antiqua"/>
          <w:color w:val="000000" w:themeColor="text1"/>
        </w:rPr>
        <w:t>Strömberg</w:t>
      </w:r>
      <w:proofErr w:type="spellEnd"/>
      <w:r w:rsidRPr="009B11C5">
        <w:rPr>
          <w:rFonts w:ascii="Book Antiqua" w:eastAsia="Book Antiqua" w:hAnsi="Book Antiqua" w:cs="Book Antiqua"/>
          <w:color w:val="000000" w:themeColor="text1"/>
        </w:rPr>
        <w:t xml:space="preserve"> U, </w:t>
      </w:r>
      <w:proofErr w:type="spellStart"/>
      <w:r w:rsidRPr="009B11C5">
        <w:rPr>
          <w:rFonts w:ascii="Book Antiqua" w:eastAsia="Book Antiqua" w:hAnsi="Book Antiqua" w:cs="Book Antiqua"/>
          <w:color w:val="000000" w:themeColor="text1"/>
        </w:rPr>
        <w:t>Schlums</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Brück</w:t>
      </w:r>
      <w:proofErr w:type="spellEnd"/>
      <w:r w:rsidRPr="009B11C5">
        <w:rPr>
          <w:rFonts w:ascii="Book Antiqua" w:eastAsia="Book Antiqua" w:hAnsi="Book Antiqua" w:cs="Book Antiqua"/>
          <w:color w:val="000000" w:themeColor="text1"/>
        </w:rPr>
        <w:t xml:space="preserve"> O, </w:t>
      </w:r>
      <w:proofErr w:type="spellStart"/>
      <w:r w:rsidRPr="009B11C5">
        <w:rPr>
          <w:rFonts w:ascii="Book Antiqua" w:eastAsia="Book Antiqua" w:hAnsi="Book Antiqua" w:cs="Book Antiqua"/>
          <w:color w:val="000000" w:themeColor="text1"/>
        </w:rPr>
        <w:t>Lähteenmäki</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Kasanen</w:t>
      </w:r>
      <w:proofErr w:type="spellEnd"/>
      <w:r w:rsidRPr="009B11C5">
        <w:rPr>
          <w:rFonts w:ascii="Book Antiqua" w:eastAsia="Book Antiqua" w:hAnsi="Book Antiqua" w:cs="Book Antiqua"/>
          <w:color w:val="000000" w:themeColor="text1"/>
        </w:rPr>
        <w:t xml:space="preserve"> T, </w:t>
      </w:r>
      <w:proofErr w:type="spellStart"/>
      <w:r w:rsidRPr="009B11C5">
        <w:rPr>
          <w:rFonts w:ascii="Book Antiqua" w:eastAsia="Book Antiqua" w:hAnsi="Book Antiqua" w:cs="Book Antiqua"/>
          <w:color w:val="000000" w:themeColor="text1"/>
        </w:rPr>
        <w:t>Koskenvesa</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Söderlund</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Höglund</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Markevärn</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Själander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Lotfi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Dreimane</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Lübking</w:t>
      </w:r>
      <w:proofErr w:type="spellEnd"/>
      <w:r w:rsidRPr="009B11C5">
        <w:rPr>
          <w:rFonts w:ascii="Book Antiqua" w:eastAsia="Book Antiqua" w:hAnsi="Book Antiqua" w:cs="Book Antiqua"/>
          <w:color w:val="000000" w:themeColor="text1"/>
        </w:rPr>
        <w:t xml:space="preserve"> A, Holm E, </w:t>
      </w:r>
      <w:proofErr w:type="spellStart"/>
      <w:r w:rsidRPr="009B11C5">
        <w:rPr>
          <w:rFonts w:ascii="Book Antiqua" w:eastAsia="Book Antiqua" w:hAnsi="Book Antiqua" w:cs="Book Antiqua"/>
          <w:color w:val="000000" w:themeColor="text1"/>
        </w:rPr>
        <w:t>Björeman</w:t>
      </w:r>
      <w:proofErr w:type="spellEnd"/>
      <w:r w:rsidRPr="009B11C5">
        <w:rPr>
          <w:rFonts w:ascii="Book Antiqua" w:eastAsia="Book Antiqua" w:hAnsi="Book Antiqua" w:cs="Book Antiqua"/>
          <w:color w:val="000000" w:themeColor="text1"/>
        </w:rPr>
        <w:t xml:space="preserve"> M, Lehmann S, </w:t>
      </w:r>
      <w:proofErr w:type="spellStart"/>
      <w:r w:rsidRPr="009B11C5">
        <w:rPr>
          <w:rFonts w:ascii="Book Antiqua" w:eastAsia="Book Antiqua" w:hAnsi="Book Antiqua" w:cs="Book Antiqua"/>
          <w:color w:val="000000" w:themeColor="text1"/>
        </w:rPr>
        <w:t>Stenke</w:t>
      </w:r>
      <w:proofErr w:type="spellEnd"/>
      <w:r w:rsidRPr="009B11C5">
        <w:rPr>
          <w:rFonts w:ascii="Book Antiqua" w:eastAsia="Book Antiqua" w:hAnsi="Book Antiqua" w:cs="Book Antiqua"/>
          <w:color w:val="000000" w:themeColor="text1"/>
        </w:rPr>
        <w:t xml:space="preserve"> L, Ohm L, </w:t>
      </w:r>
      <w:proofErr w:type="spellStart"/>
      <w:r w:rsidRPr="009B11C5">
        <w:rPr>
          <w:rFonts w:ascii="Book Antiqua" w:eastAsia="Book Antiqua" w:hAnsi="Book Antiqua" w:cs="Book Antiqua"/>
          <w:color w:val="000000" w:themeColor="text1"/>
        </w:rPr>
        <w:t>Gedde</w:t>
      </w:r>
      <w:proofErr w:type="spellEnd"/>
      <w:r w:rsidRPr="009B11C5">
        <w:rPr>
          <w:rFonts w:ascii="Book Antiqua" w:eastAsia="Book Antiqua" w:hAnsi="Book Antiqua" w:cs="Book Antiqua"/>
          <w:color w:val="000000" w:themeColor="text1"/>
        </w:rPr>
        <w:t xml:space="preserve">-Dahl T, </w:t>
      </w:r>
      <w:proofErr w:type="spellStart"/>
      <w:r w:rsidRPr="009B11C5">
        <w:rPr>
          <w:rFonts w:ascii="Book Antiqua" w:eastAsia="Book Antiqua" w:hAnsi="Book Antiqua" w:cs="Book Antiqua"/>
          <w:color w:val="000000" w:themeColor="text1"/>
        </w:rPr>
        <w:t>Majeed</w:t>
      </w:r>
      <w:proofErr w:type="spellEnd"/>
      <w:r w:rsidRPr="009B11C5">
        <w:rPr>
          <w:rFonts w:ascii="Book Antiqua" w:eastAsia="Book Antiqua" w:hAnsi="Book Antiqua" w:cs="Book Antiqua"/>
          <w:color w:val="000000" w:themeColor="text1"/>
        </w:rPr>
        <w:t xml:space="preserve"> W, </w:t>
      </w:r>
      <w:proofErr w:type="spellStart"/>
      <w:r w:rsidRPr="009B11C5">
        <w:rPr>
          <w:rFonts w:ascii="Book Antiqua" w:eastAsia="Book Antiqua" w:hAnsi="Book Antiqua" w:cs="Book Antiqua"/>
          <w:color w:val="000000" w:themeColor="text1"/>
        </w:rPr>
        <w:t>Ehrencrona</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Koskela</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Mahon FX, </w:t>
      </w:r>
      <w:proofErr w:type="spellStart"/>
      <w:r w:rsidRPr="009B11C5">
        <w:rPr>
          <w:rFonts w:ascii="Book Antiqua" w:eastAsia="Book Antiqua" w:hAnsi="Book Antiqua" w:cs="Book Antiqua"/>
          <w:color w:val="000000" w:themeColor="text1"/>
        </w:rPr>
        <w:t>Porkka</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Hjorth</w:t>
      </w:r>
      <w:proofErr w:type="spellEnd"/>
      <w:r w:rsidRPr="009B11C5">
        <w:rPr>
          <w:rFonts w:ascii="Book Antiqua" w:eastAsia="Book Antiqua" w:hAnsi="Book Antiqua" w:cs="Book Antiqua"/>
          <w:color w:val="000000" w:themeColor="text1"/>
        </w:rPr>
        <w:t xml:space="preserve">-Hansen H, </w:t>
      </w:r>
      <w:proofErr w:type="spellStart"/>
      <w:r w:rsidRPr="009B11C5">
        <w:rPr>
          <w:rFonts w:ascii="Book Antiqua" w:eastAsia="Book Antiqua" w:hAnsi="Book Antiqua" w:cs="Book Antiqua"/>
          <w:color w:val="000000" w:themeColor="text1"/>
        </w:rPr>
        <w:t>Bryceson</w:t>
      </w:r>
      <w:proofErr w:type="spellEnd"/>
      <w:r w:rsidRPr="009B11C5">
        <w:rPr>
          <w:rFonts w:ascii="Book Antiqua" w:eastAsia="Book Antiqua" w:hAnsi="Book Antiqua" w:cs="Book Antiqua"/>
          <w:color w:val="000000" w:themeColor="text1"/>
        </w:rPr>
        <w:t xml:space="preserve"> YT, Richter J, </w:t>
      </w:r>
      <w:proofErr w:type="spellStart"/>
      <w:r w:rsidRPr="009B11C5">
        <w:rPr>
          <w:rFonts w:ascii="Book Antiqua" w:eastAsia="Book Antiqua" w:hAnsi="Book Antiqua" w:cs="Book Antiqua"/>
          <w:color w:val="000000" w:themeColor="text1"/>
        </w:rPr>
        <w:t>Mustjoki</w:t>
      </w:r>
      <w:proofErr w:type="spellEnd"/>
      <w:r w:rsidRPr="009B11C5">
        <w:rPr>
          <w:rFonts w:ascii="Book Antiqua" w:eastAsia="Book Antiqua" w:hAnsi="Book Antiqua" w:cs="Book Antiqua"/>
          <w:color w:val="000000" w:themeColor="text1"/>
        </w:rPr>
        <w:t xml:space="preserve"> S. Increased proportion of mature NK cells is associated with successful imatinib discontinuation in chronic myeloid leukemia.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31</w:t>
      </w:r>
      <w:r w:rsidRPr="009B11C5">
        <w:rPr>
          <w:rFonts w:ascii="Book Antiqua" w:eastAsia="Book Antiqua" w:hAnsi="Book Antiqua" w:cs="Book Antiqua"/>
          <w:color w:val="000000" w:themeColor="text1"/>
        </w:rPr>
        <w:t>: 1108-1116 [PMID: 27890936 DOI: 10.1038/</w:t>
      </w:r>
      <w:r w:rsidR="00573FA4" w:rsidRPr="009B11C5">
        <w:rPr>
          <w:rFonts w:ascii="Book Antiqua" w:eastAsia="Book Antiqua" w:hAnsi="Book Antiqua" w:cs="Book Antiqua"/>
          <w:color w:val="000000" w:themeColor="text1"/>
        </w:rPr>
        <w:t>l</w:t>
      </w:r>
      <w:r w:rsidRPr="009B11C5">
        <w:rPr>
          <w:rFonts w:ascii="Book Antiqua" w:eastAsia="Book Antiqua" w:hAnsi="Book Antiqua" w:cs="Book Antiqua"/>
          <w:color w:val="000000" w:themeColor="text1"/>
        </w:rPr>
        <w:t>eu.2016.360]</w:t>
      </w:r>
    </w:p>
    <w:p w14:paraId="12B7A39E" w14:textId="75BDF4B8"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51 </w:t>
      </w:r>
      <w:r w:rsidRPr="009B11C5">
        <w:rPr>
          <w:rFonts w:ascii="Book Antiqua" w:eastAsia="Book Antiqua" w:hAnsi="Book Antiqua" w:cs="Book Antiqua"/>
          <w:b/>
          <w:bCs/>
          <w:color w:val="000000" w:themeColor="text1"/>
        </w:rPr>
        <w:t>Garcia-Gutiérrez V,</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Vigon</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Checa</w:t>
      </w:r>
      <w:proofErr w:type="spellEnd"/>
      <w:r w:rsidRPr="009B11C5">
        <w:rPr>
          <w:rFonts w:ascii="Book Antiqua" w:eastAsia="Book Antiqua" w:hAnsi="Book Antiqua" w:cs="Book Antiqua"/>
          <w:color w:val="000000" w:themeColor="text1"/>
        </w:rPr>
        <w:t xml:space="preserve"> L, Luna A, </w:t>
      </w:r>
      <w:proofErr w:type="spellStart"/>
      <w:r w:rsidRPr="009B11C5">
        <w:rPr>
          <w:rFonts w:ascii="Book Antiqua" w:eastAsia="Book Antiqua" w:hAnsi="Book Antiqua" w:cs="Book Antiqua"/>
          <w:color w:val="000000" w:themeColor="text1"/>
        </w:rPr>
        <w:t>Piris-Villaespesa</w:t>
      </w:r>
      <w:proofErr w:type="spellEnd"/>
      <w:r w:rsidRPr="009B11C5">
        <w:rPr>
          <w:rFonts w:ascii="Book Antiqua" w:eastAsia="Book Antiqua" w:hAnsi="Book Antiqua" w:cs="Book Antiqua"/>
          <w:color w:val="000000" w:themeColor="text1"/>
        </w:rPr>
        <w:t xml:space="preserve"> M, Rodriguez-Mora S, Bautista G, </w:t>
      </w:r>
      <w:proofErr w:type="spellStart"/>
      <w:r w:rsidRPr="009B11C5">
        <w:rPr>
          <w:rFonts w:ascii="Book Antiqua" w:eastAsia="Book Antiqua" w:hAnsi="Book Antiqua" w:cs="Book Antiqua"/>
          <w:color w:val="000000" w:themeColor="text1"/>
        </w:rPr>
        <w:t>Steegmann</w:t>
      </w:r>
      <w:proofErr w:type="spellEnd"/>
      <w:r w:rsidRPr="009B11C5">
        <w:rPr>
          <w:rFonts w:ascii="Book Antiqua" w:eastAsia="Book Antiqua" w:hAnsi="Book Antiqua" w:cs="Book Antiqua"/>
          <w:color w:val="000000" w:themeColor="text1"/>
        </w:rPr>
        <w:t xml:space="preserve"> JL, </w:t>
      </w:r>
      <w:proofErr w:type="spellStart"/>
      <w:r w:rsidRPr="009B11C5">
        <w:rPr>
          <w:rFonts w:ascii="Book Antiqua" w:eastAsia="Book Antiqua" w:hAnsi="Book Antiqua" w:cs="Book Antiqua"/>
          <w:color w:val="000000" w:themeColor="text1"/>
        </w:rPr>
        <w:t>Planelles</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Alcamí</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López-Huertas</w:t>
      </w:r>
      <w:proofErr w:type="spellEnd"/>
      <w:r w:rsidRPr="009B11C5">
        <w:rPr>
          <w:rFonts w:ascii="Book Antiqua" w:eastAsia="Book Antiqua" w:hAnsi="Book Antiqua" w:cs="Book Antiqua"/>
          <w:color w:val="000000" w:themeColor="text1"/>
        </w:rPr>
        <w:t xml:space="preserve"> MR, </w:t>
      </w:r>
      <w:proofErr w:type="spellStart"/>
      <w:r w:rsidRPr="009B11C5">
        <w:rPr>
          <w:rFonts w:ascii="Book Antiqua" w:eastAsia="Book Antiqua" w:hAnsi="Book Antiqua" w:cs="Book Antiqua"/>
          <w:color w:val="000000" w:themeColor="text1"/>
        </w:rPr>
        <w:t>Coiras</w:t>
      </w:r>
      <w:proofErr w:type="spellEnd"/>
      <w:r w:rsidRPr="009B11C5">
        <w:rPr>
          <w:rFonts w:ascii="Book Antiqua" w:eastAsia="Book Antiqua" w:hAnsi="Book Antiqua" w:cs="Book Antiqua"/>
          <w:color w:val="000000" w:themeColor="text1"/>
        </w:rPr>
        <w:t xml:space="preserve"> MT. Identification of Immunological Parameters Related to Relapse in Patients with Chronic Myeloid Leukemia on Treatment-Free Remission.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134:</w:t>
      </w:r>
      <w:r w:rsidRPr="009B11C5">
        <w:rPr>
          <w:rFonts w:ascii="Book Antiqua" w:eastAsia="Book Antiqua" w:hAnsi="Book Antiqua" w:cs="Book Antiqua"/>
          <w:color w:val="000000" w:themeColor="text1"/>
        </w:rPr>
        <w:t xml:space="preserve"> 191 [DOI: 10.1182/blood-2019-130017]</w:t>
      </w:r>
    </w:p>
    <w:p w14:paraId="2A0CA70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52 </w:t>
      </w:r>
      <w:r w:rsidRPr="009B11C5">
        <w:rPr>
          <w:rFonts w:ascii="Book Antiqua" w:eastAsia="Book Antiqua" w:hAnsi="Book Antiqua" w:cs="Book Antiqua"/>
          <w:b/>
          <w:bCs/>
          <w:color w:val="000000" w:themeColor="text1"/>
        </w:rPr>
        <w:t>Caocci G</w:t>
      </w:r>
      <w:r w:rsidRPr="009B11C5">
        <w:rPr>
          <w:rFonts w:ascii="Book Antiqua" w:eastAsia="Book Antiqua" w:hAnsi="Book Antiqua" w:cs="Book Antiqua"/>
          <w:color w:val="000000" w:themeColor="text1"/>
        </w:rPr>
        <w:t xml:space="preserve">, Martino B, Greco M,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Trawinska</w:t>
      </w:r>
      <w:proofErr w:type="spellEnd"/>
      <w:r w:rsidRPr="009B11C5">
        <w:rPr>
          <w:rFonts w:ascii="Book Antiqua" w:eastAsia="Book Antiqua" w:hAnsi="Book Antiqua" w:cs="Book Antiqua"/>
          <w:color w:val="000000" w:themeColor="text1"/>
        </w:rPr>
        <w:t xml:space="preserve"> MM, Lai S, </w:t>
      </w:r>
      <w:proofErr w:type="spellStart"/>
      <w:r w:rsidRPr="009B11C5">
        <w:rPr>
          <w:rFonts w:ascii="Book Antiqua" w:eastAsia="Book Antiqua" w:hAnsi="Book Antiqua" w:cs="Book Antiqua"/>
          <w:color w:val="000000" w:themeColor="text1"/>
        </w:rPr>
        <w:t>Ragatzu</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Galimberti</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Baratè</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Mulas</w:t>
      </w:r>
      <w:proofErr w:type="spellEnd"/>
      <w:r w:rsidRPr="009B11C5">
        <w:rPr>
          <w:rFonts w:ascii="Book Antiqua" w:eastAsia="Book Antiqua" w:hAnsi="Book Antiqua" w:cs="Book Antiqua"/>
          <w:color w:val="000000" w:themeColor="text1"/>
        </w:rPr>
        <w:t xml:space="preserve"> O, </w:t>
      </w:r>
      <w:proofErr w:type="spellStart"/>
      <w:r w:rsidRPr="009B11C5">
        <w:rPr>
          <w:rFonts w:ascii="Book Antiqua" w:eastAsia="Book Antiqua" w:hAnsi="Book Antiqua" w:cs="Book Antiqua"/>
          <w:color w:val="000000" w:themeColor="text1"/>
        </w:rPr>
        <w:t>Labate</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Littera</w:t>
      </w:r>
      <w:proofErr w:type="spellEnd"/>
      <w:r w:rsidRPr="009B11C5">
        <w:rPr>
          <w:rFonts w:ascii="Book Antiqua" w:eastAsia="Book Antiqua" w:hAnsi="Book Antiqua" w:cs="Book Antiqua"/>
          <w:color w:val="000000" w:themeColor="text1"/>
        </w:rPr>
        <w:t xml:space="preserve"> R, </w:t>
      </w:r>
      <w:proofErr w:type="spellStart"/>
      <w:r w:rsidRPr="009B11C5">
        <w:rPr>
          <w:rFonts w:ascii="Book Antiqua" w:eastAsia="Book Antiqua" w:hAnsi="Book Antiqua" w:cs="Book Antiqua"/>
          <w:color w:val="000000" w:themeColor="text1"/>
        </w:rPr>
        <w:t>Carcassi</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Gambacorti</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Passerini</w:t>
      </w:r>
      <w:proofErr w:type="spellEnd"/>
      <w:r w:rsidRPr="009B11C5">
        <w:rPr>
          <w:rFonts w:ascii="Book Antiqua" w:eastAsia="Book Antiqua" w:hAnsi="Book Antiqua" w:cs="Book Antiqua"/>
          <w:color w:val="000000" w:themeColor="text1"/>
        </w:rPr>
        <w:t xml:space="preserve"> C, La Nasa G. Killer immunoglobulin-like receptors can predict TKI treatment-free remission in chronic myeloid leukemia patients. </w:t>
      </w:r>
      <w:proofErr w:type="spellStart"/>
      <w:r w:rsidRPr="009B11C5">
        <w:rPr>
          <w:rFonts w:ascii="Book Antiqua" w:eastAsia="Book Antiqua" w:hAnsi="Book Antiqua" w:cs="Book Antiqua"/>
          <w:i/>
          <w:iCs/>
          <w:color w:val="000000" w:themeColor="text1"/>
        </w:rPr>
        <w:t>Exp</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2015; </w:t>
      </w:r>
      <w:r w:rsidRPr="009B11C5">
        <w:rPr>
          <w:rFonts w:ascii="Book Antiqua" w:eastAsia="Book Antiqua" w:hAnsi="Book Antiqua" w:cs="Book Antiqua"/>
          <w:b/>
          <w:bCs/>
          <w:color w:val="000000" w:themeColor="text1"/>
        </w:rPr>
        <w:t>43</w:t>
      </w:r>
      <w:r w:rsidRPr="009B11C5">
        <w:rPr>
          <w:rFonts w:ascii="Book Antiqua" w:eastAsia="Book Antiqua" w:hAnsi="Book Antiqua" w:cs="Book Antiqua"/>
          <w:color w:val="000000" w:themeColor="text1"/>
        </w:rPr>
        <w:t>: 1015-1018.e1 [PMID: 26306453 DOI: 10.1016/j.exphem.2015.08.004]</w:t>
      </w:r>
    </w:p>
    <w:p w14:paraId="426FE3E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53 </w:t>
      </w:r>
      <w:proofErr w:type="spellStart"/>
      <w:r w:rsidRPr="009B11C5">
        <w:rPr>
          <w:rFonts w:ascii="Book Antiqua" w:eastAsia="Book Antiqua" w:hAnsi="Book Antiqua" w:cs="Book Antiqua"/>
          <w:b/>
          <w:bCs/>
          <w:color w:val="000000" w:themeColor="text1"/>
        </w:rPr>
        <w:t>Smirnikhina</w:t>
      </w:r>
      <w:proofErr w:type="spellEnd"/>
      <w:r w:rsidRPr="009B11C5">
        <w:rPr>
          <w:rFonts w:ascii="Book Antiqua" w:eastAsia="Book Antiqua" w:hAnsi="Book Antiqua" w:cs="Book Antiqua"/>
          <w:b/>
          <w:bCs/>
          <w:color w:val="000000" w:themeColor="text1"/>
        </w:rPr>
        <w:t xml:space="preserve"> SA</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Lavrov</w:t>
      </w:r>
      <w:proofErr w:type="spellEnd"/>
      <w:r w:rsidRPr="009B11C5">
        <w:rPr>
          <w:rFonts w:ascii="Book Antiqua" w:eastAsia="Book Antiqua" w:hAnsi="Book Antiqua" w:cs="Book Antiqua"/>
          <w:color w:val="000000" w:themeColor="text1"/>
        </w:rPr>
        <w:t xml:space="preserve"> AV, </w:t>
      </w:r>
      <w:proofErr w:type="spellStart"/>
      <w:r w:rsidRPr="009B11C5">
        <w:rPr>
          <w:rFonts w:ascii="Book Antiqua" w:eastAsia="Book Antiqua" w:hAnsi="Book Antiqua" w:cs="Book Antiqua"/>
          <w:color w:val="000000" w:themeColor="text1"/>
        </w:rPr>
        <w:t>Chelysheva</w:t>
      </w:r>
      <w:proofErr w:type="spellEnd"/>
      <w:r w:rsidRPr="009B11C5">
        <w:rPr>
          <w:rFonts w:ascii="Book Antiqua" w:eastAsia="Book Antiqua" w:hAnsi="Book Antiqua" w:cs="Book Antiqua"/>
          <w:color w:val="000000" w:themeColor="text1"/>
        </w:rPr>
        <w:t xml:space="preserve"> EY, </w:t>
      </w:r>
      <w:proofErr w:type="spellStart"/>
      <w:r w:rsidRPr="009B11C5">
        <w:rPr>
          <w:rFonts w:ascii="Book Antiqua" w:eastAsia="Book Antiqua" w:hAnsi="Book Antiqua" w:cs="Book Antiqua"/>
          <w:color w:val="000000" w:themeColor="text1"/>
        </w:rPr>
        <w:t>Adilgereeva</w:t>
      </w:r>
      <w:proofErr w:type="spellEnd"/>
      <w:r w:rsidRPr="009B11C5">
        <w:rPr>
          <w:rFonts w:ascii="Book Antiqua" w:eastAsia="Book Antiqua" w:hAnsi="Book Antiqua" w:cs="Book Antiqua"/>
          <w:color w:val="000000" w:themeColor="text1"/>
        </w:rPr>
        <w:t xml:space="preserve"> EP, </w:t>
      </w:r>
      <w:proofErr w:type="spellStart"/>
      <w:r w:rsidRPr="009B11C5">
        <w:rPr>
          <w:rFonts w:ascii="Book Antiqua" w:eastAsia="Book Antiqua" w:hAnsi="Book Antiqua" w:cs="Book Antiqua"/>
          <w:color w:val="000000" w:themeColor="text1"/>
        </w:rPr>
        <w:t>Shukhov</w:t>
      </w:r>
      <w:proofErr w:type="spellEnd"/>
      <w:r w:rsidRPr="009B11C5">
        <w:rPr>
          <w:rFonts w:ascii="Book Antiqua" w:eastAsia="Book Antiqua" w:hAnsi="Book Antiqua" w:cs="Book Antiqua"/>
          <w:color w:val="000000" w:themeColor="text1"/>
        </w:rPr>
        <w:t xml:space="preserve"> OA, </w:t>
      </w:r>
      <w:proofErr w:type="spellStart"/>
      <w:r w:rsidRPr="009B11C5">
        <w:rPr>
          <w:rFonts w:ascii="Book Antiqua" w:eastAsia="Book Antiqua" w:hAnsi="Book Antiqua" w:cs="Book Antiqua"/>
          <w:color w:val="000000" w:themeColor="text1"/>
        </w:rPr>
        <w:t>Turkina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Kutsev</w:t>
      </w:r>
      <w:proofErr w:type="spellEnd"/>
      <w:r w:rsidRPr="009B11C5">
        <w:rPr>
          <w:rFonts w:ascii="Book Antiqua" w:eastAsia="Book Antiqua" w:hAnsi="Book Antiqua" w:cs="Book Antiqua"/>
          <w:color w:val="000000" w:themeColor="text1"/>
        </w:rPr>
        <w:t xml:space="preserve"> SI. Whole-exome sequencing reveals potential molecular predictors of relapse after discontinuation of the targeted therapy in chronic myeloid leukemia patients.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Lymphoma</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57</w:t>
      </w:r>
      <w:r w:rsidRPr="009B11C5">
        <w:rPr>
          <w:rFonts w:ascii="Book Antiqua" w:eastAsia="Book Antiqua" w:hAnsi="Book Antiqua" w:cs="Book Antiqua"/>
          <w:color w:val="000000" w:themeColor="text1"/>
        </w:rPr>
        <w:t>: 1669-1676 [PMID: 26759060 DOI: 10.3109/10428194.2015.1132420]</w:t>
      </w:r>
    </w:p>
    <w:p w14:paraId="5987B9A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 xml:space="preserve">54 </w:t>
      </w:r>
      <w:r w:rsidRPr="009B11C5">
        <w:rPr>
          <w:rFonts w:ascii="Book Antiqua" w:eastAsia="Book Antiqua" w:hAnsi="Book Antiqua" w:cs="Book Antiqua"/>
          <w:b/>
          <w:bCs/>
          <w:color w:val="000000" w:themeColor="text1"/>
        </w:rPr>
        <w:t>Zhang B</w:t>
      </w:r>
      <w:r w:rsidRPr="009B11C5">
        <w:rPr>
          <w:rFonts w:ascii="Book Antiqua" w:eastAsia="Book Antiqua" w:hAnsi="Book Antiqua" w:cs="Book Antiqua"/>
          <w:color w:val="000000" w:themeColor="text1"/>
        </w:rPr>
        <w:t xml:space="preserve">, Nguyen LXT, Li L, Zhao D, Kumar B, Wu H, Lin A, </w:t>
      </w:r>
      <w:proofErr w:type="spellStart"/>
      <w:r w:rsidRPr="009B11C5">
        <w:rPr>
          <w:rFonts w:ascii="Book Antiqua" w:eastAsia="Book Antiqua" w:hAnsi="Book Antiqua" w:cs="Book Antiqua"/>
          <w:color w:val="000000" w:themeColor="text1"/>
        </w:rPr>
        <w:t>Pellicano</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Hopcroft</w:t>
      </w:r>
      <w:proofErr w:type="spellEnd"/>
      <w:r w:rsidRPr="009B11C5">
        <w:rPr>
          <w:rFonts w:ascii="Book Antiqua" w:eastAsia="Book Antiqua" w:hAnsi="Book Antiqua" w:cs="Book Antiqua"/>
          <w:color w:val="000000" w:themeColor="text1"/>
        </w:rPr>
        <w:t xml:space="preserve"> L, Su YL, Copland M, Holyoake TL, Kuo CJ, Bhatia R, Snyder DS, Ali H, Stein AS, Brewer C, Wang H, McDonald T, </w:t>
      </w:r>
      <w:proofErr w:type="spellStart"/>
      <w:r w:rsidRPr="009B11C5">
        <w:rPr>
          <w:rFonts w:ascii="Book Antiqua" w:eastAsia="Book Antiqua" w:hAnsi="Book Antiqua" w:cs="Book Antiqua"/>
          <w:color w:val="000000" w:themeColor="text1"/>
        </w:rPr>
        <w:t>Swiderski</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Troadec</w:t>
      </w:r>
      <w:proofErr w:type="spellEnd"/>
      <w:r w:rsidRPr="009B11C5">
        <w:rPr>
          <w:rFonts w:ascii="Book Antiqua" w:eastAsia="Book Antiqua" w:hAnsi="Book Antiqua" w:cs="Book Antiqua"/>
          <w:color w:val="000000" w:themeColor="text1"/>
        </w:rPr>
        <w:t xml:space="preserve"> E, Chen CC, </w:t>
      </w:r>
      <w:proofErr w:type="spellStart"/>
      <w:r w:rsidRPr="009B11C5">
        <w:rPr>
          <w:rFonts w:ascii="Book Antiqua" w:eastAsia="Book Antiqua" w:hAnsi="Book Antiqua" w:cs="Book Antiqua"/>
          <w:color w:val="000000" w:themeColor="text1"/>
        </w:rPr>
        <w:t>Dorrance</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Pullarkat</w:t>
      </w:r>
      <w:proofErr w:type="spellEnd"/>
      <w:r w:rsidRPr="009B11C5">
        <w:rPr>
          <w:rFonts w:ascii="Book Antiqua" w:eastAsia="Book Antiqua" w:hAnsi="Book Antiqua" w:cs="Book Antiqua"/>
          <w:color w:val="000000" w:themeColor="text1"/>
        </w:rPr>
        <w:t xml:space="preserve"> V, Yuan YC, </w:t>
      </w:r>
      <w:proofErr w:type="spellStart"/>
      <w:r w:rsidRPr="009B11C5">
        <w:rPr>
          <w:rFonts w:ascii="Book Antiqua" w:eastAsia="Book Antiqua" w:hAnsi="Book Antiqua" w:cs="Book Antiqua"/>
          <w:color w:val="000000" w:themeColor="text1"/>
        </w:rPr>
        <w:t>Perrotti</w:t>
      </w:r>
      <w:proofErr w:type="spellEnd"/>
      <w:r w:rsidRPr="009B11C5">
        <w:rPr>
          <w:rFonts w:ascii="Book Antiqua" w:eastAsia="Book Antiqua" w:hAnsi="Book Antiqua" w:cs="Book Antiqua"/>
          <w:color w:val="000000" w:themeColor="text1"/>
        </w:rPr>
        <w:t xml:space="preserve"> D, </w:t>
      </w:r>
      <w:proofErr w:type="spellStart"/>
      <w:r w:rsidRPr="009B11C5">
        <w:rPr>
          <w:rFonts w:ascii="Book Antiqua" w:eastAsia="Book Antiqua" w:hAnsi="Book Antiqua" w:cs="Book Antiqua"/>
          <w:color w:val="000000" w:themeColor="text1"/>
        </w:rPr>
        <w:t>Carlesso</w:t>
      </w:r>
      <w:proofErr w:type="spellEnd"/>
      <w:r w:rsidRPr="009B11C5">
        <w:rPr>
          <w:rFonts w:ascii="Book Antiqua" w:eastAsia="Book Antiqua" w:hAnsi="Book Antiqua" w:cs="Book Antiqua"/>
          <w:color w:val="000000" w:themeColor="text1"/>
        </w:rPr>
        <w:t xml:space="preserve"> N, Forman SJ, </w:t>
      </w:r>
      <w:proofErr w:type="spellStart"/>
      <w:r w:rsidRPr="009B11C5">
        <w:rPr>
          <w:rFonts w:ascii="Book Antiqua" w:eastAsia="Book Antiqua" w:hAnsi="Book Antiqua" w:cs="Book Antiqua"/>
          <w:color w:val="000000" w:themeColor="text1"/>
        </w:rPr>
        <w:t>Kortylewski</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Kuo</w:t>
      </w:r>
      <w:proofErr w:type="spellEnd"/>
      <w:r w:rsidRPr="009B11C5">
        <w:rPr>
          <w:rFonts w:ascii="Book Antiqua" w:eastAsia="Book Antiqua" w:hAnsi="Book Antiqua" w:cs="Book Antiqua"/>
          <w:color w:val="000000" w:themeColor="text1"/>
        </w:rPr>
        <w:t xml:space="preserve"> YH, </w:t>
      </w:r>
      <w:proofErr w:type="spellStart"/>
      <w:r w:rsidRPr="009B11C5">
        <w:rPr>
          <w:rFonts w:ascii="Book Antiqua" w:eastAsia="Book Antiqua" w:hAnsi="Book Antiqua" w:cs="Book Antiqua"/>
          <w:color w:val="000000" w:themeColor="text1"/>
        </w:rPr>
        <w:t>Marcucci</w:t>
      </w:r>
      <w:proofErr w:type="spellEnd"/>
      <w:r w:rsidRPr="009B11C5">
        <w:rPr>
          <w:rFonts w:ascii="Book Antiqua" w:eastAsia="Book Antiqua" w:hAnsi="Book Antiqua" w:cs="Book Antiqua"/>
          <w:color w:val="000000" w:themeColor="text1"/>
        </w:rPr>
        <w:t xml:space="preserve"> G. Bone marrow niche trafficking of miR-126 controls the self-renewal of leukemia stem cells in chronic myelogenous leukemia. </w:t>
      </w:r>
      <w:r w:rsidRPr="009B11C5">
        <w:rPr>
          <w:rFonts w:ascii="Book Antiqua" w:eastAsia="Book Antiqua" w:hAnsi="Book Antiqua" w:cs="Book Antiqua"/>
          <w:i/>
          <w:iCs/>
          <w:color w:val="000000" w:themeColor="text1"/>
        </w:rPr>
        <w:t>Nat Med</w:t>
      </w:r>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24</w:t>
      </w:r>
      <w:r w:rsidRPr="009B11C5">
        <w:rPr>
          <w:rFonts w:ascii="Book Antiqua" w:eastAsia="Book Antiqua" w:hAnsi="Book Antiqua" w:cs="Book Antiqua"/>
          <w:color w:val="000000" w:themeColor="text1"/>
        </w:rPr>
        <w:t>: 450-462 [PMID: 29505034 DOI: 10.1038/nm.4499]</w:t>
      </w:r>
    </w:p>
    <w:p w14:paraId="46EA7BE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55 </w:t>
      </w:r>
      <w:proofErr w:type="spellStart"/>
      <w:r w:rsidRPr="009B11C5">
        <w:rPr>
          <w:rFonts w:ascii="Book Antiqua" w:eastAsia="Book Antiqua" w:hAnsi="Book Antiqua" w:cs="Book Antiqua"/>
          <w:b/>
          <w:bCs/>
          <w:color w:val="000000" w:themeColor="text1"/>
        </w:rPr>
        <w:t>Hochhaus</w:t>
      </w:r>
      <w:proofErr w:type="spellEnd"/>
      <w:r w:rsidRPr="009B11C5">
        <w:rPr>
          <w:rFonts w:ascii="Book Antiqua" w:eastAsia="Book Antiqua" w:hAnsi="Book Antiqua" w:cs="Book Antiqua"/>
          <w:b/>
          <w:bCs/>
          <w:color w:val="000000" w:themeColor="text1"/>
        </w:rPr>
        <w:t xml:space="preserve"> A</w:t>
      </w:r>
      <w:r w:rsidRPr="009B11C5">
        <w:rPr>
          <w:rFonts w:ascii="Book Antiqua" w:eastAsia="Book Antiqua" w:hAnsi="Book Antiqua" w:cs="Book Antiqua"/>
          <w:color w:val="000000" w:themeColor="text1"/>
        </w:rPr>
        <w:t xml:space="preserve">, Larson RA,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Radich</w:t>
      </w:r>
      <w:proofErr w:type="spellEnd"/>
      <w:r w:rsidRPr="009B11C5">
        <w:rPr>
          <w:rFonts w:ascii="Book Antiqua" w:eastAsia="Book Antiqua" w:hAnsi="Book Antiqua" w:cs="Book Antiqua"/>
          <w:color w:val="000000" w:themeColor="text1"/>
        </w:rPr>
        <w:t xml:space="preserve"> JP, Branford S, Hughes TP, </w:t>
      </w:r>
      <w:proofErr w:type="spellStart"/>
      <w:r w:rsidRPr="009B11C5">
        <w:rPr>
          <w:rFonts w:ascii="Book Antiqua" w:eastAsia="Book Antiqua" w:hAnsi="Book Antiqua" w:cs="Book Antiqua"/>
          <w:color w:val="000000" w:themeColor="text1"/>
        </w:rPr>
        <w:t>Baccarani</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Deininger</w:t>
      </w:r>
      <w:proofErr w:type="spellEnd"/>
      <w:r w:rsidRPr="009B11C5">
        <w:rPr>
          <w:rFonts w:ascii="Book Antiqua" w:eastAsia="Book Antiqua" w:hAnsi="Book Antiqua" w:cs="Book Antiqua"/>
          <w:color w:val="000000" w:themeColor="text1"/>
        </w:rPr>
        <w:t xml:space="preserve"> MW, Cervantes F, </w:t>
      </w:r>
      <w:proofErr w:type="spellStart"/>
      <w:r w:rsidRPr="009B11C5">
        <w:rPr>
          <w:rFonts w:ascii="Book Antiqua" w:eastAsia="Book Antiqua" w:hAnsi="Book Antiqua" w:cs="Book Antiqua"/>
          <w:color w:val="000000" w:themeColor="text1"/>
        </w:rPr>
        <w:t>Fujihara</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Ortmann</w:t>
      </w:r>
      <w:proofErr w:type="spellEnd"/>
      <w:r w:rsidRPr="009B11C5">
        <w:rPr>
          <w:rFonts w:ascii="Book Antiqua" w:eastAsia="Book Antiqua" w:hAnsi="Book Antiqua" w:cs="Book Antiqua"/>
          <w:color w:val="000000" w:themeColor="text1"/>
        </w:rPr>
        <w:t xml:space="preserve"> CE, </w:t>
      </w:r>
      <w:proofErr w:type="spellStart"/>
      <w:r w:rsidRPr="009B11C5">
        <w:rPr>
          <w:rFonts w:ascii="Book Antiqua" w:eastAsia="Book Antiqua" w:hAnsi="Book Antiqua" w:cs="Book Antiqua"/>
          <w:color w:val="000000" w:themeColor="text1"/>
        </w:rPr>
        <w:t>Menssen</w:t>
      </w:r>
      <w:proofErr w:type="spellEnd"/>
      <w:r w:rsidRPr="009B11C5">
        <w:rPr>
          <w:rFonts w:ascii="Book Antiqua" w:eastAsia="Book Antiqua" w:hAnsi="Book Antiqua" w:cs="Book Antiqua"/>
          <w:color w:val="000000" w:themeColor="text1"/>
        </w:rPr>
        <w:t xml:space="preserve"> HD,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O'Brien SG, </w:t>
      </w:r>
      <w:proofErr w:type="spellStart"/>
      <w:r w:rsidRPr="009B11C5">
        <w:rPr>
          <w:rFonts w:ascii="Book Antiqua" w:eastAsia="Book Antiqua" w:hAnsi="Book Antiqua" w:cs="Book Antiqua"/>
          <w:color w:val="000000" w:themeColor="text1"/>
        </w:rPr>
        <w:t>Druker</w:t>
      </w:r>
      <w:proofErr w:type="spellEnd"/>
      <w:r w:rsidRPr="009B11C5">
        <w:rPr>
          <w:rFonts w:ascii="Book Antiqua" w:eastAsia="Book Antiqua" w:hAnsi="Book Antiqua" w:cs="Book Antiqua"/>
          <w:color w:val="000000" w:themeColor="text1"/>
        </w:rPr>
        <w:t xml:space="preserve"> BJ; IRIS Investigators. </w:t>
      </w:r>
      <w:proofErr w:type="gramStart"/>
      <w:r w:rsidRPr="009B11C5">
        <w:rPr>
          <w:rFonts w:ascii="Book Antiqua" w:eastAsia="Book Antiqua" w:hAnsi="Book Antiqua" w:cs="Book Antiqua"/>
          <w:color w:val="000000" w:themeColor="text1"/>
        </w:rPr>
        <w:t>Long-Term Outcomes of Imatinib Treatment for Chronic Myeloid Leukemia.</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 xml:space="preserve">N </w:t>
      </w:r>
      <w:proofErr w:type="spellStart"/>
      <w:r w:rsidRPr="009B11C5">
        <w:rPr>
          <w:rFonts w:ascii="Book Antiqua" w:eastAsia="Book Antiqua" w:hAnsi="Book Antiqua" w:cs="Book Antiqua"/>
          <w:i/>
          <w:iCs/>
          <w:color w:val="000000" w:themeColor="text1"/>
        </w:rPr>
        <w:t>Engl</w:t>
      </w:r>
      <w:proofErr w:type="spellEnd"/>
      <w:r w:rsidRPr="009B11C5">
        <w:rPr>
          <w:rFonts w:ascii="Book Antiqua" w:eastAsia="Book Antiqua" w:hAnsi="Book Antiqua" w:cs="Book Antiqua"/>
          <w:i/>
          <w:iCs/>
          <w:color w:val="000000" w:themeColor="text1"/>
        </w:rPr>
        <w:t xml:space="preserve"> J Med</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376</w:t>
      </w:r>
      <w:r w:rsidRPr="009B11C5">
        <w:rPr>
          <w:rFonts w:ascii="Book Antiqua" w:eastAsia="Book Antiqua" w:hAnsi="Book Antiqua" w:cs="Book Antiqua"/>
          <w:color w:val="000000" w:themeColor="text1"/>
        </w:rPr>
        <w:t>: 917-927 [PMID: 28273028 DOI: 10.1056/NEJMoa1609324]</w:t>
      </w:r>
    </w:p>
    <w:p w14:paraId="2CA15D1D" w14:textId="03E79467"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56 </w:t>
      </w:r>
      <w:proofErr w:type="spellStart"/>
      <w:r w:rsidR="00573FA4" w:rsidRPr="009B11C5">
        <w:rPr>
          <w:rFonts w:ascii="Book Antiqua" w:eastAsia="Book Antiqua" w:hAnsi="Book Antiqua" w:cs="Book Antiqua"/>
          <w:b/>
          <w:bCs/>
          <w:color w:val="000000" w:themeColor="text1"/>
        </w:rPr>
        <w:t>Hochhaus</w:t>
      </w:r>
      <w:proofErr w:type="spellEnd"/>
      <w:r w:rsidR="00573FA4" w:rsidRPr="009B11C5">
        <w:rPr>
          <w:rFonts w:ascii="Book Antiqua" w:eastAsia="Book Antiqua" w:hAnsi="Book Antiqua" w:cs="Book Antiqua"/>
          <w:b/>
          <w:bCs/>
          <w:color w:val="000000" w:themeColor="text1"/>
        </w:rPr>
        <w:t xml:space="preserve"> A,</w:t>
      </w:r>
      <w:r w:rsidR="00573FA4" w:rsidRPr="009B11C5">
        <w:rPr>
          <w:rFonts w:ascii="Book Antiqua" w:eastAsia="Book Antiqua" w:hAnsi="Book Antiqua" w:cs="Book Antiqua"/>
          <w:color w:val="000000" w:themeColor="text1"/>
        </w:rPr>
        <w:t xml:space="preserve"> </w:t>
      </w:r>
      <w:proofErr w:type="spellStart"/>
      <w:r w:rsidR="00573FA4" w:rsidRPr="009B11C5">
        <w:rPr>
          <w:rFonts w:ascii="Book Antiqua" w:eastAsia="Book Antiqua" w:hAnsi="Book Antiqua" w:cs="Book Antiqua"/>
          <w:color w:val="000000" w:themeColor="text1"/>
        </w:rPr>
        <w:t>Saglio</w:t>
      </w:r>
      <w:proofErr w:type="spellEnd"/>
      <w:r w:rsidR="00573FA4" w:rsidRPr="009B11C5">
        <w:rPr>
          <w:rFonts w:ascii="Book Antiqua" w:eastAsia="Book Antiqua" w:hAnsi="Book Antiqua" w:cs="Book Antiqua"/>
          <w:color w:val="000000" w:themeColor="text1"/>
        </w:rPr>
        <w:t xml:space="preserve"> G, Hughes TP, Larson RA, Kim DW, </w:t>
      </w:r>
      <w:proofErr w:type="spellStart"/>
      <w:r w:rsidR="00573FA4" w:rsidRPr="009B11C5">
        <w:rPr>
          <w:rFonts w:ascii="Book Antiqua" w:eastAsia="Book Antiqua" w:hAnsi="Book Antiqua" w:cs="Book Antiqua"/>
          <w:color w:val="000000" w:themeColor="text1"/>
        </w:rPr>
        <w:t>Issaragrisil</w:t>
      </w:r>
      <w:proofErr w:type="spellEnd"/>
      <w:r w:rsidR="00573FA4" w:rsidRPr="009B11C5">
        <w:rPr>
          <w:rFonts w:ascii="Book Antiqua" w:eastAsia="Book Antiqua" w:hAnsi="Book Antiqua" w:cs="Book Antiqua"/>
          <w:color w:val="000000" w:themeColor="text1"/>
        </w:rPr>
        <w:t xml:space="preserve"> S, le </w:t>
      </w:r>
      <w:proofErr w:type="spellStart"/>
      <w:r w:rsidR="00573FA4" w:rsidRPr="009B11C5">
        <w:rPr>
          <w:rFonts w:ascii="Book Antiqua" w:eastAsia="Book Antiqua" w:hAnsi="Book Antiqua" w:cs="Book Antiqua"/>
          <w:color w:val="000000" w:themeColor="text1"/>
        </w:rPr>
        <w:t>Coutre</w:t>
      </w:r>
      <w:proofErr w:type="spellEnd"/>
      <w:r w:rsidR="00573FA4" w:rsidRPr="009B11C5">
        <w:rPr>
          <w:rFonts w:ascii="Book Antiqua" w:eastAsia="Book Antiqua" w:hAnsi="Book Antiqua" w:cs="Book Antiqua"/>
          <w:color w:val="000000" w:themeColor="text1"/>
        </w:rPr>
        <w:t xml:space="preserve"> PD, Etienne G, </w:t>
      </w:r>
      <w:proofErr w:type="spellStart"/>
      <w:r w:rsidR="00573FA4" w:rsidRPr="009B11C5">
        <w:rPr>
          <w:rFonts w:ascii="Book Antiqua" w:eastAsia="Book Antiqua" w:hAnsi="Book Antiqua" w:cs="Book Antiqua"/>
          <w:color w:val="000000" w:themeColor="text1"/>
        </w:rPr>
        <w:t>Dorlhiac-Llacer</w:t>
      </w:r>
      <w:proofErr w:type="spellEnd"/>
      <w:r w:rsidR="00573FA4" w:rsidRPr="009B11C5">
        <w:rPr>
          <w:rFonts w:ascii="Book Antiqua" w:eastAsia="Book Antiqua" w:hAnsi="Book Antiqua" w:cs="Book Antiqua"/>
          <w:color w:val="000000" w:themeColor="text1"/>
        </w:rPr>
        <w:t xml:space="preserve"> PE, Clark RE, </w:t>
      </w:r>
      <w:proofErr w:type="spellStart"/>
      <w:r w:rsidR="00573FA4" w:rsidRPr="009B11C5">
        <w:rPr>
          <w:rFonts w:ascii="Book Antiqua" w:eastAsia="Book Antiqua" w:hAnsi="Book Antiqua" w:cs="Book Antiqua"/>
          <w:color w:val="000000" w:themeColor="text1"/>
        </w:rPr>
        <w:t>Flinn</w:t>
      </w:r>
      <w:proofErr w:type="spellEnd"/>
      <w:r w:rsidR="00573FA4" w:rsidRPr="009B11C5">
        <w:rPr>
          <w:rFonts w:ascii="Book Antiqua" w:eastAsia="Book Antiqua" w:hAnsi="Book Antiqua" w:cs="Book Antiqua"/>
          <w:color w:val="000000" w:themeColor="text1"/>
        </w:rPr>
        <w:t xml:space="preserve"> IW, </w:t>
      </w:r>
      <w:proofErr w:type="spellStart"/>
      <w:r w:rsidR="00573FA4" w:rsidRPr="009B11C5">
        <w:rPr>
          <w:rFonts w:ascii="Book Antiqua" w:eastAsia="Book Antiqua" w:hAnsi="Book Antiqua" w:cs="Book Antiqua"/>
          <w:color w:val="000000" w:themeColor="text1"/>
        </w:rPr>
        <w:t>Nakamae</w:t>
      </w:r>
      <w:proofErr w:type="spellEnd"/>
      <w:r w:rsidR="00573FA4" w:rsidRPr="009B11C5">
        <w:rPr>
          <w:rFonts w:ascii="Book Antiqua" w:eastAsia="Book Antiqua" w:hAnsi="Book Antiqua" w:cs="Book Antiqua"/>
          <w:color w:val="000000" w:themeColor="text1"/>
        </w:rPr>
        <w:t xml:space="preserve"> H, Donohue B, Deng W, </w:t>
      </w:r>
      <w:proofErr w:type="spellStart"/>
      <w:r w:rsidR="00573FA4" w:rsidRPr="009B11C5">
        <w:rPr>
          <w:rFonts w:ascii="Book Antiqua" w:eastAsia="Book Antiqua" w:hAnsi="Book Antiqua" w:cs="Book Antiqua"/>
          <w:color w:val="000000" w:themeColor="text1"/>
        </w:rPr>
        <w:t>Dalal</w:t>
      </w:r>
      <w:proofErr w:type="spellEnd"/>
      <w:r w:rsidR="00573FA4" w:rsidRPr="009B11C5">
        <w:rPr>
          <w:rFonts w:ascii="Book Antiqua" w:eastAsia="Book Antiqua" w:hAnsi="Book Antiqua" w:cs="Book Antiqua"/>
          <w:color w:val="000000" w:themeColor="text1"/>
        </w:rPr>
        <w:t xml:space="preserve"> D, </w:t>
      </w:r>
      <w:proofErr w:type="spellStart"/>
      <w:r w:rsidR="00573FA4" w:rsidRPr="009B11C5">
        <w:rPr>
          <w:rFonts w:ascii="Book Antiqua" w:eastAsia="Book Antiqua" w:hAnsi="Book Antiqua" w:cs="Book Antiqua"/>
          <w:color w:val="000000" w:themeColor="text1"/>
        </w:rPr>
        <w:t>Menssen</w:t>
      </w:r>
      <w:proofErr w:type="spellEnd"/>
      <w:r w:rsidR="00573FA4" w:rsidRPr="009B11C5">
        <w:rPr>
          <w:rFonts w:ascii="Book Antiqua" w:eastAsia="Book Antiqua" w:hAnsi="Book Antiqua" w:cs="Book Antiqua"/>
          <w:color w:val="000000" w:themeColor="text1"/>
        </w:rPr>
        <w:t xml:space="preserve"> HD, </w:t>
      </w:r>
      <w:proofErr w:type="spellStart"/>
      <w:r w:rsidR="00573FA4" w:rsidRPr="009B11C5">
        <w:rPr>
          <w:rFonts w:ascii="Book Antiqua" w:eastAsia="Book Antiqua" w:hAnsi="Book Antiqua" w:cs="Book Antiqua"/>
          <w:color w:val="000000" w:themeColor="text1"/>
        </w:rPr>
        <w:t>Kantarjian</w:t>
      </w:r>
      <w:proofErr w:type="spellEnd"/>
      <w:r w:rsidR="00573FA4" w:rsidRPr="009B11C5">
        <w:rPr>
          <w:rFonts w:ascii="Book Antiqua" w:eastAsia="Book Antiqua" w:hAnsi="Book Antiqua" w:cs="Book Antiqua"/>
          <w:color w:val="000000" w:themeColor="text1"/>
        </w:rPr>
        <w:t xml:space="preserve"> HM. Long-term benefits and risks of frontline nilotinib vs imatinib for chronic myeloid leukemia in chronic phase: 5-year update of the randomized ENESTnd trial. </w:t>
      </w:r>
      <w:r w:rsidR="00573FA4" w:rsidRPr="009B11C5">
        <w:rPr>
          <w:rFonts w:ascii="Book Antiqua" w:eastAsia="Book Antiqua" w:hAnsi="Book Antiqua" w:cs="Book Antiqua"/>
          <w:i/>
          <w:iCs/>
          <w:color w:val="000000" w:themeColor="text1"/>
        </w:rPr>
        <w:t>Leukemia</w:t>
      </w:r>
      <w:r w:rsidR="00573FA4" w:rsidRPr="009B11C5">
        <w:rPr>
          <w:rFonts w:ascii="Book Antiqua" w:eastAsia="Book Antiqua" w:hAnsi="Book Antiqua" w:cs="Book Antiqua"/>
          <w:color w:val="000000" w:themeColor="text1"/>
        </w:rPr>
        <w:t xml:space="preserve"> 2016; </w:t>
      </w:r>
      <w:r w:rsidR="00573FA4" w:rsidRPr="009B11C5">
        <w:rPr>
          <w:rFonts w:ascii="Book Antiqua" w:eastAsia="Book Antiqua" w:hAnsi="Book Antiqua" w:cs="Book Antiqua"/>
          <w:b/>
          <w:bCs/>
          <w:color w:val="000000" w:themeColor="text1"/>
        </w:rPr>
        <w:t>30:</w:t>
      </w:r>
      <w:r w:rsidR="00573FA4" w:rsidRPr="009B11C5">
        <w:rPr>
          <w:rFonts w:ascii="Book Antiqua" w:eastAsia="Book Antiqua" w:hAnsi="Book Antiqua" w:cs="Book Antiqua"/>
          <w:color w:val="000000" w:themeColor="text1"/>
        </w:rPr>
        <w:t xml:space="preserve"> 1044-1054. [PMID: 26837842 DOI: 10.1038/leu.2016.5]</w:t>
      </w:r>
    </w:p>
    <w:p w14:paraId="457DDA7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57 </w:t>
      </w:r>
      <w:r w:rsidRPr="009B11C5">
        <w:rPr>
          <w:rFonts w:ascii="Book Antiqua" w:eastAsia="Book Antiqua" w:hAnsi="Book Antiqua" w:cs="Book Antiqua"/>
          <w:b/>
          <w:bCs/>
          <w:color w:val="000000" w:themeColor="text1"/>
        </w:rPr>
        <w:t>United Nations,</w:t>
      </w:r>
      <w:r w:rsidRPr="009B11C5">
        <w:rPr>
          <w:rFonts w:ascii="Book Antiqua" w:eastAsia="Book Antiqua" w:hAnsi="Book Antiqua" w:cs="Book Antiqua"/>
          <w:color w:val="000000" w:themeColor="text1"/>
        </w:rPr>
        <w:t xml:space="preserve"> Department of Economic and Social Affairs, Population Division (2019). World Population Prospects 2019: Data Booklet. ST/ESA/SER.A/424. Available from: https://population.un.org/wpp/</w:t>
      </w:r>
    </w:p>
    <w:p w14:paraId="08337C53" w14:textId="3F5BA40B"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58 </w:t>
      </w:r>
      <w:proofErr w:type="spellStart"/>
      <w:r w:rsidR="00037CD6" w:rsidRPr="009B11C5">
        <w:rPr>
          <w:rFonts w:ascii="Book Antiqua" w:eastAsia="Book Antiqua" w:hAnsi="Book Antiqua" w:cs="Book Antiqua"/>
          <w:b/>
          <w:bCs/>
          <w:color w:val="000000" w:themeColor="text1"/>
        </w:rPr>
        <w:t>Delord</w:t>
      </w:r>
      <w:proofErr w:type="spellEnd"/>
      <w:r w:rsidR="00037CD6" w:rsidRPr="009B11C5">
        <w:rPr>
          <w:rFonts w:ascii="Book Antiqua" w:eastAsia="Book Antiqua" w:hAnsi="Book Antiqua" w:cs="Book Antiqua"/>
          <w:b/>
          <w:bCs/>
          <w:color w:val="000000" w:themeColor="text1"/>
        </w:rPr>
        <w:t xml:space="preserve"> M,</w:t>
      </w:r>
      <w:r w:rsidR="00037CD6" w:rsidRPr="009B11C5">
        <w:rPr>
          <w:rFonts w:ascii="Book Antiqua" w:eastAsia="Book Antiqua" w:hAnsi="Book Antiqua" w:cs="Book Antiqua"/>
          <w:color w:val="000000" w:themeColor="text1"/>
        </w:rPr>
        <w:t xml:space="preserve"> </w:t>
      </w:r>
      <w:proofErr w:type="spellStart"/>
      <w:r w:rsidR="00037CD6" w:rsidRPr="009B11C5">
        <w:rPr>
          <w:rFonts w:ascii="Book Antiqua" w:eastAsia="Book Antiqua" w:hAnsi="Book Antiqua" w:cs="Book Antiqua"/>
          <w:color w:val="000000" w:themeColor="text1"/>
        </w:rPr>
        <w:t>Foulon</w:t>
      </w:r>
      <w:proofErr w:type="spellEnd"/>
      <w:r w:rsidR="00037CD6" w:rsidRPr="009B11C5">
        <w:rPr>
          <w:rFonts w:ascii="Book Antiqua" w:eastAsia="Book Antiqua" w:hAnsi="Book Antiqua" w:cs="Book Antiqua"/>
          <w:color w:val="000000" w:themeColor="text1"/>
        </w:rPr>
        <w:t xml:space="preserve"> S, </w:t>
      </w:r>
      <w:proofErr w:type="spellStart"/>
      <w:r w:rsidR="00037CD6" w:rsidRPr="009B11C5">
        <w:rPr>
          <w:rFonts w:ascii="Book Antiqua" w:eastAsia="Book Antiqua" w:hAnsi="Book Antiqua" w:cs="Book Antiqua"/>
          <w:color w:val="000000" w:themeColor="text1"/>
        </w:rPr>
        <w:t>Cayuela</w:t>
      </w:r>
      <w:proofErr w:type="spellEnd"/>
      <w:r w:rsidR="00037CD6" w:rsidRPr="009B11C5">
        <w:rPr>
          <w:rFonts w:ascii="Book Antiqua" w:eastAsia="Book Antiqua" w:hAnsi="Book Antiqua" w:cs="Book Antiqua"/>
          <w:color w:val="000000" w:themeColor="text1"/>
        </w:rPr>
        <w:t xml:space="preserve"> JM, </w:t>
      </w:r>
      <w:proofErr w:type="spellStart"/>
      <w:r w:rsidR="00037CD6" w:rsidRPr="009B11C5">
        <w:rPr>
          <w:rFonts w:ascii="Book Antiqua" w:eastAsia="Book Antiqua" w:hAnsi="Book Antiqua" w:cs="Book Antiqua"/>
          <w:color w:val="000000" w:themeColor="text1"/>
        </w:rPr>
        <w:t>Rousselot</w:t>
      </w:r>
      <w:proofErr w:type="spellEnd"/>
      <w:r w:rsidR="00037CD6" w:rsidRPr="009B11C5">
        <w:rPr>
          <w:rFonts w:ascii="Book Antiqua" w:eastAsia="Book Antiqua" w:hAnsi="Book Antiqua" w:cs="Book Antiqua"/>
          <w:color w:val="000000" w:themeColor="text1"/>
        </w:rPr>
        <w:t xml:space="preserve"> P, </w:t>
      </w:r>
      <w:proofErr w:type="spellStart"/>
      <w:r w:rsidR="00037CD6" w:rsidRPr="009B11C5">
        <w:rPr>
          <w:rFonts w:ascii="Book Antiqua" w:eastAsia="Book Antiqua" w:hAnsi="Book Antiqua" w:cs="Book Antiqua"/>
          <w:color w:val="000000" w:themeColor="text1"/>
        </w:rPr>
        <w:t>Bonastre</w:t>
      </w:r>
      <w:proofErr w:type="spellEnd"/>
      <w:r w:rsidR="00037CD6" w:rsidRPr="009B11C5">
        <w:rPr>
          <w:rFonts w:ascii="Book Antiqua" w:eastAsia="Book Antiqua" w:hAnsi="Book Antiqua" w:cs="Book Antiqua"/>
          <w:color w:val="000000" w:themeColor="text1"/>
        </w:rPr>
        <w:t xml:space="preserve"> J. </w:t>
      </w:r>
      <w:proofErr w:type="gramStart"/>
      <w:r w:rsidR="00037CD6" w:rsidRPr="009B11C5">
        <w:rPr>
          <w:rFonts w:ascii="Book Antiqua" w:eastAsia="Book Antiqua" w:hAnsi="Book Antiqua" w:cs="Book Antiqua"/>
          <w:color w:val="000000" w:themeColor="text1"/>
        </w:rPr>
        <w:t>The rising prevalence of chronic myeloid leukemia in France.</w:t>
      </w:r>
      <w:proofErr w:type="gramEnd"/>
      <w:r w:rsidR="00037CD6" w:rsidRPr="009B11C5">
        <w:rPr>
          <w:rFonts w:ascii="Book Antiqua" w:eastAsia="Book Antiqua" w:hAnsi="Book Antiqua" w:cs="Book Antiqua"/>
          <w:color w:val="000000" w:themeColor="text1"/>
        </w:rPr>
        <w:t xml:space="preserve"> </w:t>
      </w:r>
      <w:proofErr w:type="spellStart"/>
      <w:r w:rsidR="00037CD6" w:rsidRPr="009B11C5">
        <w:rPr>
          <w:rFonts w:ascii="Book Antiqua" w:eastAsia="Book Antiqua" w:hAnsi="Book Antiqua" w:cs="Book Antiqua"/>
          <w:i/>
          <w:iCs/>
          <w:color w:val="000000" w:themeColor="text1"/>
        </w:rPr>
        <w:t>Leuk</w:t>
      </w:r>
      <w:proofErr w:type="spellEnd"/>
      <w:r w:rsidR="00037CD6" w:rsidRPr="009B11C5">
        <w:rPr>
          <w:rFonts w:ascii="Book Antiqua" w:eastAsia="Book Antiqua" w:hAnsi="Book Antiqua" w:cs="Book Antiqua"/>
          <w:i/>
          <w:iCs/>
          <w:color w:val="000000" w:themeColor="text1"/>
        </w:rPr>
        <w:t xml:space="preserve"> Res</w:t>
      </w:r>
      <w:r w:rsidR="00037CD6" w:rsidRPr="009B11C5">
        <w:rPr>
          <w:rFonts w:ascii="Book Antiqua" w:eastAsia="Book Antiqua" w:hAnsi="Book Antiqua" w:cs="Book Antiqua"/>
          <w:color w:val="000000" w:themeColor="text1"/>
        </w:rPr>
        <w:t xml:space="preserve"> 2018; </w:t>
      </w:r>
      <w:r w:rsidR="00037CD6" w:rsidRPr="009B11C5">
        <w:rPr>
          <w:rFonts w:ascii="Book Antiqua" w:eastAsia="Book Antiqua" w:hAnsi="Book Antiqua" w:cs="Book Antiqua"/>
          <w:b/>
          <w:bCs/>
          <w:color w:val="000000" w:themeColor="text1"/>
        </w:rPr>
        <w:t>69:</w:t>
      </w:r>
      <w:r w:rsidR="00037CD6" w:rsidRPr="009B11C5">
        <w:rPr>
          <w:rFonts w:ascii="Book Antiqua" w:eastAsia="Book Antiqua" w:hAnsi="Book Antiqua" w:cs="Book Antiqua"/>
          <w:color w:val="000000" w:themeColor="text1"/>
        </w:rPr>
        <w:t xml:space="preserve"> 94-99. [PMID: 29734071 DOI: 10.1016/j.leukres.2018.04.008]</w:t>
      </w:r>
    </w:p>
    <w:p w14:paraId="3A353540"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59 </w:t>
      </w:r>
      <w:proofErr w:type="spellStart"/>
      <w:r w:rsidRPr="009B11C5">
        <w:rPr>
          <w:rFonts w:ascii="Book Antiqua" w:eastAsia="Book Antiqua" w:hAnsi="Book Antiqua" w:cs="Book Antiqua"/>
          <w:b/>
          <w:bCs/>
          <w:color w:val="000000" w:themeColor="text1"/>
        </w:rPr>
        <w:t>Legros</w:t>
      </w:r>
      <w:proofErr w:type="spellEnd"/>
      <w:r w:rsidRPr="009B11C5">
        <w:rPr>
          <w:rFonts w:ascii="Book Antiqua" w:eastAsia="Book Antiqua" w:hAnsi="Book Antiqua" w:cs="Book Antiqua"/>
          <w:b/>
          <w:bCs/>
          <w:color w:val="000000" w:themeColor="text1"/>
        </w:rPr>
        <w:t xml:space="preserve"> L</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Etienne G,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Rea D, </w:t>
      </w:r>
      <w:proofErr w:type="spellStart"/>
      <w:r w:rsidRPr="009B11C5">
        <w:rPr>
          <w:rFonts w:ascii="Book Antiqua" w:eastAsia="Book Antiqua" w:hAnsi="Book Antiqua" w:cs="Book Antiqua"/>
          <w:color w:val="000000" w:themeColor="text1"/>
        </w:rPr>
        <w:t>Giraudier</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Guerci-Bresler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Huguet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Gardembas</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Escoffre</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Ianotto</w:t>
      </w:r>
      <w:proofErr w:type="spellEnd"/>
      <w:r w:rsidRPr="009B11C5">
        <w:rPr>
          <w:rFonts w:ascii="Book Antiqua" w:eastAsia="Book Antiqua" w:hAnsi="Book Antiqua" w:cs="Book Antiqua"/>
          <w:color w:val="000000" w:themeColor="text1"/>
        </w:rPr>
        <w:t xml:space="preserve"> JC, Noël MP, </w:t>
      </w:r>
      <w:proofErr w:type="spellStart"/>
      <w:r w:rsidRPr="009B11C5">
        <w:rPr>
          <w:rFonts w:ascii="Book Antiqua" w:eastAsia="Book Antiqua" w:hAnsi="Book Antiqua" w:cs="Book Antiqua"/>
          <w:color w:val="000000" w:themeColor="text1"/>
        </w:rPr>
        <w:t>Varet</w:t>
      </w:r>
      <w:proofErr w:type="spellEnd"/>
      <w:r w:rsidRPr="009B11C5">
        <w:rPr>
          <w:rFonts w:ascii="Book Antiqua" w:eastAsia="Book Antiqua" w:hAnsi="Book Antiqua" w:cs="Book Antiqua"/>
          <w:color w:val="000000" w:themeColor="text1"/>
        </w:rPr>
        <w:t xml:space="preserve"> BR, </w:t>
      </w:r>
      <w:proofErr w:type="spellStart"/>
      <w:r w:rsidRPr="009B11C5">
        <w:rPr>
          <w:rFonts w:ascii="Book Antiqua" w:eastAsia="Book Antiqua" w:hAnsi="Book Antiqua" w:cs="Book Antiqua"/>
          <w:color w:val="000000" w:themeColor="text1"/>
        </w:rPr>
        <w:t>Pagliardini</w:t>
      </w:r>
      <w:proofErr w:type="spellEnd"/>
      <w:r w:rsidRPr="009B11C5">
        <w:rPr>
          <w:rFonts w:ascii="Book Antiqua" w:eastAsia="Book Antiqua" w:hAnsi="Book Antiqua" w:cs="Book Antiqua"/>
          <w:color w:val="000000" w:themeColor="text1"/>
        </w:rPr>
        <w:t xml:space="preserve"> T, </w:t>
      </w:r>
      <w:proofErr w:type="spellStart"/>
      <w:r w:rsidRPr="009B11C5">
        <w:rPr>
          <w:rFonts w:ascii="Book Antiqua" w:eastAsia="Book Antiqua" w:hAnsi="Book Antiqua" w:cs="Book Antiqua"/>
          <w:color w:val="000000" w:themeColor="text1"/>
        </w:rPr>
        <w:t>Touitou</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Morisset</w:t>
      </w:r>
      <w:proofErr w:type="spellEnd"/>
      <w:r w:rsidRPr="009B11C5">
        <w:rPr>
          <w:rFonts w:ascii="Book Antiqua" w:eastAsia="Book Antiqua" w:hAnsi="Book Antiqua" w:cs="Book Antiqua"/>
          <w:color w:val="000000" w:themeColor="text1"/>
        </w:rPr>
        <w:t xml:space="preserve"> S, Mahon FX; French Intergroup for Chronic Myeloid Leukemias. </w:t>
      </w:r>
      <w:proofErr w:type="gramStart"/>
      <w:r w:rsidRPr="009B11C5">
        <w:rPr>
          <w:rFonts w:ascii="Book Antiqua" w:eastAsia="Book Antiqua" w:hAnsi="Book Antiqua" w:cs="Book Antiqua"/>
          <w:color w:val="000000" w:themeColor="text1"/>
        </w:rPr>
        <w:t xml:space="preserve">Second tyrosine kinase inhibitor discontinuation attempt in patients with chronic </w:t>
      </w:r>
      <w:r w:rsidRPr="009B11C5">
        <w:rPr>
          <w:rFonts w:ascii="Book Antiqua" w:eastAsia="Book Antiqua" w:hAnsi="Book Antiqua" w:cs="Book Antiqua"/>
          <w:color w:val="000000" w:themeColor="text1"/>
        </w:rPr>
        <w:lastRenderedPageBreak/>
        <w:t>myeloid leukemia.</w:t>
      </w:r>
      <w:proofErr w:type="gram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Cancer</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123</w:t>
      </w:r>
      <w:r w:rsidRPr="009B11C5">
        <w:rPr>
          <w:rFonts w:ascii="Book Antiqua" w:eastAsia="Book Antiqua" w:hAnsi="Book Antiqua" w:cs="Book Antiqua"/>
          <w:color w:val="000000" w:themeColor="text1"/>
        </w:rPr>
        <w:t>: 4403-4410 [PMID: 28743166 DOI: 10.1002/cncr.30885]</w:t>
      </w:r>
    </w:p>
    <w:p w14:paraId="26489B76"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60 </w:t>
      </w:r>
      <w:r w:rsidRPr="009B11C5">
        <w:rPr>
          <w:rFonts w:ascii="Book Antiqua" w:eastAsia="Book Antiqua" w:hAnsi="Book Antiqua" w:cs="Book Antiqua"/>
          <w:b/>
          <w:bCs/>
          <w:color w:val="000000" w:themeColor="text1"/>
        </w:rPr>
        <w:t>Kim DDH,</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Busque</w:t>
      </w:r>
      <w:proofErr w:type="spellEnd"/>
      <w:r w:rsidRPr="009B11C5">
        <w:rPr>
          <w:rFonts w:ascii="Book Antiqua" w:eastAsia="Book Antiqua" w:hAnsi="Book Antiqua" w:cs="Book Antiqua"/>
          <w:color w:val="000000" w:themeColor="text1"/>
        </w:rPr>
        <w:t xml:space="preserve"> L, Forrest DL, </w:t>
      </w:r>
      <w:proofErr w:type="spellStart"/>
      <w:r w:rsidRPr="009B11C5">
        <w:rPr>
          <w:rFonts w:ascii="Book Antiqua" w:eastAsia="Book Antiqua" w:hAnsi="Book Antiqua" w:cs="Book Antiqua"/>
          <w:color w:val="000000" w:themeColor="text1"/>
        </w:rPr>
        <w:t>Savoie</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Bence-Bruckler</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Couban</w:t>
      </w:r>
      <w:proofErr w:type="spellEnd"/>
      <w:r w:rsidRPr="009B11C5">
        <w:rPr>
          <w:rFonts w:ascii="Book Antiqua" w:eastAsia="Book Antiqua" w:hAnsi="Book Antiqua" w:cs="Book Antiqua"/>
          <w:color w:val="000000" w:themeColor="text1"/>
        </w:rPr>
        <w:t xml:space="preserve"> S, Forrest DL, </w:t>
      </w:r>
      <w:proofErr w:type="spellStart"/>
      <w:r w:rsidRPr="009B11C5">
        <w:rPr>
          <w:rFonts w:ascii="Book Antiqua" w:eastAsia="Book Antiqua" w:hAnsi="Book Antiqua" w:cs="Book Antiqua"/>
          <w:color w:val="000000" w:themeColor="text1"/>
        </w:rPr>
        <w:t>Savoie</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Bence-Bruckler</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Couban</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Delage</w:t>
      </w:r>
      <w:proofErr w:type="spellEnd"/>
      <w:r w:rsidRPr="009B11C5">
        <w:rPr>
          <w:rFonts w:ascii="Book Antiqua" w:eastAsia="Book Antiqua" w:hAnsi="Book Antiqua" w:cs="Book Antiqua"/>
          <w:color w:val="000000" w:themeColor="text1"/>
        </w:rPr>
        <w:t xml:space="preserve"> R, </w:t>
      </w:r>
      <w:proofErr w:type="spellStart"/>
      <w:r w:rsidRPr="009B11C5">
        <w:rPr>
          <w:rFonts w:ascii="Book Antiqua" w:eastAsia="Book Antiqua" w:hAnsi="Book Antiqua" w:cs="Book Antiqua"/>
          <w:color w:val="000000" w:themeColor="text1"/>
        </w:rPr>
        <w:t>Xenocostas</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Liew</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Laneuville</w:t>
      </w:r>
      <w:proofErr w:type="spellEnd"/>
      <w:r w:rsidRPr="009B11C5">
        <w:rPr>
          <w:rFonts w:ascii="Book Antiqua" w:eastAsia="Book Antiqua" w:hAnsi="Book Antiqua" w:cs="Book Antiqua"/>
          <w:color w:val="000000" w:themeColor="text1"/>
        </w:rPr>
        <w:t xml:space="preserve"> P, Paulson K, Lipton JH, </w:t>
      </w:r>
      <w:proofErr w:type="spellStart"/>
      <w:r w:rsidRPr="009B11C5">
        <w:rPr>
          <w:rFonts w:ascii="Book Antiqua" w:eastAsia="Book Antiqua" w:hAnsi="Book Antiqua" w:cs="Book Antiqua"/>
          <w:color w:val="000000" w:themeColor="text1"/>
        </w:rPr>
        <w:t>Kamel</w:t>
      </w:r>
      <w:proofErr w:type="spellEnd"/>
      <w:r w:rsidRPr="009B11C5">
        <w:rPr>
          <w:rFonts w:ascii="Book Antiqua" w:eastAsia="Book Antiqua" w:hAnsi="Book Antiqua" w:cs="Book Antiqua"/>
          <w:color w:val="000000" w:themeColor="text1"/>
        </w:rPr>
        <w:t xml:space="preserve">-Reid S, </w:t>
      </w:r>
      <w:proofErr w:type="spellStart"/>
      <w:r w:rsidRPr="009B11C5">
        <w:rPr>
          <w:rFonts w:ascii="Book Antiqua" w:eastAsia="Book Antiqua" w:hAnsi="Book Antiqua" w:cs="Book Antiqua"/>
          <w:color w:val="000000" w:themeColor="text1"/>
        </w:rPr>
        <w:t>Leber</w:t>
      </w:r>
      <w:proofErr w:type="spellEnd"/>
      <w:r w:rsidRPr="009B11C5">
        <w:rPr>
          <w:rFonts w:ascii="Book Antiqua" w:eastAsia="Book Antiqua" w:hAnsi="Book Antiqua" w:cs="Book Antiqua"/>
          <w:color w:val="000000" w:themeColor="text1"/>
        </w:rPr>
        <w:t xml:space="preserve"> B. Second attempt of TKI discontinuation with dasatinib for treatment-free remission after failing first attempt with imatinib: Treatment-free remission accomplished by dasatinib (TRAD) trial.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132(Suppl1):</w:t>
      </w:r>
      <w:r w:rsidRPr="009B11C5">
        <w:rPr>
          <w:rFonts w:ascii="Book Antiqua" w:eastAsia="Book Antiqua" w:hAnsi="Book Antiqua" w:cs="Book Antiqua"/>
          <w:color w:val="000000" w:themeColor="text1"/>
        </w:rPr>
        <w:t xml:space="preserve"> 787 [DOI: 10.1182/blood-2018-99-114656]</w:t>
      </w:r>
    </w:p>
    <w:p w14:paraId="4A80D515"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61 </w:t>
      </w:r>
      <w:r w:rsidRPr="009B11C5">
        <w:rPr>
          <w:rFonts w:ascii="Book Antiqua" w:eastAsia="Book Antiqua" w:hAnsi="Book Antiqua" w:cs="Book Antiqua"/>
          <w:b/>
          <w:bCs/>
          <w:color w:val="000000" w:themeColor="text1"/>
        </w:rPr>
        <w:t>Richter J</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Söderlund</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Lübking</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Dreimane</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Lotfi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Markevärn</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Själander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Olsson-</w:t>
      </w:r>
      <w:proofErr w:type="spellStart"/>
      <w:r w:rsidRPr="009B11C5">
        <w:rPr>
          <w:rFonts w:ascii="Book Antiqua" w:eastAsia="Book Antiqua" w:hAnsi="Book Antiqua" w:cs="Book Antiqua"/>
          <w:color w:val="000000" w:themeColor="text1"/>
        </w:rPr>
        <w:t>Strömberg</w:t>
      </w:r>
      <w:proofErr w:type="spellEnd"/>
      <w:r w:rsidRPr="009B11C5">
        <w:rPr>
          <w:rFonts w:ascii="Book Antiqua" w:eastAsia="Book Antiqua" w:hAnsi="Book Antiqua" w:cs="Book Antiqua"/>
          <w:color w:val="000000" w:themeColor="text1"/>
        </w:rPr>
        <w:t xml:space="preserve"> U, </w:t>
      </w:r>
      <w:proofErr w:type="spellStart"/>
      <w:r w:rsidRPr="009B11C5">
        <w:rPr>
          <w:rFonts w:ascii="Book Antiqua" w:eastAsia="Book Antiqua" w:hAnsi="Book Antiqua" w:cs="Book Antiqua"/>
          <w:color w:val="000000" w:themeColor="text1"/>
        </w:rPr>
        <w:t>Stenke</w:t>
      </w:r>
      <w:proofErr w:type="spellEnd"/>
      <w:r w:rsidRPr="009B11C5">
        <w:rPr>
          <w:rFonts w:ascii="Book Antiqua" w:eastAsia="Book Antiqua" w:hAnsi="Book Antiqua" w:cs="Book Antiqua"/>
          <w:color w:val="000000" w:themeColor="text1"/>
        </w:rPr>
        <w:t xml:space="preserve"> L. Musculoskeletal pain in patients with chronic myeloid leukemia after discontinuation of imatinib: a tyrosine kinase inhibitor withdrawal syndrome? </w:t>
      </w:r>
      <w:r w:rsidRPr="009B11C5">
        <w:rPr>
          <w:rFonts w:ascii="Book Antiqua" w:eastAsia="Book Antiqua" w:hAnsi="Book Antiqua" w:cs="Book Antiqua"/>
          <w:i/>
          <w:iCs/>
          <w:color w:val="000000" w:themeColor="text1"/>
        </w:rPr>
        <w:t>J Clin Oncol</w:t>
      </w:r>
      <w:r w:rsidRPr="009B11C5">
        <w:rPr>
          <w:rFonts w:ascii="Book Antiqua" w:eastAsia="Book Antiqua" w:hAnsi="Book Antiqua" w:cs="Book Antiqua"/>
          <w:color w:val="000000" w:themeColor="text1"/>
        </w:rPr>
        <w:t xml:space="preserve"> 2014; </w:t>
      </w:r>
      <w:r w:rsidRPr="009B11C5">
        <w:rPr>
          <w:rFonts w:ascii="Book Antiqua" w:eastAsia="Book Antiqua" w:hAnsi="Book Antiqua" w:cs="Book Antiqua"/>
          <w:b/>
          <w:bCs/>
          <w:color w:val="000000" w:themeColor="text1"/>
        </w:rPr>
        <w:t>32</w:t>
      </w:r>
      <w:r w:rsidRPr="009B11C5">
        <w:rPr>
          <w:rFonts w:ascii="Book Antiqua" w:eastAsia="Book Antiqua" w:hAnsi="Book Antiqua" w:cs="Book Antiqua"/>
          <w:color w:val="000000" w:themeColor="text1"/>
        </w:rPr>
        <w:t>: 2821-2823 [PMID: 25071107 DOI: 10.1200/JCO.2014.55.6910]</w:t>
      </w:r>
    </w:p>
    <w:p w14:paraId="4B7B70F4" w14:textId="2ECBA5E5" w:rsidR="00A77B3E" w:rsidRPr="009B11C5" w:rsidRDefault="00D307EA" w:rsidP="009B11C5">
      <w:pPr>
        <w:snapToGrid w:val="0"/>
        <w:spacing w:line="360" w:lineRule="auto"/>
        <w:jc w:val="both"/>
        <w:rPr>
          <w:rFonts w:ascii="Book Antiqua" w:eastAsia="Book Antiqua" w:hAnsi="Book Antiqua" w:cs="Book Antiqua"/>
          <w:color w:val="000000" w:themeColor="text1"/>
        </w:rPr>
      </w:pPr>
      <w:proofErr w:type="gramStart"/>
      <w:r w:rsidRPr="009B11C5">
        <w:rPr>
          <w:rFonts w:ascii="Book Antiqua" w:eastAsia="Book Antiqua" w:hAnsi="Book Antiqua" w:cs="Book Antiqua"/>
          <w:color w:val="000000" w:themeColor="text1"/>
        </w:rPr>
        <w:t xml:space="preserve">62 </w:t>
      </w:r>
      <w:proofErr w:type="spellStart"/>
      <w:r w:rsidR="008C5A0E" w:rsidRPr="009B11C5">
        <w:rPr>
          <w:rFonts w:ascii="Book Antiqua" w:eastAsia="Book Antiqua" w:hAnsi="Book Antiqua" w:cs="Book Antiqua"/>
          <w:b/>
          <w:bCs/>
          <w:color w:val="000000" w:themeColor="text1"/>
        </w:rPr>
        <w:t>Hijiya</w:t>
      </w:r>
      <w:proofErr w:type="spellEnd"/>
      <w:r w:rsidR="008C5A0E" w:rsidRPr="009B11C5">
        <w:rPr>
          <w:rFonts w:ascii="Book Antiqua" w:eastAsia="Book Antiqua" w:hAnsi="Book Antiqua" w:cs="Book Antiqua"/>
          <w:b/>
          <w:bCs/>
          <w:color w:val="000000" w:themeColor="text1"/>
        </w:rPr>
        <w:t xml:space="preserve"> N,</w:t>
      </w:r>
      <w:r w:rsidR="008C5A0E" w:rsidRPr="009B11C5">
        <w:rPr>
          <w:rFonts w:ascii="Book Antiqua" w:eastAsia="Book Antiqua" w:hAnsi="Book Antiqua" w:cs="Book Antiqua"/>
          <w:color w:val="000000" w:themeColor="text1"/>
        </w:rPr>
        <w:t xml:space="preserve"> </w:t>
      </w:r>
      <w:proofErr w:type="spellStart"/>
      <w:r w:rsidR="008C5A0E" w:rsidRPr="009B11C5">
        <w:rPr>
          <w:rFonts w:ascii="Book Antiqua" w:eastAsia="Book Antiqua" w:hAnsi="Book Antiqua" w:cs="Book Antiqua"/>
          <w:color w:val="000000" w:themeColor="text1"/>
        </w:rPr>
        <w:t>Suttorp</w:t>
      </w:r>
      <w:proofErr w:type="spellEnd"/>
      <w:r w:rsidR="008C5A0E" w:rsidRPr="009B11C5">
        <w:rPr>
          <w:rFonts w:ascii="Book Antiqua" w:eastAsia="Book Antiqua" w:hAnsi="Book Antiqua" w:cs="Book Antiqua"/>
          <w:color w:val="000000" w:themeColor="text1"/>
        </w:rPr>
        <w:t xml:space="preserve"> M.</w:t>
      </w:r>
      <w:proofErr w:type="gramEnd"/>
      <w:r w:rsidR="008C5A0E" w:rsidRPr="009B11C5">
        <w:rPr>
          <w:rFonts w:ascii="Book Antiqua" w:eastAsia="Book Antiqua" w:hAnsi="Book Antiqua" w:cs="Book Antiqua"/>
          <w:color w:val="000000" w:themeColor="text1"/>
        </w:rPr>
        <w:t xml:space="preserve"> How I treat chronic myeloid leukemia in children and adolescents. </w:t>
      </w:r>
      <w:r w:rsidR="008C5A0E" w:rsidRPr="009B11C5">
        <w:rPr>
          <w:rFonts w:ascii="Book Antiqua" w:eastAsia="Book Antiqua" w:hAnsi="Book Antiqua" w:cs="Book Antiqua"/>
          <w:i/>
          <w:iCs/>
          <w:color w:val="000000" w:themeColor="text1"/>
        </w:rPr>
        <w:t>Blood</w:t>
      </w:r>
      <w:r w:rsidR="008C5A0E" w:rsidRPr="009B11C5">
        <w:rPr>
          <w:rFonts w:ascii="Book Antiqua" w:eastAsia="Book Antiqua" w:hAnsi="Book Antiqua" w:cs="Book Antiqua"/>
          <w:color w:val="000000" w:themeColor="text1"/>
        </w:rPr>
        <w:t xml:space="preserve"> 2019; </w:t>
      </w:r>
      <w:r w:rsidR="008C5A0E" w:rsidRPr="009B11C5">
        <w:rPr>
          <w:rFonts w:ascii="Book Antiqua" w:eastAsia="Book Antiqua" w:hAnsi="Book Antiqua" w:cs="Book Antiqua"/>
          <w:b/>
          <w:bCs/>
          <w:color w:val="000000" w:themeColor="text1"/>
        </w:rPr>
        <w:t>133:</w:t>
      </w:r>
      <w:r w:rsidR="008C5A0E" w:rsidRPr="009B11C5">
        <w:rPr>
          <w:rFonts w:ascii="Book Antiqua" w:eastAsia="Book Antiqua" w:hAnsi="Book Antiqua" w:cs="Book Antiqua"/>
          <w:color w:val="000000" w:themeColor="text1"/>
        </w:rPr>
        <w:t xml:space="preserve"> 2374-2384 [PMID: 30917954 DOI: 10.1182/blood.2018882233]</w:t>
      </w:r>
    </w:p>
    <w:p w14:paraId="59A910D0"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63 </w:t>
      </w:r>
      <w:r w:rsidRPr="009B11C5">
        <w:rPr>
          <w:rFonts w:ascii="Book Antiqua" w:eastAsia="Book Antiqua" w:hAnsi="Book Antiqua" w:cs="Book Antiqua"/>
          <w:b/>
          <w:bCs/>
          <w:color w:val="000000" w:themeColor="text1"/>
        </w:rPr>
        <w:t>Park JS</w:t>
      </w:r>
      <w:r w:rsidRPr="009B11C5">
        <w:rPr>
          <w:rFonts w:ascii="Book Antiqua" w:eastAsia="Book Antiqua" w:hAnsi="Book Antiqua" w:cs="Book Antiqua"/>
          <w:color w:val="000000" w:themeColor="text1"/>
        </w:rPr>
        <w:t xml:space="preserve">, Lee SE, Jeong SH, Jang EJ, Choi MY, Kim HJ, Kim YK, Kim SH, Zang DY, Oh S, Koo DH, Kim H, Do YR, Kwak JY, Kim JA, Kim DY, Mun YC, Lee WS, Chang MH, Park J, Kwon JH, Kim DW. Change of health-related profiles after Imatinib cessation in chronic phase chronic myeloid leukemia patients.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Lymphoma</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57</w:t>
      </w:r>
      <w:r w:rsidRPr="009B11C5">
        <w:rPr>
          <w:rFonts w:ascii="Book Antiqua" w:eastAsia="Book Antiqua" w:hAnsi="Book Antiqua" w:cs="Book Antiqua"/>
          <w:color w:val="000000" w:themeColor="text1"/>
        </w:rPr>
        <w:t>: 341-347 [PMID: 25947037 DOI: 10.3109/10428194.2015.1049166]</w:t>
      </w:r>
    </w:p>
    <w:p w14:paraId="45F6E30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64 </w:t>
      </w:r>
      <w:r w:rsidRPr="009B11C5">
        <w:rPr>
          <w:rFonts w:ascii="Book Antiqua" w:eastAsia="Book Antiqua" w:hAnsi="Book Antiqua" w:cs="Book Antiqua"/>
          <w:b/>
          <w:bCs/>
          <w:color w:val="000000" w:themeColor="text1"/>
        </w:rPr>
        <w:t>Le Gall-</w:t>
      </w:r>
      <w:proofErr w:type="spellStart"/>
      <w:r w:rsidRPr="009B11C5">
        <w:rPr>
          <w:rFonts w:ascii="Book Antiqua" w:eastAsia="Book Antiqua" w:hAnsi="Book Antiqua" w:cs="Book Antiqua"/>
          <w:b/>
          <w:bCs/>
          <w:color w:val="000000" w:themeColor="text1"/>
        </w:rPr>
        <w:t>Ianotto</w:t>
      </w:r>
      <w:proofErr w:type="spellEnd"/>
      <w:r w:rsidRPr="009B11C5">
        <w:rPr>
          <w:rFonts w:ascii="Book Antiqua" w:eastAsia="Book Antiqua" w:hAnsi="Book Antiqua" w:cs="Book Antiqua"/>
          <w:b/>
          <w:bCs/>
          <w:color w:val="000000" w:themeColor="text1"/>
        </w:rPr>
        <w:t xml:space="preserve"> C</w:t>
      </w:r>
      <w:r w:rsidRPr="009B11C5">
        <w:rPr>
          <w:rFonts w:ascii="Book Antiqua" w:eastAsia="Book Antiqua" w:hAnsi="Book Antiqua" w:cs="Book Antiqua"/>
          <w:color w:val="000000" w:themeColor="text1"/>
        </w:rPr>
        <w:t xml:space="preserve">, Le </w:t>
      </w:r>
      <w:proofErr w:type="spellStart"/>
      <w:r w:rsidRPr="009B11C5">
        <w:rPr>
          <w:rFonts w:ascii="Book Antiqua" w:eastAsia="Book Antiqua" w:hAnsi="Book Antiqua" w:cs="Book Antiqua"/>
          <w:color w:val="000000" w:themeColor="text1"/>
        </w:rPr>
        <w:t>Calloch</w:t>
      </w:r>
      <w:proofErr w:type="spellEnd"/>
      <w:r w:rsidRPr="009B11C5">
        <w:rPr>
          <w:rFonts w:ascii="Book Antiqua" w:eastAsia="Book Antiqua" w:hAnsi="Book Antiqua" w:cs="Book Antiqua"/>
          <w:color w:val="000000" w:themeColor="text1"/>
        </w:rPr>
        <w:t xml:space="preserve"> R, Couturier MA, </w:t>
      </w:r>
      <w:proofErr w:type="spellStart"/>
      <w:r w:rsidRPr="009B11C5">
        <w:rPr>
          <w:rFonts w:ascii="Book Antiqua" w:eastAsia="Book Antiqua" w:hAnsi="Book Antiqua" w:cs="Book Antiqua"/>
          <w:color w:val="000000" w:themeColor="text1"/>
        </w:rPr>
        <w:t>Chauveau</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Lippert</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Carré</w:t>
      </w:r>
      <w:proofErr w:type="spellEnd"/>
      <w:r w:rsidRPr="009B11C5">
        <w:rPr>
          <w:rFonts w:ascii="Book Antiqua" w:eastAsia="Book Antiqua" w:hAnsi="Book Antiqua" w:cs="Book Antiqua"/>
          <w:color w:val="000000" w:themeColor="text1"/>
        </w:rPr>
        <w:t xml:space="preserve"> JL, Misery L, </w:t>
      </w:r>
      <w:proofErr w:type="spellStart"/>
      <w:r w:rsidRPr="009B11C5">
        <w:rPr>
          <w:rFonts w:ascii="Book Antiqua" w:eastAsia="Book Antiqua" w:hAnsi="Book Antiqua" w:cs="Book Antiqua"/>
          <w:color w:val="000000" w:themeColor="text1"/>
        </w:rPr>
        <w:t>Ianotto</w:t>
      </w:r>
      <w:proofErr w:type="spellEnd"/>
      <w:r w:rsidRPr="009B11C5">
        <w:rPr>
          <w:rFonts w:ascii="Book Antiqua" w:eastAsia="Book Antiqua" w:hAnsi="Book Antiqua" w:cs="Book Antiqua"/>
          <w:color w:val="000000" w:themeColor="text1"/>
        </w:rPr>
        <w:t xml:space="preserve"> JC. Aquagenic pruritus in essential thrombocythemia is associated with a higher risk of thrombosis. </w:t>
      </w:r>
      <w:r w:rsidRPr="009B11C5">
        <w:rPr>
          <w:rFonts w:ascii="Book Antiqua" w:eastAsia="Book Antiqua" w:hAnsi="Book Antiqua" w:cs="Book Antiqua"/>
          <w:i/>
          <w:iCs/>
          <w:color w:val="000000" w:themeColor="text1"/>
        </w:rPr>
        <w:t xml:space="preserve">J </w:t>
      </w:r>
      <w:proofErr w:type="spellStart"/>
      <w:r w:rsidRPr="009B11C5">
        <w:rPr>
          <w:rFonts w:ascii="Book Antiqua" w:eastAsia="Book Antiqua" w:hAnsi="Book Antiqua" w:cs="Book Antiqua"/>
          <w:i/>
          <w:iCs/>
          <w:color w:val="000000" w:themeColor="text1"/>
        </w:rPr>
        <w:t>Thromb</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Haemost</w:t>
      </w:r>
      <w:proofErr w:type="spellEnd"/>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17</w:t>
      </w:r>
      <w:r w:rsidRPr="009B11C5">
        <w:rPr>
          <w:rFonts w:ascii="Book Antiqua" w:eastAsia="Book Antiqua" w:hAnsi="Book Antiqua" w:cs="Book Antiqua"/>
          <w:color w:val="000000" w:themeColor="text1"/>
        </w:rPr>
        <w:t>: 1950-1955 [PMID: 31344312 DOI: 10.1111/jth.14588]</w:t>
      </w:r>
    </w:p>
    <w:bookmarkEnd w:id="2"/>
    <w:bookmarkEnd w:id="3"/>
    <w:p w14:paraId="62CD4A1B" w14:textId="77777777" w:rsidR="00A77B3E" w:rsidRPr="009B11C5" w:rsidRDefault="00A77B3E" w:rsidP="009B11C5">
      <w:pPr>
        <w:snapToGrid w:val="0"/>
        <w:spacing w:line="360" w:lineRule="auto"/>
        <w:jc w:val="both"/>
        <w:rPr>
          <w:rFonts w:ascii="Book Antiqua" w:eastAsia="Book Antiqua" w:hAnsi="Book Antiqua" w:cs="Book Antiqua"/>
          <w:color w:val="000000" w:themeColor="text1"/>
        </w:rPr>
      </w:pPr>
    </w:p>
    <w:p w14:paraId="21176DD9" w14:textId="5534B9EB" w:rsidR="009C5676" w:rsidRPr="009B11C5" w:rsidRDefault="009C5676" w:rsidP="009B11C5">
      <w:pPr>
        <w:snapToGrid w:val="0"/>
        <w:spacing w:line="360" w:lineRule="auto"/>
        <w:jc w:val="both"/>
        <w:rPr>
          <w:rFonts w:ascii="Book Antiqua" w:hAnsi="Book Antiqua"/>
          <w:color w:val="000000" w:themeColor="text1"/>
        </w:rPr>
        <w:sectPr w:rsidR="009C5676" w:rsidRPr="009B11C5">
          <w:pgSz w:w="12240" w:h="15840"/>
          <w:pgMar w:top="1440" w:right="1440" w:bottom="1440" w:left="1440" w:header="720" w:footer="720" w:gutter="0"/>
          <w:cols w:space="720"/>
          <w:docGrid w:linePitch="360"/>
        </w:sectPr>
      </w:pPr>
    </w:p>
    <w:p w14:paraId="1ADDE385"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lastRenderedPageBreak/>
        <w:t>Footnotes</w:t>
      </w:r>
    </w:p>
    <w:p w14:paraId="4D6E15F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Conflict-of-interest statement: </w:t>
      </w:r>
      <w:r w:rsidRPr="009B11C5">
        <w:rPr>
          <w:rFonts w:ascii="Book Antiqua" w:eastAsia="Book Antiqua" w:hAnsi="Book Antiqua" w:cs="Book Antiqua"/>
          <w:color w:val="000000" w:themeColor="text1"/>
        </w:rPr>
        <w:t>Authors declare no conflict of interests for this article.</w:t>
      </w:r>
    </w:p>
    <w:p w14:paraId="134CBA56" w14:textId="77777777" w:rsidR="00A77B3E" w:rsidRPr="009B11C5" w:rsidRDefault="00A77B3E" w:rsidP="009B11C5">
      <w:pPr>
        <w:snapToGrid w:val="0"/>
        <w:spacing w:line="360" w:lineRule="auto"/>
        <w:jc w:val="both"/>
        <w:rPr>
          <w:rFonts w:ascii="Book Antiqua" w:hAnsi="Book Antiqua"/>
          <w:color w:val="000000" w:themeColor="text1"/>
        </w:rPr>
      </w:pPr>
    </w:p>
    <w:p w14:paraId="01952B6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Open-Access: </w:t>
      </w:r>
      <w:r w:rsidRPr="009B11C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AF67DC" w14:textId="77777777" w:rsidR="00A77B3E" w:rsidRPr="009B11C5" w:rsidRDefault="00A77B3E" w:rsidP="009B11C5">
      <w:pPr>
        <w:snapToGrid w:val="0"/>
        <w:spacing w:line="360" w:lineRule="auto"/>
        <w:jc w:val="both"/>
        <w:rPr>
          <w:rFonts w:ascii="Book Antiqua" w:hAnsi="Book Antiqua"/>
          <w:color w:val="000000" w:themeColor="text1"/>
        </w:rPr>
      </w:pPr>
    </w:p>
    <w:p w14:paraId="2E304169" w14:textId="4B6F2F52"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b/>
          <w:color w:val="000000" w:themeColor="text1"/>
        </w:rPr>
        <w:t xml:space="preserve">Manuscript source: </w:t>
      </w:r>
      <w:r w:rsidRPr="009B11C5">
        <w:rPr>
          <w:rFonts w:ascii="Book Antiqua" w:eastAsia="Book Antiqua" w:hAnsi="Book Antiqua" w:cs="Book Antiqua"/>
          <w:color w:val="000000" w:themeColor="text1"/>
        </w:rPr>
        <w:t xml:space="preserve">Invited </w:t>
      </w:r>
      <w:r w:rsidR="00AE5AEF" w:rsidRPr="009B11C5">
        <w:rPr>
          <w:rFonts w:ascii="Book Antiqua" w:eastAsia="Book Antiqua" w:hAnsi="Book Antiqua" w:cs="Book Antiqua"/>
          <w:color w:val="000000" w:themeColor="text1"/>
        </w:rPr>
        <w:t>m</w:t>
      </w:r>
      <w:r w:rsidRPr="009B11C5">
        <w:rPr>
          <w:rFonts w:ascii="Book Antiqua" w:eastAsia="Book Antiqua" w:hAnsi="Book Antiqua" w:cs="Book Antiqua"/>
          <w:color w:val="000000" w:themeColor="text1"/>
        </w:rPr>
        <w:t>anuscript</w:t>
      </w:r>
    </w:p>
    <w:p w14:paraId="037733EF" w14:textId="77777777" w:rsidR="00B23AF7" w:rsidRPr="009B11C5" w:rsidRDefault="00B23AF7" w:rsidP="009B11C5">
      <w:pPr>
        <w:snapToGrid w:val="0"/>
        <w:spacing w:line="360" w:lineRule="auto"/>
        <w:jc w:val="both"/>
        <w:rPr>
          <w:rFonts w:ascii="Book Antiqua" w:hAnsi="Book Antiqua"/>
          <w:color w:val="000000" w:themeColor="text1"/>
        </w:rPr>
      </w:pPr>
    </w:p>
    <w:p w14:paraId="0C4A19F6" w14:textId="55D49CBD"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Corresponding </w:t>
      </w:r>
      <w:r w:rsidR="00057436" w:rsidRPr="009B11C5">
        <w:rPr>
          <w:rFonts w:ascii="Book Antiqua" w:eastAsia="Book Antiqua" w:hAnsi="Book Antiqua" w:cs="Book Antiqua"/>
          <w:b/>
          <w:color w:val="000000" w:themeColor="text1"/>
        </w:rPr>
        <w:t>a</w:t>
      </w:r>
      <w:r w:rsidRPr="009B11C5">
        <w:rPr>
          <w:rFonts w:ascii="Book Antiqua" w:eastAsia="Book Antiqua" w:hAnsi="Book Antiqua" w:cs="Book Antiqua"/>
          <w:b/>
          <w:color w:val="000000" w:themeColor="text1"/>
        </w:rPr>
        <w:t xml:space="preserve">uthor's </w:t>
      </w:r>
      <w:r w:rsidR="00057436" w:rsidRPr="009B11C5">
        <w:rPr>
          <w:rFonts w:ascii="Book Antiqua" w:eastAsia="Book Antiqua" w:hAnsi="Book Antiqua" w:cs="Book Antiqua"/>
          <w:b/>
          <w:color w:val="000000" w:themeColor="text1"/>
        </w:rPr>
        <w:t>m</w:t>
      </w:r>
      <w:r w:rsidRPr="009B11C5">
        <w:rPr>
          <w:rFonts w:ascii="Book Antiqua" w:eastAsia="Book Antiqua" w:hAnsi="Book Antiqua" w:cs="Book Antiqua"/>
          <w:b/>
          <w:color w:val="000000" w:themeColor="text1"/>
        </w:rPr>
        <w:t xml:space="preserve">embership in </w:t>
      </w:r>
      <w:r w:rsidR="00057436" w:rsidRPr="009B11C5">
        <w:rPr>
          <w:rFonts w:ascii="Book Antiqua" w:eastAsia="Book Antiqua" w:hAnsi="Book Antiqua" w:cs="Book Antiqua"/>
          <w:b/>
          <w:color w:val="000000" w:themeColor="text1"/>
        </w:rPr>
        <w:t>p</w:t>
      </w:r>
      <w:r w:rsidRPr="009B11C5">
        <w:rPr>
          <w:rFonts w:ascii="Book Antiqua" w:eastAsia="Book Antiqua" w:hAnsi="Book Antiqua" w:cs="Book Antiqua"/>
          <w:b/>
          <w:color w:val="000000" w:themeColor="text1"/>
        </w:rPr>
        <w:t xml:space="preserve">rofessional </w:t>
      </w:r>
      <w:r w:rsidR="00057436" w:rsidRPr="009B11C5">
        <w:rPr>
          <w:rFonts w:ascii="Book Antiqua" w:eastAsia="Book Antiqua" w:hAnsi="Book Antiqua" w:cs="Book Antiqua"/>
          <w:b/>
          <w:color w:val="000000" w:themeColor="text1"/>
        </w:rPr>
        <w:t>s</w:t>
      </w:r>
      <w:r w:rsidRPr="009B11C5">
        <w:rPr>
          <w:rFonts w:ascii="Book Antiqua" w:eastAsia="Book Antiqua" w:hAnsi="Book Antiqua" w:cs="Book Antiqua"/>
          <w:b/>
          <w:color w:val="000000" w:themeColor="text1"/>
        </w:rPr>
        <w:t xml:space="preserve">ocieties: </w:t>
      </w:r>
      <w:r w:rsidRPr="009B11C5">
        <w:rPr>
          <w:rFonts w:ascii="Book Antiqua" w:eastAsia="Book Antiqua" w:hAnsi="Book Antiqua" w:cs="Book Antiqua"/>
          <w:color w:val="000000" w:themeColor="text1"/>
        </w:rPr>
        <w:t>Spanish Group of CML (GELMC); Spanish Group of Molecular Biology in Hematology</w:t>
      </w:r>
      <w:r w:rsidR="008D12E5"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GBMH); </w:t>
      </w:r>
      <w:r w:rsidR="00B4767B" w:rsidRPr="009B11C5">
        <w:rPr>
          <w:rFonts w:ascii="Book Antiqua" w:eastAsia="Book Antiqua" w:hAnsi="Book Antiqua" w:cs="Book Antiqua"/>
          <w:color w:val="000000" w:themeColor="text1"/>
        </w:rPr>
        <w:t xml:space="preserve">and </w:t>
      </w:r>
      <w:r w:rsidRPr="009B11C5">
        <w:rPr>
          <w:rFonts w:ascii="Book Antiqua" w:eastAsia="Book Antiqua" w:hAnsi="Book Antiqua" w:cs="Book Antiqua"/>
          <w:color w:val="000000" w:themeColor="text1"/>
        </w:rPr>
        <w:t>Spanish Society of Hematology and Hemotherapy (SEHH).</w:t>
      </w:r>
    </w:p>
    <w:p w14:paraId="11D2AA6B" w14:textId="77777777" w:rsidR="00A77B3E" w:rsidRPr="009B11C5" w:rsidRDefault="00A77B3E" w:rsidP="009B11C5">
      <w:pPr>
        <w:snapToGrid w:val="0"/>
        <w:spacing w:line="360" w:lineRule="auto"/>
        <w:jc w:val="both"/>
        <w:rPr>
          <w:rFonts w:ascii="Book Antiqua" w:hAnsi="Book Antiqua"/>
          <w:color w:val="000000" w:themeColor="text1"/>
        </w:rPr>
      </w:pPr>
    </w:p>
    <w:p w14:paraId="59E07940"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Peer-review started: </w:t>
      </w:r>
      <w:r w:rsidRPr="009B11C5">
        <w:rPr>
          <w:rFonts w:ascii="Book Antiqua" w:eastAsia="Book Antiqua" w:hAnsi="Book Antiqua" w:cs="Book Antiqua"/>
          <w:color w:val="000000" w:themeColor="text1"/>
        </w:rPr>
        <w:t>March 21, 2020</w:t>
      </w:r>
    </w:p>
    <w:p w14:paraId="139876C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First decision: </w:t>
      </w:r>
      <w:r w:rsidRPr="009B11C5">
        <w:rPr>
          <w:rFonts w:ascii="Book Antiqua" w:eastAsia="Book Antiqua" w:hAnsi="Book Antiqua" w:cs="Book Antiqua"/>
          <w:color w:val="000000" w:themeColor="text1"/>
        </w:rPr>
        <w:t>September 24, 2020</w:t>
      </w:r>
    </w:p>
    <w:p w14:paraId="5B125530"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Article in press: </w:t>
      </w:r>
    </w:p>
    <w:p w14:paraId="695AED8C" w14:textId="77777777" w:rsidR="00A77B3E" w:rsidRPr="009B11C5" w:rsidRDefault="00A77B3E" w:rsidP="009B11C5">
      <w:pPr>
        <w:snapToGrid w:val="0"/>
        <w:spacing w:line="360" w:lineRule="auto"/>
        <w:jc w:val="both"/>
        <w:rPr>
          <w:rFonts w:ascii="Book Antiqua" w:hAnsi="Book Antiqua"/>
          <w:color w:val="000000" w:themeColor="text1"/>
        </w:rPr>
      </w:pPr>
    </w:p>
    <w:p w14:paraId="60580F44" w14:textId="42EBB282"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Specialty type: </w:t>
      </w:r>
      <w:r w:rsidR="000B086B" w:rsidRPr="009B11C5">
        <w:rPr>
          <w:rFonts w:ascii="Book Antiqua" w:eastAsia="微软雅黑" w:hAnsi="Book Antiqua" w:cs="宋体"/>
          <w:color w:val="000000" w:themeColor="text1"/>
        </w:rPr>
        <w:t>Oncology</w:t>
      </w:r>
    </w:p>
    <w:p w14:paraId="2D4E83C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Country/Territory of origin: </w:t>
      </w:r>
      <w:r w:rsidRPr="009B11C5">
        <w:rPr>
          <w:rFonts w:ascii="Book Antiqua" w:eastAsia="Book Antiqua" w:hAnsi="Book Antiqua" w:cs="Book Antiqua"/>
          <w:color w:val="000000" w:themeColor="text1"/>
        </w:rPr>
        <w:t>Spain</w:t>
      </w:r>
    </w:p>
    <w:p w14:paraId="3821A46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Peer-review report’s scientific quality classification</w:t>
      </w:r>
    </w:p>
    <w:p w14:paraId="7DAE12E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Grade </w:t>
      </w:r>
      <w:proofErr w:type="gramStart"/>
      <w:r w:rsidRPr="009B11C5">
        <w:rPr>
          <w:rFonts w:ascii="Book Antiqua" w:eastAsia="Book Antiqua" w:hAnsi="Book Antiqua" w:cs="Book Antiqua"/>
          <w:color w:val="000000" w:themeColor="text1"/>
        </w:rPr>
        <w:t>A</w:t>
      </w:r>
      <w:proofErr w:type="gramEnd"/>
      <w:r w:rsidRPr="009B11C5">
        <w:rPr>
          <w:rFonts w:ascii="Book Antiqua" w:eastAsia="Book Antiqua" w:hAnsi="Book Antiqua" w:cs="Book Antiqua"/>
          <w:color w:val="000000" w:themeColor="text1"/>
        </w:rPr>
        <w:t xml:space="preserve"> (Excellent): 0</w:t>
      </w:r>
    </w:p>
    <w:p w14:paraId="1A194826"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B (Very good): 0</w:t>
      </w:r>
    </w:p>
    <w:p w14:paraId="56F18DE1" w14:textId="3538E16E"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C (Good): C</w:t>
      </w:r>
      <w:r w:rsidR="00E94899" w:rsidRPr="009B11C5">
        <w:rPr>
          <w:rFonts w:ascii="Book Antiqua" w:eastAsia="Book Antiqua" w:hAnsi="Book Antiqua" w:cs="Book Antiqua"/>
          <w:color w:val="000000" w:themeColor="text1"/>
        </w:rPr>
        <w:t>, C</w:t>
      </w:r>
    </w:p>
    <w:p w14:paraId="0BDCD3C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D (Fair): 0</w:t>
      </w:r>
    </w:p>
    <w:p w14:paraId="31B5F188"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E (Poor): 0</w:t>
      </w:r>
    </w:p>
    <w:p w14:paraId="2BFFBFA1" w14:textId="77777777" w:rsidR="00A77B3E" w:rsidRPr="009B11C5" w:rsidRDefault="00A77B3E" w:rsidP="009B11C5">
      <w:pPr>
        <w:snapToGrid w:val="0"/>
        <w:spacing w:line="360" w:lineRule="auto"/>
        <w:jc w:val="both"/>
        <w:rPr>
          <w:rFonts w:ascii="Book Antiqua" w:hAnsi="Book Antiqua"/>
          <w:color w:val="000000" w:themeColor="text1"/>
        </w:rPr>
      </w:pPr>
    </w:p>
    <w:p w14:paraId="0D67596F" w14:textId="177A1C26" w:rsidR="00A77B3E" w:rsidRPr="009B11C5" w:rsidRDefault="00D307EA" w:rsidP="009B11C5">
      <w:pPr>
        <w:snapToGrid w:val="0"/>
        <w:spacing w:line="360" w:lineRule="auto"/>
        <w:jc w:val="both"/>
        <w:rPr>
          <w:rFonts w:ascii="Book Antiqua" w:eastAsia="Book Antiqua" w:hAnsi="Book Antiqua" w:cs="Book Antiqua"/>
          <w:b/>
          <w:color w:val="000000" w:themeColor="text1"/>
        </w:rPr>
      </w:pPr>
      <w:r w:rsidRPr="009B11C5">
        <w:rPr>
          <w:rFonts w:ascii="Book Antiqua" w:eastAsia="Book Antiqua" w:hAnsi="Book Antiqua" w:cs="Book Antiqua"/>
          <w:b/>
          <w:color w:val="000000" w:themeColor="text1"/>
        </w:rPr>
        <w:t xml:space="preserve">P-Reviewer: </w:t>
      </w:r>
      <w:r w:rsidR="000A006E" w:rsidRPr="009B11C5">
        <w:rPr>
          <w:rFonts w:ascii="Book Antiqua" w:eastAsia="Book Antiqua" w:hAnsi="Book Antiqua" w:cs="Book Antiqua"/>
          <w:color w:val="000000" w:themeColor="text1"/>
        </w:rPr>
        <w:t>D'Orazi</w:t>
      </w:r>
      <w:r w:rsidRPr="009B11C5">
        <w:rPr>
          <w:rFonts w:ascii="Book Antiqua" w:eastAsia="Book Antiqua" w:hAnsi="Book Antiqua" w:cs="Book Antiqua"/>
          <w:color w:val="000000" w:themeColor="text1"/>
        </w:rPr>
        <w:t xml:space="preserve"> G</w:t>
      </w:r>
      <w:r w:rsidRPr="009B11C5">
        <w:rPr>
          <w:rFonts w:ascii="Book Antiqua" w:eastAsia="Book Antiqua" w:hAnsi="Book Antiqua" w:cs="Book Antiqua"/>
          <w:b/>
          <w:color w:val="000000" w:themeColor="text1"/>
        </w:rPr>
        <w:t xml:space="preserve"> S-Editor: </w:t>
      </w:r>
      <w:r w:rsidRPr="009B11C5">
        <w:rPr>
          <w:rFonts w:ascii="Book Antiqua" w:eastAsia="Book Antiqua" w:hAnsi="Book Antiqua" w:cs="Book Antiqua"/>
          <w:color w:val="000000" w:themeColor="text1"/>
        </w:rPr>
        <w:t>Fan JR</w:t>
      </w:r>
      <w:r w:rsidRPr="009B11C5">
        <w:rPr>
          <w:rFonts w:ascii="Book Antiqua" w:eastAsia="Book Antiqua" w:hAnsi="Book Antiqua" w:cs="Book Antiqua"/>
          <w:b/>
          <w:color w:val="000000" w:themeColor="text1"/>
        </w:rPr>
        <w:t xml:space="preserve"> L-Editor: </w:t>
      </w:r>
      <w:r w:rsidR="0085212C" w:rsidRPr="009B11C5">
        <w:rPr>
          <w:rFonts w:ascii="Book Antiqua" w:eastAsia="Book Antiqua" w:hAnsi="Book Antiqua" w:cs="Book Antiqua"/>
          <w:bCs/>
          <w:color w:val="000000" w:themeColor="text1"/>
        </w:rPr>
        <w:t>Filipodia</w:t>
      </w:r>
      <w:r w:rsidRPr="009B11C5">
        <w:rPr>
          <w:rFonts w:ascii="Book Antiqua" w:eastAsia="Book Antiqua" w:hAnsi="Book Antiqua" w:cs="Book Antiqua"/>
          <w:b/>
          <w:color w:val="000000" w:themeColor="text1"/>
        </w:rPr>
        <w:t xml:space="preserve"> P-Editor: </w:t>
      </w:r>
    </w:p>
    <w:p w14:paraId="7A9EBCF7" w14:textId="433E1621" w:rsidR="00841A8B" w:rsidRPr="009B11C5" w:rsidRDefault="00841A8B" w:rsidP="009B11C5">
      <w:pPr>
        <w:snapToGrid w:val="0"/>
        <w:spacing w:line="360" w:lineRule="auto"/>
        <w:jc w:val="both"/>
        <w:rPr>
          <w:rFonts w:ascii="Book Antiqua" w:hAnsi="Book Antiqua"/>
          <w:b/>
          <w:color w:val="000000" w:themeColor="text1"/>
        </w:rPr>
      </w:pPr>
      <w:r w:rsidRPr="009B11C5">
        <w:rPr>
          <w:rFonts w:ascii="Book Antiqua" w:eastAsia="Book Antiqua" w:hAnsi="Book Antiqua" w:cs="Book Antiqua"/>
          <w:b/>
          <w:color w:val="000000" w:themeColor="text1"/>
        </w:rPr>
        <w:br w:type="page"/>
      </w:r>
      <w:r w:rsidR="00612E12" w:rsidRPr="009B11C5">
        <w:rPr>
          <w:rFonts w:ascii="Book Antiqua" w:hAnsi="Book Antiqua"/>
          <w:b/>
          <w:color w:val="000000" w:themeColor="text1"/>
        </w:rPr>
        <w:lastRenderedPageBreak/>
        <w:t>Table 1 Summary of level (depth) of molecular response required prior to discontinuation attempt in discontinuation clinical trials</w:t>
      </w:r>
      <w:r w:rsidR="00151F8B" w:rsidRPr="009B11C5">
        <w:rPr>
          <w:rFonts w:ascii="Book Antiqua" w:hAnsi="Book Antiqua"/>
          <w:b/>
          <w:color w:val="000000" w:themeColor="text1"/>
        </w:rPr>
        <w:t xml:space="preserve">, </w:t>
      </w:r>
      <w:r w:rsidR="005A3CCA" w:rsidRPr="009B11C5">
        <w:rPr>
          <w:rFonts w:ascii="Book Antiqua" w:hAnsi="Book Antiqua"/>
          <w:b/>
          <w:color w:val="000000" w:themeColor="text1"/>
        </w:rPr>
        <w:t>f</w:t>
      </w:r>
      <w:r w:rsidR="00151F8B" w:rsidRPr="009B11C5">
        <w:rPr>
          <w:rFonts w:ascii="Book Antiqua" w:hAnsi="Book Antiqua"/>
          <w:b/>
          <w:color w:val="000000" w:themeColor="text1"/>
        </w:rPr>
        <w:t xml:space="preserve">or all of these studies, molecular relapse was considered to be loss of </w:t>
      </w:r>
      <w:r w:rsidR="00151F8B" w:rsidRPr="009B11C5">
        <w:rPr>
          <w:rFonts w:ascii="Book Antiqua" w:hAnsi="Book Antiqua"/>
          <w:b/>
          <w:bCs/>
          <w:color w:val="000000" w:themeColor="text1"/>
        </w:rPr>
        <w:t>major molecular response</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2502"/>
        <w:gridCol w:w="1855"/>
        <w:gridCol w:w="1512"/>
        <w:gridCol w:w="1649"/>
      </w:tblGrid>
      <w:tr w:rsidR="00925E46" w:rsidRPr="00C6000C" w14:paraId="6861B3C9" w14:textId="77777777" w:rsidTr="00970598">
        <w:trPr>
          <w:trHeight w:val="881"/>
        </w:trPr>
        <w:tc>
          <w:tcPr>
            <w:tcW w:w="1976" w:type="dxa"/>
            <w:tcBorders>
              <w:top w:val="single" w:sz="4" w:space="0" w:color="auto"/>
              <w:bottom w:val="single" w:sz="4" w:space="0" w:color="auto"/>
            </w:tcBorders>
            <w:shd w:val="clear" w:color="auto" w:fill="auto"/>
          </w:tcPr>
          <w:p w14:paraId="36C44166" w14:textId="77777777"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Molecular response</w:t>
            </w:r>
          </w:p>
        </w:tc>
        <w:tc>
          <w:tcPr>
            <w:tcW w:w="2502" w:type="dxa"/>
            <w:tcBorders>
              <w:top w:val="single" w:sz="4" w:space="0" w:color="auto"/>
              <w:bottom w:val="single" w:sz="4" w:space="0" w:color="auto"/>
            </w:tcBorders>
            <w:shd w:val="clear" w:color="auto" w:fill="auto"/>
          </w:tcPr>
          <w:p w14:paraId="220DAEAA" w14:textId="77777777"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Trial</w:t>
            </w:r>
          </w:p>
        </w:tc>
        <w:tc>
          <w:tcPr>
            <w:tcW w:w="1855" w:type="dxa"/>
            <w:tcBorders>
              <w:top w:val="single" w:sz="4" w:space="0" w:color="auto"/>
              <w:bottom w:val="single" w:sz="4" w:space="0" w:color="auto"/>
            </w:tcBorders>
            <w:shd w:val="clear" w:color="auto" w:fill="auto"/>
          </w:tcPr>
          <w:p w14:paraId="01F2639D" w14:textId="77777777"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TKI</w:t>
            </w:r>
          </w:p>
        </w:tc>
        <w:tc>
          <w:tcPr>
            <w:tcW w:w="1512" w:type="dxa"/>
            <w:tcBorders>
              <w:top w:val="single" w:sz="4" w:space="0" w:color="auto"/>
              <w:bottom w:val="single" w:sz="4" w:space="0" w:color="auto"/>
            </w:tcBorders>
            <w:shd w:val="clear" w:color="auto" w:fill="auto"/>
          </w:tcPr>
          <w:p w14:paraId="4AE425D2" w14:textId="65BB1C50"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TFR</w:t>
            </w:r>
            <w:r w:rsidR="00BF59BA">
              <w:rPr>
                <w:rFonts w:ascii="Book Antiqua" w:hAnsi="Book Antiqua" w:cstheme="minorHAnsi"/>
                <w:b/>
                <w:color w:val="000000" w:themeColor="text1"/>
                <w:lang w:val="en-US"/>
              </w:rPr>
              <w:t>,</w:t>
            </w:r>
            <w:r w:rsidR="00AE6D33" w:rsidRPr="009B11C5">
              <w:rPr>
                <w:rFonts w:ascii="Book Antiqua" w:hAnsi="Book Antiqua" w:cstheme="minorHAnsi"/>
                <w:b/>
                <w:color w:val="000000" w:themeColor="text1"/>
              </w:rPr>
              <w:t xml:space="preserve"> %</w:t>
            </w:r>
          </w:p>
        </w:tc>
        <w:tc>
          <w:tcPr>
            <w:tcW w:w="1649" w:type="dxa"/>
            <w:tcBorders>
              <w:top w:val="single" w:sz="4" w:space="0" w:color="auto"/>
              <w:bottom w:val="single" w:sz="4" w:space="0" w:color="auto"/>
            </w:tcBorders>
            <w:shd w:val="clear" w:color="auto" w:fill="auto"/>
          </w:tcPr>
          <w:p w14:paraId="2D8BD471" w14:textId="23D32182"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 xml:space="preserve">TFR at </w:t>
            </w:r>
            <w:r w:rsidR="00612E12" w:rsidRPr="009B11C5">
              <w:rPr>
                <w:rFonts w:ascii="Book Antiqua" w:hAnsi="Book Antiqua" w:cstheme="minorHAnsi"/>
                <w:b/>
                <w:color w:val="000000" w:themeColor="text1"/>
              </w:rPr>
              <w:t>m</w:t>
            </w:r>
            <w:r w:rsidRPr="009B11C5">
              <w:rPr>
                <w:rFonts w:ascii="Book Antiqua" w:hAnsi="Book Antiqua" w:cstheme="minorHAnsi"/>
                <w:b/>
                <w:color w:val="000000" w:themeColor="text1"/>
              </w:rPr>
              <w:t>onth</w:t>
            </w:r>
          </w:p>
        </w:tc>
      </w:tr>
      <w:tr w:rsidR="00925E46" w:rsidRPr="00C6000C" w14:paraId="6997F333" w14:textId="77777777" w:rsidTr="00970598">
        <w:trPr>
          <w:trHeight w:val="376"/>
        </w:trPr>
        <w:tc>
          <w:tcPr>
            <w:tcW w:w="1976" w:type="dxa"/>
            <w:tcBorders>
              <w:top w:val="single" w:sz="4" w:space="0" w:color="auto"/>
            </w:tcBorders>
            <w:shd w:val="clear" w:color="auto" w:fill="FFFFFF" w:themeFill="background1"/>
          </w:tcPr>
          <w:p w14:paraId="073B23D4"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MMR</w:t>
            </w:r>
          </w:p>
        </w:tc>
        <w:tc>
          <w:tcPr>
            <w:tcW w:w="2502" w:type="dxa"/>
            <w:tcBorders>
              <w:top w:val="single" w:sz="4" w:space="0" w:color="auto"/>
            </w:tcBorders>
            <w:shd w:val="clear" w:color="auto" w:fill="FFFFFF" w:themeFill="background1"/>
          </w:tcPr>
          <w:p w14:paraId="02DA2E85" w14:textId="08A02A26"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w:t>
            </w:r>
            <w:r w:rsidR="00BD4A0C" w:rsidRPr="009B11C5">
              <w:rPr>
                <w:rFonts w:ascii="Book Antiqua" w:hAnsi="Book Antiqua" w:cstheme="minorHAnsi"/>
                <w:color w:val="000000" w:themeColor="text1"/>
              </w:rPr>
              <w:t>estiny</w:t>
            </w:r>
          </w:p>
        </w:tc>
        <w:tc>
          <w:tcPr>
            <w:tcW w:w="1855" w:type="dxa"/>
            <w:tcBorders>
              <w:top w:val="single" w:sz="4" w:space="0" w:color="auto"/>
            </w:tcBorders>
            <w:shd w:val="clear" w:color="auto" w:fill="FFFFFF" w:themeFill="background1"/>
          </w:tcPr>
          <w:p w14:paraId="07376821"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Dasatinib</w:t>
            </w:r>
          </w:p>
        </w:tc>
        <w:tc>
          <w:tcPr>
            <w:tcW w:w="1512" w:type="dxa"/>
            <w:tcBorders>
              <w:top w:val="single" w:sz="4" w:space="0" w:color="auto"/>
            </w:tcBorders>
            <w:shd w:val="clear" w:color="auto" w:fill="FFFFFF" w:themeFill="background1"/>
          </w:tcPr>
          <w:p w14:paraId="73A27C39"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39</w:t>
            </w:r>
          </w:p>
        </w:tc>
        <w:tc>
          <w:tcPr>
            <w:tcW w:w="1649" w:type="dxa"/>
            <w:tcBorders>
              <w:top w:val="single" w:sz="4" w:space="0" w:color="auto"/>
            </w:tcBorders>
            <w:shd w:val="clear" w:color="auto" w:fill="FFFFFF" w:themeFill="background1"/>
          </w:tcPr>
          <w:p w14:paraId="3B849D6B"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24</w:t>
            </w:r>
          </w:p>
        </w:tc>
      </w:tr>
      <w:tr w:rsidR="00925E46" w:rsidRPr="00C6000C" w14:paraId="16F13085" w14:textId="77777777" w:rsidTr="00970598">
        <w:trPr>
          <w:trHeight w:val="284"/>
        </w:trPr>
        <w:tc>
          <w:tcPr>
            <w:tcW w:w="1976" w:type="dxa"/>
            <w:shd w:val="clear" w:color="auto" w:fill="FFFFFF" w:themeFill="background1"/>
          </w:tcPr>
          <w:p w14:paraId="0559E9DC"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7CD5FC9C" w14:textId="24F80B1A"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JALSG-STIM213</w:t>
            </w:r>
            <w:r w:rsidR="00057436" w:rsidRPr="009B11C5">
              <w:rPr>
                <w:rFonts w:ascii="Book Antiqua" w:hAnsi="Book Antiqua" w:cstheme="minorHAnsi"/>
                <w:color w:val="000000" w:themeColor="text1"/>
                <w:lang w:eastAsia="zh-CN"/>
              </w:rPr>
              <w:t xml:space="preserve"> </w:t>
            </w:r>
          </w:p>
        </w:tc>
        <w:tc>
          <w:tcPr>
            <w:tcW w:w="1855" w:type="dxa"/>
            <w:shd w:val="clear" w:color="auto" w:fill="FFFFFF" w:themeFill="background1"/>
          </w:tcPr>
          <w:p w14:paraId="50B0F09A" w14:textId="2BA72544"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Imatinib</w:t>
            </w:r>
          </w:p>
        </w:tc>
        <w:tc>
          <w:tcPr>
            <w:tcW w:w="1512" w:type="dxa"/>
            <w:shd w:val="clear" w:color="auto" w:fill="FFFFFF" w:themeFill="background1"/>
          </w:tcPr>
          <w:p w14:paraId="411B2D0A" w14:textId="6A7E78A9"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68</w:t>
            </w:r>
          </w:p>
        </w:tc>
        <w:tc>
          <w:tcPr>
            <w:tcW w:w="1649" w:type="dxa"/>
            <w:shd w:val="clear" w:color="auto" w:fill="FFFFFF" w:themeFill="background1"/>
          </w:tcPr>
          <w:p w14:paraId="41272CDF" w14:textId="17E41B4D"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3AE4CA14" w14:textId="77777777" w:rsidTr="00970598">
        <w:trPr>
          <w:trHeight w:val="261"/>
        </w:trPr>
        <w:tc>
          <w:tcPr>
            <w:tcW w:w="1976" w:type="dxa"/>
            <w:shd w:val="clear" w:color="auto" w:fill="FFFFFF" w:themeFill="background1"/>
          </w:tcPr>
          <w:p w14:paraId="0B0DDE3A" w14:textId="7D698F7F" w:rsidR="00057436"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2E131C3B" w14:textId="78480E2B"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DASFREE</w:t>
            </w:r>
          </w:p>
        </w:tc>
        <w:tc>
          <w:tcPr>
            <w:tcW w:w="1855" w:type="dxa"/>
            <w:shd w:val="clear" w:color="auto" w:fill="FFFFFF" w:themeFill="background1"/>
          </w:tcPr>
          <w:p w14:paraId="2E2ED003" w14:textId="0BD843A3"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Dasatinib</w:t>
            </w:r>
          </w:p>
        </w:tc>
        <w:tc>
          <w:tcPr>
            <w:tcW w:w="1512" w:type="dxa"/>
            <w:shd w:val="clear" w:color="auto" w:fill="FFFFFF" w:themeFill="background1"/>
          </w:tcPr>
          <w:p w14:paraId="54EECEFE" w14:textId="4BF3FEB0"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63</w:t>
            </w:r>
          </w:p>
        </w:tc>
        <w:tc>
          <w:tcPr>
            <w:tcW w:w="1649" w:type="dxa"/>
            <w:shd w:val="clear" w:color="auto" w:fill="FFFFFF" w:themeFill="background1"/>
          </w:tcPr>
          <w:p w14:paraId="6887C02F" w14:textId="02E6D71A"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662DED9F" w14:textId="77777777" w:rsidTr="00970598">
        <w:trPr>
          <w:trHeight w:val="261"/>
        </w:trPr>
        <w:tc>
          <w:tcPr>
            <w:tcW w:w="1976" w:type="dxa"/>
            <w:shd w:val="clear" w:color="auto" w:fill="FFFFFF" w:themeFill="background1"/>
          </w:tcPr>
          <w:p w14:paraId="2B2118D8" w14:textId="55B2FABD" w:rsidR="00057436"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2FC2D6FC" w14:textId="15C2FF2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ENESTFreedom</w:t>
            </w:r>
          </w:p>
        </w:tc>
        <w:tc>
          <w:tcPr>
            <w:tcW w:w="1855" w:type="dxa"/>
            <w:shd w:val="clear" w:color="auto" w:fill="FFFFFF" w:themeFill="background1"/>
          </w:tcPr>
          <w:p w14:paraId="60BE4415" w14:textId="35139867"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Nilotinib</w:t>
            </w:r>
          </w:p>
        </w:tc>
        <w:tc>
          <w:tcPr>
            <w:tcW w:w="1512" w:type="dxa"/>
            <w:shd w:val="clear" w:color="auto" w:fill="FFFFFF" w:themeFill="background1"/>
          </w:tcPr>
          <w:p w14:paraId="7E46BEDB" w14:textId="0209C5C0"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52</w:t>
            </w:r>
          </w:p>
        </w:tc>
        <w:tc>
          <w:tcPr>
            <w:tcW w:w="1649" w:type="dxa"/>
            <w:shd w:val="clear" w:color="auto" w:fill="FFFFFF" w:themeFill="background1"/>
          </w:tcPr>
          <w:p w14:paraId="7B14C09B" w14:textId="2F44F139"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4A7E7C04" w14:textId="77777777" w:rsidTr="00970598">
        <w:trPr>
          <w:trHeight w:val="261"/>
        </w:trPr>
        <w:tc>
          <w:tcPr>
            <w:tcW w:w="1976" w:type="dxa"/>
            <w:shd w:val="clear" w:color="auto" w:fill="FFFFFF" w:themeFill="background1"/>
          </w:tcPr>
          <w:p w14:paraId="5C59F9B1" w14:textId="4E4A0B63" w:rsidR="00057436"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02CCDA8A" w14:textId="610A4562"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ENESTop</w:t>
            </w:r>
          </w:p>
        </w:tc>
        <w:tc>
          <w:tcPr>
            <w:tcW w:w="1855" w:type="dxa"/>
            <w:shd w:val="clear" w:color="auto" w:fill="FFFFFF" w:themeFill="background1"/>
          </w:tcPr>
          <w:p w14:paraId="07E88E71" w14:textId="70D4870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Nilotinib</w:t>
            </w:r>
          </w:p>
        </w:tc>
        <w:tc>
          <w:tcPr>
            <w:tcW w:w="1512" w:type="dxa"/>
            <w:shd w:val="clear" w:color="auto" w:fill="FFFFFF" w:themeFill="background1"/>
          </w:tcPr>
          <w:p w14:paraId="7FAD4244" w14:textId="483DB306"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58</w:t>
            </w:r>
          </w:p>
        </w:tc>
        <w:tc>
          <w:tcPr>
            <w:tcW w:w="1649" w:type="dxa"/>
            <w:shd w:val="clear" w:color="auto" w:fill="FFFFFF" w:themeFill="background1"/>
          </w:tcPr>
          <w:p w14:paraId="34D42AE6" w14:textId="15065704"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35C0DAAB" w14:textId="77777777" w:rsidTr="00970598">
        <w:trPr>
          <w:trHeight w:val="261"/>
        </w:trPr>
        <w:tc>
          <w:tcPr>
            <w:tcW w:w="1976" w:type="dxa"/>
            <w:shd w:val="clear" w:color="auto" w:fill="FFFFFF" w:themeFill="background1"/>
          </w:tcPr>
          <w:p w14:paraId="1188F0A0" w14:textId="09A3AFEE" w:rsidR="00057436"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4D83E89D" w14:textId="78242CBB"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EURO-SKI</w:t>
            </w:r>
          </w:p>
        </w:tc>
        <w:tc>
          <w:tcPr>
            <w:tcW w:w="1855" w:type="dxa"/>
            <w:shd w:val="clear" w:color="auto" w:fill="FFFFFF" w:themeFill="background1"/>
          </w:tcPr>
          <w:p w14:paraId="587FBB9B" w14:textId="5FFDEE2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Mixed</w:t>
            </w:r>
          </w:p>
        </w:tc>
        <w:tc>
          <w:tcPr>
            <w:tcW w:w="1512" w:type="dxa"/>
            <w:shd w:val="clear" w:color="auto" w:fill="FFFFFF" w:themeFill="background1"/>
          </w:tcPr>
          <w:p w14:paraId="374D0AB7" w14:textId="2D9F02D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61</w:t>
            </w:r>
          </w:p>
        </w:tc>
        <w:tc>
          <w:tcPr>
            <w:tcW w:w="1649" w:type="dxa"/>
            <w:shd w:val="clear" w:color="auto" w:fill="FFFFFF" w:themeFill="background1"/>
          </w:tcPr>
          <w:p w14:paraId="21A0ED6B" w14:textId="65AC109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w:t>
            </w:r>
          </w:p>
        </w:tc>
      </w:tr>
      <w:tr w:rsidR="00925E46" w:rsidRPr="00C6000C" w14:paraId="07A9DBDE" w14:textId="77777777" w:rsidTr="00970598">
        <w:trPr>
          <w:trHeight w:val="460"/>
        </w:trPr>
        <w:tc>
          <w:tcPr>
            <w:tcW w:w="1976" w:type="dxa"/>
            <w:shd w:val="clear" w:color="auto" w:fill="FFFFFF" w:themeFill="background1"/>
          </w:tcPr>
          <w:p w14:paraId="3DDF1910" w14:textId="412EA40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CMR</w:t>
            </w:r>
            <w:r w:rsidR="00BD4A0C" w:rsidRPr="009B11C5">
              <w:rPr>
                <w:rFonts w:ascii="Book Antiqua" w:hAnsi="Book Antiqua" w:cstheme="minorHAnsi"/>
                <w:color w:val="000000" w:themeColor="text1"/>
                <w:vertAlign w:val="superscript"/>
              </w:rPr>
              <w:t>1</w:t>
            </w:r>
          </w:p>
        </w:tc>
        <w:tc>
          <w:tcPr>
            <w:tcW w:w="2502" w:type="dxa"/>
            <w:shd w:val="clear" w:color="auto" w:fill="FFFFFF" w:themeFill="background1"/>
          </w:tcPr>
          <w:p w14:paraId="32D13DE0" w14:textId="3954868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STIM1</w:t>
            </w:r>
            <w:r w:rsidR="00BD4A0C" w:rsidRPr="009B11C5">
              <w:rPr>
                <w:rFonts w:ascii="Book Antiqua" w:hAnsi="Book Antiqua" w:cstheme="minorHAnsi"/>
                <w:color w:val="000000" w:themeColor="text1"/>
                <w:vertAlign w:val="superscript"/>
              </w:rPr>
              <w:t>2</w:t>
            </w:r>
          </w:p>
        </w:tc>
        <w:tc>
          <w:tcPr>
            <w:tcW w:w="1855" w:type="dxa"/>
            <w:shd w:val="clear" w:color="auto" w:fill="FFFFFF" w:themeFill="background1"/>
          </w:tcPr>
          <w:p w14:paraId="203F83A8"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3FAA903C"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43</w:t>
            </w:r>
          </w:p>
        </w:tc>
        <w:tc>
          <w:tcPr>
            <w:tcW w:w="1649" w:type="dxa"/>
            <w:shd w:val="clear" w:color="auto" w:fill="FFFFFF" w:themeFill="background1"/>
          </w:tcPr>
          <w:p w14:paraId="0D6C1D39"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w:t>
            </w:r>
          </w:p>
        </w:tc>
      </w:tr>
      <w:tr w:rsidR="00925E46" w:rsidRPr="00C6000C" w14:paraId="738B5627" w14:textId="77777777" w:rsidTr="00970598">
        <w:trPr>
          <w:trHeight w:val="460"/>
        </w:trPr>
        <w:tc>
          <w:tcPr>
            <w:tcW w:w="1976" w:type="dxa"/>
            <w:shd w:val="clear" w:color="auto" w:fill="FFFFFF" w:themeFill="background1"/>
          </w:tcPr>
          <w:p w14:paraId="1A64840E"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7F07D676" w14:textId="444BADB8"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ISAV</w:t>
            </w:r>
            <w:r w:rsidR="00BD4A0C" w:rsidRPr="009B11C5">
              <w:rPr>
                <w:rFonts w:ascii="Book Antiqua" w:hAnsi="Book Antiqua" w:cstheme="minorHAnsi"/>
                <w:color w:val="000000" w:themeColor="text1"/>
                <w:vertAlign w:val="superscript"/>
              </w:rPr>
              <w:t>3</w:t>
            </w:r>
          </w:p>
        </w:tc>
        <w:tc>
          <w:tcPr>
            <w:tcW w:w="1855" w:type="dxa"/>
            <w:shd w:val="clear" w:color="auto" w:fill="FFFFFF" w:themeFill="background1"/>
          </w:tcPr>
          <w:p w14:paraId="67B95429" w14:textId="3BA50208"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6A490868" w14:textId="5A8501DB"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48</w:t>
            </w:r>
          </w:p>
        </w:tc>
        <w:tc>
          <w:tcPr>
            <w:tcW w:w="1649" w:type="dxa"/>
            <w:shd w:val="clear" w:color="auto" w:fill="FFFFFF" w:themeFill="background1"/>
          </w:tcPr>
          <w:p w14:paraId="171DF6A2" w14:textId="3BFC563C"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36</w:t>
            </w:r>
          </w:p>
        </w:tc>
      </w:tr>
      <w:tr w:rsidR="00925E46" w:rsidRPr="00C6000C" w14:paraId="33A5701D" w14:textId="77777777" w:rsidTr="00970598">
        <w:trPr>
          <w:trHeight w:val="446"/>
        </w:trPr>
        <w:tc>
          <w:tcPr>
            <w:tcW w:w="1976" w:type="dxa"/>
            <w:shd w:val="clear" w:color="auto" w:fill="FFFFFF" w:themeFill="background1"/>
          </w:tcPr>
          <w:p w14:paraId="24277902" w14:textId="543348AA" w:rsidR="00E44440"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195A198C" w14:textId="11D36FEB"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STOP 2G-TKI</w:t>
            </w:r>
            <w:r w:rsidRPr="009B11C5">
              <w:rPr>
                <w:rFonts w:ascii="Book Antiqua" w:hAnsi="Book Antiqua" w:cstheme="minorHAnsi"/>
                <w:color w:val="000000" w:themeColor="text1"/>
                <w:vertAlign w:val="superscript"/>
              </w:rPr>
              <w:t>4</w:t>
            </w:r>
          </w:p>
        </w:tc>
        <w:tc>
          <w:tcPr>
            <w:tcW w:w="1855" w:type="dxa"/>
            <w:shd w:val="clear" w:color="auto" w:fill="FFFFFF" w:themeFill="background1"/>
          </w:tcPr>
          <w:p w14:paraId="3092BED7" w14:textId="3F37ADE6"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Mixed</w:t>
            </w:r>
          </w:p>
        </w:tc>
        <w:tc>
          <w:tcPr>
            <w:tcW w:w="1512" w:type="dxa"/>
            <w:shd w:val="clear" w:color="auto" w:fill="FFFFFF" w:themeFill="background1"/>
          </w:tcPr>
          <w:p w14:paraId="08B013AD" w14:textId="6AD66D9A"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61</w:t>
            </w:r>
          </w:p>
        </w:tc>
        <w:tc>
          <w:tcPr>
            <w:tcW w:w="1649" w:type="dxa"/>
            <w:shd w:val="clear" w:color="auto" w:fill="FFFFFF" w:themeFill="background1"/>
          </w:tcPr>
          <w:p w14:paraId="65EF97F5" w14:textId="0CF55CF8"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3C69BD61" w14:textId="77777777" w:rsidTr="00970598">
        <w:trPr>
          <w:trHeight w:val="460"/>
        </w:trPr>
        <w:tc>
          <w:tcPr>
            <w:tcW w:w="1976" w:type="dxa"/>
            <w:shd w:val="clear" w:color="auto" w:fill="FFFFFF" w:themeFill="background1"/>
          </w:tcPr>
          <w:p w14:paraId="626A3A9A" w14:textId="4E778569" w:rsidR="00E44440"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20571CB5" w14:textId="18F533DD"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STIM2</w:t>
            </w:r>
            <w:r w:rsidRPr="009B11C5">
              <w:rPr>
                <w:rFonts w:ascii="Book Antiqua" w:hAnsi="Book Antiqua" w:cstheme="minorHAnsi"/>
                <w:color w:val="000000" w:themeColor="text1"/>
                <w:vertAlign w:val="superscript"/>
              </w:rPr>
              <w:t>5</w:t>
            </w:r>
          </w:p>
        </w:tc>
        <w:tc>
          <w:tcPr>
            <w:tcW w:w="1855" w:type="dxa"/>
            <w:shd w:val="clear" w:color="auto" w:fill="FFFFFF" w:themeFill="background1"/>
          </w:tcPr>
          <w:p w14:paraId="48F521C5" w14:textId="1137C999"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7F1D707C" w14:textId="243D9DAB"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64</w:t>
            </w:r>
          </w:p>
        </w:tc>
        <w:tc>
          <w:tcPr>
            <w:tcW w:w="1649" w:type="dxa"/>
            <w:shd w:val="clear" w:color="auto" w:fill="FFFFFF" w:themeFill="background1"/>
          </w:tcPr>
          <w:p w14:paraId="277130CC" w14:textId="0B63C125"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w:t>
            </w:r>
          </w:p>
        </w:tc>
      </w:tr>
      <w:tr w:rsidR="00925E46" w:rsidRPr="00C6000C" w14:paraId="633213AD" w14:textId="77777777" w:rsidTr="00970598">
        <w:trPr>
          <w:trHeight w:val="460"/>
        </w:trPr>
        <w:tc>
          <w:tcPr>
            <w:tcW w:w="1976" w:type="dxa"/>
            <w:shd w:val="clear" w:color="auto" w:fill="FFFFFF" w:themeFill="background1"/>
          </w:tcPr>
          <w:p w14:paraId="7B886E1A" w14:textId="5A45FD50" w:rsidR="00E44440"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3BF4C5C5" w14:textId="3CF4DDFE"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KIDS</w:t>
            </w:r>
            <w:r w:rsidRPr="009B11C5">
              <w:rPr>
                <w:rFonts w:ascii="Book Antiqua" w:hAnsi="Book Antiqua" w:cstheme="minorHAnsi"/>
                <w:color w:val="000000" w:themeColor="text1"/>
                <w:vertAlign w:val="superscript"/>
              </w:rPr>
              <w:t>6</w:t>
            </w:r>
          </w:p>
        </w:tc>
        <w:tc>
          <w:tcPr>
            <w:tcW w:w="1855" w:type="dxa"/>
            <w:shd w:val="clear" w:color="auto" w:fill="FFFFFF" w:themeFill="background1"/>
          </w:tcPr>
          <w:p w14:paraId="3853E6D1" w14:textId="0A343DE9"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05CAA803" w14:textId="55391700"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62</w:t>
            </w:r>
          </w:p>
        </w:tc>
        <w:tc>
          <w:tcPr>
            <w:tcW w:w="1649" w:type="dxa"/>
            <w:shd w:val="clear" w:color="auto" w:fill="FFFFFF" w:themeFill="background1"/>
          </w:tcPr>
          <w:p w14:paraId="4A9C2486" w14:textId="2FAC9884"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45E55530" w14:textId="77777777" w:rsidTr="00970598">
        <w:trPr>
          <w:trHeight w:val="460"/>
        </w:trPr>
        <w:tc>
          <w:tcPr>
            <w:tcW w:w="1976" w:type="dxa"/>
            <w:shd w:val="clear" w:color="auto" w:fill="FFFFFF" w:themeFill="background1"/>
          </w:tcPr>
          <w:p w14:paraId="35BBCB04" w14:textId="4A13BCAE" w:rsidR="00E44440"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00682961" w14:textId="6267A369"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TWISTER</w:t>
            </w:r>
            <w:r w:rsidRPr="009B11C5">
              <w:rPr>
                <w:rFonts w:ascii="Book Antiqua" w:hAnsi="Book Antiqua" w:cstheme="minorHAnsi"/>
                <w:color w:val="000000" w:themeColor="text1"/>
                <w:vertAlign w:val="superscript"/>
              </w:rPr>
              <w:t>6</w:t>
            </w:r>
          </w:p>
        </w:tc>
        <w:tc>
          <w:tcPr>
            <w:tcW w:w="1855" w:type="dxa"/>
            <w:shd w:val="clear" w:color="auto" w:fill="FFFFFF" w:themeFill="background1"/>
          </w:tcPr>
          <w:p w14:paraId="3708284F" w14:textId="2E927BCF"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4EFF2FC6" w14:textId="00DA63F3"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47</w:t>
            </w:r>
          </w:p>
        </w:tc>
        <w:tc>
          <w:tcPr>
            <w:tcW w:w="1649" w:type="dxa"/>
            <w:shd w:val="clear" w:color="auto" w:fill="FFFFFF" w:themeFill="background1"/>
          </w:tcPr>
          <w:p w14:paraId="2ED89553" w14:textId="197EC732"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24</w:t>
            </w:r>
          </w:p>
        </w:tc>
      </w:tr>
    </w:tbl>
    <w:p w14:paraId="482F3B77" w14:textId="3119AA29" w:rsidR="00841A8B" w:rsidRPr="009B11C5" w:rsidRDefault="00BD4A0C" w:rsidP="009B11C5">
      <w:pPr>
        <w:snapToGrid w:val="0"/>
        <w:spacing w:line="360" w:lineRule="auto"/>
        <w:jc w:val="both"/>
        <w:rPr>
          <w:rFonts w:ascii="Book Antiqua" w:hAnsi="Book Antiqua"/>
          <w:bCs/>
          <w:color w:val="000000" w:themeColor="text1"/>
        </w:rPr>
      </w:pPr>
      <w:r w:rsidRPr="009B11C5">
        <w:rPr>
          <w:rFonts w:ascii="Book Antiqua" w:hAnsi="Book Antiqua"/>
          <w:color w:val="000000" w:themeColor="text1"/>
          <w:vertAlign w:val="superscript"/>
        </w:rPr>
        <w:t>1</w:t>
      </w:r>
      <w:r w:rsidRPr="009B11C5">
        <w:rPr>
          <w:rFonts w:ascii="Book Antiqua" w:hAnsi="Book Antiqua"/>
          <w:color w:val="000000" w:themeColor="text1"/>
        </w:rPr>
        <w:t>C</w:t>
      </w:r>
      <w:r w:rsidR="00F4591E" w:rsidRPr="009B11C5">
        <w:rPr>
          <w:rFonts w:ascii="Book Antiqua" w:hAnsi="Book Antiqua"/>
          <w:color w:val="000000" w:themeColor="text1"/>
        </w:rPr>
        <w:t>omplete molecular response</w:t>
      </w:r>
      <w:r w:rsidRPr="009B11C5">
        <w:rPr>
          <w:rFonts w:ascii="Book Antiqua" w:hAnsi="Book Antiqua"/>
          <w:color w:val="000000" w:themeColor="text1"/>
        </w:rPr>
        <w:t xml:space="preserve"> should </w:t>
      </w:r>
      <w:r w:rsidR="00F4591E" w:rsidRPr="009B11C5">
        <w:rPr>
          <w:rFonts w:ascii="Book Antiqua" w:hAnsi="Book Antiqua"/>
          <w:color w:val="000000" w:themeColor="text1"/>
        </w:rPr>
        <w:t xml:space="preserve">not </w:t>
      </w:r>
      <w:r w:rsidRPr="009B11C5">
        <w:rPr>
          <w:rFonts w:ascii="Book Antiqua" w:hAnsi="Book Antiqua"/>
          <w:color w:val="000000" w:themeColor="text1"/>
        </w:rPr>
        <w:t>be detectable but could be MR</w:t>
      </w:r>
      <w:r w:rsidRPr="009B11C5">
        <w:rPr>
          <w:rFonts w:ascii="Book Antiqua" w:hAnsi="Book Antiqua"/>
          <w:color w:val="000000" w:themeColor="text1"/>
          <w:vertAlign w:val="superscript"/>
        </w:rPr>
        <w:t>4</w:t>
      </w:r>
      <w:r w:rsidRPr="009B11C5">
        <w:rPr>
          <w:rFonts w:ascii="Book Antiqua" w:hAnsi="Book Antiqua"/>
          <w:color w:val="000000" w:themeColor="text1"/>
        </w:rPr>
        <w:t xml:space="preserve"> or MR</w:t>
      </w:r>
      <w:r w:rsidRPr="009B11C5">
        <w:rPr>
          <w:rFonts w:ascii="Book Antiqua" w:hAnsi="Book Antiqua"/>
          <w:color w:val="000000" w:themeColor="text1"/>
          <w:vertAlign w:val="superscript"/>
        </w:rPr>
        <w:t>4.5</w:t>
      </w:r>
      <w:r w:rsidRPr="009B11C5">
        <w:rPr>
          <w:rFonts w:ascii="Book Antiqua" w:hAnsi="Book Antiqua"/>
          <w:color w:val="000000" w:themeColor="text1"/>
        </w:rPr>
        <w:t xml:space="preserve"> depending on the sensitivity of the BCR-ABL1</w:t>
      </w:r>
      <w:r w:rsidRPr="009B11C5">
        <w:rPr>
          <w:rFonts w:ascii="Book Antiqua" w:hAnsi="Book Antiqua"/>
          <w:i/>
          <w:iCs/>
          <w:color w:val="000000" w:themeColor="text1"/>
        </w:rPr>
        <w:t xml:space="preserve"> </w:t>
      </w:r>
      <w:r w:rsidRPr="009B11C5">
        <w:rPr>
          <w:rFonts w:ascii="Book Antiqua" w:hAnsi="Book Antiqua"/>
          <w:color w:val="000000" w:themeColor="text1"/>
        </w:rPr>
        <w:t xml:space="preserve">transcript quantification technique </w:t>
      </w:r>
      <w:proofErr w:type="gramStart"/>
      <w:r w:rsidRPr="009B11C5">
        <w:rPr>
          <w:rFonts w:ascii="Book Antiqua" w:hAnsi="Book Antiqua"/>
          <w:color w:val="000000" w:themeColor="text1"/>
        </w:rPr>
        <w:t>used</w:t>
      </w:r>
      <w:r w:rsidRPr="009B11C5">
        <w:rPr>
          <w:rFonts w:ascii="Book Antiqua" w:hAnsi="Book Antiqua"/>
          <w:color w:val="000000" w:themeColor="text1"/>
          <w:vertAlign w:val="superscript"/>
        </w:rPr>
        <w:t>[</w:t>
      </w:r>
      <w:proofErr w:type="gramEnd"/>
      <w:r w:rsidRPr="009B11C5">
        <w:rPr>
          <w:rFonts w:ascii="Book Antiqua" w:hAnsi="Book Antiqua"/>
          <w:color w:val="000000" w:themeColor="text1"/>
          <w:vertAlign w:val="superscript"/>
        </w:rPr>
        <w:t>63]</w:t>
      </w:r>
      <w:r w:rsidRPr="009B11C5">
        <w:rPr>
          <w:rFonts w:ascii="Book Antiqua" w:hAnsi="Book Antiqua"/>
          <w:color w:val="000000" w:themeColor="text1"/>
        </w:rPr>
        <w:t xml:space="preserve">; </w:t>
      </w:r>
      <w:r w:rsidRPr="009B11C5">
        <w:rPr>
          <w:rFonts w:ascii="Book Antiqua" w:hAnsi="Book Antiqua"/>
          <w:color w:val="000000" w:themeColor="text1"/>
          <w:vertAlign w:val="superscript"/>
        </w:rPr>
        <w:t>2</w:t>
      </w:r>
      <w:r w:rsidR="00612E12" w:rsidRPr="009B11C5">
        <w:rPr>
          <w:rFonts w:ascii="Book Antiqua" w:hAnsi="Book Antiqua" w:cs="Arial"/>
          <w:color w:val="000000" w:themeColor="text1"/>
        </w:rPr>
        <w:t xml:space="preserve">&gt; 5-log reduction; </w:t>
      </w:r>
      <w:r w:rsidRPr="009B11C5">
        <w:rPr>
          <w:rFonts w:ascii="Book Antiqua" w:hAnsi="Book Antiqua" w:cs="Arial"/>
          <w:color w:val="000000" w:themeColor="text1"/>
          <w:vertAlign w:val="superscript"/>
        </w:rPr>
        <w:t>3</w:t>
      </w:r>
      <w:r w:rsidR="00612E12" w:rsidRPr="009B11C5">
        <w:rPr>
          <w:rFonts w:ascii="Book Antiqua" w:hAnsi="Book Antiqua" w:cs="Arial"/>
          <w:color w:val="000000" w:themeColor="text1"/>
        </w:rPr>
        <w:t>Limit of detection log</w:t>
      </w:r>
      <w:r w:rsidR="00612E12" w:rsidRPr="009B11C5">
        <w:rPr>
          <w:rFonts w:ascii="Book Antiqua" w:hAnsi="Book Antiqua"/>
          <w:color w:val="000000" w:themeColor="text1"/>
        </w:rPr>
        <w:t xml:space="preserve">4-4.5; </w:t>
      </w:r>
      <w:r w:rsidRPr="009B11C5">
        <w:rPr>
          <w:rFonts w:ascii="Book Antiqua" w:hAnsi="Book Antiqua"/>
          <w:color w:val="000000" w:themeColor="text1"/>
          <w:vertAlign w:val="superscript"/>
        </w:rPr>
        <w:t>4</w:t>
      </w:r>
      <w:r w:rsidR="00612E12" w:rsidRPr="009B11C5">
        <w:rPr>
          <w:rFonts w:ascii="Book Antiqua" w:hAnsi="Book Antiqua"/>
          <w:color w:val="000000" w:themeColor="text1"/>
        </w:rPr>
        <w:t>Undetectable BCR-ABL1</w:t>
      </w:r>
      <w:r w:rsidR="00612E12" w:rsidRPr="009B11C5">
        <w:rPr>
          <w:rFonts w:ascii="Book Antiqua" w:hAnsi="Book Antiqua"/>
          <w:i/>
          <w:iCs/>
          <w:color w:val="000000" w:themeColor="text1"/>
        </w:rPr>
        <w:t xml:space="preserve"> </w:t>
      </w:r>
      <w:r w:rsidR="00612E12" w:rsidRPr="009B11C5">
        <w:rPr>
          <w:rFonts w:ascii="Book Antiqua" w:hAnsi="Book Antiqua"/>
          <w:color w:val="000000" w:themeColor="text1"/>
        </w:rPr>
        <w:t xml:space="preserve">by </w:t>
      </w:r>
      <w:r w:rsidR="00F4591E" w:rsidRPr="009B11C5">
        <w:rPr>
          <w:rFonts w:ascii="Book Antiqua" w:hAnsi="Book Antiqua"/>
          <w:color w:val="000000" w:themeColor="text1"/>
        </w:rPr>
        <w:t>real-time quantitative polymerase chain reaction</w:t>
      </w:r>
      <w:r w:rsidR="00612E12" w:rsidRPr="009B11C5">
        <w:rPr>
          <w:rFonts w:ascii="Book Antiqua" w:hAnsi="Book Antiqua"/>
          <w:color w:val="000000" w:themeColor="text1"/>
        </w:rPr>
        <w:t xml:space="preserve">, with at least 20,000 copies of the control gene; </w:t>
      </w:r>
      <w:r w:rsidRPr="009B11C5">
        <w:rPr>
          <w:rFonts w:ascii="Book Antiqua" w:hAnsi="Book Antiqua"/>
          <w:color w:val="000000" w:themeColor="text1"/>
          <w:vertAlign w:val="superscript"/>
        </w:rPr>
        <w:t>5</w:t>
      </w:r>
      <w:r w:rsidR="00612E12" w:rsidRPr="009B11C5">
        <w:rPr>
          <w:rFonts w:ascii="Book Antiqua" w:hAnsi="Book Antiqua" w:cs="Arial" w:hint="eastAsia"/>
          <w:color w:val="000000" w:themeColor="text1"/>
        </w:rPr>
        <w:t xml:space="preserve">Undetectable BCR-ABL1 with sensitivity </w:t>
      </w:r>
      <w:r w:rsidR="00612E12" w:rsidRPr="009B11C5">
        <w:rPr>
          <w:rFonts w:ascii="Book Antiqua" w:hAnsi="Book Antiqua" w:cs="Arial" w:hint="eastAsia"/>
          <w:color w:val="000000" w:themeColor="text1"/>
        </w:rPr>
        <w:t>≥</w:t>
      </w:r>
      <w:r w:rsidR="00612E12" w:rsidRPr="009B11C5">
        <w:rPr>
          <w:rFonts w:ascii="Book Antiqua" w:hAnsi="Book Antiqua" w:cs="Arial" w:hint="eastAsia"/>
          <w:color w:val="000000" w:themeColor="text1"/>
        </w:rPr>
        <w:t xml:space="preserve"> 50000 amplified copies of </w:t>
      </w:r>
      <w:r w:rsidR="00612E12" w:rsidRPr="009B11C5">
        <w:rPr>
          <w:rFonts w:ascii="Book Antiqua" w:hAnsi="Book Antiqua" w:cs="Arial"/>
          <w:i/>
          <w:iCs/>
          <w:color w:val="000000" w:themeColor="text1"/>
        </w:rPr>
        <w:t>ABL1</w:t>
      </w:r>
      <w:r w:rsidR="00612E12" w:rsidRPr="009B11C5">
        <w:rPr>
          <w:rFonts w:ascii="Book Antiqua" w:hAnsi="Book Antiqua" w:cs="Arial"/>
          <w:color w:val="000000" w:themeColor="text1"/>
        </w:rPr>
        <w:t xml:space="preserve"> control gene; </w:t>
      </w:r>
      <w:r w:rsidRPr="009B11C5">
        <w:rPr>
          <w:rFonts w:ascii="Book Antiqua" w:hAnsi="Book Antiqua" w:cs="Arial"/>
          <w:color w:val="000000" w:themeColor="text1"/>
          <w:vertAlign w:val="superscript"/>
        </w:rPr>
        <w:t>6</w:t>
      </w:r>
      <w:r w:rsidR="00E94899" w:rsidRPr="009B11C5">
        <w:rPr>
          <w:rFonts w:ascii="Book Antiqua" w:hAnsi="Book Antiqua" w:cs="Arial"/>
          <w:color w:val="000000" w:themeColor="text1"/>
        </w:rPr>
        <w:t>L</w:t>
      </w:r>
      <w:r w:rsidR="00612E12" w:rsidRPr="009B11C5">
        <w:rPr>
          <w:rFonts w:ascii="Book Antiqua" w:hAnsi="Book Antiqua" w:cs="Arial"/>
          <w:color w:val="000000" w:themeColor="text1"/>
        </w:rPr>
        <w:t>imit of detection log</w:t>
      </w:r>
      <w:r w:rsidR="00612E12" w:rsidRPr="009B11C5">
        <w:rPr>
          <w:rFonts w:ascii="Book Antiqua" w:hAnsi="Book Antiqua"/>
          <w:color w:val="000000" w:themeColor="text1"/>
        </w:rPr>
        <w:t>4.5.</w:t>
      </w:r>
      <w:r w:rsidRPr="009B11C5">
        <w:rPr>
          <w:rFonts w:ascii="Book Antiqua" w:hAnsi="Book Antiqua"/>
          <w:color w:val="000000" w:themeColor="text1"/>
          <w:lang w:eastAsia="zh-CN"/>
        </w:rPr>
        <w:t xml:space="preserve"> </w:t>
      </w:r>
      <w:r w:rsidR="00BF59BA" w:rsidRPr="002238C2">
        <w:rPr>
          <w:rFonts w:ascii="Book Antiqua" w:hAnsi="Book Antiqua"/>
          <w:color w:val="000000" w:themeColor="text1"/>
        </w:rPr>
        <w:t xml:space="preserve">CMR: Complete molecular response; </w:t>
      </w:r>
      <w:r w:rsidR="00BF59BA" w:rsidRPr="00CF6E50">
        <w:rPr>
          <w:rFonts w:ascii="Book Antiqua" w:hAnsi="Book Antiqua"/>
          <w:color w:val="000000" w:themeColor="text1"/>
        </w:rPr>
        <w:t>DMR: Deep molecular response MR</w:t>
      </w:r>
      <w:r w:rsidR="00BF59BA" w:rsidRPr="00CF6E50">
        <w:rPr>
          <w:rFonts w:ascii="Book Antiqua" w:hAnsi="Book Antiqua"/>
          <w:color w:val="000000" w:themeColor="text1"/>
          <w:vertAlign w:val="superscript"/>
        </w:rPr>
        <w:t>4</w:t>
      </w:r>
      <w:r w:rsidR="00BF59BA" w:rsidRPr="00CF6E50">
        <w:rPr>
          <w:rFonts w:ascii="Book Antiqua" w:hAnsi="Book Antiqua"/>
          <w:color w:val="000000" w:themeColor="text1"/>
        </w:rPr>
        <w:t xml:space="preserve"> or better (&lt; 0.01%); </w:t>
      </w:r>
      <w:r w:rsidR="00BF59BA" w:rsidRPr="00173757">
        <w:rPr>
          <w:rFonts w:ascii="Book Antiqua" w:hAnsi="Book Antiqua"/>
          <w:color w:val="000000" w:themeColor="text1"/>
        </w:rPr>
        <w:t>MMR: Major molecular response, MR</w:t>
      </w:r>
      <w:r w:rsidR="00BF59BA" w:rsidRPr="00173757">
        <w:rPr>
          <w:rFonts w:ascii="Book Antiqua" w:hAnsi="Book Antiqua"/>
          <w:color w:val="000000" w:themeColor="text1"/>
          <w:vertAlign w:val="superscript"/>
        </w:rPr>
        <w:t>3</w:t>
      </w:r>
      <w:r w:rsidR="00BF59BA" w:rsidRPr="00173757">
        <w:rPr>
          <w:rFonts w:ascii="Book Antiqua" w:hAnsi="Book Antiqua"/>
          <w:color w:val="000000" w:themeColor="text1"/>
        </w:rPr>
        <w:t xml:space="preserve"> (0.1%); </w:t>
      </w:r>
      <w:r w:rsidRPr="009B11C5">
        <w:rPr>
          <w:rFonts w:ascii="Book Antiqua" w:hAnsi="Book Antiqua"/>
          <w:color w:val="000000" w:themeColor="text1"/>
          <w:lang w:eastAsia="zh-CN"/>
        </w:rPr>
        <w:t xml:space="preserve">TFR: </w:t>
      </w:r>
      <w:r w:rsidRPr="009B11C5">
        <w:rPr>
          <w:rFonts w:ascii="Book Antiqua" w:eastAsia="Book Antiqua" w:hAnsi="Book Antiqua" w:cs="Book Antiqua"/>
          <w:color w:val="000000" w:themeColor="text1"/>
        </w:rPr>
        <w:t>Treatment free remission</w:t>
      </w:r>
      <w:r w:rsidRPr="009B11C5">
        <w:rPr>
          <w:rFonts w:ascii="Book Antiqua" w:hAnsi="Book Antiqua"/>
          <w:color w:val="000000" w:themeColor="text1"/>
          <w:lang w:eastAsia="zh-CN"/>
        </w:rPr>
        <w:t xml:space="preserve">; </w:t>
      </w:r>
      <w:r w:rsidR="00BF59BA" w:rsidRPr="00BC62D3">
        <w:rPr>
          <w:rFonts w:ascii="Book Antiqua" w:hAnsi="Book Antiqua"/>
          <w:color w:val="000000" w:themeColor="text1"/>
          <w:lang w:eastAsia="zh-CN"/>
        </w:rPr>
        <w:t xml:space="preserve">TKI: </w:t>
      </w:r>
      <w:r w:rsidR="00BF59BA" w:rsidRPr="00BC62D3">
        <w:rPr>
          <w:rFonts w:ascii="Book Antiqua" w:eastAsia="Book Antiqua" w:hAnsi="Book Antiqua" w:cs="Book Antiqua"/>
          <w:color w:val="000000" w:themeColor="text1"/>
        </w:rPr>
        <w:t>Tyrosine kinase inhibitor</w:t>
      </w:r>
      <w:r w:rsidR="00BF59BA" w:rsidRPr="00BC62D3">
        <w:rPr>
          <w:rFonts w:ascii="Book Antiqua" w:hAnsi="Book Antiqua"/>
          <w:color w:val="000000" w:themeColor="text1"/>
          <w:lang w:eastAsia="zh-CN"/>
        </w:rPr>
        <w:t xml:space="preserve">; </w:t>
      </w:r>
      <w:r w:rsidR="00841A8B" w:rsidRPr="009B11C5">
        <w:rPr>
          <w:rFonts w:ascii="Book Antiqua" w:hAnsi="Book Antiqua"/>
          <w:color w:val="000000" w:themeColor="text1"/>
        </w:rPr>
        <w:t xml:space="preserve">UMRD: </w:t>
      </w:r>
      <w:r w:rsidR="00612E12" w:rsidRPr="009B11C5">
        <w:rPr>
          <w:rFonts w:ascii="Book Antiqua" w:hAnsi="Book Antiqua"/>
          <w:color w:val="000000" w:themeColor="text1"/>
        </w:rPr>
        <w:t>U</w:t>
      </w:r>
      <w:r w:rsidR="00841A8B" w:rsidRPr="009B11C5">
        <w:rPr>
          <w:rFonts w:ascii="Book Antiqua" w:hAnsi="Book Antiqua"/>
          <w:color w:val="000000" w:themeColor="text1"/>
        </w:rPr>
        <w:t xml:space="preserve">ndetectable molecular residual disease. </w:t>
      </w:r>
    </w:p>
    <w:p w14:paraId="3A40046F" w14:textId="0464625A" w:rsidR="00841A8B" w:rsidRPr="009B11C5" w:rsidRDefault="00841A8B" w:rsidP="009B11C5">
      <w:pPr>
        <w:snapToGrid w:val="0"/>
        <w:spacing w:line="360" w:lineRule="auto"/>
        <w:jc w:val="both"/>
        <w:rPr>
          <w:rFonts w:ascii="Book Antiqua" w:hAnsi="Book Antiqua"/>
          <w:b/>
          <w:bCs/>
          <w:color w:val="000000" w:themeColor="text1"/>
        </w:rPr>
      </w:pPr>
      <w:r w:rsidRPr="009B11C5">
        <w:rPr>
          <w:rFonts w:ascii="Book Antiqua" w:hAnsi="Book Antiqua"/>
          <w:color w:val="000000" w:themeColor="text1"/>
        </w:rPr>
        <w:br w:type="page"/>
      </w:r>
      <w:r w:rsidR="007B12E4" w:rsidRPr="009B11C5">
        <w:rPr>
          <w:rFonts w:ascii="Book Antiqua" w:hAnsi="Book Antiqua" w:cstheme="minorHAnsi"/>
          <w:b/>
          <w:bCs/>
          <w:iCs/>
          <w:color w:val="000000" w:themeColor="text1"/>
        </w:rPr>
        <w:lastRenderedPageBreak/>
        <w:t xml:space="preserve">Table 2 Inclusion and exclusion criteria for patient selection from the </w:t>
      </w:r>
      <w:r w:rsidR="00364B62" w:rsidRPr="009B11C5">
        <w:rPr>
          <w:rFonts w:ascii="Book Antiqua" w:hAnsi="Book Antiqua" w:cstheme="minorHAnsi"/>
          <w:b/>
          <w:bCs/>
          <w:iCs/>
          <w:color w:val="000000" w:themeColor="text1"/>
        </w:rPr>
        <w:t>C</w:t>
      </w:r>
      <w:r w:rsidR="007B12E4" w:rsidRPr="009B11C5">
        <w:rPr>
          <w:rFonts w:ascii="Book Antiqua" w:hAnsi="Book Antiqua" w:cstheme="minorHAnsi"/>
          <w:b/>
          <w:bCs/>
          <w:iCs/>
          <w:color w:val="000000" w:themeColor="text1"/>
        </w:rPr>
        <w:t>anarian-</w:t>
      </w:r>
      <w:r w:rsidR="00E15787" w:rsidRPr="009B11C5">
        <w:rPr>
          <w:rFonts w:ascii="Book Antiqua" w:eastAsia="Book Antiqua" w:hAnsi="Book Antiqua" w:cs="Book Antiqua"/>
          <w:b/>
          <w:bCs/>
          <w:color w:val="000000" w:themeColor="text1"/>
        </w:rPr>
        <w:t>chronic myeloid leukemia</w:t>
      </w:r>
      <w:r w:rsidR="00364B62" w:rsidRPr="009B11C5">
        <w:rPr>
          <w:rFonts w:ascii="Book Antiqua" w:hAnsi="Book Antiqua" w:cstheme="minorHAnsi"/>
          <w:b/>
          <w:bCs/>
          <w:iCs/>
          <w:color w:val="000000" w:themeColor="text1"/>
        </w:rPr>
        <w:t xml:space="preserve"> “</w:t>
      </w:r>
      <w:r w:rsidR="008168AE" w:rsidRPr="009B11C5">
        <w:rPr>
          <w:rFonts w:ascii="Book Antiqua" w:eastAsia="Book Antiqua" w:hAnsi="Book Antiqua" w:cs="Book Antiqua"/>
          <w:b/>
          <w:bCs/>
          <w:color w:val="000000" w:themeColor="text1"/>
        </w:rPr>
        <w:t>Tyrosine kinase inhibitor</w:t>
      </w:r>
      <w:r w:rsidR="00364B62" w:rsidRPr="009B11C5">
        <w:rPr>
          <w:rFonts w:ascii="Book Antiqua" w:hAnsi="Book Antiqua" w:cstheme="minorHAnsi"/>
          <w:b/>
          <w:color w:val="000000" w:themeColor="text1"/>
        </w:rPr>
        <w:t xml:space="preserve"> </w:t>
      </w:r>
      <w:r w:rsidR="005E0148" w:rsidRPr="009B11C5">
        <w:rPr>
          <w:rFonts w:ascii="Book Antiqua" w:hAnsi="Book Antiqua" w:cstheme="minorHAnsi"/>
          <w:b/>
          <w:color w:val="000000" w:themeColor="text1"/>
        </w:rPr>
        <w:t>t</w:t>
      </w:r>
      <w:r w:rsidR="00364B62" w:rsidRPr="009B11C5">
        <w:rPr>
          <w:rFonts w:ascii="Book Antiqua" w:hAnsi="Book Antiqua" w:cstheme="minorHAnsi"/>
          <w:b/>
          <w:color w:val="000000" w:themeColor="text1"/>
        </w:rPr>
        <w:t xml:space="preserve">reatment </w:t>
      </w:r>
      <w:r w:rsidR="005E0148" w:rsidRPr="009B11C5">
        <w:rPr>
          <w:rFonts w:ascii="Book Antiqua" w:hAnsi="Book Antiqua" w:cstheme="minorHAnsi"/>
          <w:b/>
          <w:color w:val="000000" w:themeColor="text1"/>
        </w:rPr>
        <w:t>d</w:t>
      </w:r>
      <w:r w:rsidR="00364B62" w:rsidRPr="009B11C5">
        <w:rPr>
          <w:rFonts w:ascii="Book Antiqua" w:hAnsi="Book Antiqua" w:cstheme="minorHAnsi"/>
          <w:b/>
          <w:color w:val="000000" w:themeColor="text1"/>
        </w:rPr>
        <w:t xml:space="preserve">iscontinuation in </w:t>
      </w:r>
      <w:r w:rsidR="005E0148" w:rsidRPr="009B11C5">
        <w:rPr>
          <w:rFonts w:ascii="Book Antiqua" w:hAnsi="Book Antiqua" w:cstheme="minorHAnsi"/>
          <w:b/>
          <w:color w:val="000000" w:themeColor="text1"/>
        </w:rPr>
        <w:t>p</w:t>
      </w:r>
      <w:r w:rsidR="00364B62" w:rsidRPr="009B11C5">
        <w:rPr>
          <w:rFonts w:ascii="Book Antiqua" w:hAnsi="Book Antiqua" w:cstheme="minorHAnsi"/>
          <w:b/>
          <w:color w:val="000000" w:themeColor="text1"/>
        </w:rPr>
        <w:t xml:space="preserve">atients with </w:t>
      </w:r>
      <w:r w:rsidR="00863EA6" w:rsidRPr="009B11C5">
        <w:rPr>
          <w:rFonts w:ascii="Book Antiqua" w:hAnsi="Book Antiqua" w:cstheme="minorHAnsi"/>
          <w:b/>
          <w:color w:val="000000" w:themeColor="text1"/>
        </w:rPr>
        <w:t>c</w:t>
      </w:r>
      <w:r w:rsidR="00364B62" w:rsidRPr="009B11C5">
        <w:rPr>
          <w:rFonts w:ascii="Book Antiqua" w:hAnsi="Book Antiqua" w:cstheme="minorHAnsi"/>
          <w:b/>
          <w:color w:val="000000" w:themeColor="text1"/>
        </w:rPr>
        <w:t xml:space="preserve">hronic-phase </w:t>
      </w:r>
      <w:r w:rsidR="005E0148" w:rsidRPr="009B11C5">
        <w:rPr>
          <w:rFonts w:ascii="Book Antiqua" w:eastAsia="Book Antiqua" w:hAnsi="Book Antiqua" w:cs="Book Antiqua"/>
          <w:b/>
          <w:color w:val="000000" w:themeColor="text1"/>
        </w:rPr>
        <w:t>chronic myeloid leukemia</w:t>
      </w:r>
      <w:r w:rsidR="00364B62" w:rsidRPr="009B11C5">
        <w:rPr>
          <w:rFonts w:ascii="Book Antiqua" w:hAnsi="Book Antiqua" w:cstheme="minorHAnsi"/>
          <w:b/>
          <w:color w:val="000000" w:themeColor="text1"/>
        </w:rPr>
        <w:t>” protocol</w:t>
      </w:r>
    </w:p>
    <w:tbl>
      <w:tblPr>
        <w:tblStyle w:val="a3"/>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23"/>
      </w:tblGrid>
      <w:tr w:rsidR="00925E46" w:rsidRPr="00C6000C" w14:paraId="2B0E11E9" w14:textId="6C84A40F" w:rsidTr="00612E12">
        <w:tc>
          <w:tcPr>
            <w:tcW w:w="5353" w:type="dxa"/>
            <w:tcBorders>
              <w:top w:val="single" w:sz="4" w:space="0" w:color="auto"/>
              <w:bottom w:val="single" w:sz="4" w:space="0" w:color="auto"/>
            </w:tcBorders>
            <w:shd w:val="clear" w:color="auto" w:fill="auto"/>
            <w:hideMark/>
          </w:tcPr>
          <w:p w14:paraId="4F5FD8D4" w14:textId="1854BF02" w:rsidR="003D5D8F" w:rsidRPr="009B11C5" w:rsidRDefault="003D5D8F" w:rsidP="009B11C5">
            <w:pPr>
              <w:autoSpaceDE w:val="0"/>
              <w:autoSpaceDN w:val="0"/>
              <w:adjustRightInd w:val="0"/>
              <w:snapToGrid w:val="0"/>
              <w:spacing w:line="360" w:lineRule="auto"/>
              <w:jc w:val="both"/>
              <w:rPr>
                <w:rFonts w:ascii="Book Antiqua" w:hAnsi="Book Antiqua" w:cstheme="minorHAnsi"/>
                <w:b/>
                <w:bCs/>
                <w:color w:val="000000" w:themeColor="text1"/>
                <w:lang w:val="en-US"/>
              </w:rPr>
            </w:pPr>
            <w:r w:rsidRPr="009B11C5">
              <w:rPr>
                <w:rFonts w:ascii="Book Antiqua" w:hAnsi="Book Antiqua" w:cstheme="minorHAnsi"/>
                <w:b/>
                <w:bCs/>
                <w:color w:val="000000" w:themeColor="text1"/>
              </w:rPr>
              <w:t>Inclusion criteria</w:t>
            </w:r>
            <w:r w:rsidR="00D83F5A">
              <w:rPr>
                <w:rFonts w:ascii="Book Antiqua" w:hAnsi="Book Antiqua" w:cstheme="minorHAnsi"/>
                <w:b/>
                <w:bCs/>
                <w:color w:val="000000" w:themeColor="text1"/>
                <w:lang w:val="en-US"/>
              </w:rPr>
              <w:t>,</w:t>
            </w:r>
            <w:r w:rsidRPr="009B11C5">
              <w:rPr>
                <w:rFonts w:ascii="Book Antiqua" w:hAnsi="Book Antiqua" w:cstheme="minorHAnsi"/>
                <w:b/>
                <w:bCs/>
                <w:color w:val="000000" w:themeColor="text1"/>
              </w:rPr>
              <w:t xml:space="preserve"> all should be met</w:t>
            </w:r>
          </w:p>
        </w:tc>
        <w:tc>
          <w:tcPr>
            <w:tcW w:w="4223" w:type="dxa"/>
            <w:tcBorders>
              <w:top w:val="single" w:sz="4" w:space="0" w:color="auto"/>
              <w:bottom w:val="single" w:sz="4" w:space="0" w:color="auto"/>
            </w:tcBorders>
            <w:shd w:val="clear" w:color="auto" w:fill="auto"/>
          </w:tcPr>
          <w:p w14:paraId="3796C0FF" w14:textId="11024127" w:rsidR="003D5D8F" w:rsidRPr="009B11C5" w:rsidRDefault="003D5D8F" w:rsidP="009B11C5">
            <w:pPr>
              <w:autoSpaceDE w:val="0"/>
              <w:autoSpaceDN w:val="0"/>
              <w:adjustRightInd w:val="0"/>
              <w:snapToGrid w:val="0"/>
              <w:spacing w:line="360" w:lineRule="auto"/>
              <w:jc w:val="both"/>
              <w:rPr>
                <w:rFonts w:ascii="Book Antiqua" w:hAnsi="Book Antiqua" w:cstheme="minorHAnsi"/>
                <w:b/>
                <w:bCs/>
                <w:color w:val="000000" w:themeColor="text1"/>
                <w:lang w:val="en-US"/>
              </w:rPr>
            </w:pPr>
            <w:r w:rsidRPr="009B11C5">
              <w:rPr>
                <w:rFonts w:ascii="Book Antiqua" w:hAnsi="Book Antiqua" w:cstheme="minorHAnsi"/>
                <w:b/>
                <w:bCs/>
                <w:color w:val="000000" w:themeColor="text1"/>
              </w:rPr>
              <w:t>Exclusion criteria</w:t>
            </w:r>
          </w:p>
        </w:tc>
      </w:tr>
      <w:tr w:rsidR="00925E46" w:rsidRPr="00C6000C" w14:paraId="7101E109" w14:textId="2D76BFB1" w:rsidTr="00612E12">
        <w:trPr>
          <w:trHeight w:val="1205"/>
        </w:trPr>
        <w:tc>
          <w:tcPr>
            <w:tcW w:w="5353" w:type="dxa"/>
            <w:tcBorders>
              <w:top w:val="single" w:sz="4" w:space="0" w:color="auto"/>
            </w:tcBorders>
            <w:hideMark/>
          </w:tcPr>
          <w:p w14:paraId="55D1E9C4" w14:textId="27939EA2"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Aged 18 y</w:t>
            </w:r>
            <w:r w:rsidR="005D6EAA" w:rsidRPr="009B11C5">
              <w:rPr>
                <w:rFonts w:ascii="Book Antiqua" w:hAnsi="Book Antiqua" w:cstheme="minorHAnsi"/>
                <w:color w:val="000000" w:themeColor="text1"/>
              </w:rPr>
              <w:t>r</w:t>
            </w:r>
            <w:r w:rsidRPr="009B11C5">
              <w:rPr>
                <w:rFonts w:ascii="Book Antiqua" w:hAnsi="Book Antiqua" w:cstheme="minorHAnsi"/>
                <w:color w:val="000000" w:themeColor="text1"/>
              </w:rPr>
              <w:t xml:space="preserve"> or over, with diagnosis of CML in chronic phase</w:t>
            </w:r>
          </w:p>
        </w:tc>
        <w:tc>
          <w:tcPr>
            <w:tcW w:w="4223" w:type="dxa"/>
            <w:tcBorders>
              <w:top w:val="single" w:sz="4" w:space="0" w:color="auto"/>
            </w:tcBorders>
          </w:tcPr>
          <w:p w14:paraId="3FA4C6F6" w14:textId="4156B5C0"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Resistance to any TKI or insufficient response to imatinib</w:t>
            </w:r>
          </w:p>
        </w:tc>
      </w:tr>
      <w:tr w:rsidR="00925E46" w:rsidRPr="00C6000C" w14:paraId="0D6F8E4A" w14:textId="2F71A728" w:rsidTr="00612E12">
        <w:trPr>
          <w:trHeight w:val="1275"/>
        </w:trPr>
        <w:tc>
          <w:tcPr>
            <w:tcW w:w="5353" w:type="dxa"/>
            <w:hideMark/>
          </w:tcPr>
          <w:p w14:paraId="7023187E" w14:textId="1015FBAD"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Received 5 y</w:t>
            </w:r>
            <w:r w:rsidR="00B439A6" w:rsidRPr="009B11C5">
              <w:rPr>
                <w:rFonts w:ascii="Book Antiqua" w:hAnsi="Book Antiqua" w:cstheme="minorHAnsi"/>
                <w:color w:val="000000" w:themeColor="text1"/>
              </w:rPr>
              <w:t>r</w:t>
            </w:r>
            <w:r w:rsidRPr="009B11C5">
              <w:rPr>
                <w:rFonts w:ascii="Book Antiqua" w:hAnsi="Book Antiqua" w:cstheme="minorHAnsi"/>
                <w:color w:val="000000" w:themeColor="text1"/>
              </w:rPr>
              <w:t xml:space="preserve"> or more of TKI treatment (imatinib, bosutinib, nilotinib or dasatinib)</w:t>
            </w:r>
          </w:p>
        </w:tc>
        <w:tc>
          <w:tcPr>
            <w:tcW w:w="4223" w:type="dxa"/>
          </w:tcPr>
          <w:p w14:paraId="36267090" w14:textId="03D623EB"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Accelerated phase or blastic crisis in any moment</w:t>
            </w:r>
          </w:p>
        </w:tc>
      </w:tr>
      <w:tr w:rsidR="00925E46" w:rsidRPr="00C6000C" w14:paraId="57C25D17" w14:textId="7BB925A4" w:rsidTr="00612E12">
        <w:trPr>
          <w:trHeight w:val="1988"/>
        </w:trPr>
        <w:tc>
          <w:tcPr>
            <w:tcW w:w="5353" w:type="dxa"/>
            <w:hideMark/>
          </w:tcPr>
          <w:p w14:paraId="0BB271BF" w14:textId="1854D1FF" w:rsidR="003D5D8F" w:rsidRPr="009B11C5" w:rsidRDefault="003D5D8F" w:rsidP="009B11C5">
            <w:pPr>
              <w:tabs>
                <w:tab w:val="left" w:pos="1459"/>
                <w:tab w:val="left" w:pos="1500"/>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Maintained a MR</w:t>
            </w:r>
            <w:r w:rsidRPr="009B11C5">
              <w:rPr>
                <w:rFonts w:ascii="Book Antiqua" w:hAnsi="Book Antiqua" w:cstheme="minorHAnsi"/>
                <w:color w:val="000000" w:themeColor="text1"/>
                <w:vertAlign w:val="superscript"/>
              </w:rPr>
              <w:t xml:space="preserve">4.5 </w:t>
            </w:r>
            <w:r w:rsidRPr="009B11C5">
              <w:rPr>
                <w:rFonts w:ascii="Book Antiqua" w:hAnsi="Book Antiqua" w:cstheme="minorHAnsi"/>
                <w:color w:val="000000" w:themeColor="text1"/>
              </w:rPr>
              <w:t>(BCR-ABL1/ABL1</w:t>
            </w:r>
            <w:r w:rsidR="000A735D" w:rsidRPr="009B11C5">
              <w:rPr>
                <w:rFonts w:ascii="Book Antiqua" w:hAnsi="Book Antiqua" w:cstheme="minorHAnsi"/>
                <w:i/>
                <w:iCs/>
                <w:color w:val="000000" w:themeColor="text1"/>
              </w:rPr>
              <w:t xml:space="preserve"> </w:t>
            </w:r>
            <w:r w:rsidRPr="009B11C5">
              <w:rPr>
                <w:rFonts w:ascii="Book Antiqua" w:hAnsi="Book Antiqua" w:cstheme="minorHAnsi"/>
                <w:color w:val="000000" w:themeColor="text1"/>
              </w:rPr>
              <w:t>&lt;</w:t>
            </w:r>
            <w:r w:rsidR="000A735D" w:rsidRPr="009B11C5">
              <w:rPr>
                <w:rFonts w:ascii="Book Antiqua" w:hAnsi="Book Antiqua" w:cstheme="minorHAnsi"/>
                <w:color w:val="000000" w:themeColor="text1"/>
              </w:rPr>
              <w:t xml:space="preserve"> </w:t>
            </w:r>
            <w:r w:rsidRPr="009B11C5">
              <w:rPr>
                <w:rFonts w:ascii="Book Antiqua" w:hAnsi="Book Antiqua" w:cstheme="minorHAnsi"/>
                <w:color w:val="000000" w:themeColor="text1"/>
              </w:rPr>
              <w:t>0.0032%) or better in all samples taken during the last 3 y</w:t>
            </w:r>
            <w:r w:rsidR="00612E12" w:rsidRPr="009B11C5">
              <w:rPr>
                <w:rFonts w:ascii="Book Antiqua" w:hAnsi="Book Antiqua" w:cstheme="minorHAnsi"/>
                <w:color w:val="000000" w:themeColor="text1"/>
              </w:rPr>
              <w:t>r</w:t>
            </w:r>
            <w:r w:rsidRPr="009B11C5">
              <w:rPr>
                <w:rFonts w:ascii="Book Antiqua" w:hAnsi="Book Antiqua" w:cstheme="minorHAnsi"/>
                <w:color w:val="000000" w:themeColor="text1"/>
              </w:rPr>
              <w:t xml:space="preserve"> (with at least one recent sample certified in a centralized laboratory)</w:t>
            </w:r>
          </w:p>
        </w:tc>
        <w:tc>
          <w:tcPr>
            <w:tcW w:w="4223" w:type="dxa"/>
          </w:tcPr>
          <w:p w14:paraId="08E602E9" w14:textId="492C9C14" w:rsidR="003D5D8F" w:rsidRPr="009B11C5" w:rsidRDefault="003D5D8F" w:rsidP="009B11C5">
            <w:pPr>
              <w:tabs>
                <w:tab w:val="left" w:pos="1459"/>
                <w:tab w:val="left" w:pos="1500"/>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Detection of BCR-ABL1 kinase domain mutations in any moment</w:t>
            </w:r>
          </w:p>
        </w:tc>
      </w:tr>
      <w:tr w:rsidR="00925E46" w:rsidRPr="00C6000C" w14:paraId="24EDAC71" w14:textId="7B0A61B5" w:rsidTr="00612E12">
        <w:trPr>
          <w:trHeight w:val="1563"/>
        </w:trPr>
        <w:tc>
          <w:tcPr>
            <w:tcW w:w="5353" w:type="dxa"/>
            <w:hideMark/>
          </w:tcPr>
          <w:p w14:paraId="567A17BE" w14:textId="5421F872" w:rsidR="003D5D8F" w:rsidRPr="009B11C5" w:rsidRDefault="003D5D8F" w:rsidP="009B11C5">
            <w:pPr>
              <w:tabs>
                <w:tab w:val="left" w:pos="1459"/>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Present a typical BCR-ABL1 transcript at diagnosis that permits quantifiable molecular monitoring</w:t>
            </w:r>
          </w:p>
        </w:tc>
        <w:tc>
          <w:tcPr>
            <w:tcW w:w="4223" w:type="dxa"/>
          </w:tcPr>
          <w:p w14:paraId="58535E61" w14:textId="77777777" w:rsidR="003D5D8F" w:rsidRPr="009B11C5" w:rsidRDefault="003D5D8F" w:rsidP="009B11C5">
            <w:pPr>
              <w:tabs>
                <w:tab w:val="left" w:pos="1459"/>
              </w:tabs>
              <w:autoSpaceDE w:val="0"/>
              <w:autoSpaceDN w:val="0"/>
              <w:adjustRightInd w:val="0"/>
              <w:snapToGrid w:val="0"/>
              <w:spacing w:line="360" w:lineRule="auto"/>
              <w:jc w:val="both"/>
              <w:rPr>
                <w:rFonts w:ascii="Book Antiqua" w:hAnsi="Book Antiqua" w:cstheme="minorHAnsi"/>
                <w:color w:val="000000" w:themeColor="text1"/>
                <w:lang w:val="en-US"/>
              </w:rPr>
            </w:pPr>
          </w:p>
        </w:tc>
      </w:tr>
      <w:tr w:rsidR="00925E46" w:rsidRPr="00C6000C" w14:paraId="27775C79" w14:textId="1158925F" w:rsidTr="00612E12">
        <w:trPr>
          <w:trHeight w:val="693"/>
        </w:trPr>
        <w:tc>
          <w:tcPr>
            <w:tcW w:w="5353" w:type="dxa"/>
            <w:hideMark/>
          </w:tcPr>
          <w:p w14:paraId="4CFD2B6A" w14:textId="112E5A8C"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A low or intermediate Sokal index at diagnosis</w:t>
            </w:r>
          </w:p>
        </w:tc>
        <w:tc>
          <w:tcPr>
            <w:tcW w:w="4223" w:type="dxa"/>
          </w:tcPr>
          <w:p w14:paraId="0DF405E8" w14:textId="77777777"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p>
        </w:tc>
      </w:tr>
      <w:tr w:rsidR="00925E46" w:rsidRPr="00C6000C" w14:paraId="4B832F1D" w14:textId="65933C04" w:rsidTr="00612E12">
        <w:tc>
          <w:tcPr>
            <w:tcW w:w="5353" w:type="dxa"/>
            <w:hideMark/>
          </w:tcPr>
          <w:p w14:paraId="29235511" w14:textId="3645071B"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Give written informed consent</w:t>
            </w:r>
          </w:p>
        </w:tc>
        <w:tc>
          <w:tcPr>
            <w:tcW w:w="4223" w:type="dxa"/>
          </w:tcPr>
          <w:p w14:paraId="5C726222" w14:textId="77777777"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p>
        </w:tc>
      </w:tr>
    </w:tbl>
    <w:p w14:paraId="0EA5F90F" w14:textId="087A5DA7" w:rsidR="00841A8B" w:rsidRPr="009B11C5" w:rsidRDefault="00AD70ED" w:rsidP="009B11C5">
      <w:pPr>
        <w:snapToGrid w:val="0"/>
        <w:spacing w:line="360" w:lineRule="auto"/>
        <w:jc w:val="both"/>
        <w:rPr>
          <w:rFonts w:ascii="Book Antiqua" w:hAnsi="Book Antiqua"/>
          <w:color w:val="000000" w:themeColor="text1"/>
          <w:lang w:eastAsia="zh-CN"/>
        </w:rPr>
      </w:pPr>
      <w:r w:rsidRPr="009B11C5">
        <w:rPr>
          <w:rFonts w:ascii="Book Antiqua" w:hAnsi="Book Antiqua"/>
          <w:color w:val="000000" w:themeColor="text1"/>
          <w:lang w:eastAsia="zh-CN"/>
        </w:rPr>
        <w:t xml:space="preserve">CML: </w:t>
      </w:r>
      <w:r w:rsidR="000A735D" w:rsidRPr="009B11C5">
        <w:rPr>
          <w:rFonts w:ascii="Book Antiqua" w:eastAsia="Book Antiqua" w:hAnsi="Book Antiqua" w:cs="Book Antiqua"/>
          <w:color w:val="000000" w:themeColor="text1"/>
        </w:rPr>
        <w:t>C</w:t>
      </w:r>
      <w:r w:rsidR="00E15787" w:rsidRPr="009B11C5">
        <w:rPr>
          <w:rFonts w:ascii="Book Antiqua" w:eastAsia="Book Antiqua" w:hAnsi="Book Antiqua" w:cs="Book Antiqua"/>
          <w:color w:val="000000" w:themeColor="text1"/>
        </w:rPr>
        <w:t>hronic myeloid leukemia</w:t>
      </w:r>
      <w:r w:rsidRPr="009B11C5">
        <w:rPr>
          <w:rFonts w:ascii="Book Antiqua" w:hAnsi="Book Antiqua"/>
          <w:color w:val="000000" w:themeColor="text1"/>
          <w:lang w:eastAsia="zh-CN"/>
        </w:rPr>
        <w:t xml:space="preserve">; </w:t>
      </w:r>
      <w:r w:rsidR="00D83F5A" w:rsidRPr="00A620E8">
        <w:rPr>
          <w:rFonts w:ascii="Book Antiqua" w:eastAsia="Book Antiqua" w:hAnsi="Book Antiqua" w:cs="Book Antiqua"/>
          <w:color w:val="000000" w:themeColor="text1"/>
        </w:rPr>
        <w:t>MR: molecular response</w:t>
      </w:r>
      <w:r w:rsidR="00D83F5A">
        <w:rPr>
          <w:rFonts w:ascii="Book Antiqua" w:eastAsia="Book Antiqua" w:hAnsi="Book Antiqua" w:cs="Book Antiqua"/>
          <w:color w:val="000000" w:themeColor="text1"/>
        </w:rPr>
        <w:t>;</w:t>
      </w:r>
      <w:r w:rsidR="00D83F5A" w:rsidRPr="00D83F5A">
        <w:rPr>
          <w:rFonts w:ascii="Book Antiqua" w:hAnsi="Book Antiqua"/>
          <w:color w:val="000000" w:themeColor="text1"/>
          <w:lang w:eastAsia="zh-CN"/>
        </w:rPr>
        <w:t xml:space="preserve"> </w:t>
      </w:r>
      <w:r w:rsidRPr="009B11C5">
        <w:rPr>
          <w:rFonts w:ascii="Book Antiqua" w:hAnsi="Book Antiqua"/>
          <w:color w:val="000000" w:themeColor="text1"/>
          <w:lang w:eastAsia="zh-CN"/>
        </w:rPr>
        <w:t xml:space="preserve">TKI: </w:t>
      </w:r>
      <w:r w:rsidR="000A735D" w:rsidRPr="009B11C5">
        <w:rPr>
          <w:rFonts w:ascii="Book Antiqua" w:eastAsia="Book Antiqua" w:hAnsi="Book Antiqua" w:cs="Book Antiqua"/>
          <w:color w:val="000000" w:themeColor="text1"/>
        </w:rPr>
        <w:t>Tyrosine kinase inhibitor</w:t>
      </w:r>
      <w:r w:rsidR="000A735D" w:rsidRPr="009B11C5">
        <w:rPr>
          <w:rFonts w:ascii="Book Antiqua" w:hAnsi="Book Antiqua"/>
          <w:color w:val="000000" w:themeColor="text1"/>
          <w:lang w:eastAsia="zh-CN"/>
        </w:rPr>
        <w:t>.</w:t>
      </w:r>
    </w:p>
    <w:sectPr w:rsidR="00841A8B" w:rsidRPr="009B1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9CC6" w14:textId="77777777" w:rsidR="008074A7" w:rsidRDefault="008074A7" w:rsidP="00841A8B">
      <w:r>
        <w:separator/>
      </w:r>
    </w:p>
  </w:endnote>
  <w:endnote w:type="continuationSeparator" w:id="0">
    <w:p w14:paraId="7487ABFF" w14:textId="77777777" w:rsidR="008074A7" w:rsidRDefault="008074A7"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35037689"/>
      <w:docPartObj>
        <w:docPartGallery w:val="Page Numbers (Bottom of Page)"/>
        <w:docPartUnique/>
      </w:docPartObj>
    </w:sdtPr>
    <w:sdtEndPr>
      <w:rPr>
        <w:noProof/>
      </w:rPr>
    </w:sdtEndPr>
    <w:sdtContent>
      <w:p w14:paraId="43C4E806" w14:textId="1704C558" w:rsidR="007650B1" w:rsidRPr="009B11C5" w:rsidRDefault="007650B1">
        <w:pPr>
          <w:pStyle w:val="a5"/>
          <w:jc w:val="right"/>
          <w:rPr>
            <w:rFonts w:ascii="Book Antiqua" w:hAnsi="Book Antiqua"/>
            <w:sz w:val="24"/>
            <w:szCs w:val="24"/>
          </w:rPr>
        </w:pPr>
        <w:r w:rsidRPr="009B11C5">
          <w:rPr>
            <w:rFonts w:ascii="Book Antiqua" w:hAnsi="Book Antiqua"/>
            <w:sz w:val="24"/>
            <w:szCs w:val="24"/>
          </w:rPr>
          <w:fldChar w:fldCharType="begin"/>
        </w:r>
        <w:r w:rsidRPr="009B11C5">
          <w:rPr>
            <w:rFonts w:ascii="Book Antiqua" w:hAnsi="Book Antiqua"/>
            <w:sz w:val="24"/>
            <w:szCs w:val="24"/>
          </w:rPr>
          <w:instrText xml:space="preserve"> PAGE   \* MERGEFORMAT </w:instrText>
        </w:r>
        <w:r w:rsidRPr="009B11C5">
          <w:rPr>
            <w:rFonts w:ascii="Book Antiqua" w:hAnsi="Book Antiqua"/>
            <w:sz w:val="24"/>
            <w:szCs w:val="24"/>
          </w:rPr>
          <w:fldChar w:fldCharType="separate"/>
        </w:r>
        <w:r w:rsidR="00880499">
          <w:rPr>
            <w:rFonts w:ascii="Book Antiqua" w:hAnsi="Book Antiqua"/>
            <w:noProof/>
            <w:sz w:val="24"/>
            <w:szCs w:val="24"/>
          </w:rPr>
          <w:t>24</w:t>
        </w:r>
        <w:r w:rsidRPr="009B11C5">
          <w:rPr>
            <w:rFonts w:ascii="Book Antiqua" w:hAnsi="Book Antiqua"/>
            <w:noProof/>
            <w:sz w:val="24"/>
            <w:szCs w:val="24"/>
          </w:rPr>
          <w:fldChar w:fldCharType="end"/>
        </w:r>
        <w:r w:rsidR="004E7F28">
          <w:rPr>
            <w:rFonts w:ascii="Book Antiqua" w:hAnsi="Book Antiqua"/>
            <w:noProof/>
            <w:sz w:val="24"/>
            <w:szCs w:val="24"/>
          </w:rPr>
          <w:t xml:space="preserve"> </w:t>
        </w:r>
        <w:r w:rsidRPr="009B11C5">
          <w:rPr>
            <w:rFonts w:ascii="Book Antiqua" w:hAnsi="Book Antiqua"/>
            <w:noProof/>
            <w:sz w:val="24"/>
            <w:szCs w:val="24"/>
          </w:rPr>
          <w:t>/</w:t>
        </w:r>
        <w:r w:rsidR="004E7F28">
          <w:rPr>
            <w:rFonts w:ascii="Book Antiqua" w:hAnsi="Book Antiqua"/>
            <w:noProof/>
            <w:sz w:val="24"/>
            <w:szCs w:val="24"/>
          </w:rPr>
          <w:t xml:space="preserve"> </w:t>
        </w:r>
        <w:r w:rsidR="009B11C5">
          <w:rPr>
            <w:rFonts w:ascii="Book Antiqua" w:hAnsi="Book Antiqua"/>
            <w:noProof/>
            <w:sz w:val="24"/>
            <w:szCs w:val="24"/>
          </w:rPr>
          <w:t>31</w:t>
        </w:r>
      </w:p>
    </w:sdtContent>
  </w:sdt>
  <w:p w14:paraId="79672E7D" w14:textId="77777777" w:rsidR="00E91A15" w:rsidRDefault="00E91A15" w:rsidP="009B11C5">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CD5D7" w14:textId="77777777" w:rsidR="008074A7" w:rsidRDefault="008074A7" w:rsidP="00841A8B">
      <w:r>
        <w:separator/>
      </w:r>
    </w:p>
  </w:footnote>
  <w:footnote w:type="continuationSeparator" w:id="0">
    <w:p w14:paraId="032965CD" w14:textId="77777777" w:rsidR="008074A7" w:rsidRDefault="008074A7" w:rsidP="0084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8AF"/>
    <w:rsid w:val="0003760A"/>
    <w:rsid w:val="00037CD6"/>
    <w:rsid w:val="000562B7"/>
    <w:rsid w:val="00057436"/>
    <w:rsid w:val="00081D4B"/>
    <w:rsid w:val="000A006E"/>
    <w:rsid w:val="000A2154"/>
    <w:rsid w:val="000A735D"/>
    <w:rsid w:val="000B086B"/>
    <w:rsid w:val="000F2EEE"/>
    <w:rsid w:val="000F53BE"/>
    <w:rsid w:val="001152CF"/>
    <w:rsid w:val="00116425"/>
    <w:rsid w:val="00151F8B"/>
    <w:rsid w:val="001B766F"/>
    <w:rsid w:val="001C10B5"/>
    <w:rsid w:val="001C70F3"/>
    <w:rsid w:val="001E5771"/>
    <w:rsid w:val="002145C1"/>
    <w:rsid w:val="00275078"/>
    <w:rsid w:val="00275C18"/>
    <w:rsid w:val="002E3678"/>
    <w:rsid w:val="00351F83"/>
    <w:rsid w:val="00363681"/>
    <w:rsid w:val="00364B62"/>
    <w:rsid w:val="00394794"/>
    <w:rsid w:val="003D5D8F"/>
    <w:rsid w:val="004119F4"/>
    <w:rsid w:val="00454E2C"/>
    <w:rsid w:val="004B7667"/>
    <w:rsid w:val="004E7F28"/>
    <w:rsid w:val="00504223"/>
    <w:rsid w:val="00541DB8"/>
    <w:rsid w:val="0056179C"/>
    <w:rsid w:val="00573FA4"/>
    <w:rsid w:val="005751EC"/>
    <w:rsid w:val="005801BD"/>
    <w:rsid w:val="005850D7"/>
    <w:rsid w:val="005A3CCA"/>
    <w:rsid w:val="005D6EAA"/>
    <w:rsid w:val="005E0148"/>
    <w:rsid w:val="00612E12"/>
    <w:rsid w:val="00620F2B"/>
    <w:rsid w:val="00644C55"/>
    <w:rsid w:val="00675DC4"/>
    <w:rsid w:val="00677D13"/>
    <w:rsid w:val="006841AE"/>
    <w:rsid w:val="00692689"/>
    <w:rsid w:val="006F7935"/>
    <w:rsid w:val="007468E5"/>
    <w:rsid w:val="0075696B"/>
    <w:rsid w:val="007650B1"/>
    <w:rsid w:val="00785673"/>
    <w:rsid w:val="007B12E4"/>
    <w:rsid w:val="007F2156"/>
    <w:rsid w:val="008074A7"/>
    <w:rsid w:val="0081313E"/>
    <w:rsid w:val="008168AE"/>
    <w:rsid w:val="00841A8B"/>
    <w:rsid w:val="00841DC9"/>
    <w:rsid w:val="0084777E"/>
    <w:rsid w:val="0085212C"/>
    <w:rsid w:val="00863EA6"/>
    <w:rsid w:val="0087562C"/>
    <w:rsid w:val="00880499"/>
    <w:rsid w:val="008876FA"/>
    <w:rsid w:val="008C5A0E"/>
    <w:rsid w:val="008D12E5"/>
    <w:rsid w:val="009246B7"/>
    <w:rsid w:val="00925E46"/>
    <w:rsid w:val="00926BBE"/>
    <w:rsid w:val="00946604"/>
    <w:rsid w:val="00970598"/>
    <w:rsid w:val="009A1F43"/>
    <w:rsid w:val="009A791C"/>
    <w:rsid w:val="009B11C5"/>
    <w:rsid w:val="009C5676"/>
    <w:rsid w:val="009E2ED1"/>
    <w:rsid w:val="00A218EA"/>
    <w:rsid w:val="00A3184A"/>
    <w:rsid w:val="00A77B3E"/>
    <w:rsid w:val="00A90A34"/>
    <w:rsid w:val="00A91A81"/>
    <w:rsid w:val="00AC2BC0"/>
    <w:rsid w:val="00AC4E52"/>
    <w:rsid w:val="00AD70ED"/>
    <w:rsid w:val="00AE26AC"/>
    <w:rsid w:val="00AE5AEF"/>
    <w:rsid w:val="00AE6D33"/>
    <w:rsid w:val="00B017CB"/>
    <w:rsid w:val="00B02362"/>
    <w:rsid w:val="00B17224"/>
    <w:rsid w:val="00B23AF7"/>
    <w:rsid w:val="00B347E3"/>
    <w:rsid w:val="00B439A6"/>
    <w:rsid w:val="00B4767B"/>
    <w:rsid w:val="00BB1A6A"/>
    <w:rsid w:val="00BC5DCF"/>
    <w:rsid w:val="00BC6358"/>
    <w:rsid w:val="00BD4A0C"/>
    <w:rsid w:val="00BF59BA"/>
    <w:rsid w:val="00C33F1F"/>
    <w:rsid w:val="00C51B58"/>
    <w:rsid w:val="00C6000C"/>
    <w:rsid w:val="00C615AB"/>
    <w:rsid w:val="00C759D2"/>
    <w:rsid w:val="00C75D95"/>
    <w:rsid w:val="00C91601"/>
    <w:rsid w:val="00CA2A55"/>
    <w:rsid w:val="00CA3710"/>
    <w:rsid w:val="00CB1F60"/>
    <w:rsid w:val="00CB21F3"/>
    <w:rsid w:val="00D01EE8"/>
    <w:rsid w:val="00D06300"/>
    <w:rsid w:val="00D122CD"/>
    <w:rsid w:val="00D135B3"/>
    <w:rsid w:val="00D2014E"/>
    <w:rsid w:val="00D25016"/>
    <w:rsid w:val="00D307EA"/>
    <w:rsid w:val="00D33E5B"/>
    <w:rsid w:val="00D55A17"/>
    <w:rsid w:val="00D64A0E"/>
    <w:rsid w:val="00D83F5A"/>
    <w:rsid w:val="00DB0A53"/>
    <w:rsid w:val="00DF48D1"/>
    <w:rsid w:val="00E15787"/>
    <w:rsid w:val="00E25A76"/>
    <w:rsid w:val="00E2711C"/>
    <w:rsid w:val="00E43832"/>
    <w:rsid w:val="00E44440"/>
    <w:rsid w:val="00E56D9C"/>
    <w:rsid w:val="00E904F7"/>
    <w:rsid w:val="00E91137"/>
    <w:rsid w:val="00E91A15"/>
    <w:rsid w:val="00E94899"/>
    <w:rsid w:val="00EC6CEF"/>
    <w:rsid w:val="00ED1671"/>
    <w:rsid w:val="00EF4350"/>
    <w:rsid w:val="00F32A44"/>
    <w:rsid w:val="00F37D66"/>
    <w:rsid w:val="00F4591E"/>
    <w:rsid w:val="00F94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uthor">
    <w:name w:val="author"/>
    <w:basedOn w:val="a0"/>
  </w:style>
  <w:style w:type="character" w:customStyle="1" w:styleId="articletitle">
    <w:name w:val="articletitle"/>
    <w:basedOn w:val="a0"/>
  </w:style>
  <w:style w:type="table" w:styleId="a3">
    <w:name w:val="Table Grid"/>
    <w:basedOn w:val="a1"/>
    <w:uiPriority w:val="59"/>
    <w:rsid w:val="00841A8B"/>
    <w:rPr>
      <w:rFonts w:ascii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841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1A8B"/>
    <w:rPr>
      <w:sz w:val="18"/>
      <w:szCs w:val="18"/>
    </w:rPr>
  </w:style>
  <w:style w:type="paragraph" w:styleId="a5">
    <w:name w:val="footer"/>
    <w:basedOn w:val="a"/>
    <w:link w:val="Char0"/>
    <w:uiPriority w:val="99"/>
    <w:unhideWhenUsed/>
    <w:rsid w:val="00841A8B"/>
    <w:pPr>
      <w:tabs>
        <w:tab w:val="center" w:pos="4153"/>
        <w:tab w:val="right" w:pos="8306"/>
      </w:tabs>
      <w:snapToGrid w:val="0"/>
    </w:pPr>
    <w:rPr>
      <w:sz w:val="18"/>
      <w:szCs w:val="18"/>
    </w:rPr>
  </w:style>
  <w:style w:type="character" w:customStyle="1" w:styleId="Char0">
    <w:name w:val="页脚 Char"/>
    <w:basedOn w:val="a0"/>
    <w:link w:val="a5"/>
    <w:uiPriority w:val="99"/>
    <w:rsid w:val="00841A8B"/>
    <w:rPr>
      <w:sz w:val="18"/>
      <w:szCs w:val="18"/>
    </w:rPr>
  </w:style>
  <w:style w:type="paragraph" w:styleId="a6">
    <w:name w:val="Balloon Text"/>
    <w:basedOn w:val="a"/>
    <w:link w:val="Char1"/>
    <w:rsid w:val="00E91A15"/>
    <w:rPr>
      <w:rFonts w:ascii="Segoe UI" w:hAnsi="Segoe UI" w:cs="Segoe UI"/>
      <w:sz w:val="18"/>
      <w:szCs w:val="18"/>
    </w:rPr>
  </w:style>
  <w:style w:type="character" w:customStyle="1" w:styleId="Char1">
    <w:name w:val="批注框文本 Char"/>
    <w:basedOn w:val="a0"/>
    <w:link w:val="a6"/>
    <w:rsid w:val="00E91A15"/>
    <w:rPr>
      <w:rFonts w:ascii="Segoe UI" w:hAnsi="Segoe UI" w:cs="Segoe UI"/>
      <w:sz w:val="18"/>
      <w:szCs w:val="18"/>
    </w:rPr>
  </w:style>
  <w:style w:type="character" w:styleId="a7">
    <w:name w:val="annotation reference"/>
    <w:basedOn w:val="a0"/>
    <w:semiHidden/>
    <w:unhideWhenUsed/>
    <w:rsid w:val="007650B1"/>
    <w:rPr>
      <w:sz w:val="16"/>
      <w:szCs w:val="16"/>
    </w:rPr>
  </w:style>
  <w:style w:type="paragraph" w:styleId="a8">
    <w:name w:val="annotation text"/>
    <w:basedOn w:val="a"/>
    <w:link w:val="Char2"/>
    <w:semiHidden/>
    <w:unhideWhenUsed/>
    <w:rsid w:val="007650B1"/>
    <w:rPr>
      <w:sz w:val="20"/>
      <w:szCs w:val="20"/>
    </w:rPr>
  </w:style>
  <w:style w:type="character" w:customStyle="1" w:styleId="Char2">
    <w:name w:val="批注文字 Char"/>
    <w:basedOn w:val="a0"/>
    <w:link w:val="a8"/>
    <w:semiHidden/>
    <w:rsid w:val="007650B1"/>
  </w:style>
  <w:style w:type="paragraph" w:styleId="a9">
    <w:name w:val="annotation subject"/>
    <w:basedOn w:val="a8"/>
    <w:next w:val="a8"/>
    <w:link w:val="Char3"/>
    <w:semiHidden/>
    <w:unhideWhenUsed/>
    <w:rsid w:val="007650B1"/>
    <w:rPr>
      <w:b/>
      <w:bCs/>
    </w:rPr>
  </w:style>
  <w:style w:type="character" w:customStyle="1" w:styleId="Char3">
    <w:name w:val="批注主题 Char"/>
    <w:basedOn w:val="Char2"/>
    <w:link w:val="a9"/>
    <w:semiHidden/>
    <w:rsid w:val="007650B1"/>
    <w:rPr>
      <w:b/>
      <w:bCs/>
    </w:rPr>
  </w:style>
  <w:style w:type="character" w:styleId="aa">
    <w:name w:val="Hyperlink"/>
    <w:basedOn w:val="a0"/>
    <w:unhideWhenUsed/>
    <w:rsid w:val="00E56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uthor">
    <w:name w:val="author"/>
    <w:basedOn w:val="a0"/>
  </w:style>
  <w:style w:type="character" w:customStyle="1" w:styleId="articletitle">
    <w:name w:val="articletitle"/>
    <w:basedOn w:val="a0"/>
  </w:style>
  <w:style w:type="table" w:styleId="a3">
    <w:name w:val="Table Grid"/>
    <w:basedOn w:val="a1"/>
    <w:uiPriority w:val="59"/>
    <w:rsid w:val="00841A8B"/>
    <w:rPr>
      <w:rFonts w:ascii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841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1A8B"/>
    <w:rPr>
      <w:sz w:val="18"/>
      <w:szCs w:val="18"/>
    </w:rPr>
  </w:style>
  <w:style w:type="paragraph" w:styleId="a5">
    <w:name w:val="footer"/>
    <w:basedOn w:val="a"/>
    <w:link w:val="Char0"/>
    <w:uiPriority w:val="99"/>
    <w:unhideWhenUsed/>
    <w:rsid w:val="00841A8B"/>
    <w:pPr>
      <w:tabs>
        <w:tab w:val="center" w:pos="4153"/>
        <w:tab w:val="right" w:pos="8306"/>
      </w:tabs>
      <w:snapToGrid w:val="0"/>
    </w:pPr>
    <w:rPr>
      <w:sz w:val="18"/>
      <w:szCs w:val="18"/>
    </w:rPr>
  </w:style>
  <w:style w:type="character" w:customStyle="1" w:styleId="Char0">
    <w:name w:val="页脚 Char"/>
    <w:basedOn w:val="a0"/>
    <w:link w:val="a5"/>
    <w:uiPriority w:val="99"/>
    <w:rsid w:val="00841A8B"/>
    <w:rPr>
      <w:sz w:val="18"/>
      <w:szCs w:val="18"/>
    </w:rPr>
  </w:style>
  <w:style w:type="paragraph" w:styleId="a6">
    <w:name w:val="Balloon Text"/>
    <w:basedOn w:val="a"/>
    <w:link w:val="Char1"/>
    <w:rsid w:val="00E91A15"/>
    <w:rPr>
      <w:rFonts w:ascii="Segoe UI" w:hAnsi="Segoe UI" w:cs="Segoe UI"/>
      <w:sz w:val="18"/>
      <w:szCs w:val="18"/>
    </w:rPr>
  </w:style>
  <w:style w:type="character" w:customStyle="1" w:styleId="Char1">
    <w:name w:val="批注框文本 Char"/>
    <w:basedOn w:val="a0"/>
    <w:link w:val="a6"/>
    <w:rsid w:val="00E91A15"/>
    <w:rPr>
      <w:rFonts w:ascii="Segoe UI" w:hAnsi="Segoe UI" w:cs="Segoe UI"/>
      <w:sz w:val="18"/>
      <w:szCs w:val="18"/>
    </w:rPr>
  </w:style>
  <w:style w:type="character" w:styleId="a7">
    <w:name w:val="annotation reference"/>
    <w:basedOn w:val="a0"/>
    <w:semiHidden/>
    <w:unhideWhenUsed/>
    <w:rsid w:val="007650B1"/>
    <w:rPr>
      <w:sz w:val="16"/>
      <w:szCs w:val="16"/>
    </w:rPr>
  </w:style>
  <w:style w:type="paragraph" w:styleId="a8">
    <w:name w:val="annotation text"/>
    <w:basedOn w:val="a"/>
    <w:link w:val="Char2"/>
    <w:semiHidden/>
    <w:unhideWhenUsed/>
    <w:rsid w:val="007650B1"/>
    <w:rPr>
      <w:sz w:val="20"/>
      <w:szCs w:val="20"/>
    </w:rPr>
  </w:style>
  <w:style w:type="character" w:customStyle="1" w:styleId="Char2">
    <w:name w:val="批注文字 Char"/>
    <w:basedOn w:val="a0"/>
    <w:link w:val="a8"/>
    <w:semiHidden/>
    <w:rsid w:val="007650B1"/>
  </w:style>
  <w:style w:type="paragraph" w:styleId="a9">
    <w:name w:val="annotation subject"/>
    <w:basedOn w:val="a8"/>
    <w:next w:val="a8"/>
    <w:link w:val="Char3"/>
    <w:semiHidden/>
    <w:unhideWhenUsed/>
    <w:rsid w:val="007650B1"/>
    <w:rPr>
      <w:b/>
      <w:bCs/>
    </w:rPr>
  </w:style>
  <w:style w:type="character" w:customStyle="1" w:styleId="Char3">
    <w:name w:val="批注主题 Char"/>
    <w:basedOn w:val="Char2"/>
    <w:link w:val="a9"/>
    <w:semiHidden/>
    <w:rsid w:val="007650B1"/>
    <w:rPr>
      <w:b/>
      <w:bCs/>
    </w:rPr>
  </w:style>
  <w:style w:type="character" w:styleId="aa">
    <w:name w:val="Hyperlink"/>
    <w:basedOn w:val="a0"/>
    <w:unhideWhenUsed/>
    <w:rsid w:val="00E56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CEA592-5F79-482D-BF15-57748B19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8387</Words>
  <Characters>47807</Characters>
  <Application>Microsoft Office Word</Application>
  <DocSecurity>0</DocSecurity>
  <Lines>398</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GOMEZ CASARES</dc:creator>
  <cp:lastModifiedBy>马玉杰</cp:lastModifiedBy>
  <cp:revision>14</cp:revision>
  <dcterms:created xsi:type="dcterms:W3CDTF">2020-10-22T14:14:00Z</dcterms:created>
  <dcterms:modified xsi:type="dcterms:W3CDTF">2021-01-27T15:27:00Z</dcterms:modified>
</cp:coreProperties>
</file>