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9265" w14:textId="5A77CCC2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7ED12AB" w14:textId="3B5F7BD6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65017</w:t>
      </w:r>
    </w:p>
    <w:p w14:paraId="0CF20C21" w14:textId="2530944B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4"/>
      <w:bookmarkStart w:id="1" w:name="OLE_LINK65"/>
      <w:r w:rsidR="0076094D" w:rsidRPr="0076094D">
        <w:rPr>
          <w:rFonts w:ascii="Book Antiqua" w:eastAsia="Book Antiqua" w:hAnsi="Book Antiqua" w:cs="Book Antiqua"/>
          <w:bCs/>
          <w:color w:val="000000"/>
        </w:rPr>
        <w:t>MINI</w:t>
      </w:r>
      <w:r w:rsidRPr="0076094D">
        <w:rPr>
          <w:rFonts w:ascii="Book Antiqua" w:eastAsia="Book Antiqua" w:hAnsi="Book Antiqua" w:cs="Book Antiqua"/>
          <w:bCs/>
          <w:color w:val="000000"/>
        </w:rPr>
        <w:t>REVIEW</w:t>
      </w:r>
      <w:bookmarkEnd w:id="0"/>
      <w:bookmarkEnd w:id="1"/>
      <w:r w:rsidR="0076094D" w:rsidRPr="0076094D">
        <w:rPr>
          <w:rFonts w:ascii="Book Antiqua" w:eastAsia="Book Antiqua" w:hAnsi="Book Antiqua" w:cs="Book Antiqua"/>
          <w:bCs/>
          <w:color w:val="000000"/>
        </w:rPr>
        <w:t>S</w:t>
      </w:r>
    </w:p>
    <w:p w14:paraId="3CC817F1" w14:textId="77777777" w:rsidR="00A77B3E" w:rsidRDefault="00A77B3E">
      <w:pPr>
        <w:spacing w:line="360" w:lineRule="auto"/>
        <w:jc w:val="both"/>
      </w:pPr>
    </w:p>
    <w:p w14:paraId="634B5D1A" w14:textId="106B611D" w:rsidR="00A77B3E" w:rsidRDefault="00C432CB">
      <w:pPr>
        <w:spacing w:line="360" w:lineRule="auto"/>
        <w:jc w:val="both"/>
      </w:pPr>
      <w:bookmarkStart w:id="2" w:name="OLE_LINK52"/>
      <w:bookmarkStart w:id="3" w:name="OLE_LINK53"/>
      <w:bookmarkStart w:id="4" w:name="OLE_LINK78"/>
      <w:r w:rsidRPr="00E136D1">
        <w:rPr>
          <w:rFonts w:ascii="Book Antiqua" w:eastAsia="Book Antiqua" w:hAnsi="Book Antiqua" w:cs="Book Antiqua"/>
          <w:b/>
          <w:iCs/>
          <w:color w:val="000000"/>
        </w:rPr>
        <w:t>BRCA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mutations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cancers: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b/>
          <w:color w:val="000000"/>
        </w:rPr>
        <w:t>hen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expect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unexpected?</w:t>
      </w:r>
    </w:p>
    <w:bookmarkEnd w:id="2"/>
    <w:bookmarkEnd w:id="3"/>
    <w:bookmarkEnd w:id="4"/>
    <w:p w14:paraId="5D3FA581" w14:textId="77777777" w:rsidR="00A77B3E" w:rsidRDefault="00A77B3E">
      <w:pPr>
        <w:spacing w:line="360" w:lineRule="auto"/>
        <w:jc w:val="both"/>
      </w:pPr>
    </w:p>
    <w:p w14:paraId="6DBD37C0" w14:textId="1F776460" w:rsidR="00A77B3E" w:rsidRPr="00EE6A4C" w:rsidRDefault="00AC0D15">
      <w:pPr>
        <w:spacing w:line="360" w:lineRule="auto"/>
        <w:jc w:val="both"/>
        <w:rPr>
          <w:lang w:val="it-IT"/>
        </w:rPr>
      </w:pPr>
      <w:r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r w:rsidR="00E136D1">
        <w:rPr>
          <w:rFonts w:ascii="Book Antiqua" w:eastAsia="Book Antiqua" w:hAnsi="Book Antiqua" w:cs="Book Antiqua"/>
          <w:i/>
          <w:color w:val="000000"/>
          <w:lang w:val="it-IT"/>
        </w:rPr>
        <w:t xml:space="preserve"> </w:t>
      </w:r>
      <w:r w:rsidRPr="00EE6A4C">
        <w:rPr>
          <w:rFonts w:ascii="Book Antiqua" w:hAnsi="Book Antiqua" w:cs="Book Antiqua" w:hint="eastAsia"/>
          <w:color w:val="000000"/>
          <w:lang w:val="it-IT" w:eastAsia="zh-CN"/>
        </w:rPr>
        <w:t>E</w:t>
      </w:r>
      <w:r w:rsidR="00E136D1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r w:rsidRPr="00EE6A4C">
        <w:rPr>
          <w:rFonts w:ascii="Book Antiqua" w:hAnsi="Book Antiqua" w:cs="Book Antiqua" w:hint="eastAsia"/>
          <w:i/>
          <w:color w:val="000000"/>
          <w:lang w:val="it-IT"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val="it-IT" w:eastAsia="zh-CN"/>
        </w:rPr>
        <w:t xml:space="preserve"> </w:t>
      </w:r>
      <w:r w:rsidRPr="00EE6A4C">
        <w:rPr>
          <w:rFonts w:ascii="Book Antiqua" w:hAnsi="Book Antiqua" w:cs="Book Antiqua" w:hint="eastAsia"/>
          <w:i/>
          <w:color w:val="000000"/>
          <w:lang w:val="it-IT" w:eastAsia="zh-CN"/>
        </w:rPr>
        <w:t>al</w:t>
      </w:r>
      <w:r w:rsidRPr="00EE6A4C">
        <w:rPr>
          <w:rFonts w:ascii="Book Antiqua" w:hAnsi="Book Antiqua" w:cs="Book Antiqua" w:hint="eastAsia"/>
          <w:color w:val="000000"/>
          <w:lang w:val="it-IT" w:eastAsia="zh-CN"/>
        </w:rPr>
        <w:t>.</w:t>
      </w:r>
      <w:r w:rsidR="00E136D1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bookmarkStart w:id="5" w:name="OLE_LINK14"/>
      <w:bookmarkStart w:id="6" w:name="OLE_LINK76"/>
      <w:bookmarkStart w:id="7" w:name="OLE_LINK77"/>
      <w:r w:rsidR="00F13F95" w:rsidRPr="00EE6A4C">
        <w:rPr>
          <w:rFonts w:ascii="Book Antiqua" w:eastAsia="Book Antiqua" w:hAnsi="Book Antiqua" w:cs="Book Antiqua"/>
          <w:i/>
          <w:color w:val="000000"/>
          <w:lang w:val="it-IT"/>
        </w:rPr>
        <w:t>BRCA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and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gastrointestinal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cancers: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A263D">
        <w:rPr>
          <w:rFonts w:ascii="Book Antiqua" w:eastAsia="Book Antiqua" w:hAnsi="Book Antiqua" w:cs="Book Antiqua"/>
          <w:color w:val="000000"/>
          <w:lang w:val="it-IT"/>
        </w:rPr>
        <w:t>N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ew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insights</w:t>
      </w:r>
      <w:bookmarkEnd w:id="5"/>
    </w:p>
    <w:bookmarkEnd w:id="6"/>
    <w:bookmarkEnd w:id="7"/>
    <w:p w14:paraId="0F10C48D" w14:textId="77777777" w:rsidR="00A77B3E" w:rsidRPr="0076094D" w:rsidRDefault="00A77B3E">
      <w:pPr>
        <w:spacing w:line="360" w:lineRule="auto"/>
        <w:jc w:val="both"/>
        <w:rPr>
          <w:lang w:val="it-IT"/>
        </w:rPr>
      </w:pPr>
    </w:p>
    <w:p w14:paraId="11511C2F" w14:textId="70274096" w:rsidR="00A77B3E" w:rsidRPr="00EE6A4C" w:rsidRDefault="00F13F95">
      <w:pPr>
        <w:spacing w:line="360" w:lineRule="auto"/>
        <w:jc w:val="both"/>
        <w:rPr>
          <w:lang w:val="it-IT"/>
        </w:rPr>
      </w:pPr>
      <w:r w:rsidRPr="00EE6A4C">
        <w:rPr>
          <w:rFonts w:ascii="Book Antiqua" w:eastAsia="Book Antiqua" w:hAnsi="Book Antiqua" w:cs="Book Antiqua"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8" w:name="OLE_LINK1"/>
      <w:bookmarkStart w:id="9" w:name="OLE_LINK2"/>
      <w:r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bookmarkEnd w:id="8"/>
      <w:bookmarkEnd w:id="9"/>
      <w:r w:rsidRPr="00EE6A4C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Giampieri,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Edoardo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Lenci,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Scortichini,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Francesca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Bianchi,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Belvederesi,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Cristiana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Brugiati,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Silvia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Pagliaretta,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Elisa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Ambrosini,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Rossana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Berardi</w:t>
      </w:r>
    </w:p>
    <w:p w14:paraId="6FB2EB12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3DF113FD" w14:textId="2257A3FE" w:rsidR="00A77B3E" w:rsidRPr="00EE6A4C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Maccaroni,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10" w:name="OLE_LINK4"/>
      <w:bookmarkStart w:id="11" w:name="OLE_LINK5"/>
      <w:bookmarkStart w:id="12" w:name="OLE_LINK3"/>
      <w:bookmarkStart w:id="13" w:name="OLE_LINK31"/>
      <w:bookmarkStart w:id="14" w:name="OLE_LINK46"/>
      <w:r w:rsidR="001B3672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Department</w:t>
      </w:r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r w:rsidR="001B3672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of</w:t>
      </w:r>
      <w:bookmarkEnd w:id="10"/>
      <w:bookmarkEnd w:id="11"/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bookmarkEnd w:id="12"/>
      <w:r w:rsidRPr="005F0E93">
        <w:rPr>
          <w:rFonts w:ascii="Book Antiqua" w:eastAsia="Book Antiqua" w:hAnsi="Book Antiqua" w:cs="Book Antiqua"/>
          <w:color w:val="000000"/>
          <w:lang w:val="it-IT"/>
        </w:rPr>
        <w:t>Oncology</w:t>
      </w:r>
      <w:bookmarkEnd w:id="13"/>
      <w:bookmarkEnd w:id="14"/>
      <w:r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15" w:name="OLE_LINK47"/>
      <w:bookmarkStart w:id="16" w:name="OLE_LINK54"/>
      <w:r w:rsidRPr="005F0E93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Ospedalier</w:t>
      </w:r>
      <w:r w:rsidR="00EE6A4C" w:rsidRPr="005F0E93">
        <w:rPr>
          <w:rFonts w:ascii="Book Antiqua" w:eastAsia="Book Antiqua" w:hAnsi="Book Antiqua" w:cs="Book Antiqua"/>
          <w:color w:val="000000"/>
          <w:lang w:val="it-IT"/>
        </w:rPr>
        <w:t>o-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Universitaria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Riuniti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bookmarkEnd w:id="15"/>
      <w:bookmarkEnd w:id="16"/>
      <w:r w:rsidRPr="00EE6A4C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17" w:name="OLE_LINK15"/>
      <w:bookmarkStart w:id="18" w:name="OLE_LINK30"/>
      <w:r w:rsidRPr="00EE6A4C">
        <w:rPr>
          <w:rFonts w:ascii="Book Antiqua" w:eastAsia="Book Antiqua" w:hAnsi="Book Antiqua" w:cs="Book Antiqua"/>
          <w:color w:val="000000"/>
          <w:lang w:val="it-IT"/>
        </w:rPr>
        <w:t>Italy</w:t>
      </w:r>
      <w:bookmarkEnd w:id="17"/>
      <w:bookmarkEnd w:id="18"/>
    </w:p>
    <w:p w14:paraId="6498B3E3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513A09A5" w14:textId="75CAE395" w:rsidR="00A77B3E" w:rsidRPr="004E2C52" w:rsidRDefault="001B3672">
      <w:pPr>
        <w:spacing w:line="360" w:lineRule="auto"/>
        <w:jc w:val="both"/>
        <w:rPr>
          <w:rFonts w:hint="eastAsia"/>
          <w:lang w:val="it-IT" w:eastAsia="zh-CN"/>
        </w:rPr>
      </w:pP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Giampieri,</w:t>
      </w:r>
      <w:r w:rsidR="00E136D1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4E2C5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Rossana</w:t>
      </w:r>
      <w:r w:rsidR="004E2C5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E2C5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Berardi,</w:t>
      </w:r>
      <w:r w:rsidR="004E2C52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4E2C52" w:rsidRPr="006C7517">
        <w:rPr>
          <w:rFonts w:ascii="Book Antiqua" w:hAnsi="Book Antiqua" w:cs="Book Antiqua"/>
          <w:bCs/>
          <w:color w:val="000000"/>
          <w:lang w:val="it-IT" w:eastAsia="zh-CN"/>
        </w:rPr>
        <w:t>Department of Oncology, Università Politecnica delle Marche, Azienda Ospedaliero-Universitaria Ospedali Riuniti di Ancona, Ancona 60126, Italy</w:t>
      </w:r>
    </w:p>
    <w:p w14:paraId="3A90D449" w14:textId="77777777" w:rsidR="00A77B3E" w:rsidRDefault="00A77B3E">
      <w:pPr>
        <w:spacing w:line="360" w:lineRule="auto"/>
        <w:jc w:val="both"/>
        <w:rPr>
          <w:rFonts w:hint="eastAsia"/>
          <w:lang w:val="it-IT" w:eastAsia="zh-CN"/>
        </w:rPr>
      </w:pPr>
    </w:p>
    <w:p w14:paraId="1FCB80F9" w14:textId="3ADDBCEB" w:rsidR="00010F26" w:rsidRPr="004E2C52" w:rsidRDefault="00010F26">
      <w:pPr>
        <w:spacing w:line="360" w:lineRule="auto"/>
        <w:jc w:val="both"/>
        <w:rPr>
          <w:rFonts w:hint="eastAsia"/>
          <w:lang w:val="it-IT" w:eastAsia="zh-CN"/>
        </w:rPr>
      </w:pP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Edoardo</w:t>
      </w:r>
      <w:r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Lenci,</w:t>
      </w:r>
      <w:r w:rsidRPr="00010F2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19" w:name="OLE_LINK55"/>
      <w:bookmarkStart w:id="20" w:name="OLE_LINK56"/>
      <w:bookmarkStart w:id="21" w:name="OLE_LINK59"/>
      <w:bookmarkStart w:id="22" w:name="OLE_LINK62"/>
      <w:r w:rsidR="004E2C5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4E2C5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E2C52" w:rsidRPr="00EE6A4C">
        <w:rPr>
          <w:rFonts w:ascii="Book Antiqua" w:eastAsia="Book Antiqua" w:hAnsi="Book Antiqua" w:cs="Book Antiqua"/>
          <w:b/>
          <w:bCs/>
          <w:color w:val="000000"/>
          <w:lang w:val="it-IT"/>
        </w:rPr>
        <w:t>Scortichini,</w:t>
      </w:r>
      <w:r w:rsidR="004E2C5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E2C52" w:rsidRPr="00EE6A4C">
        <w:rPr>
          <w:rFonts w:ascii="Book Antiqua" w:hAnsi="Book Antiqua" w:cs="Book Antiqua"/>
          <w:bCs/>
          <w:color w:val="000000"/>
          <w:lang w:val="it-IT" w:eastAsia="zh-CN"/>
        </w:rPr>
        <w:t>Department</w:t>
      </w:r>
      <w:r w:rsidR="004E2C52">
        <w:rPr>
          <w:rFonts w:ascii="Book Antiqua" w:hAnsi="Book Antiqua" w:cs="Book Antiqua"/>
          <w:bCs/>
          <w:color w:val="000000"/>
          <w:lang w:val="it-IT" w:eastAsia="zh-CN"/>
        </w:rPr>
        <w:t xml:space="preserve"> </w:t>
      </w:r>
      <w:r w:rsidR="004E2C52" w:rsidRPr="005F0E93">
        <w:rPr>
          <w:rFonts w:ascii="Book Antiqua" w:hAnsi="Book Antiqua" w:cs="Book Antiqua"/>
          <w:bCs/>
          <w:color w:val="000000"/>
          <w:lang w:val="it-IT" w:eastAsia="zh-CN"/>
        </w:rPr>
        <w:t>of</w:t>
      </w:r>
      <w:r w:rsidR="004E2C52">
        <w:rPr>
          <w:rFonts w:ascii="Book Antiqua" w:hAnsi="Book Antiqua" w:cs="Book Antiqua"/>
          <w:bCs/>
          <w:color w:val="000000"/>
          <w:lang w:val="it-IT" w:eastAsia="zh-CN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Oncology</w:t>
      </w:r>
      <w:bookmarkEnd w:id="19"/>
      <w:bookmarkEnd w:id="20"/>
      <w:bookmarkEnd w:id="21"/>
      <w:bookmarkEnd w:id="22"/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23" w:name="OLE_LINK57"/>
      <w:bookmarkStart w:id="24" w:name="OLE_LINK58"/>
      <w:bookmarkStart w:id="25" w:name="OLE_LINK63"/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Politecnica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Marche</w:t>
      </w:r>
      <w:bookmarkEnd w:id="23"/>
      <w:bookmarkEnd w:id="24"/>
      <w:bookmarkEnd w:id="25"/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4E2C5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E2C52" w:rsidRPr="005F0E9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D1F8F78" w14:textId="77777777" w:rsidR="00010F26" w:rsidRPr="005F0E93" w:rsidRDefault="00010F26">
      <w:pPr>
        <w:spacing w:line="360" w:lineRule="auto"/>
        <w:jc w:val="both"/>
        <w:rPr>
          <w:rFonts w:hint="eastAsia"/>
          <w:lang w:val="it-IT" w:eastAsia="zh-CN"/>
        </w:rPr>
      </w:pPr>
      <w:bookmarkStart w:id="26" w:name="_GoBack"/>
      <w:bookmarkEnd w:id="26"/>
    </w:p>
    <w:p w14:paraId="612CCA16" w14:textId="57D4F518" w:rsidR="00A77B3E" w:rsidRPr="005F0E93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Francesca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Bianchi,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Belvederesi,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Cristiana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Brugiati,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Silvia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Pagliaretta,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Ambrosini,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010F26" w:rsidRPr="00010F26">
        <w:rPr>
          <w:rFonts w:ascii="Book Antiqua" w:eastAsia="Book Antiqua" w:hAnsi="Book Antiqua" w:cs="Book Antiqua"/>
          <w:color w:val="000000"/>
          <w:lang w:val="it-IT"/>
        </w:rPr>
        <w:t>Molecular and Clinical Science Department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Politecnica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Marche,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B79E2" w:rsidRPr="005F0E93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B79E2" w:rsidRPr="005F0E93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0E519878" w14:textId="77777777" w:rsidR="00A77B3E" w:rsidRPr="005F0E93" w:rsidRDefault="00A77B3E">
      <w:pPr>
        <w:spacing w:line="360" w:lineRule="auto"/>
        <w:jc w:val="both"/>
        <w:rPr>
          <w:lang w:val="it-IT"/>
        </w:rPr>
      </w:pPr>
    </w:p>
    <w:p w14:paraId="6B52EB57" w14:textId="7957AF2E" w:rsidR="00A77B3E" w:rsidRPr="005F0E93" w:rsidRDefault="00F13F95">
      <w:pPr>
        <w:spacing w:line="360" w:lineRule="auto"/>
        <w:jc w:val="both"/>
      </w:pPr>
      <w:r w:rsidRPr="005F0E9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74"/>
      <w:bookmarkStart w:id="28" w:name="OLE_LINK75"/>
      <w:r w:rsidRPr="005F0E93">
        <w:rPr>
          <w:rFonts w:ascii="Book Antiqua" w:eastAsia="Book Antiqua" w:hAnsi="Book Antiqua" w:cs="Book Antiqua"/>
          <w:bCs/>
          <w:color w:val="000000"/>
        </w:rPr>
        <w:t>All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authors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contributed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equally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to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designing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performing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this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research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have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read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and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approved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the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final</w:t>
      </w:r>
      <w:r w:rsidR="00E136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bCs/>
          <w:color w:val="000000"/>
        </w:rPr>
        <w:t>manuscript.</w:t>
      </w:r>
    </w:p>
    <w:bookmarkEnd w:id="27"/>
    <w:bookmarkEnd w:id="28"/>
    <w:p w14:paraId="671B47D6" w14:textId="77777777" w:rsidR="00A77B3E" w:rsidRPr="005F0E93" w:rsidRDefault="00A77B3E">
      <w:pPr>
        <w:spacing w:line="360" w:lineRule="auto"/>
        <w:jc w:val="both"/>
      </w:pPr>
    </w:p>
    <w:p w14:paraId="1C9FD7DA" w14:textId="71C34F1B" w:rsidR="00A77B3E" w:rsidRPr="00EE6A4C" w:rsidRDefault="00F13F95">
      <w:pPr>
        <w:spacing w:line="360" w:lineRule="auto"/>
        <w:jc w:val="both"/>
        <w:rPr>
          <w:lang w:val="it-IT"/>
        </w:rPr>
      </w:pP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Corresponding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Elena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Maccaroni,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PhD,</w:t>
      </w:r>
      <w:r w:rsidR="00E136D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F0E93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E136D1" w:rsidRPr="00512D4A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E67E07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Department</w:t>
      </w:r>
      <w:r w:rsidR="00E136D1">
        <w:rPr>
          <w:rFonts w:ascii="Book Antiqua" w:hAnsi="Book Antiqua" w:cs="Book Antiqua" w:hint="eastAsia"/>
          <w:bCs/>
          <w:color w:val="000000"/>
          <w:lang w:val="it-IT" w:eastAsia="zh-CN"/>
        </w:rPr>
        <w:t xml:space="preserve"> </w:t>
      </w:r>
      <w:r w:rsidR="00E67E07" w:rsidRPr="005F0E93">
        <w:rPr>
          <w:rFonts w:ascii="Book Antiqua" w:hAnsi="Book Antiqua" w:cs="Book Antiqua" w:hint="eastAsia"/>
          <w:bCs/>
          <w:color w:val="000000"/>
          <w:lang w:val="it-IT" w:eastAsia="zh-CN"/>
        </w:rPr>
        <w:t>of</w:t>
      </w:r>
      <w:r w:rsidR="002C6C60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Ospedaliera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Universitaria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Ospedali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Riuniti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Via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Conca,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71,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Ancona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60126,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E6A4C">
        <w:rPr>
          <w:rFonts w:ascii="Book Antiqua" w:eastAsia="Book Antiqua" w:hAnsi="Book Antiqua" w:cs="Book Antiqua"/>
          <w:color w:val="000000"/>
          <w:lang w:val="it-IT"/>
        </w:rPr>
        <w:t>elena.maccaroni@ospedaliriuniti.marche.it</w:t>
      </w:r>
    </w:p>
    <w:p w14:paraId="3B288A61" w14:textId="77777777" w:rsidR="00A77B3E" w:rsidRPr="00EE6A4C" w:rsidRDefault="00A77B3E">
      <w:pPr>
        <w:spacing w:line="360" w:lineRule="auto"/>
        <w:jc w:val="both"/>
        <w:rPr>
          <w:lang w:val="it-IT"/>
        </w:rPr>
      </w:pPr>
    </w:p>
    <w:p w14:paraId="1D519052" w14:textId="703CA01D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1A4E8A" w14:textId="42A34B3C" w:rsidR="00A77B3E" w:rsidRPr="00C36271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E136D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E136D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36271" w:rsidRPr="00C36271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5543D92D" w14:textId="5C882B04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C20">
        <w:rPr>
          <w:rFonts w:ascii="Book Antiqua" w:eastAsia="宋体" w:hAnsi="Book Antiqua"/>
          <w:color w:val="000000" w:themeColor="text1"/>
        </w:rPr>
        <w:t>J</w:t>
      </w:r>
      <w:r w:rsidR="00662C20">
        <w:rPr>
          <w:rFonts w:ascii="Book Antiqua" w:eastAsia="宋体" w:hAnsi="Book Antiqua" w:hint="eastAsia"/>
          <w:color w:val="000000" w:themeColor="text1"/>
        </w:rPr>
        <w:t>une</w:t>
      </w:r>
      <w:r w:rsidR="00662C2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62C20">
        <w:rPr>
          <w:rFonts w:ascii="Book Antiqua" w:eastAsia="宋体" w:hAnsi="Book Antiqua"/>
          <w:color w:val="000000" w:themeColor="text1"/>
        </w:rPr>
        <w:t>18</w:t>
      </w:r>
      <w:r w:rsidR="00662C20" w:rsidRPr="00F06907">
        <w:rPr>
          <w:rFonts w:ascii="Book Antiqua" w:eastAsia="宋体" w:hAnsi="Book Antiqua"/>
          <w:color w:val="000000" w:themeColor="text1"/>
        </w:rPr>
        <w:t>, 2021</w:t>
      </w:r>
    </w:p>
    <w:p w14:paraId="26EF7368" w14:textId="3DA207A8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3592" w:rsidRPr="00A03592">
        <w:rPr>
          <w:rFonts w:ascii="Book Antiqua" w:eastAsia="Book Antiqua" w:hAnsi="Book Antiqua" w:cs="Book Antiqua"/>
          <w:bCs/>
          <w:color w:val="000000"/>
        </w:rPr>
        <w:t>July 24, 2021</w:t>
      </w:r>
    </w:p>
    <w:p w14:paraId="4B2B316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20C7C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CFAFBD4" w14:textId="20B66907" w:rsidR="00A77B3E" w:rsidRDefault="00F13F95" w:rsidP="0076094D">
      <w:pPr>
        <w:spacing w:line="360" w:lineRule="auto"/>
        <w:jc w:val="both"/>
      </w:pPr>
      <w:bookmarkStart w:id="29" w:name="OLE_LINK79"/>
      <w:bookmarkStart w:id="30" w:name="OLE_LINK80"/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(GI)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1F0B">
        <w:rPr>
          <w:rFonts w:ascii="Book Antiqua" w:hAnsi="Book Antiqua" w:cs="Book Antiqua" w:hint="eastAsia"/>
          <w:color w:val="000000"/>
          <w:lang w:eastAsia="zh-CN"/>
        </w:rPr>
        <w:t>(CRC)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22"/>
      <w:bookmarkStart w:id="32" w:name="OLE_LINK23"/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31"/>
      <w:bookmarkEnd w:id="32"/>
      <w:r w:rsidR="00C31F0B">
        <w:rPr>
          <w:rFonts w:ascii="Book Antiqua" w:eastAsia="Book Antiqua" w:hAnsi="Book Antiqua" w:cs="Book Antiqua"/>
          <w:color w:val="000000"/>
        </w:rPr>
        <w:t>(</w:t>
      </w:r>
      <w:bookmarkStart w:id="33" w:name="OLE_LINK24"/>
      <w:bookmarkStart w:id="34" w:name="OLE_LINK25"/>
      <w:proofErr w:type="spellStart"/>
      <w:r w:rsidR="00C31F0B">
        <w:rPr>
          <w:rFonts w:ascii="Book Antiqua" w:eastAsia="Book Antiqua" w:hAnsi="Book Antiqua" w:cs="Book Antiqua"/>
          <w:color w:val="000000"/>
        </w:rPr>
        <w:t>OeC</w:t>
      </w:r>
      <w:bookmarkEnd w:id="33"/>
      <w:bookmarkEnd w:id="34"/>
      <w:proofErr w:type="spellEnd"/>
      <w:r w:rsidR="00C31F0B"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252A4">
        <w:rPr>
          <w:rFonts w:ascii="Book Antiqua" w:eastAsia="Book Antiqua" w:hAnsi="Book Antiqua" w:cs="Book Antiqua"/>
          <w:color w:val="000000"/>
        </w:rPr>
        <w:t>Pub</w:t>
      </w:r>
      <w:r w:rsidR="005252A4">
        <w:rPr>
          <w:rFonts w:ascii="Book Antiqua" w:hAnsi="Book Antiqua" w:cs="Book Antiqua" w:hint="eastAsia"/>
          <w:color w:val="000000"/>
          <w:lang w:eastAsia="zh-CN"/>
        </w:rPr>
        <w:t>M</w:t>
      </w:r>
      <w:r w:rsidR="005252A4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GoogleScholar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ScienceDirect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prognostic/predictive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1F0B">
        <w:rPr>
          <w:rFonts w:ascii="Book Antiqua" w:eastAsia="Book Antiqua" w:hAnsi="Book Antiqua" w:cs="Book Antiqua"/>
          <w:color w:val="000000"/>
        </w:rPr>
        <w:t>OeC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31F0B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1F0B">
        <w:rPr>
          <w:rFonts w:ascii="Book Antiqua" w:eastAsia="Book Antiqua" w:hAnsi="Book Antiqua" w:cs="Book Antiqua"/>
          <w:color w:val="000000"/>
        </w:rPr>
        <w:t>OeC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>
        <w:rPr>
          <w:rFonts w:ascii="Book Antiqua" w:hAnsi="Book Antiqua" w:cs="Book Antiqua" w:hint="eastAsia"/>
          <w:color w:val="000000"/>
          <w:lang w:eastAsia="zh-CN"/>
        </w:rPr>
        <w:t>p</w:t>
      </w:r>
      <w:r w:rsidR="0019270F" w:rsidRPr="0019270F">
        <w:rPr>
          <w:rFonts w:ascii="Book Antiqua" w:eastAsia="Book Antiqua" w:hAnsi="Book Antiqua" w:cs="Book Antiqua"/>
          <w:color w:val="000000"/>
        </w:rPr>
        <w:t>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polymerase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6"/>
      <w:bookmarkStart w:id="36" w:name="OLE_LINK7"/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</w:p>
    <w:bookmarkEnd w:id="29"/>
    <w:bookmarkEnd w:id="30"/>
    <w:p w14:paraId="639BBE7E" w14:textId="77777777" w:rsidR="00A77B3E" w:rsidRDefault="00A77B3E">
      <w:pPr>
        <w:spacing w:line="360" w:lineRule="auto"/>
        <w:jc w:val="both"/>
      </w:pPr>
    </w:p>
    <w:p w14:paraId="68E7D6BD" w14:textId="588EF3C3" w:rsidR="00A77B3E" w:rsidRPr="0019270F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72"/>
      <w:bookmarkStart w:id="38" w:name="OLE_LINK73"/>
      <w:bookmarkStart w:id="39" w:name="OLE_LINK66"/>
      <w:bookmarkStart w:id="40" w:name="OLE_LINK67"/>
      <w:r>
        <w:rPr>
          <w:rFonts w:ascii="Book Antiqua" w:eastAsia="Book Antiqua" w:hAnsi="Book Antiqua" w:cs="Book Antiqua"/>
          <w:color w:val="000000"/>
        </w:rPr>
        <w:t>BRCA;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</w:t>
      </w:r>
      <w:r w:rsidR="00AD220B">
        <w:rPr>
          <w:rFonts w:ascii="Book Antiqua" w:eastAsia="Book Antiqua" w:hAnsi="Book Antiqua" w:cs="Book Antiqua"/>
          <w:color w:val="000000"/>
        </w:rPr>
        <w:t>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eastAsia="Book Antiqua" w:hAnsi="Book Antiqua" w:cs="Book Antiqua"/>
          <w:color w:val="000000"/>
        </w:rPr>
        <w:t>cancer;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D220B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rognosis;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polymerase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19270F" w:rsidRPr="0019270F">
        <w:rPr>
          <w:rFonts w:ascii="Book Antiqua" w:eastAsia="Book Antiqua" w:hAnsi="Book Antiqua" w:cs="Book Antiqua"/>
          <w:color w:val="000000"/>
        </w:rPr>
        <w:t>inhibitors</w:t>
      </w:r>
      <w:bookmarkEnd w:id="37"/>
      <w:bookmarkEnd w:id="38"/>
    </w:p>
    <w:bookmarkEnd w:id="39"/>
    <w:bookmarkEnd w:id="40"/>
    <w:p w14:paraId="69CC2CC1" w14:textId="77777777" w:rsidR="00360E0A" w:rsidRDefault="00360E0A" w:rsidP="00360E0A">
      <w:pPr>
        <w:rPr>
          <w:rFonts w:asciiTheme="minorEastAsia" w:hAnsiTheme="minorEastAsia"/>
          <w:b/>
        </w:rPr>
      </w:pPr>
    </w:p>
    <w:p w14:paraId="58DDDDC0" w14:textId="77777777" w:rsidR="00360E0A" w:rsidRPr="00026CB8" w:rsidRDefault="00360E0A" w:rsidP="00360E0A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126113D" w14:textId="77777777" w:rsidR="00A77B3E" w:rsidRDefault="00A77B3E">
      <w:pPr>
        <w:spacing w:line="360" w:lineRule="auto"/>
        <w:jc w:val="both"/>
      </w:pPr>
    </w:p>
    <w:p w14:paraId="2E1169B5" w14:textId="2D4E122A" w:rsidR="00D43188" w:rsidRDefault="00360E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1" w:name="OLE_LINK68"/>
      <w:bookmarkStart w:id="42" w:name="OLE_LINK69"/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Maccaroni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Giampieri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R,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Lenci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Scortichini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L,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Bianchi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F,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Belvederesi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L,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Brugiati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C,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Pagliaretta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S,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Ambrosini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E,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Berardi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R.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BRCA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mutations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and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gastrointestinal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cancers: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hAnsi="Book Antiqua" w:cs="Book Antiqua" w:hint="eastAsia"/>
          <w:color w:val="000000"/>
          <w:lang w:val="it-IT" w:eastAsia="zh-CN"/>
        </w:rPr>
        <w:t>W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hen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to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expect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the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81E74" w:rsidRPr="00EE6A4C">
        <w:rPr>
          <w:rFonts w:ascii="Book Antiqua" w:eastAsia="Book Antiqua" w:hAnsi="Book Antiqua" w:cs="Book Antiqua"/>
          <w:color w:val="000000"/>
          <w:lang w:val="it-IT"/>
        </w:rPr>
        <w:t>unexpected</w:t>
      </w:r>
      <w:r w:rsidR="00F13F95" w:rsidRPr="00EE6A4C">
        <w:rPr>
          <w:rFonts w:ascii="Book Antiqua" w:eastAsia="Book Antiqua" w:hAnsi="Book Antiqua" w:cs="Book Antiqua"/>
          <w:color w:val="000000"/>
          <w:lang w:val="it-IT"/>
        </w:rPr>
        <w:t>?</w:t>
      </w:r>
      <w:r w:rsidR="00E136D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13F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2021;</w:t>
      </w:r>
      <w:r w:rsidR="00A03592" w:rsidRPr="00A03592">
        <w:rPr>
          <w:rFonts w:ascii="Book Antiqua" w:eastAsia="Book Antiqua" w:hAnsi="Book Antiqua" w:cs="Book Antiqua"/>
          <w:color w:val="000000"/>
        </w:rPr>
        <w:t xml:space="preserve"> 12(7): </w:t>
      </w:r>
      <w:r w:rsidR="00D43188">
        <w:rPr>
          <w:rFonts w:ascii="Book Antiqua" w:hAnsi="Book Antiqua" w:hint="eastAsia"/>
        </w:rPr>
        <w:t>5</w:t>
      </w:r>
      <w:r w:rsidR="00D43188">
        <w:rPr>
          <w:rFonts w:ascii="Book Antiqua" w:hAnsi="Book Antiqua"/>
        </w:rPr>
        <w:t>65</w:t>
      </w:r>
      <w:r w:rsidR="00A03592" w:rsidRPr="00A03592">
        <w:rPr>
          <w:rFonts w:ascii="Book Antiqua" w:eastAsia="Book Antiqua" w:hAnsi="Book Antiqua" w:cs="Book Antiqua"/>
          <w:color w:val="000000"/>
        </w:rPr>
        <w:t>-</w:t>
      </w:r>
      <w:r w:rsidR="00D43188">
        <w:rPr>
          <w:rFonts w:ascii="Book Antiqua" w:hAnsi="Book Antiqua"/>
        </w:rPr>
        <w:t>580</w:t>
      </w:r>
    </w:p>
    <w:p w14:paraId="447C22A4" w14:textId="4F0F5E8F" w:rsidR="00D43188" w:rsidRDefault="00A035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3188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03592">
        <w:rPr>
          <w:rFonts w:ascii="Book Antiqua" w:eastAsia="Book Antiqua" w:hAnsi="Book Antiqua" w:cs="Book Antiqua"/>
          <w:color w:val="000000"/>
        </w:rPr>
        <w:t xml:space="preserve"> https://www.wjgnet.com/2218-4333/full/v12/i7/</w:t>
      </w:r>
      <w:r w:rsidR="00D43188">
        <w:rPr>
          <w:rFonts w:ascii="Book Antiqua" w:hAnsi="Book Antiqua" w:hint="eastAsia"/>
        </w:rPr>
        <w:t>5</w:t>
      </w:r>
      <w:r w:rsidR="00D43188">
        <w:rPr>
          <w:rFonts w:ascii="Book Antiqua" w:hAnsi="Book Antiqua"/>
        </w:rPr>
        <w:t>65</w:t>
      </w:r>
      <w:r w:rsidRPr="00A03592">
        <w:rPr>
          <w:rFonts w:ascii="Book Antiqua" w:eastAsia="Book Antiqua" w:hAnsi="Book Antiqua" w:cs="Book Antiqua"/>
          <w:color w:val="000000"/>
        </w:rPr>
        <w:t xml:space="preserve">.htm  </w:t>
      </w:r>
    </w:p>
    <w:p w14:paraId="4C701F4F" w14:textId="6CEA44D6" w:rsidR="00A77B3E" w:rsidRDefault="00A03592">
      <w:pPr>
        <w:spacing w:line="360" w:lineRule="auto"/>
        <w:jc w:val="both"/>
      </w:pPr>
      <w:r w:rsidRPr="00D43188">
        <w:rPr>
          <w:rFonts w:ascii="Book Antiqua" w:eastAsia="Book Antiqua" w:hAnsi="Book Antiqua" w:cs="Book Antiqua"/>
          <w:b/>
          <w:bCs/>
          <w:color w:val="000000"/>
        </w:rPr>
        <w:lastRenderedPageBreak/>
        <w:t>DOI:</w:t>
      </w:r>
      <w:r w:rsidRPr="00A03592">
        <w:rPr>
          <w:rFonts w:ascii="Book Antiqua" w:eastAsia="Book Antiqua" w:hAnsi="Book Antiqua" w:cs="Book Antiqua"/>
          <w:color w:val="000000"/>
        </w:rPr>
        <w:t xml:space="preserve"> https://dx.doi.org/10.5306/wjco.v12.i7.</w:t>
      </w:r>
      <w:r w:rsidR="00D43188">
        <w:rPr>
          <w:rFonts w:ascii="Book Antiqua" w:hAnsi="Book Antiqua" w:hint="eastAsia"/>
        </w:rPr>
        <w:t>5</w:t>
      </w:r>
      <w:r w:rsidR="00D43188">
        <w:rPr>
          <w:rFonts w:ascii="Book Antiqua" w:hAnsi="Book Antiqua"/>
        </w:rPr>
        <w:t>65</w:t>
      </w:r>
    </w:p>
    <w:bookmarkEnd w:id="41"/>
    <w:bookmarkEnd w:id="42"/>
    <w:p w14:paraId="046E04DA" w14:textId="77777777" w:rsidR="00A77B3E" w:rsidRDefault="00A77B3E">
      <w:pPr>
        <w:spacing w:line="360" w:lineRule="auto"/>
        <w:jc w:val="both"/>
      </w:pPr>
    </w:p>
    <w:p w14:paraId="0BBCC8EF" w14:textId="57D745C4" w:rsidR="00A77B3E" w:rsidRDefault="00F13F9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70"/>
      <w:bookmarkStart w:id="44" w:name="OLE_LINK71"/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proofErr w:type="gramEnd"/>
    </w:p>
    <w:bookmarkEnd w:id="43"/>
    <w:bookmarkEnd w:id="44"/>
    <w:p w14:paraId="647532F7" w14:textId="77777777" w:rsidR="00A77B3E" w:rsidRDefault="001B2C7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13F9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F312C22" w14:textId="7ACC0FB7" w:rsidR="00A77B3E" w:rsidRDefault="00F13F95">
      <w:pPr>
        <w:spacing w:line="360" w:lineRule="auto"/>
        <w:jc w:val="both"/>
      </w:pPr>
      <w:bookmarkStart w:id="45" w:name="OLE_LINK81"/>
      <w:bookmarkStart w:id="46" w:name="OLE_LINK82"/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817191">
        <w:rPr>
          <w:rFonts w:ascii="Book Antiqua" w:eastAsia="Book Antiqua" w:hAnsi="Book Antiqua" w:cs="Book Antiqua"/>
          <w:i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817191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FE65E7">
        <w:rPr>
          <w:rFonts w:ascii="Book Antiqua" w:eastAsia="Book Antiqua" w:hAnsi="Book Antiqua" w:cs="Book Antiqua"/>
          <w:i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FE65E7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error-free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1C76FE9A" w14:textId="420CC11F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fallopian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3-5]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carriers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12234D" w14:textId="1EF50755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10-14]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E11424" w14:textId="76BDD2D2" w:rsidR="00A77B3E" w:rsidRDefault="00F13F95" w:rsidP="009F48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likely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6,15,16]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36D1">
        <w:rPr>
          <w:rFonts w:ascii="Book Antiqua" w:eastAsia="Book Antiqua" w:hAnsi="Book Antiqua" w:cs="Book Antiqua"/>
          <w:color w:val="000000"/>
        </w:rPr>
        <w:t xml:space="preserve"> (GI) </w:t>
      </w:r>
      <w:r>
        <w:rPr>
          <w:rFonts w:ascii="Book Antiqua" w:eastAsia="Book Antiqua" w:hAnsi="Book Antiqua" w:cs="Book Antiqua"/>
          <w:color w:val="000000"/>
        </w:rPr>
        <w:t>cancers:</w:t>
      </w:r>
      <w:r w:rsidR="00E136D1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p w14:paraId="1BCE9ABF" w14:textId="0E62C13B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</w:p>
    <w:p w14:paraId="601359FE" w14:textId="3276477D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hAnsi="Book Antiqua" w:cs="Book Antiqua" w:hint="eastAsia"/>
          <w:color w:val="000000"/>
          <w:lang w:eastAsia="zh-CN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</w:p>
    <w:p w14:paraId="61703F7C" w14:textId="2DFBA374" w:rsidR="00A77B3E" w:rsidRDefault="00F13F95" w:rsidP="00A673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</w:t>
      </w:r>
      <w:r w:rsidR="00F14C3C">
        <w:rPr>
          <w:rFonts w:ascii="Book Antiqua" w:eastAsia="Book Antiqua" w:hAnsi="Book Antiqua" w:cs="Book Antiqua"/>
          <w:color w:val="000000"/>
        </w:rPr>
        <w:t>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(HRD).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14C3C" w:rsidRPr="00924450">
        <w:rPr>
          <w:rFonts w:ascii="Book Antiqua" w:hAnsi="Book Antiqua" w:cs="Book Antiqua" w:hint="eastAsia"/>
          <w:color w:val="000000"/>
          <w:lang w:eastAsia="zh-CN"/>
        </w:rPr>
        <w:t>(GC)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treatment</w:t>
      </w:r>
      <w:r w:rsidR="00F14C3C">
        <w:rPr>
          <w:rFonts w:ascii="Book Antiqua" w:hAnsi="Book Antiqua" w:cs="Book Antiqua" w:hint="eastAsia"/>
          <w:color w:val="000000"/>
          <w:lang w:eastAsia="zh-CN"/>
        </w:rPr>
        <w:t>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(ADP-ribose)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polymerase-inhibitors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8"/>
      <w:bookmarkStart w:id="48" w:name="OLE_LINK9"/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End w:id="47"/>
      <w:bookmarkEnd w:id="48"/>
      <w:r>
        <w:rPr>
          <w:rFonts w:ascii="Book Antiqua" w:eastAsia="Book Antiqua" w:hAnsi="Book Antiqua" w:cs="Book Antiqua"/>
          <w:color w:val="000000"/>
        </w:rPr>
        <w:t>exposure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OvC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15C67">
        <w:rPr>
          <w:rFonts w:ascii="Book Antiqua" w:eastAsia="Book Antiqua" w:hAnsi="Book Antiqua" w:cs="Book Antiqua"/>
          <w:color w:val="000000"/>
        </w:rPr>
        <w:t>Figure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406C90" w14:textId="358B58A4" w:rsidR="00A77B3E" w:rsidRDefault="00F13F95" w:rsidP="00915C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BRCA-mutant</w:t>
      </w:r>
      <w:r w:rsidR="00E136D1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491951A" w14:textId="39DA9304" w:rsidR="00A77B3E" w:rsidRDefault="00F13F95" w:rsidP="00915C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D6ED4" w:rsidRPr="00BD6ED4">
        <w:rPr>
          <w:rFonts w:ascii="Book Antiqua" w:eastAsia="Book Antiqua" w:hAnsi="Book Antiqua" w:cs="Book Antiqua"/>
          <w:color w:val="000000"/>
        </w:rPr>
        <w:t xml:space="preserve"> (GC)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="00D457D4" w:rsidRPr="00D457D4"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D457D4">
        <w:rPr>
          <w:rFonts w:ascii="Book Antiqua" w:hAnsi="Book Antiqua" w:cs="Book Antiqua" w:hint="eastAsia"/>
          <w:color w:val="000000"/>
          <w:lang w:eastAsia="zh-CN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49" w:name="OLE_LINK26"/>
      <w:bookmarkStart w:id="50" w:name="OLE_LINK27"/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End w:id="49"/>
      <w:bookmarkEnd w:id="50"/>
      <w:r>
        <w:rPr>
          <w:rFonts w:ascii="Book Antiqua" w:eastAsia="Book Antiqua" w:hAnsi="Book Antiqua" w:cs="Book Antiqua"/>
          <w:color w:val="000000"/>
        </w:rPr>
        <w:t>(CRC).</w:t>
      </w:r>
    </w:p>
    <w:bookmarkEnd w:id="45"/>
    <w:bookmarkEnd w:id="46"/>
    <w:p w14:paraId="6011B02E" w14:textId="77777777" w:rsidR="00A77B3E" w:rsidRDefault="00A77B3E">
      <w:pPr>
        <w:spacing w:line="360" w:lineRule="auto"/>
        <w:jc w:val="both"/>
      </w:pPr>
    </w:p>
    <w:p w14:paraId="21A0B539" w14:textId="51D8A7BD" w:rsidR="00A77B3E" w:rsidRDefault="00E136D1">
      <w:pPr>
        <w:spacing w:line="360" w:lineRule="auto"/>
        <w:jc w:val="both"/>
      </w:pPr>
      <w:bookmarkStart w:id="51" w:name="OLE_LINK83"/>
      <w:bookmarkStart w:id="52" w:name="OLE_LINK8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 SEArCH</w:t>
      </w:r>
    </w:p>
    <w:bookmarkEnd w:id="51"/>
    <w:bookmarkEnd w:id="52"/>
    <w:p w14:paraId="2D54FD63" w14:textId="4B4299AB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64BC2">
        <w:rPr>
          <w:rFonts w:ascii="Book Antiqua" w:eastAsia="Book Antiqua" w:hAnsi="Book Antiqua" w:cs="Book Antiqua"/>
          <w:color w:val="000000"/>
        </w:rPr>
        <w:t>Pub</w:t>
      </w:r>
      <w:r w:rsidR="00564BC2">
        <w:rPr>
          <w:rFonts w:ascii="Book Antiqua" w:hAnsi="Book Antiqua" w:cs="Book Antiqua" w:hint="eastAsia"/>
          <w:color w:val="000000"/>
          <w:lang w:eastAsia="zh-CN"/>
        </w:rPr>
        <w:t>M</w:t>
      </w:r>
      <w:r w:rsidR="00564BC2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GoogleScholar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ScienceDirect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“BRCA1”,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“BRCA2”,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“BRCA”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“Germline”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included).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(meeting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E136D1" w:rsidRPr="00E136D1">
        <w:rPr>
          <w:rFonts w:ascii="Book Antiqua" w:eastAsia="Book Antiqua" w:hAnsi="Book Antiqua" w:cs="Book Antiqua"/>
          <w:color w:val="000000"/>
        </w:rPr>
        <w:t>Maccaroni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36D1" w:rsidRPr="00E136D1">
        <w:rPr>
          <w:rFonts w:ascii="Book Antiqua" w:eastAsia="Book Antiqua" w:hAnsi="Book Antiqua" w:cs="Book Antiqua"/>
          <w:color w:val="000000"/>
        </w:rPr>
        <w:t>Giampieri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R).</w:t>
      </w:r>
    </w:p>
    <w:p w14:paraId="308982DA" w14:textId="77777777" w:rsidR="00A77B3E" w:rsidRDefault="00A77B3E">
      <w:pPr>
        <w:spacing w:line="360" w:lineRule="auto"/>
        <w:jc w:val="both"/>
      </w:pPr>
    </w:p>
    <w:p w14:paraId="266DAE67" w14:textId="77777777" w:rsidR="00A77B3E" w:rsidRPr="00915C67" w:rsidRDefault="00915C67">
      <w:pPr>
        <w:spacing w:line="360" w:lineRule="auto"/>
        <w:jc w:val="both"/>
        <w:rPr>
          <w:lang w:eastAsia="zh-CN"/>
        </w:rPr>
      </w:pPr>
      <w:bookmarkStart w:id="53" w:name="OLE_LINK85"/>
      <w:bookmarkStart w:id="54" w:name="OLE_LINK86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CRC</w:t>
      </w:r>
    </w:p>
    <w:bookmarkEnd w:id="53"/>
    <w:bookmarkEnd w:id="54"/>
    <w:p w14:paraId="58C86AA7" w14:textId="1024BFE9" w:rsidR="00A77B3E" w:rsidRPr="001F5B63" w:rsidRDefault="00915C67">
      <w:pPr>
        <w:spacing w:line="360" w:lineRule="auto"/>
        <w:jc w:val="both"/>
        <w:rPr>
          <w:i/>
          <w:lang w:eastAsia="zh-CN"/>
        </w:rPr>
      </w:pPr>
      <w:r w:rsidRPr="001F5B63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BRCA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carriers: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E136D1" w:rsidRPr="001F5B63">
        <w:rPr>
          <w:rFonts w:ascii="Book Antiqua" w:eastAsia="Book Antiqua" w:hAnsi="Book Antiqua" w:cs="Book Antiqua"/>
          <w:b/>
          <w:bCs/>
          <w:i/>
          <w:color w:val="000000"/>
        </w:rPr>
        <w:t>R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isk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clinico</w:t>
      </w:r>
      <w:proofErr w:type="spellEnd"/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-pathological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13F95" w:rsidRPr="001F5B63"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</w:p>
    <w:p w14:paraId="1BB05C37" w14:textId="6C4ACD5C" w:rsidR="00A77B3E" w:rsidRDefault="00B30A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third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malignancy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sexes: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I</w:t>
      </w:r>
      <w:r w:rsidR="00F13F95">
        <w:rPr>
          <w:rFonts w:ascii="Book Antiqua" w:eastAsia="Book Antiqua" w:hAnsi="Book Antiqua" w:cs="Book Antiqua"/>
          <w:color w:val="000000"/>
        </w:rPr>
        <w:t>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accounts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10%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second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estimated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death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2020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13F95">
        <w:rPr>
          <w:rFonts w:ascii="Book Antiqua" w:eastAsia="Book Antiqua" w:hAnsi="Book Antiqua" w:cs="Book Antiqua"/>
          <w:color w:val="000000"/>
        </w:rPr>
        <w:t>worldwide</w:t>
      </w:r>
      <w:r w:rsidR="00F13F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642D">
        <w:fldChar w:fldCharType="begin"/>
      </w:r>
      <w:r w:rsidR="008B642D">
        <w:instrText xml:space="preserve"> HYPERLINK "https://gco.iarc.fr/" </w:instrText>
      </w:r>
      <w:r w:rsidR="008B642D">
        <w:fldChar w:fldCharType="separate"/>
      </w:r>
      <w:r w:rsidR="00F13F9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22</w:t>
      </w:r>
      <w:r w:rsidR="008B642D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 w:rsidR="00F13F9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F13F95">
        <w:rPr>
          <w:rFonts w:ascii="Book Antiqua" w:eastAsia="Book Antiqua" w:hAnsi="Book Antiqua" w:cs="Book Antiqua"/>
          <w:color w:val="000000"/>
        </w:rPr>
        <w:t>.</w:t>
      </w:r>
    </w:p>
    <w:p w14:paraId="57CE71C3" w14:textId="0982D382" w:rsidR="00A77B3E" w:rsidRPr="005A42AE" w:rsidRDefault="00F13F95" w:rsidP="00B30A1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95D7D"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mismatches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(hMLH1,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hMSH2,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hMSH6,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double-nucleotide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mCRCs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</w:t>
      </w:r>
      <w:r w:rsidR="000F6040">
        <w:rPr>
          <w:rFonts w:ascii="Book Antiqua" w:eastAsia="Book Antiqua" w:hAnsi="Book Antiqua" w:cs="Book Antiqua"/>
          <w:color w:val="000000"/>
        </w:rPr>
        <w:t>erlook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F6040">
        <w:rPr>
          <w:rFonts w:ascii="Book Antiqua" w:eastAsia="Book Antiqua" w:hAnsi="Book Antiqua" w:cs="Book Antiqua"/>
          <w:color w:val="000000"/>
        </w:rPr>
        <w:t>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I/II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Bethesda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25EF2021" w14:textId="7EA52401" w:rsidR="00A77B3E" w:rsidRDefault="00F13F95" w:rsidP="005A42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61B0671B" w14:textId="0A9A5520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Mauri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7705DD6" w14:textId="4ECAC73B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second-degree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non-breast/ovarian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CCCAB37" w14:textId="3D2C0236" w:rsidR="00A77B3E" w:rsidRDefault="00F13F95" w:rsidP="000B7F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263936">
        <w:rPr>
          <w:rFonts w:ascii="Book Antiqua" w:eastAsia="Book Antiqua" w:hAnsi="Book Antiqua" w:cs="Book Antiqua"/>
          <w:color w:val="000000"/>
        </w:rPr>
        <w:t>Enrolment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</w:t>
      </w:r>
      <w:r w:rsidR="00CE5A51"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countries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Canada,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E5A51">
        <w:rPr>
          <w:rFonts w:ascii="Book Antiqua" w:eastAsia="Book Antiqua" w:hAnsi="Book Antiqua" w:cs="Book Antiqua"/>
          <w:color w:val="000000"/>
        </w:rPr>
        <w:t>U</w:t>
      </w:r>
      <w:r w:rsidR="00CE5A51">
        <w:rPr>
          <w:rFonts w:ascii="Book Antiqua" w:hAnsi="Book Antiqua" w:cs="Book Antiqua" w:hint="eastAsia"/>
          <w:color w:val="000000"/>
          <w:lang w:eastAsia="zh-CN"/>
        </w:rPr>
        <w:t>nited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5A51">
        <w:rPr>
          <w:rFonts w:ascii="Book Antiqua" w:hAnsi="Book Antiqua" w:cs="Book Antiqua" w:hint="eastAsia"/>
          <w:color w:val="000000"/>
          <w:lang w:eastAsia="zh-CN"/>
        </w:rPr>
        <w:t>States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Europe,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0484C">
        <w:rPr>
          <w:rFonts w:ascii="Book Antiqua" w:eastAsia="Book Antiqua" w:hAnsi="Book Antiqua" w:cs="Book Antiqua"/>
          <w:color w:val="000000"/>
        </w:rPr>
        <w:t>1992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12D139F8" w14:textId="1E7F6042" w:rsidR="00A77B3E" w:rsidRDefault="00F13F95" w:rsidP="00D000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761D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9761D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(30-49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FA9A287" w14:textId="45558027" w:rsidR="00A77B3E" w:rsidRPr="00322D68" w:rsidRDefault="00F13F95" w:rsidP="00322D6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E136D1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odds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D68"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odd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1.24,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322D68">
        <w:rPr>
          <w:rFonts w:ascii="Book Antiqua" w:hAnsi="Book Antiqua" w:cs="Book Antiqua" w:hint="eastAsia"/>
          <w:color w:val="000000"/>
          <w:lang w:eastAsia="zh-CN"/>
        </w:rPr>
        <w:t>0.</w:t>
      </w:r>
      <w:r w:rsidR="00322D68">
        <w:rPr>
          <w:rFonts w:ascii="Book Antiqua" w:eastAsia="Book Antiqua" w:hAnsi="Book Antiqua" w:cs="Book Antiqua"/>
          <w:color w:val="000000"/>
        </w:rPr>
        <w:t>03</w:t>
      </w:r>
      <w:r w:rsidR="00322D68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2D6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322D6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17]</w:t>
      </w:r>
      <w:r w:rsidR="00322D68">
        <w:rPr>
          <w:rFonts w:ascii="Book Antiqua" w:hAnsi="Book Antiqua" w:cs="Book Antiqua" w:hint="eastAsia"/>
          <w:iCs/>
          <w:color w:val="000000"/>
          <w:lang w:eastAsia="zh-CN"/>
        </w:rPr>
        <w:t>.</w:t>
      </w:r>
    </w:p>
    <w:p w14:paraId="29CD012B" w14:textId="44F5E07F" w:rsidR="00A77B3E" w:rsidRDefault="00F13F95" w:rsidP="00322D6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Cullinane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1CE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C1CEB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38B2864B" w14:textId="4B8B706D" w:rsidR="00A77B3E" w:rsidRDefault="00F13F95" w:rsidP="004C1CE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(approximately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185delAG,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5382insC,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6174delT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Kirchhoff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75253" w:rsidRPr="00C7525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C75253" w:rsidRPr="00C7525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C7525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75253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5012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bookmarkStart w:id="55" w:name="OLE_LINK10"/>
      <w:bookmarkStart w:id="56" w:name="OLE_LINK11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bookmarkEnd w:id="55"/>
      <w:bookmarkEnd w:id="56"/>
      <w:r>
        <w:rPr>
          <w:rFonts w:ascii="Book Antiqua" w:eastAsia="Book Antiqua" w:hAnsi="Book Antiqua" w:cs="Book Antiqua"/>
          <w:color w:val="000000"/>
        </w:rPr>
        <w:t>.</w:t>
      </w:r>
    </w:p>
    <w:p w14:paraId="33D6C383" w14:textId="0C1EC2EA" w:rsidR="00A77B3E" w:rsidRDefault="00F13F95" w:rsidP="00DA57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</w:p>
    <w:p w14:paraId="51175161" w14:textId="26BE60A3" w:rsidR="00A77B3E" w:rsidRDefault="00F13F95" w:rsidP="004329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peculiar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</w:t>
      </w:r>
      <w:proofErr w:type="spellEnd"/>
      <w:r>
        <w:rPr>
          <w:rFonts w:ascii="Book Antiqua" w:eastAsia="Book Antiqua" w:hAnsi="Book Antiqua" w:cs="Book Antiqua"/>
          <w:color w:val="000000"/>
        </w:rPr>
        <w:t>-pathological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3298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32986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22833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</w:t>
      </w:r>
      <w:r w:rsidR="00432986">
        <w:rPr>
          <w:rFonts w:ascii="Book Antiqua" w:eastAsia="Book Antiqua" w:hAnsi="Book Antiqua" w:cs="Book Antiqua"/>
          <w:color w:val="000000"/>
        </w:rPr>
        <w:t>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32986">
        <w:rPr>
          <w:rFonts w:ascii="Book Antiqua" w:eastAsia="Book Antiqua" w:hAnsi="Book Antiqua" w:cs="Book Antiqua"/>
          <w:color w:val="000000"/>
        </w:rPr>
        <w:t>variant.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(44.95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56.45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sidedness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BRCA/BRCA-like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BRCA-like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others</w:t>
      </w:r>
      <w:bookmarkStart w:id="57" w:name="OLE_LINK12"/>
      <w:bookmarkStart w:id="58" w:name="OLE_LINK13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bookmarkEnd w:id="57"/>
      <w:bookmarkEnd w:id="58"/>
      <w:r>
        <w:rPr>
          <w:rFonts w:ascii="Book Antiqua" w:eastAsia="Book Antiqua" w:hAnsi="Book Antiqua" w:cs="Book Antiqua"/>
          <w:color w:val="000000"/>
        </w:rPr>
        <w:t>.</w:t>
      </w:r>
    </w:p>
    <w:p w14:paraId="0699D972" w14:textId="3C42C1A6" w:rsidR="00A77B3E" w:rsidRDefault="00F13F95" w:rsidP="004329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E239B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7E239B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Harpaz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22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9229C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CRCs.</w:t>
      </w:r>
    </w:p>
    <w:p w14:paraId="5737B0C5" w14:textId="273B7B3F" w:rsidR="00A77B3E" w:rsidRDefault="00F13F95" w:rsidP="007151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151D6">
        <w:rPr>
          <w:rFonts w:ascii="Book Antiqua" w:eastAsia="Book Antiqua" w:hAnsi="Book Antiqua" w:cs="Book Antiqua"/>
          <w:color w:val="000000"/>
        </w:rPr>
        <w:t>mCRC</w:t>
      </w:r>
      <w:r w:rsidR="007151D6">
        <w:rPr>
          <w:rFonts w:ascii="Book Antiqua" w:hAnsi="Book Antiqua" w:cs="Book Antiqua" w:hint="eastAsia"/>
          <w:color w:val="000000"/>
          <w:lang w:eastAsia="zh-CN"/>
        </w:rPr>
        <w:t>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151D6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(14.8%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4.1%,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count”,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non-synonymous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sequencing”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BRCAwt</w:t>
      </w:r>
      <w:proofErr w:type="spellEnd"/>
      <w:r>
        <w:rPr>
          <w:rFonts w:ascii="Book Antiqua" w:eastAsia="Book Antiqua" w:hAnsi="Book Antiqua" w:cs="Book Antiqua"/>
          <w:color w:val="000000"/>
        </w:rPr>
        <w:t>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too.</w:t>
      </w:r>
    </w:p>
    <w:p w14:paraId="0E8564EA" w14:textId="3A844B7D" w:rsidR="00A77B3E" w:rsidRDefault="00F13F95" w:rsidP="005A64A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Hadassah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Jerusalem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</w:t>
      </w:r>
      <w:r w:rsidR="00241825">
        <w:rPr>
          <w:rFonts w:ascii="Book Antiqua" w:eastAsia="Book Antiqua" w:hAnsi="Book Antiqua" w:cs="Book Antiqua"/>
          <w:color w:val="000000"/>
        </w:rPr>
        <w:t>ded,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together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40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color w:val="000000"/>
        </w:rPr>
        <w:t>controls: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41825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0.2705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B479C">
        <w:rPr>
          <w:rFonts w:ascii="Book Antiqua" w:eastAsia="Book Antiqua" w:hAnsi="Book Antiqua" w:cs="Book Antiqua"/>
          <w:color w:val="000000"/>
        </w:rPr>
        <w:t>analyzing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(TMB)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BRCAwt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</w:p>
    <w:p w14:paraId="2E7D1557" w14:textId="6880666B" w:rsidR="00A77B3E" w:rsidRDefault="00F13F95" w:rsidP="00350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clinic-pathological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FA86427" w14:textId="080A3A38" w:rsidR="00A77B3E" w:rsidRDefault="00F13F95" w:rsidP="002E5E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Sun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5E2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5E2F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BRCAwt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4A16F2D3" w14:textId="77777777" w:rsidR="00A77B3E" w:rsidRDefault="00A77B3E">
      <w:pPr>
        <w:spacing w:line="360" w:lineRule="auto"/>
        <w:jc w:val="both"/>
      </w:pPr>
    </w:p>
    <w:p w14:paraId="6D6E6D81" w14:textId="413CC65F" w:rsidR="00A77B3E" w:rsidRPr="002E5E2F" w:rsidRDefault="00F13F95">
      <w:pPr>
        <w:spacing w:line="360" w:lineRule="auto"/>
        <w:jc w:val="both"/>
        <w:rPr>
          <w:i/>
          <w:lang w:eastAsia="zh-CN"/>
        </w:rPr>
      </w:pP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Emerging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therapeutic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options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5E2F">
        <w:rPr>
          <w:rFonts w:ascii="Book Antiqua" w:eastAsia="Book Antiqua" w:hAnsi="Book Antiqua" w:cs="Book Antiqua"/>
          <w:b/>
          <w:bCs/>
          <w:i/>
          <w:color w:val="000000"/>
        </w:rPr>
        <w:t>BRCA-mutated</w:t>
      </w:r>
      <w:r w:rsidR="00E136D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E5E2F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CRC</w:t>
      </w:r>
    </w:p>
    <w:p w14:paraId="406BDA6F" w14:textId="4463AF4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Five-years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mCRC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remains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poor,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around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B656D">
        <w:rPr>
          <w:rFonts w:ascii="Book Antiqua" w:eastAsia="Book Antiqua" w:hAnsi="Book Antiqua" w:cs="Book Antiqua"/>
          <w:color w:val="000000"/>
        </w:rPr>
        <w:t>14%.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(5-FU)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(FOLFIRI),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(FOLFOXIRI).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anti-VEGF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BRAF/RAS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A7B5CF" w14:textId="3C3CD964" w:rsidR="00A77B3E" w:rsidRDefault="00F13F95" w:rsidP="00FB656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Soyano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384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3844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T3N</w:t>
      </w:r>
      <w:r w:rsidR="00E13844">
        <w:rPr>
          <w:rFonts w:ascii="Book Antiqua" w:eastAsia="Book Antiqua" w:hAnsi="Book Antiqua" w:cs="Book Antiqua"/>
          <w:color w:val="000000"/>
        </w:rPr>
        <w:t>1M0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according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384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844">
        <w:rPr>
          <w:rFonts w:ascii="Book Antiqua" w:eastAsia="Book Antiqua" w:hAnsi="Book Antiqua" w:cs="Book Antiqua"/>
          <w:color w:val="000000"/>
        </w:rPr>
        <w:t>-node-metastasis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(TNM)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13844">
        <w:rPr>
          <w:rFonts w:ascii="Book Antiqua" w:eastAsia="Book Antiqua" w:hAnsi="Book Antiqua" w:cs="Book Antiqua"/>
          <w:color w:val="000000"/>
        </w:rPr>
        <w:t>staging</w:t>
      </w:r>
      <w:r w:rsidR="00E13844">
        <w:rPr>
          <w:rFonts w:ascii="Book Antiqua" w:hAnsi="Book Antiqua" w:cs="Book Antiqua" w:hint="eastAsia"/>
          <w:color w:val="000000"/>
          <w:lang w:eastAsia="zh-CN"/>
        </w:rPr>
        <w:t>]</w:t>
      </w:r>
      <w:r w:rsidR="009B5F69">
        <w:rPr>
          <w:rFonts w:ascii="Book Antiqua" w:eastAsia="Book Antiqua" w:hAnsi="Book Antiqua" w:cs="Book Antiqua"/>
          <w:color w:val="000000"/>
        </w:rPr>
        <w:t>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B5F69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radiosensitizer;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(mFOLFOX6),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30F685BD" w14:textId="316A4B28" w:rsidR="00A77B3E" w:rsidRDefault="00F13F95" w:rsidP="00E53F6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Likewise,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374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9374B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(cT3N2M0)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radio-chemotherapy,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radiation-induced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(FOLFOX6)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20440" w:rsidRPr="005F0E93">
        <w:rPr>
          <w:rFonts w:ascii="Book Antiqua" w:eastAsia="Book Antiqua" w:hAnsi="Book Antiqua" w:cs="Book Antiqua"/>
          <w:color w:val="000000"/>
        </w:rPr>
        <w:t>s</w:t>
      </w:r>
      <w:r w:rsidRPr="005F0E93">
        <w:rPr>
          <w:rFonts w:ascii="Book Antiqua" w:eastAsia="Book Antiqua" w:hAnsi="Book Antiqua" w:cs="Book Antiqua"/>
          <w:color w:val="000000"/>
        </w:rPr>
        <w:t>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found,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5F0E93">
        <w:rPr>
          <w:rFonts w:ascii="Book Antiqua" w:eastAsia="Book Antiqua" w:hAnsi="Book Antiqua" w:cs="Book Antiqua"/>
          <w:color w:val="000000"/>
        </w:rPr>
        <w:t>TMB.</w:t>
      </w:r>
    </w:p>
    <w:p w14:paraId="7C757EB2" w14:textId="7C1A8FD7" w:rsidR="00A77B3E" w:rsidRDefault="00F13F95" w:rsidP="001975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BRCA-status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</w:p>
    <w:p w14:paraId="428A671A" w14:textId="29D929D7" w:rsidR="00A77B3E" w:rsidRDefault="00F13F95" w:rsidP="00335A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Paviolo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5A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35A87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</w:rPr>
        <w:t>-treated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BRCA-defective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DSBs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DSBs,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52A234C6" w14:textId="5BD414EC" w:rsidR="00A77B3E" w:rsidRDefault="00F13F95" w:rsidP="00335A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laparib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iraparib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ucaparib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</w:p>
    <w:p w14:paraId="33CF7216" w14:textId="54694D4F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Veliparib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(ABT-888)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rior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BRCA-deficient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proficient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Harpaz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423F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423FE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eliparib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BRCA1m,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anitumumab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veliparib,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38588DE2" w14:textId="15D0F886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Niraparib,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PARP1/2i,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iraparib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BRCAwt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47F36A" w14:textId="1F73D76C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6ED4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ucaparib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PARP1i,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enrols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(NCT04171700).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51FAF5" w14:textId="4C299A44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ongoing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3154D7D" w14:textId="05AD69EC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enforced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BRCAm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</w:p>
    <w:p w14:paraId="734A8EFF" w14:textId="49628728" w:rsidR="00A77B3E" w:rsidRDefault="00F13F95" w:rsidP="00F14C3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BRCA-ness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</w:p>
    <w:p w14:paraId="0E5CBDA2" w14:textId="77777777" w:rsidR="00A77B3E" w:rsidRDefault="00A77B3E">
      <w:pPr>
        <w:spacing w:line="360" w:lineRule="auto"/>
        <w:jc w:val="both"/>
      </w:pPr>
    </w:p>
    <w:p w14:paraId="16E3A009" w14:textId="77777777" w:rsidR="00A77B3E" w:rsidRPr="00F14C3C" w:rsidRDefault="00F14C3C">
      <w:pPr>
        <w:spacing w:line="360" w:lineRule="auto"/>
        <w:jc w:val="both"/>
        <w:rPr>
          <w:lang w:eastAsia="zh-CN"/>
        </w:rPr>
      </w:pPr>
      <w:bookmarkStart w:id="59" w:name="OLE_LINK87"/>
      <w:bookmarkStart w:id="60" w:name="OLE_LINK88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GC</w:t>
      </w:r>
    </w:p>
    <w:bookmarkEnd w:id="59"/>
    <w:bookmarkEnd w:id="60"/>
    <w:p w14:paraId="357F24E1" w14:textId="7793E4A6" w:rsidR="00A77B3E" w:rsidRDefault="00F13F95" w:rsidP="00931F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Worldwide,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4C3C"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31F53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history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31F53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predisposition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syndromes,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hereditary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10AA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Peutz-Jeghers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Fraumeni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9B69AA3" w14:textId="4933CAAD" w:rsidR="00A77B3E" w:rsidRDefault="00F13F95" w:rsidP="00810A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1D574352" w14:textId="0E7CC1CF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Historically,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six-fold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[53,54]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BE6E0A" w14:textId="0B00F30A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Jakubowska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1.8-30;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1F9059E4" w14:textId="0CFA6985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Remarkably,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breast/ovarian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D534A6" w14:textId="7034F811" w:rsidR="00A77B3E" w:rsidRDefault="00F13F95" w:rsidP="00552E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eastAsia="Book Antiqua" w:hAnsi="Book Antiqua" w:cs="Book Antiqua"/>
          <w:color w:val="000000"/>
        </w:rPr>
        <w:t>Lorenzo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eastAsia="Book Antiqua" w:hAnsi="Book Antiqua" w:cs="Book Antiqua"/>
          <w:color w:val="000000"/>
        </w:rPr>
        <w:t>Bermejo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552E08" w:rsidRPr="00552E0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552E08" w:rsidRPr="00552E0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 w:rsidR="00E136D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Schlebusch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16"/>
      <w:bookmarkStart w:id="62" w:name="OLE_LINK17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61"/>
      <w:bookmarkEnd w:id="62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BRCA2-positive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3151C6AE" w14:textId="5CE3B233" w:rsidR="00A77B3E" w:rsidRDefault="00F13F95" w:rsidP="002275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Nevertheless,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3FDD26" w14:textId="7C44DD27" w:rsidR="00A77B3E" w:rsidRDefault="00F13F95" w:rsidP="002275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Schlebusch</w:t>
      </w:r>
      <w:proofErr w:type="spellEnd"/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63" w:name="OLE_LINK18"/>
      <w:bookmarkStart w:id="64" w:name="OLE_LINK19"/>
      <w:r w:rsidR="002275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2275C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63"/>
      <w:bookmarkEnd w:id="64"/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136D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Jakubowska</w:t>
      </w:r>
      <w:proofErr w:type="spellEnd"/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5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5C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</w:t>
      </w:r>
      <w:r w:rsidR="00704807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13CFC7" w14:textId="221B9807" w:rsidR="00A77B3E" w:rsidRDefault="00F13F95" w:rsidP="000A12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1226"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</w:rPr>
        <w:t>ger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122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[61]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0A1226"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Ashkenazi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Jews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5.7%,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46]</w:t>
      </w:r>
      <w:r w:rsidRPr="00353AAF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.</w:t>
      </w:r>
    </w:p>
    <w:p w14:paraId="1D16B806" w14:textId="7C6A4522" w:rsidR="00A77B3E" w:rsidRDefault="00F13F95" w:rsidP="00050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sex-related,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[6,58]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Cavanagh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505A6" w:rsidRPr="000505A6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et</w:t>
      </w:r>
      <w:r w:rsidR="00E136D1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 xml:space="preserve"> </w:t>
      </w:r>
      <w:r w:rsidR="000505A6" w:rsidRPr="000505A6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[62]</w:t>
      </w:r>
      <w:r w:rsidR="00353AAF" w:rsidRPr="00353AAF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argue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early-onset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BRCA-carriers.</w:t>
      </w:r>
    </w:p>
    <w:p w14:paraId="0B9E7089" w14:textId="170466C7" w:rsidR="00A77B3E" w:rsidRDefault="00F13F95" w:rsidP="00050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05A6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strike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(4577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</w:t>
      </w:r>
      <w:r w:rsidR="007852DE">
        <w:rPr>
          <w:rFonts w:ascii="Book Antiqua" w:hAnsi="Book Antiqua" w:cs="Book Antiqua" w:hint="eastAsia"/>
          <w:color w:val="000000"/>
          <w:lang w:eastAsia="zh-CN"/>
        </w:rPr>
        <w:t>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7852DE">
        <w:rPr>
          <w:rFonts w:ascii="Book Antiqua" w:eastAsia="Book Antiqua" w:hAnsi="Book Antiqua" w:cs="Book Antiqua"/>
          <w:i/>
          <w:color w:val="000000"/>
        </w:rPr>
        <w:t>vs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24F4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84FEDA4" w14:textId="05B493ED" w:rsidR="00A77B3E" w:rsidRDefault="00F13F95" w:rsidP="006624F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</w:t>
      </w:r>
      <w:r w:rsidR="00C956D1">
        <w:rPr>
          <w:rFonts w:ascii="Book Antiqua" w:eastAsia="Book Antiqua" w:hAnsi="Book Antiqua" w:cs="Book Antiqua"/>
          <w:color w:val="000000"/>
        </w:rPr>
        <w:t>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(HR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C956D1">
        <w:rPr>
          <w:rFonts w:ascii="Book Antiqua" w:eastAsia="Book Antiqua" w:hAnsi="Book Antiqua" w:cs="Book Antiqua"/>
          <w:color w:val="000000"/>
        </w:rPr>
        <w:t>0.05</w:t>
      </w:r>
      <w:r w:rsidR="00C956D1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</w:p>
    <w:p w14:paraId="0D5C9D6C" w14:textId="7D30F0E4" w:rsidR="00A77B3E" w:rsidRDefault="00F13F95" w:rsidP="005E2E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2E0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5E2E0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6/10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55.5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2-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3-year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83.3%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50%,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Albeit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noteworthy,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survival: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1165B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owadays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10-12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</w:p>
    <w:p w14:paraId="351000D7" w14:textId="2FD4ABF2" w:rsidR="00A77B3E" w:rsidRDefault="00F13F95" w:rsidP="005E2E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active;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investigators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FD1252" w14:textId="22B498CB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discussed,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BRCA-associated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PARPi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I/II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investigating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lyposomal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irinotecan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rucaparib</w:t>
      </w:r>
      <w:proofErr w:type="spellEnd"/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together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fluorouracil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leucovorin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gastroesophageal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biliary.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4B4A1F1" w14:textId="5F487DF7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basket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40B55F56" w14:textId="60B6F649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65,66]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9173658" w14:textId="7BAFB91C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5A8C881D" w14:textId="13EB110E" w:rsidR="00A77B3E" w:rsidRDefault="00F13F95" w:rsidP="00C31F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negative-BRCA1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[53,67]</w:t>
      </w:r>
      <w:r>
        <w:rPr>
          <w:rFonts w:ascii="Book Antiqua" w:eastAsia="Book Antiqua" w:hAnsi="Book Antiqua" w:cs="Book Antiqua"/>
          <w:color w:val="000000"/>
        </w:rPr>
        <w:t>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>
        <w:rPr>
          <w:rFonts w:ascii="Book Antiqua" w:eastAsia="Book Antiqua" w:hAnsi="Book Antiqua" w:cs="Book Antiqua"/>
          <w:color w:val="000000"/>
        </w:rPr>
        <w:noBreakHyphen/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>
        <w:rPr>
          <w:rFonts w:ascii="Book Antiqua" w:eastAsia="Book Antiqua" w:hAnsi="Book Antiqua" w:cs="Book Antiqua"/>
          <w:color w:val="000000"/>
        </w:rPr>
        <w:noBreakHyphen/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>
        <w:rPr>
          <w:rFonts w:ascii="Book Antiqua" w:eastAsia="Book Antiqua" w:hAnsi="Book Antiqua" w:cs="Book Antiqua"/>
          <w:color w:val="000000"/>
        </w:rPr>
        <w:noBreakHyphen/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353A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ndicate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negative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prognosis,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platinum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based</w:t>
      </w:r>
      <w:r w:rsidR="00E1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chemotherapy.</w:t>
      </w:r>
    </w:p>
    <w:p w14:paraId="5C4E9893" w14:textId="77777777" w:rsidR="00A77B3E" w:rsidRDefault="00A77B3E">
      <w:pPr>
        <w:spacing w:line="360" w:lineRule="auto"/>
        <w:jc w:val="both"/>
      </w:pPr>
    </w:p>
    <w:p w14:paraId="4E4029A6" w14:textId="77777777" w:rsidR="00A77B3E" w:rsidRDefault="00D457D4">
      <w:pPr>
        <w:spacing w:line="360" w:lineRule="auto"/>
        <w:jc w:val="both"/>
      </w:pPr>
      <w:bookmarkStart w:id="65" w:name="OLE_LINK89"/>
      <w:bookmarkStart w:id="66" w:name="OLE_LINK90"/>
      <w:r w:rsidRPr="00D457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OeC</w:t>
      </w:r>
    </w:p>
    <w:p w14:paraId="7A49BA9B" w14:textId="3BFA088C" w:rsidR="00A77B3E" w:rsidRDefault="00F13F95" w:rsidP="00E136D1">
      <w:pPr>
        <w:spacing w:line="360" w:lineRule="auto"/>
        <w:jc w:val="both"/>
      </w:pPr>
      <w:bookmarkStart w:id="67" w:name="OLE_LINK20"/>
      <w:bookmarkStart w:id="68" w:name="OLE_LINK21"/>
      <w:bookmarkStart w:id="69" w:name="OLE_LINK28"/>
      <w:bookmarkStart w:id="70" w:name="OLE_LINK29"/>
      <w:bookmarkEnd w:id="65"/>
      <w:bookmarkEnd w:id="66"/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bookmarkEnd w:id="67"/>
      <w:bookmarkEnd w:id="68"/>
      <w:bookmarkEnd w:id="69"/>
      <w:bookmarkEnd w:id="70"/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Eastern/Southern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(SCC)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 w:rsidR="00353AAF" w:rsidRPr="00353AA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adenomatous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E21D4C">
        <w:rPr>
          <w:rFonts w:ascii="Book Antiqua" w:eastAsia="Book Antiqua" w:hAnsi="Book Antiqua" w:cs="Book Antiqua"/>
          <w:color w:val="000000"/>
        </w:rPr>
        <w:t>polyposis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(FAP).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Gardner’s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E21D4C">
        <w:rPr>
          <w:rFonts w:ascii="Book Antiqua" w:eastAsia="Book Antiqua" w:hAnsi="Book Antiqua" w:cs="Book Antiqua"/>
          <w:i/>
          <w:color w:val="000000"/>
        </w:rPr>
        <w:t>APC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germline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988C637" w14:textId="71ED5523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7F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17F9D">
        <w:rPr>
          <w:rFonts w:ascii="Book Antiqua" w:eastAsia="Book Antiqua" w:hAnsi="Book Antiqua" w:cs="Book Antiqua"/>
          <w:color w:val="000000"/>
          <w:szCs w:val="3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17F9D">
        <w:rPr>
          <w:rFonts w:ascii="Book Antiqua" w:eastAsia="Book Antiqua" w:hAnsi="Book Antiqua" w:cs="Book Antiqua"/>
          <w:color w:val="000000"/>
        </w:rPr>
        <w:t>relative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A17F9D">
        <w:rPr>
          <w:rFonts w:ascii="Book Antiqua" w:eastAsia="Book Antiqua" w:hAnsi="Book Antiqua" w:cs="Book Antiqua"/>
          <w:color w:val="000000"/>
        </w:rPr>
        <w:t>ris</w:t>
      </w:r>
      <w:r>
        <w:rPr>
          <w:rFonts w:ascii="Book Antiqua" w:eastAsia="Book Antiqua" w:hAnsi="Book Antiqua" w:cs="Book Antiqua"/>
          <w:color w:val="000000"/>
        </w:rPr>
        <w:t>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E136D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p w14:paraId="0F291A34" w14:textId="2A6EA283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Conversely,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36DEF7DC" w14:textId="74A59C50" w:rsidR="00A77B3E" w:rsidRDefault="00F13F95" w:rsidP="00A17F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Akbari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Turkmen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Kaushal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 w:rsidR="00E136D1" w:rsidRPr="00353AA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A17F9D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non-synonymous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990244">
        <w:rPr>
          <w:rFonts w:ascii="Book Antiqua" w:eastAsia="Book Antiqua" w:hAnsi="Book Antiqua" w:cs="Book Antiqua"/>
          <w:i/>
          <w:color w:val="000000"/>
        </w:rPr>
        <w:t>BRCA2</w:t>
      </w:r>
      <w:r w:rsidR="00E136D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</w:p>
    <w:p w14:paraId="22D78AE4" w14:textId="79E50258" w:rsidR="00A77B3E" w:rsidRDefault="00F13F95" w:rsidP="00F964E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4517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(3289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3.23%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(6/186)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15.89,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2.48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-10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1F809BF" w14:textId="32B66C46" w:rsidR="00A77B3E" w:rsidRDefault="00F13F95" w:rsidP="003011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olaparib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sensitise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66E4"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irradiation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 w:rsidRPr="00353AA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639AB1B6" w14:textId="77777777" w:rsidR="00A77B3E" w:rsidRDefault="00A77B3E">
      <w:pPr>
        <w:spacing w:line="360" w:lineRule="auto"/>
        <w:jc w:val="both"/>
      </w:pPr>
    </w:p>
    <w:p w14:paraId="40A07E57" w14:textId="77777777" w:rsidR="00A77B3E" w:rsidRDefault="00F13F95">
      <w:pPr>
        <w:spacing w:line="360" w:lineRule="auto"/>
        <w:jc w:val="both"/>
      </w:pPr>
      <w:bookmarkStart w:id="71" w:name="OLE_LINK91"/>
      <w:r>
        <w:rPr>
          <w:rFonts w:ascii="Book Antiqua" w:eastAsia="Book Antiqua" w:hAnsi="Book Antiqua" w:cs="Book Antiqua"/>
          <w:b/>
          <w:bCs/>
          <w:caps/>
          <w:smallCaps/>
          <w:color w:val="000000"/>
          <w:u w:val="single"/>
        </w:rPr>
        <w:t>DISCUSSION</w:t>
      </w:r>
    </w:p>
    <w:p w14:paraId="681BA6AC" w14:textId="526A90BD" w:rsidR="00A77B3E" w:rsidRDefault="00F13F95">
      <w:pPr>
        <w:spacing w:line="360" w:lineRule="auto"/>
        <w:jc w:val="both"/>
      </w:pPr>
      <w:bookmarkStart w:id="72" w:name="OLE_LINK92"/>
      <w:bookmarkStart w:id="73" w:name="OLE_LINK93"/>
      <w:bookmarkEnd w:id="71"/>
      <w:r>
        <w:rPr>
          <w:rFonts w:ascii="Book Antiqua" w:eastAsia="Book Antiqua" w:hAnsi="Book Antiqua" w:cs="Book Antiqua"/>
          <w:color w:val="000000"/>
        </w:rPr>
        <w:t>Since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mid-nineties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Pr="003011D9">
        <w:rPr>
          <w:rFonts w:ascii="Book Antiqua" w:eastAsia="Book Antiqua" w:hAnsi="Book Antiqua" w:cs="Book Antiqua"/>
          <w:i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risk-reducing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melanoma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10-14]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D5F0E0" w14:textId="7A416160" w:rsidR="00A77B3E" w:rsidRDefault="000A1226" w:rsidP="006F0324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lastRenderedPageBreak/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heterogenous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together,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F9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worldwide.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F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lifestyle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factors,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weight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predisposition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rather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(usually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around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5</w:t>
      </w:r>
      <w:r w:rsidR="006F0324">
        <w:rPr>
          <w:rFonts w:ascii="Book Antiqua" w:hAnsi="Book Antiqua" w:cs="Book Antiqua" w:hint="eastAsia"/>
          <w:color w:val="000000"/>
          <w:lang w:eastAsia="zh-CN"/>
        </w:rPr>
        <w:t>%</w:t>
      </w:r>
      <w:r w:rsidR="00F13F95">
        <w:rPr>
          <w:rFonts w:ascii="Book Antiqua" w:eastAsia="Book Antiqua" w:hAnsi="Book Antiqua" w:cs="Book Antiqua"/>
          <w:color w:val="000000"/>
        </w:rPr>
        <w:t>-10%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cancers).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common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hereditary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predisposition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F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(mainly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E5E2F">
        <w:rPr>
          <w:rFonts w:ascii="Book Antiqua" w:hAnsi="Book Antiqua" w:cs="Book Antiqua" w:hint="eastAsia"/>
          <w:color w:val="000000"/>
          <w:lang w:eastAsia="zh-CN"/>
        </w:rPr>
        <w:t>CRC</w:t>
      </w:r>
      <w:r w:rsidR="00F13F95">
        <w:rPr>
          <w:rFonts w:ascii="Book Antiqua" w:eastAsia="Book Antiqua" w:hAnsi="Book Antiqua" w:cs="Book Antiqua"/>
          <w:color w:val="000000"/>
        </w:rPr>
        <w:t>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F13F95">
        <w:rPr>
          <w:rFonts w:ascii="Book Antiqua" w:eastAsia="Book Antiqua" w:hAnsi="Book Antiqua" w:cs="Book Antiqua"/>
          <w:color w:val="000000"/>
        </w:rPr>
        <w:t>understood.</w:t>
      </w:r>
    </w:p>
    <w:p w14:paraId="3586736E" w14:textId="5CA5F033" w:rsidR="00A77B3E" w:rsidRDefault="00F13F95" w:rsidP="006F03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D457D4">
        <w:rPr>
          <w:rFonts w:ascii="Book Antiqua" w:eastAsia="Book Antiqua" w:hAnsi="Book Antiqua" w:cs="Book Antiqua"/>
          <w:color w:val="000000"/>
        </w:rPr>
        <w:t>summarize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0E93">
        <w:rPr>
          <w:rFonts w:ascii="Book Antiqua" w:hAnsi="Book Antiqua" w:cs="Book Antiqua" w:hint="eastAsia"/>
          <w:color w:val="000000"/>
          <w:lang w:eastAsia="zh-CN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02070354" w14:textId="65EC92E2" w:rsidR="00A77B3E" w:rsidRDefault="00F13F95" w:rsidP="00D457D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17,29]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 w:rsidR="00E136D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Jews).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Phelan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36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Kirchhoff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Bethany,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Jewish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ethnicities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31,32,81]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17621D" w14:textId="49079AA1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prognosis),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information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multi-panel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multi-panel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361BE002" w14:textId="0A03C7E3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[56,58,59]</w:t>
      </w:r>
      <w:r w:rsidRPr="00353AAF">
        <w:rPr>
          <w:rFonts w:ascii="Book Antiqua" w:eastAsia="Book Antiqua" w:hAnsi="Book Antiqua" w:cs="Book Antiqua"/>
          <w:color w:val="000000"/>
          <w:szCs w:val="30"/>
        </w:rPr>
        <w:t>.</w:t>
      </w:r>
      <w:r w:rsidR="00E136D1" w:rsidRPr="00353A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66D85AA" w14:textId="0913564A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Ashkenazi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jews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91165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harbour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fluoropyrimidines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12ADBBE7" w14:textId="3141A40D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Surprisingly,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OeC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histologies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closely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</w:p>
    <w:p w14:paraId="2E0E4B09" w14:textId="6D791ED4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7795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xaliplatin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7795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isplatin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ndeed,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PARPi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B1889">
        <w:rPr>
          <w:rFonts w:ascii="Book Antiqua" w:eastAsia="Book Antiqua" w:hAnsi="Book Antiqua" w:cs="Book Antiqua"/>
          <w:color w:val="000000"/>
        </w:rPr>
        <w:t>Table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56161FF" w14:textId="1544C09F" w:rsidR="00A77B3E" w:rsidRDefault="00F13F95" w:rsidP="004F66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4F66E4">
        <w:rPr>
          <w:rFonts w:ascii="Book Antiqua" w:hAnsi="Book Antiqua" w:cs="Book Antiqua" w:hint="eastAsia"/>
          <w:color w:val="000000"/>
          <w:lang w:eastAsia="zh-CN"/>
        </w:rPr>
        <w:t>GC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66E4">
        <w:rPr>
          <w:rFonts w:ascii="Book Antiqua" w:eastAsia="Book Antiqua" w:hAnsi="Book Antiqua" w:cs="Book Antiqua"/>
          <w:color w:val="000000"/>
        </w:rPr>
        <w:t>OeC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704807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hile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surveillance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programmes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72"/>
    <w:bookmarkEnd w:id="73"/>
    <w:p w14:paraId="33F969A6" w14:textId="77777777" w:rsidR="00A77B3E" w:rsidRDefault="00A77B3E">
      <w:pPr>
        <w:spacing w:line="360" w:lineRule="auto"/>
        <w:jc w:val="both"/>
      </w:pPr>
    </w:p>
    <w:p w14:paraId="0256E272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39DA6C" w14:textId="013BF8D8" w:rsidR="00A77B3E" w:rsidRDefault="00F13F95">
      <w:pPr>
        <w:spacing w:line="360" w:lineRule="auto"/>
        <w:jc w:val="both"/>
      </w:pPr>
      <w:bookmarkStart w:id="74" w:name="OLE_LINK94"/>
      <w:bookmarkStart w:id="75" w:name="OLE_LINK95"/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BRCA1/2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bookmarkEnd w:id="74"/>
      <w:bookmarkEnd w:id="75"/>
    </w:p>
    <w:p w14:paraId="787D451D" w14:textId="77777777" w:rsidR="00A77B3E" w:rsidRPr="00A9750B" w:rsidRDefault="00A77B3E" w:rsidP="00A975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D15F3F" w14:textId="77777777" w:rsidR="00A77B3E" w:rsidRPr="00A9750B" w:rsidRDefault="00F13F95" w:rsidP="00A975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9750B">
        <w:rPr>
          <w:rFonts w:ascii="Book Antiqua" w:eastAsia="Book Antiqua" w:hAnsi="Book Antiqua" w:cs="Book Antiqua"/>
          <w:b/>
        </w:rPr>
        <w:t>REFERENCES</w:t>
      </w:r>
    </w:p>
    <w:p w14:paraId="133FDB84" w14:textId="599F6F3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Artusio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JF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Jr</w:t>
      </w:r>
      <w:r w:rsidRPr="00A9750B">
        <w:rPr>
          <w:rFonts w:ascii="Book Antiqua" w:hAnsi="Book Antiqua"/>
        </w:rPr>
        <w:t>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numenon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phenomenon.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Anesth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Analg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1975;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54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257-261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1054928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10.1016/s1097-2765(00)80202-6]</w:t>
      </w:r>
    </w:p>
    <w:p w14:paraId="13D51286" w14:textId="2FCEB276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Moynahan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Pierce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Jasin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required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homology-directed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chromosomal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breaks.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263-272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11239455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10.1016/s1097-2765(01)00174-5]</w:t>
      </w:r>
    </w:p>
    <w:p w14:paraId="703461AA" w14:textId="409595DE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Antoniou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Pharoah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Risch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Eyfjord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Hopper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Johannsson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Pasini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Radice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Manoukian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Eccles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Olah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Anton-Culver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Warner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Lubinski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Gronwald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Gorski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Tulinius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Thorlacius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Eerola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Nevanlinna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Syrjäkoski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Kallioniemi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Thompson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Peto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Lalloo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Average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detected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Series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unselected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history: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combined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1117-1130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12677558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10.1086/375033]</w:t>
      </w:r>
    </w:p>
    <w:p w14:paraId="24939F6F" w14:textId="15A1E41C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Chen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Iversen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Friebel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Finkelstein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Eisen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Peterson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Schildkraut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Isaacs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Peshkin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Corio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Leondaridis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Tomlinson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Dutson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Kerber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Euhus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Parmigiani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Characterization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United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sample.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863-871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16484695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10.1200/JCO.2005.03.6772]</w:t>
      </w:r>
    </w:p>
    <w:p w14:paraId="4E5835B9" w14:textId="6639D93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Ford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Goldgar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Devilee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Bishop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Lenoir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Chang-Claude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Sobol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Teare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Struewing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Arason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Scherneck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lastRenderedPageBreak/>
        <w:t>Peto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Rebbeck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Tonin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Neuhausen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Barkardottir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Eyfjord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Gayther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Zelada-Hedman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heterogeneity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penetrance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676-689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9497246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10.1086/301749]</w:t>
      </w:r>
    </w:p>
    <w:p w14:paraId="2911D03A" w14:textId="129DF7CE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Breast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Cancer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Linkage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Consortium</w:t>
      </w:r>
      <w:r w:rsidRPr="00A9750B">
        <w:rPr>
          <w:rFonts w:ascii="Book Antiqua" w:hAnsi="Book Antiqua"/>
        </w:rPr>
        <w:t>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1310-1316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10433620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/91.15.1310]</w:t>
      </w:r>
    </w:p>
    <w:p w14:paraId="2B6E08A1" w14:textId="19815807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Thompson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1358-1365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12237281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/94.18.1358]</w:t>
      </w:r>
    </w:p>
    <w:p w14:paraId="374DCDDF" w14:textId="2A1D7C2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Tai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YC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Domchek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Parmigiani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1811-1814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18042939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/djm203]</w:t>
      </w:r>
    </w:p>
    <w:p w14:paraId="3EDFC57E" w14:textId="043029B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9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Kuchenbaecker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KB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Hopper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Phillips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Mooij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Roos-Blom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Jervis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Leeuwen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Andrieu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Goldgar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Rookus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Antoniou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McGuffog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Barrowdale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Adlard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Izatt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Tischkowitz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Eeles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Davidson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Hodgson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Nogues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Lasset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Stoppa-Lyonnet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Fricker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Faivre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Berthet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Hooning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der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Kolk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Kets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Adank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John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Andrulis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Southey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Buys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Osorio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Engel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Kast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Schmutzler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Caldes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Jakubowska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Simard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Friedlander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McLachlan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Machackova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Foretova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Olah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Gerdes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Arver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Olsson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Contralateral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JAMA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2402-2416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28632866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10.1001/jama.2017.7112]</w:t>
      </w:r>
    </w:p>
    <w:p w14:paraId="29A858AD" w14:textId="23C4BA3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10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Holter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Borgida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Dodd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Semotiuk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Hedley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Dhani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Akbari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Gallinger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Clinic-Based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3124-3129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25940717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10.1200/JCO.2014.59.7401]</w:t>
      </w:r>
    </w:p>
    <w:p w14:paraId="3A5EBFE3" w14:textId="659A892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11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Castro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Saunders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Leongamornlert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Tymrakiewicz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Mahmud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Dadaev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Govindasami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Sawyer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Wilkinson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Ardern-Jones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Peock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Tischkowitz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Davidson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Eccles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Brewer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Douglas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Porteous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Donaldson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Dorkins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Izatt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Cook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Hodgson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Kennedy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Murray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Antoniou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Kote-Jarai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Eeles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nodal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involvement,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distant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metastasis,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outcomes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1748-1757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23569316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10.1200/JCO.2012.43.1882]</w:t>
      </w:r>
    </w:p>
    <w:p w14:paraId="5FF4358A" w14:textId="180A58A9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Mano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Tamir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Kedar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Benjaminov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Baniel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Tabachnik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Margel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Malignant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Abnormalities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Results</w:t>
      </w:r>
      <w:r w:rsidR="00E136D1">
        <w:rPr>
          <w:rFonts w:ascii="Book Antiqua" w:hAnsi="Book Antiqua"/>
        </w:rPr>
        <w:t xml:space="preserve"> </w:t>
      </w:r>
      <w:proofErr w:type="gramStart"/>
      <w:r w:rsidRPr="00A9750B">
        <w:rPr>
          <w:rFonts w:ascii="Book Antiqua" w:hAnsi="Book Antiqua"/>
        </w:rPr>
        <w:t>From</w:t>
      </w:r>
      <w:proofErr w:type="gram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Prospectively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Screened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Cohort.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JAMA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872-874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29710070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10.1001/jamaoncol.2018.0271]</w:t>
      </w:r>
    </w:p>
    <w:p w14:paraId="36B6D350" w14:textId="51C5264B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Shih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Nathanson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Collins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Rebbeck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multiple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primary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4259-4264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</w:t>
      </w:r>
      <w:bookmarkStart w:id="76" w:name="OLE_LINK32"/>
      <w:bookmarkStart w:id="77" w:name="OLE_LINK33"/>
      <w:r w:rsidRPr="00A9750B">
        <w:rPr>
          <w:rFonts w:ascii="Book Antiqua" w:hAnsi="Book Antiqua"/>
        </w:rPr>
        <w:t>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11106241</w:t>
      </w:r>
      <w:bookmarkEnd w:id="76"/>
      <w:bookmarkEnd w:id="77"/>
      <w:r w:rsidRPr="00A9750B">
        <w:rPr>
          <w:rFonts w:ascii="Book Antiqua" w:hAnsi="Book Antiqua"/>
        </w:rPr>
        <w:t>]</w:t>
      </w:r>
    </w:p>
    <w:p w14:paraId="1ED57849" w14:textId="7058D4F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14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Streff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Profato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Nebgen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Peterson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Singletary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Litton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First-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Second-Degree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Relatives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Oncologist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869-874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27306910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10.1634/theoncologist.2015-0354]</w:t>
      </w:r>
    </w:p>
    <w:p w14:paraId="7E744249" w14:textId="16008E3E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Thompson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Easton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Variation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position,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410-419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11170890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10.1086/318181]</w:t>
      </w:r>
    </w:p>
    <w:p w14:paraId="4D1FEC72" w14:textId="51B76F5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Asperen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Brohet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Meijers-Heijboer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Hoogerbrugge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Verhoef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Vasen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Ausems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Menko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Gomez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Klijn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Hogervorst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Houwelingen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van't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Rookus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Leeuwen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Netherlands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Collaborative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(HEBON).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estimates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711-719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16141007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10.1136/jmg.2004.028829]</w:t>
      </w:r>
    </w:p>
    <w:p w14:paraId="5CBEAA0E" w14:textId="18A5B246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17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Phelan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Iqbal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Lubinski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Gronwald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Ghadirian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Foulkes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Armel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Eisen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Neuhausen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Senter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Ainsworth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Kim-Sing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Llacuachaqui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Chornokur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results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follow-up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530-534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24292448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10.1038/bjc.2013.741]</w:t>
      </w:r>
    </w:p>
    <w:p w14:paraId="198EB05B" w14:textId="77FBFFBC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18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Pujade-Lauraine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E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Ledermann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Selle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Gebski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Penson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Oza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Korach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Huzarski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Poveda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Pignata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Friedlander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Colombo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Fujiwara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Ray-</w:t>
      </w:r>
      <w:proofErr w:type="spellStart"/>
      <w:r w:rsidRPr="00A9750B">
        <w:rPr>
          <w:rFonts w:ascii="Book Antiqua" w:hAnsi="Book Antiqua"/>
        </w:rPr>
        <w:t>Coquard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Banerjee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Lowe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Bloomfield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Pautier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SOLO2/ENGOT-Ov21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investigators.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tablets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maintenance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platinum-sensitive,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relapsed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(SOLO2/ENGOT-Ov21):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double-blind,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randomised</w:t>
      </w:r>
      <w:proofErr w:type="spellEnd"/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placebo-controlled,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trial.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Lancet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1274-1284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28754483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10.1016/S1470-2045(17)30469-2]</w:t>
      </w:r>
    </w:p>
    <w:p w14:paraId="121061A9" w14:textId="5E0CB791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Robson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Senkus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Xu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Domchek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Masuda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Delaloge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Armstrong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Goessl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Runswick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Engl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377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523-533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28578601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10.1056/NEJMoa1706450]</w:t>
      </w:r>
    </w:p>
    <w:p w14:paraId="197F58A1" w14:textId="3A2EEFAD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Golan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Hammel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Cutsem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Macarulla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Hochhauser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Arnold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DY,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Reinacher</w:t>
      </w:r>
      <w:proofErr w:type="spellEnd"/>
      <w:r w:rsidRPr="00A9750B">
        <w:rPr>
          <w:rFonts w:ascii="Book Antiqua" w:hAnsi="Book Antiqua"/>
        </w:rPr>
        <w:t>-Schick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Tortora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Algül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O'Reilly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McGuinness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Cui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KY,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Schlienger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Locker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Kindler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Maintenance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</w:t>
      </w:r>
      <w:r w:rsidRPr="00A9750B">
        <w:rPr>
          <w:rFonts w:ascii="Book Antiqua" w:hAnsi="Book Antiqua"/>
        </w:rPr>
        <w:t>-Mutated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Engl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381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317-327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31157963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10.1056/NEJMoa1903387]</w:t>
      </w:r>
    </w:p>
    <w:p w14:paraId="4577CFDC" w14:textId="3651087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de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Bono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Mateo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Fizazi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Saad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Sandhu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Sartor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Agarwal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Olmos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Thiery-Vuillemin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Twardowski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Mehra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Goessl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Burgents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Kohlmann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Adelman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Hussain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Castration-Resistant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Engl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382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2091-2102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32343890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10.1056/NEJMoa1911440]</w:t>
      </w:r>
    </w:p>
    <w:p w14:paraId="206E0DAE" w14:textId="65BD2C5D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592">
        <w:rPr>
          <w:rFonts w:ascii="Book Antiqua" w:hAnsi="Book Antiqua"/>
        </w:rPr>
        <w:t>22</w:t>
      </w:r>
      <w:r w:rsidR="00E136D1" w:rsidRPr="00A03592">
        <w:rPr>
          <w:rFonts w:ascii="Book Antiqua" w:hAnsi="Book Antiqua"/>
        </w:rPr>
        <w:t xml:space="preserve"> </w:t>
      </w:r>
      <w:bookmarkStart w:id="78" w:name="OLE_LINK34"/>
      <w:r w:rsidR="00E136D1" w:rsidRPr="00A03592">
        <w:rPr>
          <w:rFonts w:ascii="Book Antiqua" w:hAnsi="Book Antiqua"/>
          <w:b/>
          <w:bCs/>
        </w:rPr>
        <w:t>WHO</w:t>
      </w:r>
      <w:r w:rsidR="00E136D1" w:rsidRPr="00A03592">
        <w:rPr>
          <w:rFonts w:ascii="Book Antiqua" w:hAnsi="Book Antiqua"/>
        </w:rPr>
        <w:t xml:space="preserve">. </w:t>
      </w:r>
      <w:r w:rsidR="00C201F0" w:rsidRPr="00A03592">
        <w:rPr>
          <w:rFonts w:ascii="Book Antiqua" w:hAnsi="Book Antiqua"/>
        </w:rPr>
        <w:t>Global</w:t>
      </w:r>
      <w:r w:rsidR="00E136D1" w:rsidRPr="00A03592">
        <w:rPr>
          <w:rFonts w:ascii="Book Antiqua" w:hAnsi="Book Antiqua"/>
        </w:rPr>
        <w:t xml:space="preserve"> </w:t>
      </w:r>
      <w:r w:rsidR="00C201F0" w:rsidRPr="00A03592">
        <w:rPr>
          <w:rFonts w:ascii="Book Antiqua" w:hAnsi="Book Antiqua"/>
        </w:rPr>
        <w:t>Cancer</w:t>
      </w:r>
      <w:r w:rsidR="00E136D1" w:rsidRPr="00A03592">
        <w:rPr>
          <w:rFonts w:ascii="Book Antiqua" w:hAnsi="Book Antiqua"/>
        </w:rPr>
        <w:t xml:space="preserve"> </w:t>
      </w:r>
      <w:r w:rsidR="00C201F0" w:rsidRPr="00A03592">
        <w:rPr>
          <w:rFonts w:ascii="Book Antiqua" w:hAnsi="Book Antiqua"/>
        </w:rPr>
        <w:t>Observatory</w:t>
      </w:r>
      <w:r w:rsidR="00C201F0" w:rsidRPr="00A03592">
        <w:rPr>
          <w:rFonts w:ascii="Book Antiqua" w:hAnsi="Book Antiqua" w:hint="eastAsia"/>
        </w:rPr>
        <w:t>.</w:t>
      </w:r>
      <w:r w:rsidR="00E136D1" w:rsidRPr="00A03592">
        <w:rPr>
          <w:rFonts w:ascii="Book Antiqua" w:hAnsi="Book Antiqua" w:hint="eastAsia"/>
        </w:rPr>
        <w:t xml:space="preserve"> </w:t>
      </w:r>
      <w:bookmarkStart w:id="79" w:name="OLE_LINK41"/>
      <w:bookmarkStart w:id="80" w:name="OLE_LINK42"/>
      <w:r w:rsidR="00C201F0" w:rsidRPr="00A03592">
        <w:rPr>
          <w:rFonts w:ascii="Book Antiqua" w:hAnsi="Book Antiqua" w:hint="eastAsia"/>
        </w:rPr>
        <w:t>[cited</w:t>
      </w:r>
      <w:r w:rsidR="00E136D1" w:rsidRPr="00A03592">
        <w:rPr>
          <w:rFonts w:ascii="Book Antiqua" w:hAnsi="Book Antiqua" w:hint="eastAsia"/>
        </w:rPr>
        <w:t xml:space="preserve"> </w:t>
      </w:r>
      <w:r w:rsidR="00C201F0" w:rsidRPr="00A03592">
        <w:rPr>
          <w:rFonts w:ascii="Book Antiqua" w:hAnsi="Book Antiqua" w:hint="eastAsia"/>
        </w:rPr>
        <w:t>17</w:t>
      </w:r>
      <w:r w:rsidR="00E136D1" w:rsidRPr="00A03592">
        <w:rPr>
          <w:rFonts w:ascii="Book Antiqua" w:hAnsi="Book Antiqua" w:hint="eastAsia"/>
        </w:rPr>
        <w:t xml:space="preserve"> </w:t>
      </w:r>
      <w:r w:rsidR="00C201F0" w:rsidRPr="00A03592">
        <w:rPr>
          <w:rFonts w:ascii="Book Antiqua" w:hAnsi="Book Antiqua" w:hint="eastAsia"/>
        </w:rPr>
        <w:t>May</w:t>
      </w:r>
      <w:r w:rsidR="00E136D1" w:rsidRPr="00A03592">
        <w:rPr>
          <w:rFonts w:ascii="Book Antiqua" w:hAnsi="Book Antiqua" w:hint="eastAsia"/>
        </w:rPr>
        <w:t xml:space="preserve"> </w:t>
      </w:r>
      <w:r w:rsidR="00C201F0" w:rsidRPr="00A03592">
        <w:rPr>
          <w:rFonts w:ascii="Book Antiqua" w:hAnsi="Book Antiqua" w:hint="eastAsia"/>
        </w:rPr>
        <w:t>2021]</w:t>
      </w:r>
      <w:bookmarkEnd w:id="79"/>
      <w:bookmarkEnd w:id="80"/>
      <w:r w:rsidR="00C201F0" w:rsidRPr="00A03592">
        <w:rPr>
          <w:rFonts w:ascii="Book Antiqua" w:hAnsi="Book Antiqua" w:hint="eastAsia"/>
        </w:rPr>
        <w:t>.</w:t>
      </w:r>
      <w:r w:rsidR="00E136D1" w:rsidRPr="00A03592">
        <w:rPr>
          <w:rFonts w:ascii="Book Antiqua" w:hAnsi="Book Antiqua" w:hint="eastAsia"/>
        </w:rPr>
        <w:t xml:space="preserve"> </w:t>
      </w:r>
      <w:r w:rsidR="00C201F0" w:rsidRPr="00A03592">
        <w:rPr>
          <w:rFonts w:ascii="Book Antiqua" w:hAnsi="Book Antiqua" w:hint="eastAsia"/>
        </w:rPr>
        <w:t>Available</w:t>
      </w:r>
      <w:r w:rsidR="00E136D1" w:rsidRPr="00A03592">
        <w:rPr>
          <w:rFonts w:ascii="Book Antiqua" w:hAnsi="Book Antiqua" w:hint="eastAsia"/>
        </w:rPr>
        <w:t xml:space="preserve"> </w:t>
      </w:r>
      <w:r w:rsidR="00C201F0" w:rsidRPr="00A03592">
        <w:rPr>
          <w:rFonts w:ascii="Book Antiqua" w:hAnsi="Book Antiqua" w:hint="eastAsia"/>
        </w:rPr>
        <w:t>from:</w:t>
      </w:r>
      <w:r w:rsidR="00E136D1" w:rsidRPr="00A03592">
        <w:rPr>
          <w:rFonts w:ascii="Book Antiqua" w:hAnsi="Book Antiqua" w:hint="eastAsia"/>
        </w:rPr>
        <w:t xml:space="preserve"> </w:t>
      </w:r>
      <w:r w:rsidRPr="00A03592">
        <w:rPr>
          <w:rFonts w:ascii="Book Antiqua" w:hAnsi="Book Antiqua"/>
        </w:rPr>
        <w:t>https://gco.iarc.fr/</w:t>
      </w:r>
      <w:bookmarkEnd w:id="78"/>
    </w:p>
    <w:p w14:paraId="390F8F1F" w14:textId="522AD654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23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Goyal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Silberstein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utilizing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deficiency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target.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359-366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26873719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10.1007/s10689-016-9883-7]</w:t>
      </w:r>
    </w:p>
    <w:p w14:paraId="24F279F8" w14:textId="2ECA3941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Mauri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Bardelli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Sartore</w:t>
      </w:r>
      <w:proofErr w:type="spellEnd"/>
      <w:r w:rsidRPr="00A9750B">
        <w:rPr>
          <w:rFonts w:ascii="Book Antiqua" w:hAnsi="Book Antiqua"/>
        </w:rPr>
        <w:t>-Bianchi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damage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pathway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opportunities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Ann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1135-1147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32512040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10.1016/j.annonc.2020.05.027]</w:t>
      </w:r>
    </w:p>
    <w:p w14:paraId="053DF38B" w14:textId="289CDCA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25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Vasen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HF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Watson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Mecklin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criteria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(HNPCC,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proposed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International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Collaborative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group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HNPCC.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1453-1456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10348829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10.1016/s0016-5085(99)70510-x]</w:t>
      </w:r>
    </w:p>
    <w:p w14:paraId="34B4C3CF" w14:textId="0731957D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Umar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Boland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Terdiman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Syngal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Chapelle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Rüschoff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Fishel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Lindor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Burgart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Hamelin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Hamilton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Hiatt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Jass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Lindblom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Peltomaki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Ramsey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Rodriguez-</w:t>
      </w:r>
      <w:proofErr w:type="spellStart"/>
      <w:r w:rsidRPr="00A9750B">
        <w:rPr>
          <w:rFonts w:ascii="Book Antiqua" w:hAnsi="Book Antiqua"/>
        </w:rPr>
        <w:t>Bigas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Vasen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Hawk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Barrett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Srivastava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Revised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Bethesda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microsatellite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instability.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261-268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14970275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/djh034]</w:t>
      </w:r>
    </w:p>
    <w:p w14:paraId="15C8AB67" w14:textId="0627844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27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Mauri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Sartore</w:t>
      </w:r>
      <w:proofErr w:type="spellEnd"/>
      <w:r w:rsidRPr="00A9750B">
        <w:rPr>
          <w:rFonts w:ascii="Book Antiqua" w:hAnsi="Book Antiqua"/>
        </w:rPr>
        <w:t>-Bianchi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Russo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Marsoni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Bardelli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Siena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Early-onset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young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109-131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30520562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10.1002/1878-0261.12417]</w:t>
      </w:r>
    </w:p>
    <w:p w14:paraId="4E6441AB" w14:textId="448F987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Kim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Ahn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between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non-breast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first-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second-degree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relatives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large-scale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study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Koreans.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Hered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Clin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Pract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30622657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10.1186/s13053-018-0103-3]</w:t>
      </w:r>
    </w:p>
    <w:p w14:paraId="77382040" w14:textId="6FA205B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29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Oh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McBride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Bhattacharjee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Slack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Martin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Jeter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Abraham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Meta-analysis.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1178-1189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30380096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/djy148]</w:t>
      </w:r>
    </w:p>
    <w:p w14:paraId="3F3A1D01" w14:textId="4C9FB6B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30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Cullinane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CM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Creavin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O'Connell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O'Sullivan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Corrigan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Redmond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and/or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meta-analysis.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Surg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107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951-959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32297664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10.1002/bjs.11603]</w:t>
      </w:r>
    </w:p>
    <w:p w14:paraId="33777C9E" w14:textId="5DA49DF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Kirchhoff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Satagopan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Kauff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Kolachana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Palmer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Rapaport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Nafa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Ellis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Offit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unselected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Ashkenazi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68-70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14709740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/djh006]</w:t>
      </w:r>
    </w:p>
    <w:p w14:paraId="09F4774B" w14:textId="79AAB94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32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Niell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Rennert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Bonner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Almog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Tomsho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Gruber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SB.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founder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Natl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Inst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96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15-21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14709734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jnci</w:t>
      </w:r>
      <w:proofErr w:type="spellEnd"/>
      <w:r w:rsidRPr="00A9750B">
        <w:rPr>
          <w:rFonts w:ascii="Book Antiqua" w:hAnsi="Book Antiqua"/>
        </w:rPr>
        <w:t>/djh008]</w:t>
      </w:r>
    </w:p>
    <w:p w14:paraId="02912D13" w14:textId="49D582DC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Xu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Y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Comparison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suspected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carrying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BRCA-like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variants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probands: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Phenotypic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pedigree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analyses.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Genomic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e1359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32548945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10.1002/mgg3.1359]</w:t>
      </w:r>
    </w:p>
    <w:p w14:paraId="167AE78E" w14:textId="3674F42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34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Harpaz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Gatt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Granit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RZ,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Fruchtman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Hubert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Grinshpun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Mucinous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Histology,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Elevated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Tumor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Burden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2020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6421205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32377194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10.1155/2020/6421205]</w:t>
      </w:r>
    </w:p>
    <w:p w14:paraId="0411E82A" w14:textId="148FC476" w:rsidR="00A9750B" w:rsidRPr="005F0E93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Sun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implications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tumors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males: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pan-tumor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survey.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  <w:i/>
          <w:iCs/>
        </w:rPr>
        <w:t>BMC</w:t>
      </w:r>
      <w:r w:rsidR="00E136D1">
        <w:rPr>
          <w:rFonts w:ascii="Book Antiqua" w:hAnsi="Book Antiqua"/>
          <w:i/>
          <w:iCs/>
        </w:rPr>
        <w:t xml:space="preserve"> </w:t>
      </w:r>
      <w:r w:rsidRPr="005F0E93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  <w:b/>
          <w:bCs/>
        </w:rPr>
        <w:t>20</w:t>
      </w:r>
      <w:r w:rsidRPr="005F0E93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994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33054725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5F0E93">
        <w:rPr>
          <w:rFonts w:ascii="Book Antiqua" w:hAnsi="Book Antiqua"/>
        </w:rPr>
        <w:t>10.1186/s12885-020-07481-1]</w:t>
      </w:r>
    </w:p>
    <w:p w14:paraId="3E0458DE" w14:textId="7A721598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592">
        <w:rPr>
          <w:rFonts w:ascii="Book Antiqua" w:hAnsi="Book Antiqua"/>
          <w:lang w:val="it-IT"/>
        </w:rPr>
        <w:t>36</w:t>
      </w:r>
      <w:r w:rsidR="00E136D1" w:rsidRPr="00A03592">
        <w:rPr>
          <w:rFonts w:ascii="Book Antiqua" w:hAnsi="Book Antiqua"/>
          <w:lang w:val="it-IT"/>
        </w:rPr>
        <w:t xml:space="preserve"> </w:t>
      </w:r>
      <w:bookmarkStart w:id="81" w:name="OLE_LINK35"/>
      <w:bookmarkStart w:id="82" w:name="OLE_LINK36"/>
      <w:bookmarkStart w:id="83" w:name="OLE_LINK37"/>
      <w:bookmarkStart w:id="84" w:name="OLE_LINK38"/>
      <w:bookmarkStart w:id="85" w:name="OLE_LINK39"/>
      <w:bookmarkStart w:id="86" w:name="OLE_LINK40"/>
      <w:r w:rsidR="00D65837" w:rsidRPr="00A03592">
        <w:rPr>
          <w:rFonts w:ascii="Book Antiqua" w:hAnsi="Book Antiqua"/>
          <w:b/>
          <w:lang w:val="it-IT"/>
        </w:rPr>
        <w:t>Associazione</w:t>
      </w:r>
      <w:r w:rsidR="00E136D1" w:rsidRPr="00A03592">
        <w:rPr>
          <w:rFonts w:ascii="Book Antiqua" w:hAnsi="Book Antiqua"/>
          <w:b/>
          <w:lang w:val="it-IT"/>
        </w:rPr>
        <w:t xml:space="preserve"> </w:t>
      </w:r>
      <w:r w:rsidR="00D65837" w:rsidRPr="00A03592">
        <w:rPr>
          <w:rFonts w:ascii="Book Antiqua" w:hAnsi="Book Antiqua"/>
          <w:b/>
          <w:lang w:val="it-IT"/>
        </w:rPr>
        <w:t>Italiana</w:t>
      </w:r>
      <w:r w:rsidR="00E136D1" w:rsidRPr="00A03592">
        <w:rPr>
          <w:rFonts w:ascii="Book Antiqua" w:hAnsi="Book Antiqua"/>
          <w:b/>
          <w:lang w:val="it-IT"/>
        </w:rPr>
        <w:t xml:space="preserve"> </w:t>
      </w:r>
      <w:r w:rsidR="00D65837" w:rsidRPr="00A03592">
        <w:rPr>
          <w:rFonts w:ascii="Book Antiqua" w:hAnsi="Book Antiqua"/>
          <w:b/>
          <w:lang w:val="it-IT"/>
        </w:rPr>
        <w:t>di</w:t>
      </w:r>
      <w:r w:rsidR="00E136D1" w:rsidRPr="00A03592">
        <w:rPr>
          <w:rFonts w:ascii="Book Antiqua" w:hAnsi="Book Antiqua"/>
          <w:b/>
          <w:lang w:val="it-IT"/>
        </w:rPr>
        <w:t xml:space="preserve"> </w:t>
      </w:r>
      <w:r w:rsidR="00D65837" w:rsidRPr="00A03592">
        <w:rPr>
          <w:rFonts w:ascii="Book Antiqua" w:hAnsi="Book Antiqua"/>
          <w:b/>
          <w:lang w:val="it-IT"/>
        </w:rPr>
        <w:t>Oncologia</w:t>
      </w:r>
      <w:r w:rsidR="00E136D1" w:rsidRPr="00A03592">
        <w:rPr>
          <w:rFonts w:ascii="Book Antiqua" w:hAnsi="Book Antiqua"/>
          <w:b/>
          <w:lang w:val="it-IT"/>
        </w:rPr>
        <w:t xml:space="preserve"> </w:t>
      </w:r>
      <w:r w:rsidR="00D65837" w:rsidRPr="00A03592">
        <w:rPr>
          <w:rFonts w:ascii="Book Antiqua" w:hAnsi="Book Antiqua"/>
          <w:b/>
          <w:lang w:val="it-IT"/>
        </w:rPr>
        <w:t>Medica</w:t>
      </w:r>
      <w:r w:rsidR="00D65837" w:rsidRPr="00A03592">
        <w:rPr>
          <w:rFonts w:ascii="Book Antiqua" w:hAnsi="Book Antiqua" w:hint="eastAsia"/>
          <w:lang w:val="it-IT"/>
        </w:rPr>
        <w:t>.</w:t>
      </w:r>
      <w:r w:rsidR="00E136D1" w:rsidRPr="00A03592">
        <w:rPr>
          <w:rFonts w:ascii="Book Antiqua" w:hAnsi="Book Antiqua" w:hint="eastAsia"/>
          <w:lang w:val="it-IT"/>
        </w:rPr>
        <w:t xml:space="preserve"> </w:t>
      </w:r>
      <w:r w:rsidR="00D65837" w:rsidRPr="00A03592">
        <w:rPr>
          <w:rFonts w:ascii="Book Antiqua" w:hAnsi="Book Antiqua" w:hint="eastAsia"/>
        </w:rPr>
        <w:t>Tumor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del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colon.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[cited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17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May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2021].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Available</w:t>
      </w:r>
      <w:r w:rsidR="00E136D1" w:rsidRPr="00A03592">
        <w:rPr>
          <w:rFonts w:ascii="Book Antiqua" w:hAnsi="Book Antiqua" w:hint="eastAsia"/>
        </w:rPr>
        <w:t xml:space="preserve"> </w:t>
      </w:r>
      <w:r w:rsidR="00D65837" w:rsidRPr="00A03592">
        <w:rPr>
          <w:rFonts w:ascii="Book Antiqua" w:hAnsi="Book Antiqua" w:hint="eastAsia"/>
        </w:rPr>
        <w:t>from:</w:t>
      </w:r>
      <w:r w:rsidR="00E136D1" w:rsidRPr="00A03592">
        <w:rPr>
          <w:rFonts w:ascii="Book Antiqua" w:hAnsi="Book Antiqua" w:hint="eastAsia"/>
        </w:rPr>
        <w:t xml:space="preserve"> </w:t>
      </w:r>
      <w:r w:rsidRPr="00A03592">
        <w:rPr>
          <w:rFonts w:ascii="Book Antiqua" w:hAnsi="Book Antiqua"/>
        </w:rPr>
        <w:t>https://www.aiom.it/wp-content/uploads/2020/10/2020_LG_AIOM_Colon.pdf</w:t>
      </w:r>
      <w:bookmarkEnd w:id="81"/>
      <w:bookmarkEnd w:id="82"/>
      <w:bookmarkEnd w:id="83"/>
      <w:bookmarkEnd w:id="84"/>
      <w:bookmarkEnd w:id="85"/>
      <w:bookmarkEnd w:id="86"/>
    </w:p>
    <w:p w14:paraId="47D20CAC" w14:textId="5C1968D6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E6A4C">
        <w:rPr>
          <w:rFonts w:ascii="Book Antiqua" w:hAnsi="Book Antiqua"/>
          <w:lang w:val="it-IT"/>
        </w:rPr>
        <w:t>37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b/>
          <w:bCs/>
          <w:lang w:val="it-IT"/>
        </w:rPr>
        <w:t>Soyano</w:t>
      </w:r>
      <w:r w:rsidR="00E136D1">
        <w:rPr>
          <w:rFonts w:ascii="Book Antiqua" w:hAnsi="Book Antiqua"/>
          <w:b/>
          <w:bCs/>
          <w:lang w:val="it-IT"/>
        </w:rPr>
        <w:t xml:space="preserve"> </w:t>
      </w:r>
      <w:r w:rsidRPr="00EE6A4C">
        <w:rPr>
          <w:rFonts w:ascii="Book Antiqua" w:hAnsi="Book Antiqua"/>
          <w:b/>
          <w:bCs/>
          <w:lang w:val="it-IT"/>
        </w:rPr>
        <w:t>AE</w:t>
      </w:r>
      <w:r w:rsidRPr="00EE6A4C">
        <w:rPr>
          <w:rFonts w:ascii="Book Antiqua" w:hAnsi="Book Antiqua"/>
          <w:lang w:val="it-IT"/>
        </w:rPr>
        <w:t>,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Baldeo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C,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Kasi</w:t>
      </w:r>
      <w:r w:rsidR="00E136D1">
        <w:rPr>
          <w:rFonts w:ascii="Book Antiqua" w:hAnsi="Book Antiqua"/>
          <w:lang w:val="it-IT"/>
        </w:rPr>
        <w:t xml:space="preserve"> </w:t>
      </w:r>
      <w:r w:rsidRPr="00EE6A4C">
        <w:rPr>
          <w:rFonts w:ascii="Book Antiqua" w:hAnsi="Book Antiqua"/>
          <w:lang w:val="it-IT"/>
        </w:rPr>
        <w:t>PM.</w:t>
      </w:r>
      <w:r w:rsidR="00E136D1">
        <w:rPr>
          <w:rFonts w:ascii="Book Antiqua" w:hAnsi="Book Antiqua"/>
          <w:lang w:val="it-IT"/>
        </w:rPr>
        <w:t xml:space="preserve"> </w:t>
      </w:r>
      <w:r w:rsidRPr="00A9750B">
        <w:rPr>
          <w:rFonts w:ascii="Book Antiqua" w:hAnsi="Book Antiqua"/>
        </w:rPr>
        <w:t>BRCA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Association</w:t>
      </w:r>
      <w:r w:rsidR="00E136D1">
        <w:rPr>
          <w:rFonts w:ascii="Book Antiqua" w:hAnsi="Book Antiqua"/>
        </w:rPr>
        <w:t xml:space="preserve"> </w:t>
      </w:r>
      <w:proofErr w:type="gramStart"/>
      <w:r w:rsidRPr="00A9750B">
        <w:rPr>
          <w:rFonts w:ascii="Book Antiqua" w:hAnsi="Book Antiqua"/>
        </w:rPr>
        <w:t>With</w:t>
      </w:r>
      <w:proofErr w:type="gram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Colorectal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e647-e650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30033118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10.1016/j.clcc.2018.06.006]</w:t>
      </w:r>
    </w:p>
    <w:p w14:paraId="603CFC06" w14:textId="1CD56C48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Lin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Z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Xue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Complete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following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neoadjuvant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FOLFOX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BRCA2-mutant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locally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advanced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report.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BMC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1253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30547773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10.1186/s12885-018-5182-z]</w:t>
      </w:r>
    </w:p>
    <w:p w14:paraId="1E9D4E58" w14:textId="212D1438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39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Paviolo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Vega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Pansa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García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Calzetta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Soria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Gottifredi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Persistent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double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accumulation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precede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death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Olaparib-sensitive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BRCA-deficient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model.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Biol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e20190070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31930278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10.1590/1678-4685-GMB-2019-0070]</w:t>
      </w:r>
    </w:p>
    <w:p w14:paraId="13D3497B" w14:textId="3C3B545B" w:rsidR="00A9750B" w:rsidRPr="00A03592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592">
        <w:rPr>
          <w:rFonts w:ascii="Book Antiqua" w:hAnsi="Book Antiqua"/>
        </w:rPr>
        <w:t>40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  <w:b/>
          <w:bCs/>
        </w:rPr>
        <w:t>Reilly</w:t>
      </w:r>
      <w:r w:rsidR="00E136D1" w:rsidRPr="00A03592">
        <w:rPr>
          <w:rFonts w:ascii="Book Antiqua" w:hAnsi="Book Antiqua"/>
          <w:b/>
          <w:bCs/>
        </w:rPr>
        <w:t xml:space="preserve"> </w:t>
      </w:r>
      <w:r w:rsidRPr="00A03592">
        <w:rPr>
          <w:rFonts w:ascii="Book Antiqua" w:hAnsi="Book Antiqua"/>
          <w:b/>
          <w:bCs/>
        </w:rPr>
        <w:t>NM</w:t>
      </w:r>
      <w:r w:rsidRPr="00A03592">
        <w:rPr>
          <w:rFonts w:ascii="Book Antiqua" w:hAnsi="Book Antiqua"/>
        </w:rPr>
        <w:t>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Novara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L,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Di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Nicolantonio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F,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Bardelli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A.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Exploiting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DNA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repair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defects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in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colorectal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cancer.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  <w:i/>
          <w:iCs/>
        </w:rPr>
        <w:t>Mol</w:t>
      </w:r>
      <w:r w:rsidR="00E136D1" w:rsidRPr="00A03592">
        <w:rPr>
          <w:rFonts w:ascii="Book Antiqua" w:hAnsi="Book Antiqua"/>
          <w:i/>
          <w:iCs/>
        </w:rPr>
        <w:t xml:space="preserve"> </w:t>
      </w:r>
      <w:r w:rsidRPr="00A03592">
        <w:rPr>
          <w:rFonts w:ascii="Book Antiqua" w:hAnsi="Book Antiqua"/>
          <w:i/>
          <w:iCs/>
        </w:rPr>
        <w:t>Oncol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2019;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  <w:b/>
          <w:bCs/>
        </w:rPr>
        <w:t>13</w:t>
      </w:r>
      <w:r w:rsidRPr="00A03592">
        <w:rPr>
          <w:rFonts w:ascii="Book Antiqua" w:hAnsi="Book Antiqua"/>
        </w:rPr>
        <w:t>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681-700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[PMID: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30714316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DOI: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10.1002/1878-0261.12467]</w:t>
      </w:r>
    </w:p>
    <w:p w14:paraId="2BB6C069" w14:textId="72E6267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592">
        <w:rPr>
          <w:rFonts w:ascii="Book Antiqua" w:hAnsi="Book Antiqua"/>
        </w:rPr>
        <w:t>41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  <w:b/>
          <w:bCs/>
        </w:rPr>
        <w:t>Genther</w:t>
      </w:r>
      <w:proofErr w:type="spellEnd"/>
      <w:r w:rsidR="00E136D1" w:rsidRPr="00A03592">
        <w:rPr>
          <w:rFonts w:ascii="Book Antiqua" w:hAnsi="Book Antiqua"/>
          <w:b/>
          <w:bCs/>
        </w:rPr>
        <w:t xml:space="preserve"> </w:t>
      </w:r>
      <w:r w:rsidRPr="00A03592">
        <w:rPr>
          <w:rFonts w:ascii="Book Antiqua" w:hAnsi="Book Antiqua"/>
          <w:b/>
          <w:bCs/>
        </w:rPr>
        <w:t>Williams</w:t>
      </w:r>
      <w:r w:rsidR="00E136D1" w:rsidRPr="00A03592">
        <w:rPr>
          <w:rFonts w:ascii="Book Antiqua" w:hAnsi="Book Antiqua"/>
          <w:b/>
          <w:bCs/>
        </w:rPr>
        <w:t xml:space="preserve"> </w:t>
      </w:r>
      <w:r w:rsidRPr="00A03592">
        <w:rPr>
          <w:rFonts w:ascii="Book Antiqua" w:hAnsi="Book Antiqua"/>
          <w:b/>
          <w:bCs/>
        </w:rPr>
        <w:t>SM</w:t>
      </w:r>
      <w:r w:rsidRPr="00A03592">
        <w:rPr>
          <w:rFonts w:ascii="Book Antiqua" w:hAnsi="Book Antiqua"/>
        </w:rPr>
        <w:t>,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Kuznicki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AM,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Andrade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P,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Dolinski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BM,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Elbi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O'Hagan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RC,</w:t>
      </w:r>
      <w:r w:rsidR="00E136D1" w:rsidRPr="00A03592">
        <w:rPr>
          <w:rFonts w:ascii="Book Antiqua" w:hAnsi="Book Antiqua"/>
        </w:rPr>
        <w:t xml:space="preserve"> </w:t>
      </w:r>
      <w:proofErr w:type="spellStart"/>
      <w:r w:rsidRPr="00A03592">
        <w:rPr>
          <w:rFonts w:ascii="Book Antiqua" w:hAnsi="Book Antiqua"/>
        </w:rPr>
        <w:t>Toniatti</w:t>
      </w:r>
      <w:proofErr w:type="spellEnd"/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C.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Treatment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with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the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PARP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inhibitor,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niraparib,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sensitizes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colorectal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cancer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cell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lines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to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irinotecan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regardless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of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MSI/MSS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status.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  <w:i/>
          <w:iCs/>
        </w:rPr>
        <w:t>Cancer</w:t>
      </w:r>
      <w:r w:rsidR="00E136D1" w:rsidRPr="00A03592">
        <w:rPr>
          <w:rFonts w:ascii="Book Antiqua" w:hAnsi="Book Antiqua"/>
          <w:i/>
          <w:iCs/>
        </w:rPr>
        <w:t xml:space="preserve"> </w:t>
      </w:r>
      <w:r w:rsidRPr="00A03592">
        <w:rPr>
          <w:rFonts w:ascii="Book Antiqua" w:hAnsi="Book Antiqua"/>
          <w:i/>
          <w:iCs/>
        </w:rPr>
        <w:t>Cell</w:t>
      </w:r>
      <w:r w:rsidR="00E136D1" w:rsidRPr="00A03592">
        <w:rPr>
          <w:rFonts w:ascii="Book Antiqua" w:hAnsi="Book Antiqua"/>
          <w:i/>
          <w:iCs/>
        </w:rPr>
        <w:t xml:space="preserve"> </w:t>
      </w:r>
      <w:r w:rsidRPr="00A03592">
        <w:rPr>
          <w:rFonts w:ascii="Book Antiqua" w:hAnsi="Book Antiqua"/>
          <w:i/>
          <w:iCs/>
        </w:rPr>
        <w:t>Int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2015;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  <w:b/>
          <w:bCs/>
        </w:rPr>
        <w:t>15</w:t>
      </w:r>
      <w:r w:rsidRPr="00A03592">
        <w:rPr>
          <w:rFonts w:ascii="Book Antiqua" w:hAnsi="Book Antiqua"/>
        </w:rPr>
        <w:t>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14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[PMID: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25685067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DOI: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10.1186/s12935-015-0162-8]</w:t>
      </w:r>
    </w:p>
    <w:p w14:paraId="2076E16B" w14:textId="13D0A372" w:rsidR="00353AAF" w:rsidRPr="003E090A" w:rsidRDefault="00A9750B" w:rsidP="00353AAF">
      <w:pPr>
        <w:spacing w:line="360" w:lineRule="auto"/>
        <w:jc w:val="both"/>
        <w:rPr>
          <w:rFonts w:ascii="Book Antiqua" w:eastAsia="Times New Roman" w:hAnsi="Book Antiqua"/>
          <w:bCs/>
          <w:color w:val="000000" w:themeColor="text1"/>
        </w:rPr>
      </w:pPr>
      <w:r w:rsidRPr="00A03592">
        <w:rPr>
          <w:rFonts w:ascii="Book Antiqua" w:hAnsi="Book Antiqua"/>
        </w:rPr>
        <w:t>42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A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Study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to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/>
        </w:rPr>
        <w:t>Evaluate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/>
        </w:rPr>
        <w:t>Rucaparib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/>
        </w:rPr>
        <w:t>in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/>
        </w:rPr>
        <w:t>Patients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 w:hint="eastAsia"/>
        </w:rPr>
        <w:t>w</w:t>
      </w:r>
      <w:r w:rsidRPr="00A03592">
        <w:rPr>
          <w:rFonts w:ascii="Book Antiqua" w:hAnsi="Book Antiqua"/>
        </w:rPr>
        <w:t>ith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Solid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Tumors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and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With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Deleterious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Mutations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in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HRR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Genes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(LODESTAR).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/>
        </w:rPr>
        <w:t>[accessed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 w:hint="eastAsia"/>
        </w:rPr>
        <w:t>2021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 w:hint="eastAsia"/>
        </w:rPr>
        <w:t>May</w:t>
      </w:r>
      <w:r w:rsidR="00E136D1" w:rsidRPr="00A03592">
        <w:rPr>
          <w:rFonts w:ascii="Book Antiqua" w:hAnsi="Book Antiqua"/>
        </w:rPr>
        <w:t xml:space="preserve"> </w:t>
      </w:r>
      <w:r w:rsidR="00F15456" w:rsidRPr="00A03592">
        <w:rPr>
          <w:rFonts w:ascii="Book Antiqua" w:hAnsi="Book Antiqua" w:hint="eastAsia"/>
        </w:rPr>
        <w:t>17</w:t>
      </w:r>
      <w:r w:rsidR="00F15456" w:rsidRPr="00A03592">
        <w:rPr>
          <w:rFonts w:ascii="Book Antiqua" w:hAnsi="Book Antiqua"/>
        </w:rPr>
        <w:t>].</w:t>
      </w:r>
      <w:r w:rsidR="00E136D1" w:rsidRPr="00A03592">
        <w:rPr>
          <w:rFonts w:ascii="Book Antiqua" w:hAnsi="Book Antiqua"/>
        </w:rPr>
        <w:t xml:space="preserve"> </w:t>
      </w:r>
      <w:r w:rsidR="00353AAF" w:rsidRPr="00A03592">
        <w:rPr>
          <w:rFonts w:ascii="Book Antiqua" w:eastAsia="Times New Roman" w:hAnsi="Book Antiqua"/>
          <w:bCs/>
          <w:color w:val="000000" w:themeColor="text1"/>
        </w:rPr>
        <w:t>In: ClinicalTrials.gov [Internet]. Bethesda (MD): U.S. National Library of Medicine. Available from: http://clinicaltrials.gov/show/</w:t>
      </w:r>
      <w:r w:rsidR="00353AAF" w:rsidRPr="00A03592">
        <w:rPr>
          <w:rFonts w:ascii="Book Antiqua" w:hAnsi="Book Antiqua"/>
        </w:rPr>
        <w:t>NCT04171700</w:t>
      </w:r>
      <w:r w:rsidR="00353AAF" w:rsidRPr="00A03592">
        <w:rPr>
          <w:rFonts w:ascii="Book Antiqua" w:eastAsia="Times New Roman" w:hAnsi="Book Antiqua"/>
          <w:bCs/>
          <w:color w:val="000000" w:themeColor="text1"/>
        </w:rPr>
        <w:t xml:space="preserve"> ClinicalTrials.gov Identifier: </w:t>
      </w:r>
      <w:r w:rsidR="00353AAF" w:rsidRPr="00A03592">
        <w:rPr>
          <w:rFonts w:ascii="Book Antiqua" w:hAnsi="Book Antiqua"/>
        </w:rPr>
        <w:t>NCT04171700</w:t>
      </w:r>
    </w:p>
    <w:p w14:paraId="30EF7638" w14:textId="4DF36EA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43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Guler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I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Askan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Klostergaard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Sahin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Precision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medicine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metastatic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colorectal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evolving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era.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Expert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Rev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Hepatol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919-931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31475851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10.1080/17474124.2019.1663174]</w:t>
      </w:r>
    </w:p>
    <w:p w14:paraId="6D971BBB" w14:textId="3141DBA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Siegel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statistics,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2019;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7-34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30620402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10.3322/caac.21551]</w:t>
      </w:r>
    </w:p>
    <w:p w14:paraId="590FC985" w14:textId="7E268AAE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Post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Vogelaar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Manders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Kolk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Hest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Sijmons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Aalfs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Ausems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Gómez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García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Mensenkamp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Krieken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Hoogerbrugge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Ligtenberg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Accuracy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Testing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Criteria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Outcomes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proofErr w:type="gramStart"/>
      <w:r w:rsidRPr="00A9750B">
        <w:rPr>
          <w:rFonts w:ascii="Book Antiqua" w:hAnsi="Book Antiqua"/>
        </w:rPr>
        <w:t>With</w:t>
      </w:r>
      <w:proofErr w:type="gram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CDH1.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149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897-906.e19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26072394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10.1053/j.gastro.2015.06.003]</w:t>
      </w:r>
    </w:p>
    <w:p w14:paraId="4DB2E56F" w14:textId="4F314611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46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Fitzgerald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RC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Hardwick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Carneiro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Guilford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Norton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Ragunath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Krieken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Dwerryhouse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Caldas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International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Linkage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updated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consensus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management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directions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future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research.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436-444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20591882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10.1136/jmg.2009.074237]</w:t>
      </w:r>
    </w:p>
    <w:p w14:paraId="63189F4D" w14:textId="203E42D7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Post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RS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Vogelaar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Carneiro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Guilford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Hoogerbrugge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Caldas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Schreiber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Hardwick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Ausems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Bardram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Benusiglio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Bisseling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Blair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Bleiker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Boussioutas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Coit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DeGregorio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Figueiredo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Heijkoop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Hermens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Humar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Kaurah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Keller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Ligtenberg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O'Donovan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Oliveira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Pinheiro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Ragunath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Rasenberg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Richardson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Roviello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Schackert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Seruca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Taylor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Ter</w:t>
      </w:r>
      <w:proofErr w:type="spellEnd"/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Huurne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Tischkowitz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Dijck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Grieken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Hillegersberg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Sandick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JW,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Vehof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Krieken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Fitzgerald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diffuse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updated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guidelines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emphasis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CDH1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52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361-374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25979631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10.1136/jmedgenet-2015-103094]</w:t>
      </w:r>
    </w:p>
    <w:p w14:paraId="42A42DDB" w14:textId="64F19BD9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48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Capelle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Grieken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Lingsma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Steyerberg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EW,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Klokman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Bruno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Vasen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Kuipers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epidemiological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time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trends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carriers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Netherlands.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Gastroenterology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487-492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19900449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10.1053/j.gastro.2009.10.051]</w:t>
      </w:r>
    </w:p>
    <w:p w14:paraId="2F7FFF14" w14:textId="4600541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49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Lier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MG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Mathus-Vliegen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Kuipers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Steyerberg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Leerdam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Peutz-Jeghers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systematic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surveillance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recommendations.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105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1258-64;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author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20051941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10.1038/ajg.2009.725]</w:t>
      </w:r>
    </w:p>
    <w:p w14:paraId="5C6977E8" w14:textId="3B1EC0D4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50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Masciari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Dewanwala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Stoffel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Lauwers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Zheng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Achatz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Riegert</w:t>
      </w:r>
      <w:proofErr w:type="spellEnd"/>
      <w:r w:rsidRPr="00A9750B">
        <w:rPr>
          <w:rFonts w:ascii="Book Antiqua" w:hAnsi="Book Antiqua"/>
        </w:rPr>
        <w:t>-Johnson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Foretova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Digianni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Verselis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Schneider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Fraumeni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Syngal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Li-Fraumeni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651-657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21552135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10.1097/GIM.0b013e31821628b6]</w:t>
      </w:r>
    </w:p>
    <w:p w14:paraId="5529F0B9" w14:textId="31D07E45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51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Fornasarig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Magris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Bidoli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Canzonieri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Maiero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Viel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Cannizzaro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Molecular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Pathological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Features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Syndrome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Adenomatous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Polyposis.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Int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Mol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Sci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29882764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10.3390/ijms19061682]</w:t>
      </w:r>
    </w:p>
    <w:p w14:paraId="4504C332" w14:textId="3B8C2661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52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Worthley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DL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Phillips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Wayte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Schrader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Healey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Kaurah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Shulkes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Grimpen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Clouston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Cullen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Ormonde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Mounkley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Lindor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Carneiro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Huntsman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Chenevix</w:t>
      </w:r>
      <w:proofErr w:type="spellEnd"/>
      <w:r w:rsidRPr="00A9750B">
        <w:rPr>
          <w:rFonts w:ascii="Book Antiqua" w:hAnsi="Book Antiqua"/>
        </w:rPr>
        <w:t>-Trench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Suthers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proximal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polyposis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(GAPPS):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autosomal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dominant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syndrome.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Gut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774-779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21813476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10.1136/gutjnl-2011-300348]</w:t>
      </w:r>
    </w:p>
    <w:p w14:paraId="62C134C5" w14:textId="6B438241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Chen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W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Zhou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Qiu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significance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423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23292835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10.1007/s12032-012-0423-5]</w:t>
      </w:r>
    </w:p>
    <w:p w14:paraId="29126114" w14:textId="44F4C467" w:rsidR="00A9750B" w:rsidRPr="00F27EF6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54</w:t>
      </w:r>
      <w:r w:rsidR="00E136D1">
        <w:rPr>
          <w:rFonts w:ascii="Book Antiqua" w:hAnsi="Book Antiqua"/>
        </w:rPr>
        <w:t xml:space="preserve"> </w:t>
      </w:r>
      <w:r w:rsidR="00F27EF6" w:rsidRPr="00F27EF6">
        <w:rPr>
          <w:rFonts w:ascii="Book Antiqua" w:hAnsi="Book Antiqua"/>
          <w:b/>
          <w:bCs/>
        </w:rPr>
        <w:t>Brose</w:t>
      </w:r>
      <w:r w:rsidR="00E136D1">
        <w:rPr>
          <w:rFonts w:ascii="Book Antiqua" w:hAnsi="Book Antiqua"/>
          <w:b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MS</w:t>
      </w:r>
      <w:r w:rsidR="00F27EF6" w:rsidRPr="00F27EF6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Rebbeck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TR,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Calzone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KA,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Stopfer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JE,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Nathanson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KL,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Weber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BL.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estimates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for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mutation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carriers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identified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evaluation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program.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Natl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Cancer</w:t>
      </w:r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Inst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2002;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94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1365-</w:t>
      </w:r>
      <w:r w:rsidR="00F27EF6">
        <w:rPr>
          <w:rFonts w:ascii="Book Antiqua" w:hAnsi="Book Antiqua" w:hint="eastAsia"/>
          <w:bCs/>
        </w:rPr>
        <w:t>13</w:t>
      </w:r>
      <w:r w:rsidR="00F27EF6">
        <w:rPr>
          <w:rFonts w:ascii="Book Antiqua" w:hAnsi="Book Antiqua"/>
          <w:bCs/>
        </w:rPr>
        <w:t>72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 w:hint="eastAsia"/>
          <w:bCs/>
        </w:rPr>
        <w:t>[</w:t>
      </w:r>
      <w:r w:rsidR="00F27EF6" w:rsidRPr="00F27EF6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12237282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 w:hint="eastAsia"/>
          <w:bCs/>
        </w:rPr>
        <w:t>DOI</w:t>
      </w:r>
      <w:r w:rsid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/>
          <w:bCs/>
        </w:rPr>
        <w:t>10.1093/</w:t>
      </w:r>
      <w:proofErr w:type="spellStart"/>
      <w:r w:rsidR="00F27EF6">
        <w:rPr>
          <w:rFonts w:ascii="Book Antiqua" w:hAnsi="Book Antiqua"/>
          <w:bCs/>
        </w:rPr>
        <w:t>jnci</w:t>
      </w:r>
      <w:proofErr w:type="spellEnd"/>
      <w:r w:rsidR="00F27EF6">
        <w:rPr>
          <w:rFonts w:ascii="Book Antiqua" w:hAnsi="Book Antiqua"/>
          <w:bCs/>
        </w:rPr>
        <w:t>/94.18.1365</w:t>
      </w:r>
      <w:r w:rsidR="00F27EF6">
        <w:rPr>
          <w:rFonts w:ascii="Book Antiqua" w:hAnsi="Book Antiqua" w:hint="eastAsia"/>
          <w:bCs/>
        </w:rPr>
        <w:t>]</w:t>
      </w:r>
    </w:p>
    <w:p w14:paraId="41230B3E" w14:textId="719AF65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55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Tulinius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Olafsdottir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Sigvaldason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Arason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Barkardottir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Egilsson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Ogmundsdottir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Tryggvadottir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Gudlaugsdottir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Eyfjord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effect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single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Iceland.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Med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457-462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12114473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10.1136/jmg.39.7.457]</w:t>
      </w:r>
    </w:p>
    <w:p w14:paraId="78730E3B" w14:textId="18CD0F2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56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Jakubowska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Scott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Menkiszak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Gronwald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Byrski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Huzarski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Górski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Cybulski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Debniak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Kowalska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Starzyńska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Ławniczak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Lubinski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Polish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Eur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Hum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955-958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14647210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10.1038/sj.ejhg.5201064]</w:t>
      </w:r>
    </w:p>
    <w:p w14:paraId="70F5DCED" w14:textId="1AB4A7FC" w:rsidR="00A9750B" w:rsidRPr="00F27EF6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57</w:t>
      </w:r>
      <w:r w:rsidR="00E136D1">
        <w:rPr>
          <w:rFonts w:ascii="Book Antiqua" w:hAnsi="Book Antiqua"/>
        </w:rPr>
        <w:t xml:space="preserve"> </w:t>
      </w:r>
      <w:proofErr w:type="spellStart"/>
      <w:r w:rsidR="00F27EF6" w:rsidRPr="00F27EF6">
        <w:rPr>
          <w:rFonts w:ascii="Book Antiqua" w:hAnsi="Book Antiqua"/>
          <w:b/>
          <w:bCs/>
        </w:rPr>
        <w:t>Ławniczak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M</w:t>
      </w:r>
      <w:r w:rsidR="00F27EF6" w:rsidRPr="00F27EF6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Jakubowska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Białek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Lubiński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J,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Jaworska-Bieniek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Kaczmarek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K,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</w:rPr>
        <w:t>Starzyńska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T.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founder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mutations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do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not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contribute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to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increased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risk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of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gastric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the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Polish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population.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F27EF6" w:rsidRPr="00F27EF6">
        <w:rPr>
          <w:rFonts w:ascii="Book Antiqua" w:hAnsi="Book Antiqua"/>
          <w:bCs/>
          <w:i/>
        </w:rPr>
        <w:t>Hered</w:t>
      </w:r>
      <w:proofErr w:type="spellEnd"/>
      <w:r w:rsidR="00E136D1">
        <w:rPr>
          <w:rFonts w:ascii="Book Antiqua" w:hAnsi="Book Antiqua"/>
          <w:bCs/>
          <w:i/>
        </w:rPr>
        <w:t xml:space="preserve"> </w:t>
      </w:r>
      <w:r w:rsidR="00F27EF6" w:rsidRPr="00F27EF6">
        <w:rPr>
          <w:rFonts w:ascii="Book Antiqua" w:hAnsi="Book Antiqua"/>
          <w:bCs/>
          <w:i/>
        </w:rPr>
        <w:t>Cancer</w:t>
      </w:r>
      <w:r w:rsidR="00E136D1">
        <w:rPr>
          <w:rFonts w:ascii="Book Antiqua" w:hAnsi="Book Antiqua"/>
          <w:bCs/>
          <w:i/>
        </w:rPr>
        <w:t xml:space="preserve"> </w:t>
      </w:r>
      <w:proofErr w:type="spellStart"/>
      <w:r w:rsidR="00F27EF6" w:rsidRPr="00F27EF6">
        <w:rPr>
          <w:rFonts w:ascii="Book Antiqua" w:hAnsi="Book Antiqua"/>
          <w:bCs/>
          <w:i/>
        </w:rPr>
        <w:t>Clin</w:t>
      </w:r>
      <w:proofErr w:type="spellEnd"/>
      <w:r w:rsidR="00E136D1">
        <w:rPr>
          <w:rFonts w:ascii="Book Antiqua" w:hAnsi="Book Antiqua"/>
          <w:bCs/>
          <w:i/>
        </w:rPr>
        <w:t xml:space="preserve"> </w:t>
      </w:r>
      <w:proofErr w:type="spellStart"/>
      <w:r w:rsidR="00F27EF6" w:rsidRPr="00F27EF6">
        <w:rPr>
          <w:rFonts w:ascii="Book Antiqua" w:hAnsi="Book Antiqua"/>
          <w:bCs/>
          <w:i/>
        </w:rPr>
        <w:t>Pract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2016;</w:t>
      </w:r>
      <w:r w:rsidR="00E136D1">
        <w:rPr>
          <w:rFonts w:ascii="Book Antiqua" w:hAnsi="Book Antiqua" w:hint="eastAsia"/>
          <w:bCs/>
        </w:rPr>
        <w:t xml:space="preserve"> </w:t>
      </w:r>
      <w:r w:rsidR="00F27EF6" w:rsidRPr="00F27EF6">
        <w:rPr>
          <w:rFonts w:ascii="Book Antiqua" w:hAnsi="Book Antiqua"/>
          <w:b/>
          <w:bCs/>
        </w:rPr>
        <w:t>14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/>
          <w:bCs/>
        </w:rPr>
        <w:t>3</w:t>
      </w:r>
      <w:r w:rsidR="00E136D1">
        <w:rPr>
          <w:rFonts w:ascii="Book Antiqua" w:hAnsi="Book Antiqua"/>
          <w:bCs/>
        </w:rPr>
        <w:t xml:space="preserve"> </w:t>
      </w:r>
      <w:r w:rsidR="00F27EF6">
        <w:rPr>
          <w:rFonts w:ascii="Book Antiqua" w:hAnsi="Book Antiqua" w:hint="eastAsia"/>
          <w:bCs/>
        </w:rPr>
        <w:t>[</w:t>
      </w:r>
      <w:r w:rsidR="00F27EF6" w:rsidRPr="00F27EF6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26779294</w:t>
      </w:r>
      <w:r w:rsidR="00E136D1">
        <w:rPr>
          <w:rFonts w:ascii="Book Antiqua" w:hAnsi="Book Antiqua" w:hint="eastAsia"/>
          <w:bCs/>
        </w:rPr>
        <w:t xml:space="preserve"> </w:t>
      </w:r>
      <w:r w:rsidR="00F27EF6">
        <w:rPr>
          <w:rFonts w:ascii="Book Antiqua" w:hAnsi="Book Antiqua" w:hint="eastAsia"/>
          <w:bCs/>
        </w:rPr>
        <w:t>DOI</w:t>
      </w:r>
      <w:r w:rsidR="00F27EF6" w:rsidRPr="00F27EF6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F27EF6" w:rsidRPr="00F27EF6">
        <w:rPr>
          <w:rFonts w:ascii="Book Antiqua" w:hAnsi="Book Antiqua"/>
          <w:bCs/>
        </w:rPr>
        <w:t>10.1186/s13053-015-0043-0</w:t>
      </w:r>
      <w:r w:rsidR="00F27EF6">
        <w:rPr>
          <w:rFonts w:ascii="Book Antiqua" w:hAnsi="Book Antiqua" w:hint="eastAsia"/>
          <w:bCs/>
        </w:rPr>
        <w:t>]</w:t>
      </w:r>
    </w:p>
    <w:p w14:paraId="232954BA" w14:textId="589F5F35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Lorenzo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Bermejo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Hemminki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Swedish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eligible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testing.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Ann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Oncol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15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1834-1841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15550590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annonc</w:t>
      </w:r>
      <w:proofErr w:type="spellEnd"/>
      <w:r w:rsidRPr="00A9750B">
        <w:rPr>
          <w:rFonts w:ascii="Book Antiqua" w:hAnsi="Book Antiqua"/>
        </w:rPr>
        <w:t>/mdh474]</w:t>
      </w:r>
    </w:p>
    <w:p w14:paraId="03A43B51" w14:textId="530D10C1" w:rsidR="00A9750B" w:rsidRPr="006E6020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59</w:t>
      </w:r>
      <w:r w:rsidR="00E136D1">
        <w:rPr>
          <w:rFonts w:ascii="Book Antiqua" w:hAnsi="Book Antiqua"/>
        </w:rPr>
        <w:t xml:space="preserve"> </w:t>
      </w:r>
      <w:proofErr w:type="spellStart"/>
      <w:r w:rsidR="006E6020" w:rsidRPr="006E6020">
        <w:rPr>
          <w:rFonts w:ascii="Book Antiqua" w:hAnsi="Book Antiqua"/>
          <w:b/>
          <w:bCs/>
        </w:rPr>
        <w:t>Schlebusch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="006E6020" w:rsidRPr="006E6020">
        <w:rPr>
          <w:rFonts w:ascii="Book Antiqua" w:hAnsi="Book Antiqua"/>
          <w:b/>
          <w:bCs/>
        </w:rPr>
        <w:t>CM</w:t>
      </w:r>
      <w:r w:rsidR="006E6020" w:rsidRPr="006E6020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Dreyer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G,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6E6020" w:rsidRPr="006E6020">
        <w:rPr>
          <w:rFonts w:ascii="Book Antiqua" w:hAnsi="Book Antiqua"/>
          <w:bCs/>
        </w:rPr>
        <w:t>Sluiter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MD,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6E6020" w:rsidRPr="006E6020">
        <w:rPr>
          <w:rFonts w:ascii="Book Antiqua" w:hAnsi="Book Antiqua"/>
          <w:bCs/>
        </w:rPr>
        <w:t>Yawitch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TM,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van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den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Berg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HJ,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van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Rensburg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EJ.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prevalence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129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breast-ovarian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cancer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families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tested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for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BRCA1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and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BRCA2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mutations.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  <w:i/>
        </w:rPr>
        <w:t>S</w:t>
      </w:r>
      <w:r w:rsidR="00E136D1">
        <w:rPr>
          <w:rFonts w:ascii="Book Antiqua" w:hAnsi="Book Antiqua"/>
          <w:bCs/>
          <w:i/>
        </w:rPr>
        <w:t xml:space="preserve"> </w:t>
      </w:r>
      <w:proofErr w:type="spellStart"/>
      <w:r w:rsidR="006E6020" w:rsidRPr="006E6020">
        <w:rPr>
          <w:rFonts w:ascii="Book Antiqua" w:hAnsi="Book Antiqua"/>
          <w:bCs/>
          <w:i/>
        </w:rPr>
        <w:t>Afr</w:t>
      </w:r>
      <w:proofErr w:type="spellEnd"/>
      <w:r w:rsidR="00E136D1">
        <w:rPr>
          <w:rFonts w:ascii="Book Antiqua" w:hAnsi="Book Antiqua"/>
          <w:bCs/>
          <w:i/>
        </w:rPr>
        <w:t xml:space="preserve"> </w:t>
      </w:r>
      <w:r w:rsidR="006E6020" w:rsidRPr="006E6020">
        <w:rPr>
          <w:rFonts w:ascii="Book Antiqua" w:hAnsi="Book Antiqua"/>
          <w:bCs/>
          <w:i/>
        </w:rPr>
        <w:t>Med</w:t>
      </w:r>
      <w:r w:rsidR="00E136D1">
        <w:rPr>
          <w:rFonts w:ascii="Book Antiqua" w:hAnsi="Book Antiqua"/>
          <w:bCs/>
          <w:i/>
        </w:rPr>
        <w:t xml:space="preserve"> </w:t>
      </w:r>
      <w:r w:rsidR="006E6020" w:rsidRPr="006E6020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2010;</w:t>
      </w:r>
      <w:r w:rsidR="00E136D1">
        <w:rPr>
          <w:rFonts w:ascii="Book Antiqua" w:hAnsi="Book Antiqua" w:hint="eastAsia"/>
          <w:bCs/>
        </w:rPr>
        <w:t xml:space="preserve"> </w:t>
      </w:r>
      <w:r w:rsidR="006E6020" w:rsidRPr="006E6020">
        <w:rPr>
          <w:rFonts w:ascii="Book Antiqua" w:hAnsi="Book Antiqua"/>
          <w:b/>
          <w:bCs/>
        </w:rPr>
        <w:t>100</w:t>
      </w:r>
      <w:r w:rsidR="006E6020" w:rsidRPr="006E6020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113-</w:t>
      </w:r>
      <w:r w:rsidR="006E6020">
        <w:rPr>
          <w:rFonts w:ascii="Book Antiqua" w:hAnsi="Book Antiqua" w:hint="eastAsia"/>
          <w:bCs/>
        </w:rPr>
        <w:t>11</w:t>
      </w:r>
      <w:r w:rsidR="006E6020">
        <w:rPr>
          <w:rFonts w:ascii="Book Antiqua" w:hAnsi="Book Antiqua"/>
          <w:bCs/>
        </w:rPr>
        <w:t>7</w:t>
      </w:r>
      <w:r w:rsidR="00E136D1">
        <w:rPr>
          <w:rFonts w:ascii="Book Antiqua" w:hAnsi="Book Antiqua"/>
          <w:bCs/>
        </w:rPr>
        <w:t xml:space="preserve"> </w:t>
      </w:r>
      <w:r w:rsidR="006E6020">
        <w:rPr>
          <w:rFonts w:ascii="Book Antiqua" w:hAnsi="Book Antiqua" w:hint="eastAsia"/>
          <w:bCs/>
        </w:rPr>
        <w:t>[</w:t>
      </w:r>
      <w:r w:rsidR="006E6020" w:rsidRPr="006E6020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6E6020" w:rsidRPr="006E6020">
        <w:rPr>
          <w:rFonts w:ascii="Book Antiqua" w:hAnsi="Book Antiqua"/>
          <w:bCs/>
        </w:rPr>
        <w:t>20459916</w:t>
      </w:r>
      <w:r w:rsidR="00E136D1">
        <w:rPr>
          <w:rFonts w:ascii="Book Antiqua" w:hAnsi="Book Antiqua" w:hint="eastAsia"/>
          <w:bCs/>
        </w:rPr>
        <w:t xml:space="preserve"> </w:t>
      </w:r>
      <w:r w:rsidR="006E6020">
        <w:rPr>
          <w:rFonts w:ascii="Book Antiqua" w:hAnsi="Book Antiqua" w:hint="eastAsia"/>
          <w:bCs/>
        </w:rPr>
        <w:t>DOI</w:t>
      </w:r>
      <w:r w:rsidR="006E6020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6E6020">
        <w:rPr>
          <w:rFonts w:ascii="Book Antiqua" w:hAnsi="Book Antiqua"/>
          <w:bCs/>
        </w:rPr>
        <w:t>10.7196/samj.3235</w:t>
      </w:r>
      <w:r w:rsidR="006E6020">
        <w:rPr>
          <w:rFonts w:ascii="Book Antiqua" w:hAnsi="Book Antiqua" w:hint="eastAsia"/>
          <w:bCs/>
        </w:rPr>
        <w:t>]</w:t>
      </w:r>
    </w:p>
    <w:p w14:paraId="4E843A70" w14:textId="309B5C72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Lynch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HT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Rubinstein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Locker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GY.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introduction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overview.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177-192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15516840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10.1007/s10689-004-9538-y]</w:t>
      </w:r>
    </w:p>
    <w:p w14:paraId="41C2B460" w14:textId="5C69604D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61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Figer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Irmin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Geva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Flex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Sulkes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Sulkes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rate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6174delT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founder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Jewish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non-colonic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gastrointestinal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tract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tumours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Israel.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84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478-481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11207041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10.1054/bjoc.2000.1605]</w:t>
      </w:r>
    </w:p>
    <w:p w14:paraId="658EB0F9" w14:textId="1C79D08D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Cavanagh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H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Rogers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role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prostate,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pancreatic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stomach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cancers.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Hered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Clin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Pract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2015;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26236408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10.1186/s13053-015-0038-x]</w:t>
      </w:r>
    </w:p>
    <w:p w14:paraId="2E282217" w14:textId="2745F8AA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Halpern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Grinshpun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Boursi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Margalit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Aderka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Friedman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Laitman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Hubert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Kadouri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Hamburger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Barnes-</w:t>
      </w:r>
      <w:proofErr w:type="spellStart"/>
      <w:r w:rsidRPr="00A9750B">
        <w:rPr>
          <w:rFonts w:ascii="Book Antiqua" w:hAnsi="Book Antiqua"/>
        </w:rPr>
        <w:t>Kedar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Levi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Ben-</w:t>
      </w:r>
      <w:proofErr w:type="spellStart"/>
      <w:r w:rsidRPr="00A9750B">
        <w:rPr>
          <w:rFonts w:ascii="Book Antiqua" w:hAnsi="Book Antiqua"/>
        </w:rPr>
        <w:t>Aharon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Brenner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Goldberg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Peretz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Shacham-Shmueli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Characteristics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Prognosis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BRCA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1/2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Report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Cases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Literature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Review.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Onco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Targets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Ther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11637-11644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33235458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10.2147/OTT.S276814]</w:t>
      </w:r>
    </w:p>
    <w:p w14:paraId="3B0A0DC0" w14:textId="461AFB65" w:rsidR="00353AAF" w:rsidRPr="00A03592" w:rsidRDefault="000718E8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Cs/>
          <w:color w:val="000000" w:themeColor="text1"/>
        </w:rPr>
      </w:pPr>
      <w:r w:rsidRPr="00A03592">
        <w:rPr>
          <w:rFonts w:ascii="Book Antiqua" w:hAnsi="Book Antiqua"/>
        </w:rPr>
        <w:t>64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B</w:t>
      </w:r>
      <w:r w:rsidRPr="00A03592">
        <w:rPr>
          <w:rFonts w:ascii="Book Antiqua" w:hAnsi="Book Antiqua" w:hint="eastAsia"/>
        </w:rPr>
        <w:t>r</w:t>
      </w:r>
      <w:r w:rsidRPr="00A03592">
        <w:rPr>
          <w:rFonts w:ascii="Book Antiqua" w:hAnsi="Book Antiqua"/>
        </w:rPr>
        <w:t>east</w:t>
      </w:r>
      <w:r w:rsidR="00E136D1" w:rsidRPr="00A03592">
        <w:rPr>
          <w:rFonts w:ascii="Book Antiqua" w:hAnsi="Book Antiqua"/>
        </w:rPr>
        <w:t xml:space="preserve"> </w:t>
      </w:r>
      <w:r w:rsidRPr="00A03592">
        <w:rPr>
          <w:rFonts w:ascii="Book Antiqua" w:hAnsi="Book Antiqua"/>
        </w:rPr>
        <w:t>C</w:t>
      </w:r>
      <w:r w:rsidRPr="00A03592">
        <w:rPr>
          <w:rFonts w:ascii="Book Antiqua" w:hAnsi="Book Antiqua" w:hint="eastAsia"/>
        </w:rPr>
        <w:t>a</w:t>
      </w:r>
      <w:r w:rsidR="00A9750B" w:rsidRPr="00A03592">
        <w:rPr>
          <w:rFonts w:ascii="Book Antiqua" w:hAnsi="Book Antiqua"/>
        </w:rPr>
        <w:t>ncer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Genes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(BRCA)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Expressions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in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Metastatic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Gastric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Cancer</w:t>
      </w:r>
      <w:r w:rsidRPr="00A03592">
        <w:rPr>
          <w:rFonts w:ascii="Book Antiqua" w:hAnsi="Book Antiqua" w:hint="eastAsia"/>
        </w:rPr>
        <w:t>.</w:t>
      </w:r>
      <w:bookmarkStart w:id="87" w:name="OLE_LINK43"/>
      <w:bookmarkStart w:id="88" w:name="OLE_LINK44"/>
      <w:r w:rsidR="00E136D1" w:rsidRPr="00A0359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Pr="00A03592">
        <w:rPr>
          <w:rFonts w:ascii="Book Antiqua" w:eastAsia="Times New Roman" w:hAnsi="Book Antiqua" w:cs="Times New Roman"/>
          <w:bCs/>
          <w:color w:val="000000"/>
        </w:rPr>
        <w:t>[accessed</w:t>
      </w:r>
      <w:r w:rsidR="00E136D1" w:rsidRPr="00A0359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Pr="00A03592">
        <w:rPr>
          <w:rFonts w:ascii="Book Antiqua" w:eastAsiaTheme="minorEastAsia" w:hAnsi="Book Antiqua" w:cs="Times New Roman" w:hint="eastAsia"/>
          <w:bCs/>
          <w:color w:val="000000"/>
        </w:rPr>
        <w:t>2021</w:t>
      </w:r>
      <w:r w:rsidR="00E136D1" w:rsidRPr="00A0359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Pr="00A03592">
        <w:rPr>
          <w:rFonts w:ascii="Book Antiqua" w:eastAsiaTheme="minorEastAsia" w:hAnsi="Book Antiqua" w:cs="Times New Roman" w:hint="eastAsia"/>
          <w:bCs/>
          <w:color w:val="000000"/>
        </w:rPr>
        <w:t>May</w:t>
      </w:r>
      <w:r w:rsidR="00E136D1" w:rsidRPr="00A03592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Pr="00A03592">
        <w:rPr>
          <w:rFonts w:ascii="Book Antiqua" w:eastAsiaTheme="minorEastAsia" w:hAnsi="Book Antiqua" w:cs="Times New Roman" w:hint="eastAsia"/>
          <w:bCs/>
          <w:color w:val="000000"/>
        </w:rPr>
        <w:t>17</w:t>
      </w:r>
      <w:r w:rsidRPr="00A03592">
        <w:rPr>
          <w:rFonts w:ascii="Book Antiqua" w:eastAsia="Times New Roman" w:hAnsi="Book Antiqua" w:cs="Times New Roman"/>
          <w:bCs/>
          <w:color w:val="000000"/>
        </w:rPr>
        <w:t>].</w:t>
      </w:r>
      <w:r w:rsidR="00E136D1" w:rsidRPr="00A03592">
        <w:rPr>
          <w:rFonts w:ascii="Book Antiqua" w:eastAsia="Times New Roman" w:hAnsi="Book Antiqua" w:cs="Times New Roman"/>
          <w:bCs/>
          <w:color w:val="000000"/>
        </w:rPr>
        <w:t xml:space="preserve"> </w:t>
      </w:r>
      <w:bookmarkEnd w:id="87"/>
      <w:bookmarkEnd w:id="88"/>
      <w:r w:rsidR="00353AAF" w:rsidRPr="00A03592">
        <w:rPr>
          <w:rFonts w:ascii="Book Antiqua" w:eastAsia="Times New Roman" w:hAnsi="Book Antiqua"/>
          <w:bCs/>
          <w:color w:val="000000" w:themeColor="text1"/>
        </w:rPr>
        <w:t>In: ClinicalTrials.gov [Internet]. Bethesda (MD): U.S. National Library of Medicine. Available from: http://clinicaltrials.gov/show/</w:t>
      </w:r>
      <w:r w:rsidR="00353AAF" w:rsidRPr="00A03592">
        <w:rPr>
          <w:rFonts w:ascii="Book Antiqua" w:hAnsi="Book Antiqua"/>
        </w:rPr>
        <w:t>NCT03838406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ClinicalTrials.gov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Identifier:</w:t>
      </w:r>
      <w:r w:rsidR="00E136D1" w:rsidRPr="00A03592">
        <w:rPr>
          <w:rFonts w:ascii="Book Antiqua" w:hAnsi="Book Antiqua"/>
        </w:rPr>
        <w:t xml:space="preserve"> </w:t>
      </w:r>
      <w:r w:rsidR="00A9750B" w:rsidRPr="00A03592">
        <w:rPr>
          <w:rFonts w:ascii="Book Antiqua" w:hAnsi="Book Antiqua"/>
        </w:rPr>
        <w:t>NCT03838406</w:t>
      </w:r>
    </w:p>
    <w:p w14:paraId="160A532D" w14:textId="6393DB14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Pennington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KP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Walsh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Harrell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Pennil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Rendi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Thornton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Norquist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Casadei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Pritchard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Scroggins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Garcia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Swisher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somatic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recombination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predict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fallopian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tube,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peritoneal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764-775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24240112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10.1158/1078-0432.CCR-13-2287]</w:t>
      </w:r>
    </w:p>
    <w:p w14:paraId="2525B42D" w14:textId="1771D7F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lastRenderedPageBreak/>
        <w:t>66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Telli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Timms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Reid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Hennessy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Mills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GB,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Jensen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Szallasi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Isakoff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Ryan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Greene-</w:t>
      </w:r>
      <w:proofErr w:type="spellStart"/>
      <w:r w:rsidRPr="00A9750B">
        <w:rPr>
          <w:rFonts w:ascii="Book Antiqua" w:hAnsi="Book Antiqua"/>
        </w:rPr>
        <w:t>Colozzi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Gutin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Sangale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Iliev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Neff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Abkevich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Jones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Lanchbury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Hartman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Garber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Richardson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Homologous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Recombination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Deficiency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(HRD)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Score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Predicts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Response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Platinum-Containing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Neoadjuvant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Triple-Negative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3764-3773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26957554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10.1158/1078-0432.CCR-15-2477]</w:t>
      </w:r>
    </w:p>
    <w:p w14:paraId="327DD91F" w14:textId="79C17A8B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Zhang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ZZ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XZ.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Loss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leads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worse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survival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World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Gastroenterol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19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1968-1974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23569343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10.3748/wjg.v19.i12.1968]</w:t>
      </w:r>
    </w:p>
    <w:p w14:paraId="20FF4BA3" w14:textId="329293E5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Kim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JW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WH,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Differing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effects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adjuvant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chemotherapy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according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nuclear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expression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gastric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Chemother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Pharmacol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2013;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71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1435-1443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23633032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10.1007/s00280-013-2141-x]</w:t>
      </w:r>
    </w:p>
    <w:p w14:paraId="7D0569BA" w14:textId="2CA229A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69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Bray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F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Ferlay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Soerjomataram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Siegel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Torre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Jemal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Global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statistics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GLOBOCAN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estimates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incidence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mortality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worldwide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185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countries.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394-424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30207593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10.3322/caac.21492]</w:t>
      </w:r>
    </w:p>
    <w:p w14:paraId="53B609A4" w14:textId="466E8B26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70</w:t>
      </w:r>
      <w:r w:rsidR="00E136D1">
        <w:rPr>
          <w:rFonts w:ascii="Book Antiqua" w:hAnsi="Book Antiqua"/>
        </w:rPr>
        <w:t xml:space="preserve"> </w:t>
      </w:r>
      <w:proofErr w:type="spellStart"/>
      <w:r w:rsidR="000718E8" w:rsidRPr="000718E8">
        <w:rPr>
          <w:rFonts w:ascii="Book Antiqua" w:hAnsi="Book Antiqua"/>
          <w:b/>
          <w:bCs/>
        </w:rPr>
        <w:t>Malhotra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="000718E8" w:rsidRPr="000718E8">
        <w:rPr>
          <w:rFonts w:ascii="Book Antiqua" w:hAnsi="Book Antiqua"/>
          <w:b/>
          <w:bCs/>
        </w:rPr>
        <w:t>GK</w:t>
      </w:r>
      <w:r w:rsidR="000718E8" w:rsidRPr="000718E8">
        <w:rPr>
          <w:rFonts w:ascii="Book Antiqua" w:hAnsi="Book Antiqua"/>
          <w:bCs/>
        </w:rPr>
        <w:t>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0718E8" w:rsidRPr="000718E8">
        <w:rPr>
          <w:rFonts w:ascii="Book Antiqua" w:hAnsi="Book Antiqua"/>
          <w:bCs/>
        </w:rPr>
        <w:t>Yanala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U,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0718E8" w:rsidRPr="000718E8">
        <w:rPr>
          <w:rFonts w:ascii="Book Antiqua" w:hAnsi="Book Antiqua"/>
          <w:bCs/>
        </w:rPr>
        <w:t>Ravipati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A,</w:t>
      </w:r>
      <w:r w:rsidR="00E136D1">
        <w:rPr>
          <w:rFonts w:ascii="Book Antiqua" w:hAnsi="Book Antiqua"/>
          <w:bCs/>
        </w:rPr>
        <w:t xml:space="preserve"> </w:t>
      </w:r>
      <w:proofErr w:type="spellStart"/>
      <w:r w:rsidR="000718E8" w:rsidRPr="000718E8">
        <w:rPr>
          <w:rFonts w:ascii="Book Antiqua" w:hAnsi="Book Antiqua"/>
          <w:bCs/>
        </w:rPr>
        <w:t>Follet</w:t>
      </w:r>
      <w:proofErr w:type="spellEnd"/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M,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Vijayakumar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M,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Are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C.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Global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trends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in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esophageal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cancer.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  <w:i/>
        </w:rPr>
        <w:t>J</w:t>
      </w:r>
      <w:r w:rsidR="00E136D1">
        <w:rPr>
          <w:rFonts w:ascii="Book Antiqua" w:hAnsi="Book Antiqua"/>
          <w:bCs/>
          <w:i/>
        </w:rPr>
        <w:t xml:space="preserve"> </w:t>
      </w:r>
      <w:r w:rsidR="000718E8" w:rsidRPr="000718E8">
        <w:rPr>
          <w:rFonts w:ascii="Book Antiqua" w:hAnsi="Book Antiqua"/>
          <w:bCs/>
          <w:i/>
        </w:rPr>
        <w:t>Surg</w:t>
      </w:r>
      <w:r w:rsidR="00E136D1">
        <w:rPr>
          <w:rFonts w:ascii="Book Antiqua" w:hAnsi="Book Antiqua"/>
          <w:bCs/>
          <w:i/>
        </w:rPr>
        <w:t xml:space="preserve"> </w:t>
      </w:r>
      <w:r w:rsidR="000718E8" w:rsidRPr="000718E8">
        <w:rPr>
          <w:rFonts w:ascii="Book Antiqua" w:hAnsi="Book Antiqua"/>
          <w:bCs/>
          <w:i/>
        </w:rPr>
        <w:t>Oncol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2017;</w:t>
      </w:r>
      <w:r w:rsidR="00E136D1">
        <w:rPr>
          <w:rFonts w:ascii="Book Antiqua" w:hAnsi="Book Antiqua" w:hint="eastAsia"/>
          <w:bCs/>
        </w:rPr>
        <w:t xml:space="preserve"> </w:t>
      </w:r>
      <w:r w:rsidR="000718E8" w:rsidRPr="000718E8">
        <w:rPr>
          <w:rFonts w:ascii="Book Antiqua" w:hAnsi="Book Antiqua"/>
          <w:b/>
          <w:bCs/>
        </w:rPr>
        <w:t>115</w:t>
      </w:r>
      <w:r w:rsidR="000718E8" w:rsidRPr="000718E8">
        <w:rPr>
          <w:rFonts w:ascii="Book Antiqua" w:hAnsi="Book Antiqua"/>
          <w:bCs/>
        </w:rPr>
        <w:t>:</w:t>
      </w:r>
      <w:r w:rsidR="00E136D1">
        <w:rPr>
          <w:rFonts w:ascii="Book Antiqua" w:hAnsi="Book Antiqua" w:hint="eastAsia"/>
          <w:bCs/>
        </w:rPr>
        <w:t xml:space="preserve"> </w:t>
      </w:r>
      <w:r w:rsidR="000718E8">
        <w:rPr>
          <w:rFonts w:ascii="Book Antiqua" w:hAnsi="Book Antiqua"/>
          <w:bCs/>
        </w:rPr>
        <w:t>564-579</w:t>
      </w:r>
      <w:r w:rsidR="00E136D1">
        <w:rPr>
          <w:rFonts w:ascii="Book Antiqua" w:hAnsi="Book Antiqua"/>
          <w:bCs/>
        </w:rPr>
        <w:t xml:space="preserve"> </w:t>
      </w:r>
      <w:r w:rsidR="000718E8">
        <w:rPr>
          <w:rFonts w:ascii="Book Antiqua" w:hAnsi="Book Antiqua" w:hint="eastAsia"/>
          <w:bCs/>
        </w:rPr>
        <w:t>[</w:t>
      </w:r>
      <w:r w:rsidR="000718E8" w:rsidRPr="000718E8">
        <w:rPr>
          <w:rFonts w:ascii="Book Antiqua" w:hAnsi="Book Antiqua"/>
          <w:bCs/>
        </w:rPr>
        <w:t>PMID: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28320055</w:t>
      </w:r>
      <w:r w:rsidR="00E136D1">
        <w:rPr>
          <w:rFonts w:ascii="Book Antiqua" w:hAnsi="Book Antiqua" w:hint="eastAsia"/>
          <w:bCs/>
        </w:rPr>
        <w:t xml:space="preserve"> </w:t>
      </w:r>
      <w:r w:rsidR="000718E8">
        <w:rPr>
          <w:rFonts w:ascii="Book Antiqua" w:hAnsi="Book Antiqua" w:hint="eastAsia"/>
          <w:bCs/>
        </w:rPr>
        <w:t>DOI</w:t>
      </w:r>
      <w:r w:rsidR="000718E8" w:rsidRPr="000718E8">
        <w:rPr>
          <w:rFonts w:ascii="Book Antiqua" w:hAnsi="Book Antiqua"/>
          <w:bCs/>
        </w:rPr>
        <w:t>:</w:t>
      </w:r>
      <w:r w:rsidR="00E136D1">
        <w:rPr>
          <w:rFonts w:ascii="Book Antiqua" w:hAnsi="Book Antiqua"/>
          <w:bCs/>
        </w:rPr>
        <w:t xml:space="preserve"> </w:t>
      </w:r>
      <w:r w:rsidR="000718E8" w:rsidRPr="000718E8">
        <w:rPr>
          <w:rFonts w:ascii="Book Antiqua" w:hAnsi="Book Antiqua"/>
          <w:bCs/>
        </w:rPr>
        <w:t>10.1002/jso.24592</w:t>
      </w:r>
      <w:r w:rsidR="000718E8">
        <w:rPr>
          <w:rFonts w:ascii="Book Antiqua" w:hAnsi="Book Antiqua" w:hint="eastAsia"/>
          <w:bCs/>
        </w:rPr>
        <w:t>]</w:t>
      </w:r>
    </w:p>
    <w:p w14:paraId="099CC933" w14:textId="5F4B7F34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Reid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BJ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Kostadinov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Maley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CC.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New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strategies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Barrett's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esophagus: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integrating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evolutionary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theory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management.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Clin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3512-3519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21498395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10.1158/1078-0432.CCR-09-2358]</w:t>
      </w:r>
    </w:p>
    <w:p w14:paraId="5EDF5D3A" w14:textId="29AE9A58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van</w:t>
      </w:r>
      <w:r w:rsidR="00E136D1">
        <w:rPr>
          <w:rFonts w:ascii="Book Antiqua" w:hAnsi="Book Antiqua"/>
          <w:b/>
          <w:bCs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Nistelrooij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Dinjens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Wagner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Spaander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van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Lanschot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Wijnhoven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BP.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Hereditary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Factors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Adenocarcinoma.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Gastrointest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Tumors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93-98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26675496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10.1159/000362575]</w:t>
      </w:r>
    </w:p>
    <w:p w14:paraId="3A0860A6" w14:textId="51C7A838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Moran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A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O'Hara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Shack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Woodward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Maher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Lalloo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other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breast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ovarian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individuals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mutations.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Fam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2012;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235-242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22187320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10.1007/s10689-011-9506-2]</w:t>
      </w:r>
    </w:p>
    <w:p w14:paraId="6E708D54" w14:textId="4249079F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74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Hu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N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ZZ,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Giffen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Emmert</w:t>
      </w:r>
      <w:proofErr w:type="spellEnd"/>
      <w:r w:rsidRPr="00A9750B">
        <w:rPr>
          <w:rFonts w:ascii="Book Antiqua" w:hAnsi="Book Antiqua"/>
        </w:rPr>
        <w:t>-Buck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MR,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Goldstein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AM,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Taylor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Evaluation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susceptibility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2004;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852-858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14647438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10.1038/sj.onc.1207150]</w:t>
      </w:r>
    </w:p>
    <w:p w14:paraId="6EEAC53A" w14:textId="145B5DA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75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Akbari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MR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Malekzadeh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Nasrollahzadeh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Amanian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Islami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Zandvakili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Shakeri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Sotoudeh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Aghcheli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Salahi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Pourshams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Semnani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Boffetta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Dawsey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Ghadirian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Narod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Oncogene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2008;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27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1290-1296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17724471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10.1038/sj.onc.1210739]</w:t>
      </w:r>
    </w:p>
    <w:p w14:paraId="3F9D29B2" w14:textId="4B9435DB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76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Kaushal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Chattopadhyay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Phukan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Purkayastha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Mahanta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Kapur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Saxena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Contribution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sequence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alterations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high-risk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India.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Dis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Esophagus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23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71-75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19473207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10.1111/j.1442-2050.2009.00975.x]</w:t>
      </w:r>
    </w:p>
    <w:p w14:paraId="0B557399" w14:textId="4746AF5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Zhong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L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Sun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Zhu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Frequent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patients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from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low-risk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Chinese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population.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Asian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Pac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Prev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2011;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12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1771-1776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</w:t>
      </w:r>
      <w:bookmarkStart w:id="89" w:name="OLE_LINK48"/>
      <w:bookmarkStart w:id="90" w:name="OLE_LINK49"/>
      <w:bookmarkStart w:id="91" w:name="OLE_LINK50"/>
      <w:r w:rsidRPr="00A9750B">
        <w:rPr>
          <w:rFonts w:ascii="Book Antiqua" w:hAnsi="Book Antiqua"/>
        </w:rPr>
        <w:t>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22126563</w:t>
      </w:r>
      <w:bookmarkEnd w:id="89"/>
      <w:bookmarkEnd w:id="90"/>
      <w:bookmarkEnd w:id="91"/>
      <w:r w:rsidRPr="00A9750B">
        <w:rPr>
          <w:rFonts w:ascii="Book Antiqua" w:hAnsi="Book Antiqua"/>
        </w:rPr>
        <w:t>]</w:t>
      </w:r>
    </w:p>
    <w:p w14:paraId="68407791" w14:textId="3AE91AC3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Ko</w:t>
      </w:r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JM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Zhao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AWY,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Choi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SSA,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Tao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Law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Kwong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Lee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Song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Chen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LD,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Lung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ML.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BRCA2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loss-of-function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germline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associated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squamous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risk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Chinese.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Int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146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1042-1051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31396961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10.1002/ijc.32619]</w:t>
      </w:r>
    </w:p>
    <w:p w14:paraId="0C37DE5B" w14:textId="0FEAE7E0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79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Secrier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M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Li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X,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Silva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Eldridge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Contino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Bornschein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MacRae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Grehan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O'Donovan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Miremadi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Yang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TP,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Bower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Chettouh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Crawte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Galeano-Dalmau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Grabowska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Saunders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Underwood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Waddell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Barbour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AP,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Nutzinger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B,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Achilleos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Edwards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AG,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Tavaré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Fitzgerald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RC;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Oesophageal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Clinical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Molecular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Stratification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(OCCAMS)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Consortium.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Mutational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signatures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adenocarcinoma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define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etiologically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distinct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lastRenderedPageBreak/>
        <w:t>subgroups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with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therapeutic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relevance.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Nat</w:t>
      </w:r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Genet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2016;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48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1131-1141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27595477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10.1038/ng.3659]</w:t>
      </w:r>
    </w:p>
    <w:p w14:paraId="5659F304" w14:textId="085EB794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80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Kageyama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SI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Junyan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Hojo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Motegi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Nakamura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Tsuchihara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Akimoto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PARP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inhibitor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olaparib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sensitizes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esophageal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carcinoma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cells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to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fractionated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proton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irradiation.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J</w:t>
      </w:r>
      <w:r w:rsidR="00E136D1">
        <w:rPr>
          <w:rFonts w:ascii="Book Antiqua" w:hAnsi="Book Antiqua"/>
          <w:i/>
          <w:iCs/>
        </w:rPr>
        <w:t xml:space="preserve"> </w:t>
      </w:r>
      <w:proofErr w:type="spellStart"/>
      <w:r w:rsidRPr="00A9750B">
        <w:rPr>
          <w:rFonts w:ascii="Book Antiqua" w:hAnsi="Book Antiqua"/>
          <w:i/>
          <w:iCs/>
        </w:rPr>
        <w:t>Radiat</w:t>
      </w:r>
      <w:proofErr w:type="spellEnd"/>
      <w:r w:rsidR="00E136D1">
        <w:rPr>
          <w:rFonts w:ascii="Book Antiqua" w:hAnsi="Book Antiqua"/>
          <w:i/>
          <w:iCs/>
        </w:rPr>
        <w:t xml:space="preserve"> </w:t>
      </w:r>
      <w:r w:rsidRPr="00A9750B">
        <w:rPr>
          <w:rFonts w:ascii="Book Antiqua" w:hAnsi="Book Antiqua"/>
          <w:i/>
          <w:iCs/>
        </w:rPr>
        <w:t>Res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2020;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61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177-186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31976528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10.1093/</w:t>
      </w:r>
      <w:proofErr w:type="spellStart"/>
      <w:r w:rsidRPr="00A9750B">
        <w:rPr>
          <w:rFonts w:ascii="Book Antiqua" w:hAnsi="Book Antiqua"/>
        </w:rPr>
        <w:t>jrr</w:t>
      </w:r>
      <w:proofErr w:type="spellEnd"/>
      <w:r w:rsidRPr="00A9750B">
        <w:rPr>
          <w:rFonts w:ascii="Book Antiqua" w:hAnsi="Book Antiqua"/>
        </w:rPr>
        <w:t>/rrz088]</w:t>
      </w:r>
    </w:p>
    <w:p w14:paraId="53CCD5DD" w14:textId="333219DB" w:rsidR="00A9750B" w:rsidRPr="00A9750B" w:rsidRDefault="00A9750B" w:rsidP="00A9750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9750B">
        <w:rPr>
          <w:rFonts w:ascii="Book Antiqua" w:hAnsi="Book Antiqua"/>
        </w:rPr>
        <w:t>81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  <w:b/>
          <w:bCs/>
        </w:rPr>
        <w:t>Rozen</w:t>
      </w:r>
      <w:proofErr w:type="spellEnd"/>
      <w:r w:rsidR="00E136D1">
        <w:rPr>
          <w:rFonts w:ascii="Book Antiqua" w:hAnsi="Book Antiqua"/>
          <w:b/>
          <w:bCs/>
        </w:rPr>
        <w:t xml:space="preserve"> </w:t>
      </w:r>
      <w:r w:rsidRPr="00A9750B">
        <w:rPr>
          <w:rFonts w:ascii="Book Antiqua" w:hAnsi="Book Antiqua"/>
          <w:b/>
          <w:bCs/>
        </w:rPr>
        <w:t>P</w:t>
      </w:r>
      <w:r w:rsidRPr="00A9750B">
        <w:rPr>
          <w:rFonts w:ascii="Book Antiqua" w:hAnsi="Book Antiqua"/>
        </w:rPr>
        <w:t>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HT,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Figer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Rozen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S,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Fireman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Z,</w:t>
      </w:r>
      <w:r w:rsidR="00E136D1">
        <w:rPr>
          <w:rFonts w:ascii="Book Antiqua" w:hAnsi="Book Antiqua"/>
        </w:rPr>
        <w:t xml:space="preserve"> </w:t>
      </w:r>
      <w:proofErr w:type="spellStart"/>
      <w:r w:rsidRPr="00A9750B">
        <w:rPr>
          <w:rFonts w:ascii="Book Antiqua" w:hAnsi="Book Antiqua"/>
        </w:rPr>
        <w:t>Legum</w:t>
      </w:r>
      <w:proofErr w:type="spellEnd"/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Katz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Moy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Kimberling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W,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Lynch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J.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Familial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colon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Tel-Aviv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area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the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influence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ethnic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origin.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i/>
          <w:iCs/>
        </w:rPr>
        <w:t>Cancer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1987;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  <w:b/>
          <w:bCs/>
        </w:rPr>
        <w:t>60</w:t>
      </w:r>
      <w:r w:rsidRPr="00A9750B">
        <w:rPr>
          <w:rFonts w:ascii="Book Antiqua" w:hAnsi="Book Antiqua"/>
        </w:rPr>
        <w:t>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2355-2359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[PMID: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3440243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DOI:</w:t>
      </w:r>
      <w:r w:rsidR="00E136D1">
        <w:rPr>
          <w:rFonts w:ascii="Book Antiqua" w:hAnsi="Book Antiqua"/>
        </w:rPr>
        <w:t xml:space="preserve"> </w:t>
      </w:r>
      <w:r w:rsidRPr="00A9750B">
        <w:rPr>
          <w:rFonts w:ascii="Book Antiqua" w:hAnsi="Book Antiqua"/>
        </w:rPr>
        <w:t>10.1002/1097-0142(19871101)60:9&lt;2355:</w:t>
      </w:r>
      <w:proofErr w:type="gramStart"/>
      <w:r w:rsidRPr="00A9750B">
        <w:rPr>
          <w:rFonts w:ascii="Book Antiqua" w:hAnsi="Book Antiqua"/>
        </w:rPr>
        <w:t>:aid</w:t>
      </w:r>
      <w:proofErr w:type="gramEnd"/>
      <w:r w:rsidRPr="00A9750B">
        <w:rPr>
          <w:rFonts w:ascii="Book Antiqua" w:hAnsi="Book Antiqua"/>
        </w:rPr>
        <w:t>-cncr2820600940&gt;3.0.co;2-r]</w:t>
      </w:r>
    </w:p>
    <w:p w14:paraId="7435715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96886" w14:textId="77777777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83BC1C2" w14:textId="0D54B881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disclosed.</w:t>
      </w:r>
    </w:p>
    <w:p w14:paraId="67850A96" w14:textId="77777777" w:rsidR="00A77B3E" w:rsidRDefault="00A77B3E">
      <w:pPr>
        <w:spacing w:line="360" w:lineRule="auto"/>
        <w:jc w:val="both"/>
      </w:pPr>
    </w:p>
    <w:p w14:paraId="75F417E5" w14:textId="5FCD089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36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045B29D" w14:textId="77777777" w:rsidR="00A77B3E" w:rsidRDefault="00A77B3E">
      <w:pPr>
        <w:spacing w:line="360" w:lineRule="auto"/>
        <w:jc w:val="both"/>
      </w:pPr>
    </w:p>
    <w:p w14:paraId="7CE205C7" w14:textId="668078C5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color w:val="000000"/>
        </w:rPr>
        <w:t>manuscript</w:t>
      </w:r>
    </w:p>
    <w:p w14:paraId="06048DD8" w14:textId="77777777" w:rsidR="00A77B3E" w:rsidRDefault="00A77B3E">
      <w:pPr>
        <w:spacing w:line="360" w:lineRule="auto"/>
        <w:jc w:val="both"/>
      </w:pPr>
    </w:p>
    <w:p w14:paraId="77C25655" w14:textId="5169DA2D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576E3ED" w14:textId="184DF532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12EE69" w14:textId="0510D582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5E50" w:rsidRPr="00755E50">
        <w:rPr>
          <w:rFonts w:ascii="Book Antiqua" w:eastAsia="Book Antiqua" w:hAnsi="Book Antiqua" w:cs="Book Antiqua"/>
          <w:color w:val="000000"/>
        </w:rPr>
        <w:t>June 18, 2021</w:t>
      </w:r>
    </w:p>
    <w:p w14:paraId="0A5120F8" w14:textId="77777777" w:rsidR="00A77B3E" w:rsidRDefault="00A77B3E">
      <w:pPr>
        <w:spacing w:line="360" w:lineRule="auto"/>
        <w:jc w:val="both"/>
      </w:pPr>
    </w:p>
    <w:p w14:paraId="656A7015" w14:textId="29A9793E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color w:val="000000"/>
        </w:rPr>
        <w:t>heredity</w:t>
      </w:r>
    </w:p>
    <w:p w14:paraId="3F5AB2FD" w14:textId="0A2C108C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5917A31" w14:textId="7D92078A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095AF5" w14:textId="65A919B9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3AAF">
        <w:rPr>
          <w:rFonts w:ascii="Book Antiqua" w:eastAsia="Book Antiqua" w:hAnsi="Book Antiqua" w:cs="Book Antiqua"/>
          <w:color w:val="000000"/>
        </w:rPr>
        <w:t>, A</w:t>
      </w:r>
    </w:p>
    <w:p w14:paraId="46F32279" w14:textId="7F8AAF53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87E6202" w14:textId="3921D268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82CFB4" w14:textId="4B282BE3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66F24C" w14:textId="721D3E16" w:rsidR="00A77B3E" w:rsidRDefault="00F13F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46A3982" w14:textId="77777777" w:rsidR="00A77B3E" w:rsidRDefault="00A77B3E">
      <w:pPr>
        <w:spacing w:line="360" w:lineRule="auto"/>
        <w:jc w:val="both"/>
      </w:pPr>
    </w:p>
    <w:p w14:paraId="3A2CF948" w14:textId="00067408" w:rsidR="00E62BA0" w:rsidRDefault="00F13F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E136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0B7E">
        <w:rPr>
          <w:rFonts w:ascii="Book Antiqua" w:hAnsi="Book Antiqua" w:cs="Book Antiqua" w:hint="eastAsia"/>
          <w:color w:val="000000"/>
          <w:lang w:eastAsia="zh-CN"/>
        </w:rPr>
        <w:t>Zhang</w:t>
      </w:r>
      <w:r w:rsidR="00E136D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0B7E">
        <w:rPr>
          <w:rFonts w:ascii="Book Antiqua" w:hAnsi="Book Antiqua" w:cs="Book Antiqua" w:hint="eastAsia"/>
          <w:color w:val="000000"/>
          <w:lang w:eastAsia="zh-CN"/>
        </w:rPr>
        <w:t>H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0B7E">
        <w:rPr>
          <w:rFonts w:ascii="Book Antiqua" w:eastAsia="Book Antiqua" w:hAnsi="Book Antiqua" w:cs="Book Antiqua"/>
          <w:b/>
          <w:color w:val="000000"/>
        </w:rPr>
        <w:t>L-Editor: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3F44" w:rsidRPr="00EC3F44">
        <w:rPr>
          <w:rFonts w:ascii="Book Antiqua" w:hAnsi="Book Antiqua" w:cs="Book Antiqua" w:hint="eastAsia"/>
          <w:color w:val="000000"/>
          <w:lang w:eastAsia="zh-CN"/>
        </w:rPr>
        <w:t>A</w:t>
      </w:r>
      <w:r w:rsidR="00EC3F4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1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5E50" w:rsidRPr="00755E50">
        <w:rPr>
          <w:rFonts w:ascii="Book Antiqua" w:eastAsia="Book Antiqua" w:hAnsi="Book Antiqua" w:cs="Book Antiqua"/>
          <w:color w:val="000000"/>
        </w:rPr>
        <w:t>Yuan YY</w:t>
      </w:r>
    </w:p>
    <w:p w14:paraId="6A641CD0" w14:textId="48A2B780" w:rsidR="00A77B3E" w:rsidRDefault="00E62B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E136D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1DB259B7" w14:textId="541D203A" w:rsidR="00E62BA0" w:rsidRDefault="00353AAF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60395E33" wp14:editId="2B8CD03B">
            <wp:extent cx="5935345" cy="34277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8883" w14:textId="40439842" w:rsidR="00D32D97" w:rsidRDefault="00521DF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92" w:name="OLE_LINK96"/>
      <w:bookmarkStart w:id="93" w:name="OLE_LINK97"/>
      <w:bookmarkStart w:id="94" w:name="OLE_LINK98"/>
      <w:r>
        <w:rPr>
          <w:rFonts w:ascii="Book Antiqua" w:hAnsi="Book Antiqua"/>
          <w:b/>
          <w:lang w:eastAsia="zh-CN"/>
        </w:rPr>
        <w:t>Figure</w:t>
      </w:r>
      <w:r w:rsidR="00E136D1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1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BRCA,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PARP-inhibitors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and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synthetic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lethality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in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gastrointestinal</w:t>
      </w:r>
      <w:r w:rsidR="00E136D1">
        <w:rPr>
          <w:rFonts w:ascii="Book Antiqua" w:hAnsi="Book Antiqua"/>
          <w:b/>
          <w:lang w:eastAsia="zh-CN"/>
        </w:rPr>
        <w:t xml:space="preserve"> </w:t>
      </w:r>
      <w:r w:rsidRPr="00521DFA">
        <w:rPr>
          <w:rFonts w:ascii="Book Antiqua" w:hAnsi="Book Antiqua"/>
          <w:b/>
          <w:lang w:eastAsia="zh-CN"/>
        </w:rPr>
        <w:t>cancers.</w:t>
      </w:r>
    </w:p>
    <w:bookmarkEnd w:id="92"/>
    <w:bookmarkEnd w:id="93"/>
    <w:bookmarkEnd w:id="94"/>
    <w:p w14:paraId="5409EAEC" w14:textId="6AE387A6" w:rsidR="00D32D97" w:rsidRPr="00703318" w:rsidRDefault="00D32D97" w:rsidP="00D32D9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703318" w:rsidRPr="00703318">
        <w:rPr>
          <w:rFonts w:ascii="Book Antiqua" w:hAnsi="Book Antiqua"/>
          <w:b/>
        </w:rPr>
        <w:lastRenderedPageBreak/>
        <w:t>Table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1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Ongoing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trials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including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patients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carrying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gastro-intestinal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cancer</w:t>
      </w:r>
      <w:r w:rsidR="00E136D1">
        <w:rPr>
          <w:rFonts w:ascii="Book Antiqua" w:hAnsi="Book Antiqua"/>
          <w:b/>
        </w:rPr>
        <w:t xml:space="preserve"> </w:t>
      </w:r>
      <w:r w:rsidRPr="00703318">
        <w:rPr>
          <w:rFonts w:ascii="Book Antiqua" w:hAnsi="Book Antiqua"/>
          <w:b/>
        </w:rPr>
        <w:t>with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BRCA1m</w:t>
      </w:r>
      <w:r w:rsidR="00E136D1">
        <w:rPr>
          <w:rFonts w:ascii="Book Antiqua" w:hAnsi="Book Antiqua"/>
          <w:b/>
        </w:rPr>
        <w:t xml:space="preserve"> </w:t>
      </w:r>
      <w:r w:rsidR="001167D0" w:rsidRPr="005F0E93">
        <w:rPr>
          <w:rFonts w:ascii="Book Antiqua" w:hAnsi="Book Antiqua"/>
          <w:b/>
        </w:rPr>
        <w:t>and</w:t>
      </w:r>
      <w:r w:rsidRPr="005F0E93">
        <w:rPr>
          <w:rFonts w:ascii="Book Antiqua" w:hAnsi="Book Antiqua"/>
          <w:b/>
        </w:rPr>
        <w:t>/o</w:t>
      </w:r>
      <w:r w:rsidR="001167D0" w:rsidRPr="005F0E93">
        <w:rPr>
          <w:rFonts w:ascii="Book Antiqua" w:hAnsi="Book Antiqua"/>
          <w:b/>
        </w:rPr>
        <w:t>r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BRCA2m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and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solid</w:t>
      </w:r>
      <w:r w:rsidR="00E136D1">
        <w:rPr>
          <w:rFonts w:ascii="Book Antiqua" w:hAnsi="Book Antiqua"/>
          <w:b/>
        </w:rPr>
        <w:t xml:space="preserve"> </w:t>
      </w:r>
      <w:proofErr w:type="spellStart"/>
      <w:r w:rsidRPr="005F0E93">
        <w:rPr>
          <w:rFonts w:ascii="Book Antiqua" w:hAnsi="Book Antiqua"/>
          <w:b/>
        </w:rPr>
        <w:t>tumours</w:t>
      </w:r>
      <w:proofErr w:type="spellEnd"/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with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BRCA1m</w:t>
      </w:r>
      <w:r w:rsidR="00E136D1">
        <w:rPr>
          <w:rFonts w:ascii="Book Antiqua" w:hAnsi="Book Antiqua"/>
          <w:b/>
        </w:rPr>
        <w:t xml:space="preserve"> </w:t>
      </w:r>
      <w:r w:rsidR="001167D0" w:rsidRPr="005F0E93">
        <w:rPr>
          <w:rFonts w:ascii="Book Antiqua" w:hAnsi="Book Antiqua"/>
          <w:b/>
        </w:rPr>
        <w:t>and</w:t>
      </w:r>
      <w:r w:rsidRPr="005F0E93">
        <w:rPr>
          <w:rFonts w:ascii="Book Antiqua" w:hAnsi="Book Antiqua"/>
          <w:b/>
        </w:rPr>
        <w:t>/o</w:t>
      </w:r>
      <w:r w:rsidR="001167D0" w:rsidRPr="005F0E93">
        <w:rPr>
          <w:rFonts w:ascii="Book Antiqua" w:hAnsi="Book Antiqua"/>
          <w:b/>
        </w:rPr>
        <w:t>r</w:t>
      </w:r>
      <w:r w:rsidR="00E136D1">
        <w:rPr>
          <w:rFonts w:ascii="Book Antiqua" w:hAnsi="Book Antiqua"/>
          <w:b/>
        </w:rPr>
        <w:t xml:space="preserve"> </w:t>
      </w:r>
      <w:r w:rsidRPr="005F0E93">
        <w:rPr>
          <w:rFonts w:ascii="Book Antiqua" w:hAnsi="Book Antiqua"/>
          <w:b/>
        </w:rPr>
        <w:t>BRCA2m</w:t>
      </w:r>
    </w:p>
    <w:tbl>
      <w:tblPr>
        <w:tblW w:w="993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319"/>
        <w:gridCol w:w="1011"/>
        <w:gridCol w:w="1180"/>
        <w:gridCol w:w="2830"/>
      </w:tblGrid>
      <w:tr w:rsidR="00D32D97" w:rsidRPr="00065A24" w14:paraId="4DD4AD6F" w14:textId="77777777" w:rsidTr="00703318"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14:paraId="1B8637B4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0713B150" w14:textId="32B9F26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Study</w:t>
            </w:r>
            <w:r w:rsidR="00E136D1">
              <w:rPr>
                <w:rFonts w:ascii="Book Antiqua" w:hAnsi="Book Antiqua"/>
                <w:b/>
              </w:rPr>
              <w:t xml:space="preserve"> </w:t>
            </w:r>
            <w:r w:rsidRPr="00065A24">
              <w:rPr>
                <w:rFonts w:ascii="Book Antiqua" w:hAnsi="Book Antiqua"/>
                <w:b/>
              </w:rPr>
              <w:t>title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985F10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27C5E6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Status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83E6C7C" w14:textId="421846B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65A24">
              <w:rPr>
                <w:rFonts w:ascii="Book Antiqua" w:hAnsi="Book Antiqua"/>
                <w:b/>
              </w:rPr>
              <w:t>Trial</w:t>
            </w:r>
            <w:r w:rsidR="00E136D1">
              <w:rPr>
                <w:rFonts w:ascii="Book Antiqua" w:hAnsi="Book Antiqua"/>
                <w:b/>
              </w:rPr>
              <w:t xml:space="preserve"> </w:t>
            </w:r>
            <w:r w:rsidRPr="00065A24">
              <w:rPr>
                <w:rFonts w:ascii="Book Antiqua" w:hAnsi="Book Antiqua"/>
                <w:b/>
              </w:rPr>
              <w:t>description</w:t>
            </w:r>
          </w:p>
        </w:tc>
      </w:tr>
      <w:tr w:rsidR="00D32D97" w:rsidRPr="00065A24" w14:paraId="1872BD9D" w14:textId="77777777" w:rsidTr="00703318">
        <w:tc>
          <w:tcPr>
            <w:tcW w:w="1590" w:type="dxa"/>
            <w:tcBorders>
              <w:top w:val="single" w:sz="4" w:space="0" w:color="000000"/>
            </w:tcBorders>
            <w:hideMark/>
          </w:tcPr>
          <w:p w14:paraId="730E53BD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NCT03337087</w:t>
            </w:r>
          </w:p>
        </w:tc>
        <w:tc>
          <w:tcPr>
            <w:tcW w:w="3319" w:type="dxa"/>
            <w:tcBorders>
              <w:top w:val="single" w:sz="4" w:space="0" w:color="000000"/>
            </w:tcBorders>
            <w:hideMark/>
          </w:tcPr>
          <w:p w14:paraId="07AF6064" w14:textId="314BE7E2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Liposomal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irinotecan,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fluorouracil,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leucovorin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calcium,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pancreatic,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colorectal,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gastroesophageal,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biliary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</w:p>
        </w:tc>
        <w:tc>
          <w:tcPr>
            <w:tcW w:w="1011" w:type="dxa"/>
            <w:tcBorders>
              <w:top w:val="single" w:sz="4" w:space="0" w:color="000000"/>
            </w:tcBorders>
            <w:hideMark/>
          </w:tcPr>
          <w:p w14:paraId="6E119100" w14:textId="00B0722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/>
            </w:tcBorders>
            <w:hideMark/>
          </w:tcPr>
          <w:p w14:paraId="32F4A171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tcBorders>
              <w:top w:val="single" w:sz="4" w:space="0" w:color="000000"/>
            </w:tcBorders>
            <w:hideMark/>
          </w:tcPr>
          <w:p w14:paraId="6DE22A04" w14:textId="236025CA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nal</w:t>
            </w:r>
            <w:proofErr w:type="spellEnd"/>
            <w:r w:rsidRPr="00065A24">
              <w:rPr>
                <w:rFonts w:ascii="Book Antiqua" w:hAnsi="Book Antiqua"/>
              </w:rPr>
              <w:t>-IRI,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leucovorin</w:t>
            </w:r>
            <w:proofErr w:type="spellEnd"/>
            <w:r w:rsidRPr="00065A24">
              <w:rPr>
                <w:rFonts w:ascii="Book Antiqua" w:hAnsi="Book Antiqua"/>
              </w:rPr>
              <w:t>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fluorouracil,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rucaparib</w:t>
            </w:r>
            <w:proofErr w:type="spellEnd"/>
          </w:p>
        </w:tc>
      </w:tr>
      <w:tr w:rsidR="00D32D97" w:rsidRPr="00065A24" w14:paraId="2516839B" w14:textId="77777777" w:rsidTr="00703318">
        <w:tc>
          <w:tcPr>
            <w:tcW w:w="1590" w:type="dxa"/>
            <w:hideMark/>
          </w:tcPr>
          <w:p w14:paraId="04E0E1B7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NCT02286687</w:t>
            </w:r>
          </w:p>
        </w:tc>
        <w:tc>
          <w:tcPr>
            <w:tcW w:w="3319" w:type="dxa"/>
            <w:hideMark/>
          </w:tcPr>
          <w:p w14:paraId="423FED5E" w14:textId="0DDE807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65A24">
              <w:rPr>
                <w:rFonts w:ascii="Book Antiqua" w:hAnsi="Book Antiqua"/>
              </w:rPr>
              <w:t>Talazoparib</w:t>
            </w:r>
            <w:proofErr w:type="spellEnd"/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refractory,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alterations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the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genes</w:t>
            </w:r>
          </w:p>
        </w:tc>
        <w:tc>
          <w:tcPr>
            <w:tcW w:w="1011" w:type="dxa"/>
            <w:hideMark/>
          </w:tcPr>
          <w:p w14:paraId="2981F85B" w14:textId="5457BF6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7A21804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724390CA" w14:textId="6BDF907F" w:rsidR="00D32D97" w:rsidRPr="00065A24" w:rsidRDefault="00D32D97" w:rsidP="00257C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="00257CAE">
              <w:rPr>
                <w:rFonts w:ascii="Book Antiqua" w:hAnsi="Book Antiqua" w:hint="eastAsia"/>
                <w:lang w:eastAsia="zh-CN"/>
              </w:rPr>
              <w:t>T</w:t>
            </w:r>
            <w:r w:rsidRPr="00065A24">
              <w:rPr>
                <w:rFonts w:ascii="Book Antiqua" w:hAnsi="Book Antiqua"/>
              </w:rPr>
              <w:t>alazoparib</w:t>
            </w:r>
            <w:proofErr w:type="spellEnd"/>
          </w:p>
        </w:tc>
      </w:tr>
      <w:tr w:rsidR="00D32D97" w:rsidRPr="00065A24" w14:paraId="4F0A4223" w14:textId="77777777" w:rsidTr="00703318">
        <w:tc>
          <w:tcPr>
            <w:tcW w:w="1590" w:type="dxa"/>
            <w:hideMark/>
          </w:tcPr>
          <w:p w14:paraId="6BC38C46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NCT03428802</w:t>
            </w:r>
          </w:p>
        </w:tc>
        <w:tc>
          <w:tcPr>
            <w:tcW w:w="3319" w:type="dxa"/>
            <w:hideMark/>
          </w:tcPr>
          <w:p w14:paraId="47E957C2" w14:textId="549842C3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Pembrolizumab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participants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metastatic,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locally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genomic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instability</w:t>
            </w:r>
          </w:p>
        </w:tc>
        <w:tc>
          <w:tcPr>
            <w:tcW w:w="1011" w:type="dxa"/>
            <w:hideMark/>
          </w:tcPr>
          <w:p w14:paraId="5DD890E8" w14:textId="4E4F539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583BEF8B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0E618A7B" w14:textId="66C4D35A" w:rsidR="00D32D97" w:rsidRPr="00065A24" w:rsidRDefault="00D32D97" w:rsidP="00257C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="00257CAE">
              <w:rPr>
                <w:rFonts w:ascii="Book Antiqua" w:hAnsi="Book Antiqua" w:hint="eastAsia"/>
                <w:lang w:eastAsia="zh-CN"/>
              </w:rPr>
              <w:t>P</w:t>
            </w:r>
            <w:r w:rsidRPr="00065A24">
              <w:rPr>
                <w:rFonts w:ascii="Book Antiqua" w:hAnsi="Book Antiqua"/>
              </w:rPr>
              <w:t>embrolizumab</w:t>
            </w:r>
          </w:p>
        </w:tc>
      </w:tr>
      <w:tr w:rsidR="00D32D97" w:rsidRPr="00065A24" w14:paraId="439825F8" w14:textId="77777777" w:rsidTr="00703318">
        <w:tc>
          <w:tcPr>
            <w:tcW w:w="1590" w:type="dxa"/>
            <w:hideMark/>
          </w:tcPr>
          <w:p w14:paraId="57980E0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NCT04503265</w:t>
            </w:r>
          </w:p>
        </w:tc>
        <w:tc>
          <w:tcPr>
            <w:tcW w:w="3319" w:type="dxa"/>
            <w:hideMark/>
          </w:tcPr>
          <w:p w14:paraId="7F602B04" w14:textId="15FE351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AMXI-5001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for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treatment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malignancies</w:t>
            </w:r>
          </w:p>
        </w:tc>
        <w:tc>
          <w:tcPr>
            <w:tcW w:w="1011" w:type="dxa"/>
            <w:hideMark/>
          </w:tcPr>
          <w:p w14:paraId="275F22EE" w14:textId="316EA512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I-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07CBBC4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E02FC5C" w14:textId="08E77AE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AMXI-5001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PARP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microtubule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polymerization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inhibitor)</w:t>
            </w:r>
          </w:p>
        </w:tc>
      </w:tr>
      <w:tr w:rsidR="00D32D97" w:rsidRPr="00065A24" w14:paraId="3FD802A3" w14:textId="77777777" w:rsidTr="00703318">
        <w:tc>
          <w:tcPr>
            <w:tcW w:w="1590" w:type="dxa"/>
            <w:hideMark/>
          </w:tcPr>
          <w:p w14:paraId="3EF57F0C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NCT04171700</w:t>
            </w:r>
          </w:p>
        </w:tc>
        <w:tc>
          <w:tcPr>
            <w:tcW w:w="3319" w:type="dxa"/>
            <w:hideMark/>
          </w:tcPr>
          <w:p w14:paraId="6B17D509" w14:textId="5566461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evaluate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lastRenderedPageBreak/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deleterious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HRR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(LODESTAR)</w:t>
            </w:r>
          </w:p>
        </w:tc>
        <w:tc>
          <w:tcPr>
            <w:tcW w:w="1011" w:type="dxa"/>
            <w:hideMark/>
          </w:tcPr>
          <w:p w14:paraId="0C54A6C5" w14:textId="4D8F462D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268E87A5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44F681A2" w14:textId="4AC4370F" w:rsidR="00D32D97" w:rsidRPr="00065A24" w:rsidRDefault="00D32D97" w:rsidP="00257C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="00257CAE">
              <w:rPr>
                <w:rFonts w:ascii="Book Antiqua" w:hAnsi="Book Antiqua" w:hint="eastAsia"/>
                <w:lang w:eastAsia="zh-CN"/>
              </w:rPr>
              <w:t>R</w:t>
            </w:r>
            <w:r w:rsidRPr="00065A24">
              <w:rPr>
                <w:rFonts w:ascii="Book Antiqua" w:hAnsi="Book Antiqua"/>
              </w:rPr>
              <w:t>ucaparib</w:t>
            </w:r>
          </w:p>
        </w:tc>
      </w:tr>
      <w:tr w:rsidR="00D32D97" w:rsidRPr="00065A24" w14:paraId="7A5928B9" w14:textId="77777777" w:rsidTr="00703318">
        <w:tc>
          <w:tcPr>
            <w:tcW w:w="1590" w:type="dxa"/>
            <w:hideMark/>
          </w:tcPr>
          <w:p w14:paraId="5CE9F870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NCT03415659</w:t>
            </w:r>
          </w:p>
        </w:tc>
        <w:tc>
          <w:tcPr>
            <w:tcW w:w="3319" w:type="dxa"/>
            <w:hideMark/>
          </w:tcPr>
          <w:p w14:paraId="16ECB6A2" w14:textId="6FACD850" w:rsidR="00D32D97" w:rsidRPr="00065A24" w:rsidRDefault="00D32D97" w:rsidP="00592DDC">
            <w:pPr>
              <w:tabs>
                <w:tab w:val="left" w:pos="109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clinical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HWH340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tablet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12272571" w14:textId="1973B43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02D4298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04B0DB2" w14:textId="17E083AE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HWH340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monotherapy</w:t>
            </w:r>
          </w:p>
        </w:tc>
      </w:tr>
      <w:tr w:rsidR="00D32D97" w:rsidRPr="00065A24" w14:paraId="1CC6F089" w14:textId="77777777" w:rsidTr="00703318">
        <w:tc>
          <w:tcPr>
            <w:tcW w:w="1590" w:type="dxa"/>
            <w:hideMark/>
          </w:tcPr>
          <w:p w14:paraId="497C47D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NCT02723864</w:t>
            </w:r>
          </w:p>
        </w:tc>
        <w:tc>
          <w:tcPr>
            <w:tcW w:w="3319" w:type="dxa"/>
            <w:hideMark/>
          </w:tcPr>
          <w:p w14:paraId="3FDD5FC5" w14:textId="0E4C6884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Veliparib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(ABT-888),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VX-970,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combination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cisplatin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people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refractory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2AAFDFC9" w14:textId="02566B9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3828E5FB" w14:textId="67AD8530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140B9E5C" w14:textId="0D70DBF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VX-97</w:t>
            </w:r>
            <w:r w:rsidR="00C03EE1">
              <w:rPr>
                <w:rFonts w:ascii="Book Antiqua" w:hAnsi="Book Antiqua"/>
                <w:highlight w:val="white"/>
              </w:rPr>
              <w:t>0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at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Days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2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9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C03EE1">
              <w:rPr>
                <w:rFonts w:ascii="Book Antiqua" w:hAnsi="Book Antiqua"/>
                <w:highlight w:val="white"/>
              </w:rPr>
              <w:t>21-d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cycle;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veliparib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twice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(BID)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days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1-3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8-10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cycle;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cisplatin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at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1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(and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day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8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from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DL3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onwards)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each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cycle</w:t>
            </w:r>
          </w:p>
        </w:tc>
      </w:tr>
      <w:tr w:rsidR="00D32D97" w:rsidRPr="00065A24" w14:paraId="1A686079" w14:textId="77777777" w:rsidTr="00703318">
        <w:tc>
          <w:tcPr>
            <w:tcW w:w="1590" w:type="dxa"/>
            <w:hideMark/>
          </w:tcPr>
          <w:p w14:paraId="17068BB1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NCT00516373</w:t>
            </w:r>
          </w:p>
        </w:tc>
        <w:tc>
          <w:tcPr>
            <w:tcW w:w="3319" w:type="dxa"/>
            <w:hideMark/>
          </w:tcPr>
          <w:p w14:paraId="7129C98F" w14:textId="6688DA68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assess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the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safety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pharmacokinetics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Poly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ADP-Ribose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Polymerase-1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(PARP)</w:t>
            </w:r>
          </w:p>
        </w:tc>
        <w:tc>
          <w:tcPr>
            <w:tcW w:w="1011" w:type="dxa"/>
            <w:hideMark/>
          </w:tcPr>
          <w:p w14:paraId="6B265EFE" w14:textId="610CB7C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3A1733C7" w14:textId="60099854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272A3CBA" w14:textId="7712708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KU-0059436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PARP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inhibitor)</w:t>
            </w:r>
          </w:p>
        </w:tc>
      </w:tr>
      <w:tr w:rsidR="00D32D97" w:rsidRPr="00065A24" w14:paraId="0F4ABD3F" w14:textId="77777777" w:rsidTr="00703318">
        <w:tc>
          <w:tcPr>
            <w:tcW w:w="1590" w:type="dxa"/>
            <w:hideMark/>
          </w:tcPr>
          <w:p w14:paraId="3149BE93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NCT04439227</w:t>
            </w:r>
          </w:p>
        </w:tc>
        <w:tc>
          <w:tcPr>
            <w:tcW w:w="3319" w:type="dxa"/>
            <w:hideMark/>
          </w:tcPr>
          <w:p w14:paraId="7520E537" w14:textId="25F8BCC6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Testing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AZD1775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potential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targeted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treatment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genetic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changes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(MATCH-Subprotocol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Z1I)</w:t>
            </w:r>
          </w:p>
        </w:tc>
        <w:tc>
          <w:tcPr>
            <w:tcW w:w="1011" w:type="dxa"/>
            <w:hideMark/>
          </w:tcPr>
          <w:p w14:paraId="0A066AB1" w14:textId="7BB25AF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3337B795" w14:textId="647B1ABD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7B8A9A34" w14:textId="4A07C91E" w:rsidR="00D32D97" w:rsidRPr="00065A24" w:rsidRDefault="00D32D97" w:rsidP="00257C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  <w:highlight w:val="white"/>
              </w:rPr>
              <w:t>Experimental: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proofErr w:type="spellStart"/>
            <w:r w:rsidR="00257CAE">
              <w:rPr>
                <w:rFonts w:ascii="Book Antiqua" w:hAnsi="Book Antiqua" w:hint="eastAsia"/>
                <w:highlight w:val="white"/>
                <w:lang w:eastAsia="zh-CN"/>
              </w:rPr>
              <w:t>A</w:t>
            </w:r>
            <w:r w:rsidRPr="00065A24">
              <w:rPr>
                <w:rFonts w:ascii="Book Antiqua" w:hAnsi="Book Antiqua"/>
                <w:highlight w:val="white"/>
              </w:rPr>
              <w:t>davosertib</w:t>
            </w:r>
            <w:proofErr w:type="spellEnd"/>
          </w:p>
        </w:tc>
      </w:tr>
      <w:tr w:rsidR="00D32D97" w:rsidRPr="00065A24" w14:paraId="6E140C90" w14:textId="77777777" w:rsidTr="00703318">
        <w:tc>
          <w:tcPr>
            <w:tcW w:w="1590" w:type="dxa"/>
            <w:hideMark/>
          </w:tcPr>
          <w:p w14:paraId="414AD335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NCT03565991</w:t>
            </w:r>
          </w:p>
        </w:tc>
        <w:tc>
          <w:tcPr>
            <w:tcW w:w="3319" w:type="dxa"/>
            <w:hideMark/>
          </w:tcPr>
          <w:p w14:paraId="6E95705E" w14:textId="70FF8787" w:rsidR="00D32D97" w:rsidRPr="00065A24" w:rsidRDefault="00D32D97" w:rsidP="0091165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Javelin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BRCA/ATM: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="0091165B">
              <w:rPr>
                <w:rFonts w:ascii="Book Antiqua" w:hAnsi="Book Antiqua" w:hint="eastAsia"/>
                <w:lang w:eastAsia="zh-CN"/>
              </w:rPr>
              <w:t>A</w:t>
            </w:r>
            <w:r w:rsidRPr="00065A24">
              <w:rPr>
                <w:rFonts w:ascii="Book Antiqua" w:hAnsi="Book Antiqua"/>
              </w:rPr>
              <w:t>velumab</w:t>
            </w:r>
            <w:proofErr w:type="spellEnd"/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plus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talazoparib</w:t>
            </w:r>
            <w:proofErr w:type="spellEnd"/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ATM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7604B75D" w14:textId="1B46A99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2DFB564F" w14:textId="75325D6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Active,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not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1E2AE15A" w14:textId="5D38489A" w:rsidR="00D32D97" w:rsidRPr="00065A24" w:rsidRDefault="00D32D97" w:rsidP="00257C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065A24">
              <w:rPr>
                <w:rFonts w:ascii="Book Antiqua" w:hAnsi="Book Antiqua"/>
                <w:highlight w:val="white"/>
              </w:rPr>
              <w:t>Experimental: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="00257CAE">
              <w:rPr>
                <w:rFonts w:ascii="Book Antiqua" w:hAnsi="Book Antiqua" w:hint="eastAsia"/>
                <w:highlight w:val="white"/>
                <w:lang w:eastAsia="zh-CN"/>
              </w:rPr>
              <w:t>C</w:t>
            </w:r>
            <w:r w:rsidRPr="00065A24">
              <w:rPr>
                <w:rFonts w:ascii="Book Antiqua" w:hAnsi="Book Antiqua"/>
                <w:highlight w:val="white"/>
              </w:rPr>
              <w:t>ombination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of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  <w:highlight w:val="white"/>
              </w:rPr>
              <w:t>avelumab</w:t>
            </w:r>
            <w:proofErr w:type="spellEnd"/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r w:rsidRPr="00065A24">
              <w:rPr>
                <w:rFonts w:ascii="Book Antiqua" w:hAnsi="Book Antiqua"/>
                <w:highlight w:val="white"/>
              </w:rPr>
              <w:t>and</w:t>
            </w:r>
            <w:r w:rsidR="00E136D1">
              <w:rPr>
                <w:rFonts w:ascii="Book Antiqua" w:hAnsi="Book Antiqua"/>
                <w:highlight w:val="white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  <w:highlight w:val="white"/>
              </w:rPr>
              <w:t>talazoparib</w:t>
            </w:r>
            <w:proofErr w:type="spellEnd"/>
          </w:p>
        </w:tc>
      </w:tr>
      <w:tr w:rsidR="00D32D97" w:rsidRPr="00065A24" w14:paraId="5DEF2980" w14:textId="77777777" w:rsidTr="00703318">
        <w:tc>
          <w:tcPr>
            <w:tcW w:w="1590" w:type="dxa"/>
            <w:hideMark/>
          </w:tcPr>
          <w:p w14:paraId="1232EC7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NCT0148271</w:t>
            </w:r>
            <w:r w:rsidRPr="00065A24">
              <w:rPr>
                <w:rFonts w:ascii="Book Antiqua" w:hAnsi="Book Antiqua"/>
              </w:rPr>
              <w:lastRenderedPageBreak/>
              <w:t>5</w:t>
            </w:r>
          </w:p>
        </w:tc>
        <w:tc>
          <w:tcPr>
            <w:tcW w:w="3319" w:type="dxa"/>
          </w:tcPr>
          <w:p w14:paraId="46A690AF" w14:textId="505839B8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65A24">
              <w:rPr>
                <w:rFonts w:ascii="Book Antiqua" w:hAnsi="Book Antiqua"/>
              </w:rPr>
              <w:lastRenderedPageBreak/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rucaparib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lastRenderedPageBreak/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I)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gBRCA</w:t>
            </w:r>
            <w:proofErr w:type="spellEnd"/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ovarian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II)</w:t>
            </w:r>
          </w:p>
        </w:tc>
        <w:tc>
          <w:tcPr>
            <w:tcW w:w="1011" w:type="dxa"/>
            <w:hideMark/>
          </w:tcPr>
          <w:p w14:paraId="7F096249" w14:textId="35BC995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lastRenderedPageBreak/>
              <w:t>I-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260C8D1F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Complet</w:t>
            </w:r>
            <w:r w:rsidRPr="00065A24">
              <w:rPr>
                <w:rFonts w:ascii="Book Antiqua" w:hAnsi="Book Antiqua"/>
              </w:rPr>
              <w:lastRenderedPageBreak/>
              <w:t>ed</w:t>
            </w:r>
          </w:p>
        </w:tc>
        <w:tc>
          <w:tcPr>
            <w:tcW w:w="2830" w:type="dxa"/>
            <w:hideMark/>
          </w:tcPr>
          <w:p w14:paraId="4A8EA8D1" w14:textId="4581B1E1" w:rsidR="00D32D97" w:rsidRPr="00065A24" w:rsidRDefault="00D32D97" w:rsidP="00257CAE">
            <w:pPr>
              <w:tabs>
                <w:tab w:val="left" w:pos="55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="00257CAE">
              <w:rPr>
                <w:rFonts w:ascii="Book Antiqua" w:hAnsi="Book Antiqua" w:hint="eastAsia"/>
                <w:lang w:eastAsia="zh-CN"/>
              </w:rPr>
              <w:lastRenderedPageBreak/>
              <w:t>R</w:t>
            </w:r>
            <w:r w:rsidRPr="00065A24">
              <w:rPr>
                <w:rFonts w:ascii="Book Antiqua" w:hAnsi="Book Antiqua"/>
              </w:rPr>
              <w:t>ucaparib</w:t>
            </w:r>
          </w:p>
        </w:tc>
      </w:tr>
      <w:tr w:rsidR="00D32D97" w:rsidRPr="00065A24" w14:paraId="68F78139" w14:textId="77777777" w:rsidTr="00703318">
        <w:tc>
          <w:tcPr>
            <w:tcW w:w="1590" w:type="dxa"/>
            <w:hideMark/>
          </w:tcPr>
          <w:p w14:paraId="3B17E998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lastRenderedPageBreak/>
              <w:t>NCT01989546</w:t>
            </w:r>
          </w:p>
        </w:tc>
        <w:tc>
          <w:tcPr>
            <w:tcW w:w="3319" w:type="dxa"/>
            <w:hideMark/>
          </w:tcPr>
          <w:p w14:paraId="1F693ABF" w14:textId="178CCD3F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Pilot</w:t>
            </w:r>
            <w:r w:rsidR="00E136D1">
              <w:rPr>
                <w:rFonts w:ascii="Book Antiqua" w:hAnsi="Book Antiqua"/>
              </w:rPr>
              <w:t xml:space="preserve"> </w:t>
            </w:r>
            <w:r w:rsidR="0045105C"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BMN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673,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and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deleterious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BRCA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mutations</w:t>
            </w:r>
          </w:p>
        </w:tc>
        <w:tc>
          <w:tcPr>
            <w:tcW w:w="1011" w:type="dxa"/>
            <w:hideMark/>
          </w:tcPr>
          <w:p w14:paraId="22FF72A7" w14:textId="2146B4BC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I-</w:t>
            </w:r>
            <w:proofErr w:type="spellStart"/>
            <w:r w:rsidRPr="00065A24">
              <w:rPr>
                <w:rFonts w:ascii="Book Antiqua" w:hAnsi="Book Antiqua"/>
              </w:rPr>
              <w:t>IIa</w:t>
            </w:r>
            <w:proofErr w:type="spellEnd"/>
          </w:p>
        </w:tc>
        <w:tc>
          <w:tcPr>
            <w:tcW w:w="1180" w:type="dxa"/>
            <w:hideMark/>
          </w:tcPr>
          <w:p w14:paraId="3CDE2C2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Completed</w:t>
            </w:r>
          </w:p>
        </w:tc>
        <w:tc>
          <w:tcPr>
            <w:tcW w:w="2830" w:type="dxa"/>
            <w:hideMark/>
          </w:tcPr>
          <w:p w14:paraId="32510347" w14:textId="1F4E03DC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Talazoparib</w:t>
            </w:r>
            <w:proofErr w:type="spellEnd"/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(BMN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673)</w:t>
            </w:r>
          </w:p>
        </w:tc>
      </w:tr>
      <w:tr w:rsidR="00D32D97" w:rsidRPr="00065A24" w14:paraId="65886477" w14:textId="77777777" w:rsidTr="00703318">
        <w:tc>
          <w:tcPr>
            <w:tcW w:w="1590" w:type="dxa"/>
            <w:hideMark/>
          </w:tcPr>
          <w:p w14:paraId="7A255E04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NCT01286987</w:t>
            </w:r>
          </w:p>
        </w:tc>
        <w:tc>
          <w:tcPr>
            <w:tcW w:w="3319" w:type="dxa"/>
            <w:hideMark/>
          </w:tcPr>
          <w:p w14:paraId="0694B864" w14:textId="48C736C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Study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of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Talazoparib</w:t>
            </w:r>
            <w:proofErr w:type="spellEnd"/>
            <w:r w:rsidRPr="00065A24">
              <w:rPr>
                <w:rFonts w:ascii="Book Antiqua" w:hAnsi="Book Antiqua"/>
              </w:rPr>
              <w:t>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PARP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Inhibitor,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with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advanced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or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recurrent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solid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tumors</w:t>
            </w:r>
          </w:p>
        </w:tc>
        <w:tc>
          <w:tcPr>
            <w:tcW w:w="1011" w:type="dxa"/>
            <w:hideMark/>
          </w:tcPr>
          <w:p w14:paraId="12728E67" w14:textId="5C6581A5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57CAE">
              <w:rPr>
                <w:rFonts w:ascii="Book Antiqua" w:hAnsi="Book Antiqua"/>
              </w:rPr>
              <w:t>Phase</w:t>
            </w:r>
            <w:r w:rsidR="00E136D1" w:rsidRPr="00257CAE">
              <w:rPr>
                <w:rFonts w:ascii="Book Antiqua" w:hAnsi="Book Antiqua"/>
              </w:rPr>
              <w:t xml:space="preserve"> </w:t>
            </w:r>
            <w:r w:rsidRPr="00257CAE">
              <w:rPr>
                <w:rFonts w:ascii="Book Antiqua" w:hAnsi="Book Antiqua"/>
              </w:rPr>
              <w:t>I</w:t>
            </w:r>
          </w:p>
        </w:tc>
        <w:tc>
          <w:tcPr>
            <w:tcW w:w="1180" w:type="dxa"/>
            <w:hideMark/>
          </w:tcPr>
          <w:p w14:paraId="4FCDB020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Completed</w:t>
            </w:r>
          </w:p>
        </w:tc>
        <w:tc>
          <w:tcPr>
            <w:tcW w:w="2830" w:type="dxa"/>
            <w:hideMark/>
          </w:tcPr>
          <w:p w14:paraId="20EAA9FF" w14:textId="46D77739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proofErr w:type="spellStart"/>
            <w:r w:rsidRPr="00065A24">
              <w:rPr>
                <w:rFonts w:ascii="Book Antiqua" w:hAnsi="Book Antiqua"/>
              </w:rPr>
              <w:t>Talazoparib</w:t>
            </w:r>
            <w:proofErr w:type="spellEnd"/>
          </w:p>
        </w:tc>
      </w:tr>
      <w:tr w:rsidR="00D32D97" w:rsidRPr="00065A24" w14:paraId="12953E1A" w14:textId="77777777" w:rsidTr="00703318">
        <w:tc>
          <w:tcPr>
            <w:tcW w:w="1590" w:type="dxa"/>
            <w:hideMark/>
          </w:tcPr>
          <w:p w14:paraId="3C83185A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NCT03767075</w:t>
            </w:r>
          </w:p>
        </w:tc>
        <w:tc>
          <w:tcPr>
            <w:tcW w:w="3319" w:type="dxa"/>
            <w:hideMark/>
          </w:tcPr>
          <w:p w14:paraId="0C49F67C" w14:textId="1B286B2D" w:rsidR="00D32D97" w:rsidRPr="00065A24" w:rsidRDefault="00D32D97" w:rsidP="00A9176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65A24">
              <w:rPr>
                <w:rFonts w:ascii="Book Antiqua" w:hAnsi="Book Antiqua"/>
              </w:rPr>
              <w:t>A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modular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multi-basket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trial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to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improve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personaliz</w:t>
            </w:r>
            <w:r w:rsidR="00A9176B">
              <w:rPr>
                <w:rFonts w:ascii="Book Antiqua" w:hAnsi="Book Antiqua"/>
              </w:rPr>
              <w:t>ed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medicine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in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cancer</w:t>
            </w:r>
            <w:r w:rsidR="00E136D1">
              <w:rPr>
                <w:rFonts w:ascii="Book Antiqua" w:hAnsi="Book Antiqua"/>
              </w:rPr>
              <w:t xml:space="preserve"> </w:t>
            </w:r>
            <w:r w:rsidR="00A9176B">
              <w:rPr>
                <w:rFonts w:ascii="Book Antiqua" w:hAnsi="Book Antiqua"/>
              </w:rPr>
              <w:t>patients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(</w:t>
            </w:r>
            <w:bookmarkStart w:id="95" w:name="OLE_LINK51"/>
            <w:proofErr w:type="spellStart"/>
            <w:r w:rsidRPr="00065A24">
              <w:rPr>
                <w:rFonts w:ascii="Book Antiqua" w:hAnsi="Book Antiqua"/>
              </w:rPr>
              <w:t>BoB</w:t>
            </w:r>
            <w:bookmarkEnd w:id="95"/>
            <w:proofErr w:type="spellEnd"/>
            <w:r w:rsidRPr="00065A24">
              <w:rPr>
                <w:rFonts w:ascii="Book Antiqua" w:hAnsi="Book Antiqua"/>
              </w:rPr>
              <w:t>)</w:t>
            </w:r>
          </w:p>
        </w:tc>
        <w:tc>
          <w:tcPr>
            <w:tcW w:w="1011" w:type="dxa"/>
            <w:hideMark/>
          </w:tcPr>
          <w:p w14:paraId="0C81B8F5" w14:textId="21572DF1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Phase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II</w:t>
            </w:r>
          </w:p>
        </w:tc>
        <w:tc>
          <w:tcPr>
            <w:tcW w:w="1180" w:type="dxa"/>
            <w:hideMark/>
          </w:tcPr>
          <w:p w14:paraId="67A15489" w14:textId="77777777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65A24">
              <w:rPr>
                <w:rFonts w:ascii="Book Antiqua" w:hAnsi="Book Antiqua"/>
              </w:rPr>
              <w:t>Recruiting</w:t>
            </w:r>
          </w:p>
        </w:tc>
        <w:tc>
          <w:tcPr>
            <w:tcW w:w="2830" w:type="dxa"/>
            <w:hideMark/>
          </w:tcPr>
          <w:p w14:paraId="3334FB30" w14:textId="78A46354" w:rsidR="00D32D97" w:rsidRPr="00065A24" w:rsidRDefault="00D32D97" w:rsidP="00592D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65A24">
              <w:rPr>
                <w:rFonts w:ascii="Book Antiqua" w:hAnsi="Book Antiqua"/>
              </w:rPr>
              <w:t>Experimental:</w:t>
            </w:r>
            <w:r w:rsidR="00E136D1">
              <w:rPr>
                <w:rFonts w:ascii="Book Antiqua" w:hAnsi="Book Antiqua"/>
              </w:rPr>
              <w:t xml:space="preserve"> </w:t>
            </w:r>
            <w:r w:rsidRPr="00065A24">
              <w:rPr>
                <w:rFonts w:ascii="Book Antiqua" w:hAnsi="Book Antiqua"/>
              </w:rPr>
              <w:t>Atezolizumab</w:t>
            </w:r>
          </w:p>
        </w:tc>
      </w:tr>
    </w:tbl>
    <w:p w14:paraId="7918ACD7" w14:textId="07FA115D" w:rsidR="00360E0A" w:rsidRDefault="00596885" w:rsidP="00D32D9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360E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Book Antiqua" w:hAnsi="Book Antiqua"/>
        </w:rPr>
        <w:t>nal</w:t>
      </w:r>
      <w:proofErr w:type="spellEnd"/>
      <w:r>
        <w:rPr>
          <w:rFonts w:ascii="Book Antiqua" w:hAnsi="Book Antiqua"/>
        </w:rPr>
        <w:t>-IRI</w:t>
      </w:r>
      <w:proofErr w:type="gramEnd"/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 w:hint="eastAsia"/>
          <w:lang w:eastAsia="zh-CN"/>
        </w:rPr>
        <w:t xml:space="preserve"> </w:t>
      </w:r>
      <w:proofErr w:type="spellStart"/>
      <w:r>
        <w:rPr>
          <w:rFonts w:ascii="Book Antiqua" w:hAnsi="Book Antiqua" w:hint="eastAsia"/>
          <w:lang w:eastAsia="zh-CN"/>
        </w:rPr>
        <w:t>L</w:t>
      </w:r>
      <w:r w:rsidR="00117795">
        <w:rPr>
          <w:rFonts w:ascii="Book Antiqua" w:hAnsi="Book Antiqua" w:hint="eastAsia"/>
          <w:lang w:eastAsia="zh-CN"/>
        </w:rPr>
        <w:t>y</w:t>
      </w:r>
      <w:r>
        <w:rPr>
          <w:rFonts w:ascii="Book Antiqua" w:hAnsi="Book Antiqua"/>
        </w:rPr>
        <w:t>posomal</w:t>
      </w:r>
      <w:proofErr w:type="spellEnd"/>
      <w:r w:rsidR="00E136D1">
        <w:rPr>
          <w:rFonts w:ascii="Book Antiqua" w:hAnsi="Book Antiqua"/>
        </w:rPr>
        <w:t xml:space="preserve"> </w:t>
      </w:r>
      <w:proofErr w:type="spellStart"/>
      <w:r w:rsidR="00117795"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>rinotecan</w:t>
      </w:r>
      <w:proofErr w:type="spellEnd"/>
      <w:r>
        <w:rPr>
          <w:rFonts w:ascii="Book Antiqua" w:hAnsi="Book Antiqua"/>
        </w:rPr>
        <w:t>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</w:t>
      </w:r>
      <w:r w:rsidR="0045105C"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/>
        </w:rPr>
        <w:t>oly-ADP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ribose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polymerase;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ATR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="00D32D97" w:rsidRPr="00065A24">
        <w:rPr>
          <w:rFonts w:ascii="Book Antiqua" w:hAnsi="Book Antiqua"/>
        </w:rPr>
        <w:t>taxia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telangiectasi</w:t>
      </w:r>
      <w:r>
        <w:rPr>
          <w:rFonts w:ascii="Book Antiqua" w:hAnsi="Book Antiqua"/>
        </w:rPr>
        <w:t>a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Rad3-related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protein;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ATM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="00D32D97" w:rsidRPr="00065A24">
        <w:rPr>
          <w:rFonts w:ascii="Book Antiqua" w:hAnsi="Book Antiqua"/>
        </w:rPr>
        <w:t>taxia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telangiectasia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m</w:t>
      </w:r>
      <w:r>
        <w:rPr>
          <w:rFonts w:ascii="Book Antiqua" w:hAnsi="Book Antiqua"/>
        </w:rPr>
        <w:t>utated;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BID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</w:rPr>
        <w:t>is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die;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DL3</w:t>
      </w:r>
      <w:r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D</w:t>
      </w:r>
      <w:r w:rsidR="00D32D97" w:rsidRPr="00065A24">
        <w:rPr>
          <w:rFonts w:ascii="Book Antiqua" w:hAnsi="Book Antiqua"/>
        </w:rPr>
        <w:t>ose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level</w:t>
      </w:r>
      <w:r w:rsidR="00E136D1">
        <w:rPr>
          <w:rFonts w:ascii="Book Antiqua" w:hAnsi="Book Antiqua"/>
        </w:rPr>
        <w:t xml:space="preserve"> </w:t>
      </w:r>
      <w:r w:rsidR="00D32D97" w:rsidRPr="00065A24">
        <w:rPr>
          <w:rFonts w:ascii="Book Antiqua" w:hAnsi="Book Antiqua"/>
        </w:rPr>
        <w:t>3</w:t>
      </w:r>
      <w:r w:rsidR="00A9176B">
        <w:rPr>
          <w:rFonts w:ascii="Book Antiqua" w:hAnsi="Book Antiqua" w:cs="Book Antiqua" w:hint="eastAsia"/>
          <w:lang w:eastAsia="zh-CN"/>
        </w:rPr>
        <w:t>;</w:t>
      </w:r>
      <w:r w:rsidR="00E136D1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="00A9176B" w:rsidRPr="00065A24">
        <w:rPr>
          <w:rFonts w:ascii="Book Antiqua" w:hAnsi="Book Antiqua"/>
        </w:rPr>
        <w:t>BoB</w:t>
      </w:r>
      <w:proofErr w:type="spellEnd"/>
      <w:r w:rsidR="00A9176B">
        <w:rPr>
          <w:rFonts w:ascii="Book Antiqua" w:hAnsi="Book Antiqua" w:hint="eastAsia"/>
          <w:lang w:eastAsia="zh-CN"/>
        </w:rPr>
        <w:t>:</w:t>
      </w:r>
      <w:r w:rsidR="00E136D1">
        <w:rPr>
          <w:rFonts w:ascii="Book Antiqua" w:hAnsi="Book Antiqua" w:hint="eastAsia"/>
          <w:lang w:eastAsia="zh-CN"/>
        </w:rPr>
        <w:t xml:space="preserve"> </w:t>
      </w:r>
      <w:r w:rsidR="00A9176B">
        <w:rPr>
          <w:rFonts w:ascii="Book Antiqua" w:hAnsi="Book Antiqua" w:hint="eastAsia"/>
          <w:lang w:eastAsia="zh-CN"/>
        </w:rPr>
        <w:t>B</w:t>
      </w:r>
      <w:r w:rsidR="00A9176B" w:rsidRPr="00065A24">
        <w:rPr>
          <w:rFonts w:ascii="Book Antiqua" w:hAnsi="Book Antiqua"/>
        </w:rPr>
        <w:t>asket</w:t>
      </w:r>
      <w:r w:rsidR="00E136D1">
        <w:rPr>
          <w:rFonts w:ascii="Book Antiqua" w:hAnsi="Book Antiqua"/>
        </w:rPr>
        <w:t xml:space="preserve"> </w:t>
      </w:r>
      <w:r w:rsidR="00A9176B" w:rsidRPr="00065A24">
        <w:rPr>
          <w:rFonts w:ascii="Book Antiqua" w:hAnsi="Book Antiqua"/>
        </w:rPr>
        <w:t>of</w:t>
      </w:r>
      <w:r w:rsidR="00E136D1">
        <w:rPr>
          <w:rFonts w:ascii="Book Antiqua" w:hAnsi="Book Antiqua"/>
        </w:rPr>
        <w:t xml:space="preserve"> </w:t>
      </w:r>
      <w:r w:rsidR="00A9176B" w:rsidRPr="00065A24">
        <w:rPr>
          <w:rFonts w:ascii="Book Antiqua" w:hAnsi="Book Antiqua"/>
        </w:rPr>
        <w:t>baskets</w:t>
      </w:r>
      <w:r w:rsidR="00704807">
        <w:rPr>
          <w:rFonts w:ascii="Book Antiqua" w:hAnsi="Book Antiqua" w:hint="eastAsia"/>
          <w:lang w:eastAsia="zh-CN"/>
        </w:rPr>
        <w:t>.</w:t>
      </w:r>
    </w:p>
    <w:p w14:paraId="42ABB9DA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5105C2E0" w14:textId="77777777" w:rsidR="00360E0A" w:rsidRDefault="00360E0A" w:rsidP="00360E0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5FF1825" wp14:editId="564E479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EDAE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7BD81209" w14:textId="77777777" w:rsidR="00360E0A" w:rsidRPr="00763D22" w:rsidRDefault="00360E0A" w:rsidP="00360E0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B38DDB4" w14:textId="77777777" w:rsidR="00360E0A" w:rsidRPr="00763D22" w:rsidRDefault="00360E0A" w:rsidP="00360E0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9E14BD" w14:textId="77777777" w:rsidR="00360E0A" w:rsidRPr="00763D22" w:rsidRDefault="00360E0A" w:rsidP="00360E0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8E620A" w14:textId="77777777" w:rsidR="00360E0A" w:rsidRPr="00763D22" w:rsidRDefault="00360E0A" w:rsidP="00360E0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53E922" w14:textId="77777777" w:rsidR="00360E0A" w:rsidRPr="00763D22" w:rsidRDefault="00360E0A" w:rsidP="00360E0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238C7A" w14:textId="77777777" w:rsidR="00360E0A" w:rsidRPr="00763D22" w:rsidRDefault="00360E0A" w:rsidP="00360E0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3D0F6F7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429F48FB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73BFAA8F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1AFF26F0" w14:textId="77777777" w:rsidR="00360E0A" w:rsidRDefault="00360E0A" w:rsidP="00360E0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1E3BC3" wp14:editId="66E766A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89BF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230245F2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29421B6C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6822D526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1B58079F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1B29190F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12B31411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7B158BD1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04A1C13F" w14:textId="77777777" w:rsidR="00360E0A" w:rsidRDefault="00360E0A" w:rsidP="00360E0A">
      <w:pPr>
        <w:jc w:val="center"/>
        <w:rPr>
          <w:rFonts w:ascii="Book Antiqua" w:hAnsi="Book Antiqua"/>
        </w:rPr>
      </w:pPr>
    </w:p>
    <w:p w14:paraId="4C7F4C27" w14:textId="77777777" w:rsidR="00360E0A" w:rsidRPr="00763D22" w:rsidRDefault="00360E0A" w:rsidP="00360E0A">
      <w:pPr>
        <w:jc w:val="right"/>
        <w:rPr>
          <w:rFonts w:ascii="Book Antiqua" w:hAnsi="Book Antiqua"/>
          <w:color w:val="000000" w:themeColor="text1"/>
        </w:rPr>
      </w:pPr>
    </w:p>
    <w:p w14:paraId="027C20E0" w14:textId="19CF9ACD" w:rsidR="00521DFA" w:rsidRPr="00360E0A" w:rsidRDefault="00360E0A" w:rsidP="00360E0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521DFA" w:rsidRPr="00360E0A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778F" w14:textId="77777777" w:rsidR="00A441F1" w:rsidRDefault="00A441F1" w:rsidP="00C432CB">
      <w:r>
        <w:separator/>
      </w:r>
    </w:p>
  </w:endnote>
  <w:endnote w:type="continuationSeparator" w:id="0">
    <w:p w14:paraId="75A4742C" w14:textId="77777777" w:rsidR="00A441F1" w:rsidRDefault="00A441F1" w:rsidP="00C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609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C865A4" w14:textId="77777777" w:rsidR="00374A11" w:rsidRDefault="00374A1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5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5A0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302E" w14:textId="77777777" w:rsidR="00374A11" w:rsidRDefault="00374A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4424" w14:textId="77777777" w:rsidR="00A441F1" w:rsidRDefault="00A441F1" w:rsidP="00C432CB">
      <w:r>
        <w:separator/>
      </w:r>
    </w:p>
  </w:footnote>
  <w:footnote w:type="continuationSeparator" w:id="0">
    <w:p w14:paraId="24BB1C99" w14:textId="77777777" w:rsidR="00A441F1" w:rsidRDefault="00A441F1" w:rsidP="00C4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F26"/>
    <w:rsid w:val="000505A6"/>
    <w:rsid w:val="000718E8"/>
    <w:rsid w:val="00074EE2"/>
    <w:rsid w:val="000A11FC"/>
    <w:rsid w:val="000A1226"/>
    <w:rsid w:val="000A263D"/>
    <w:rsid w:val="000B7F45"/>
    <w:rsid w:val="000F6040"/>
    <w:rsid w:val="001167D0"/>
    <w:rsid w:val="00117795"/>
    <w:rsid w:val="0019270F"/>
    <w:rsid w:val="00197595"/>
    <w:rsid w:val="001B2C79"/>
    <w:rsid w:val="001B3672"/>
    <w:rsid w:val="001F5B63"/>
    <w:rsid w:val="002275C9"/>
    <w:rsid w:val="00241825"/>
    <w:rsid w:val="002436E2"/>
    <w:rsid w:val="00257CAE"/>
    <w:rsid w:val="00262272"/>
    <w:rsid w:val="00263936"/>
    <w:rsid w:val="002A0B7E"/>
    <w:rsid w:val="002C6C60"/>
    <w:rsid w:val="002E5E2F"/>
    <w:rsid w:val="003011D9"/>
    <w:rsid w:val="00310B14"/>
    <w:rsid w:val="00312B25"/>
    <w:rsid w:val="00313229"/>
    <w:rsid w:val="00322D68"/>
    <w:rsid w:val="00335A87"/>
    <w:rsid w:val="0035089F"/>
    <w:rsid w:val="00353AAF"/>
    <w:rsid w:val="00360E0A"/>
    <w:rsid w:val="00374A11"/>
    <w:rsid w:val="00411D12"/>
    <w:rsid w:val="00432986"/>
    <w:rsid w:val="00447077"/>
    <w:rsid w:val="0045105C"/>
    <w:rsid w:val="00494F17"/>
    <w:rsid w:val="004C1CEB"/>
    <w:rsid w:val="004E2C52"/>
    <w:rsid w:val="004F66E4"/>
    <w:rsid w:val="00512D4A"/>
    <w:rsid w:val="005161E9"/>
    <w:rsid w:val="00521DFA"/>
    <w:rsid w:val="005252A4"/>
    <w:rsid w:val="00552E08"/>
    <w:rsid w:val="00564BC2"/>
    <w:rsid w:val="00596885"/>
    <w:rsid w:val="005A42AE"/>
    <w:rsid w:val="005A566C"/>
    <w:rsid w:val="005A64AA"/>
    <w:rsid w:val="005B6BF5"/>
    <w:rsid w:val="005C75A0"/>
    <w:rsid w:val="005E2E02"/>
    <w:rsid w:val="005E402C"/>
    <w:rsid w:val="005F0E93"/>
    <w:rsid w:val="006624F4"/>
    <w:rsid w:val="00662C20"/>
    <w:rsid w:val="006B1889"/>
    <w:rsid w:val="006C4E86"/>
    <w:rsid w:val="006C7517"/>
    <w:rsid w:val="006E2E4D"/>
    <w:rsid w:val="006E6020"/>
    <w:rsid w:val="006F0324"/>
    <w:rsid w:val="00703318"/>
    <w:rsid w:val="00704807"/>
    <w:rsid w:val="007151D6"/>
    <w:rsid w:val="007423FE"/>
    <w:rsid w:val="00755E50"/>
    <w:rsid w:val="0076094D"/>
    <w:rsid w:val="007852DE"/>
    <w:rsid w:val="007915E2"/>
    <w:rsid w:val="007C69B2"/>
    <w:rsid w:val="007D305B"/>
    <w:rsid w:val="007E239B"/>
    <w:rsid w:val="007E46AD"/>
    <w:rsid w:val="00804738"/>
    <w:rsid w:val="00810AA0"/>
    <w:rsid w:val="00817191"/>
    <w:rsid w:val="008B642D"/>
    <w:rsid w:val="008B79E2"/>
    <w:rsid w:val="008C312E"/>
    <w:rsid w:val="0090484C"/>
    <w:rsid w:val="0091165B"/>
    <w:rsid w:val="00912C84"/>
    <w:rsid w:val="00915C67"/>
    <w:rsid w:val="00924450"/>
    <w:rsid w:val="00931F21"/>
    <w:rsid w:val="00931F53"/>
    <w:rsid w:val="00990244"/>
    <w:rsid w:val="009B5F69"/>
    <w:rsid w:val="009F487B"/>
    <w:rsid w:val="00A03592"/>
    <w:rsid w:val="00A17F9D"/>
    <w:rsid w:val="00A273A3"/>
    <w:rsid w:val="00A441F1"/>
    <w:rsid w:val="00A673A5"/>
    <w:rsid w:val="00A77B3E"/>
    <w:rsid w:val="00A9176B"/>
    <w:rsid w:val="00A9374B"/>
    <w:rsid w:val="00A9750B"/>
    <w:rsid w:val="00AC0D15"/>
    <w:rsid w:val="00AD220B"/>
    <w:rsid w:val="00AE02F9"/>
    <w:rsid w:val="00AF1261"/>
    <w:rsid w:val="00B13435"/>
    <w:rsid w:val="00B30A16"/>
    <w:rsid w:val="00B9229C"/>
    <w:rsid w:val="00B9761D"/>
    <w:rsid w:val="00BD6ED4"/>
    <w:rsid w:val="00C03EE1"/>
    <w:rsid w:val="00C10F3C"/>
    <w:rsid w:val="00C201F0"/>
    <w:rsid w:val="00C31F0B"/>
    <w:rsid w:val="00C36271"/>
    <w:rsid w:val="00C432CB"/>
    <w:rsid w:val="00C75253"/>
    <w:rsid w:val="00C956D1"/>
    <w:rsid w:val="00CA2A55"/>
    <w:rsid w:val="00CE5A51"/>
    <w:rsid w:val="00D00024"/>
    <w:rsid w:val="00D05BDE"/>
    <w:rsid w:val="00D150B3"/>
    <w:rsid w:val="00D20440"/>
    <w:rsid w:val="00D23E50"/>
    <w:rsid w:val="00D32D97"/>
    <w:rsid w:val="00D429BF"/>
    <w:rsid w:val="00D43188"/>
    <w:rsid w:val="00D457D4"/>
    <w:rsid w:val="00D65837"/>
    <w:rsid w:val="00D95D7D"/>
    <w:rsid w:val="00DA57E7"/>
    <w:rsid w:val="00E059D6"/>
    <w:rsid w:val="00E136D1"/>
    <w:rsid w:val="00E13844"/>
    <w:rsid w:val="00E21D4C"/>
    <w:rsid w:val="00E53F6F"/>
    <w:rsid w:val="00E5484D"/>
    <w:rsid w:val="00E62BA0"/>
    <w:rsid w:val="00E67E07"/>
    <w:rsid w:val="00EA1784"/>
    <w:rsid w:val="00EB479C"/>
    <w:rsid w:val="00EC3F44"/>
    <w:rsid w:val="00EE6A4C"/>
    <w:rsid w:val="00F13F95"/>
    <w:rsid w:val="00F14C3C"/>
    <w:rsid w:val="00F15456"/>
    <w:rsid w:val="00F26C33"/>
    <w:rsid w:val="00F27EF6"/>
    <w:rsid w:val="00F672BF"/>
    <w:rsid w:val="00F81E74"/>
    <w:rsid w:val="00F964E1"/>
    <w:rsid w:val="00FB656D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1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2CB"/>
    <w:rPr>
      <w:sz w:val="18"/>
      <w:szCs w:val="18"/>
    </w:rPr>
  </w:style>
  <w:style w:type="paragraph" w:styleId="a4">
    <w:name w:val="footer"/>
    <w:basedOn w:val="a"/>
    <w:link w:val="Char0"/>
    <w:uiPriority w:val="99"/>
    <w:rsid w:val="00C432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750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521DFA"/>
    <w:rPr>
      <w:sz w:val="18"/>
      <w:szCs w:val="18"/>
    </w:rPr>
  </w:style>
  <w:style w:type="character" w:customStyle="1" w:styleId="Char1">
    <w:name w:val="批注框文本 Char"/>
    <w:basedOn w:val="a0"/>
    <w:link w:val="a6"/>
    <w:rsid w:val="00521DFA"/>
    <w:rPr>
      <w:sz w:val="18"/>
      <w:szCs w:val="18"/>
    </w:rPr>
  </w:style>
  <w:style w:type="character" w:styleId="a7">
    <w:name w:val="annotation reference"/>
    <w:basedOn w:val="a0"/>
    <w:semiHidden/>
    <w:unhideWhenUsed/>
    <w:rsid w:val="00AF1261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AF1261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AF1261"/>
  </w:style>
  <w:style w:type="paragraph" w:styleId="a9">
    <w:name w:val="annotation subject"/>
    <w:basedOn w:val="a8"/>
    <w:next w:val="a8"/>
    <w:link w:val="Char3"/>
    <w:semiHidden/>
    <w:unhideWhenUsed/>
    <w:rsid w:val="00AF1261"/>
    <w:rPr>
      <w:b/>
      <w:bCs/>
    </w:rPr>
  </w:style>
  <w:style w:type="character" w:customStyle="1" w:styleId="Char3">
    <w:name w:val="批注主题 Char"/>
    <w:basedOn w:val="Char2"/>
    <w:link w:val="a9"/>
    <w:semiHidden/>
    <w:rsid w:val="00AF1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2CB"/>
    <w:rPr>
      <w:sz w:val="18"/>
      <w:szCs w:val="18"/>
    </w:rPr>
  </w:style>
  <w:style w:type="paragraph" w:styleId="a4">
    <w:name w:val="footer"/>
    <w:basedOn w:val="a"/>
    <w:link w:val="Char0"/>
    <w:uiPriority w:val="99"/>
    <w:rsid w:val="00C432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750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521DFA"/>
    <w:rPr>
      <w:sz w:val="18"/>
      <w:szCs w:val="18"/>
    </w:rPr>
  </w:style>
  <w:style w:type="character" w:customStyle="1" w:styleId="Char1">
    <w:name w:val="批注框文本 Char"/>
    <w:basedOn w:val="a0"/>
    <w:link w:val="a6"/>
    <w:rsid w:val="00521DFA"/>
    <w:rPr>
      <w:sz w:val="18"/>
      <w:szCs w:val="18"/>
    </w:rPr>
  </w:style>
  <w:style w:type="character" w:styleId="a7">
    <w:name w:val="annotation reference"/>
    <w:basedOn w:val="a0"/>
    <w:semiHidden/>
    <w:unhideWhenUsed/>
    <w:rsid w:val="00AF1261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AF1261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AF1261"/>
  </w:style>
  <w:style w:type="paragraph" w:styleId="a9">
    <w:name w:val="annotation subject"/>
    <w:basedOn w:val="a8"/>
    <w:next w:val="a8"/>
    <w:link w:val="Char3"/>
    <w:semiHidden/>
    <w:unhideWhenUsed/>
    <w:rsid w:val="00AF1261"/>
    <w:rPr>
      <w:b/>
      <w:bCs/>
    </w:rPr>
  </w:style>
  <w:style w:type="character" w:customStyle="1" w:styleId="Char3">
    <w:name w:val="批注主题 Char"/>
    <w:basedOn w:val="Char2"/>
    <w:link w:val="a9"/>
    <w:semiHidden/>
    <w:rsid w:val="00AF1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41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29</cp:revision>
  <dcterms:created xsi:type="dcterms:W3CDTF">2021-06-03T15:10:00Z</dcterms:created>
  <dcterms:modified xsi:type="dcterms:W3CDTF">2021-07-27T13:36:00Z</dcterms:modified>
</cp:coreProperties>
</file>