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792E4"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Name of Journal: </w:t>
      </w:r>
      <w:r w:rsidRPr="003E363F">
        <w:rPr>
          <w:rFonts w:ascii="Book Antiqua" w:hAnsi="Book Antiqua"/>
          <w:i/>
          <w:lang w:val="en-US"/>
        </w:rPr>
        <w:t>World Journal of Orthopedics</w:t>
      </w:r>
    </w:p>
    <w:p w14:paraId="3A1B0F31"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Manuscript NO: </w:t>
      </w:r>
      <w:r w:rsidRPr="003E363F">
        <w:rPr>
          <w:rFonts w:ascii="Book Antiqua" w:hAnsi="Book Antiqua"/>
          <w:lang w:val="en-US"/>
        </w:rPr>
        <w:t>45541</w:t>
      </w:r>
    </w:p>
    <w:p w14:paraId="3B22A6E3"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Manuscript Type: </w:t>
      </w:r>
      <w:r w:rsidRPr="003E363F">
        <w:rPr>
          <w:rFonts w:ascii="Book Antiqua" w:hAnsi="Book Antiqua"/>
          <w:lang w:val="en-US"/>
        </w:rPr>
        <w:t>ORIGINAL ARTICLE</w:t>
      </w:r>
    </w:p>
    <w:p w14:paraId="3B69355F" w14:textId="77777777" w:rsidR="00487C48" w:rsidRPr="003E363F" w:rsidRDefault="00487C48" w:rsidP="003E363F">
      <w:pPr>
        <w:snapToGrid w:val="0"/>
        <w:spacing w:line="360" w:lineRule="auto"/>
        <w:ind w:right="1"/>
        <w:jc w:val="both"/>
        <w:outlineLvl w:val="0"/>
        <w:rPr>
          <w:rFonts w:ascii="Book Antiqua" w:hAnsi="Book Antiqua"/>
          <w:kern w:val="36"/>
          <w:lang w:val="en-US"/>
        </w:rPr>
      </w:pPr>
    </w:p>
    <w:p w14:paraId="4E314E5C" w14:textId="77777777" w:rsidR="00487C48" w:rsidRPr="003E363F" w:rsidRDefault="00487C48" w:rsidP="003E363F">
      <w:pPr>
        <w:snapToGrid w:val="0"/>
        <w:spacing w:line="360" w:lineRule="auto"/>
        <w:ind w:right="1"/>
        <w:jc w:val="both"/>
        <w:outlineLvl w:val="0"/>
        <w:rPr>
          <w:rFonts w:ascii="Book Antiqua" w:hAnsi="Book Antiqua"/>
          <w:b/>
          <w:i/>
          <w:kern w:val="36"/>
          <w:lang w:val="en-US"/>
        </w:rPr>
      </w:pPr>
      <w:r w:rsidRPr="003E363F">
        <w:rPr>
          <w:rFonts w:ascii="Book Antiqua" w:hAnsi="Book Antiqua"/>
          <w:b/>
          <w:i/>
          <w:kern w:val="36"/>
          <w:lang w:val="en-US"/>
        </w:rPr>
        <w:t>Basic Study</w:t>
      </w:r>
    </w:p>
    <w:p w14:paraId="5497F8E3" w14:textId="77777777" w:rsidR="00487C48" w:rsidRPr="003E363F" w:rsidRDefault="00487C48" w:rsidP="003E363F">
      <w:pPr>
        <w:snapToGrid w:val="0"/>
        <w:spacing w:line="360" w:lineRule="auto"/>
        <w:ind w:right="1"/>
        <w:jc w:val="both"/>
        <w:outlineLvl w:val="0"/>
        <w:rPr>
          <w:rFonts w:ascii="Book Antiqua" w:hAnsi="Book Antiqua"/>
          <w:b/>
          <w:lang w:val="en-US"/>
        </w:rPr>
      </w:pPr>
      <w:bookmarkStart w:id="0" w:name="OLE_LINK11"/>
      <w:proofErr w:type="spellStart"/>
      <w:r w:rsidRPr="003E363F">
        <w:rPr>
          <w:rFonts w:ascii="Book Antiqua" w:hAnsi="Book Antiqua"/>
          <w:b/>
          <w:kern w:val="36"/>
          <w:lang w:val="en-US"/>
        </w:rPr>
        <w:t>Precontoured</w:t>
      </w:r>
      <w:proofErr w:type="spellEnd"/>
      <w:r w:rsidRPr="003E363F">
        <w:rPr>
          <w:rFonts w:ascii="Book Antiqua" w:hAnsi="Book Antiqua"/>
          <w:b/>
          <w:kern w:val="36"/>
          <w:lang w:val="en-US"/>
        </w:rPr>
        <w:t xml:space="preserve"> buttress plate </w:t>
      </w:r>
      <w:r w:rsidRPr="003E363F">
        <w:rPr>
          <w:rFonts w:ascii="Book Antiqua" w:hAnsi="Book Antiqua"/>
          <w:b/>
          <w:i/>
          <w:kern w:val="36"/>
          <w:lang w:val="en-US"/>
        </w:rPr>
        <w:t>vs</w:t>
      </w:r>
      <w:r w:rsidRPr="003E363F">
        <w:rPr>
          <w:rFonts w:ascii="Book Antiqua" w:hAnsi="Book Antiqua"/>
          <w:b/>
          <w:kern w:val="36"/>
          <w:lang w:val="en-US"/>
        </w:rPr>
        <w:t xml:space="preserve"> reconstruction plate for acetabulum posterior wall fractures: A biomechanical study</w:t>
      </w:r>
    </w:p>
    <w:bookmarkEnd w:id="0"/>
    <w:p w14:paraId="6533F1A8" w14:textId="77777777" w:rsidR="00487C48" w:rsidRPr="003E363F" w:rsidRDefault="00487C48" w:rsidP="003E363F">
      <w:pPr>
        <w:snapToGrid w:val="0"/>
        <w:spacing w:line="360" w:lineRule="auto"/>
        <w:ind w:right="1"/>
        <w:jc w:val="both"/>
        <w:outlineLvl w:val="0"/>
        <w:rPr>
          <w:rFonts w:ascii="Book Antiqua" w:hAnsi="Book Antiqua"/>
          <w:kern w:val="36"/>
          <w:lang w:val="en-US"/>
        </w:rPr>
      </w:pPr>
    </w:p>
    <w:p w14:paraId="14CAA807" w14:textId="77777777" w:rsidR="00487C48" w:rsidRPr="003E363F" w:rsidRDefault="00487C48" w:rsidP="003E363F">
      <w:pPr>
        <w:snapToGrid w:val="0"/>
        <w:spacing w:line="360" w:lineRule="auto"/>
        <w:ind w:right="1"/>
        <w:jc w:val="both"/>
        <w:outlineLvl w:val="0"/>
        <w:rPr>
          <w:rFonts w:ascii="Book Antiqua" w:hAnsi="Book Antiqua"/>
          <w:kern w:val="36"/>
          <w:lang w:val="en-US"/>
        </w:rPr>
      </w:pPr>
      <w:proofErr w:type="spellStart"/>
      <w:r w:rsidRPr="003E363F">
        <w:rPr>
          <w:rFonts w:ascii="Book Antiqua" w:hAnsi="Book Antiqua"/>
          <w:kern w:val="36"/>
          <w:lang w:val="en-US"/>
        </w:rPr>
        <w:t>Altun</w:t>
      </w:r>
      <w:proofErr w:type="spellEnd"/>
      <w:r w:rsidRPr="003E363F">
        <w:rPr>
          <w:rFonts w:ascii="Book Antiqua" w:hAnsi="Book Antiqua"/>
          <w:kern w:val="36"/>
          <w:lang w:val="en-US"/>
        </w:rPr>
        <w:t xml:space="preserve"> G</w:t>
      </w:r>
      <w:r w:rsidRPr="003E363F">
        <w:rPr>
          <w:rFonts w:ascii="Book Antiqua" w:hAnsi="Book Antiqua"/>
          <w:kern w:val="36"/>
          <w:vertAlign w:val="superscript"/>
          <w:lang w:val="en-US"/>
        </w:rPr>
        <w:t xml:space="preserve"> </w:t>
      </w:r>
      <w:r w:rsidRPr="003E363F">
        <w:rPr>
          <w:rFonts w:ascii="Book Antiqua" w:hAnsi="Book Antiqua"/>
          <w:i/>
          <w:kern w:val="36"/>
          <w:lang w:val="en-US"/>
        </w:rPr>
        <w:t>et al</w:t>
      </w:r>
      <w:r w:rsidRPr="003E363F">
        <w:rPr>
          <w:rFonts w:ascii="Book Antiqua" w:hAnsi="Book Antiqua"/>
          <w:kern w:val="36"/>
          <w:lang w:val="en-US"/>
        </w:rPr>
        <w:t xml:space="preserve">. </w:t>
      </w:r>
      <w:bookmarkStart w:id="1" w:name="OLE_LINK12"/>
      <w:r w:rsidRPr="003E363F">
        <w:rPr>
          <w:rFonts w:ascii="Book Antiqua" w:hAnsi="Book Antiqua"/>
          <w:kern w:val="36"/>
          <w:lang w:val="en-US"/>
        </w:rPr>
        <w:t>Acetabulum posterior wall fracture surgical treatments</w:t>
      </w:r>
    </w:p>
    <w:bookmarkEnd w:id="1"/>
    <w:p w14:paraId="3D9CE0E5" w14:textId="77777777" w:rsidR="00487C48" w:rsidRPr="003E363F" w:rsidRDefault="00487C48" w:rsidP="003E363F">
      <w:pPr>
        <w:snapToGrid w:val="0"/>
        <w:spacing w:line="360" w:lineRule="auto"/>
        <w:ind w:right="1"/>
        <w:jc w:val="both"/>
        <w:outlineLvl w:val="0"/>
        <w:rPr>
          <w:rFonts w:ascii="Book Antiqua" w:hAnsi="Book Antiqua"/>
          <w:kern w:val="36"/>
          <w:lang w:val="en-US"/>
        </w:rPr>
      </w:pPr>
    </w:p>
    <w:p w14:paraId="466C8E8D" w14:textId="77777777" w:rsidR="00487C48" w:rsidRPr="003E363F" w:rsidRDefault="00487C48" w:rsidP="003E363F">
      <w:pPr>
        <w:snapToGrid w:val="0"/>
        <w:spacing w:line="360" w:lineRule="auto"/>
        <w:ind w:right="1"/>
        <w:jc w:val="both"/>
        <w:outlineLvl w:val="0"/>
        <w:rPr>
          <w:rFonts w:ascii="Book Antiqua" w:hAnsi="Book Antiqua"/>
          <w:kern w:val="36"/>
          <w:lang w:val="en-US"/>
        </w:rPr>
      </w:pPr>
      <w:proofErr w:type="spellStart"/>
      <w:r w:rsidRPr="003E363F">
        <w:rPr>
          <w:rFonts w:ascii="Book Antiqua" w:hAnsi="Book Antiqua"/>
          <w:kern w:val="36"/>
          <w:lang w:val="en-US"/>
        </w:rPr>
        <w:t>Güray</w:t>
      </w:r>
      <w:proofErr w:type="spellEnd"/>
      <w:r w:rsidRPr="003E363F">
        <w:rPr>
          <w:rFonts w:ascii="Book Antiqua" w:hAnsi="Book Antiqua"/>
          <w:kern w:val="36"/>
          <w:lang w:val="en-US"/>
        </w:rPr>
        <w:t xml:space="preserve"> </w:t>
      </w:r>
      <w:proofErr w:type="spellStart"/>
      <w:r w:rsidRPr="003E363F">
        <w:rPr>
          <w:rFonts w:ascii="Book Antiqua" w:hAnsi="Book Antiqua"/>
          <w:kern w:val="36"/>
          <w:lang w:val="en-US"/>
        </w:rPr>
        <w:t>Altun</w:t>
      </w:r>
      <w:proofErr w:type="spellEnd"/>
      <w:r w:rsidRPr="003E363F">
        <w:rPr>
          <w:rFonts w:ascii="Book Antiqua" w:hAnsi="Book Antiqua"/>
          <w:kern w:val="36"/>
          <w:lang w:val="en-US"/>
        </w:rPr>
        <w:t xml:space="preserve">, </w:t>
      </w:r>
      <w:proofErr w:type="spellStart"/>
      <w:r w:rsidRPr="003E363F">
        <w:rPr>
          <w:rFonts w:ascii="Book Antiqua" w:hAnsi="Book Antiqua"/>
          <w:kern w:val="36"/>
          <w:lang w:val="en-US"/>
        </w:rPr>
        <w:t>Gürsel</w:t>
      </w:r>
      <w:proofErr w:type="spellEnd"/>
      <w:r w:rsidRPr="003E363F">
        <w:rPr>
          <w:rFonts w:ascii="Book Antiqua" w:hAnsi="Book Antiqua"/>
          <w:kern w:val="36"/>
          <w:lang w:val="en-US"/>
        </w:rPr>
        <w:t xml:space="preserve"> Saka, </w:t>
      </w:r>
      <w:proofErr w:type="spellStart"/>
      <w:r w:rsidRPr="003E363F">
        <w:rPr>
          <w:rFonts w:ascii="Book Antiqua" w:hAnsi="Book Antiqua"/>
          <w:kern w:val="36"/>
          <w:lang w:val="en-US"/>
        </w:rPr>
        <w:t>Teyfik</w:t>
      </w:r>
      <w:proofErr w:type="spellEnd"/>
      <w:r w:rsidRPr="003E363F">
        <w:rPr>
          <w:rFonts w:ascii="Book Antiqua" w:hAnsi="Book Antiqua"/>
          <w:kern w:val="36"/>
          <w:lang w:val="en-US"/>
        </w:rPr>
        <w:t xml:space="preserve"> Demir, </w:t>
      </w:r>
      <w:r w:rsidRPr="003E363F">
        <w:rPr>
          <w:rFonts w:ascii="Book Antiqua" w:hAnsi="Book Antiqua"/>
          <w:lang w:val="en-US"/>
        </w:rPr>
        <w:t xml:space="preserve">Fatma </w:t>
      </w:r>
      <w:proofErr w:type="spellStart"/>
      <w:r w:rsidRPr="003E363F">
        <w:rPr>
          <w:rFonts w:ascii="Book Antiqua" w:hAnsi="Book Antiqua"/>
          <w:lang w:val="en-US"/>
        </w:rPr>
        <w:t>Kübra</w:t>
      </w:r>
      <w:proofErr w:type="spellEnd"/>
      <w:r w:rsidRPr="003E363F">
        <w:rPr>
          <w:rFonts w:ascii="Book Antiqua" w:hAnsi="Book Antiqua"/>
          <w:lang w:val="en-US"/>
        </w:rPr>
        <w:t xml:space="preserve"> </w:t>
      </w:r>
      <w:proofErr w:type="spellStart"/>
      <w:r w:rsidRPr="003E363F">
        <w:rPr>
          <w:rFonts w:ascii="Book Antiqua" w:hAnsi="Book Antiqua"/>
          <w:lang w:val="en-US"/>
        </w:rPr>
        <w:t>Erbay</w:t>
      </w:r>
      <w:proofErr w:type="spellEnd"/>
      <w:r w:rsidRPr="003E363F">
        <w:rPr>
          <w:rFonts w:ascii="Book Antiqua" w:hAnsi="Book Antiqua"/>
          <w:lang w:val="en-US"/>
        </w:rPr>
        <w:t xml:space="preserve"> </w:t>
      </w:r>
      <w:proofErr w:type="spellStart"/>
      <w:r w:rsidRPr="003E363F">
        <w:rPr>
          <w:rFonts w:ascii="Book Antiqua" w:hAnsi="Book Antiqua"/>
          <w:lang w:val="en-US"/>
        </w:rPr>
        <w:t>Elibol</w:t>
      </w:r>
      <w:proofErr w:type="spellEnd"/>
      <w:r w:rsidRPr="003E363F">
        <w:rPr>
          <w:rFonts w:ascii="Book Antiqua" w:hAnsi="Book Antiqua"/>
          <w:kern w:val="36"/>
          <w:lang w:val="en-US"/>
        </w:rPr>
        <w:t xml:space="preserve">, Mehmet </w:t>
      </w:r>
      <w:proofErr w:type="spellStart"/>
      <w:r w:rsidRPr="003E363F">
        <w:rPr>
          <w:rFonts w:ascii="Book Antiqua" w:hAnsi="Book Antiqua"/>
          <w:kern w:val="36"/>
          <w:lang w:val="en-US"/>
        </w:rPr>
        <w:t>Orçun</w:t>
      </w:r>
      <w:proofErr w:type="spellEnd"/>
      <w:r w:rsidRPr="003E363F">
        <w:rPr>
          <w:rFonts w:ascii="Book Antiqua" w:hAnsi="Book Antiqua"/>
          <w:kern w:val="36"/>
          <w:lang w:val="en-US"/>
        </w:rPr>
        <w:t xml:space="preserve"> </w:t>
      </w:r>
      <w:proofErr w:type="spellStart"/>
      <w:r w:rsidRPr="003E363F">
        <w:rPr>
          <w:rFonts w:ascii="Book Antiqua" w:hAnsi="Book Antiqua"/>
          <w:kern w:val="36"/>
          <w:lang w:val="en-US"/>
        </w:rPr>
        <w:t>Polat</w:t>
      </w:r>
      <w:proofErr w:type="spellEnd"/>
    </w:p>
    <w:p w14:paraId="4DA59D80" w14:textId="77777777" w:rsidR="00487C48" w:rsidRPr="003E363F" w:rsidRDefault="00487C48" w:rsidP="003E363F">
      <w:pPr>
        <w:snapToGrid w:val="0"/>
        <w:spacing w:line="360" w:lineRule="auto"/>
        <w:ind w:right="1"/>
        <w:jc w:val="both"/>
        <w:outlineLvl w:val="0"/>
        <w:rPr>
          <w:rFonts w:ascii="Book Antiqua" w:hAnsi="Book Antiqua"/>
          <w:kern w:val="36"/>
          <w:vertAlign w:val="superscript"/>
          <w:lang w:val="en-US"/>
        </w:rPr>
      </w:pPr>
    </w:p>
    <w:p w14:paraId="65980F04" w14:textId="77777777" w:rsidR="00487C48" w:rsidRPr="003E363F" w:rsidRDefault="00487C48" w:rsidP="003E363F">
      <w:pPr>
        <w:snapToGrid w:val="0"/>
        <w:spacing w:line="360" w:lineRule="auto"/>
        <w:jc w:val="both"/>
        <w:rPr>
          <w:rFonts w:ascii="Book Antiqua" w:hAnsi="Book Antiqua"/>
          <w:lang w:val="en-US"/>
        </w:rPr>
      </w:pPr>
      <w:proofErr w:type="spellStart"/>
      <w:r w:rsidRPr="003E363F">
        <w:rPr>
          <w:rFonts w:ascii="Book Antiqua" w:hAnsi="Book Antiqua"/>
          <w:b/>
          <w:kern w:val="36"/>
          <w:lang w:val="en-US"/>
        </w:rPr>
        <w:t>Güray</w:t>
      </w:r>
      <w:proofErr w:type="spellEnd"/>
      <w:r w:rsidRPr="003E363F">
        <w:rPr>
          <w:rFonts w:ascii="Book Antiqua" w:hAnsi="Book Antiqua"/>
          <w:b/>
          <w:kern w:val="36"/>
          <w:lang w:val="en-US"/>
        </w:rPr>
        <w:t xml:space="preserve"> </w:t>
      </w:r>
      <w:proofErr w:type="spellStart"/>
      <w:r w:rsidRPr="003E363F">
        <w:rPr>
          <w:rFonts w:ascii="Book Antiqua" w:hAnsi="Book Antiqua"/>
          <w:b/>
          <w:kern w:val="36"/>
          <w:lang w:val="en-US"/>
        </w:rPr>
        <w:t>Altun</w:t>
      </w:r>
      <w:proofErr w:type="spellEnd"/>
      <w:r w:rsidRPr="003E363F">
        <w:rPr>
          <w:rFonts w:ascii="Book Antiqua" w:hAnsi="Book Antiqua"/>
          <w:b/>
          <w:kern w:val="36"/>
          <w:lang w:val="en-US"/>
        </w:rPr>
        <w:t>,</w:t>
      </w:r>
      <w:r w:rsidRPr="003E363F">
        <w:rPr>
          <w:rFonts w:ascii="Book Antiqua" w:hAnsi="Book Antiqua"/>
          <w:kern w:val="36"/>
          <w:lang w:val="en-US"/>
        </w:rPr>
        <w:t xml:space="preserve"> </w:t>
      </w:r>
      <w:r w:rsidRPr="003E363F">
        <w:rPr>
          <w:rFonts w:ascii="Book Antiqua" w:hAnsi="Book Antiqua"/>
          <w:lang w:val="en-US"/>
        </w:rPr>
        <w:t xml:space="preserve">Department of </w:t>
      </w:r>
      <w:proofErr w:type="spellStart"/>
      <w:r w:rsidRPr="003E363F">
        <w:rPr>
          <w:rFonts w:ascii="Book Antiqua" w:hAnsi="Book Antiqua"/>
          <w:lang w:val="en-US"/>
        </w:rPr>
        <w:t>Orthopaedics</w:t>
      </w:r>
      <w:proofErr w:type="spellEnd"/>
      <w:r w:rsidRPr="003E363F">
        <w:rPr>
          <w:rFonts w:ascii="Book Antiqua" w:hAnsi="Book Antiqua"/>
          <w:lang w:val="en-US"/>
        </w:rPr>
        <w:t xml:space="preserve"> and Traumatology, University of Health Sciences </w:t>
      </w:r>
      <w:proofErr w:type="spellStart"/>
      <w:r w:rsidRPr="003E363F">
        <w:rPr>
          <w:rFonts w:ascii="Book Antiqua" w:hAnsi="Book Antiqua"/>
          <w:lang w:val="en-US"/>
        </w:rPr>
        <w:t>Umraniye</w:t>
      </w:r>
      <w:proofErr w:type="spellEnd"/>
      <w:r w:rsidRPr="003E363F">
        <w:rPr>
          <w:rFonts w:ascii="Book Antiqua" w:hAnsi="Book Antiqua"/>
          <w:lang w:val="en-US"/>
        </w:rPr>
        <w:t xml:space="preserve"> Training and Research Hospital, </w:t>
      </w:r>
      <w:bookmarkStart w:id="2" w:name="OLE_LINK2"/>
      <w:bookmarkStart w:id="3" w:name="OLE_LINK3"/>
      <w:proofErr w:type="spellStart"/>
      <w:r w:rsidRPr="003E363F">
        <w:rPr>
          <w:rFonts w:ascii="Book Antiqua" w:hAnsi="Book Antiqua"/>
          <w:lang w:val="en-US"/>
        </w:rPr>
        <w:t>Ümraniye</w:t>
      </w:r>
      <w:proofErr w:type="spellEnd"/>
      <w:r w:rsidRPr="003E363F">
        <w:rPr>
          <w:rFonts w:ascii="Book Antiqua" w:hAnsi="Book Antiqua"/>
          <w:lang w:val="en-US"/>
        </w:rPr>
        <w:t xml:space="preserve">, </w:t>
      </w:r>
      <w:r w:rsidR="0052118C" w:rsidRPr="003E363F">
        <w:rPr>
          <w:rFonts w:ascii="Book Antiqua" w:hAnsi="Book Antiqua"/>
          <w:lang w:val="en-US"/>
        </w:rPr>
        <w:t xml:space="preserve">Istanbul </w:t>
      </w:r>
      <w:r w:rsidRPr="003E363F">
        <w:rPr>
          <w:rFonts w:ascii="Book Antiqua" w:hAnsi="Book Antiqua"/>
          <w:lang w:val="en-US"/>
        </w:rPr>
        <w:t>34764,</w:t>
      </w:r>
      <w:bookmarkEnd w:id="2"/>
      <w:bookmarkEnd w:id="3"/>
      <w:r w:rsidRPr="003E363F">
        <w:rPr>
          <w:rFonts w:ascii="Book Antiqua" w:hAnsi="Book Antiqua"/>
          <w:lang w:val="en-US"/>
        </w:rPr>
        <w:t xml:space="preserve"> Turkey</w:t>
      </w:r>
    </w:p>
    <w:p w14:paraId="1584EC4A" w14:textId="77777777" w:rsidR="00487C48" w:rsidRPr="003E363F" w:rsidRDefault="00487C48" w:rsidP="003E363F">
      <w:pPr>
        <w:snapToGrid w:val="0"/>
        <w:spacing w:line="360" w:lineRule="auto"/>
        <w:ind w:right="1"/>
        <w:jc w:val="both"/>
        <w:outlineLvl w:val="0"/>
        <w:rPr>
          <w:rFonts w:ascii="Book Antiqua" w:hAnsi="Book Antiqua"/>
          <w:b/>
          <w:kern w:val="36"/>
          <w:lang w:val="en-US"/>
        </w:rPr>
      </w:pPr>
    </w:p>
    <w:p w14:paraId="27699293" w14:textId="77777777" w:rsidR="00487C48" w:rsidRPr="003E363F" w:rsidRDefault="00487C48" w:rsidP="003E363F">
      <w:pPr>
        <w:snapToGrid w:val="0"/>
        <w:spacing w:line="360" w:lineRule="auto"/>
        <w:ind w:right="1"/>
        <w:jc w:val="both"/>
        <w:outlineLvl w:val="0"/>
        <w:rPr>
          <w:rFonts w:ascii="Book Antiqua" w:hAnsi="Book Antiqua"/>
          <w:lang w:val="en-US"/>
        </w:rPr>
      </w:pPr>
      <w:proofErr w:type="spellStart"/>
      <w:r w:rsidRPr="003E363F">
        <w:rPr>
          <w:rFonts w:ascii="Book Antiqua" w:hAnsi="Book Antiqua"/>
          <w:b/>
          <w:kern w:val="36"/>
          <w:lang w:val="en-US"/>
        </w:rPr>
        <w:t>Gürsel</w:t>
      </w:r>
      <w:proofErr w:type="spellEnd"/>
      <w:r w:rsidRPr="003E363F">
        <w:rPr>
          <w:rFonts w:ascii="Book Antiqua" w:hAnsi="Book Antiqua"/>
          <w:b/>
          <w:kern w:val="36"/>
          <w:lang w:val="en-US"/>
        </w:rPr>
        <w:t xml:space="preserve"> Saka,</w:t>
      </w:r>
      <w:r w:rsidRPr="003E363F">
        <w:rPr>
          <w:rFonts w:ascii="Book Antiqua" w:hAnsi="Book Antiqua"/>
          <w:kern w:val="36"/>
          <w:lang w:val="en-US"/>
        </w:rPr>
        <w:t xml:space="preserve"> </w:t>
      </w:r>
      <w:r w:rsidRPr="003E363F">
        <w:rPr>
          <w:rFonts w:ascii="Book Antiqua" w:hAnsi="Book Antiqua"/>
          <w:lang w:val="en-US"/>
        </w:rPr>
        <w:t xml:space="preserve">Department of </w:t>
      </w:r>
      <w:proofErr w:type="spellStart"/>
      <w:r w:rsidRPr="003E363F">
        <w:rPr>
          <w:rFonts w:ascii="Book Antiqua" w:hAnsi="Book Antiqua"/>
          <w:lang w:val="en-US"/>
        </w:rPr>
        <w:t>Orthopaedics</w:t>
      </w:r>
      <w:proofErr w:type="spellEnd"/>
      <w:r w:rsidRPr="003E363F">
        <w:rPr>
          <w:rFonts w:ascii="Book Antiqua" w:hAnsi="Book Antiqua"/>
          <w:lang w:val="en-US"/>
        </w:rPr>
        <w:t xml:space="preserve"> and Traumatology</w:t>
      </w:r>
      <w:r w:rsidRPr="003E363F">
        <w:rPr>
          <w:rFonts w:ascii="Book Antiqua" w:hAnsi="Book Antiqua"/>
          <w:bCs/>
          <w:lang w:val="en-US"/>
        </w:rPr>
        <w:t>, Intercontinental Hisar Hospital</w:t>
      </w:r>
      <w:r w:rsidRPr="003E363F">
        <w:rPr>
          <w:rFonts w:ascii="Book Antiqua" w:hAnsi="Book Antiqua"/>
          <w:lang w:val="en-US"/>
        </w:rPr>
        <w:t xml:space="preserve">, </w:t>
      </w:r>
      <w:proofErr w:type="spellStart"/>
      <w:r w:rsidRPr="003E363F">
        <w:rPr>
          <w:rFonts w:ascii="Book Antiqua" w:hAnsi="Book Antiqua"/>
          <w:lang w:val="en-US"/>
        </w:rPr>
        <w:t>Ümraniye</w:t>
      </w:r>
      <w:proofErr w:type="spellEnd"/>
      <w:r w:rsidRPr="003E363F">
        <w:rPr>
          <w:rFonts w:ascii="Book Antiqua" w:hAnsi="Book Antiqua"/>
          <w:lang w:val="en-US"/>
        </w:rPr>
        <w:t>,</w:t>
      </w:r>
      <w:r w:rsidR="0052118C" w:rsidRPr="003E363F">
        <w:rPr>
          <w:rFonts w:ascii="Book Antiqua" w:hAnsi="Book Antiqua"/>
          <w:lang w:val="en-US"/>
        </w:rPr>
        <w:t xml:space="preserve"> Istanbul</w:t>
      </w:r>
      <w:r w:rsidRPr="003E363F">
        <w:rPr>
          <w:rFonts w:ascii="Book Antiqua" w:hAnsi="Book Antiqua"/>
          <w:lang w:val="en-US"/>
        </w:rPr>
        <w:t xml:space="preserve"> 34768, Turkey</w:t>
      </w:r>
    </w:p>
    <w:p w14:paraId="1828D404" w14:textId="77777777" w:rsidR="00487C48" w:rsidRPr="003E363F" w:rsidRDefault="00487C48" w:rsidP="003E363F">
      <w:pPr>
        <w:snapToGrid w:val="0"/>
        <w:spacing w:line="360" w:lineRule="auto"/>
        <w:ind w:right="1"/>
        <w:jc w:val="both"/>
        <w:outlineLvl w:val="0"/>
        <w:rPr>
          <w:rFonts w:ascii="Book Antiqua" w:hAnsi="Book Antiqua"/>
          <w:b/>
          <w:kern w:val="36"/>
          <w:lang w:val="en-US"/>
        </w:rPr>
      </w:pPr>
    </w:p>
    <w:p w14:paraId="715A6349" w14:textId="77777777" w:rsidR="00487C48" w:rsidRPr="003E363F" w:rsidRDefault="00487C48" w:rsidP="003E363F">
      <w:pPr>
        <w:snapToGrid w:val="0"/>
        <w:spacing w:line="360" w:lineRule="auto"/>
        <w:ind w:right="1"/>
        <w:jc w:val="both"/>
        <w:outlineLvl w:val="0"/>
        <w:rPr>
          <w:rFonts w:ascii="Book Antiqua" w:hAnsi="Book Antiqua"/>
          <w:lang w:val="en-US"/>
        </w:rPr>
      </w:pPr>
      <w:proofErr w:type="spellStart"/>
      <w:r w:rsidRPr="003E363F">
        <w:rPr>
          <w:rFonts w:ascii="Book Antiqua" w:hAnsi="Book Antiqua"/>
          <w:b/>
          <w:kern w:val="36"/>
          <w:lang w:val="en-US"/>
        </w:rPr>
        <w:t>Teyfik</w:t>
      </w:r>
      <w:proofErr w:type="spellEnd"/>
      <w:r w:rsidRPr="003E363F">
        <w:rPr>
          <w:rFonts w:ascii="Book Antiqua" w:hAnsi="Book Antiqua"/>
          <w:b/>
          <w:kern w:val="36"/>
          <w:lang w:val="en-US"/>
        </w:rPr>
        <w:t xml:space="preserve"> Demir, </w:t>
      </w:r>
      <w:r w:rsidRPr="003E363F">
        <w:rPr>
          <w:rFonts w:ascii="Book Antiqua" w:hAnsi="Book Antiqua"/>
          <w:b/>
          <w:lang w:val="en-US"/>
        </w:rPr>
        <w:t xml:space="preserve">Fatma </w:t>
      </w:r>
      <w:proofErr w:type="spellStart"/>
      <w:r w:rsidRPr="003E363F">
        <w:rPr>
          <w:rFonts w:ascii="Book Antiqua" w:hAnsi="Book Antiqua"/>
          <w:b/>
          <w:lang w:val="en-US"/>
        </w:rPr>
        <w:t>Kübra</w:t>
      </w:r>
      <w:proofErr w:type="spellEnd"/>
      <w:r w:rsidRPr="003E363F">
        <w:rPr>
          <w:rFonts w:ascii="Book Antiqua" w:hAnsi="Book Antiqua"/>
          <w:b/>
          <w:lang w:val="en-US"/>
        </w:rPr>
        <w:t xml:space="preserve"> </w:t>
      </w:r>
      <w:proofErr w:type="spellStart"/>
      <w:r w:rsidRPr="003E363F">
        <w:rPr>
          <w:rFonts w:ascii="Book Antiqua" w:hAnsi="Book Antiqua"/>
          <w:b/>
          <w:lang w:val="en-US"/>
        </w:rPr>
        <w:t>Erbay</w:t>
      </w:r>
      <w:proofErr w:type="spellEnd"/>
      <w:r w:rsidRPr="003E363F">
        <w:rPr>
          <w:rFonts w:ascii="Book Antiqua" w:hAnsi="Book Antiqua"/>
          <w:b/>
          <w:lang w:val="en-US"/>
        </w:rPr>
        <w:t xml:space="preserve"> </w:t>
      </w:r>
      <w:proofErr w:type="spellStart"/>
      <w:r w:rsidRPr="003E363F">
        <w:rPr>
          <w:rFonts w:ascii="Book Antiqua" w:hAnsi="Book Antiqua"/>
          <w:b/>
          <w:lang w:val="en-US"/>
        </w:rPr>
        <w:t>Elibol</w:t>
      </w:r>
      <w:proofErr w:type="spellEnd"/>
      <w:r w:rsidRPr="003E363F">
        <w:rPr>
          <w:rFonts w:ascii="Book Antiqua" w:hAnsi="Book Antiqua"/>
          <w:b/>
          <w:lang w:val="en-US"/>
        </w:rPr>
        <w:t>,</w:t>
      </w:r>
      <w:r w:rsidRPr="003E363F">
        <w:rPr>
          <w:rFonts w:ascii="Book Antiqua" w:hAnsi="Book Antiqua"/>
          <w:kern w:val="36"/>
          <w:vertAlign w:val="superscript"/>
          <w:lang w:val="en-US"/>
        </w:rPr>
        <w:t xml:space="preserve"> </w:t>
      </w:r>
      <w:r w:rsidRPr="003E363F">
        <w:rPr>
          <w:rFonts w:ascii="Book Antiqua" w:hAnsi="Book Antiqua"/>
          <w:lang w:val="en-US"/>
        </w:rPr>
        <w:t xml:space="preserve">Department of Mechanical Engineering, TOBB University of Economics and Technology, </w:t>
      </w:r>
      <w:proofErr w:type="spellStart"/>
      <w:r w:rsidRPr="003E363F">
        <w:rPr>
          <w:rFonts w:ascii="Book Antiqua" w:hAnsi="Book Antiqua"/>
          <w:lang w:val="en-US"/>
        </w:rPr>
        <w:t>Çankaya</w:t>
      </w:r>
      <w:proofErr w:type="spellEnd"/>
      <w:r w:rsidRPr="003E363F">
        <w:rPr>
          <w:rFonts w:ascii="Book Antiqua" w:hAnsi="Book Antiqua"/>
          <w:lang w:val="en-US"/>
        </w:rPr>
        <w:t>,</w:t>
      </w:r>
      <w:r w:rsidR="0052118C" w:rsidRPr="003E363F">
        <w:rPr>
          <w:rFonts w:ascii="Book Antiqua" w:hAnsi="Book Antiqua"/>
          <w:lang w:val="en-US"/>
        </w:rPr>
        <w:t xml:space="preserve"> Ankara</w:t>
      </w:r>
      <w:r w:rsidRPr="003E363F">
        <w:rPr>
          <w:rFonts w:ascii="Book Antiqua" w:hAnsi="Book Antiqua"/>
          <w:lang w:val="en-US"/>
        </w:rPr>
        <w:t xml:space="preserve"> 06560, Turkey</w:t>
      </w:r>
    </w:p>
    <w:p w14:paraId="339FCC73" w14:textId="77777777" w:rsidR="00487C48" w:rsidRPr="003E363F" w:rsidRDefault="00487C48" w:rsidP="003E363F">
      <w:pPr>
        <w:snapToGrid w:val="0"/>
        <w:spacing w:line="360" w:lineRule="auto"/>
        <w:jc w:val="both"/>
        <w:rPr>
          <w:rFonts w:ascii="Book Antiqua" w:hAnsi="Book Antiqua"/>
          <w:b/>
          <w:kern w:val="36"/>
          <w:lang w:val="en-US"/>
        </w:rPr>
      </w:pPr>
    </w:p>
    <w:p w14:paraId="14732508"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kern w:val="36"/>
          <w:lang w:val="en-US"/>
        </w:rPr>
        <w:t xml:space="preserve">Mehmet </w:t>
      </w:r>
      <w:proofErr w:type="spellStart"/>
      <w:r w:rsidRPr="003E363F">
        <w:rPr>
          <w:rFonts w:ascii="Book Antiqua" w:hAnsi="Book Antiqua"/>
          <w:b/>
          <w:kern w:val="36"/>
          <w:lang w:val="en-US"/>
        </w:rPr>
        <w:t>Orçun</w:t>
      </w:r>
      <w:proofErr w:type="spellEnd"/>
      <w:r w:rsidRPr="003E363F">
        <w:rPr>
          <w:rFonts w:ascii="Book Antiqua" w:hAnsi="Book Antiqua"/>
          <w:b/>
          <w:kern w:val="36"/>
          <w:lang w:val="en-US"/>
        </w:rPr>
        <w:t xml:space="preserve"> </w:t>
      </w:r>
      <w:proofErr w:type="spellStart"/>
      <w:r w:rsidRPr="003E363F">
        <w:rPr>
          <w:rFonts w:ascii="Book Antiqua" w:hAnsi="Book Antiqua"/>
          <w:b/>
          <w:kern w:val="36"/>
          <w:lang w:val="en-US"/>
        </w:rPr>
        <w:t>Polat</w:t>
      </w:r>
      <w:proofErr w:type="spellEnd"/>
      <w:r w:rsidRPr="003E363F">
        <w:rPr>
          <w:rFonts w:ascii="Book Antiqua" w:hAnsi="Book Antiqua"/>
          <w:b/>
          <w:lang w:val="en-US"/>
        </w:rPr>
        <w:t>,</w:t>
      </w:r>
      <w:r w:rsidRPr="003E363F">
        <w:rPr>
          <w:rFonts w:ascii="Book Antiqua" w:hAnsi="Book Antiqua"/>
          <w:lang w:val="en-US"/>
        </w:rPr>
        <w:t xml:space="preserve"> Department of Industrial Engineering, Kadir Has University, Department of Industrial Engineering, </w:t>
      </w:r>
      <w:proofErr w:type="spellStart"/>
      <w:r w:rsidRPr="003E363F">
        <w:rPr>
          <w:rFonts w:ascii="Book Antiqua" w:hAnsi="Book Antiqua"/>
          <w:lang w:val="en-US"/>
        </w:rPr>
        <w:t>Fatih</w:t>
      </w:r>
      <w:proofErr w:type="spellEnd"/>
      <w:r w:rsidRPr="003E363F">
        <w:rPr>
          <w:rFonts w:ascii="Book Antiqua" w:hAnsi="Book Antiqua"/>
          <w:lang w:val="en-US"/>
        </w:rPr>
        <w:t xml:space="preserve">, </w:t>
      </w:r>
      <w:r w:rsidR="0052118C" w:rsidRPr="003E363F">
        <w:rPr>
          <w:rFonts w:ascii="Book Antiqua" w:hAnsi="Book Antiqua"/>
          <w:lang w:val="en-US"/>
        </w:rPr>
        <w:t xml:space="preserve">Istanbul </w:t>
      </w:r>
      <w:r w:rsidRPr="003E363F">
        <w:rPr>
          <w:rFonts w:ascii="Book Antiqua" w:hAnsi="Book Antiqua"/>
          <w:lang w:val="en-US"/>
        </w:rPr>
        <w:t>34083, Turkey</w:t>
      </w:r>
    </w:p>
    <w:p w14:paraId="206061CD" w14:textId="77777777" w:rsidR="00487C48" w:rsidRPr="003E363F" w:rsidRDefault="00487C48" w:rsidP="003E363F">
      <w:pPr>
        <w:snapToGrid w:val="0"/>
        <w:spacing w:line="360" w:lineRule="auto"/>
        <w:jc w:val="both"/>
        <w:rPr>
          <w:rFonts w:ascii="Book Antiqua" w:hAnsi="Book Antiqua"/>
          <w:lang w:val="en-US"/>
        </w:rPr>
      </w:pPr>
    </w:p>
    <w:p w14:paraId="2C94AA4C" w14:textId="77777777" w:rsidR="00487C48" w:rsidRPr="003E363F" w:rsidRDefault="0052118C" w:rsidP="003E363F">
      <w:pPr>
        <w:snapToGrid w:val="0"/>
        <w:spacing w:line="360" w:lineRule="auto"/>
        <w:jc w:val="both"/>
        <w:rPr>
          <w:rFonts w:ascii="Book Antiqua" w:hAnsi="Book Antiqua"/>
          <w:kern w:val="36"/>
          <w:lang w:val="en-US"/>
        </w:rPr>
      </w:pPr>
      <w:r w:rsidRPr="003E363F">
        <w:rPr>
          <w:rFonts w:ascii="Book Antiqua" w:hAnsi="Book Antiqua"/>
          <w:b/>
          <w:bCs/>
          <w:shd w:val="clear" w:color="auto" w:fill="FFFFFF"/>
        </w:rPr>
        <w:t>ORCID number</w:t>
      </w:r>
      <w:r w:rsidRPr="003E363F">
        <w:rPr>
          <w:rFonts w:ascii="Book Antiqua" w:hAnsi="Book Antiqua"/>
          <w:b/>
          <w:lang w:val="en-GB"/>
        </w:rPr>
        <w:t xml:space="preserve">: </w:t>
      </w:r>
      <w:proofErr w:type="spellStart"/>
      <w:r w:rsidR="00487C48" w:rsidRPr="003E363F">
        <w:rPr>
          <w:rFonts w:ascii="Book Antiqua" w:hAnsi="Book Antiqua"/>
          <w:kern w:val="36"/>
          <w:lang w:val="en-US"/>
        </w:rPr>
        <w:t>Güray</w:t>
      </w:r>
      <w:proofErr w:type="spellEnd"/>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Altun</w:t>
      </w:r>
      <w:proofErr w:type="spellEnd"/>
      <w:r w:rsidR="00487C48" w:rsidRPr="003E363F">
        <w:rPr>
          <w:rFonts w:ascii="Book Antiqua" w:hAnsi="Book Antiqua"/>
          <w:kern w:val="36"/>
          <w:lang w:val="en-US"/>
        </w:rPr>
        <w:t xml:space="preserve"> (</w:t>
      </w:r>
      <w:r w:rsidR="00487C48" w:rsidRPr="003E363F">
        <w:rPr>
          <w:rFonts w:ascii="Book Antiqua" w:hAnsi="Book Antiqua"/>
          <w:shd w:val="clear" w:color="auto" w:fill="FFFFFF"/>
          <w:lang w:val="en-US"/>
        </w:rPr>
        <w:t>0000-0002-0669-8070</w:t>
      </w:r>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Gürsel</w:t>
      </w:r>
      <w:proofErr w:type="spellEnd"/>
      <w:r w:rsidR="00487C48" w:rsidRPr="003E363F">
        <w:rPr>
          <w:rFonts w:ascii="Book Antiqua" w:hAnsi="Book Antiqua"/>
          <w:kern w:val="36"/>
          <w:lang w:val="en-US"/>
        </w:rPr>
        <w:t xml:space="preserve"> Saka (</w:t>
      </w:r>
      <w:r w:rsidR="00487C48" w:rsidRPr="003E363F">
        <w:rPr>
          <w:rFonts w:ascii="Book Antiqua" w:hAnsi="Book Antiqua"/>
          <w:shd w:val="clear" w:color="auto" w:fill="FFFFFF"/>
          <w:lang w:val="en-US"/>
        </w:rPr>
        <w:t>0000-0002-9474-112X</w:t>
      </w:r>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Teyfik</w:t>
      </w:r>
      <w:proofErr w:type="spellEnd"/>
      <w:r w:rsidR="00487C48" w:rsidRPr="003E363F">
        <w:rPr>
          <w:rFonts w:ascii="Book Antiqua" w:hAnsi="Book Antiqua"/>
          <w:kern w:val="36"/>
          <w:lang w:val="en-US"/>
        </w:rPr>
        <w:t xml:space="preserve"> Demir (</w:t>
      </w:r>
      <w:r w:rsidR="00487C48" w:rsidRPr="003E363F">
        <w:rPr>
          <w:rFonts w:ascii="Book Antiqua" w:hAnsi="Book Antiqua"/>
          <w:shd w:val="clear" w:color="auto" w:fill="FFFFFF"/>
          <w:lang w:val="en-US"/>
        </w:rPr>
        <w:t>0000-0002-4117-1098</w:t>
      </w:r>
      <w:r w:rsidR="00487C48" w:rsidRPr="003E363F">
        <w:rPr>
          <w:rFonts w:ascii="Book Antiqua" w:hAnsi="Book Antiqua"/>
          <w:kern w:val="36"/>
          <w:lang w:val="en-US"/>
        </w:rPr>
        <w:t xml:space="preserve">); </w:t>
      </w:r>
      <w:r w:rsidR="00487C48" w:rsidRPr="003E363F">
        <w:rPr>
          <w:rFonts w:ascii="Book Antiqua" w:hAnsi="Book Antiqua"/>
          <w:lang w:val="en-US"/>
        </w:rPr>
        <w:t xml:space="preserve">Fatma </w:t>
      </w:r>
      <w:proofErr w:type="spellStart"/>
      <w:r w:rsidR="00487C48" w:rsidRPr="003E363F">
        <w:rPr>
          <w:rFonts w:ascii="Book Antiqua" w:hAnsi="Book Antiqua"/>
          <w:lang w:val="en-US"/>
        </w:rPr>
        <w:t>Kübra</w:t>
      </w:r>
      <w:proofErr w:type="spellEnd"/>
      <w:r w:rsidR="00487C48" w:rsidRPr="003E363F">
        <w:rPr>
          <w:rFonts w:ascii="Book Antiqua" w:hAnsi="Book Antiqua"/>
          <w:lang w:val="en-US"/>
        </w:rPr>
        <w:t xml:space="preserve"> </w:t>
      </w:r>
      <w:proofErr w:type="spellStart"/>
      <w:r w:rsidR="00487C48" w:rsidRPr="003E363F">
        <w:rPr>
          <w:rFonts w:ascii="Book Antiqua" w:hAnsi="Book Antiqua"/>
          <w:lang w:val="en-US"/>
        </w:rPr>
        <w:t>Erbay</w:t>
      </w:r>
      <w:proofErr w:type="spellEnd"/>
      <w:r w:rsidR="00487C48" w:rsidRPr="003E363F">
        <w:rPr>
          <w:rFonts w:ascii="Book Antiqua" w:hAnsi="Book Antiqua"/>
          <w:lang w:val="en-US"/>
        </w:rPr>
        <w:t xml:space="preserve"> </w:t>
      </w:r>
      <w:proofErr w:type="spellStart"/>
      <w:r w:rsidR="00487C48" w:rsidRPr="003E363F">
        <w:rPr>
          <w:rFonts w:ascii="Book Antiqua" w:hAnsi="Book Antiqua"/>
          <w:lang w:val="en-US"/>
        </w:rPr>
        <w:t>Elibol</w:t>
      </w:r>
      <w:proofErr w:type="spellEnd"/>
      <w:r w:rsidR="00487C48" w:rsidRPr="003E363F">
        <w:rPr>
          <w:rFonts w:ascii="Book Antiqua" w:hAnsi="Book Antiqua"/>
          <w:kern w:val="36"/>
          <w:lang w:val="en-US"/>
        </w:rPr>
        <w:t xml:space="preserve"> (</w:t>
      </w:r>
      <w:r w:rsidR="00487C48" w:rsidRPr="003E363F">
        <w:rPr>
          <w:rFonts w:ascii="Book Antiqua" w:hAnsi="Book Antiqua"/>
          <w:shd w:val="clear" w:color="auto" w:fill="FFFFFF"/>
          <w:lang w:val="en-US"/>
        </w:rPr>
        <w:t>0000-0001-6352-8302</w:t>
      </w:r>
      <w:r w:rsidR="00487C48" w:rsidRPr="003E363F">
        <w:rPr>
          <w:rFonts w:ascii="Book Antiqua" w:hAnsi="Book Antiqua"/>
          <w:kern w:val="36"/>
          <w:lang w:val="en-US"/>
        </w:rPr>
        <w:t xml:space="preserve">); Mehmet </w:t>
      </w:r>
      <w:proofErr w:type="spellStart"/>
      <w:r w:rsidR="00487C48" w:rsidRPr="003E363F">
        <w:rPr>
          <w:rFonts w:ascii="Book Antiqua" w:hAnsi="Book Antiqua"/>
          <w:kern w:val="36"/>
          <w:lang w:val="en-US"/>
        </w:rPr>
        <w:t>Orçun</w:t>
      </w:r>
      <w:proofErr w:type="spellEnd"/>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Polat</w:t>
      </w:r>
      <w:proofErr w:type="spellEnd"/>
      <w:r w:rsidR="00487C48" w:rsidRPr="003E363F">
        <w:rPr>
          <w:rFonts w:ascii="Book Antiqua" w:hAnsi="Book Antiqua"/>
          <w:kern w:val="36"/>
          <w:lang w:val="en-US"/>
        </w:rPr>
        <w:t xml:space="preserve"> (</w:t>
      </w:r>
      <w:r w:rsidR="00487C48" w:rsidRPr="003E363F">
        <w:rPr>
          <w:rFonts w:ascii="Book Antiqua" w:hAnsi="Book Antiqua"/>
          <w:shd w:val="clear" w:color="auto" w:fill="FFFFFF"/>
          <w:lang w:val="en-US"/>
        </w:rPr>
        <w:t>0000-0002-2431-6769</w:t>
      </w:r>
      <w:r w:rsidR="00487C48" w:rsidRPr="003E363F">
        <w:rPr>
          <w:rFonts w:ascii="Book Antiqua" w:hAnsi="Book Antiqua"/>
          <w:kern w:val="36"/>
          <w:lang w:val="en-US"/>
        </w:rPr>
        <w:t>).</w:t>
      </w:r>
    </w:p>
    <w:p w14:paraId="5E56019F" w14:textId="77777777" w:rsidR="00487C48" w:rsidRPr="003E363F" w:rsidRDefault="00487C48" w:rsidP="003E363F">
      <w:pPr>
        <w:snapToGrid w:val="0"/>
        <w:spacing w:line="360" w:lineRule="auto"/>
        <w:jc w:val="both"/>
        <w:rPr>
          <w:rFonts w:ascii="Book Antiqua" w:hAnsi="Book Antiqua"/>
          <w:lang w:val="en-US"/>
        </w:rPr>
      </w:pPr>
    </w:p>
    <w:p w14:paraId="24890CB3" w14:textId="77777777" w:rsidR="00487C48" w:rsidRPr="003E363F" w:rsidRDefault="0052118C" w:rsidP="003E363F">
      <w:pPr>
        <w:snapToGrid w:val="0"/>
        <w:spacing w:line="360" w:lineRule="auto"/>
        <w:jc w:val="both"/>
        <w:rPr>
          <w:rFonts w:ascii="Book Antiqua" w:hAnsi="Book Antiqua"/>
          <w:lang w:val="en-US"/>
        </w:rPr>
      </w:pPr>
      <w:r w:rsidRPr="003E363F">
        <w:rPr>
          <w:rFonts w:ascii="Book Antiqua" w:hAnsi="Book Antiqua"/>
          <w:b/>
          <w:color w:val="000000"/>
          <w:lang w:val="en-GB"/>
        </w:rPr>
        <w:t>Author contributions:</w:t>
      </w:r>
      <w:r w:rsidRPr="003E363F">
        <w:rPr>
          <w:rFonts w:ascii="Book Antiqua" w:hAnsi="Book Antiqua"/>
          <w:color w:val="000000"/>
        </w:rPr>
        <w:t xml:space="preserve"> </w:t>
      </w:r>
      <w:proofErr w:type="spellStart"/>
      <w:r w:rsidR="00487C48" w:rsidRPr="003E363F">
        <w:rPr>
          <w:rFonts w:ascii="Book Antiqua" w:hAnsi="Book Antiqua"/>
          <w:lang w:val="en-US"/>
        </w:rPr>
        <w:t>Altun</w:t>
      </w:r>
      <w:proofErr w:type="spellEnd"/>
      <w:r w:rsidR="00487C48" w:rsidRPr="003E363F">
        <w:rPr>
          <w:rFonts w:ascii="Book Antiqua" w:hAnsi="Book Antiqua"/>
          <w:lang w:val="en-US"/>
        </w:rPr>
        <w:t xml:space="preserve"> G and Saka G analyzed the data and prepared the pelvis models prior to laboratory study; </w:t>
      </w:r>
      <w:r w:rsidR="00487C48" w:rsidRPr="003E363F">
        <w:rPr>
          <w:rFonts w:ascii="Book Antiqua" w:hAnsi="Book Antiqua"/>
          <w:kern w:val="36"/>
          <w:lang w:val="en-US"/>
        </w:rPr>
        <w:t xml:space="preserve">Demir T and </w:t>
      </w:r>
      <w:proofErr w:type="spellStart"/>
      <w:r w:rsidR="00487C48" w:rsidRPr="003E363F">
        <w:rPr>
          <w:rFonts w:ascii="Book Antiqua" w:hAnsi="Book Antiqua"/>
          <w:lang w:val="en-US"/>
        </w:rPr>
        <w:t>Elibol</w:t>
      </w:r>
      <w:proofErr w:type="spellEnd"/>
      <w:r w:rsidR="00487C48" w:rsidRPr="003E363F">
        <w:rPr>
          <w:rFonts w:ascii="Book Antiqua" w:hAnsi="Book Antiqua"/>
          <w:lang w:val="en-US"/>
        </w:rPr>
        <w:t xml:space="preserve"> FKE performed the biomechanical preparation and tests with the models, as well as the statistical evaluation of the results; </w:t>
      </w:r>
      <w:proofErr w:type="spellStart"/>
      <w:r w:rsidR="00487C48" w:rsidRPr="003E363F">
        <w:rPr>
          <w:rFonts w:ascii="Book Antiqua" w:hAnsi="Book Antiqua"/>
          <w:lang w:val="en-US"/>
        </w:rPr>
        <w:t>Altun</w:t>
      </w:r>
      <w:proofErr w:type="spellEnd"/>
      <w:r w:rsidR="00487C48" w:rsidRPr="003E363F">
        <w:rPr>
          <w:rFonts w:ascii="Book Antiqua" w:hAnsi="Book Antiqua"/>
          <w:lang w:val="en-US"/>
        </w:rPr>
        <w:t xml:space="preserve"> G,</w:t>
      </w:r>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Polat</w:t>
      </w:r>
      <w:proofErr w:type="spellEnd"/>
      <w:r w:rsidR="00487C48" w:rsidRPr="003E363F">
        <w:rPr>
          <w:rFonts w:ascii="Book Antiqua" w:hAnsi="Book Antiqua"/>
          <w:kern w:val="36"/>
          <w:lang w:val="en-US"/>
        </w:rPr>
        <w:t xml:space="preserve"> MO</w:t>
      </w:r>
      <w:r w:rsidR="00487C48" w:rsidRPr="003E363F">
        <w:rPr>
          <w:rFonts w:ascii="Book Antiqua" w:hAnsi="Book Antiqua"/>
          <w:lang w:val="en-US"/>
        </w:rPr>
        <w:t xml:space="preserve"> and Saka G wrote the manuscript.</w:t>
      </w:r>
    </w:p>
    <w:p w14:paraId="38B903FF" w14:textId="77777777" w:rsidR="00487C48" w:rsidRPr="003E363F" w:rsidRDefault="00487C48" w:rsidP="003E363F">
      <w:pPr>
        <w:snapToGrid w:val="0"/>
        <w:spacing w:line="360" w:lineRule="auto"/>
        <w:ind w:right="1"/>
        <w:jc w:val="both"/>
        <w:outlineLvl w:val="0"/>
        <w:rPr>
          <w:rFonts w:ascii="Book Antiqua" w:hAnsi="Book Antiqua"/>
          <w:kern w:val="36"/>
          <w:vertAlign w:val="superscript"/>
          <w:lang w:val="en-US"/>
        </w:rPr>
      </w:pPr>
    </w:p>
    <w:p w14:paraId="2CDB26BA" w14:textId="77777777" w:rsidR="00487C48" w:rsidRPr="003E363F" w:rsidRDefault="0052118C" w:rsidP="003E363F">
      <w:pPr>
        <w:snapToGrid w:val="0"/>
        <w:spacing w:line="360" w:lineRule="auto"/>
        <w:jc w:val="both"/>
        <w:rPr>
          <w:rFonts w:ascii="Book Antiqua" w:hAnsi="Book Antiqua"/>
          <w:lang w:val="en-US"/>
        </w:rPr>
      </w:pPr>
      <w:r w:rsidRPr="003E363F">
        <w:rPr>
          <w:rFonts w:ascii="Book Antiqua" w:hAnsi="Book Antiqua"/>
          <w:b/>
          <w:color w:val="000000"/>
        </w:rPr>
        <w:t>Institutional review board statement:</w:t>
      </w:r>
      <w:r w:rsidRPr="003E363F">
        <w:rPr>
          <w:rFonts w:ascii="Book Antiqua" w:hAnsi="Book Antiqua"/>
          <w:color w:val="000000"/>
        </w:rPr>
        <w:t xml:space="preserve"> </w:t>
      </w:r>
      <w:r w:rsidR="00487C48" w:rsidRPr="003E363F">
        <w:rPr>
          <w:rFonts w:ascii="Book Antiqua" w:hAnsi="Book Antiqua"/>
          <w:lang w:val="en-US"/>
        </w:rPr>
        <w:t>This study was exempt from IRB approval, due to its nature as a biomechanical study.</w:t>
      </w:r>
    </w:p>
    <w:p w14:paraId="6E698648" w14:textId="77777777" w:rsidR="00487C48" w:rsidRPr="003E363F" w:rsidRDefault="00487C48" w:rsidP="003E363F">
      <w:pPr>
        <w:snapToGrid w:val="0"/>
        <w:spacing w:line="360" w:lineRule="auto"/>
        <w:jc w:val="both"/>
        <w:rPr>
          <w:rFonts w:ascii="Book Antiqua" w:hAnsi="Book Antiqua"/>
          <w:b/>
          <w:lang w:val="en-US"/>
        </w:rPr>
      </w:pPr>
    </w:p>
    <w:p w14:paraId="61517AC1" w14:textId="77777777" w:rsidR="00487C48" w:rsidRPr="003E363F" w:rsidRDefault="0052118C" w:rsidP="003E363F">
      <w:pPr>
        <w:adjustRightInd w:val="0"/>
        <w:snapToGrid w:val="0"/>
        <w:spacing w:line="360" w:lineRule="auto"/>
        <w:jc w:val="both"/>
        <w:rPr>
          <w:rFonts w:ascii="Book Antiqua" w:hAnsi="Book Antiqua"/>
          <w:b/>
          <w:color w:val="000000"/>
        </w:rPr>
      </w:pPr>
      <w:r w:rsidRPr="003E363F">
        <w:rPr>
          <w:rFonts w:ascii="Book Antiqua" w:hAnsi="Book Antiqua"/>
          <w:b/>
          <w:color w:val="000000"/>
        </w:rPr>
        <w:t>Institutional animal care and use committee statement:</w:t>
      </w:r>
      <w:r w:rsidRPr="003E363F">
        <w:rPr>
          <w:rFonts w:ascii="Book Antiqua" w:eastAsiaTheme="minorEastAsia" w:hAnsi="Book Antiqua"/>
          <w:b/>
          <w:color w:val="000000"/>
          <w:lang w:eastAsia="zh-CN"/>
        </w:rPr>
        <w:t xml:space="preserve"> </w:t>
      </w:r>
      <w:r w:rsidR="00487C48" w:rsidRPr="003E363F">
        <w:rPr>
          <w:rFonts w:ascii="Book Antiqua" w:hAnsi="Book Antiqua"/>
          <w:lang w:val="en-US"/>
        </w:rPr>
        <w:t>This study was exempt from IACUC approval, due to its nature as a biomechanical study.</w:t>
      </w:r>
    </w:p>
    <w:p w14:paraId="0DDF2F09" w14:textId="77777777" w:rsidR="00487C48" w:rsidRPr="003E363F" w:rsidRDefault="00487C48" w:rsidP="003E363F">
      <w:pPr>
        <w:snapToGrid w:val="0"/>
        <w:spacing w:line="360" w:lineRule="auto"/>
        <w:jc w:val="both"/>
        <w:rPr>
          <w:rFonts w:ascii="Book Antiqua" w:hAnsi="Book Antiqua"/>
          <w:b/>
          <w:lang w:val="en-US"/>
        </w:rPr>
      </w:pPr>
    </w:p>
    <w:p w14:paraId="461C157B" w14:textId="77777777" w:rsidR="00487C48" w:rsidRPr="003E363F" w:rsidRDefault="0052118C" w:rsidP="003E363F">
      <w:pPr>
        <w:snapToGrid w:val="0"/>
        <w:spacing w:line="360" w:lineRule="auto"/>
        <w:jc w:val="both"/>
        <w:rPr>
          <w:rFonts w:ascii="Book Antiqua" w:hAnsi="Book Antiqua"/>
          <w:lang w:val="en-US"/>
        </w:rPr>
      </w:pPr>
      <w:r w:rsidRPr="003E363F">
        <w:rPr>
          <w:rFonts w:ascii="Book Antiqua" w:hAnsi="Book Antiqua"/>
          <w:b/>
          <w:color w:val="000000"/>
        </w:rPr>
        <w:t>Conflict-of-interest statement:</w:t>
      </w:r>
      <w:r w:rsidRPr="003E363F">
        <w:rPr>
          <w:rFonts w:ascii="Book Antiqua" w:hAnsi="Book Antiqua"/>
          <w:color w:val="000000"/>
        </w:rPr>
        <w:t xml:space="preserve"> </w:t>
      </w:r>
      <w:r w:rsidR="00487C48" w:rsidRPr="003E363F">
        <w:rPr>
          <w:rFonts w:ascii="Book Antiqua" w:hAnsi="Book Antiqua"/>
          <w:lang w:val="en-US"/>
        </w:rPr>
        <w:t>The authors declare no conflicts of interest related to this study or its publication.</w:t>
      </w:r>
    </w:p>
    <w:p w14:paraId="3E70E5C7" w14:textId="77777777" w:rsidR="00487C48" w:rsidRPr="003E363F" w:rsidRDefault="00487C48" w:rsidP="003E363F">
      <w:pPr>
        <w:snapToGrid w:val="0"/>
        <w:spacing w:line="360" w:lineRule="auto"/>
        <w:jc w:val="both"/>
        <w:rPr>
          <w:rFonts w:ascii="Book Antiqua" w:hAnsi="Book Antiqua"/>
          <w:b/>
          <w:lang w:val="en-US"/>
        </w:rPr>
      </w:pPr>
    </w:p>
    <w:p w14:paraId="0C2BD1D2"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Data sharing statement: </w:t>
      </w:r>
      <w:r w:rsidRPr="003E363F">
        <w:rPr>
          <w:rFonts w:ascii="Book Antiqua" w:hAnsi="Book Antiqua"/>
          <w:lang w:val="en-US"/>
        </w:rPr>
        <w:t>There are no additional data.</w:t>
      </w:r>
    </w:p>
    <w:p w14:paraId="081D268E" w14:textId="77777777" w:rsidR="00487C48" w:rsidRPr="003E363F" w:rsidRDefault="00487C48" w:rsidP="003E363F">
      <w:pPr>
        <w:snapToGrid w:val="0"/>
        <w:spacing w:line="360" w:lineRule="auto"/>
        <w:jc w:val="both"/>
        <w:rPr>
          <w:rFonts w:ascii="Book Antiqua" w:hAnsi="Book Antiqua"/>
          <w:b/>
          <w:lang w:val="en-US"/>
        </w:rPr>
      </w:pPr>
    </w:p>
    <w:p w14:paraId="615CD114" w14:textId="77777777" w:rsidR="0052118C" w:rsidRPr="003E363F" w:rsidRDefault="0052118C" w:rsidP="003E363F">
      <w:pPr>
        <w:adjustRightInd w:val="0"/>
        <w:snapToGrid w:val="0"/>
        <w:spacing w:line="360" w:lineRule="auto"/>
        <w:jc w:val="both"/>
        <w:rPr>
          <w:rFonts w:ascii="Book Antiqua" w:hAnsi="Book Antiqua"/>
          <w:color w:val="000000"/>
        </w:rPr>
      </w:pPr>
      <w:r w:rsidRPr="003E363F">
        <w:rPr>
          <w:rFonts w:ascii="Book Antiqua" w:hAnsi="Book Antiqua"/>
          <w:b/>
          <w:color w:val="000000"/>
        </w:rPr>
        <w:t>Open-Access:</w:t>
      </w:r>
      <w:r w:rsidRPr="003E363F">
        <w:rPr>
          <w:rFonts w:ascii="Book Antiqua" w:hAnsi="Book Antiqua"/>
          <w:color w:val="000000"/>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CDCEA6" w14:textId="77777777" w:rsidR="0052118C" w:rsidRPr="003E363F" w:rsidRDefault="0052118C" w:rsidP="003E363F">
      <w:pPr>
        <w:adjustRightInd w:val="0"/>
        <w:snapToGrid w:val="0"/>
        <w:spacing w:line="360" w:lineRule="auto"/>
        <w:jc w:val="both"/>
        <w:rPr>
          <w:rFonts w:ascii="Book Antiqua" w:hAnsi="Book Antiqua"/>
          <w:color w:val="000000"/>
        </w:rPr>
      </w:pPr>
    </w:p>
    <w:p w14:paraId="327D7CBD" w14:textId="77777777" w:rsidR="0052118C" w:rsidRPr="003E363F" w:rsidRDefault="0052118C" w:rsidP="003E363F">
      <w:pPr>
        <w:pStyle w:val="1"/>
        <w:snapToGrid w:val="0"/>
        <w:spacing w:line="360" w:lineRule="auto"/>
        <w:jc w:val="both"/>
        <w:rPr>
          <w:rFonts w:ascii="Book Antiqua" w:hAnsi="Book Antiqua" w:cs="Times New Roman"/>
          <w:b/>
          <w:bCs/>
          <w:sz w:val="24"/>
          <w:szCs w:val="24"/>
          <w:highlight w:val="white"/>
          <w:lang w:val="en-US" w:eastAsia="zh-CN"/>
        </w:rPr>
      </w:pPr>
      <w:r w:rsidRPr="003E363F">
        <w:rPr>
          <w:rFonts w:ascii="Book Antiqua" w:hAnsi="Book Antiqua" w:cs="Times New Roman"/>
          <w:b/>
          <w:bCs/>
          <w:sz w:val="24"/>
          <w:szCs w:val="24"/>
          <w:highlight w:val="white"/>
          <w:lang w:val="en-US"/>
        </w:rPr>
        <w:t>Manuscript source:</w:t>
      </w:r>
      <w:r w:rsidRPr="003E363F">
        <w:rPr>
          <w:rFonts w:ascii="Book Antiqua" w:hAnsi="Book Antiqua" w:cs="Times New Roman"/>
          <w:b/>
          <w:bCs/>
          <w:sz w:val="24"/>
          <w:szCs w:val="24"/>
          <w:highlight w:val="white"/>
          <w:lang w:val="en-US" w:eastAsia="zh-CN"/>
        </w:rPr>
        <w:t xml:space="preserve"> </w:t>
      </w:r>
      <w:r w:rsidRPr="003E363F">
        <w:rPr>
          <w:rFonts w:ascii="Book Antiqua" w:hAnsi="Book Antiqua" w:cs="Times New Roman"/>
          <w:bCs/>
          <w:sz w:val="24"/>
          <w:szCs w:val="24"/>
          <w:highlight w:val="white"/>
          <w:lang w:val="en-US"/>
        </w:rPr>
        <w:t>Unsolicited manuscript</w:t>
      </w:r>
    </w:p>
    <w:p w14:paraId="13272E9D" w14:textId="77777777" w:rsidR="0052118C" w:rsidRPr="003E363F" w:rsidRDefault="0052118C" w:rsidP="003E363F">
      <w:pPr>
        <w:adjustRightInd w:val="0"/>
        <w:snapToGrid w:val="0"/>
        <w:spacing w:line="360" w:lineRule="auto"/>
        <w:jc w:val="both"/>
        <w:rPr>
          <w:rFonts w:ascii="Book Antiqua" w:hAnsi="Book Antiqua"/>
          <w:b/>
          <w:color w:val="000000"/>
          <w:lang w:eastAsia="zh-CN"/>
        </w:rPr>
      </w:pPr>
    </w:p>
    <w:p w14:paraId="6133E93E" w14:textId="77777777" w:rsidR="00487C48" w:rsidRPr="003E363F" w:rsidRDefault="0052118C" w:rsidP="003E363F">
      <w:pPr>
        <w:snapToGrid w:val="0"/>
        <w:spacing w:line="360" w:lineRule="auto"/>
        <w:ind w:right="1"/>
        <w:jc w:val="both"/>
        <w:outlineLvl w:val="0"/>
        <w:rPr>
          <w:rFonts w:ascii="Book Antiqua" w:hAnsi="Book Antiqua"/>
        </w:rPr>
      </w:pPr>
      <w:r w:rsidRPr="003E363F">
        <w:rPr>
          <w:rFonts w:ascii="Book Antiqua" w:hAnsi="Book Antiqua"/>
          <w:b/>
          <w:color w:val="000000"/>
        </w:rPr>
        <w:t>Corresponding author:</w:t>
      </w:r>
      <w:r w:rsidRPr="003E363F">
        <w:rPr>
          <w:rFonts w:ascii="Book Antiqua" w:hAnsi="Book Antiqua"/>
          <w:color w:val="000000"/>
        </w:rPr>
        <w:t xml:space="preserve"> </w:t>
      </w:r>
      <w:proofErr w:type="spellStart"/>
      <w:r w:rsidR="00487C48" w:rsidRPr="003E363F">
        <w:rPr>
          <w:rFonts w:ascii="Book Antiqua" w:hAnsi="Book Antiqua"/>
          <w:b/>
          <w:lang w:val="en-US"/>
        </w:rPr>
        <w:t>Güray</w:t>
      </w:r>
      <w:proofErr w:type="spellEnd"/>
      <w:r w:rsidR="00487C48" w:rsidRPr="003E363F">
        <w:rPr>
          <w:rFonts w:ascii="Book Antiqua" w:hAnsi="Book Antiqua"/>
          <w:b/>
          <w:lang w:val="en-US"/>
        </w:rPr>
        <w:t xml:space="preserve"> </w:t>
      </w:r>
      <w:proofErr w:type="spellStart"/>
      <w:r w:rsidR="00487C48" w:rsidRPr="003E363F">
        <w:rPr>
          <w:rFonts w:ascii="Book Antiqua" w:hAnsi="Book Antiqua"/>
          <w:b/>
          <w:lang w:val="en-US"/>
        </w:rPr>
        <w:t>Altun</w:t>
      </w:r>
      <w:proofErr w:type="spellEnd"/>
      <w:r w:rsidR="00487C48" w:rsidRPr="003E363F">
        <w:rPr>
          <w:rFonts w:ascii="Book Antiqua" w:hAnsi="Book Antiqua"/>
          <w:b/>
          <w:lang w:val="en-US"/>
        </w:rPr>
        <w:t xml:space="preserve">, </w:t>
      </w:r>
      <w:r w:rsidRPr="003E363F">
        <w:rPr>
          <w:rFonts w:ascii="Book Antiqua" w:hAnsi="Book Antiqua"/>
          <w:b/>
          <w:lang w:val="en-US"/>
        </w:rPr>
        <w:t>MD, Doctor, Surgeon,</w:t>
      </w:r>
      <w:r w:rsidR="00487C48" w:rsidRPr="003E363F">
        <w:rPr>
          <w:rFonts w:ascii="Book Antiqua" w:hAnsi="Book Antiqua"/>
          <w:lang w:val="en-US"/>
        </w:rPr>
        <w:t xml:space="preserve"> </w:t>
      </w:r>
      <w:bookmarkStart w:id="4" w:name="OLE_LINK4"/>
      <w:bookmarkStart w:id="5" w:name="OLE_LINK5"/>
      <w:proofErr w:type="spellStart"/>
      <w:r w:rsidRPr="003E363F">
        <w:rPr>
          <w:rFonts w:ascii="Book Antiqua" w:hAnsi="Book Antiqua"/>
          <w:b/>
          <w:lang w:val="en-US"/>
        </w:rPr>
        <w:t>Ortohopedic</w:t>
      </w:r>
      <w:proofErr w:type="spellEnd"/>
      <w:r w:rsidRPr="003E363F">
        <w:rPr>
          <w:rFonts w:ascii="Book Antiqua" w:hAnsi="Book Antiqua"/>
          <w:b/>
          <w:lang w:val="en-US"/>
        </w:rPr>
        <w:t xml:space="preserve"> and Traumatology Surgeon,</w:t>
      </w:r>
      <w:r w:rsidRPr="003E363F">
        <w:rPr>
          <w:rFonts w:ascii="Book Antiqua" w:hAnsi="Book Antiqua"/>
          <w:lang w:val="en-US"/>
        </w:rPr>
        <w:t xml:space="preserve"> </w:t>
      </w:r>
      <w:bookmarkStart w:id="6" w:name="OLE_LINK6"/>
      <w:bookmarkStart w:id="7" w:name="OLE_LINK7"/>
      <w:r w:rsidR="00487C48" w:rsidRPr="003E363F">
        <w:rPr>
          <w:rFonts w:ascii="Book Antiqua" w:hAnsi="Book Antiqua"/>
          <w:lang w:val="en-US"/>
        </w:rPr>
        <w:t xml:space="preserve">Department of </w:t>
      </w:r>
      <w:proofErr w:type="spellStart"/>
      <w:r w:rsidR="00487C48" w:rsidRPr="003E363F">
        <w:rPr>
          <w:rFonts w:ascii="Book Antiqua" w:hAnsi="Book Antiqua"/>
          <w:lang w:val="en-US"/>
        </w:rPr>
        <w:t>Orthopaedics</w:t>
      </w:r>
      <w:proofErr w:type="spellEnd"/>
      <w:r w:rsidR="00487C48" w:rsidRPr="003E363F">
        <w:rPr>
          <w:rFonts w:ascii="Book Antiqua" w:hAnsi="Book Antiqua"/>
          <w:lang w:val="en-US"/>
        </w:rPr>
        <w:t xml:space="preserve"> and Traumatology</w:t>
      </w:r>
      <w:bookmarkEnd w:id="4"/>
      <w:bookmarkEnd w:id="5"/>
      <w:bookmarkEnd w:id="6"/>
      <w:bookmarkEnd w:id="7"/>
      <w:r w:rsidR="00487C48" w:rsidRPr="003E363F">
        <w:rPr>
          <w:rFonts w:ascii="Book Antiqua" w:hAnsi="Book Antiqua"/>
          <w:lang w:val="en-US"/>
        </w:rPr>
        <w:t xml:space="preserve">, University of Health Sciences </w:t>
      </w:r>
      <w:proofErr w:type="spellStart"/>
      <w:r w:rsidR="00487C48" w:rsidRPr="003E363F">
        <w:rPr>
          <w:rFonts w:ascii="Book Antiqua" w:hAnsi="Book Antiqua"/>
          <w:lang w:val="en-US"/>
        </w:rPr>
        <w:t>Umraniye</w:t>
      </w:r>
      <w:proofErr w:type="spellEnd"/>
      <w:r w:rsidR="00487C48" w:rsidRPr="003E363F">
        <w:rPr>
          <w:rFonts w:ascii="Book Antiqua" w:hAnsi="Book Antiqua"/>
          <w:lang w:val="en-US"/>
        </w:rPr>
        <w:t xml:space="preserve"> Training and Research Hospital, </w:t>
      </w:r>
      <w:proofErr w:type="spellStart"/>
      <w:r w:rsidRPr="003E363F">
        <w:rPr>
          <w:rFonts w:ascii="Book Antiqua" w:hAnsi="Book Antiqua"/>
          <w:lang w:val="en-US"/>
        </w:rPr>
        <w:t>Adem</w:t>
      </w:r>
      <w:proofErr w:type="spellEnd"/>
      <w:r w:rsidRPr="003E363F">
        <w:rPr>
          <w:rFonts w:ascii="Book Antiqua" w:hAnsi="Book Antiqua"/>
          <w:lang w:val="en-US"/>
        </w:rPr>
        <w:t xml:space="preserve"> Yavuz Str., </w:t>
      </w:r>
      <w:proofErr w:type="spellStart"/>
      <w:r w:rsidRPr="003E363F">
        <w:rPr>
          <w:rFonts w:ascii="Book Antiqua" w:hAnsi="Book Antiqua"/>
          <w:lang w:val="en-US"/>
        </w:rPr>
        <w:t>Ümraniye</w:t>
      </w:r>
      <w:proofErr w:type="spellEnd"/>
      <w:r w:rsidRPr="003E363F">
        <w:rPr>
          <w:rFonts w:ascii="Book Antiqua" w:hAnsi="Book Antiqua"/>
          <w:lang w:val="en-US"/>
        </w:rPr>
        <w:t>, Istanbul 34764,</w:t>
      </w:r>
      <w:r w:rsidR="00487C48" w:rsidRPr="003E363F">
        <w:rPr>
          <w:rFonts w:ascii="Book Antiqua" w:hAnsi="Book Antiqua"/>
          <w:lang w:val="en-US"/>
        </w:rPr>
        <w:t xml:space="preserve"> Turkey. </w:t>
      </w:r>
      <w:hyperlink r:id="rId6" w:history="1">
        <w:r w:rsidR="00487C48" w:rsidRPr="00E66F2A">
          <w:rPr>
            <w:rStyle w:val="a5"/>
            <w:rFonts w:ascii="Book Antiqua" w:hAnsi="Book Antiqua"/>
            <w:color w:val="auto"/>
            <w:u w:val="none"/>
          </w:rPr>
          <w:t>gurayaltun@hotmail.com</w:t>
        </w:r>
      </w:hyperlink>
    </w:p>
    <w:p w14:paraId="1F87CFCF" w14:textId="77777777" w:rsidR="00487C48" w:rsidRPr="00573159" w:rsidRDefault="00487C48" w:rsidP="003E363F">
      <w:pPr>
        <w:snapToGrid w:val="0"/>
        <w:spacing w:line="360" w:lineRule="auto"/>
        <w:jc w:val="both"/>
        <w:rPr>
          <w:rFonts w:ascii="Book Antiqua" w:hAnsi="Book Antiqua"/>
        </w:rPr>
      </w:pPr>
      <w:r w:rsidRPr="00573159">
        <w:rPr>
          <w:rFonts w:ascii="Book Antiqua" w:hAnsi="Book Antiqua"/>
          <w:b/>
        </w:rPr>
        <w:t xml:space="preserve">Telephone: </w:t>
      </w:r>
      <w:r w:rsidRPr="00573159">
        <w:rPr>
          <w:rFonts w:ascii="Book Antiqua" w:hAnsi="Book Antiqua"/>
        </w:rPr>
        <w:t>+90</w:t>
      </w:r>
      <w:r w:rsidR="0052118C" w:rsidRPr="00573159">
        <w:rPr>
          <w:rFonts w:ascii="Book Antiqua" w:hAnsi="Book Antiqua"/>
        </w:rPr>
        <w:t>-</w:t>
      </w:r>
      <w:r w:rsidRPr="00573159">
        <w:rPr>
          <w:rFonts w:ascii="Book Antiqua" w:hAnsi="Book Antiqua"/>
        </w:rPr>
        <w:t>505</w:t>
      </w:r>
      <w:r w:rsidR="0052118C" w:rsidRPr="00573159">
        <w:rPr>
          <w:rFonts w:ascii="Book Antiqua" w:hAnsi="Book Antiqua"/>
        </w:rPr>
        <w:t>-</w:t>
      </w:r>
      <w:r w:rsidRPr="00573159">
        <w:rPr>
          <w:rFonts w:ascii="Book Antiqua" w:hAnsi="Book Antiqua"/>
        </w:rPr>
        <w:t>7456667</w:t>
      </w:r>
    </w:p>
    <w:p w14:paraId="383BFB56" w14:textId="77777777" w:rsidR="0052118C" w:rsidRPr="00573159" w:rsidRDefault="0052118C" w:rsidP="003E363F">
      <w:pPr>
        <w:spacing w:line="360" w:lineRule="auto"/>
        <w:jc w:val="both"/>
        <w:rPr>
          <w:rFonts w:ascii="Book Antiqua" w:hAnsi="Book Antiqua"/>
        </w:rPr>
      </w:pPr>
    </w:p>
    <w:p w14:paraId="7025E27D" w14:textId="77777777" w:rsidR="00487C48" w:rsidRPr="003E363F" w:rsidRDefault="00487C48" w:rsidP="003E363F">
      <w:pPr>
        <w:spacing w:line="360" w:lineRule="auto"/>
        <w:jc w:val="both"/>
        <w:rPr>
          <w:rFonts w:ascii="Book Antiqua" w:hAnsi="Book Antiqua"/>
          <w:lang w:val="en-US" w:eastAsia="zh-CN"/>
        </w:rPr>
      </w:pPr>
      <w:r w:rsidRPr="003E363F">
        <w:rPr>
          <w:rFonts w:ascii="Book Antiqua" w:hAnsi="Book Antiqua"/>
          <w:b/>
          <w:lang w:val="en-US"/>
        </w:rPr>
        <w:t>Received:</w:t>
      </w:r>
      <w:r w:rsidRPr="003E363F">
        <w:rPr>
          <w:rFonts w:ascii="Book Antiqua" w:hAnsi="Book Antiqua"/>
          <w:lang w:val="en-US"/>
        </w:rPr>
        <w:t xml:space="preserve"> </w:t>
      </w:r>
      <w:r w:rsidR="0052118C" w:rsidRPr="003E363F">
        <w:rPr>
          <w:rFonts w:ascii="Book Antiqua" w:hAnsi="Book Antiqua"/>
          <w:lang w:val="en-US"/>
        </w:rPr>
        <w:t>January 21, 2019</w:t>
      </w:r>
    </w:p>
    <w:p w14:paraId="786EC3DA" w14:textId="77777777" w:rsidR="00487C48" w:rsidRPr="003E363F" w:rsidRDefault="00487C48" w:rsidP="003E363F">
      <w:pPr>
        <w:spacing w:line="360" w:lineRule="auto"/>
        <w:jc w:val="both"/>
        <w:rPr>
          <w:rFonts w:ascii="Book Antiqua" w:eastAsiaTheme="minorEastAsia" w:hAnsi="Book Antiqua"/>
          <w:lang w:val="en-US" w:eastAsia="zh-CN"/>
        </w:rPr>
      </w:pPr>
      <w:r w:rsidRPr="003E363F">
        <w:rPr>
          <w:rFonts w:ascii="Book Antiqua" w:hAnsi="Book Antiqua"/>
          <w:b/>
          <w:lang w:val="en-US"/>
        </w:rPr>
        <w:t>Peer-review started:</w:t>
      </w:r>
      <w:r w:rsidRPr="003E363F">
        <w:rPr>
          <w:rFonts w:ascii="Book Antiqua" w:hAnsi="Book Antiqua"/>
          <w:b/>
          <w:lang w:val="en-US" w:eastAsia="zh-CN"/>
        </w:rPr>
        <w:t xml:space="preserve"> </w:t>
      </w:r>
      <w:r w:rsidR="0052118C" w:rsidRPr="003E363F">
        <w:rPr>
          <w:rFonts w:ascii="Book Antiqua" w:hAnsi="Book Antiqua"/>
          <w:lang w:val="en-US"/>
        </w:rPr>
        <w:t>January 22, 2019</w:t>
      </w:r>
    </w:p>
    <w:p w14:paraId="4C5C7882" w14:textId="77777777" w:rsidR="00487C48" w:rsidRPr="003E363F" w:rsidRDefault="00487C48" w:rsidP="003E363F">
      <w:pPr>
        <w:spacing w:line="360" w:lineRule="auto"/>
        <w:jc w:val="both"/>
        <w:rPr>
          <w:rFonts w:ascii="Book Antiqua" w:hAnsi="Book Antiqua"/>
          <w:b/>
          <w:lang w:val="en-US" w:eastAsia="zh-CN"/>
        </w:rPr>
      </w:pPr>
      <w:r w:rsidRPr="003E363F">
        <w:rPr>
          <w:rFonts w:ascii="Book Antiqua" w:hAnsi="Book Antiqua"/>
          <w:b/>
          <w:lang w:val="en-US"/>
        </w:rPr>
        <w:t>First decision:</w:t>
      </w:r>
      <w:r w:rsidRPr="003E363F">
        <w:rPr>
          <w:rFonts w:ascii="Book Antiqua" w:hAnsi="Book Antiqua"/>
          <w:b/>
          <w:lang w:val="en-US" w:eastAsia="zh-CN"/>
        </w:rPr>
        <w:t xml:space="preserve"> </w:t>
      </w:r>
      <w:r w:rsidR="0052118C" w:rsidRPr="003E363F">
        <w:rPr>
          <w:rFonts w:ascii="Book Antiqua" w:hAnsi="Book Antiqua"/>
          <w:color w:val="000000"/>
        </w:rPr>
        <w:t>April 11, 2019</w:t>
      </w:r>
    </w:p>
    <w:p w14:paraId="1287E5E0" w14:textId="77777777" w:rsidR="00487C48" w:rsidRPr="003E363F" w:rsidRDefault="00487C48" w:rsidP="003E363F">
      <w:pPr>
        <w:spacing w:line="360" w:lineRule="auto"/>
        <w:jc w:val="both"/>
        <w:rPr>
          <w:rFonts w:ascii="Book Antiqua" w:hAnsi="Book Antiqua"/>
          <w:b/>
          <w:lang w:val="en-US" w:eastAsia="zh-CN"/>
        </w:rPr>
      </w:pPr>
      <w:r w:rsidRPr="003E363F">
        <w:rPr>
          <w:rFonts w:ascii="Book Antiqua" w:hAnsi="Book Antiqua"/>
          <w:b/>
          <w:lang w:val="en-US"/>
        </w:rPr>
        <w:t xml:space="preserve">Revised: </w:t>
      </w:r>
      <w:r w:rsidR="0052118C" w:rsidRPr="003E363F">
        <w:rPr>
          <w:rFonts w:ascii="Book Antiqua" w:hAnsi="Book Antiqua"/>
          <w:color w:val="000000"/>
        </w:rPr>
        <w:t>April 30, 2019</w:t>
      </w:r>
    </w:p>
    <w:p w14:paraId="028A8344" w14:textId="77777777" w:rsidR="00487C48" w:rsidRPr="003E363F" w:rsidRDefault="00487C48" w:rsidP="003E363F">
      <w:pPr>
        <w:spacing w:line="360" w:lineRule="auto"/>
        <w:jc w:val="both"/>
        <w:rPr>
          <w:rFonts w:ascii="Book Antiqua" w:hAnsi="Book Antiqua"/>
          <w:b/>
          <w:lang w:val="en-US"/>
        </w:rPr>
      </w:pPr>
      <w:r w:rsidRPr="003E363F">
        <w:rPr>
          <w:rFonts w:ascii="Book Antiqua" w:hAnsi="Book Antiqua"/>
          <w:b/>
          <w:lang w:val="en-US"/>
        </w:rPr>
        <w:t xml:space="preserve">Accepted: </w:t>
      </w:r>
      <w:r w:rsidR="00E66F2A" w:rsidRPr="00454B13">
        <w:rPr>
          <w:rFonts w:ascii="Book Antiqua" w:hAnsi="Book Antiqua"/>
          <w:lang w:val="en-US"/>
        </w:rPr>
        <w:t>May 14, 2019</w:t>
      </w:r>
    </w:p>
    <w:p w14:paraId="16DA86B8" w14:textId="55EA124A" w:rsidR="00487C48" w:rsidRPr="003E363F" w:rsidRDefault="00487C48" w:rsidP="003E363F">
      <w:pPr>
        <w:spacing w:line="360" w:lineRule="auto"/>
        <w:jc w:val="both"/>
        <w:rPr>
          <w:rFonts w:ascii="Book Antiqua" w:hAnsi="Book Antiqua"/>
          <w:b/>
          <w:lang w:val="en-US"/>
        </w:rPr>
      </w:pPr>
      <w:r w:rsidRPr="003E363F">
        <w:rPr>
          <w:rFonts w:ascii="Book Antiqua" w:hAnsi="Book Antiqua"/>
          <w:b/>
          <w:lang w:val="en-US"/>
        </w:rPr>
        <w:t>Article in press:</w:t>
      </w:r>
      <w:r w:rsidR="00573159" w:rsidRPr="00573159">
        <w:rPr>
          <w:rFonts w:ascii="Book Antiqua" w:hAnsi="Book Antiqua"/>
          <w:lang w:val="en-US"/>
        </w:rPr>
        <w:t xml:space="preserve"> </w:t>
      </w:r>
      <w:r w:rsidR="00573159" w:rsidRPr="00454B13">
        <w:rPr>
          <w:rFonts w:ascii="Book Antiqua" w:hAnsi="Book Antiqua"/>
          <w:lang w:val="en-US"/>
        </w:rPr>
        <w:t>May 14, 2019</w:t>
      </w:r>
    </w:p>
    <w:p w14:paraId="586F1178" w14:textId="6949EB34" w:rsidR="00487C48" w:rsidRPr="003E363F" w:rsidRDefault="00487C48" w:rsidP="003E363F">
      <w:pPr>
        <w:spacing w:line="360" w:lineRule="auto"/>
        <w:jc w:val="both"/>
        <w:rPr>
          <w:rFonts w:ascii="Book Antiqua" w:hAnsi="Book Antiqua" w:cs="Arial"/>
          <w:b/>
          <w:lang w:val="en-US"/>
        </w:rPr>
      </w:pPr>
      <w:r w:rsidRPr="003E363F">
        <w:rPr>
          <w:rFonts w:ascii="Book Antiqua" w:hAnsi="Book Antiqua"/>
          <w:b/>
          <w:lang w:val="en-US"/>
        </w:rPr>
        <w:t>Published online:</w:t>
      </w:r>
      <w:r w:rsidR="00573159" w:rsidRPr="00573159">
        <w:rPr>
          <w:rFonts w:ascii="Book Antiqua" w:hAnsi="Book Antiqua"/>
          <w:lang w:val="en-US"/>
        </w:rPr>
        <w:t xml:space="preserve"> </w:t>
      </w:r>
      <w:r w:rsidR="00573159" w:rsidRPr="00454B13">
        <w:rPr>
          <w:rFonts w:ascii="Book Antiqua" w:hAnsi="Book Antiqua"/>
          <w:lang w:val="en-US"/>
        </w:rPr>
        <w:t xml:space="preserve">May </w:t>
      </w:r>
      <w:r w:rsidR="00913AC4">
        <w:rPr>
          <w:rFonts w:ascii="Book Antiqua" w:hAnsi="Book Antiqua"/>
          <w:lang w:val="en-US"/>
        </w:rPr>
        <w:t>18</w:t>
      </w:r>
      <w:r w:rsidR="00573159" w:rsidRPr="00454B13">
        <w:rPr>
          <w:rFonts w:ascii="Book Antiqua" w:hAnsi="Book Antiqua"/>
          <w:lang w:val="en-US"/>
        </w:rPr>
        <w:t>, 2019</w:t>
      </w:r>
    </w:p>
    <w:p w14:paraId="37FE0428" w14:textId="77777777" w:rsidR="00487C48" w:rsidRPr="003E363F" w:rsidRDefault="00487C48" w:rsidP="003E363F">
      <w:pPr>
        <w:spacing w:line="360" w:lineRule="auto"/>
        <w:jc w:val="both"/>
        <w:rPr>
          <w:rFonts w:ascii="Book Antiqua" w:hAnsi="Book Antiqua"/>
          <w:lang w:val="en-US"/>
        </w:rPr>
      </w:pPr>
      <w:r w:rsidRPr="003E363F">
        <w:rPr>
          <w:rFonts w:ascii="Book Antiqua" w:hAnsi="Book Antiqua"/>
          <w:lang w:val="en-US"/>
        </w:rPr>
        <w:br w:type="page"/>
      </w:r>
    </w:p>
    <w:p w14:paraId="26F24B06" w14:textId="77777777"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b/>
          <w:lang w:val="en-US"/>
        </w:rPr>
        <w:t>Abstract</w:t>
      </w:r>
    </w:p>
    <w:p w14:paraId="3834EC83" w14:textId="77777777" w:rsidR="00487C48" w:rsidRPr="003E363F" w:rsidRDefault="00487C48" w:rsidP="003E363F">
      <w:pPr>
        <w:snapToGrid w:val="0"/>
        <w:spacing w:line="360" w:lineRule="auto"/>
        <w:jc w:val="both"/>
        <w:rPr>
          <w:rFonts w:ascii="Book Antiqua" w:hAnsi="Book Antiqua"/>
          <w:b/>
          <w:i/>
          <w:lang w:val="en-US"/>
        </w:rPr>
      </w:pPr>
      <w:r w:rsidRPr="003E363F">
        <w:rPr>
          <w:rFonts w:ascii="Book Antiqua" w:hAnsi="Book Antiqua"/>
          <w:b/>
          <w:i/>
          <w:lang w:val="en-US"/>
        </w:rPr>
        <w:t>BACKGROUND</w:t>
      </w:r>
    </w:p>
    <w:p w14:paraId="6162346E" w14:textId="77777777"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lang w:val="en-US"/>
        </w:rPr>
        <w:t xml:space="preserve">The purpose of open reduction and internal fixation of acetabulum posterior wall fractures is to restore anatomical structure and stability of the hip joint, in order to start weight bearing as soon as possible and prevent hip arthrosis; restoration of the anatomy should preserve function of the joint as well. Although “special shaped </w:t>
      </w:r>
      <w:proofErr w:type="spellStart"/>
      <w:r w:rsidRPr="003E363F">
        <w:rPr>
          <w:rFonts w:ascii="Book Antiqua" w:hAnsi="Book Antiqua"/>
          <w:lang w:val="en-US"/>
        </w:rPr>
        <w:t>precontoured</w:t>
      </w:r>
      <w:proofErr w:type="spellEnd"/>
      <w:r w:rsidRPr="003E363F">
        <w:rPr>
          <w:rFonts w:ascii="Book Antiqua" w:hAnsi="Book Antiqua"/>
          <w:lang w:val="en-US"/>
        </w:rPr>
        <w:t xml:space="preserve"> plates” have been developed in recent years for surgical treatment of this region, studies comparing the traditional plates with the newly designed </w:t>
      </w:r>
      <w:proofErr w:type="spellStart"/>
      <w:r w:rsidRPr="003E363F">
        <w:rPr>
          <w:rFonts w:ascii="Book Antiqua" w:hAnsi="Book Antiqua"/>
          <w:lang w:val="en-US"/>
        </w:rPr>
        <w:t>precontoured</w:t>
      </w:r>
      <w:proofErr w:type="spellEnd"/>
      <w:r w:rsidRPr="003E363F">
        <w:rPr>
          <w:rFonts w:ascii="Book Antiqua" w:hAnsi="Book Antiqua"/>
          <w:lang w:val="en-US"/>
        </w:rPr>
        <w:t xml:space="preserve"> plates are lacking.</w:t>
      </w:r>
    </w:p>
    <w:p w14:paraId="0F824DCF" w14:textId="77777777" w:rsidR="00487C48" w:rsidRPr="003E363F" w:rsidRDefault="00487C48" w:rsidP="003E363F">
      <w:pPr>
        <w:snapToGrid w:val="0"/>
        <w:spacing w:line="360" w:lineRule="auto"/>
        <w:ind w:right="1"/>
        <w:jc w:val="both"/>
        <w:outlineLvl w:val="0"/>
        <w:rPr>
          <w:rFonts w:ascii="Book Antiqua" w:hAnsi="Book Antiqua"/>
          <w:b/>
          <w:kern w:val="36"/>
          <w:lang w:val="en-US"/>
        </w:rPr>
      </w:pPr>
    </w:p>
    <w:p w14:paraId="14EFBC9E" w14:textId="77777777" w:rsidR="00487C48" w:rsidRPr="003E363F" w:rsidRDefault="00487C48" w:rsidP="003E363F">
      <w:pPr>
        <w:snapToGrid w:val="0"/>
        <w:spacing w:line="360" w:lineRule="auto"/>
        <w:ind w:right="1"/>
        <w:jc w:val="both"/>
        <w:outlineLvl w:val="0"/>
        <w:rPr>
          <w:rFonts w:ascii="Book Antiqua" w:hAnsi="Book Antiqua"/>
          <w:b/>
          <w:i/>
          <w:kern w:val="36"/>
          <w:lang w:val="en-US"/>
        </w:rPr>
      </w:pPr>
      <w:r w:rsidRPr="003E363F">
        <w:rPr>
          <w:rFonts w:ascii="Book Antiqua" w:hAnsi="Book Antiqua"/>
          <w:b/>
          <w:i/>
          <w:kern w:val="36"/>
          <w:lang w:val="en-US"/>
        </w:rPr>
        <w:t xml:space="preserve">AIM </w:t>
      </w:r>
    </w:p>
    <w:p w14:paraId="4C23B8A3" w14:textId="77777777" w:rsidR="00487C48" w:rsidRPr="003E363F" w:rsidRDefault="00487C48" w:rsidP="003E363F">
      <w:pPr>
        <w:snapToGrid w:val="0"/>
        <w:spacing w:line="360" w:lineRule="auto"/>
        <w:jc w:val="both"/>
        <w:outlineLvl w:val="0"/>
        <w:rPr>
          <w:rFonts w:ascii="Book Antiqua" w:hAnsi="Book Antiqua"/>
          <w:lang w:val="en-US"/>
        </w:rPr>
      </w:pPr>
      <w:r w:rsidRPr="003E363F">
        <w:rPr>
          <w:rFonts w:ascii="Book Antiqua" w:hAnsi="Book Antiqua"/>
          <w:kern w:val="36"/>
          <w:lang w:val="en-US"/>
        </w:rPr>
        <w:t xml:space="preserve">To evaluate the biomechanical properties of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anatomic buttress and conventional curved reconstruction plates</w:t>
      </w:r>
      <w:r w:rsidR="003E363F" w:rsidRPr="003E363F">
        <w:rPr>
          <w:rFonts w:ascii="Book Antiqua" w:hAnsi="Book Antiqua"/>
          <w:kern w:val="36"/>
          <w:lang w:val="en-US"/>
        </w:rPr>
        <w:t xml:space="preserve"> (CCRPs)</w:t>
      </w:r>
      <w:r w:rsidRPr="003E363F">
        <w:rPr>
          <w:rFonts w:ascii="Book Antiqua" w:hAnsi="Book Antiqua"/>
          <w:kern w:val="36"/>
          <w:lang w:val="en-US"/>
        </w:rPr>
        <w:t xml:space="preserve"> for posterior wall acetabulum fracture treatment.</w:t>
      </w:r>
    </w:p>
    <w:p w14:paraId="116F2ABF" w14:textId="77777777" w:rsidR="00487C48" w:rsidRPr="003E363F" w:rsidRDefault="00487C48" w:rsidP="003E363F">
      <w:pPr>
        <w:snapToGrid w:val="0"/>
        <w:spacing w:line="360" w:lineRule="auto"/>
        <w:jc w:val="both"/>
        <w:rPr>
          <w:rFonts w:ascii="Book Antiqua" w:hAnsi="Book Antiqua"/>
          <w:b/>
          <w:kern w:val="36"/>
          <w:lang w:val="en-US"/>
        </w:rPr>
      </w:pPr>
    </w:p>
    <w:p w14:paraId="70C79995" w14:textId="77777777" w:rsidR="00487C48" w:rsidRPr="003E363F" w:rsidRDefault="00487C48" w:rsidP="003E363F">
      <w:pPr>
        <w:snapToGrid w:val="0"/>
        <w:spacing w:line="360" w:lineRule="auto"/>
        <w:jc w:val="both"/>
        <w:rPr>
          <w:rFonts w:ascii="Book Antiqua" w:hAnsi="Book Antiqua"/>
          <w:b/>
          <w:i/>
          <w:kern w:val="36"/>
          <w:lang w:val="en-US"/>
        </w:rPr>
      </w:pPr>
      <w:r w:rsidRPr="003E363F">
        <w:rPr>
          <w:rFonts w:ascii="Book Antiqua" w:hAnsi="Book Antiqua"/>
          <w:b/>
          <w:i/>
          <w:kern w:val="36"/>
          <w:lang w:val="en-US"/>
        </w:rPr>
        <w:t>METHODS</w:t>
      </w:r>
    </w:p>
    <w:p w14:paraId="345BCBCF"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kern w:val="36"/>
          <w:lang w:val="en-US"/>
        </w:rPr>
        <w:t xml:space="preserve">Twelve pelvis models were created for testing plate treatment of fracture in the posterior wall of the acetabulum. These 12 pelvis models were used to create </w:t>
      </w:r>
      <w:r w:rsidRPr="003E363F">
        <w:rPr>
          <w:rFonts w:ascii="Book Antiqua" w:hAnsi="Book Antiqua"/>
          <w:lang w:val="en-US"/>
        </w:rPr>
        <w:t>24 hemipelvis models (experimental) by cutting from the sagittal plane and passing over the center of gravity, after which the posterior wall acetabular fractures (</w:t>
      </w:r>
      <w:r w:rsidRPr="003E363F">
        <w:rPr>
          <w:rFonts w:ascii="Book Antiqua" w:hAnsi="Book Antiqua"/>
          <w:kern w:val="36"/>
          <w:lang w:val="en-US"/>
        </w:rPr>
        <w:t xml:space="preserve">of similar type and size) </w:t>
      </w:r>
      <w:r w:rsidRPr="003E363F">
        <w:rPr>
          <w:rFonts w:ascii="Book Antiqua" w:hAnsi="Book Antiqua"/>
          <w:lang w:val="en-US"/>
        </w:rPr>
        <w:t xml:space="preserve">were created. In these experimental models, </w:t>
      </w:r>
      <w:r w:rsidRPr="003E363F">
        <w:rPr>
          <w:rFonts w:ascii="Book Antiqua" w:hAnsi="Book Antiqua"/>
          <w:kern w:val="36"/>
          <w:lang w:val="en-US"/>
        </w:rPr>
        <w:t>the right acetabulum</w:t>
      </w:r>
      <w:r w:rsidRPr="003E363F">
        <w:rPr>
          <w:rFonts w:ascii="Book Antiqua" w:hAnsi="Book Antiqua"/>
          <w:lang w:val="en-US"/>
        </w:rPr>
        <w:t xml:space="preserve"> was fixed with a 5-hole </w:t>
      </w:r>
      <w:r w:rsidR="003E363F" w:rsidRPr="003E363F">
        <w:rPr>
          <w:rFonts w:ascii="Book Antiqua" w:hAnsi="Book Antiqua"/>
          <w:kern w:val="36"/>
          <w:lang w:val="en-US"/>
        </w:rPr>
        <w:t>CCRP</w:t>
      </w:r>
      <w:r w:rsidRPr="003E363F">
        <w:rPr>
          <w:rFonts w:ascii="Book Antiqua" w:hAnsi="Book Antiqua"/>
          <w:kern w:val="36"/>
          <w:lang w:val="en-US"/>
        </w:rPr>
        <w:t xml:space="preserve">, while the left was fixed with a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anatomic buttress plate</w:t>
      </w:r>
      <w:r w:rsidR="003E363F" w:rsidRPr="003E363F">
        <w:rPr>
          <w:rFonts w:ascii="Book Antiqua" w:hAnsi="Book Antiqua"/>
          <w:kern w:val="36"/>
          <w:lang w:val="en-US"/>
        </w:rPr>
        <w:t xml:space="preserve"> (PABP)</w:t>
      </w:r>
      <w:r w:rsidRPr="003E363F">
        <w:rPr>
          <w:rFonts w:ascii="Book Antiqua" w:hAnsi="Book Antiqua"/>
          <w:kern w:val="36"/>
          <w:lang w:val="en-US"/>
        </w:rPr>
        <w:t xml:space="preserve">. </w:t>
      </w:r>
      <w:r w:rsidRPr="003E363F">
        <w:rPr>
          <w:rFonts w:ascii="Book Antiqua" w:hAnsi="Book Antiqua"/>
          <w:lang w:val="en-US"/>
        </w:rPr>
        <w:t xml:space="preserve">Samples were placed through the test device and were subjected to static load testing, with a constant testing velocity of 2 mm/min until the load reached 2.3 </w:t>
      </w:r>
      <w:proofErr w:type="spellStart"/>
      <w:r w:rsidRPr="003E363F">
        <w:rPr>
          <w:rFonts w:ascii="Book Antiqua" w:hAnsi="Book Antiqua"/>
          <w:lang w:val="en-US"/>
        </w:rPr>
        <w:t>kN</w:t>
      </w:r>
      <w:proofErr w:type="spellEnd"/>
      <w:r w:rsidRPr="003E363F">
        <w:rPr>
          <w:rFonts w:ascii="Book Antiqua" w:hAnsi="Book Antiqua"/>
          <w:lang w:val="en-US"/>
        </w:rPr>
        <w:t xml:space="preserve"> or the acetabular fixation failed. Dynamic tests were also performed with sinusoidal wave load, with a maximal load of 2.3 </w:t>
      </w:r>
      <w:proofErr w:type="spellStart"/>
      <w:r w:rsidRPr="003E363F">
        <w:rPr>
          <w:rFonts w:ascii="Book Antiqua" w:hAnsi="Book Antiqua"/>
          <w:lang w:val="en-US"/>
        </w:rPr>
        <w:t>kN</w:t>
      </w:r>
      <w:proofErr w:type="spellEnd"/>
      <w:r w:rsidRPr="003E363F">
        <w:rPr>
          <w:rFonts w:ascii="Book Antiqua" w:hAnsi="Book Antiqua"/>
          <w:lang w:val="en-US"/>
        </w:rPr>
        <w:t xml:space="preserve"> and a load ratio of 0.1.</w:t>
      </w:r>
    </w:p>
    <w:p w14:paraId="40A6A695" w14:textId="77777777" w:rsidR="00487C48" w:rsidRPr="003E363F" w:rsidRDefault="00487C48" w:rsidP="003E363F">
      <w:pPr>
        <w:snapToGrid w:val="0"/>
        <w:spacing w:line="360" w:lineRule="auto"/>
        <w:jc w:val="both"/>
        <w:rPr>
          <w:rFonts w:ascii="Book Antiqua" w:hAnsi="Book Antiqua"/>
          <w:b/>
          <w:kern w:val="36"/>
          <w:lang w:val="en-US"/>
        </w:rPr>
      </w:pPr>
    </w:p>
    <w:p w14:paraId="54516890" w14:textId="77777777" w:rsidR="00487C48" w:rsidRPr="003E363F" w:rsidRDefault="00487C48" w:rsidP="003E363F">
      <w:pPr>
        <w:snapToGrid w:val="0"/>
        <w:spacing w:line="360" w:lineRule="auto"/>
        <w:jc w:val="both"/>
        <w:rPr>
          <w:rFonts w:ascii="Book Antiqua" w:hAnsi="Book Antiqua"/>
          <w:b/>
          <w:i/>
          <w:kern w:val="36"/>
          <w:lang w:val="en-US"/>
        </w:rPr>
      </w:pPr>
      <w:r w:rsidRPr="003E363F">
        <w:rPr>
          <w:rFonts w:ascii="Book Antiqua" w:hAnsi="Book Antiqua"/>
          <w:b/>
          <w:i/>
          <w:kern w:val="36"/>
          <w:lang w:val="en-US"/>
        </w:rPr>
        <w:t>RESULTS</w:t>
      </w:r>
    </w:p>
    <w:p w14:paraId="52252C43" w14:textId="77777777" w:rsidR="00487C48" w:rsidRPr="003E363F" w:rsidRDefault="00487C48" w:rsidP="003E363F">
      <w:pPr>
        <w:spacing w:line="360" w:lineRule="auto"/>
        <w:jc w:val="both"/>
        <w:rPr>
          <w:rFonts w:ascii="Book Antiqua" w:hAnsi="Book Antiqua"/>
          <w:lang w:val="en-US"/>
        </w:rPr>
      </w:pPr>
      <w:r w:rsidRPr="003E363F">
        <w:rPr>
          <w:rFonts w:ascii="Book Antiqua" w:hAnsi="Book Antiqua"/>
          <w:lang w:val="en-US"/>
        </w:rPr>
        <w:t xml:space="preserve">The average stiffness values were 460.83 ± 95.47 N/mm for the </w:t>
      </w:r>
      <w:r w:rsidR="003E363F" w:rsidRPr="003E363F">
        <w:rPr>
          <w:rFonts w:ascii="Book Antiqua" w:hAnsi="Book Antiqua"/>
          <w:kern w:val="36"/>
          <w:lang w:val="en-US"/>
        </w:rPr>
        <w:t>PABP</w:t>
      </w:r>
      <w:r w:rsidRPr="003E363F">
        <w:rPr>
          <w:rFonts w:ascii="Book Antiqua" w:hAnsi="Book Antiqua"/>
          <w:lang w:val="en-US"/>
        </w:rPr>
        <w:t xml:space="preserve"> and 291.99 ± 118.58 N/mm for the 5-hole </w:t>
      </w:r>
      <w:r w:rsidR="003E363F" w:rsidRPr="003E363F">
        <w:rPr>
          <w:rFonts w:ascii="Book Antiqua" w:hAnsi="Book Antiqua"/>
          <w:kern w:val="36"/>
          <w:lang w:val="en-US"/>
        </w:rPr>
        <w:t>CCRP</w:t>
      </w:r>
      <w:r w:rsidRPr="003E363F">
        <w:rPr>
          <w:rFonts w:ascii="Book Antiqua" w:hAnsi="Book Antiqua"/>
          <w:lang w:val="en-US"/>
        </w:rPr>
        <w:t xml:space="preserve">. The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acetabulum buttress plates had significantly higher rigidity than the </w:t>
      </w:r>
      <w:r w:rsidR="003E363F" w:rsidRPr="003E363F">
        <w:rPr>
          <w:rFonts w:ascii="Book Antiqua" w:hAnsi="Book Antiqua"/>
          <w:kern w:val="36"/>
          <w:lang w:val="en-US"/>
        </w:rPr>
        <w:t>CCRP</w:t>
      </w:r>
      <w:r w:rsidRPr="003E363F">
        <w:rPr>
          <w:rFonts w:ascii="Book Antiqua" w:hAnsi="Book Antiqua"/>
          <w:kern w:val="36"/>
          <w:lang w:val="en-US"/>
        </w:rPr>
        <w:t xml:space="preserve">s </w:t>
      </w:r>
      <w:r w:rsidRPr="003E363F">
        <w:rPr>
          <w:rFonts w:ascii="Book Antiqua" w:hAnsi="Book Antiqua"/>
          <w:lang w:val="en-US"/>
        </w:rPr>
        <w:t>(</w:t>
      </w:r>
      <w:r w:rsidRPr="003E363F">
        <w:rPr>
          <w:rFonts w:ascii="Book Antiqua" w:hAnsi="Book Antiqua"/>
          <w:i/>
          <w:lang w:val="en-US"/>
        </w:rPr>
        <w:t>P</w:t>
      </w:r>
      <w:r w:rsidRPr="003E363F">
        <w:rPr>
          <w:rFonts w:ascii="Book Antiqua" w:hAnsi="Book Antiqua"/>
          <w:lang w:val="en-US"/>
        </w:rPr>
        <w:t xml:space="preserve"> = 0.022).</w:t>
      </w:r>
      <w:r w:rsidRPr="003E363F">
        <w:rPr>
          <w:rFonts w:ascii="Book Antiqua" w:hAnsi="Book Antiqua"/>
          <w:b/>
          <w:lang w:val="en-US"/>
        </w:rPr>
        <w:t xml:space="preserve"> </w:t>
      </w:r>
      <w:r w:rsidRPr="003E363F">
        <w:rPr>
          <w:rFonts w:ascii="Book Antiqua" w:hAnsi="Book Antiqua"/>
          <w:lang w:val="en-US"/>
        </w:rPr>
        <w:t xml:space="preserve">There was a statistically significant difference between the unloaded and 2.3 </w:t>
      </w:r>
      <w:proofErr w:type="spellStart"/>
      <w:r w:rsidRPr="003E363F">
        <w:rPr>
          <w:rFonts w:ascii="Book Antiqua" w:hAnsi="Book Antiqua"/>
          <w:lang w:val="en-US"/>
        </w:rPr>
        <w:t>kN</w:t>
      </w:r>
      <w:proofErr w:type="spellEnd"/>
      <w:r w:rsidRPr="003E363F">
        <w:rPr>
          <w:rFonts w:ascii="Book Antiqua" w:hAnsi="Book Antiqua"/>
          <w:lang w:val="en-US"/>
        </w:rPr>
        <w:t xml:space="preserve">-loaded values of AL (posterosuperior fracture line vertical to the ground surface) and CL (posteroinferior fracture line vertical to the ground surface) parameters for both the </w:t>
      </w:r>
      <w:r w:rsidR="003E363F" w:rsidRPr="003E363F">
        <w:rPr>
          <w:rFonts w:ascii="Book Antiqua" w:hAnsi="Book Antiqua"/>
          <w:kern w:val="36"/>
          <w:lang w:val="en-US"/>
        </w:rPr>
        <w:t>PABP</w:t>
      </w:r>
      <w:r w:rsidRPr="003E363F">
        <w:rPr>
          <w:rFonts w:ascii="Book Antiqua" w:hAnsi="Book Antiqua"/>
          <w:kern w:val="36"/>
          <w:lang w:val="en-US"/>
        </w:rPr>
        <w:t>s</w:t>
      </w:r>
      <w:r w:rsidRPr="003E363F">
        <w:rPr>
          <w:rFonts w:ascii="Book Antiqua" w:hAnsi="Book Antiqua"/>
          <w:lang w:val="en-US"/>
        </w:rPr>
        <w:t xml:space="preserve"> and the 5-hole </w:t>
      </w:r>
      <w:r w:rsidR="003E363F" w:rsidRPr="003E363F">
        <w:rPr>
          <w:rFonts w:ascii="Book Antiqua" w:hAnsi="Book Antiqua"/>
          <w:kern w:val="36"/>
          <w:lang w:val="en-US"/>
        </w:rPr>
        <w:t>CCRP</w:t>
      </w:r>
      <w:r w:rsidRPr="003E363F">
        <w:rPr>
          <w:rFonts w:ascii="Book Antiqua" w:hAnsi="Book Antiqua"/>
          <w:kern w:val="36"/>
          <w:lang w:val="en-US"/>
        </w:rPr>
        <w:t>s</w:t>
      </w:r>
      <w:r w:rsidRPr="003E363F">
        <w:rPr>
          <w:rFonts w:ascii="Book Antiqua" w:hAnsi="Book Antiqua"/>
          <w:lang w:val="en-US"/>
        </w:rPr>
        <w:t xml:space="preserve"> (</w:t>
      </w:r>
      <w:r w:rsidRPr="003E363F">
        <w:rPr>
          <w:rFonts w:ascii="Book Antiqua" w:hAnsi="Book Antiqua"/>
          <w:i/>
          <w:lang w:val="en-US"/>
        </w:rPr>
        <w:t>P</w:t>
      </w:r>
      <w:r w:rsidRPr="003E363F">
        <w:rPr>
          <w:rFonts w:ascii="Book Antiqua" w:hAnsi="Book Antiqua"/>
          <w:lang w:val="en-US"/>
        </w:rPr>
        <w:t xml:space="preserve"> = 0.036 and </w:t>
      </w:r>
      <w:r w:rsidRPr="003E363F">
        <w:rPr>
          <w:rFonts w:ascii="Book Antiqua" w:hAnsi="Book Antiqua"/>
          <w:i/>
          <w:lang w:val="en-US"/>
        </w:rPr>
        <w:t>P</w:t>
      </w:r>
      <w:r w:rsidRPr="003E363F" w:rsidDel="001E6588">
        <w:rPr>
          <w:rFonts w:ascii="Book Antiqua" w:hAnsi="Book Antiqua"/>
          <w:lang w:val="en-US"/>
        </w:rPr>
        <w:t xml:space="preserve"> </w:t>
      </w:r>
      <w:r w:rsidRPr="003E363F">
        <w:rPr>
          <w:rFonts w:ascii="Book Antiqua" w:hAnsi="Book Antiqua"/>
          <w:lang w:val="en-US"/>
        </w:rPr>
        <w:t xml:space="preserve">= 0.045, respectively). According to the static tests, the amount of total displacement was significantly less in the </w:t>
      </w:r>
      <w:r w:rsidR="003E363F" w:rsidRPr="003E363F">
        <w:rPr>
          <w:rFonts w:ascii="Book Antiqua" w:hAnsi="Book Antiqua"/>
          <w:kern w:val="36"/>
          <w:lang w:val="en-US"/>
        </w:rPr>
        <w:t>PABP</w:t>
      </w:r>
      <w:r w:rsidRPr="003E363F">
        <w:rPr>
          <w:rFonts w:ascii="Book Antiqua" w:hAnsi="Book Antiqua"/>
          <w:kern w:val="36"/>
          <w:lang w:val="en-US"/>
        </w:rPr>
        <w:t>s</w:t>
      </w:r>
      <w:r w:rsidRPr="003E363F">
        <w:rPr>
          <w:rFonts w:ascii="Book Antiqua" w:hAnsi="Book Antiqua"/>
          <w:lang w:val="en-US"/>
        </w:rPr>
        <w:t xml:space="preserve"> than in the </w:t>
      </w:r>
      <w:r w:rsidR="003E363F" w:rsidRPr="003E363F">
        <w:rPr>
          <w:rFonts w:ascii="Book Antiqua" w:hAnsi="Book Antiqua"/>
          <w:kern w:val="36"/>
          <w:lang w:val="en-US"/>
        </w:rPr>
        <w:t>CCRP</w:t>
      </w:r>
      <w:r w:rsidRPr="003E363F">
        <w:rPr>
          <w:rFonts w:ascii="Book Antiqua" w:hAnsi="Book Antiqua"/>
          <w:kern w:val="36"/>
          <w:lang w:val="en-US"/>
        </w:rPr>
        <w:t>s</w:t>
      </w:r>
      <w:r w:rsidRPr="003E363F">
        <w:rPr>
          <w:rFonts w:ascii="Book Antiqua" w:hAnsi="Book Antiqua"/>
          <w:lang w:val="en-US"/>
        </w:rPr>
        <w:t xml:space="preserve">. Comparative analysis of the displacement in the BL (posterior wall fracture line horizontal to the ground) parameter yielded no statistically significant differences between the </w:t>
      </w:r>
      <w:r w:rsidR="003E363F" w:rsidRPr="003E363F">
        <w:rPr>
          <w:rFonts w:ascii="Book Antiqua" w:hAnsi="Book Antiqua"/>
          <w:kern w:val="36"/>
          <w:lang w:val="en-US"/>
        </w:rPr>
        <w:t>PABP</w:t>
      </w:r>
      <w:r w:rsidRPr="003E363F">
        <w:rPr>
          <w:rFonts w:ascii="Book Antiqua" w:hAnsi="Book Antiqua"/>
          <w:lang w:val="en-US"/>
        </w:rPr>
        <w:t xml:space="preserve"> and the 5-hole </w:t>
      </w:r>
      <w:r w:rsidR="003E363F" w:rsidRPr="003E363F">
        <w:rPr>
          <w:rFonts w:ascii="Book Antiqua" w:hAnsi="Book Antiqua"/>
          <w:kern w:val="36"/>
          <w:lang w:val="en-US"/>
        </w:rPr>
        <w:t>CCRP</w:t>
      </w:r>
      <w:r w:rsidRPr="003E363F">
        <w:rPr>
          <w:rFonts w:ascii="Book Antiqua" w:hAnsi="Book Antiqua"/>
          <w:kern w:val="36"/>
          <w:lang w:val="en-US"/>
        </w:rPr>
        <w:t>s</w:t>
      </w:r>
      <w:r w:rsidRPr="003E363F">
        <w:rPr>
          <w:rFonts w:ascii="Book Antiqua" w:hAnsi="Book Antiqua"/>
          <w:lang w:val="en-US"/>
        </w:rPr>
        <w:t xml:space="preserve"> (</w:t>
      </w:r>
      <w:r w:rsidRPr="003E363F">
        <w:rPr>
          <w:rFonts w:ascii="Book Antiqua" w:hAnsi="Book Antiqua"/>
          <w:i/>
          <w:lang w:val="en-US"/>
        </w:rPr>
        <w:t>P</w:t>
      </w:r>
      <w:r w:rsidRPr="003E363F" w:rsidDel="001E6588">
        <w:rPr>
          <w:rFonts w:ascii="Book Antiqua" w:hAnsi="Book Antiqua"/>
          <w:lang w:val="en-US"/>
        </w:rPr>
        <w:t xml:space="preserve"> </w:t>
      </w:r>
      <w:r w:rsidRPr="003E363F">
        <w:rPr>
          <w:rFonts w:ascii="Book Antiqua" w:hAnsi="Book Antiqua"/>
          <w:lang w:val="en-US"/>
        </w:rPr>
        <w:t>= 0.261).</w:t>
      </w:r>
    </w:p>
    <w:p w14:paraId="771FD8E8" w14:textId="77777777" w:rsidR="00487C48" w:rsidRPr="003E363F" w:rsidRDefault="00487C48" w:rsidP="003E363F">
      <w:pPr>
        <w:pStyle w:val="a3"/>
        <w:snapToGrid w:val="0"/>
        <w:spacing w:line="360" w:lineRule="auto"/>
        <w:jc w:val="both"/>
        <w:rPr>
          <w:rFonts w:ascii="Book Antiqua" w:hAnsi="Book Antiqua"/>
          <w:b/>
          <w:kern w:val="36"/>
          <w:sz w:val="24"/>
          <w:szCs w:val="24"/>
        </w:rPr>
      </w:pPr>
    </w:p>
    <w:p w14:paraId="1BD142EE" w14:textId="77777777" w:rsidR="00487C48" w:rsidRPr="003E363F" w:rsidRDefault="00487C48" w:rsidP="003E363F">
      <w:pPr>
        <w:pStyle w:val="a3"/>
        <w:snapToGrid w:val="0"/>
        <w:spacing w:line="360" w:lineRule="auto"/>
        <w:jc w:val="both"/>
        <w:rPr>
          <w:rFonts w:ascii="Book Antiqua" w:hAnsi="Book Antiqua"/>
          <w:b/>
          <w:kern w:val="36"/>
          <w:sz w:val="24"/>
          <w:szCs w:val="24"/>
        </w:rPr>
      </w:pPr>
      <w:r w:rsidRPr="003E363F">
        <w:rPr>
          <w:rFonts w:ascii="Book Antiqua" w:hAnsi="Book Antiqua"/>
          <w:b/>
          <w:kern w:val="36"/>
          <w:sz w:val="24"/>
          <w:szCs w:val="24"/>
        </w:rPr>
        <w:t>CONCLUSION</w:t>
      </w:r>
    </w:p>
    <w:p w14:paraId="460167AC" w14:textId="77777777" w:rsidR="00487C48" w:rsidRPr="003E363F" w:rsidRDefault="003E363F" w:rsidP="003E363F">
      <w:pPr>
        <w:pStyle w:val="a3"/>
        <w:snapToGrid w:val="0"/>
        <w:spacing w:line="360" w:lineRule="auto"/>
        <w:jc w:val="both"/>
        <w:rPr>
          <w:rFonts w:ascii="Book Antiqua" w:hAnsi="Book Antiqua"/>
          <w:sz w:val="24"/>
          <w:szCs w:val="24"/>
        </w:rPr>
      </w:pPr>
      <w:r w:rsidRPr="003E363F">
        <w:rPr>
          <w:rFonts w:ascii="Book Antiqua" w:hAnsi="Book Antiqua"/>
          <w:sz w:val="24"/>
          <w:szCs w:val="24"/>
        </w:rPr>
        <w:t>PABP</w:t>
      </w:r>
      <w:r w:rsidR="00487C48" w:rsidRPr="003E363F">
        <w:rPr>
          <w:rFonts w:ascii="Book Antiqua" w:hAnsi="Book Antiqua"/>
          <w:sz w:val="24"/>
          <w:szCs w:val="24"/>
        </w:rPr>
        <w:t xml:space="preserve"> </w:t>
      </w:r>
      <w:r w:rsidR="00487C48" w:rsidRPr="003E363F">
        <w:rPr>
          <w:rFonts w:ascii="Book Antiqua" w:hAnsi="Book Antiqua"/>
          <w:kern w:val="36"/>
          <w:sz w:val="24"/>
          <w:szCs w:val="24"/>
        </w:rPr>
        <w:t xml:space="preserve">provides more </w:t>
      </w:r>
      <w:r w:rsidR="00487C48" w:rsidRPr="003E363F">
        <w:rPr>
          <w:rFonts w:ascii="Book Antiqua" w:hAnsi="Book Antiqua"/>
          <w:sz w:val="24"/>
          <w:szCs w:val="24"/>
        </w:rPr>
        <w:t xml:space="preserve">stable fixation in </w:t>
      </w:r>
      <w:r w:rsidR="00487C48" w:rsidRPr="003E363F">
        <w:rPr>
          <w:rFonts w:ascii="Book Antiqua" w:hAnsi="Book Antiqua"/>
          <w:kern w:val="36"/>
          <w:sz w:val="24"/>
          <w:szCs w:val="24"/>
        </w:rPr>
        <w:t xml:space="preserve">acetabulum posterior wall fractures </w:t>
      </w:r>
      <w:r w:rsidR="00487C48" w:rsidRPr="003E363F">
        <w:rPr>
          <w:rFonts w:ascii="Book Antiqua" w:hAnsi="Book Antiqua"/>
          <w:sz w:val="24"/>
          <w:szCs w:val="24"/>
        </w:rPr>
        <w:t xml:space="preserve">than 5-hole </w:t>
      </w:r>
      <w:r w:rsidRPr="003E363F">
        <w:rPr>
          <w:rFonts w:ascii="Book Antiqua" w:hAnsi="Book Antiqua"/>
          <w:kern w:val="36"/>
          <w:sz w:val="24"/>
          <w:szCs w:val="24"/>
        </w:rPr>
        <w:t>CCRP</w:t>
      </w:r>
      <w:r w:rsidR="00487C48" w:rsidRPr="003E363F">
        <w:rPr>
          <w:rFonts w:ascii="Book Antiqua" w:hAnsi="Book Antiqua"/>
          <w:sz w:val="24"/>
          <w:szCs w:val="24"/>
        </w:rPr>
        <w:t>, allowing for proximal or distal fracture line screw application without reshaping.</w:t>
      </w:r>
    </w:p>
    <w:p w14:paraId="3EF308B4" w14:textId="77777777" w:rsidR="00487C48" w:rsidRPr="003E363F" w:rsidRDefault="00487C48" w:rsidP="003E363F">
      <w:pPr>
        <w:snapToGrid w:val="0"/>
        <w:spacing w:line="360" w:lineRule="auto"/>
        <w:jc w:val="both"/>
        <w:outlineLvl w:val="0"/>
        <w:rPr>
          <w:rFonts w:ascii="Book Antiqua" w:hAnsi="Book Antiqua"/>
          <w:b/>
          <w:kern w:val="36"/>
          <w:lang w:val="en-US"/>
        </w:rPr>
      </w:pPr>
    </w:p>
    <w:p w14:paraId="0CA1A55B" w14:textId="77777777" w:rsidR="00487C48" w:rsidRPr="003E363F" w:rsidRDefault="00487C48" w:rsidP="003E363F">
      <w:pPr>
        <w:snapToGrid w:val="0"/>
        <w:spacing w:line="360" w:lineRule="auto"/>
        <w:jc w:val="both"/>
        <w:outlineLvl w:val="0"/>
        <w:rPr>
          <w:rFonts w:ascii="Book Antiqua" w:hAnsi="Book Antiqua"/>
          <w:kern w:val="36"/>
          <w:lang w:val="en-US"/>
        </w:rPr>
      </w:pPr>
      <w:r w:rsidRPr="003E363F">
        <w:rPr>
          <w:rFonts w:ascii="Book Antiqua" w:hAnsi="Book Antiqua"/>
          <w:b/>
          <w:kern w:val="36"/>
          <w:lang w:val="en-US"/>
        </w:rPr>
        <w:t xml:space="preserve">Key words: </w:t>
      </w:r>
      <w:bookmarkStart w:id="8" w:name="OLE_LINK13"/>
      <w:r w:rsidRPr="003E363F">
        <w:rPr>
          <w:rFonts w:ascii="Book Antiqua" w:hAnsi="Book Antiqua"/>
          <w:kern w:val="36"/>
          <w:lang w:val="en-US"/>
        </w:rPr>
        <w:t>Acetabular fracture; Anatomical plate;</w:t>
      </w:r>
      <w:r w:rsidRPr="003E363F">
        <w:rPr>
          <w:rFonts w:ascii="Book Antiqua" w:hAnsi="Book Antiqua"/>
          <w:b/>
          <w:kern w:val="36"/>
          <w:lang w:val="en-US"/>
        </w:rPr>
        <w:t xml:space="preserve">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plate; Posterior wall fracture; Biomechanical study</w:t>
      </w:r>
    </w:p>
    <w:bookmarkEnd w:id="8"/>
    <w:p w14:paraId="30513DDF" w14:textId="77777777" w:rsidR="00487C48" w:rsidRPr="003E363F" w:rsidRDefault="00487C48" w:rsidP="003E363F">
      <w:pPr>
        <w:snapToGrid w:val="0"/>
        <w:spacing w:line="360" w:lineRule="auto"/>
        <w:jc w:val="both"/>
        <w:outlineLvl w:val="0"/>
        <w:rPr>
          <w:rFonts w:ascii="Book Antiqua" w:hAnsi="Book Antiqua"/>
          <w:kern w:val="36"/>
          <w:lang w:val="en-US"/>
        </w:rPr>
      </w:pPr>
    </w:p>
    <w:p w14:paraId="37BF5520" w14:textId="77777777" w:rsidR="003E363F" w:rsidRPr="003E363F" w:rsidRDefault="003E363F" w:rsidP="003E363F">
      <w:pPr>
        <w:widowControl w:val="0"/>
        <w:adjustRightInd w:val="0"/>
        <w:snapToGrid w:val="0"/>
        <w:spacing w:line="360" w:lineRule="auto"/>
        <w:jc w:val="both"/>
        <w:rPr>
          <w:rFonts w:ascii="Book Antiqua" w:hAnsi="Book Antiqua" w:cs="Tahoma"/>
          <w:color w:val="000000"/>
          <w:kern w:val="2"/>
          <w:lang w:val="en-US" w:eastAsia="zh-CN"/>
        </w:rPr>
      </w:pPr>
      <w:bookmarkStart w:id="9" w:name="OLE_LINK148"/>
      <w:bookmarkStart w:id="10" w:name="OLE_LINK149"/>
      <w:bookmarkStart w:id="11" w:name="OLE_LINK200"/>
      <w:bookmarkStart w:id="12" w:name="OLE_LINK288"/>
      <w:bookmarkStart w:id="13" w:name="OLE_LINK1864"/>
      <w:bookmarkStart w:id="14" w:name="OLE_LINK16"/>
      <w:bookmarkStart w:id="15" w:name="OLE_LINK382"/>
      <w:bookmarkStart w:id="16" w:name="OLE_LINK306"/>
      <w:bookmarkStart w:id="17" w:name="OLE_LINK569"/>
      <w:bookmarkStart w:id="18" w:name="OLE_LINK682"/>
      <w:r w:rsidRPr="003E363F">
        <w:rPr>
          <w:rFonts w:ascii="Book Antiqua" w:hAnsi="Book Antiqua" w:cs="Tahoma"/>
          <w:b/>
          <w:color w:val="000000"/>
          <w:kern w:val="2"/>
          <w:lang w:val="en-US" w:eastAsia="ja-JP"/>
        </w:rPr>
        <w:t>© The Author(s) 2019.</w:t>
      </w:r>
      <w:r w:rsidRPr="003E363F">
        <w:rPr>
          <w:rFonts w:ascii="Book Antiqua" w:hAnsi="Book Antiqua" w:cs="Tahoma"/>
          <w:color w:val="000000"/>
          <w:kern w:val="2"/>
          <w:lang w:val="en-US" w:eastAsia="ja-JP"/>
        </w:rPr>
        <w:t xml:space="preserve"> Published by </w:t>
      </w:r>
      <w:proofErr w:type="spellStart"/>
      <w:r w:rsidRPr="003E363F">
        <w:rPr>
          <w:rFonts w:ascii="Book Antiqua" w:hAnsi="Book Antiqua" w:cs="Tahoma"/>
          <w:color w:val="000000"/>
          <w:kern w:val="2"/>
          <w:lang w:val="en-US" w:eastAsia="ja-JP"/>
        </w:rPr>
        <w:t>Baishideng</w:t>
      </w:r>
      <w:proofErr w:type="spellEnd"/>
      <w:r w:rsidRPr="003E363F">
        <w:rPr>
          <w:rFonts w:ascii="Book Antiqua" w:hAnsi="Book Antiqua" w:cs="Tahoma"/>
          <w:color w:val="000000"/>
          <w:kern w:val="2"/>
          <w:lang w:val="en-US" w:eastAsia="ja-JP"/>
        </w:rPr>
        <w:t xml:space="preserve"> Publishing Group Inc. All rights reserved.</w:t>
      </w:r>
      <w:bookmarkEnd w:id="9"/>
      <w:bookmarkEnd w:id="10"/>
      <w:bookmarkEnd w:id="11"/>
      <w:bookmarkEnd w:id="12"/>
      <w:bookmarkEnd w:id="13"/>
      <w:bookmarkEnd w:id="14"/>
      <w:bookmarkEnd w:id="15"/>
      <w:bookmarkEnd w:id="16"/>
      <w:bookmarkEnd w:id="17"/>
      <w:bookmarkEnd w:id="18"/>
    </w:p>
    <w:p w14:paraId="4231808B" w14:textId="77777777" w:rsidR="003E363F" w:rsidRPr="003E363F" w:rsidRDefault="003E363F" w:rsidP="003E363F">
      <w:pPr>
        <w:widowControl w:val="0"/>
        <w:adjustRightInd w:val="0"/>
        <w:snapToGrid w:val="0"/>
        <w:spacing w:line="360" w:lineRule="auto"/>
        <w:jc w:val="both"/>
        <w:rPr>
          <w:rFonts w:ascii="Book Antiqua" w:hAnsi="Book Antiqua"/>
          <w:b/>
          <w:color w:val="000000"/>
          <w:kern w:val="2"/>
          <w:lang w:val="en-US" w:eastAsia="zh-CN"/>
        </w:rPr>
      </w:pPr>
    </w:p>
    <w:p w14:paraId="001D3F20" w14:textId="77777777" w:rsidR="00487C48" w:rsidRPr="003E363F" w:rsidRDefault="003E363F" w:rsidP="003E363F">
      <w:pPr>
        <w:snapToGrid w:val="0"/>
        <w:spacing w:line="360" w:lineRule="auto"/>
        <w:jc w:val="both"/>
        <w:rPr>
          <w:rFonts w:ascii="Book Antiqua" w:hAnsi="Book Antiqua"/>
          <w:lang w:val="en-US"/>
        </w:rPr>
      </w:pPr>
      <w:r w:rsidRPr="003E363F">
        <w:rPr>
          <w:rFonts w:ascii="Book Antiqua" w:hAnsi="Book Antiqua"/>
          <w:b/>
          <w:color w:val="000000"/>
        </w:rPr>
        <w:t xml:space="preserve">Core tip: </w:t>
      </w:r>
      <w:bookmarkStart w:id="19" w:name="OLE_LINK14"/>
      <w:r w:rsidR="00487C48" w:rsidRPr="003E363F">
        <w:rPr>
          <w:rFonts w:ascii="Book Antiqua" w:hAnsi="Book Antiqua"/>
          <w:lang w:val="en-US"/>
        </w:rPr>
        <w:t xml:space="preserve">The results of this biomechanical study demonstrated that application of </w:t>
      </w:r>
      <w:proofErr w:type="spellStart"/>
      <w:r w:rsidR="00487C48" w:rsidRPr="003E363F">
        <w:rPr>
          <w:rFonts w:ascii="Book Antiqua" w:hAnsi="Book Antiqua"/>
          <w:lang w:val="en-US"/>
        </w:rPr>
        <w:t>precontoured</w:t>
      </w:r>
      <w:proofErr w:type="spellEnd"/>
      <w:r w:rsidR="00487C48" w:rsidRPr="003E363F">
        <w:rPr>
          <w:rFonts w:ascii="Book Antiqua" w:hAnsi="Book Antiqua"/>
          <w:lang w:val="en-US"/>
        </w:rPr>
        <w:t xml:space="preserve"> anatomic acetabular buttress plates in posterior wall fractures of the acetabulum provide more stable fixation than 5-hole </w:t>
      </w:r>
      <w:r w:rsidR="00487C48" w:rsidRPr="003E363F">
        <w:rPr>
          <w:rFonts w:ascii="Book Antiqua" w:hAnsi="Book Antiqua"/>
          <w:kern w:val="36"/>
          <w:lang w:val="en-US"/>
        </w:rPr>
        <w:t>conventional curved reconstruction plates</w:t>
      </w:r>
      <w:r w:rsidR="00487C48" w:rsidRPr="003E363F">
        <w:rPr>
          <w:rFonts w:ascii="Book Antiqua" w:hAnsi="Book Antiqua"/>
          <w:lang w:val="en-US"/>
        </w:rPr>
        <w:t xml:space="preserve">. For the </w:t>
      </w:r>
      <w:proofErr w:type="spellStart"/>
      <w:r w:rsidR="00487C48" w:rsidRPr="003E363F">
        <w:rPr>
          <w:rFonts w:ascii="Book Antiqua" w:hAnsi="Book Antiqua"/>
          <w:lang w:val="en-US"/>
        </w:rPr>
        <w:t>precontoured</w:t>
      </w:r>
      <w:proofErr w:type="spellEnd"/>
      <w:r w:rsidR="00487C48" w:rsidRPr="003E363F">
        <w:rPr>
          <w:rFonts w:ascii="Book Antiqua" w:hAnsi="Book Antiqua"/>
          <w:lang w:val="en-US"/>
        </w:rPr>
        <w:t xml:space="preserve"> anatomic acetabular buttress plate, its features of anatomic contour, low profile, avoidance of joint penetration by locking screws, and allowance of placement of more screws through both the proximal and distal parts of a fracture pattern as needed represent marked advantages over the traditional plate.</w:t>
      </w:r>
    </w:p>
    <w:bookmarkEnd w:id="19"/>
    <w:p w14:paraId="7D0B4DF1" w14:textId="77777777" w:rsidR="00487C48" w:rsidRPr="003E363F" w:rsidRDefault="00487C48" w:rsidP="003E363F">
      <w:pPr>
        <w:snapToGrid w:val="0"/>
        <w:spacing w:line="360" w:lineRule="auto"/>
        <w:jc w:val="both"/>
        <w:rPr>
          <w:rFonts w:ascii="Book Antiqua" w:hAnsi="Book Antiqua"/>
          <w:lang w:val="en-US"/>
        </w:rPr>
      </w:pPr>
    </w:p>
    <w:p w14:paraId="37232FF5" w14:textId="59805159" w:rsidR="00913AC4" w:rsidRPr="00913AC4" w:rsidRDefault="00913AC4" w:rsidP="00913AC4">
      <w:pPr>
        <w:snapToGrid w:val="0"/>
        <w:spacing w:line="360" w:lineRule="auto"/>
        <w:ind w:right="1"/>
        <w:jc w:val="both"/>
        <w:outlineLvl w:val="0"/>
        <w:rPr>
          <w:rFonts w:ascii="Book Antiqua" w:hAnsi="Book Antiqua"/>
          <w:kern w:val="36"/>
          <w:lang w:val="en-US"/>
        </w:rPr>
      </w:pPr>
      <w:bookmarkStart w:id="20" w:name="OLE_LINK15"/>
      <w:r w:rsidRPr="00913AC4">
        <w:rPr>
          <w:rFonts w:ascii="Book Antiqua" w:hAnsi="Book Antiqua"/>
          <w:b/>
          <w:lang w:val="en-US"/>
        </w:rPr>
        <w:t>Citation:</w:t>
      </w:r>
      <w:r w:rsidRPr="00913AC4">
        <w:rPr>
          <w:rFonts w:ascii="Book Antiqua" w:hAnsi="Book Antiqua"/>
          <w:b/>
          <w:lang w:val="en-US"/>
        </w:rPr>
        <w:t xml:space="preserve"> </w:t>
      </w:r>
      <w:proofErr w:type="spellStart"/>
      <w:r w:rsidR="00487C48" w:rsidRPr="003E363F">
        <w:rPr>
          <w:rFonts w:ascii="Book Antiqua" w:hAnsi="Book Antiqua"/>
          <w:lang w:val="en-US"/>
        </w:rPr>
        <w:t>Altun</w:t>
      </w:r>
      <w:proofErr w:type="spellEnd"/>
      <w:r w:rsidR="00487C48" w:rsidRPr="003E363F">
        <w:rPr>
          <w:rFonts w:ascii="Book Antiqua" w:hAnsi="Book Antiqua"/>
          <w:lang w:val="en-US"/>
        </w:rPr>
        <w:t xml:space="preserve"> </w:t>
      </w:r>
      <w:r w:rsidR="00487C48" w:rsidRPr="003E363F">
        <w:rPr>
          <w:rFonts w:ascii="Book Antiqua" w:hAnsi="Book Antiqua"/>
          <w:kern w:val="36"/>
          <w:lang w:val="en-US"/>
        </w:rPr>
        <w:t xml:space="preserve">G, Saka G, Demir T, </w:t>
      </w:r>
      <w:proofErr w:type="spellStart"/>
      <w:r w:rsidR="00487C48" w:rsidRPr="003E363F">
        <w:rPr>
          <w:rFonts w:ascii="Book Antiqua" w:hAnsi="Book Antiqua"/>
          <w:lang w:val="en-US"/>
        </w:rPr>
        <w:t>Elibol</w:t>
      </w:r>
      <w:proofErr w:type="spellEnd"/>
      <w:r w:rsidR="00487C48" w:rsidRPr="003E363F">
        <w:rPr>
          <w:rFonts w:ascii="Book Antiqua" w:hAnsi="Book Antiqua"/>
          <w:lang w:val="en-US"/>
        </w:rPr>
        <w:t xml:space="preserve"> FKE</w:t>
      </w:r>
      <w:r w:rsidR="00487C48" w:rsidRPr="003E363F">
        <w:rPr>
          <w:rFonts w:ascii="Book Antiqua" w:hAnsi="Book Antiqua"/>
          <w:kern w:val="36"/>
          <w:lang w:val="en-US"/>
        </w:rPr>
        <w:t xml:space="preserve">, </w:t>
      </w:r>
      <w:proofErr w:type="spellStart"/>
      <w:r w:rsidR="00487C48" w:rsidRPr="003E363F">
        <w:rPr>
          <w:rFonts w:ascii="Book Antiqua" w:hAnsi="Book Antiqua"/>
          <w:kern w:val="36"/>
          <w:lang w:val="en-US"/>
        </w:rPr>
        <w:t>Polat</w:t>
      </w:r>
      <w:proofErr w:type="spellEnd"/>
      <w:r w:rsidR="00487C48" w:rsidRPr="003E363F">
        <w:rPr>
          <w:rFonts w:ascii="Book Antiqua" w:hAnsi="Book Antiqua"/>
          <w:kern w:val="36"/>
          <w:lang w:val="en-US"/>
        </w:rPr>
        <w:t xml:space="preserve"> MO. </w:t>
      </w:r>
      <w:proofErr w:type="spellStart"/>
      <w:r w:rsidR="00487C48" w:rsidRPr="003E363F">
        <w:rPr>
          <w:rFonts w:ascii="Book Antiqua" w:hAnsi="Book Antiqua"/>
          <w:kern w:val="36"/>
          <w:lang w:val="en-US"/>
        </w:rPr>
        <w:t>Precontoured</w:t>
      </w:r>
      <w:proofErr w:type="spellEnd"/>
      <w:r w:rsidR="00487C48" w:rsidRPr="003E363F">
        <w:rPr>
          <w:rFonts w:ascii="Book Antiqua" w:hAnsi="Book Antiqua"/>
          <w:kern w:val="36"/>
          <w:lang w:val="en-US"/>
        </w:rPr>
        <w:t xml:space="preserve"> buttress plate </w:t>
      </w:r>
      <w:r w:rsidR="00487C48" w:rsidRPr="003E363F">
        <w:rPr>
          <w:rFonts w:ascii="Book Antiqua" w:hAnsi="Book Antiqua"/>
          <w:i/>
          <w:kern w:val="36"/>
          <w:lang w:val="en-US"/>
        </w:rPr>
        <w:t>vs</w:t>
      </w:r>
      <w:r w:rsidR="00487C48" w:rsidRPr="003E363F">
        <w:rPr>
          <w:rFonts w:ascii="Book Antiqua" w:hAnsi="Book Antiqua"/>
          <w:kern w:val="36"/>
          <w:lang w:val="en-US"/>
        </w:rPr>
        <w:t xml:space="preserve"> reconstruction plate for acetabulum posterior wall fractures: A biomechanical study. </w:t>
      </w:r>
      <w:r w:rsidR="00487C48" w:rsidRPr="003E363F">
        <w:rPr>
          <w:rFonts w:ascii="Book Antiqua" w:hAnsi="Book Antiqua"/>
          <w:i/>
          <w:kern w:val="36"/>
          <w:lang w:val="en-US"/>
        </w:rPr>
        <w:t xml:space="preserve">World J </w:t>
      </w:r>
      <w:proofErr w:type="spellStart"/>
      <w:r w:rsidR="00487C48" w:rsidRPr="003E363F">
        <w:rPr>
          <w:rFonts w:ascii="Book Antiqua" w:hAnsi="Book Antiqua"/>
          <w:i/>
          <w:kern w:val="36"/>
          <w:lang w:val="en-US"/>
        </w:rPr>
        <w:t>Orthop</w:t>
      </w:r>
      <w:proofErr w:type="spellEnd"/>
      <w:r w:rsidR="00487C48" w:rsidRPr="003E363F">
        <w:rPr>
          <w:rFonts w:ascii="Book Antiqua" w:hAnsi="Book Antiqua"/>
          <w:kern w:val="36"/>
          <w:lang w:val="en-US"/>
        </w:rPr>
        <w:t xml:space="preserve"> </w:t>
      </w:r>
      <w:r w:rsidRPr="00913AC4">
        <w:rPr>
          <w:rFonts w:ascii="Book Antiqua" w:hAnsi="Book Antiqua"/>
          <w:kern w:val="36"/>
          <w:lang w:val="en-US"/>
        </w:rPr>
        <w:t>2019; 10(5): 219-227</w:t>
      </w:r>
    </w:p>
    <w:p w14:paraId="5BF3A471" w14:textId="77777777" w:rsidR="00913AC4" w:rsidRPr="00913AC4" w:rsidRDefault="00913AC4" w:rsidP="00913AC4">
      <w:pPr>
        <w:snapToGrid w:val="0"/>
        <w:spacing w:line="360" w:lineRule="auto"/>
        <w:ind w:right="1"/>
        <w:jc w:val="both"/>
        <w:outlineLvl w:val="0"/>
        <w:rPr>
          <w:rFonts w:ascii="Book Antiqua" w:hAnsi="Book Antiqua"/>
          <w:kern w:val="36"/>
          <w:lang w:val="en-US"/>
        </w:rPr>
      </w:pPr>
      <w:r w:rsidRPr="00913AC4">
        <w:rPr>
          <w:rFonts w:ascii="Book Antiqua" w:hAnsi="Book Antiqua"/>
          <w:b/>
          <w:kern w:val="36"/>
          <w:lang w:val="en-US"/>
        </w:rPr>
        <w:t xml:space="preserve">URL: </w:t>
      </w:r>
      <w:r w:rsidRPr="00913AC4">
        <w:rPr>
          <w:rFonts w:ascii="Book Antiqua" w:hAnsi="Book Antiqua"/>
          <w:kern w:val="36"/>
          <w:lang w:val="en-US"/>
        </w:rPr>
        <w:t>https://www.wjgnet.com/2218-5836/full/v10/i5/219.htm</w:t>
      </w:r>
    </w:p>
    <w:p w14:paraId="35BA13E9" w14:textId="2CF8661C" w:rsidR="00487C48" w:rsidRPr="003E363F" w:rsidRDefault="00913AC4" w:rsidP="00913AC4">
      <w:pPr>
        <w:snapToGrid w:val="0"/>
        <w:spacing w:line="360" w:lineRule="auto"/>
        <w:ind w:right="1"/>
        <w:jc w:val="both"/>
        <w:outlineLvl w:val="0"/>
        <w:rPr>
          <w:rFonts w:ascii="Book Antiqua" w:hAnsi="Book Antiqua"/>
          <w:kern w:val="36"/>
          <w:lang w:val="en-US"/>
        </w:rPr>
      </w:pPr>
      <w:r w:rsidRPr="00913AC4">
        <w:rPr>
          <w:rFonts w:ascii="Book Antiqua" w:hAnsi="Book Antiqua"/>
          <w:b/>
          <w:kern w:val="36"/>
          <w:lang w:val="en-US"/>
        </w:rPr>
        <w:t xml:space="preserve">DOI: </w:t>
      </w:r>
      <w:r w:rsidRPr="00913AC4">
        <w:rPr>
          <w:rFonts w:ascii="Book Antiqua" w:hAnsi="Book Antiqua"/>
          <w:kern w:val="36"/>
          <w:lang w:val="en-US"/>
        </w:rPr>
        <w:t>https://dx.doi.org/10.5312/wjo.v10.i5.219</w:t>
      </w:r>
    </w:p>
    <w:bookmarkEnd w:id="20"/>
    <w:p w14:paraId="3E9A8F29" w14:textId="0D668A38" w:rsidR="00487C48" w:rsidRPr="003E363F" w:rsidRDefault="00487C48" w:rsidP="003E363F">
      <w:pPr>
        <w:spacing w:line="360" w:lineRule="auto"/>
        <w:jc w:val="both"/>
        <w:rPr>
          <w:rFonts w:ascii="Book Antiqua" w:hAnsi="Book Antiqua"/>
          <w:b/>
          <w:lang w:val="en-US"/>
        </w:rPr>
      </w:pPr>
      <w:r w:rsidRPr="003E363F">
        <w:rPr>
          <w:rFonts w:ascii="Book Antiqua" w:hAnsi="Book Antiqua"/>
          <w:b/>
          <w:lang w:val="en-US"/>
        </w:rPr>
        <w:br w:type="page"/>
      </w:r>
    </w:p>
    <w:p w14:paraId="4A72F69B" w14:textId="77777777" w:rsidR="00487C48" w:rsidRPr="003E363F" w:rsidRDefault="00487C48" w:rsidP="003E363F">
      <w:pPr>
        <w:snapToGrid w:val="0"/>
        <w:spacing w:line="360" w:lineRule="auto"/>
        <w:ind w:right="1"/>
        <w:jc w:val="both"/>
        <w:outlineLvl w:val="0"/>
        <w:rPr>
          <w:rFonts w:ascii="Book Antiqua" w:hAnsi="Book Antiqua"/>
          <w:b/>
          <w:lang w:val="en-US"/>
        </w:rPr>
      </w:pPr>
      <w:r w:rsidRPr="003E363F">
        <w:rPr>
          <w:rFonts w:ascii="Book Antiqua" w:hAnsi="Book Antiqua"/>
          <w:b/>
          <w:lang w:val="en-US"/>
        </w:rPr>
        <w:t>INTRODUCTION</w:t>
      </w:r>
    </w:p>
    <w:p w14:paraId="376B6290" w14:textId="77777777" w:rsidR="00487C48" w:rsidRPr="003E363F" w:rsidRDefault="00487C48" w:rsidP="003E363F">
      <w:pPr>
        <w:snapToGrid w:val="0"/>
        <w:spacing w:line="360" w:lineRule="auto"/>
        <w:ind w:right="1"/>
        <w:jc w:val="both"/>
        <w:outlineLvl w:val="0"/>
        <w:rPr>
          <w:rFonts w:ascii="Book Antiqua" w:hAnsi="Book Antiqua"/>
          <w:lang w:val="en-US"/>
        </w:rPr>
      </w:pPr>
      <w:r w:rsidRPr="003E363F">
        <w:rPr>
          <w:rFonts w:ascii="Book Antiqua" w:hAnsi="Book Antiqua"/>
          <w:lang w:val="en-US"/>
        </w:rPr>
        <w:t xml:space="preserve">Almost one-fourth to one-third of all fractures of the acetabulum are posterior wall </w:t>
      </w:r>
      <w:proofErr w:type="gramStart"/>
      <w:r w:rsidRPr="003E363F">
        <w:rPr>
          <w:rFonts w:ascii="Book Antiqua" w:hAnsi="Book Antiqua"/>
          <w:lang w:val="en-US"/>
        </w:rPr>
        <w:t>fractures</w:t>
      </w:r>
      <w:r w:rsidRPr="003E363F">
        <w:rPr>
          <w:rFonts w:ascii="Book Antiqua" w:hAnsi="Book Antiqua"/>
          <w:vertAlign w:val="superscript"/>
          <w:lang w:val="en-US"/>
        </w:rPr>
        <w:t>[</w:t>
      </w:r>
      <w:proofErr w:type="gramEnd"/>
      <w:r w:rsidRPr="003E363F">
        <w:rPr>
          <w:rFonts w:ascii="Book Antiqua" w:hAnsi="Book Antiqua"/>
          <w:vertAlign w:val="superscript"/>
          <w:lang w:val="en-US"/>
        </w:rPr>
        <w:t>1]</w:t>
      </w:r>
      <w:r w:rsidRPr="003E363F">
        <w:rPr>
          <w:rFonts w:ascii="Book Antiqua" w:hAnsi="Book Antiqua"/>
          <w:lang w:val="en-US"/>
        </w:rPr>
        <w:t xml:space="preserve">. Furthermore, most of these posterior wall fractures are comminuted and associated with an impaction injury of the articular surface. The </w:t>
      </w:r>
      <w:r w:rsidRPr="003E363F">
        <w:rPr>
          <w:rFonts w:ascii="Book Antiqua" w:hAnsi="Book Antiqua"/>
          <w:shd w:val="clear" w:color="auto" w:fill="FFFFFF"/>
          <w:lang w:val="en-US"/>
        </w:rPr>
        <w:t>Kocher-</w:t>
      </w:r>
      <w:proofErr w:type="spellStart"/>
      <w:r w:rsidRPr="003E363F">
        <w:rPr>
          <w:rFonts w:ascii="Book Antiqua" w:hAnsi="Book Antiqua"/>
          <w:shd w:val="clear" w:color="auto" w:fill="FFFFFF"/>
          <w:lang w:val="en-US"/>
        </w:rPr>
        <w:t>Langenbeck</w:t>
      </w:r>
      <w:proofErr w:type="spellEnd"/>
      <w:r w:rsidRPr="003E363F">
        <w:rPr>
          <w:rFonts w:ascii="Book Antiqua" w:hAnsi="Book Antiqua"/>
          <w:shd w:val="clear" w:color="auto" w:fill="FFFFFF"/>
          <w:lang w:val="en-US"/>
        </w:rPr>
        <w:t xml:space="preserve"> approach is </w:t>
      </w:r>
      <w:r w:rsidRPr="003E363F">
        <w:rPr>
          <w:rFonts w:ascii="Book Antiqua" w:hAnsi="Book Antiqua"/>
          <w:lang w:val="en-US"/>
        </w:rPr>
        <w:t xml:space="preserve">appropriate </w:t>
      </w:r>
      <w:r w:rsidRPr="003E363F">
        <w:rPr>
          <w:rFonts w:ascii="Book Antiqua" w:hAnsi="Book Antiqua"/>
          <w:shd w:val="clear" w:color="auto" w:fill="FFFFFF"/>
          <w:lang w:val="en-US"/>
        </w:rPr>
        <w:t>for reduction and fixation of posterior acetabular wall fractures, and the traditional fixation methods generally involve reconstruction plates and/or screws.</w:t>
      </w:r>
    </w:p>
    <w:p w14:paraId="2DB10861" w14:textId="77777777" w:rsidR="00487C48" w:rsidRPr="003E363F" w:rsidRDefault="00487C48" w:rsidP="003E363F">
      <w:pPr>
        <w:snapToGrid w:val="0"/>
        <w:spacing w:line="360" w:lineRule="auto"/>
        <w:ind w:right="1" w:firstLineChars="100" w:firstLine="240"/>
        <w:jc w:val="both"/>
        <w:outlineLvl w:val="0"/>
        <w:rPr>
          <w:rFonts w:ascii="Book Antiqua" w:hAnsi="Book Antiqua"/>
          <w:lang w:val="en-US"/>
        </w:rPr>
      </w:pPr>
      <w:r w:rsidRPr="003E363F">
        <w:rPr>
          <w:rFonts w:ascii="Book Antiqua" w:hAnsi="Book Antiqua"/>
          <w:lang w:val="en-US"/>
        </w:rPr>
        <w:t xml:space="preserve">Over the past decade, few surgical approaches and techniques to repair these fractures have been advanced, and most patients have had good clinical outcomes after anatomic reduction and rigid internal </w:t>
      </w:r>
      <w:proofErr w:type="gramStart"/>
      <w:r w:rsidRPr="003E363F">
        <w:rPr>
          <w:rFonts w:ascii="Book Antiqua" w:hAnsi="Book Antiqua"/>
          <w:lang w:val="en-US"/>
        </w:rPr>
        <w:t>fixation</w:t>
      </w:r>
      <w:r w:rsidRPr="003E363F">
        <w:rPr>
          <w:rFonts w:ascii="Book Antiqua" w:hAnsi="Book Antiqua"/>
          <w:vertAlign w:val="superscript"/>
          <w:lang w:val="en-US"/>
        </w:rPr>
        <w:t>[</w:t>
      </w:r>
      <w:proofErr w:type="gramEnd"/>
      <w:r w:rsidRPr="003E363F">
        <w:rPr>
          <w:rFonts w:ascii="Book Antiqua" w:hAnsi="Book Antiqua"/>
          <w:vertAlign w:val="superscript"/>
          <w:lang w:val="en-US"/>
        </w:rPr>
        <w:t>1-3]</w:t>
      </w:r>
      <w:r w:rsidRPr="003E363F">
        <w:rPr>
          <w:rFonts w:ascii="Book Antiqua" w:hAnsi="Book Antiqua"/>
          <w:lang w:val="en-US"/>
        </w:rPr>
        <w:t xml:space="preserve">. Even nowadays, experienced surgeons report post-operative rates of osteoarthritis of 20%–60% following acetabular fracture </w:t>
      </w:r>
      <w:proofErr w:type="gramStart"/>
      <w:r w:rsidRPr="003E363F">
        <w:rPr>
          <w:rFonts w:ascii="Book Antiqua" w:hAnsi="Book Antiqua"/>
          <w:lang w:val="en-US"/>
        </w:rPr>
        <w:t>fixation</w:t>
      </w:r>
      <w:r w:rsidRPr="003E363F">
        <w:rPr>
          <w:rFonts w:ascii="Book Antiqua" w:hAnsi="Book Antiqua"/>
          <w:vertAlign w:val="superscript"/>
          <w:lang w:val="en-US"/>
        </w:rPr>
        <w:t>[</w:t>
      </w:r>
      <w:proofErr w:type="gramEnd"/>
      <w:r w:rsidRPr="003E363F">
        <w:rPr>
          <w:rFonts w:ascii="Book Antiqua" w:hAnsi="Book Antiqua"/>
          <w:vertAlign w:val="superscript"/>
          <w:lang w:val="en-US"/>
        </w:rPr>
        <w:t>1,4]</w:t>
      </w:r>
      <w:r w:rsidRPr="003E363F">
        <w:rPr>
          <w:rFonts w:ascii="Book Antiqua" w:hAnsi="Book Antiqua"/>
          <w:lang w:val="en-US"/>
        </w:rPr>
        <w:t>. Because of the complex structure of the posterior acetabulum, providing anatomical alignment intra-operatively is sometimes difficult for surgeons.</w:t>
      </w:r>
      <w:r w:rsidRPr="003E363F">
        <w:rPr>
          <w:rFonts w:ascii="Book Antiqua" w:hAnsi="Book Antiqua"/>
          <w:shd w:val="clear" w:color="auto" w:fill="FFFFFF"/>
          <w:lang w:val="en-US"/>
        </w:rPr>
        <w:t xml:space="preserve"> Use of </w:t>
      </w:r>
      <w:r w:rsidRPr="003E363F">
        <w:rPr>
          <w:rFonts w:ascii="Book Antiqua" w:hAnsi="Book Antiqua"/>
          <w:kern w:val="36"/>
          <w:lang w:val="en-US"/>
        </w:rPr>
        <w:t>c</w:t>
      </w:r>
      <w:r w:rsidRPr="003E363F">
        <w:rPr>
          <w:rFonts w:ascii="Book Antiqua" w:hAnsi="Book Antiqua"/>
          <w:lang w:val="en-US"/>
        </w:rPr>
        <w:t>onventional curved reconstruction plates (CCRPs) cause prolongation in the duration of surgery since intra-operative reshaping is required for adaptation to the posterior acetabular surface; moreover, ideal anatomical adaptation cannot always be provided.</w:t>
      </w:r>
    </w:p>
    <w:p w14:paraId="7B9B3173" w14:textId="77777777" w:rsidR="00487C48" w:rsidRPr="003E363F" w:rsidRDefault="00487C48" w:rsidP="003E363F">
      <w:pPr>
        <w:snapToGrid w:val="0"/>
        <w:spacing w:line="360" w:lineRule="auto"/>
        <w:ind w:right="1" w:firstLineChars="100" w:firstLine="240"/>
        <w:jc w:val="both"/>
        <w:outlineLvl w:val="0"/>
        <w:rPr>
          <w:rFonts w:ascii="Book Antiqua" w:hAnsi="Book Antiqua"/>
          <w:lang w:val="en-US"/>
        </w:rPr>
      </w:pPr>
      <w:r w:rsidRPr="003E363F">
        <w:rPr>
          <w:rFonts w:ascii="Book Antiqua" w:hAnsi="Book Antiqua"/>
          <w:shd w:val="clear" w:color="auto" w:fill="FFFFFF"/>
          <w:lang w:val="en-US"/>
        </w:rPr>
        <w:t xml:space="preserve">Application of two reconstruction plates to obtain better fixation </w:t>
      </w:r>
      <w:r w:rsidRPr="003E363F">
        <w:rPr>
          <w:rFonts w:ascii="Book Antiqua" w:hAnsi="Book Antiqua"/>
          <w:i/>
          <w:shd w:val="clear" w:color="auto" w:fill="FFFFFF"/>
          <w:lang w:val="en-US"/>
        </w:rPr>
        <w:t>via</w:t>
      </w:r>
      <w:r w:rsidRPr="003E363F">
        <w:rPr>
          <w:rFonts w:ascii="Book Antiqua" w:hAnsi="Book Antiqua"/>
          <w:shd w:val="clear" w:color="auto" w:fill="FFFFFF"/>
          <w:lang w:val="en-US"/>
        </w:rPr>
        <w:t xml:space="preserve"> the buttress effect creates additional risk due to the greater amount of screws used for penetration of the articular surface, which may lead to the development of </w:t>
      </w:r>
      <w:proofErr w:type="gramStart"/>
      <w:r w:rsidRPr="003E363F">
        <w:rPr>
          <w:rFonts w:ascii="Book Antiqua" w:hAnsi="Book Antiqua"/>
          <w:shd w:val="clear" w:color="auto" w:fill="FFFFFF"/>
          <w:lang w:val="en-US"/>
        </w:rPr>
        <w:t>osteoarthritis</w:t>
      </w:r>
      <w:r w:rsidRPr="003E363F">
        <w:rPr>
          <w:rFonts w:ascii="Book Antiqua" w:hAnsi="Book Antiqua"/>
          <w:vertAlign w:val="superscript"/>
          <w:lang w:val="en-US"/>
        </w:rPr>
        <w:t>[</w:t>
      </w:r>
      <w:proofErr w:type="gramEnd"/>
      <w:r w:rsidRPr="003E363F">
        <w:rPr>
          <w:rFonts w:ascii="Book Antiqua" w:hAnsi="Book Antiqua"/>
          <w:vertAlign w:val="superscript"/>
          <w:lang w:val="en-US"/>
        </w:rPr>
        <w:t>5,6]</w:t>
      </w:r>
      <w:r w:rsidRPr="003E363F">
        <w:rPr>
          <w:rFonts w:ascii="Book Antiqua" w:hAnsi="Book Antiqua"/>
          <w:lang w:val="en-US"/>
        </w:rPr>
        <w:t xml:space="preserve">. This conundrum makes the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buttress plates (PABPs) attractive to surgeons, in spite of the fact that </w:t>
      </w:r>
      <w:r w:rsidRPr="003E363F">
        <w:rPr>
          <w:rFonts w:ascii="Book Antiqua" w:hAnsi="Book Antiqua"/>
          <w:kern w:val="36"/>
          <w:lang w:val="en-US"/>
        </w:rPr>
        <w:t xml:space="preserve">little information is available </w:t>
      </w:r>
      <w:r w:rsidRPr="003E363F">
        <w:rPr>
          <w:rFonts w:ascii="Book Antiqua" w:hAnsi="Book Antiqua"/>
          <w:lang w:val="en-US"/>
        </w:rPr>
        <w:t>in the literature about the mechanical properties of these anatomical buttress plates.</w:t>
      </w:r>
    </w:p>
    <w:p w14:paraId="0BC4FC2C" w14:textId="77777777" w:rsidR="00487C48" w:rsidRPr="003E363F" w:rsidRDefault="00487C48" w:rsidP="003E363F">
      <w:pPr>
        <w:snapToGrid w:val="0"/>
        <w:spacing w:line="360" w:lineRule="auto"/>
        <w:ind w:right="1" w:firstLineChars="100" w:firstLine="240"/>
        <w:jc w:val="both"/>
        <w:rPr>
          <w:rFonts w:ascii="Book Antiqua" w:hAnsi="Book Antiqua"/>
          <w:lang w:val="en-US"/>
        </w:rPr>
      </w:pPr>
      <w:r w:rsidRPr="003E363F">
        <w:rPr>
          <w:rFonts w:ascii="Book Antiqua" w:hAnsi="Book Antiqua"/>
          <w:lang w:val="en-US"/>
        </w:rPr>
        <w:t>The purpose of this study was, therefore, to evaluate the stiffness and rigidity of a PABP fixation model for fixation of posterior wall acetabular fractures and to compare with a CCRP model.</w:t>
      </w:r>
    </w:p>
    <w:p w14:paraId="1F0ACCF9" w14:textId="77777777" w:rsidR="00487C48" w:rsidRPr="003E363F" w:rsidRDefault="00487C48" w:rsidP="003E363F">
      <w:pPr>
        <w:snapToGrid w:val="0"/>
        <w:spacing w:line="360" w:lineRule="auto"/>
        <w:ind w:right="1"/>
        <w:jc w:val="both"/>
        <w:outlineLvl w:val="0"/>
        <w:rPr>
          <w:rFonts w:ascii="Book Antiqua" w:hAnsi="Book Antiqua"/>
          <w:b/>
          <w:lang w:val="en-US"/>
        </w:rPr>
      </w:pPr>
    </w:p>
    <w:p w14:paraId="7C662DA4" w14:textId="77777777" w:rsidR="003E363F" w:rsidRPr="003E363F" w:rsidRDefault="003E363F" w:rsidP="003E363F">
      <w:pPr>
        <w:adjustRightInd w:val="0"/>
        <w:snapToGrid w:val="0"/>
        <w:spacing w:line="360" w:lineRule="auto"/>
        <w:jc w:val="both"/>
        <w:rPr>
          <w:rFonts w:ascii="Book Antiqua" w:hAnsi="Book Antiqua"/>
          <w:b/>
          <w:color w:val="000000"/>
          <w:lang w:val="en-US"/>
        </w:rPr>
      </w:pPr>
      <w:r w:rsidRPr="003E363F">
        <w:rPr>
          <w:rFonts w:ascii="Book Antiqua" w:hAnsi="Book Antiqua"/>
          <w:b/>
          <w:color w:val="000000"/>
          <w:lang w:val="en-US"/>
        </w:rPr>
        <w:t>MATERIALS AND METHODS</w:t>
      </w:r>
    </w:p>
    <w:p w14:paraId="76F1EDD4"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 xml:space="preserve">Twelve pelvis models were created, each with fractures made in the same manner through the posterior wall of the acetabulum, to serve as the biomechanical test material for this study. The simulated fracture line of the posterior wall was designed in a similar way and rendered on the basis of the work of Olson </w:t>
      </w:r>
      <w:r w:rsidRPr="003E363F">
        <w:rPr>
          <w:rFonts w:ascii="Book Antiqua" w:hAnsi="Book Antiqua"/>
          <w:i/>
          <w:lang w:val="en-US"/>
        </w:rPr>
        <w:t xml:space="preserve">et </w:t>
      </w:r>
      <w:proofErr w:type="gramStart"/>
      <w:r w:rsidRPr="003E363F">
        <w:rPr>
          <w:rFonts w:ascii="Book Antiqua" w:hAnsi="Book Antiqua"/>
          <w:i/>
          <w:lang w:val="en-US"/>
        </w:rPr>
        <w:t>al</w:t>
      </w:r>
      <w:r w:rsidRPr="003E363F">
        <w:rPr>
          <w:rFonts w:ascii="Book Antiqua" w:hAnsi="Book Antiqua"/>
          <w:vertAlign w:val="superscript"/>
          <w:lang w:val="en-US"/>
        </w:rPr>
        <w:t>[</w:t>
      </w:r>
      <w:proofErr w:type="gramEnd"/>
      <w:r w:rsidRPr="003E363F">
        <w:rPr>
          <w:rFonts w:ascii="Book Antiqua" w:hAnsi="Book Antiqua"/>
          <w:vertAlign w:val="superscript"/>
          <w:lang w:val="en-US"/>
        </w:rPr>
        <w:t>7]</w:t>
      </w:r>
      <w:r w:rsidRPr="003E363F">
        <w:rPr>
          <w:rFonts w:ascii="Book Antiqua" w:hAnsi="Book Antiqua"/>
          <w:lang w:val="en-US"/>
        </w:rPr>
        <w:t>. Two different types of fixation materials (CCRP and PABP) were used for fixation of the fractures created in these experimental models. Each of the fixated pelvis models were then embedded in a polyurethane block and an alignment tool was used to position the pelvis in an anatomical standing position. Hemipelvis models were then created by cutting each of the pelvis models from the sagittal plane and passing over the center of gravity.</w:t>
      </w:r>
    </w:p>
    <w:p w14:paraId="3A3DC498" w14:textId="77777777" w:rsidR="00487C48" w:rsidRPr="003E363F" w:rsidRDefault="00487C48" w:rsidP="003E363F">
      <w:pPr>
        <w:snapToGrid w:val="0"/>
        <w:spacing w:line="360" w:lineRule="auto"/>
        <w:ind w:right="1"/>
        <w:jc w:val="both"/>
        <w:rPr>
          <w:rFonts w:ascii="Book Antiqua" w:hAnsi="Book Antiqua"/>
          <w:i/>
          <w:lang w:val="en-US"/>
        </w:rPr>
      </w:pPr>
    </w:p>
    <w:p w14:paraId="6EABC851" w14:textId="77777777" w:rsidR="00487C48" w:rsidRPr="003E363F" w:rsidRDefault="00487C48" w:rsidP="003E363F">
      <w:pPr>
        <w:snapToGrid w:val="0"/>
        <w:spacing w:line="360" w:lineRule="auto"/>
        <w:ind w:right="1"/>
        <w:jc w:val="both"/>
        <w:rPr>
          <w:rFonts w:ascii="Book Antiqua" w:hAnsi="Book Antiqua"/>
          <w:b/>
          <w:i/>
          <w:lang w:val="en-US"/>
        </w:rPr>
      </w:pPr>
      <w:r w:rsidRPr="003E363F">
        <w:rPr>
          <w:rFonts w:ascii="Book Antiqua" w:hAnsi="Book Antiqua"/>
          <w:b/>
          <w:i/>
          <w:lang w:val="en-US"/>
        </w:rPr>
        <w:t>Group 1: CCRP construction group</w:t>
      </w:r>
    </w:p>
    <w:p w14:paraId="4F30C81B" w14:textId="77777777"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kern w:val="36"/>
          <w:lang w:val="en-US"/>
        </w:rPr>
        <w:t xml:space="preserve">The </w:t>
      </w:r>
      <w:r w:rsidRPr="003E363F">
        <w:rPr>
          <w:rFonts w:ascii="Book Antiqua" w:hAnsi="Book Antiqua"/>
          <w:lang w:val="en-US"/>
        </w:rPr>
        <w:t xml:space="preserve">right hemipelvis </w:t>
      </w:r>
      <w:r w:rsidRPr="003E363F">
        <w:rPr>
          <w:rFonts w:ascii="Book Antiqua" w:hAnsi="Book Antiqua"/>
          <w:kern w:val="36"/>
          <w:lang w:val="en-US"/>
        </w:rPr>
        <w:t xml:space="preserve">models were </w:t>
      </w:r>
      <w:r w:rsidRPr="003E363F">
        <w:rPr>
          <w:rFonts w:ascii="Book Antiqua" w:hAnsi="Book Antiqua"/>
          <w:lang w:val="en-US"/>
        </w:rPr>
        <w:t>fixed by application of a 5-hole, 3.5-mm CCRP. In each model, the fracture fragment was fixed with a screw that was applied through the third hole of the plate, after which one non-locking screw and three locking screws were applied to the proximal and distal parts of the fracture line to complete the reconstruction. For experimental purpose, each hole of the plates on these models was numbered and all of the screws applied were of the same length and diameter (Figure 1A-B).</w:t>
      </w:r>
    </w:p>
    <w:p w14:paraId="1D79973E" w14:textId="77777777" w:rsidR="00487C48" w:rsidRPr="003E363F" w:rsidRDefault="00487C48" w:rsidP="003E363F">
      <w:pPr>
        <w:snapToGrid w:val="0"/>
        <w:spacing w:line="360" w:lineRule="auto"/>
        <w:ind w:right="1"/>
        <w:jc w:val="both"/>
        <w:rPr>
          <w:rFonts w:ascii="Book Antiqua" w:hAnsi="Book Antiqua"/>
          <w:i/>
          <w:lang w:val="en-US"/>
        </w:rPr>
      </w:pPr>
    </w:p>
    <w:p w14:paraId="5CABDA6C" w14:textId="77777777" w:rsidR="00487C48" w:rsidRPr="003E363F" w:rsidRDefault="00487C48" w:rsidP="003E363F">
      <w:pPr>
        <w:snapToGrid w:val="0"/>
        <w:spacing w:line="360" w:lineRule="auto"/>
        <w:ind w:right="1"/>
        <w:jc w:val="both"/>
        <w:rPr>
          <w:rFonts w:ascii="Book Antiqua" w:hAnsi="Book Antiqua"/>
          <w:b/>
          <w:i/>
          <w:lang w:val="en-US"/>
        </w:rPr>
      </w:pPr>
      <w:r w:rsidRPr="003E363F">
        <w:rPr>
          <w:rFonts w:ascii="Book Antiqua" w:hAnsi="Book Antiqua"/>
          <w:b/>
          <w:i/>
          <w:lang w:val="en-US"/>
        </w:rPr>
        <w:t>Group 2: PABP construction group</w:t>
      </w:r>
    </w:p>
    <w:p w14:paraId="47E74437" w14:textId="77777777"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lang w:val="en-US"/>
        </w:rPr>
        <w:t>The left hemipelvis models were fixed by application of a PABP. In each model, the fracture fragment was fixed with two non-locking screws that were applied to the superior and inferior parts respectively, then four locking screws were applied to the proximal and distal parts of the fracture fragment. For experimental purpose, each hole of the plates on these models was numbered and all of the screws applied were of the same length and diameter (Figure 1A-B).</w:t>
      </w:r>
    </w:p>
    <w:p w14:paraId="0E30C9CD" w14:textId="77777777" w:rsidR="00487C48" w:rsidRPr="003E363F" w:rsidRDefault="00487C48" w:rsidP="003E363F">
      <w:pPr>
        <w:snapToGrid w:val="0"/>
        <w:spacing w:line="360" w:lineRule="auto"/>
        <w:ind w:right="1"/>
        <w:jc w:val="both"/>
        <w:rPr>
          <w:rFonts w:ascii="Book Antiqua" w:hAnsi="Book Antiqua"/>
          <w:i/>
          <w:lang w:val="en-US"/>
        </w:rPr>
      </w:pPr>
    </w:p>
    <w:p w14:paraId="00BA6C75" w14:textId="77777777" w:rsidR="00487C48" w:rsidRPr="003E363F" w:rsidRDefault="00487C48" w:rsidP="003E363F">
      <w:pPr>
        <w:snapToGrid w:val="0"/>
        <w:spacing w:line="360" w:lineRule="auto"/>
        <w:ind w:right="1"/>
        <w:jc w:val="both"/>
        <w:rPr>
          <w:rFonts w:ascii="Book Antiqua" w:hAnsi="Book Antiqua"/>
          <w:b/>
          <w:i/>
          <w:lang w:val="en-US"/>
        </w:rPr>
      </w:pPr>
      <w:r w:rsidRPr="003E363F">
        <w:rPr>
          <w:rFonts w:ascii="Book Antiqua" w:hAnsi="Book Antiqua"/>
          <w:b/>
          <w:i/>
          <w:lang w:val="en-US"/>
        </w:rPr>
        <w:t>Biomechanical testing</w:t>
      </w:r>
    </w:p>
    <w:p w14:paraId="0ADF73B6"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 xml:space="preserve">The embedding of the pelvis model in a polyurethane block allowed for us to simulate actual loading conditions and to apply force in the right direction. The embedded samples were placed into the Instron 3300 Universal Testing System (Instron, High Wycombe, </w:t>
      </w:r>
      <w:r w:rsidR="003E363F" w:rsidRPr="003E363F">
        <w:rPr>
          <w:rFonts w:ascii="Book Antiqua" w:hAnsi="Book Antiqua"/>
          <w:lang w:val="en-US"/>
        </w:rPr>
        <w:t>United Kingdom</w:t>
      </w:r>
      <w:r w:rsidRPr="003E363F">
        <w:rPr>
          <w:rFonts w:ascii="Book Antiqua" w:hAnsi="Book Antiqua"/>
          <w:lang w:val="en-US"/>
        </w:rPr>
        <w:t xml:space="preserve">) and subjected to axial load according to the anatomical reference position (Figure 2A-B). The samples were then subjected to static loading test, with 2 mm/min constant velocity until load reached 2.3 </w:t>
      </w:r>
      <w:proofErr w:type="spellStart"/>
      <w:r w:rsidRPr="003E363F">
        <w:rPr>
          <w:rFonts w:ascii="Book Antiqua" w:hAnsi="Book Antiqua"/>
          <w:lang w:val="en-US"/>
        </w:rPr>
        <w:t>kN</w:t>
      </w:r>
      <w:proofErr w:type="spellEnd"/>
      <w:r w:rsidRPr="003E363F">
        <w:rPr>
          <w:rFonts w:ascii="Book Antiqua" w:hAnsi="Book Antiqua"/>
          <w:lang w:val="en-US"/>
        </w:rPr>
        <w:t xml:space="preserve">; this maximum load was selected from ISO 7206-4 as the maximum load for a single primer stem, and this value was accepted as the highest load. Load </w:t>
      </w:r>
      <w:r w:rsidRPr="003E363F">
        <w:rPr>
          <w:rFonts w:ascii="Book Antiqua" w:hAnsi="Book Antiqua"/>
          <w:i/>
          <w:lang w:val="en-US"/>
        </w:rPr>
        <w:t>vs</w:t>
      </w:r>
      <w:r w:rsidRPr="003E363F">
        <w:rPr>
          <w:rFonts w:ascii="Book Antiqua" w:hAnsi="Book Antiqua"/>
          <w:lang w:val="en-US"/>
        </w:rPr>
        <w:t xml:space="preserve"> displacement values were recorded during the static tests. A high-resolution camera was used, with automatic shot to capture sample data during loading (per-second images taken continuously).</w:t>
      </w:r>
    </w:p>
    <w:p w14:paraId="3966D13B" w14:textId="77777777" w:rsidR="00487C48" w:rsidRPr="003E363F" w:rsidRDefault="00487C48" w:rsidP="003E363F">
      <w:pPr>
        <w:snapToGrid w:val="0"/>
        <w:spacing w:line="360" w:lineRule="auto"/>
        <w:ind w:right="1" w:firstLineChars="100" w:firstLine="240"/>
        <w:jc w:val="both"/>
        <w:rPr>
          <w:rFonts w:ascii="Book Antiqua" w:hAnsi="Book Antiqua"/>
          <w:b/>
          <w:lang w:val="en-US"/>
        </w:rPr>
      </w:pPr>
      <w:r w:rsidRPr="003E363F">
        <w:rPr>
          <w:rFonts w:ascii="Book Antiqua" w:hAnsi="Book Antiqua"/>
          <w:lang w:val="en-US"/>
        </w:rPr>
        <w:t xml:space="preserve">Some parameters determined on the photographs were measured by using the computer-assisted program before and after the 2.3 </w:t>
      </w:r>
      <w:proofErr w:type="spellStart"/>
      <w:r w:rsidRPr="003E363F">
        <w:rPr>
          <w:rFonts w:ascii="Book Antiqua" w:hAnsi="Book Antiqua"/>
          <w:lang w:val="en-US"/>
        </w:rPr>
        <w:t>kN</w:t>
      </w:r>
      <w:proofErr w:type="spellEnd"/>
      <w:r w:rsidRPr="003E363F">
        <w:rPr>
          <w:rFonts w:ascii="Book Antiqua" w:hAnsi="Book Antiqua"/>
          <w:lang w:val="en-US"/>
        </w:rPr>
        <w:t xml:space="preserve"> load, and then assessed by statistical comparative analyses (Figure 3). Dynamic tests were performed with sinusoidal wave load, with a maximal load of 2.3 </w:t>
      </w:r>
      <w:proofErr w:type="spellStart"/>
      <w:r w:rsidRPr="003E363F">
        <w:rPr>
          <w:rFonts w:ascii="Book Antiqua" w:hAnsi="Book Antiqua"/>
          <w:lang w:val="en-US"/>
        </w:rPr>
        <w:t>kN</w:t>
      </w:r>
      <w:proofErr w:type="spellEnd"/>
      <w:r w:rsidRPr="003E363F">
        <w:rPr>
          <w:rFonts w:ascii="Book Antiqua" w:hAnsi="Book Antiqua"/>
          <w:lang w:val="en-US"/>
        </w:rPr>
        <w:t xml:space="preserve"> and a load ratio of 0.1. In the case of a sample not breaking in the test, it was then subjected to 10 Hz for up to 1000 cycles. Photographs of the samples were taken two times, for measurements of before and after sample loading.</w:t>
      </w:r>
    </w:p>
    <w:p w14:paraId="387587AF" w14:textId="77777777" w:rsidR="00487C48" w:rsidRPr="003E363F" w:rsidRDefault="00487C48" w:rsidP="003E363F">
      <w:pPr>
        <w:snapToGrid w:val="0"/>
        <w:spacing w:line="360" w:lineRule="auto"/>
        <w:ind w:right="1" w:firstLineChars="100" w:firstLine="240"/>
        <w:jc w:val="both"/>
        <w:rPr>
          <w:rFonts w:ascii="Book Antiqua" w:hAnsi="Book Antiqua"/>
          <w:lang w:val="en-US"/>
        </w:rPr>
      </w:pPr>
      <w:r w:rsidRPr="003E363F">
        <w:rPr>
          <w:rFonts w:ascii="Book Antiqua" w:hAnsi="Book Antiqua"/>
          <w:lang w:val="en-US"/>
        </w:rPr>
        <w:t>For static tests performed with a 5-hole 3.5-mm CCRP and a PABP, averages were taken for the two groups and a load-shifting distribution graph was generated (Figure 4). Rigidity was calculated for the two different plate types, according to the load-displacement distribution graph.</w:t>
      </w:r>
    </w:p>
    <w:p w14:paraId="0FE30C0F" w14:textId="77777777" w:rsidR="00487C48" w:rsidRPr="003E363F" w:rsidRDefault="00487C48" w:rsidP="003E363F">
      <w:pPr>
        <w:snapToGrid w:val="0"/>
        <w:spacing w:line="360" w:lineRule="auto"/>
        <w:ind w:right="1"/>
        <w:jc w:val="both"/>
        <w:rPr>
          <w:rFonts w:ascii="Book Antiqua" w:hAnsi="Book Antiqua"/>
          <w:i/>
          <w:lang w:val="en-US"/>
        </w:rPr>
      </w:pPr>
    </w:p>
    <w:p w14:paraId="145259DE" w14:textId="77777777" w:rsidR="00487C48" w:rsidRPr="003E363F" w:rsidRDefault="00487C48" w:rsidP="003E363F">
      <w:pPr>
        <w:snapToGrid w:val="0"/>
        <w:spacing w:line="360" w:lineRule="auto"/>
        <w:ind w:right="1"/>
        <w:jc w:val="both"/>
        <w:rPr>
          <w:rFonts w:ascii="Book Antiqua" w:hAnsi="Book Antiqua"/>
          <w:b/>
          <w:i/>
          <w:lang w:val="en-US"/>
        </w:rPr>
      </w:pPr>
      <w:r w:rsidRPr="003E363F">
        <w:rPr>
          <w:rFonts w:ascii="Book Antiqua" w:hAnsi="Book Antiqua"/>
          <w:b/>
          <w:i/>
          <w:lang w:val="en-US"/>
        </w:rPr>
        <w:t>Statistical analysis</w:t>
      </w:r>
    </w:p>
    <w:p w14:paraId="364E58E4"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 xml:space="preserve">The SPSS statistical software package for Windows (version 11.5; SPSS Inc., Chicago, IL, United States) was used for the statistical analyses. The Shapiro-Wilk test was used to determine if the distributions of continuous variables were normal. The non-parametric Mann-Whitney </w:t>
      </w:r>
      <w:r w:rsidRPr="003E363F">
        <w:rPr>
          <w:rFonts w:ascii="Book Antiqua" w:hAnsi="Book Antiqua"/>
          <w:i/>
          <w:lang w:val="en-US"/>
        </w:rPr>
        <w:t xml:space="preserve">U </w:t>
      </w:r>
      <w:r w:rsidRPr="003E363F">
        <w:rPr>
          <w:rFonts w:ascii="Book Antiqua" w:hAnsi="Book Antiqua"/>
          <w:lang w:val="en-US"/>
        </w:rPr>
        <w:t xml:space="preserve">test was used to determine which group differed from the other groups significantly according to </w:t>
      </w:r>
      <w:r w:rsidRPr="003E363F">
        <w:rPr>
          <w:rFonts w:ascii="Book Antiqua" w:hAnsi="Book Antiqua"/>
          <w:i/>
          <w:lang w:val="en-US"/>
        </w:rPr>
        <w:t>P</w:t>
      </w:r>
      <w:r w:rsidRPr="003E363F">
        <w:rPr>
          <w:rFonts w:ascii="Book Antiqua" w:hAnsi="Book Antiqua"/>
          <w:lang w:val="en-US"/>
        </w:rPr>
        <w:t xml:space="preserve"> value, with the threshold for significance set at 0.05.</w:t>
      </w:r>
    </w:p>
    <w:p w14:paraId="76B4E1FD" w14:textId="77777777" w:rsidR="00487C48" w:rsidRPr="003E363F" w:rsidRDefault="00487C48" w:rsidP="003E363F">
      <w:pPr>
        <w:snapToGrid w:val="0"/>
        <w:spacing w:line="360" w:lineRule="auto"/>
        <w:ind w:right="1"/>
        <w:jc w:val="both"/>
        <w:rPr>
          <w:rFonts w:ascii="Book Antiqua" w:hAnsi="Book Antiqua"/>
          <w:b/>
          <w:lang w:val="en-US"/>
        </w:rPr>
      </w:pPr>
    </w:p>
    <w:p w14:paraId="144EABD6" w14:textId="77777777"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t>RESULTS</w:t>
      </w:r>
    </w:p>
    <w:p w14:paraId="2922ED36" w14:textId="77777777"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lang w:val="en-US"/>
        </w:rPr>
        <w:t xml:space="preserve">The average stiffness values were determined to be 460.83 ± 95.47 N/mm for the PABP group and 291.99 ± 118.58 N/mm for the CCRP group. Rigidity of the PABPs was found to be significantly higher than that of the </w:t>
      </w:r>
      <w:r w:rsidRPr="003E363F">
        <w:rPr>
          <w:rFonts w:ascii="Book Antiqua" w:hAnsi="Book Antiqua"/>
          <w:kern w:val="36"/>
          <w:lang w:val="en-US"/>
        </w:rPr>
        <w:t xml:space="preserve">CCRPs </w:t>
      </w:r>
      <w:r w:rsidRPr="003E363F">
        <w:rPr>
          <w:rFonts w:ascii="Book Antiqua" w:hAnsi="Book Antiqua"/>
          <w:lang w:val="en-US"/>
        </w:rPr>
        <w:t>(</w:t>
      </w:r>
      <w:r w:rsidRPr="003E363F">
        <w:rPr>
          <w:rFonts w:ascii="Book Antiqua" w:hAnsi="Book Antiqua"/>
          <w:i/>
          <w:lang w:val="en-US"/>
        </w:rPr>
        <w:t>P</w:t>
      </w:r>
      <w:r w:rsidRPr="003E363F">
        <w:rPr>
          <w:rFonts w:ascii="Book Antiqua" w:hAnsi="Book Antiqua"/>
          <w:lang w:val="en-US"/>
        </w:rPr>
        <w:t xml:space="preserve"> = 0.022) (Table 1).</w:t>
      </w:r>
      <w:r w:rsidRPr="003E363F">
        <w:rPr>
          <w:rFonts w:ascii="Book Antiqua" w:hAnsi="Book Antiqua"/>
          <w:b/>
          <w:lang w:val="en-US"/>
        </w:rPr>
        <w:t xml:space="preserve"> </w:t>
      </w:r>
      <w:r w:rsidRPr="003E363F">
        <w:rPr>
          <w:rFonts w:ascii="Book Antiqua" w:hAnsi="Book Antiqua"/>
          <w:lang w:val="en-US"/>
        </w:rPr>
        <w:t xml:space="preserve">There were statistically significant differences between the unloaded and 2.3 </w:t>
      </w:r>
      <w:proofErr w:type="spellStart"/>
      <w:r w:rsidRPr="003E363F">
        <w:rPr>
          <w:rFonts w:ascii="Book Antiqua" w:hAnsi="Book Antiqua"/>
          <w:lang w:val="en-US"/>
        </w:rPr>
        <w:t>kN</w:t>
      </w:r>
      <w:proofErr w:type="spellEnd"/>
      <w:r w:rsidRPr="003E363F">
        <w:rPr>
          <w:rFonts w:ascii="Book Antiqua" w:hAnsi="Book Antiqua"/>
          <w:lang w:val="en-US"/>
        </w:rPr>
        <w:t>-loaded values of AL (posterosuperior fracture line vertical to the ground surface) and CL (posteroinferior fracture line vertical to the ground surface) parameters (Figure 3) for both the PABP group and CCRP group (</w:t>
      </w:r>
      <w:r w:rsidRPr="003E363F">
        <w:rPr>
          <w:rFonts w:ascii="Book Antiqua" w:hAnsi="Book Antiqua"/>
          <w:i/>
          <w:lang w:val="en-US"/>
        </w:rPr>
        <w:t>P</w:t>
      </w:r>
      <w:r w:rsidRPr="003E363F" w:rsidDel="00486B54">
        <w:rPr>
          <w:rFonts w:ascii="Book Antiqua" w:hAnsi="Book Antiqua"/>
          <w:b/>
          <w:lang w:val="en-US"/>
        </w:rPr>
        <w:t xml:space="preserve"> </w:t>
      </w:r>
      <w:r w:rsidRPr="003E363F">
        <w:rPr>
          <w:rFonts w:ascii="Book Antiqua" w:hAnsi="Book Antiqua"/>
          <w:b/>
          <w:lang w:val="en-US"/>
        </w:rPr>
        <w:t>=</w:t>
      </w:r>
      <w:r w:rsidR="003E363F" w:rsidRPr="003E363F">
        <w:rPr>
          <w:rFonts w:ascii="Book Antiqua" w:hAnsi="Book Antiqua"/>
          <w:b/>
          <w:lang w:val="en-US"/>
        </w:rPr>
        <w:t xml:space="preserve"> </w:t>
      </w:r>
      <w:r w:rsidRPr="003E363F">
        <w:rPr>
          <w:rFonts w:ascii="Book Antiqua" w:hAnsi="Book Antiqua"/>
          <w:lang w:val="en-US"/>
        </w:rPr>
        <w:t xml:space="preserve">0.036 and </w:t>
      </w:r>
      <w:r w:rsidRPr="003E363F">
        <w:rPr>
          <w:rFonts w:ascii="Book Antiqua" w:hAnsi="Book Antiqua"/>
          <w:i/>
          <w:lang w:val="en-US"/>
        </w:rPr>
        <w:t>P</w:t>
      </w:r>
      <w:r w:rsidRPr="003E363F" w:rsidDel="00486B54">
        <w:rPr>
          <w:rFonts w:ascii="Book Antiqua" w:hAnsi="Book Antiqua"/>
          <w:lang w:val="en-US"/>
        </w:rPr>
        <w:t xml:space="preserve"> </w:t>
      </w:r>
      <w:r w:rsidRPr="003E363F">
        <w:rPr>
          <w:rFonts w:ascii="Book Antiqua" w:hAnsi="Book Antiqua"/>
          <w:lang w:val="en-US"/>
        </w:rPr>
        <w:t>=</w:t>
      </w:r>
      <w:r w:rsidR="003E363F" w:rsidRPr="003E363F">
        <w:rPr>
          <w:rFonts w:ascii="Book Antiqua" w:hAnsi="Book Antiqua"/>
          <w:lang w:val="en-US"/>
        </w:rPr>
        <w:t xml:space="preserve"> </w:t>
      </w:r>
      <w:r w:rsidRPr="003E363F">
        <w:rPr>
          <w:rFonts w:ascii="Book Antiqua" w:hAnsi="Book Antiqua"/>
          <w:lang w:val="en-US"/>
        </w:rPr>
        <w:t xml:space="preserve">0.045, respectively). According to the static tests, the amount of total displacement was significantly less in the PABP group than </w:t>
      </w:r>
      <w:r w:rsidRPr="003E363F">
        <w:rPr>
          <w:rFonts w:ascii="Book Antiqua" w:hAnsi="Book Antiqua"/>
          <w:kern w:val="36"/>
          <w:lang w:val="en-US"/>
        </w:rPr>
        <w:t>in the CCRP group</w:t>
      </w:r>
      <w:r w:rsidRPr="003E363F">
        <w:rPr>
          <w:rFonts w:ascii="Book Antiqua" w:hAnsi="Book Antiqua"/>
          <w:lang w:val="en-US"/>
        </w:rPr>
        <w:t xml:space="preserve"> (Table 2). Statistical comparison of displacement in the BL (posterior wall fracture line horizontal to the ground) parameter (Figure 3) yielded no statistically significance difference between the PABP and CCRP groups (</w:t>
      </w:r>
      <w:r w:rsidRPr="003E363F">
        <w:rPr>
          <w:rFonts w:ascii="Book Antiqua" w:hAnsi="Book Antiqua"/>
          <w:i/>
          <w:lang w:val="en-US"/>
        </w:rPr>
        <w:t>P</w:t>
      </w:r>
      <w:r w:rsidRPr="003E363F" w:rsidDel="00486B54">
        <w:rPr>
          <w:rFonts w:ascii="Book Antiqua" w:hAnsi="Book Antiqua"/>
          <w:lang w:val="en-US"/>
        </w:rPr>
        <w:t xml:space="preserve"> </w:t>
      </w:r>
      <w:r w:rsidRPr="003E363F">
        <w:rPr>
          <w:rFonts w:ascii="Book Antiqua" w:hAnsi="Book Antiqua"/>
          <w:lang w:val="en-US"/>
        </w:rPr>
        <w:t>= 0.261).</w:t>
      </w:r>
    </w:p>
    <w:p w14:paraId="3BF2FA7F" w14:textId="77777777" w:rsidR="00487C48" w:rsidRPr="003E363F" w:rsidRDefault="00487C48" w:rsidP="003E363F">
      <w:pPr>
        <w:snapToGrid w:val="0"/>
        <w:spacing w:line="360" w:lineRule="auto"/>
        <w:ind w:right="1"/>
        <w:jc w:val="both"/>
        <w:rPr>
          <w:rFonts w:ascii="Book Antiqua" w:hAnsi="Book Antiqua"/>
          <w:b/>
          <w:lang w:val="en-US"/>
        </w:rPr>
      </w:pPr>
    </w:p>
    <w:p w14:paraId="7380B7B8" w14:textId="77777777"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t>DISCUSSION</w:t>
      </w:r>
    </w:p>
    <w:p w14:paraId="2C150907" w14:textId="77777777" w:rsidR="00487C48" w:rsidRPr="003E363F" w:rsidRDefault="00487C48" w:rsidP="003E363F">
      <w:pPr>
        <w:pStyle w:val="a3"/>
        <w:snapToGrid w:val="0"/>
        <w:spacing w:line="360" w:lineRule="auto"/>
        <w:ind w:right="1"/>
        <w:jc w:val="both"/>
        <w:rPr>
          <w:rFonts w:ascii="Book Antiqua" w:hAnsi="Book Antiqua"/>
          <w:sz w:val="24"/>
          <w:szCs w:val="24"/>
        </w:rPr>
      </w:pPr>
      <w:r w:rsidRPr="003E363F">
        <w:rPr>
          <w:rFonts w:ascii="Book Antiqua" w:hAnsi="Book Antiqua"/>
          <w:sz w:val="24"/>
          <w:szCs w:val="24"/>
        </w:rPr>
        <w:t xml:space="preserve">The purpose of open reduction and internal fixation of acetabulum posterior wall fractures is to restore anatomical structure and stability of the hip joint, in order to start weight bearing as soon as possible and prevent hip arthrosis; restoration of the anatomy should also preserve function of the joint. However, post-traumatic osteoarthrosis of the hip joint has been reported in association with as many as 20% of fractures of the acetabulum posterior wall following treatment with open reduction and internal </w:t>
      </w:r>
      <w:proofErr w:type="gramStart"/>
      <w:r w:rsidRPr="003E363F">
        <w:rPr>
          <w:rFonts w:ascii="Book Antiqua" w:hAnsi="Book Antiqua"/>
          <w:sz w:val="24"/>
          <w:szCs w:val="24"/>
        </w:rPr>
        <w:t>fixation</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1,8,9]</w:t>
      </w:r>
      <w:r w:rsidRPr="003E363F">
        <w:rPr>
          <w:rFonts w:ascii="Book Antiqua" w:hAnsi="Book Antiqua"/>
          <w:sz w:val="24"/>
          <w:szCs w:val="24"/>
        </w:rPr>
        <w:t>.</w:t>
      </w:r>
    </w:p>
    <w:p w14:paraId="3E081CB2" w14:textId="77777777" w:rsidR="00487C48" w:rsidRPr="003E363F" w:rsidRDefault="00487C48" w:rsidP="003E363F">
      <w:pPr>
        <w:pStyle w:val="a3"/>
        <w:snapToGrid w:val="0"/>
        <w:spacing w:line="360" w:lineRule="auto"/>
        <w:ind w:right="1" w:firstLineChars="100" w:firstLine="240"/>
        <w:jc w:val="both"/>
        <w:rPr>
          <w:rFonts w:ascii="Book Antiqua" w:hAnsi="Book Antiqua"/>
          <w:sz w:val="24"/>
          <w:szCs w:val="24"/>
        </w:rPr>
      </w:pPr>
      <w:r w:rsidRPr="003E363F">
        <w:rPr>
          <w:rFonts w:ascii="Book Antiqua" w:hAnsi="Book Antiqua"/>
          <w:sz w:val="24"/>
          <w:szCs w:val="24"/>
        </w:rPr>
        <w:t>Abnormal contact stress caused by unsatisfactory joint fixation is one of the crucial factors underlying development of post-traumatic arthritis. Because of the risk of arthritis and the high complication rates of surgical fixation, the option of total hip arthroplasty is preferred for acetabular fractures in older patients</w:t>
      </w:r>
      <w:r w:rsidRPr="003E363F" w:rsidDel="008D53C7">
        <w:rPr>
          <w:rFonts w:ascii="Book Antiqua" w:hAnsi="Book Antiqua"/>
          <w:sz w:val="24"/>
          <w:szCs w:val="24"/>
        </w:rPr>
        <w:t xml:space="preserve"> </w:t>
      </w:r>
      <w:r w:rsidRPr="003E363F">
        <w:rPr>
          <w:rFonts w:ascii="Book Antiqua" w:hAnsi="Book Antiqua"/>
          <w:sz w:val="24"/>
          <w:szCs w:val="24"/>
        </w:rPr>
        <w:t xml:space="preserve">as an alternative to </w:t>
      </w:r>
      <w:proofErr w:type="gramStart"/>
      <w:r w:rsidRPr="003E363F">
        <w:rPr>
          <w:rFonts w:ascii="Book Antiqua" w:hAnsi="Book Antiqua"/>
          <w:sz w:val="24"/>
          <w:szCs w:val="24"/>
        </w:rPr>
        <w:t>surgery</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10]</w:t>
      </w:r>
      <w:r w:rsidRPr="003E363F">
        <w:rPr>
          <w:rFonts w:ascii="Book Antiqua" w:hAnsi="Book Antiqua"/>
          <w:sz w:val="24"/>
          <w:szCs w:val="24"/>
        </w:rPr>
        <w:t xml:space="preserve">. CCRPs and PABPs, with or without inter-fragmentary screws, are the most common fixation methods practiced as treatment for posterior acetabular wall fractures. Biomechanical studies have indicated that the inter-fragmentary lag screws confer additional strength to the CCRP </w:t>
      </w:r>
      <w:proofErr w:type="gramStart"/>
      <w:r w:rsidRPr="003E363F">
        <w:rPr>
          <w:rFonts w:ascii="Book Antiqua" w:hAnsi="Book Antiqua"/>
          <w:sz w:val="24"/>
          <w:szCs w:val="24"/>
        </w:rPr>
        <w:t>fixation</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11,12]</w:t>
      </w:r>
      <w:r w:rsidRPr="003E363F">
        <w:rPr>
          <w:rFonts w:ascii="Book Antiqua" w:hAnsi="Book Antiqua"/>
          <w:sz w:val="24"/>
          <w:szCs w:val="24"/>
        </w:rPr>
        <w:t>.</w:t>
      </w:r>
    </w:p>
    <w:p w14:paraId="5841B99F" w14:textId="77777777" w:rsidR="00487C48" w:rsidRPr="003E363F" w:rsidRDefault="00487C48" w:rsidP="003E363F">
      <w:pPr>
        <w:pStyle w:val="a3"/>
        <w:snapToGrid w:val="0"/>
        <w:spacing w:line="360" w:lineRule="auto"/>
        <w:ind w:right="1" w:firstLineChars="100" w:firstLine="240"/>
        <w:jc w:val="both"/>
        <w:rPr>
          <w:rFonts w:ascii="Book Antiqua" w:hAnsi="Book Antiqua"/>
          <w:b/>
          <w:sz w:val="24"/>
          <w:szCs w:val="24"/>
          <w:vertAlign w:val="superscript"/>
        </w:rPr>
      </w:pPr>
      <w:r w:rsidRPr="003E363F">
        <w:rPr>
          <w:rFonts w:ascii="Book Antiqua" w:hAnsi="Book Antiqua"/>
          <w:sz w:val="24"/>
          <w:szCs w:val="24"/>
        </w:rPr>
        <w:t xml:space="preserve">Technological advances in implant technology over the recent past years have included the development of “special shaped </w:t>
      </w:r>
      <w:proofErr w:type="spellStart"/>
      <w:r w:rsidRPr="003E363F">
        <w:rPr>
          <w:rFonts w:ascii="Book Antiqua" w:hAnsi="Book Antiqua"/>
          <w:sz w:val="24"/>
          <w:szCs w:val="24"/>
        </w:rPr>
        <w:t>precontoured</w:t>
      </w:r>
      <w:proofErr w:type="spellEnd"/>
      <w:r w:rsidRPr="003E363F">
        <w:rPr>
          <w:rFonts w:ascii="Book Antiqua" w:hAnsi="Book Antiqua"/>
          <w:sz w:val="24"/>
          <w:szCs w:val="24"/>
        </w:rPr>
        <w:t xml:space="preserve"> plates” for surgical treatment of this region. However, only a few studies have been published that compare the biomechanical stability of different fixation </w:t>
      </w:r>
      <w:proofErr w:type="gramStart"/>
      <w:r w:rsidRPr="003E363F">
        <w:rPr>
          <w:rFonts w:ascii="Book Antiqua" w:hAnsi="Book Antiqua"/>
          <w:sz w:val="24"/>
          <w:szCs w:val="24"/>
        </w:rPr>
        <w:t>methods</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1,13-15]</w:t>
      </w:r>
      <w:r w:rsidRPr="003E363F">
        <w:rPr>
          <w:rFonts w:ascii="Book Antiqua" w:hAnsi="Book Antiqua"/>
          <w:sz w:val="24"/>
          <w:szCs w:val="24"/>
        </w:rPr>
        <w:t xml:space="preserve">. Application of reconstruction plates following primary fixation with inter-fragmentary lag screw(s) is the treatment method used most commonly and safely. Liu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16]</w:t>
      </w:r>
      <w:r w:rsidRPr="003E363F">
        <w:rPr>
          <w:rFonts w:ascii="Book Antiqua" w:hAnsi="Book Antiqua"/>
          <w:sz w:val="24"/>
          <w:szCs w:val="24"/>
        </w:rPr>
        <w:t xml:space="preserve"> previously demonstrated that anatomical plates have higher accuracy than conventional ones, which is helpful for fracture reduction and reducing the operation’s difficulty. In our study, the experimental model in which fixation was applied with PABP and inter-fragmentary screws provided a rigid and reliable fixation, with average 1 mm displacement at an axial load of 2.3 </w:t>
      </w:r>
      <w:proofErr w:type="spellStart"/>
      <w:r w:rsidRPr="003E363F">
        <w:rPr>
          <w:rFonts w:ascii="Book Antiqua" w:hAnsi="Book Antiqua"/>
          <w:sz w:val="24"/>
          <w:szCs w:val="24"/>
        </w:rPr>
        <w:t>kN.</w:t>
      </w:r>
      <w:proofErr w:type="spellEnd"/>
    </w:p>
    <w:p w14:paraId="6C7AE43F" w14:textId="77777777" w:rsidR="00487C48" w:rsidRPr="003E363F" w:rsidRDefault="00487C48" w:rsidP="003E363F">
      <w:pPr>
        <w:pStyle w:val="a3"/>
        <w:snapToGrid w:val="0"/>
        <w:spacing w:line="360" w:lineRule="auto"/>
        <w:ind w:right="1" w:firstLineChars="100" w:firstLine="240"/>
        <w:jc w:val="both"/>
        <w:rPr>
          <w:rFonts w:ascii="Book Antiqua" w:hAnsi="Book Antiqua"/>
          <w:sz w:val="24"/>
          <w:szCs w:val="24"/>
        </w:rPr>
      </w:pPr>
      <w:r w:rsidRPr="003E363F">
        <w:rPr>
          <w:rFonts w:ascii="Book Antiqua" w:hAnsi="Book Antiqua"/>
          <w:sz w:val="24"/>
          <w:szCs w:val="24"/>
        </w:rPr>
        <w:t>A paramount issue related to fixation methods is the direction of the locking screws, which is directly associated with the direction of the screw holes. Although we encountered joint penetration in some screws during application of screws into the CCRP for two of the hemipelvis models in our study, joint penetration was not encountered in any screws during the application of the PABP in the hemipelvis samples. Due to design features of the plate itself, locking screws in a PABP have such advantages as inhibiting joint penetration and providing a safer fixation in the proximal and distal parts of a fracture fragment, with use of a greater amount of screws being possible as needed. In addition, the multiple-screw choice for the PABP allows for a greater number of compression screws to be placed into the acetabular fragment, through the plate. There is no need to place any extra screw beyond the plate. Due to this feature, the PABP can provide a safer fixation than the CCRP.</w:t>
      </w:r>
    </w:p>
    <w:p w14:paraId="41933CC6" w14:textId="77777777" w:rsidR="00487C48" w:rsidRPr="003E363F" w:rsidRDefault="00487C48" w:rsidP="003E363F">
      <w:pPr>
        <w:snapToGrid w:val="0"/>
        <w:spacing w:line="360" w:lineRule="auto"/>
        <w:ind w:firstLineChars="100" w:firstLine="240"/>
        <w:jc w:val="both"/>
        <w:rPr>
          <w:rFonts w:ascii="Book Antiqua" w:hAnsi="Book Antiqua"/>
          <w:lang w:val="en-US"/>
        </w:rPr>
      </w:pPr>
      <w:r w:rsidRPr="003E363F">
        <w:rPr>
          <w:rFonts w:ascii="Book Antiqua" w:hAnsi="Book Antiqua"/>
          <w:lang w:val="en-US"/>
        </w:rPr>
        <w:t xml:space="preserve">Application of a buttress influences the posterior wall of the acetabulum with a reconstruction plate, and inter-fragmentary screw is the most commonly used fixation method for surgical treatment of </w:t>
      </w:r>
      <w:r w:rsidRPr="003E363F">
        <w:rPr>
          <w:rFonts w:ascii="Book Antiqua" w:hAnsi="Book Antiqua"/>
          <w:kern w:val="36"/>
          <w:lang w:val="en-US"/>
        </w:rPr>
        <w:t>posterior wall fractures of the acetabulum</w:t>
      </w:r>
      <w:r w:rsidRPr="003E363F">
        <w:rPr>
          <w:rFonts w:ascii="Book Antiqua" w:hAnsi="Book Antiqua"/>
          <w:lang w:val="en-US"/>
        </w:rPr>
        <w:t xml:space="preserve">. The PABP fixated models in our study had an average displacement of less than 1 mm with a load of 2.3 </w:t>
      </w:r>
      <w:proofErr w:type="spellStart"/>
      <w:r w:rsidRPr="003E363F">
        <w:rPr>
          <w:rFonts w:ascii="Book Antiqua" w:hAnsi="Book Antiqua"/>
          <w:lang w:val="en-US"/>
        </w:rPr>
        <w:t>kN</w:t>
      </w:r>
      <w:proofErr w:type="spellEnd"/>
      <w:r w:rsidRPr="003E363F">
        <w:rPr>
          <w:rFonts w:ascii="Book Antiqua" w:hAnsi="Book Antiqua"/>
          <w:lang w:val="en-US"/>
        </w:rPr>
        <w:t xml:space="preserve"> in static and dynamic tests. This feature will both impact comminution favorably and prevent development of degenerative arthrosis due to near-complete joint adaptation. The consequences of </w:t>
      </w:r>
      <w:proofErr w:type="spellStart"/>
      <w:r w:rsidRPr="003E363F">
        <w:rPr>
          <w:rFonts w:ascii="Book Antiqua" w:hAnsi="Book Antiqua"/>
          <w:lang w:val="en-US"/>
        </w:rPr>
        <w:t>malreduction</w:t>
      </w:r>
      <w:proofErr w:type="spellEnd"/>
      <w:r w:rsidRPr="003E363F">
        <w:rPr>
          <w:rFonts w:ascii="Book Antiqua" w:hAnsi="Book Antiqua"/>
          <w:lang w:val="en-US"/>
        </w:rPr>
        <w:t xml:space="preserve"> of joint congruency and insufficiency of surgical fixation are the reasons for poor results of acetabular fracture </w:t>
      </w:r>
      <w:proofErr w:type="gramStart"/>
      <w:r w:rsidRPr="003E363F">
        <w:rPr>
          <w:rFonts w:ascii="Book Antiqua" w:hAnsi="Book Antiqua"/>
          <w:lang w:val="en-US"/>
        </w:rPr>
        <w:t>surgery</w:t>
      </w:r>
      <w:r w:rsidRPr="003E363F">
        <w:rPr>
          <w:rFonts w:ascii="Book Antiqua" w:hAnsi="Book Antiqua"/>
          <w:vertAlign w:val="superscript"/>
          <w:lang w:val="en-US"/>
        </w:rPr>
        <w:t>[</w:t>
      </w:r>
      <w:proofErr w:type="gramEnd"/>
      <w:r w:rsidRPr="003E363F">
        <w:rPr>
          <w:rFonts w:ascii="Book Antiqua" w:hAnsi="Book Antiqua"/>
          <w:vertAlign w:val="superscript"/>
          <w:lang w:val="en-US"/>
        </w:rPr>
        <w:t>1,5]</w:t>
      </w:r>
      <w:r w:rsidRPr="003E363F">
        <w:rPr>
          <w:rFonts w:ascii="Book Antiqua" w:hAnsi="Book Antiqua"/>
          <w:lang w:val="en-US"/>
        </w:rPr>
        <w:t xml:space="preserve">. Thus, the choice of fixation method applied in this condition and knowledge of the </w:t>
      </w:r>
      <w:r w:rsidRPr="003E363F">
        <w:rPr>
          <w:rFonts w:ascii="Book Antiqua" w:hAnsi="Book Antiqua"/>
          <w:kern w:val="36"/>
          <w:lang w:val="en-US"/>
        </w:rPr>
        <w:t>biomechanical properties of the methods are crucial.</w:t>
      </w:r>
    </w:p>
    <w:p w14:paraId="488F4362" w14:textId="77777777" w:rsidR="00487C48" w:rsidRPr="003E363F" w:rsidRDefault="00487C48" w:rsidP="003E363F">
      <w:pPr>
        <w:pStyle w:val="a3"/>
        <w:snapToGrid w:val="0"/>
        <w:spacing w:line="360" w:lineRule="auto"/>
        <w:ind w:right="1" w:firstLineChars="100" w:firstLine="240"/>
        <w:jc w:val="both"/>
        <w:rPr>
          <w:rFonts w:ascii="Book Antiqua" w:hAnsi="Book Antiqua"/>
          <w:sz w:val="24"/>
          <w:szCs w:val="24"/>
        </w:rPr>
      </w:pPr>
      <w:r w:rsidRPr="003E363F">
        <w:rPr>
          <w:rFonts w:ascii="Book Antiqua" w:hAnsi="Book Antiqua"/>
          <w:sz w:val="24"/>
          <w:szCs w:val="24"/>
        </w:rPr>
        <w:t xml:space="preserve">Among the biomechanical studies in the literature to date, </w:t>
      </w:r>
      <w:proofErr w:type="spellStart"/>
      <w:r w:rsidRPr="003E363F">
        <w:rPr>
          <w:rFonts w:ascii="Book Antiqua" w:hAnsi="Book Antiqua"/>
          <w:sz w:val="24"/>
          <w:szCs w:val="24"/>
        </w:rPr>
        <w:t>Sawaguchi</w:t>
      </w:r>
      <w:proofErr w:type="spellEnd"/>
      <w:r w:rsidRPr="003E363F">
        <w:rPr>
          <w:rFonts w:ascii="Book Antiqua" w:hAnsi="Book Antiqua"/>
          <w:sz w:val="24"/>
          <w:szCs w:val="24"/>
        </w:rPr>
        <w:t xml:space="preserve">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17]</w:t>
      </w:r>
      <w:r w:rsidRPr="003E363F">
        <w:rPr>
          <w:rFonts w:ascii="Book Antiqua" w:hAnsi="Book Antiqua"/>
          <w:sz w:val="24"/>
          <w:szCs w:val="24"/>
        </w:rPr>
        <w:t xml:space="preserve"> reported on fixation of the anterior column with a plate or lag screw and of the posterior column with one of three different plates; no differences were found between the various modalities. </w:t>
      </w:r>
      <w:proofErr w:type="spellStart"/>
      <w:r w:rsidRPr="003E363F">
        <w:rPr>
          <w:rFonts w:ascii="Book Antiqua" w:hAnsi="Book Antiqua"/>
          <w:sz w:val="24"/>
          <w:szCs w:val="24"/>
        </w:rPr>
        <w:t>Mehin</w:t>
      </w:r>
      <w:proofErr w:type="spellEnd"/>
      <w:r w:rsidRPr="003E363F">
        <w:rPr>
          <w:rFonts w:ascii="Book Antiqua" w:hAnsi="Book Antiqua"/>
          <w:sz w:val="24"/>
          <w:szCs w:val="24"/>
        </w:rPr>
        <w:t xml:space="preserve">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18]</w:t>
      </w:r>
      <w:r w:rsidRPr="003E363F">
        <w:rPr>
          <w:rFonts w:ascii="Book Antiqua" w:hAnsi="Book Antiqua"/>
          <w:sz w:val="24"/>
          <w:szCs w:val="24"/>
        </w:rPr>
        <w:t xml:space="preserve"> suggested that the locking plate is as strong as the conventional plate plus inter-fragmentary lag screw for fixing transverse acetabular fractures. Simonian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19]</w:t>
      </w:r>
      <w:r w:rsidRPr="003E363F">
        <w:rPr>
          <w:rFonts w:ascii="Book Antiqua" w:hAnsi="Book Antiqua"/>
          <w:sz w:val="24"/>
          <w:szCs w:val="24"/>
        </w:rPr>
        <w:t xml:space="preserve"> evaluated the stability of different types of fixation methods for the T-type acetabular fracture and found that the differences in displacements were not statistically significant. Goulet </w:t>
      </w:r>
      <w:r w:rsidRPr="003E363F">
        <w:rPr>
          <w:rFonts w:ascii="Book Antiqua" w:hAnsi="Book Antiqua"/>
          <w:i/>
          <w:sz w:val="24"/>
          <w:szCs w:val="24"/>
        </w:rPr>
        <w:t xml:space="preserve">et </w:t>
      </w:r>
      <w:proofErr w:type="gramStart"/>
      <w:r w:rsidRPr="003E363F">
        <w:rPr>
          <w:rFonts w:ascii="Book Antiqua" w:hAnsi="Book Antiqua"/>
          <w:i/>
          <w:sz w:val="24"/>
          <w:szCs w:val="24"/>
        </w:rPr>
        <w:t>al</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20]</w:t>
      </w:r>
      <w:r w:rsidRPr="003E363F">
        <w:rPr>
          <w:rFonts w:ascii="Book Antiqua" w:hAnsi="Book Antiqua"/>
          <w:sz w:val="24"/>
          <w:szCs w:val="24"/>
        </w:rPr>
        <w:t xml:space="preserve"> reported in 1994 that when concentric comminuted and transverse comminuted posterior wall fractures of the acetabulum were simulated separately, the stiffness of a reconstruction plate and screws was significantly higher than that achieved with screws alone. Still other studies have mentioned that, for treatment of posterior wall fractures, fixation with combined fixation materials was more reliable and stable due to the single reconstruction </w:t>
      </w:r>
      <w:proofErr w:type="gramStart"/>
      <w:r w:rsidRPr="003E363F">
        <w:rPr>
          <w:rFonts w:ascii="Book Antiqua" w:hAnsi="Book Antiqua"/>
          <w:sz w:val="24"/>
          <w:szCs w:val="24"/>
        </w:rPr>
        <w:t>plates</w:t>
      </w:r>
      <w:r w:rsidRPr="003E363F">
        <w:rPr>
          <w:rFonts w:ascii="Book Antiqua" w:hAnsi="Book Antiqua"/>
          <w:sz w:val="24"/>
          <w:szCs w:val="24"/>
          <w:vertAlign w:val="superscript"/>
        </w:rPr>
        <w:t>[</w:t>
      </w:r>
      <w:proofErr w:type="gramEnd"/>
      <w:r w:rsidRPr="003E363F">
        <w:rPr>
          <w:rFonts w:ascii="Book Antiqua" w:hAnsi="Book Antiqua"/>
          <w:sz w:val="24"/>
          <w:szCs w:val="24"/>
          <w:vertAlign w:val="superscript"/>
        </w:rPr>
        <w:t>21</w:t>
      </w:r>
      <w:r w:rsidR="003E363F" w:rsidRPr="003E363F">
        <w:rPr>
          <w:rFonts w:ascii="Book Antiqua" w:hAnsi="Book Antiqua"/>
          <w:sz w:val="24"/>
          <w:szCs w:val="24"/>
          <w:vertAlign w:val="superscript"/>
        </w:rPr>
        <w:t>,</w:t>
      </w:r>
      <w:r w:rsidRPr="003E363F">
        <w:rPr>
          <w:rFonts w:ascii="Book Antiqua" w:hAnsi="Book Antiqua"/>
          <w:sz w:val="24"/>
          <w:szCs w:val="24"/>
          <w:vertAlign w:val="superscript"/>
        </w:rPr>
        <w:t>22]</w:t>
      </w:r>
      <w:r w:rsidRPr="003E363F">
        <w:rPr>
          <w:rFonts w:ascii="Book Antiqua" w:hAnsi="Book Antiqua"/>
          <w:sz w:val="24"/>
          <w:szCs w:val="24"/>
        </w:rPr>
        <w:t xml:space="preserve">. In our study, displacement of the single PABP was lower and rigidity was higher than for the </w:t>
      </w:r>
      <w:r w:rsidRPr="003E363F">
        <w:rPr>
          <w:rFonts w:ascii="Book Antiqua" w:hAnsi="Book Antiqua"/>
          <w:kern w:val="36"/>
          <w:sz w:val="24"/>
          <w:szCs w:val="24"/>
        </w:rPr>
        <w:t>CCRP</w:t>
      </w:r>
      <w:r w:rsidRPr="003E363F">
        <w:rPr>
          <w:rFonts w:ascii="Book Antiqua" w:hAnsi="Book Antiqua"/>
          <w:sz w:val="24"/>
          <w:szCs w:val="24"/>
        </w:rPr>
        <w:t>.</w:t>
      </w:r>
    </w:p>
    <w:p w14:paraId="3B18DD12" w14:textId="77777777" w:rsidR="00487C48" w:rsidRPr="003E363F" w:rsidRDefault="00487C48" w:rsidP="003E363F">
      <w:pPr>
        <w:pStyle w:val="a3"/>
        <w:snapToGrid w:val="0"/>
        <w:spacing w:line="360" w:lineRule="auto"/>
        <w:ind w:right="1" w:firstLineChars="100" w:firstLine="240"/>
        <w:jc w:val="both"/>
        <w:rPr>
          <w:rFonts w:ascii="Book Antiqua" w:hAnsi="Book Antiqua"/>
          <w:kern w:val="36"/>
          <w:sz w:val="24"/>
          <w:szCs w:val="24"/>
        </w:rPr>
      </w:pPr>
      <w:r w:rsidRPr="003E363F">
        <w:rPr>
          <w:rFonts w:ascii="Book Antiqua" w:hAnsi="Book Antiqua"/>
          <w:sz w:val="24"/>
          <w:szCs w:val="24"/>
        </w:rPr>
        <w:t>It is important that our experimental-based study be discussed in the light of its limitations and strengths. Firstly, our biomechanical study was not performed with Sawbones</w:t>
      </w:r>
      <w:r w:rsidRPr="003E363F">
        <w:rPr>
          <w:rFonts w:ascii="Book Antiqua" w:hAnsi="Book Antiqua"/>
          <w:sz w:val="24"/>
          <w:szCs w:val="24"/>
          <w:vertAlign w:val="superscript"/>
        </w:rPr>
        <w:t>®</w:t>
      </w:r>
      <w:r w:rsidRPr="003E363F">
        <w:rPr>
          <w:rFonts w:ascii="Book Antiqua" w:hAnsi="Book Antiqua"/>
          <w:sz w:val="24"/>
          <w:szCs w:val="24"/>
        </w:rPr>
        <w:t xml:space="preserve"> models or cadaveric specimens. </w:t>
      </w:r>
      <w:r w:rsidRPr="003E363F">
        <w:rPr>
          <w:rFonts w:ascii="Book Antiqua" w:hAnsi="Book Antiqua"/>
          <w:bCs/>
          <w:sz w:val="24"/>
          <w:szCs w:val="24"/>
        </w:rPr>
        <w:t>Although, these pelvic models do not represent the heterogeneity of real bone, the homogeneity of the synthetic models (between each other) provides an advantage over the real specimens for more direct comparison without the potential confounding factors, such as age- or sex-related differences. Secondly, the range of patterns of acetabulum posterior wall fractures is wide but the instability of a fracture and the intra-articular component of a fragment remain the major features of the posterior wall fracture type. As such, we focused on an instable and intra-articular fracture pattern for the creation of our simulated fracture figure</w:t>
      </w:r>
      <w:r w:rsidRPr="003E363F">
        <w:rPr>
          <w:rFonts w:ascii="Book Antiqua" w:hAnsi="Book Antiqua"/>
          <w:bCs/>
          <w:i/>
          <w:sz w:val="24"/>
          <w:szCs w:val="24"/>
        </w:rPr>
        <w:t xml:space="preserve">. </w:t>
      </w:r>
      <w:r w:rsidRPr="003E363F">
        <w:rPr>
          <w:rFonts w:ascii="Book Antiqua" w:hAnsi="Book Antiqua"/>
          <w:sz w:val="24"/>
          <w:szCs w:val="24"/>
        </w:rPr>
        <w:t>Finally, the screw numbers applied to the two groups of plates were not equal; the CCRP group has 5 screws/model and the PABP group had 6 screws/model. Yet this limitation of the study also underlies the PABP feature that increases the stability of the fracture pattern.</w:t>
      </w:r>
    </w:p>
    <w:p w14:paraId="43E5C68B" w14:textId="77777777" w:rsidR="00487C48" w:rsidRPr="003E363F" w:rsidRDefault="00487C48" w:rsidP="003E363F">
      <w:pPr>
        <w:pStyle w:val="a3"/>
        <w:snapToGrid w:val="0"/>
        <w:spacing w:line="360" w:lineRule="auto"/>
        <w:ind w:right="1" w:firstLineChars="100" w:firstLine="240"/>
        <w:jc w:val="both"/>
        <w:rPr>
          <w:rFonts w:ascii="Book Antiqua" w:hAnsi="Book Antiqua"/>
          <w:sz w:val="24"/>
          <w:szCs w:val="24"/>
        </w:rPr>
      </w:pPr>
      <w:r w:rsidRPr="003E363F">
        <w:rPr>
          <w:rFonts w:ascii="Book Antiqua" w:hAnsi="Book Antiqua"/>
          <w:sz w:val="24"/>
          <w:szCs w:val="24"/>
        </w:rPr>
        <w:t xml:space="preserve">In conclusion, the results of this experimental study showed that application of PABP for </w:t>
      </w:r>
      <w:r w:rsidRPr="003E363F">
        <w:rPr>
          <w:rFonts w:ascii="Book Antiqua" w:hAnsi="Book Antiqua"/>
          <w:kern w:val="36"/>
          <w:sz w:val="24"/>
          <w:szCs w:val="24"/>
        </w:rPr>
        <w:t xml:space="preserve">posterior wall fractures of the acetabulum provides a more </w:t>
      </w:r>
      <w:r w:rsidRPr="003E363F">
        <w:rPr>
          <w:rFonts w:ascii="Book Antiqua" w:hAnsi="Book Antiqua"/>
          <w:sz w:val="24"/>
          <w:szCs w:val="24"/>
        </w:rPr>
        <w:t>stable fixation than CCRP. The features of anatomic contour, low profile, avoidance of joint penetration of locking screws, and allowance for a greater amount of screws through the proximal and distal parts of the fracture pattern as needed are the marked advantages of PABPs. Although biomechanical and experimental data have shown this, further clinical studies are needed to support the findings.</w:t>
      </w:r>
    </w:p>
    <w:p w14:paraId="60FE9584" w14:textId="77777777" w:rsidR="00487C48" w:rsidRPr="003E363F" w:rsidRDefault="00487C48" w:rsidP="003E363F">
      <w:pPr>
        <w:snapToGrid w:val="0"/>
        <w:spacing w:line="360" w:lineRule="auto"/>
        <w:jc w:val="both"/>
        <w:rPr>
          <w:rFonts w:ascii="Book Antiqua" w:hAnsi="Book Antiqua"/>
          <w:lang w:val="en-US"/>
        </w:rPr>
      </w:pPr>
    </w:p>
    <w:p w14:paraId="21BACCAF"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lang w:val="en-US"/>
        </w:rPr>
        <w:t>ARTICLE HIGHLIGHTS </w:t>
      </w:r>
    </w:p>
    <w:p w14:paraId="164B265A"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background</w:t>
      </w:r>
    </w:p>
    <w:p w14:paraId="5C0AF6D4" w14:textId="77777777"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lang w:val="en-US"/>
        </w:rPr>
        <w:t>The purpose of open reduction and internal fixation of acetabulum posterior wall fractures is to restore anatomical structure and stability of the hip joint, in order to start weight bearing as soon as possible and prevent hip arthrosis; restoration of the anatomy should preserve function of the joint as well.</w:t>
      </w:r>
    </w:p>
    <w:p w14:paraId="2BABFC55" w14:textId="77777777" w:rsidR="00487C48" w:rsidRPr="003E363F" w:rsidRDefault="00487C48" w:rsidP="003E363F">
      <w:pPr>
        <w:snapToGrid w:val="0"/>
        <w:spacing w:line="360" w:lineRule="auto"/>
        <w:jc w:val="both"/>
        <w:rPr>
          <w:rFonts w:ascii="Book Antiqua" w:hAnsi="Book Antiqua"/>
          <w:lang w:val="en-US"/>
        </w:rPr>
      </w:pPr>
    </w:p>
    <w:p w14:paraId="7FFC1022"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motivation</w:t>
      </w:r>
    </w:p>
    <w:p w14:paraId="0403DE98" w14:textId="77777777"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lang w:val="en-US"/>
        </w:rPr>
        <w:t xml:space="preserve">Although “special shaped </w:t>
      </w:r>
      <w:proofErr w:type="spellStart"/>
      <w:r w:rsidRPr="003E363F">
        <w:rPr>
          <w:rFonts w:ascii="Book Antiqua" w:hAnsi="Book Antiqua"/>
          <w:lang w:val="en-US"/>
        </w:rPr>
        <w:t>precontoured</w:t>
      </w:r>
      <w:proofErr w:type="spellEnd"/>
      <w:r w:rsidRPr="003E363F">
        <w:rPr>
          <w:rFonts w:ascii="Book Antiqua" w:hAnsi="Book Antiqua"/>
          <w:lang w:val="en-US"/>
        </w:rPr>
        <w:t xml:space="preserve"> plates” have been developed in recent years for surgical treatment of this region, studies comparing the traditional plates with the newly designed </w:t>
      </w:r>
      <w:proofErr w:type="spellStart"/>
      <w:r w:rsidRPr="003E363F">
        <w:rPr>
          <w:rFonts w:ascii="Book Antiqua" w:hAnsi="Book Antiqua"/>
          <w:lang w:val="en-US"/>
        </w:rPr>
        <w:t>precontoured</w:t>
      </w:r>
      <w:proofErr w:type="spellEnd"/>
      <w:r w:rsidRPr="003E363F">
        <w:rPr>
          <w:rFonts w:ascii="Book Antiqua" w:hAnsi="Book Antiqua"/>
          <w:lang w:val="en-US"/>
        </w:rPr>
        <w:t xml:space="preserve"> plates are lacking.</w:t>
      </w:r>
    </w:p>
    <w:p w14:paraId="237F129C" w14:textId="77777777" w:rsidR="00487C48" w:rsidRPr="003E363F" w:rsidRDefault="00487C48" w:rsidP="003E363F">
      <w:pPr>
        <w:snapToGrid w:val="0"/>
        <w:spacing w:line="360" w:lineRule="auto"/>
        <w:jc w:val="both"/>
        <w:rPr>
          <w:rFonts w:ascii="Book Antiqua" w:hAnsi="Book Antiqua"/>
          <w:lang w:val="en-US"/>
        </w:rPr>
      </w:pPr>
    </w:p>
    <w:p w14:paraId="5CF9B6A6"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objectives</w:t>
      </w:r>
    </w:p>
    <w:p w14:paraId="72E0DF2F"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kern w:val="36"/>
          <w:lang w:val="en-US"/>
        </w:rPr>
        <w:t xml:space="preserve">The main objective of this study was to evaluate the biomechanical properties of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anatomic buttress and conventional curved reconstruction plates</w:t>
      </w:r>
      <w:r w:rsidR="003E363F" w:rsidRPr="003E363F">
        <w:rPr>
          <w:rFonts w:ascii="Book Antiqua" w:hAnsi="Book Antiqua"/>
          <w:kern w:val="36"/>
          <w:lang w:val="en-US"/>
        </w:rPr>
        <w:t xml:space="preserve"> (CCRPs)</w:t>
      </w:r>
      <w:r w:rsidRPr="003E363F">
        <w:rPr>
          <w:rFonts w:ascii="Book Antiqua" w:hAnsi="Book Antiqua"/>
          <w:kern w:val="36"/>
          <w:lang w:val="en-US"/>
        </w:rPr>
        <w:t xml:space="preserve"> for posterior wall acetabulum fracture treatment, particularly to determine if one provides more stable fixation.</w:t>
      </w:r>
    </w:p>
    <w:p w14:paraId="37DF08F5" w14:textId="77777777" w:rsidR="00487C48" w:rsidRPr="003E363F" w:rsidRDefault="00487C48" w:rsidP="003E363F">
      <w:pPr>
        <w:snapToGrid w:val="0"/>
        <w:spacing w:line="360" w:lineRule="auto"/>
        <w:jc w:val="both"/>
        <w:rPr>
          <w:rFonts w:ascii="Book Antiqua" w:hAnsi="Book Antiqua"/>
          <w:lang w:val="en-US"/>
        </w:rPr>
      </w:pPr>
    </w:p>
    <w:p w14:paraId="026774A7"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methods</w:t>
      </w:r>
    </w:p>
    <w:p w14:paraId="55F2CF62"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lang w:val="en-US"/>
        </w:rPr>
        <w:t xml:space="preserve">Hemipelvis models (experimental; divided at the sagittal plane and passing over the center of gravity) with similar posterior wall acetabular fractures were fixed with a 5-hole </w:t>
      </w:r>
      <w:r w:rsidR="003E363F" w:rsidRPr="003E363F">
        <w:rPr>
          <w:rFonts w:ascii="Book Antiqua" w:hAnsi="Book Antiqua"/>
          <w:kern w:val="36"/>
          <w:lang w:val="en-US"/>
        </w:rPr>
        <w:t>CCRP</w:t>
      </w:r>
      <w:r w:rsidRPr="003E363F">
        <w:rPr>
          <w:rFonts w:ascii="Book Antiqua" w:hAnsi="Book Antiqua"/>
          <w:kern w:val="36"/>
          <w:lang w:val="en-US"/>
        </w:rPr>
        <w:t xml:space="preserve"> (right pelvis model) or a </w:t>
      </w:r>
      <w:proofErr w:type="spellStart"/>
      <w:r w:rsidRPr="003E363F">
        <w:rPr>
          <w:rFonts w:ascii="Book Antiqua" w:hAnsi="Book Antiqua"/>
          <w:kern w:val="36"/>
          <w:lang w:val="en-US"/>
        </w:rPr>
        <w:t>precontoured</w:t>
      </w:r>
      <w:proofErr w:type="spellEnd"/>
      <w:r w:rsidRPr="003E363F">
        <w:rPr>
          <w:rFonts w:ascii="Book Antiqua" w:hAnsi="Book Antiqua"/>
          <w:kern w:val="36"/>
          <w:lang w:val="en-US"/>
        </w:rPr>
        <w:t xml:space="preserve"> anatomic buttress plate (left pelvis model). </w:t>
      </w:r>
      <w:r w:rsidRPr="003E363F">
        <w:rPr>
          <w:rFonts w:ascii="Book Antiqua" w:hAnsi="Book Antiqua"/>
          <w:lang w:val="en-US"/>
        </w:rPr>
        <w:t xml:space="preserve">These fixated hemipelvis samples were subjected to static load testing (constant testing velocity of 2 mm/min, applied until the load reached 2.3 </w:t>
      </w:r>
      <w:proofErr w:type="spellStart"/>
      <w:r w:rsidRPr="003E363F">
        <w:rPr>
          <w:rFonts w:ascii="Book Antiqua" w:hAnsi="Book Antiqua"/>
          <w:lang w:val="en-US"/>
        </w:rPr>
        <w:t>kN</w:t>
      </w:r>
      <w:proofErr w:type="spellEnd"/>
      <w:r w:rsidRPr="003E363F">
        <w:rPr>
          <w:rFonts w:ascii="Book Antiqua" w:hAnsi="Book Antiqua"/>
          <w:lang w:val="en-US"/>
        </w:rPr>
        <w:t xml:space="preserve"> or the acetabular fixation failed) and dynamic testing (sinusoidal wave load, with a maximal load of 2.3 </w:t>
      </w:r>
      <w:proofErr w:type="spellStart"/>
      <w:r w:rsidRPr="003E363F">
        <w:rPr>
          <w:rFonts w:ascii="Book Antiqua" w:hAnsi="Book Antiqua"/>
          <w:lang w:val="en-US"/>
        </w:rPr>
        <w:t>kN</w:t>
      </w:r>
      <w:proofErr w:type="spellEnd"/>
      <w:r w:rsidRPr="003E363F">
        <w:rPr>
          <w:rFonts w:ascii="Book Antiqua" w:hAnsi="Book Antiqua"/>
          <w:lang w:val="en-US"/>
        </w:rPr>
        <w:t xml:space="preserve"> and a load ratio of 0.1).</w:t>
      </w:r>
    </w:p>
    <w:p w14:paraId="5F0ABC97" w14:textId="77777777" w:rsidR="00487C48" w:rsidRPr="003E363F" w:rsidRDefault="00487C48" w:rsidP="003E363F">
      <w:pPr>
        <w:snapToGrid w:val="0"/>
        <w:spacing w:line="360" w:lineRule="auto"/>
        <w:jc w:val="both"/>
        <w:rPr>
          <w:rFonts w:ascii="Book Antiqua" w:hAnsi="Book Antiqua"/>
          <w:lang w:val="en-US"/>
        </w:rPr>
      </w:pPr>
    </w:p>
    <w:p w14:paraId="39F1E378"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results</w:t>
      </w:r>
    </w:p>
    <w:p w14:paraId="0FB03AAE"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lang w:val="en-US"/>
        </w:rPr>
        <w:t xml:space="preserve">Rigidity of the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acetabulum buttress plates was significantly higher than that of the </w:t>
      </w:r>
      <w:r w:rsidR="003E363F" w:rsidRPr="003E363F">
        <w:rPr>
          <w:rFonts w:ascii="Book Antiqua" w:hAnsi="Book Antiqua"/>
          <w:kern w:val="36"/>
          <w:lang w:val="en-US"/>
        </w:rPr>
        <w:t>CCRP</w:t>
      </w:r>
      <w:r w:rsidRPr="003E363F">
        <w:rPr>
          <w:rFonts w:ascii="Book Antiqua" w:hAnsi="Book Antiqua"/>
          <w:kern w:val="36"/>
          <w:lang w:val="en-US"/>
        </w:rPr>
        <w:t xml:space="preserve">s </w:t>
      </w:r>
      <w:r w:rsidRPr="003E363F">
        <w:rPr>
          <w:rFonts w:ascii="Book Antiqua" w:hAnsi="Book Antiqua"/>
          <w:lang w:val="en-US"/>
        </w:rPr>
        <w:t>(</w:t>
      </w:r>
      <w:r w:rsidRPr="003E363F">
        <w:rPr>
          <w:rFonts w:ascii="Book Antiqua" w:hAnsi="Book Antiqua"/>
          <w:i/>
          <w:lang w:val="en-US"/>
        </w:rPr>
        <w:t>P</w:t>
      </w:r>
      <w:r w:rsidRPr="003E363F">
        <w:rPr>
          <w:rFonts w:ascii="Book Antiqua" w:hAnsi="Book Antiqua"/>
          <w:lang w:val="en-US"/>
        </w:rPr>
        <w:t xml:space="preserve"> = 0.022).</w:t>
      </w:r>
    </w:p>
    <w:p w14:paraId="76C7CEA5" w14:textId="77777777" w:rsidR="00487C48" w:rsidRPr="003E363F" w:rsidRDefault="00487C48" w:rsidP="003E363F">
      <w:pPr>
        <w:snapToGrid w:val="0"/>
        <w:spacing w:line="360" w:lineRule="auto"/>
        <w:jc w:val="both"/>
        <w:rPr>
          <w:rFonts w:ascii="Book Antiqua" w:hAnsi="Book Antiqua"/>
          <w:lang w:val="en-US"/>
        </w:rPr>
      </w:pPr>
    </w:p>
    <w:p w14:paraId="6A4F7AF0"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conclusions</w:t>
      </w:r>
    </w:p>
    <w:p w14:paraId="062C31B7"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lang w:val="en-US"/>
        </w:rPr>
        <w:t xml:space="preserve">The findings of this study support the use of anatomic buttress plates for posterior acetabular wall fractures’ surgical treatment. In this surgical treatment, the </w:t>
      </w:r>
      <w:r w:rsidR="003E363F" w:rsidRPr="003E363F">
        <w:rPr>
          <w:rFonts w:ascii="Book Antiqua" w:hAnsi="Book Antiqua"/>
          <w:kern w:val="36"/>
          <w:lang w:val="en-US"/>
        </w:rPr>
        <w:t>CCRP</w:t>
      </w:r>
      <w:r w:rsidRPr="003E363F">
        <w:rPr>
          <w:rFonts w:ascii="Book Antiqua" w:hAnsi="Book Antiqua"/>
          <w:lang w:val="en-US"/>
        </w:rPr>
        <w:t xml:space="preserve"> is insufficient for safe stability because of its need for anatomic adaptation, lower screw number allowance, and lack of a buttress effect. The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acetabulum buttress plate is safer, according to its matching the anatomy of the posterior acetabular region and ability to use more screws. In practice, surgeons usually use two reconstruction plates to achieve stable fixation, doubling the surgical time; the use of a single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acetabulum buttress plate will lessen the surgical time.</w:t>
      </w:r>
    </w:p>
    <w:p w14:paraId="687BFBDD" w14:textId="77777777" w:rsidR="00487C48" w:rsidRPr="003E363F" w:rsidRDefault="00487C48" w:rsidP="003E363F">
      <w:pPr>
        <w:snapToGrid w:val="0"/>
        <w:spacing w:line="360" w:lineRule="auto"/>
        <w:jc w:val="both"/>
        <w:rPr>
          <w:rFonts w:ascii="Book Antiqua" w:hAnsi="Book Antiqua"/>
          <w:lang w:val="en-US"/>
        </w:rPr>
      </w:pPr>
    </w:p>
    <w:p w14:paraId="777A4AF0"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b/>
          <w:bCs/>
          <w:i/>
          <w:iCs/>
          <w:lang w:val="en-US"/>
        </w:rPr>
        <w:t>Research perspectives</w:t>
      </w:r>
    </w:p>
    <w:p w14:paraId="2999CA7B"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lang w:val="en-US"/>
        </w:rPr>
        <w:t>For posterior acetabular wall fractures, only fixing the fragment may not always be the best solution. Because the pelvic girdle is exposed to substantial force, according to its anatomic location, stable fixation with multiple screws is needed. Future research efforts must be made from the perspective of clinical practice, to provide biomechanical data from real-life experiences. We also caution that, in clinical practice, this type of fracture does not usually occur in isolation, and is generally accompanied by fracture in other parts of the pelvic girdle (</w:t>
      </w:r>
      <w:r w:rsidRPr="003E363F">
        <w:rPr>
          <w:rFonts w:ascii="Book Antiqua" w:hAnsi="Book Antiqua"/>
          <w:i/>
          <w:lang w:val="en-US"/>
        </w:rPr>
        <w:t>i.e</w:t>
      </w:r>
      <w:r w:rsidRPr="003E363F">
        <w:rPr>
          <w:rFonts w:ascii="Book Antiqua" w:hAnsi="Book Antiqua"/>
          <w:lang w:val="en-US"/>
        </w:rPr>
        <w:t>.</w:t>
      </w:r>
      <w:r w:rsidR="003E363F" w:rsidRPr="003E363F">
        <w:rPr>
          <w:rFonts w:ascii="Book Antiqua" w:hAnsi="Book Antiqua"/>
          <w:lang w:val="en-US"/>
        </w:rPr>
        <w:t>,</w:t>
      </w:r>
      <w:r w:rsidRPr="003E363F">
        <w:rPr>
          <w:rFonts w:ascii="Book Antiqua" w:hAnsi="Book Antiqua"/>
          <w:lang w:val="en-US"/>
        </w:rPr>
        <w:t xml:space="preserve"> sacroiliac), and for best results each single fracture pattern must be considered.</w:t>
      </w:r>
    </w:p>
    <w:p w14:paraId="0BF99CBD" w14:textId="77777777" w:rsidR="00487C48" w:rsidRPr="003E363F" w:rsidRDefault="00487C48" w:rsidP="003E363F">
      <w:pPr>
        <w:snapToGrid w:val="0"/>
        <w:spacing w:line="360" w:lineRule="auto"/>
        <w:ind w:right="1"/>
        <w:jc w:val="both"/>
        <w:outlineLvl w:val="0"/>
        <w:rPr>
          <w:rFonts w:ascii="Book Antiqua" w:hAnsi="Book Antiqua"/>
          <w:b/>
          <w:lang w:val="en-US"/>
        </w:rPr>
      </w:pPr>
      <w:r w:rsidRPr="003E363F">
        <w:rPr>
          <w:rFonts w:ascii="Book Antiqua" w:hAnsi="Book Antiqua"/>
          <w:b/>
          <w:lang w:val="en-US"/>
        </w:rPr>
        <w:br w:type="page"/>
      </w:r>
    </w:p>
    <w:p w14:paraId="01FEC027" w14:textId="77777777" w:rsidR="00487C48" w:rsidRPr="003E363F" w:rsidRDefault="00487C48" w:rsidP="003E363F">
      <w:pPr>
        <w:snapToGrid w:val="0"/>
        <w:spacing w:line="360" w:lineRule="auto"/>
        <w:ind w:right="1"/>
        <w:jc w:val="both"/>
        <w:outlineLvl w:val="0"/>
        <w:rPr>
          <w:rFonts w:ascii="Book Antiqua" w:hAnsi="Book Antiqua"/>
          <w:b/>
          <w:lang w:val="en-US"/>
        </w:rPr>
      </w:pPr>
      <w:r w:rsidRPr="003E363F">
        <w:rPr>
          <w:rFonts w:ascii="Book Antiqua" w:hAnsi="Book Antiqua"/>
          <w:b/>
          <w:lang w:val="en-US"/>
        </w:rPr>
        <w:t>REFERENCES</w:t>
      </w:r>
    </w:p>
    <w:p w14:paraId="251E4234" w14:textId="77777777" w:rsidR="003E363F" w:rsidRPr="003E363F" w:rsidRDefault="003E363F" w:rsidP="003E363F">
      <w:pPr>
        <w:spacing w:line="360" w:lineRule="auto"/>
        <w:jc w:val="both"/>
        <w:rPr>
          <w:rFonts w:ascii="Book Antiqua" w:hAnsi="Book Antiqua"/>
          <w:lang w:val="en-US" w:eastAsia="zh-CN"/>
        </w:rPr>
      </w:pPr>
      <w:r w:rsidRPr="003E363F">
        <w:rPr>
          <w:rFonts w:ascii="Book Antiqua" w:hAnsi="Book Antiqua"/>
        </w:rPr>
        <w:t xml:space="preserve">1 </w:t>
      </w:r>
      <w:r w:rsidRPr="003E363F">
        <w:rPr>
          <w:rFonts w:ascii="Book Antiqua" w:hAnsi="Book Antiqua"/>
          <w:b/>
        </w:rPr>
        <w:t>Matta JM</w:t>
      </w:r>
      <w:r w:rsidRPr="003E363F">
        <w:rPr>
          <w:rFonts w:ascii="Book Antiqua" w:hAnsi="Book Antiqua"/>
        </w:rPr>
        <w:t xml:space="preserve">. Fractures of the acetabulum: accuracy of reduction and clinical results in patients managed operatively within three weeks after the injury. </w:t>
      </w:r>
      <w:r w:rsidRPr="003E363F">
        <w:rPr>
          <w:rFonts w:ascii="Book Antiqua" w:hAnsi="Book Antiqua"/>
          <w:i/>
        </w:rPr>
        <w:t>J Bone Joint Surg Am</w:t>
      </w:r>
      <w:r w:rsidRPr="003E363F">
        <w:rPr>
          <w:rFonts w:ascii="Book Antiqua" w:hAnsi="Book Antiqua"/>
        </w:rPr>
        <w:t xml:space="preserve"> 1996; </w:t>
      </w:r>
      <w:r w:rsidRPr="003E363F">
        <w:rPr>
          <w:rFonts w:ascii="Book Antiqua" w:hAnsi="Book Antiqua"/>
          <w:b/>
        </w:rPr>
        <w:t>78</w:t>
      </w:r>
      <w:r w:rsidRPr="003E363F">
        <w:rPr>
          <w:rFonts w:ascii="Book Antiqua" w:hAnsi="Book Antiqua"/>
        </w:rPr>
        <w:t>: 1632-1645 [PMID: 8934477 DOI: 10.2106/00004623-199611000-00002]</w:t>
      </w:r>
    </w:p>
    <w:p w14:paraId="14DE9AEA"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2 </w:t>
      </w:r>
      <w:r w:rsidRPr="003E363F">
        <w:rPr>
          <w:rFonts w:ascii="Book Antiqua" w:hAnsi="Book Antiqua"/>
          <w:b/>
        </w:rPr>
        <w:t>Ebraheim NA</w:t>
      </w:r>
      <w:r w:rsidRPr="003E363F">
        <w:rPr>
          <w:rFonts w:ascii="Book Antiqua" w:hAnsi="Book Antiqua"/>
        </w:rPr>
        <w:t xml:space="preserve">, Patil V, Liu J, Sanford CG Jr, Haman SP. Reconstruction of comminuted posterior wall fractures using the buttress technique: a review of 32 fractures. </w:t>
      </w:r>
      <w:r w:rsidRPr="003E363F">
        <w:rPr>
          <w:rFonts w:ascii="Book Antiqua" w:hAnsi="Book Antiqua"/>
          <w:i/>
        </w:rPr>
        <w:t>Int Orthop</w:t>
      </w:r>
      <w:r w:rsidRPr="003E363F">
        <w:rPr>
          <w:rFonts w:ascii="Book Antiqua" w:hAnsi="Book Antiqua"/>
        </w:rPr>
        <w:t xml:space="preserve"> 2007; </w:t>
      </w:r>
      <w:r w:rsidRPr="003E363F">
        <w:rPr>
          <w:rFonts w:ascii="Book Antiqua" w:hAnsi="Book Antiqua"/>
          <w:b/>
        </w:rPr>
        <w:t>31</w:t>
      </w:r>
      <w:r w:rsidRPr="003E363F">
        <w:rPr>
          <w:rFonts w:ascii="Book Antiqua" w:hAnsi="Book Antiqua"/>
        </w:rPr>
        <w:t>: 671-675 [PMID: 16977451 DOI: 10.1007/s00264-006-0246-0]</w:t>
      </w:r>
    </w:p>
    <w:p w14:paraId="3AE9BB34"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3 </w:t>
      </w:r>
      <w:r w:rsidRPr="003E363F">
        <w:rPr>
          <w:rFonts w:ascii="Book Antiqua" w:hAnsi="Book Antiqua"/>
          <w:b/>
        </w:rPr>
        <w:t>Kumar A</w:t>
      </w:r>
      <w:r w:rsidRPr="003E363F">
        <w:rPr>
          <w:rFonts w:ascii="Book Antiqua" w:hAnsi="Book Antiqua"/>
        </w:rPr>
        <w:t xml:space="preserve">, Shah NA, Kershaw SA, Clayson AD. Operative management of acetabular fractures. A review of 73 fractures. </w:t>
      </w:r>
      <w:r w:rsidRPr="003E363F">
        <w:rPr>
          <w:rFonts w:ascii="Book Antiqua" w:hAnsi="Book Antiqua"/>
          <w:i/>
        </w:rPr>
        <w:t>Injury</w:t>
      </w:r>
      <w:r w:rsidRPr="003E363F">
        <w:rPr>
          <w:rFonts w:ascii="Book Antiqua" w:hAnsi="Book Antiqua"/>
        </w:rPr>
        <w:t xml:space="preserve"> 2005; </w:t>
      </w:r>
      <w:r w:rsidRPr="003E363F">
        <w:rPr>
          <w:rFonts w:ascii="Book Antiqua" w:hAnsi="Book Antiqua"/>
          <w:b/>
        </w:rPr>
        <w:t>36</w:t>
      </w:r>
      <w:r w:rsidRPr="003E363F">
        <w:rPr>
          <w:rFonts w:ascii="Book Antiqua" w:hAnsi="Book Antiqua"/>
        </w:rPr>
        <w:t>: 605-612 [PMID: 15826618 DOI: 10.1016/j.injury.2004.11.022]</w:t>
      </w:r>
    </w:p>
    <w:p w14:paraId="33BF9C92"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4 </w:t>
      </w:r>
      <w:r w:rsidRPr="003E363F">
        <w:rPr>
          <w:rFonts w:ascii="Book Antiqua" w:hAnsi="Book Antiqua"/>
          <w:b/>
        </w:rPr>
        <w:t>Kreder HJ</w:t>
      </w:r>
      <w:r w:rsidRPr="003E363F">
        <w:rPr>
          <w:rFonts w:ascii="Book Antiqua" w:hAnsi="Book Antiqua"/>
        </w:rPr>
        <w:t xml:space="preserve">, Rozen N, Borkhoff CM, Laflamme YG, McKee MD, Schemitsch EH, Stephen DJ. Determinants of functional outcome after simple and complex acetabular fractures involving the posterior wall. </w:t>
      </w:r>
      <w:r w:rsidRPr="003E363F">
        <w:rPr>
          <w:rFonts w:ascii="Book Antiqua" w:hAnsi="Book Antiqua"/>
          <w:i/>
        </w:rPr>
        <w:t>J Bone Joint Surg Br</w:t>
      </w:r>
      <w:r w:rsidRPr="003E363F">
        <w:rPr>
          <w:rFonts w:ascii="Book Antiqua" w:hAnsi="Book Antiqua"/>
        </w:rPr>
        <w:t xml:space="preserve"> 2006; </w:t>
      </w:r>
      <w:r w:rsidRPr="003E363F">
        <w:rPr>
          <w:rFonts w:ascii="Book Antiqua" w:hAnsi="Book Antiqua"/>
          <w:b/>
        </w:rPr>
        <w:t>88</w:t>
      </w:r>
      <w:r w:rsidRPr="003E363F">
        <w:rPr>
          <w:rFonts w:ascii="Book Antiqua" w:hAnsi="Book Antiqua"/>
        </w:rPr>
        <w:t>: 776-782 [PMID: 16720773 DOI: 10.1302/0301-620X.88B6.17342]</w:t>
      </w:r>
    </w:p>
    <w:p w14:paraId="58E66F58"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5 </w:t>
      </w:r>
      <w:r w:rsidRPr="003E363F">
        <w:rPr>
          <w:rFonts w:ascii="Book Antiqua" w:hAnsi="Book Antiqua"/>
          <w:b/>
        </w:rPr>
        <w:t>Russell GV Jr</w:t>
      </w:r>
      <w:r w:rsidRPr="003E363F">
        <w:rPr>
          <w:rFonts w:ascii="Book Antiqua" w:hAnsi="Book Antiqua"/>
        </w:rPr>
        <w:t xml:space="preserve">, Nork SE, Chip Routt ML Jr. Perioperative complications associated with operative treatment of acetabular fractures. </w:t>
      </w:r>
      <w:r w:rsidRPr="003E363F">
        <w:rPr>
          <w:rFonts w:ascii="Book Antiqua" w:hAnsi="Book Antiqua"/>
          <w:i/>
        </w:rPr>
        <w:t>J Trauma</w:t>
      </w:r>
      <w:r w:rsidRPr="003E363F">
        <w:rPr>
          <w:rFonts w:ascii="Book Antiqua" w:hAnsi="Book Antiqua"/>
        </w:rPr>
        <w:t xml:space="preserve"> 2001; </w:t>
      </w:r>
      <w:r w:rsidRPr="003E363F">
        <w:rPr>
          <w:rFonts w:ascii="Book Antiqua" w:hAnsi="Book Antiqua"/>
          <w:b/>
        </w:rPr>
        <w:t>51</w:t>
      </w:r>
      <w:r w:rsidRPr="003E363F">
        <w:rPr>
          <w:rFonts w:ascii="Book Antiqua" w:hAnsi="Book Antiqua"/>
        </w:rPr>
        <w:t>: 1098-1103 [PMID: 11740260 DOI: 10.1097/00005373-200112000-00014]</w:t>
      </w:r>
    </w:p>
    <w:p w14:paraId="1B4A68CD"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6 </w:t>
      </w:r>
      <w:r w:rsidRPr="003E363F">
        <w:rPr>
          <w:rFonts w:ascii="Book Antiqua" w:hAnsi="Book Antiqua"/>
          <w:b/>
        </w:rPr>
        <w:t>Ebraheim NA</w:t>
      </w:r>
      <w:r w:rsidRPr="003E363F">
        <w:rPr>
          <w:rFonts w:ascii="Book Antiqua" w:hAnsi="Book Antiqua"/>
        </w:rPr>
        <w:t xml:space="preserve">, Savolaine ER, Hoeflinger MJ, Jackson WT. Radiological diagnosis of screw penetration of the hip joint in acetabular fracture reconstruction. </w:t>
      </w:r>
      <w:r w:rsidRPr="003E363F">
        <w:rPr>
          <w:rFonts w:ascii="Book Antiqua" w:hAnsi="Book Antiqua"/>
          <w:i/>
        </w:rPr>
        <w:t>J Orthop Trauma</w:t>
      </w:r>
      <w:r w:rsidRPr="003E363F">
        <w:rPr>
          <w:rFonts w:ascii="Book Antiqua" w:hAnsi="Book Antiqua"/>
        </w:rPr>
        <w:t xml:space="preserve"> 1989; </w:t>
      </w:r>
      <w:r w:rsidRPr="003E363F">
        <w:rPr>
          <w:rFonts w:ascii="Book Antiqua" w:hAnsi="Book Antiqua"/>
          <w:b/>
        </w:rPr>
        <w:t>3</w:t>
      </w:r>
      <w:r w:rsidRPr="003E363F">
        <w:rPr>
          <w:rFonts w:ascii="Book Antiqua" w:hAnsi="Book Antiqua"/>
        </w:rPr>
        <w:t>: 196-201 [PMID: 2809819 DOI: 10.1097/00005131-198909000-00003]</w:t>
      </w:r>
    </w:p>
    <w:p w14:paraId="10A32E2F"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7 </w:t>
      </w:r>
      <w:r w:rsidRPr="003E363F">
        <w:rPr>
          <w:rFonts w:ascii="Book Antiqua" w:hAnsi="Book Antiqua"/>
          <w:b/>
        </w:rPr>
        <w:t>Olson SA</w:t>
      </w:r>
      <w:r w:rsidRPr="003E363F">
        <w:rPr>
          <w:rFonts w:ascii="Book Antiqua" w:hAnsi="Book Antiqua"/>
        </w:rPr>
        <w:t xml:space="preserve">, Bay BK, Chapman MW, Sharkey NA. Biomechanical consequences of fracture and repair of the posterior wall of the acetabulum. </w:t>
      </w:r>
      <w:r w:rsidRPr="003E363F">
        <w:rPr>
          <w:rFonts w:ascii="Book Antiqua" w:hAnsi="Book Antiqua"/>
          <w:i/>
        </w:rPr>
        <w:t>J Bone Joint Surg Am</w:t>
      </w:r>
      <w:r w:rsidRPr="003E363F">
        <w:rPr>
          <w:rFonts w:ascii="Book Antiqua" w:hAnsi="Book Antiqua"/>
        </w:rPr>
        <w:t xml:space="preserve"> 1995; </w:t>
      </w:r>
      <w:r w:rsidRPr="003E363F">
        <w:rPr>
          <w:rFonts w:ascii="Book Antiqua" w:hAnsi="Book Antiqua"/>
          <w:b/>
        </w:rPr>
        <w:t>77</w:t>
      </w:r>
      <w:r w:rsidRPr="003E363F">
        <w:rPr>
          <w:rFonts w:ascii="Book Antiqua" w:hAnsi="Book Antiqua"/>
        </w:rPr>
        <w:t>: 1184-1192 [PMID: 7642663 DOI: 10.2106/00004623-199508000-00007]</w:t>
      </w:r>
    </w:p>
    <w:p w14:paraId="5F2F6CE8"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8 </w:t>
      </w:r>
      <w:r w:rsidRPr="003E363F">
        <w:rPr>
          <w:rFonts w:ascii="Book Antiqua" w:hAnsi="Book Antiqua"/>
          <w:b/>
        </w:rPr>
        <w:t>Baumgaertner MR</w:t>
      </w:r>
      <w:r w:rsidRPr="003E363F">
        <w:rPr>
          <w:rFonts w:ascii="Book Antiqua" w:hAnsi="Book Antiqua"/>
        </w:rPr>
        <w:t xml:space="preserve">. Fractures of the posterior wall of the acetabulum. </w:t>
      </w:r>
      <w:r w:rsidRPr="003E363F">
        <w:rPr>
          <w:rFonts w:ascii="Book Antiqua" w:hAnsi="Book Antiqua"/>
          <w:i/>
        </w:rPr>
        <w:t>J Am Acad Orthop Surg</w:t>
      </w:r>
      <w:r w:rsidRPr="003E363F">
        <w:rPr>
          <w:rFonts w:ascii="Book Antiqua" w:hAnsi="Book Antiqua"/>
        </w:rPr>
        <w:t xml:space="preserve"> 1999; </w:t>
      </w:r>
      <w:r w:rsidRPr="003E363F">
        <w:rPr>
          <w:rFonts w:ascii="Book Antiqua" w:hAnsi="Book Antiqua"/>
          <w:b/>
        </w:rPr>
        <w:t>7</w:t>
      </w:r>
      <w:r w:rsidRPr="003E363F">
        <w:rPr>
          <w:rFonts w:ascii="Book Antiqua" w:hAnsi="Book Antiqua"/>
        </w:rPr>
        <w:t>: 54-65 [PMID: 9916185 DOI: 10.5435/00124635-199901000-00006]</w:t>
      </w:r>
    </w:p>
    <w:p w14:paraId="3971E416"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9 </w:t>
      </w:r>
      <w:r w:rsidRPr="003E363F">
        <w:rPr>
          <w:rFonts w:ascii="Book Antiqua" w:hAnsi="Book Antiqua"/>
          <w:b/>
        </w:rPr>
        <w:t>Letournel E,</w:t>
      </w:r>
      <w:r w:rsidRPr="003E363F">
        <w:rPr>
          <w:rFonts w:ascii="Book Antiqua" w:hAnsi="Book Antiqua"/>
        </w:rPr>
        <w:t xml:space="preserve"> Judet R</w:t>
      </w:r>
      <w:r>
        <w:rPr>
          <w:rFonts w:ascii="Book Antiqua" w:hAnsi="Book Antiqua"/>
        </w:rPr>
        <w:t>.</w:t>
      </w:r>
      <w:r w:rsidRPr="003E363F">
        <w:rPr>
          <w:rFonts w:ascii="Book Antiqua" w:hAnsi="Book Antiqua"/>
        </w:rPr>
        <w:t xml:space="preserve"> Fractures of the acetabulum. Posterior wall fractures. 2</w:t>
      </w:r>
      <w:r w:rsidRPr="003E363F">
        <w:rPr>
          <w:rFonts w:ascii="Book Antiqua" w:hAnsi="Book Antiqua"/>
          <w:vertAlign w:val="superscript"/>
        </w:rPr>
        <w:t>nd</w:t>
      </w:r>
      <w:r w:rsidRPr="003E363F">
        <w:rPr>
          <w:rFonts w:ascii="Book Antiqua" w:hAnsi="Book Antiqua"/>
        </w:rPr>
        <w:t xml:space="preserve"> ed. New York: Springer-Verlag. 1993; 67-88 </w:t>
      </w:r>
      <w:r>
        <w:rPr>
          <w:rFonts w:ascii="Book Antiqua" w:hAnsi="Book Antiqua"/>
        </w:rPr>
        <w:t>[</w:t>
      </w:r>
      <w:r w:rsidRPr="003E363F">
        <w:rPr>
          <w:rFonts w:ascii="Book Antiqua" w:hAnsi="Book Antiqua"/>
        </w:rPr>
        <w:t>DOI: 10.1007/978-3-642-75435-7_6</w:t>
      </w:r>
      <w:r>
        <w:rPr>
          <w:rFonts w:ascii="Book Antiqua" w:hAnsi="Book Antiqua"/>
        </w:rPr>
        <w:t>]</w:t>
      </w:r>
    </w:p>
    <w:p w14:paraId="6147F7BB"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10 </w:t>
      </w:r>
      <w:r w:rsidRPr="003E363F">
        <w:rPr>
          <w:rFonts w:ascii="Book Antiqua" w:hAnsi="Book Antiqua"/>
          <w:b/>
        </w:rPr>
        <w:t>Tissingh EK</w:t>
      </w:r>
      <w:r w:rsidRPr="003E363F">
        <w:rPr>
          <w:rFonts w:ascii="Book Antiqua" w:hAnsi="Book Antiqua"/>
        </w:rPr>
        <w:t xml:space="preserve">, Johnson A, Queally JM, Carrothers AD. Fix and replace: An emerging paradigm for treating acetabular fractures in older patients. </w:t>
      </w:r>
      <w:r w:rsidRPr="003E363F">
        <w:rPr>
          <w:rFonts w:ascii="Book Antiqua" w:hAnsi="Book Antiqua"/>
          <w:i/>
        </w:rPr>
        <w:t>World J Orthop</w:t>
      </w:r>
      <w:r w:rsidRPr="003E363F">
        <w:rPr>
          <w:rFonts w:ascii="Book Antiqua" w:hAnsi="Book Antiqua"/>
        </w:rPr>
        <w:t xml:space="preserve"> 2017; </w:t>
      </w:r>
      <w:r w:rsidRPr="003E363F">
        <w:rPr>
          <w:rFonts w:ascii="Book Antiqua" w:hAnsi="Book Antiqua"/>
          <w:b/>
        </w:rPr>
        <w:t>8</w:t>
      </w:r>
      <w:r w:rsidRPr="003E363F">
        <w:rPr>
          <w:rFonts w:ascii="Book Antiqua" w:hAnsi="Book Antiqua"/>
        </w:rPr>
        <w:t>: 218-220 [PMID: 28361014 DOI: 10.5312/wjo.v8.i3.218]</w:t>
      </w:r>
    </w:p>
    <w:p w14:paraId="20F7B5AD"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11 </w:t>
      </w:r>
      <w:r w:rsidRPr="003E363F">
        <w:rPr>
          <w:rFonts w:ascii="Book Antiqua" w:hAnsi="Book Antiqua"/>
          <w:b/>
        </w:rPr>
        <w:t>Chang JK</w:t>
      </w:r>
      <w:r w:rsidRPr="003E363F">
        <w:rPr>
          <w:rFonts w:ascii="Book Antiqua" w:hAnsi="Book Antiqua"/>
        </w:rPr>
        <w:t xml:space="preserve">, Gill SS, Zura RD, Krause WR, Wang GJ. Comparative strength of three methods of fixation of transverse acetabular fractures. </w:t>
      </w:r>
      <w:r w:rsidRPr="003E363F">
        <w:rPr>
          <w:rFonts w:ascii="Book Antiqua" w:hAnsi="Book Antiqua"/>
          <w:i/>
        </w:rPr>
        <w:t>Clin Orthop Relat Res</w:t>
      </w:r>
      <w:r w:rsidRPr="003E363F">
        <w:rPr>
          <w:rFonts w:ascii="Book Antiqua" w:hAnsi="Book Antiqua"/>
        </w:rPr>
        <w:t xml:space="preserve"> 2001; : 433-441 [PMID: 11716419 DOI: 10.1097/00003086-200111000-00057]</w:t>
      </w:r>
    </w:p>
    <w:p w14:paraId="5A01612C"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12 </w:t>
      </w:r>
      <w:r w:rsidRPr="003E363F">
        <w:rPr>
          <w:rFonts w:ascii="Book Antiqua" w:hAnsi="Book Antiqua"/>
          <w:b/>
        </w:rPr>
        <w:t>Shazar N</w:t>
      </w:r>
      <w:r w:rsidRPr="003E363F">
        <w:rPr>
          <w:rFonts w:ascii="Book Antiqua" w:hAnsi="Book Antiqua"/>
        </w:rPr>
        <w:t xml:space="preserve">, Brumback RJ, Novak VP, Belkoff SM. Biomechanical evaluation of transverse acetabular fracture fixation. </w:t>
      </w:r>
      <w:r w:rsidRPr="003E363F">
        <w:rPr>
          <w:rFonts w:ascii="Book Antiqua" w:hAnsi="Book Antiqua"/>
          <w:i/>
        </w:rPr>
        <w:t>Clin Orthop Relat Res</w:t>
      </w:r>
      <w:r w:rsidRPr="003E363F">
        <w:rPr>
          <w:rFonts w:ascii="Book Antiqua" w:hAnsi="Book Antiqua"/>
        </w:rPr>
        <w:t xml:space="preserve"> 1998; : 215-222 [PMID: 9678050 DOI: 10.1097/00003086-199807000-00025]</w:t>
      </w:r>
    </w:p>
    <w:p w14:paraId="01F9BF16"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13 </w:t>
      </w:r>
      <w:r w:rsidRPr="003E363F">
        <w:rPr>
          <w:rFonts w:ascii="Book Antiqua" w:hAnsi="Book Antiqua"/>
          <w:b/>
        </w:rPr>
        <w:t>Su K</w:t>
      </w:r>
      <w:r w:rsidRPr="003E363F">
        <w:rPr>
          <w:rFonts w:ascii="Book Antiqua" w:hAnsi="Book Antiqua"/>
        </w:rPr>
        <w:t xml:space="preserve">, Liu S, Wu T, Yin Y, Zhang R, Li S, Zhang Y. Posterior column acetabular fracture fixation using a W-shaped angular plate: A biomechanical analysis. </w:t>
      </w:r>
      <w:r w:rsidRPr="003E363F">
        <w:rPr>
          <w:rFonts w:ascii="Book Antiqua" w:hAnsi="Book Antiqua"/>
          <w:i/>
        </w:rPr>
        <w:t>PLoS One</w:t>
      </w:r>
      <w:r w:rsidRPr="003E363F">
        <w:rPr>
          <w:rFonts w:ascii="Book Antiqua" w:hAnsi="Book Antiqua"/>
        </w:rPr>
        <w:t xml:space="preserve"> 2017; </w:t>
      </w:r>
      <w:r w:rsidRPr="003E363F">
        <w:rPr>
          <w:rFonts w:ascii="Book Antiqua" w:hAnsi="Book Antiqua"/>
          <w:b/>
        </w:rPr>
        <w:t>12</w:t>
      </w:r>
      <w:r w:rsidRPr="003E363F">
        <w:rPr>
          <w:rFonts w:ascii="Book Antiqua" w:hAnsi="Book Antiqua"/>
        </w:rPr>
        <w:t>: e0187886 [PMID: 29155842 DOI: 10.1371/journal.pone.0187886]</w:t>
      </w:r>
    </w:p>
    <w:p w14:paraId="65246A42"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14 </w:t>
      </w:r>
      <w:r w:rsidRPr="003E363F">
        <w:rPr>
          <w:rFonts w:ascii="Book Antiqua" w:hAnsi="Book Antiqua"/>
          <w:b/>
        </w:rPr>
        <w:t>Zhang Y</w:t>
      </w:r>
      <w:r w:rsidRPr="003E363F">
        <w:rPr>
          <w:rFonts w:ascii="Book Antiqua" w:hAnsi="Book Antiqua"/>
        </w:rPr>
        <w:t xml:space="preserve">, Tang Y, Wang P, Zhao X, Xu S, Zhang C. Biomechanical comparison of different stabilization constructs for unstable posterior wall fractures of acetabulum. A cadaveric study. </w:t>
      </w:r>
      <w:r w:rsidRPr="003E363F">
        <w:rPr>
          <w:rFonts w:ascii="Book Antiqua" w:hAnsi="Book Antiqua"/>
          <w:i/>
        </w:rPr>
        <w:t>PLoS One</w:t>
      </w:r>
      <w:r w:rsidRPr="003E363F">
        <w:rPr>
          <w:rFonts w:ascii="Book Antiqua" w:hAnsi="Book Antiqua"/>
        </w:rPr>
        <w:t xml:space="preserve"> 2013; </w:t>
      </w:r>
      <w:r w:rsidRPr="003E363F">
        <w:rPr>
          <w:rFonts w:ascii="Book Antiqua" w:hAnsi="Book Antiqua"/>
          <w:b/>
        </w:rPr>
        <w:t>8</w:t>
      </w:r>
      <w:r w:rsidRPr="003E363F">
        <w:rPr>
          <w:rFonts w:ascii="Book Antiqua" w:hAnsi="Book Antiqua"/>
        </w:rPr>
        <w:t>: e82993 [PMID: 24391733 DOI: 10.1371/journal.pone.0082993]</w:t>
      </w:r>
    </w:p>
    <w:p w14:paraId="410D59D1"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15 </w:t>
      </w:r>
      <w:r w:rsidRPr="003E363F">
        <w:rPr>
          <w:rFonts w:ascii="Book Antiqua" w:hAnsi="Book Antiqua"/>
          <w:b/>
        </w:rPr>
        <w:t>Fulkerson E</w:t>
      </w:r>
      <w:r w:rsidRPr="003E363F">
        <w:rPr>
          <w:rFonts w:ascii="Book Antiqua" w:hAnsi="Book Antiqua"/>
        </w:rPr>
        <w:t xml:space="preserve">, Egol KA, Kubiak EN, Liporace F, Kummer FJ, Koval KJ. Fixation of diaphyseal fractures with a segmental defect: a biomechanical comparison of locked and conventional plating techniques. </w:t>
      </w:r>
      <w:r w:rsidRPr="003E363F">
        <w:rPr>
          <w:rFonts w:ascii="Book Antiqua" w:hAnsi="Book Antiqua"/>
          <w:i/>
        </w:rPr>
        <w:t>J Trauma</w:t>
      </w:r>
      <w:r w:rsidRPr="003E363F">
        <w:rPr>
          <w:rFonts w:ascii="Book Antiqua" w:hAnsi="Book Antiqua"/>
        </w:rPr>
        <w:t xml:space="preserve"> 2006; </w:t>
      </w:r>
      <w:r w:rsidRPr="003E363F">
        <w:rPr>
          <w:rFonts w:ascii="Book Antiqua" w:hAnsi="Book Antiqua"/>
          <w:b/>
        </w:rPr>
        <w:t>60</w:t>
      </w:r>
      <w:r w:rsidRPr="003E363F">
        <w:rPr>
          <w:rFonts w:ascii="Book Antiqua" w:hAnsi="Book Antiqua"/>
        </w:rPr>
        <w:t>: 830-835 [PMID: 16612304 DOI: 10.1097/01.ta.0000195462.53525.0c]</w:t>
      </w:r>
    </w:p>
    <w:p w14:paraId="383B90BA"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16 </w:t>
      </w:r>
      <w:r w:rsidRPr="003E363F">
        <w:rPr>
          <w:rFonts w:ascii="Book Antiqua" w:hAnsi="Book Antiqua"/>
          <w:b/>
        </w:rPr>
        <w:t>Liu Q</w:t>
      </w:r>
      <w:r w:rsidRPr="003E363F">
        <w:rPr>
          <w:rFonts w:ascii="Book Antiqua" w:hAnsi="Book Antiqua"/>
        </w:rPr>
        <w:t xml:space="preserve">, Zhang K, Zhuang Y, Tao K, Fu Y. A morphological study of anatomical plates for acetabular posterior column. </w:t>
      </w:r>
      <w:r w:rsidRPr="003E363F">
        <w:rPr>
          <w:rFonts w:ascii="Book Antiqua" w:hAnsi="Book Antiqua"/>
          <w:i/>
        </w:rPr>
        <w:t>Int J Comput Assist Radiol Surg</w:t>
      </w:r>
      <w:r w:rsidRPr="003E363F">
        <w:rPr>
          <w:rFonts w:ascii="Book Antiqua" w:hAnsi="Book Antiqua"/>
        </w:rPr>
        <w:t xml:space="preserve"> 2014; </w:t>
      </w:r>
      <w:r w:rsidRPr="003E363F">
        <w:rPr>
          <w:rFonts w:ascii="Book Antiqua" w:hAnsi="Book Antiqua"/>
          <w:b/>
        </w:rPr>
        <w:t>9</w:t>
      </w:r>
      <w:r w:rsidRPr="003E363F">
        <w:rPr>
          <w:rFonts w:ascii="Book Antiqua" w:hAnsi="Book Antiqua"/>
        </w:rPr>
        <w:t>: 725-731 [PMID: 24135851 DOI: 10.1007/s11548-013-0951-2]</w:t>
      </w:r>
    </w:p>
    <w:p w14:paraId="602BF554"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17 </w:t>
      </w:r>
      <w:r w:rsidRPr="003E363F">
        <w:rPr>
          <w:rFonts w:ascii="Book Antiqua" w:hAnsi="Book Antiqua"/>
          <w:b/>
        </w:rPr>
        <w:t>Sawaguchi T</w:t>
      </w:r>
      <w:r w:rsidRPr="003E363F">
        <w:rPr>
          <w:rFonts w:ascii="Book Antiqua" w:hAnsi="Book Antiqua"/>
        </w:rPr>
        <w:t xml:space="preserve">, Brown TD, Rubash HE, Mears DC. Stability of acetabular fractures after internal fixation. A cadaveric study. </w:t>
      </w:r>
      <w:r w:rsidRPr="003E363F">
        <w:rPr>
          <w:rFonts w:ascii="Book Antiqua" w:hAnsi="Book Antiqua"/>
          <w:i/>
        </w:rPr>
        <w:t>Acta Orthop Scand</w:t>
      </w:r>
      <w:r w:rsidRPr="003E363F">
        <w:rPr>
          <w:rFonts w:ascii="Book Antiqua" w:hAnsi="Book Antiqua"/>
        </w:rPr>
        <w:t xml:space="preserve"> 1984; </w:t>
      </w:r>
      <w:r w:rsidRPr="003E363F">
        <w:rPr>
          <w:rFonts w:ascii="Book Antiqua" w:hAnsi="Book Antiqua"/>
          <w:b/>
        </w:rPr>
        <w:t>55</w:t>
      </w:r>
      <w:r w:rsidRPr="003E363F">
        <w:rPr>
          <w:rFonts w:ascii="Book Antiqua" w:hAnsi="Book Antiqua"/>
        </w:rPr>
        <w:t>: 601-605 [PMID: 6524325 DOI: 10.3109/17453678408992404]</w:t>
      </w:r>
    </w:p>
    <w:p w14:paraId="116F757B"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18 </w:t>
      </w:r>
      <w:r w:rsidRPr="003E363F">
        <w:rPr>
          <w:rFonts w:ascii="Book Antiqua" w:hAnsi="Book Antiqua"/>
          <w:b/>
        </w:rPr>
        <w:t>Mehin R</w:t>
      </w:r>
      <w:r w:rsidRPr="003E363F">
        <w:rPr>
          <w:rFonts w:ascii="Book Antiqua" w:hAnsi="Book Antiqua"/>
        </w:rPr>
        <w:t xml:space="preserve">, Jones B, Zhu Q, Broekhuyse H. A biomechanical study of conventional acetabular internal fracture fixation versus locking plate fixation. </w:t>
      </w:r>
      <w:r w:rsidRPr="003E363F">
        <w:rPr>
          <w:rFonts w:ascii="Book Antiqua" w:hAnsi="Book Antiqua"/>
          <w:i/>
        </w:rPr>
        <w:t>Can J Surg</w:t>
      </w:r>
      <w:r w:rsidRPr="003E363F">
        <w:rPr>
          <w:rFonts w:ascii="Book Antiqua" w:hAnsi="Book Antiqua"/>
        </w:rPr>
        <w:t xml:space="preserve"> 2009; </w:t>
      </w:r>
      <w:r w:rsidRPr="003E363F">
        <w:rPr>
          <w:rFonts w:ascii="Book Antiqua" w:hAnsi="Book Antiqua"/>
          <w:b/>
        </w:rPr>
        <w:t>52</w:t>
      </w:r>
      <w:r w:rsidRPr="003E363F">
        <w:rPr>
          <w:rFonts w:ascii="Book Antiqua" w:hAnsi="Book Antiqua"/>
        </w:rPr>
        <w:t>: 221-228 [PMID: 19503667]</w:t>
      </w:r>
    </w:p>
    <w:p w14:paraId="7BFA9A9D"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19 </w:t>
      </w:r>
      <w:r w:rsidRPr="003E363F">
        <w:rPr>
          <w:rFonts w:ascii="Book Antiqua" w:hAnsi="Book Antiqua"/>
          <w:b/>
        </w:rPr>
        <w:t>Simonian PT</w:t>
      </w:r>
      <w:r w:rsidRPr="003E363F">
        <w:rPr>
          <w:rFonts w:ascii="Book Antiqua" w:hAnsi="Book Antiqua"/>
        </w:rPr>
        <w:t xml:space="preserve">, Routt ML Jr, Harrington RM, Tencer AF. The acetabular T-type fracture. A biomechanical evaluation of internal fixation. </w:t>
      </w:r>
      <w:r w:rsidRPr="003E363F">
        <w:rPr>
          <w:rFonts w:ascii="Book Antiqua" w:hAnsi="Book Antiqua"/>
          <w:i/>
        </w:rPr>
        <w:t>Clin Orthop Relat Res</w:t>
      </w:r>
      <w:r w:rsidRPr="003E363F">
        <w:rPr>
          <w:rFonts w:ascii="Book Antiqua" w:hAnsi="Book Antiqua"/>
        </w:rPr>
        <w:t xml:space="preserve"> 1995; : 234-240 [PMID: 7634640 DOI: 10.1097/00003086-199505000-00030]</w:t>
      </w:r>
    </w:p>
    <w:p w14:paraId="580A7C4F"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20 </w:t>
      </w:r>
      <w:r w:rsidRPr="003E363F">
        <w:rPr>
          <w:rFonts w:ascii="Book Antiqua" w:hAnsi="Book Antiqua"/>
          <w:b/>
        </w:rPr>
        <w:t>Goulet JA</w:t>
      </w:r>
      <w:r w:rsidRPr="003E363F">
        <w:rPr>
          <w:rFonts w:ascii="Book Antiqua" w:hAnsi="Book Antiqua"/>
        </w:rPr>
        <w:t xml:space="preserve">, Rouleau JP, Mason DJ, Goldstein SA. Comminuted fractures of the posterior wall of the acetabulum. A biomechanical evaluation of fixation methods. </w:t>
      </w:r>
      <w:r w:rsidRPr="003E363F">
        <w:rPr>
          <w:rFonts w:ascii="Book Antiqua" w:hAnsi="Book Antiqua"/>
          <w:i/>
        </w:rPr>
        <w:t>J Bone Joint Surg Am</w:t>
      </w:r>
      <w:r w:rsidRPr="003E363F">
        <w:rPr>
          <w:rFonts w:ascii="Book Antiqua" w:hAnsi="Book Antiqua"/>
        </w:rPr>
        <w:t xml:space="preserve"> 1994; </w:t>
      </w:r>
      <w:r w:rsidRPr="003E363F">
        <w:rPr>
          <w:rFonts w:ascii="Book Antiqua" w:hAnsi="Book Antiqua"/>
          <w:b/>
        </w:rPr>
        <w:t>76</w:t>
      </w:r>
      <w:r w:rsidRPr="003E363F">
        <w:rPr>
          <w:rFonts w:ascii="Book Antiqua" w:hAnsi="Book Antiqua"/>
        </w:rPr>
        <w:t>: 1457-1463 [PMID: 7929492 DOI: 10.2106/00004623-199410000-00004]</w:t>
      </w:r>
    </w:p>
    <w:p w14:paraId="254FC588"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21 </w:t>
      </w:r>
      <w:r w:rsidRPr="003E363F">
        <w:rPr>
          <w:rFonts w:ascii="Book Antiqua" w:hAnsi="Book Antiqua"/>
          <w:b/>
        </w:rPr>
        <w:t>Liu XM</w:t>
      </w:r>
      <w:r w:rsidRPr="003E363F">
        <w:rPr>
          <w:rFonts w:ascii="Book Antiqua" w:hAnsi="Book Antiqua"/>
        </w:rPr>
        <w:t xml:space="preserve">, Pan CW, Wang GD, Cai XH, Chen L, Meng CF, Huang JC. Finite element analysis of the stability of combined plate internal fixation in posterior wall fractures of acetabulum. </w:t>
      </w:r>
      <w:r w:rsidRPr="003E363F">
        <w:rPr>
          <w:rFonts w:ascii="Book Antiqua" w:hAnsi="Book Antiqua"/>
          <w:i/>
        </w:rPr>
        <w:t>Int J Clin Exp Med</w:t>
      </w:r>
      <w:r w:rsidRPr="003E363F">
        <w:rPr>
          <w:rFonts w:ascii="Book Antiqua" w:hAnsi="Book Antiqua"/>
        </w:rPr>
        <w:t xml:space="preserve"> 2015; </w:t>
      </w:r>
      <w:r w:rsidRPr="003E363F">
        <w:rPr>
          <w:rFonts w:ascii="Book Antiqua" w:hAnsi="Book Antiqua"/>
          <w:b/>
        </w:rPr>
        <w:t>8</w:t>
      </w:r>
      <w:r w:rsidRPr="003E363F">
        <w:rPr>
          <w:rFonts w:ascii="Book Antiqua" w:hAnsi="Book Antiqua"/>
        </w:rPr>
        <w:t>: 13393-13397 [PMID: 26550272]</w:t>
      </w:r>
    </w:p>
    <w:p w14:paraId="0059BC4A" w14:textId="77777777" w:rsidR="003E363F" w:rsidRPr="003E363F" w:rsidRDefault="003E363F" w:rsidP="003E363F">
      <w:pPr>
        <w:spacing w:line="360" w:lineRule="auto"/>
        <w:jc w:val="both"/>
        <w:rPr>
          <w:rFonts w:ascii="Book Antiqua" w:hAnsi="Book Antiqua"/>
        </w:rPr>
      </w:pPr>
      <w:r w:rsidRPr="003E363F">
        <w:rPr>
          <w:rFonts w:ascii="Book Antiqua" w:hAnsi="Book Antiqua"/>
        </w:rPr>
        <w:t xml:space="preserve">22 </w:t>
      </w:r>
      <w:r w:rsidRPr="003E363F">
        <w:rPr>
          <w:rFonts w:ascii="Book Antiqua" w:hAnsi="Book Antiqua"/>
          <w:b/>
        </w:rPr>
        <w:t>Wu X</w:t>
      </w:r>
      <w:r w:rsidRPr="003E363F">
        <w:rPr>
          <w:rFonts w:ascii="Book Antiqua" w:hAnsi="Book Antiqua"/>
        </w:rPr>
        <w:t xml:space="preserve">. A biomechanical comparison of different fixation techniques for fractures of the acetabular posterior wall. </w:t>
      </w:r>
      <w:r w:rsidRPr="003E363F">
        <w:rPr>
          <w:rFonts w:ascii="Book Antiqua" w:hAnsi="Book Antiqua"/>
          <w:i/>
        </w:rPr>
        <w:t>Int Orthop</w:t>
      </w:r>
      <w:r w:rsidRPr="003E363F">
        <w:rPr>
          <w:rFonts w:ascii="Book Antiqua" w:hAnsi="Book Antiqua"/>
        </w:rPr>
        <w:t xml:space="preserve"> 2018; </w:t>
      </w:r>
      <w:r w:rsidRPr="003E363F">
        <w:rPr>
          <w:rFonts w:ascii="Book Antiqua" w:hAnsi="Book Antiqua"/>
          <w:b/>
        </w:rPr>
        <w:t>42</w:t>
      </w:r>
      <w:r w:rsidRPr="003E363F">
        <w:rPr>
          <w:rFonts w:ascii="Book Antiqua" w:hAnsi="Book Antiqua"/>
        </w:rPr>
        <w:t>: 673-679 [PMID: 29349502 DOI: 10.1007/s00264-017-3728-3]</w:t>
      </w:r>
    </w:p>
    <w:p w14:paraId="0D991A1C" w14:textId="48435C0F" w:rsidR="00487C48" w:rsidRPr="007C7B32" w:rsidRDefault="00487C48" w:rsidP="007C7B32">
      <w:pPr>
        <w:wordWrap w:val="0"/>
        <w:spacing w:line="360" w:lineRule="auto"/>
        <w:jc w:val="right"/>
        <w:rPr>
          <w:rFonts w:ascii="Book Antiqua" w:hAnsi="Book Antiqua"/>
          <w:bCs/>
          <w:lang w:val="en-US"/>
        </w:rPr>
      </w:pPr>
      <w:r w:rsidRPr="003E363F">
        <w:rPr>
          <w:rFonts w:ascii="Book Antiqua" w:hAnsi="Book Antiqua"/>
          <w:b/>
          <w:bCs/>
          <w:lang w:val="en-US"/>
        </w:rPr>
        <w:t xml:space="preserve">P-Reviewer: </w:t>
      </w:r>
      <w:r w:rsidR="003E363F" w:rsidRPr="003E363F">
        <w:rPr>
          <w:rFonts w:ascii="Book Antiqua" w:hAnsi="Book Antiqua"/>
          <w:bCs/>
          <w:lang w:val="en-US"/>
        </w:rPr>
        <w:t>Liu J</w:t>
      </w:r>
      <w:r w:rsidRPr="003E363F">
        <w:rPr>
          <w:rFonts w:ascii="Book Antiqua" w:hAnsi="Book Antiqua"/>
          <w:bCs/>
          <w:lang w:val="en-US"/>
        </w:rPr>
        <w:t xml:space="preserve"> </w:t>
      </w:r>
      <w:r w:rsidRPr="003E363F">
        <w:rPr>
          <w:rFonts w:ascii="Book Antiqua" w:hAnsi="Book Antiqua"/>
          <w:b/>
          <w:bCs/>
          <w:lang w:val="en-US"/>
        </w:rPr>
        <w:t>S-Editor:</w:t>
      </w:r>
      <w:r w:rsidRPr="003E363F">
        <w:rPr>
          <w:rFonts w:ascii="Book Antiqua" w:hAnsi="Book Antiqua"/>
          <w:lang w:val="en-US"/>
        </w:rPr>
        <w:t xml:space="preserve"> </w:t>
      </w:r>
      <w:r w:rsidR="003E363F">
        <w:rPr>
          <w:rFonts w:ascii="Book Antiqua" w:hAnsi="Book Antiqua"/>
          <w:lang w:val="en-US"/>
        </w:rPr>
        <w:t>Dou Y</w:t>
      </w:r>
      <w:r w:rsidRPr="003E363F">
        <w:rPr>
          <w:rFonts w:ascii="Book Antiqua" w:hAnsi="Book Antiqua"/>
          <w:lang w:val="en-US"/>
        </w:rPr>
        <w:t xml:space="preserve"> </w:t>
      </w:r>
      <w:r w:rsidRPr="003E363F">
        <w:rPr>
          <w:rFonts w:ascii="Book Antiqua" w:hAnsi="Book Antiqua"/>
          <w:b/>
          <w:bCs/>
          <w:lang w:val="en-US"/>
        </w:rPr>
        <w:t>L-Editor:</w:t>
      </w:r>
      <w:r w:rsidRPr="003E363F">
        <w:rPr>
          <w:rFonts w:ascii="Book Antiqua" w:hAnsi="Book Antiqua"/>
          <w:lang w:val="en-US"/>
        </w:rPr>
        <w:t xml:space="preserve"> </w:t>
      </w:r>
      <w:r w:rsidR="007C7B32" w:rsidRPr="007C7B32">
        <w:rPr>
          <w:rFonts w:ascii="Book Antiqua" w:hAnsi="Book Antiqua"/>
          <w:lang w:val="en-US"/>
        </w:rPr>
        <w:t>A</w:t>
      </w:r>
      <w:r w:rsidR="007C7B32">
        <w:rPr>
          <w:rFonts w:ascii="Book Antiqua" w:hAnsi="Book Antiqua"/>
          <w:b/>
          <w:lang w:val="en-US"/>
        </w:rPr>
        <w:t xml:space="preserve"> </w:t>
      </w:r>
      <w:r w:rsidRPr="003E363F">
        <w:rPr>
          <w:rFonts w:ascii="Book Antiqua" w:hAnsi="Book Antiqua"/>
          <w:b/>
          <w:bCs/>
          <w:lang w:val="en-US"/>
        </w:rPr>
        <w:t>E-Editor:</w:t>
      </w:r>
      <w:r w:rsidR="007C7B32">
        <w:rPr>
          <w:rFonts w:ascii="Book Antiqua" w:hAnsi="Book Antiqua"/>
          <w:b/>
          <w:bCs/>
          <w:lang w:val="en-US"/>
        </w:rPr>
        <w:t xml:space="preserve"> </w:t>
      </w:r>
      <w:r w:rsidR="007C7B32">
        <w:rPr>
          <w:rFonts w:ascii="Book Antiqua" w:hAnsi="Book Antiqua"/>
          <w:bCs/>
          <w:lang w:val="en-US"/>
        </w:rPr>
        <w:t>Wu YXJ</w:t>
      </w:r>
      <w:bookmarkStart w:id="21" w:name="_GoBack"/>
      <w:bookmarkEnd w:id="21"/>
    </w:p>
    <w:p w14:paraId="458B52A1" w14:textId="77777777" w:rsidR="00487C48" w:rsidRPr="003E363F" w:rsidRDefault="00487C48" w:rsidP="003E363F">
      <w:pPr>
        <w:spacing w:line="360" w:lineRule="auto"/>
        <w:jc w:val="both"/>
        <w:rPr>
          <w:rFonts w:ascii="Book Antiqua" w:hAnsi="Book Antiqua" w:cs="Arial"/>
          <w:b/>
          <w:bCs/>
          <w:shd w:val="clear" w:color="auto" w:fill="FAFAFA"/>
          <w:lang w:val="en-US"/>
        </w:rPr>
      </w:pPr>
    </w:p>
    <w:p w14:paraId="0CEDC403" w14:textId="77777777" w:rsidR="00487C48" w:rsidRPr="003E363F" w:rsidRDefault="00487C48" w:rsidP="003E363F">
      <w:pPr>
        <w:shd w:val="clear" w:color="auto" w:fill="FFFFFF"/>
        <w:snapToGrid w:val="0"/>
        <w:spacing w:line="360" w:lineRule="auto"/>
        <w:jc w:val="both"/>
        <w:rPr>
          <w:rFonts w:ascii="Book Antiqua" w:hAnsi="Book Antiqua" w:cs="Helvetica"/>
          <w:lang w:val="en-US"/>
        </w:rPr>
      </w:pPr>
      <w:r w:rsidRPr="003E363F">
        <w:rPr>
          <w:rFonts w:ascii="Book Antiqua" w:hAnsi="Book Antiqua" w:cs="Helvetica"/>
          <w:b/>
          <w:lang w:val="en-US"/>
        </w:rPr>
        <w:t xml:space="preserve">Specialty type: </w:t>
      </w:r>
      <w:r w:rsidR="003E363F" w:rsidRPr="003E363F">
        <w:rPr>
          <w:rFonts w:ascii="Book Antiqua" w:hAnsi="Book Antiqua" w:cs="Helvetica"/>
          <w:lang w:val="en-US"/>
        </w:rPr>
        <w:t>Orthopedics</w:t>
      </w:r>
    </w:p>
    <w:p w14:paraId="188564C2" w14:textId="77777777" w:rsidR="00487C48" w:rsidRPr="003E363F" w:rsidRDefault="00487C48" w:rsidP="003E363F">
      <w:pPr>
        <w:shd w:val="clear" w:color="auto" w:fill="FFFFFF"/>
        <w:snapToGrid w:val="0"/>
        <w:spacing w:line="360" w:lineRule="auto"/>
        <w:jc w:val="both"/>
        <w:rPr>
          <w:rFonts w:ascii="Book Antiqua" w:hAnsi="Book Antiqua" w:cs="Helvetica"/>
          <w:lang w:val="en-US" w:eastAsia="zh-CN"/>
        </w:rPr>
      </w:pPr>
      <w:r w:rsidRPr="003E363F">
        <w:rPr>
          <w:rFonts w:ascii="Book Antiqua" w:hAnsi="Book Antiqua" w:cs="Helvetica"/>
          <w:b/>
          <w:lang w:val="en-US"/>
        </w:rPr>
        <w:t>Country of origin:</w:t>
      </w:r>
      <w:r w:rsidRPr="003E363F">
        <w:rPr>
          <w:rFonts w:ascii="Book Antiqua" w:hAnsi="Book Antiqua" w:cs="Helvetica"/>
          <w:lang w:val="en-US"/>
        </w:rPr>
        <w:t xml:space="preserve"> </w:t>
      </w:r>
      <w:r w:rsidR="003E363F">
        <w:rPr>
          <w:rFonts w:ascii="Book Antiqua" w:hAnsi="Book Antiqua" w:cs="Helvetica"/>
          <w:lang w:val="en-US"/>
        </w:rPr>
        <w:t>Turkey</w:t>
      </w:r>
    </w:p>
    <w:p w14:paraId="50772CC2" w14:textId="77777777" w:rsidR="00487C48" w:rsidRPr="003E363F" w:rsidRDefault="00487C48" w:rsidP="003E363F">
      <w:pPr>
        <w:shd w:val="clear" w:color="auto" w:fill="FFFFFF"/>
        <w:snapToGrid w:val="0"/>
        <w:spacing w:line="360" w:lineRule="auto"/>
        <w:jc w:val="both"/>
        <w:rPr>
          <w:rFonts w:ascii="Book Antiqua" w:hAnsi="Book Antiqua" w:cs="Helvetica"/>
          <w:b/>
          <w:lang w:val="en-US"/>
        </w:rPr>
      </w:pPr>
      <w:r w:rsidRPr="003E363F">
        <w:rPr>
          <w:rFonts w:ascii="Book Antiqua" w:hAnsi="Book Antiqua" w:cs="Helvetica"/>
          <w:b/>
          <w:lang w:val="en-US"/>
        </w:rPr>
        <w:t>Peer-review report classification</w:t>
      </w:r>
    </w:p>
    <w:p w14:paraId="06FCF6DB" w14:textId="77777777" w:rsidR="00487C48" w:rsidRPr="003E363F" w:rsidRDefault="00487C48" w:rsidP="003E363F">
      <w:pPr>
        <w:shd w:val="clear" w:color="auto" w:fill="FFFFFF"/>
        <w:snapToGrid w:val="0"/>
        <w:spacing w:line="360" w:lineRule="auto"/>
        <w:jc w:val="both"/>
        <w:rPr>
          <w:rFonts w:ascii="Book Antiqua" w:hAnsi="Book Antiqua" w:cs="Helvetica"/>
          <w:lang w:val="en-US"/>
        </w:rPr>
      </w:pPr>
      <w:r w:rsidRPr="003E363F">
        <w:rPr>
          <w:rFonts w:ascii="Book Antiqua" w:hAnsi="Book Antiqua" w:cs="Helvetica"/>
          <w:lang w:val="en-US"/>
        </w:rPr>
        <w:t>Grade A (Excellent):</w:t>
      </w:r>
      <w:r w:rsidR="003E363F">
        <w:rPr>
          <w:rFonts w:ascii="Book Antiqua" w:hAnsi="Book Antiqua" w:cs="Helvetica"/>
          <w:lang w:val="en-US"/>
        </w:rPr>
        <w:t xml:space="preserve"> 0</w:t>
      </w:r>
    </w:p>
    <w:p w14:paraId="3196E402" w14:textId="77777777" w:rsidR="00487C48" w:rsidRPr="003E363F" w:rsidRDefault="00487C48" w:rsidP="003E363F">
      <w:pPr>
        <w:shd w:val="clear" w:color="auto" w:fill="FFFFFF"/>
        <w:snapToGrid w:val="0"/>
        <w:spacing w:line="360" w:lineRule="auto"/>
        <w:jc w:val="both"/>
        <w:rPr>
          <w:rFonts w:ascii="Book Antiqua" w:hAnsi="Book Antiqua" w:cs="Helvetica"/>
          <w:lang w:val="en-US" w:eastAsia="zh-CN"/>
        </w:rPr>
      </w:pPr>
      <w:r w:rsidRPr="003E363F">
        <w:rPr>
          <w:rFonts w:ascii="Book Antiqua" w:hAnsi="Book Antiqua" w:cs="Helvetica"/>
          <w:lang w:val="en-US"/>
        </w:rPr>
        <w:t>Grade B (Very good):</w:t>
      </w:r>
      <w:r w:rsidR="003E363F">
        <w:rPr>
          <w:rFonts w:ascii="Book Antiqua" w:hAnsi="Book Antiqua" w:cs="Helvetica"/>
          <w:lang w:val="en-US"/>
        </w:rPr>
        <w:t xml:space="preserve"> 0</w:t>
      </w:r>
    </w:p>
    <w:p w14:paraId="04B60044" w14:textId="77777777" w:rsidR="00487C48" w:rsidRPr="003E363F" w:rsidRDefault="00487C48" w:rsidP="003E363F">
      <w:pPr>
        <w:shd w:val="clear" w:color="auto" w:fill="FFFFFF"/>
        <w:snapToGrid w:val="0"/>
        <w:spacing w:line="360" w:lineRule="auto"/>
        <w:jc w:val="both"/>
        <w:rPr>
          <w:rFonts w:ascii="Book Antiqua" w:hAnsi="Book Antiqua" w:cs="Helvetica"/>
          <w:lang w:val="en-US" w:eastAsia="zh-CN"/>
        </w:rPr>
      </w:pPr>
      <w:r w:rsidRPr="003E363F">
        <w:rPr>
          <w:rFonts w:ascii="Book Antiqua" w:hAnsi="Book Antiqua" w:cs="Helvetica"/>
          <w:lang w:val="en-US"/>
        </w:rPr>
        <w:t>Grade C (Good):</w:t>
      </w:r>
      <w:r w:rsidR="003E363F">
        <w:rPr>
          <w:rFonts w:ascii="Book Antiqua" w:hAnsi="Book Antiqua" w:cs="Helvetica"/>
          <w:lang w:val="en-US"/>
        </w:rPr>
        <w:t xml:space="preserve"> C</w:t>
      </w:r>
    </w:p>
    <w:p w14:paraId="5534D485" w14:textId="77777777" w:rsidR="00487C48" w:rsidRPr="003E363F" w:rsidRDefault="00487C48" w:rsidP="003E363F">
      <w:pPr>
        <w:shd w:val="clear" w:color="auto" w:fill="FFFFFF"/>
        <w:snapToGrid w:val="0"/>
        <w:spacing w:line="360" w:lineRule="auto"/>
        <w:jc w:val="both"/>
        <w:rPr>
          <w:rFonts w:ascii="Book Antiqua" w:hAnsi="Book Antiqua" w:cs="Helvetica"/>
          <w:lang w:val="en-US"/>
        </w:rPr>
      </w:pPr>
      <w:r w:rsidRPr="003E363F">
        <w:rPr>
          <w:rFonts w:ascii="Book Antiqua" w:hAnsi="Book Antiqua" w:cs="Helvetica"/>
          <w:lang w:val="en-US"/>
        </w:rPr>
        <w:t>Grade D (Fair):</w:t>
      </w:r>
      <w:r w:rsidR="003E363F">
        <w:rPr>
          <w:rFonts w:ascii="Book Antiqua" w:hAnsi="Book Antiqua" w:cs="Helvetica"/>
          <w:lang w:val="en-US"/>
        </w:rPr>
        <w:t xml:space="preserve"> 0</w:t>
      </w:r>
    </w:p>
    <w:p w14:paraId="66C9C569" w14:textId="77777777" w:rsidR="00487C48" w:rsidRPr="003E363F" w:rsidRDefault="00487C48" w:rsidP="003E363F">
      <w:pPr>
        <w:spacing w:line="360" w:lineRule="auto"/>
        <w:jc w:val="both"/>
        <w:rPr>
          <w:rFonts w:ascii="Book Antiqua" w:hAnsi="Book Antiqua" w:cs="Arial"/>
          <w:lang w:val="en-US"/>
        </w:rPr>
      </w:pPr>
      <w:r w:rsidRPr="003E363F">
        <w:rPr>
          <w:rFonts w:ascii="Book Antiqua" w:hAnsi="Book Antiqua" w:cs="Helvetica"/>
          <w:lang w:val="en-US"/>
        </w:rPr>
        <w:t>Grade E (Poor):</w:t>
      </w:r>
      <w:r w:rsidR="003E363F">
        <w:rPr>
          <w:rFonts w:ascii="Book Antiqua" w:hAnsi="Book Antiqua" w:cs="Helvetica"/>
          <w:lang w:val="en-US"/>
        </w:rPr>
        <w:t xml:space="preserve"> 0</w:t>
      </w:r>
    </w:p>
    <w:p w14:paraId="65A737D7" w14:textId="77777777" w:rsidR="00487C48" w:rsidRPr="003E363F" w:rsidRDefault="00487C48" w:rsidP="003E363F">
      <w:pPr>
        <w:shd w:val="clear" w:color="auto" w:fill="FFFFFF"/>
        <w:snapToGrid w:val="0"/>
        <w:spacing w:line="360" w:lineRule="auto"/>
        <w:ind w:right="225"/>
        <w:jc w:val="both"/>
        <w:rPr>
          <w:rFonts w:ascii="Book Antiqua" w:hAnsi="Book Antiqua"/>
          <w:lang w:val="en-US"/>
        </w:rPr>
      </w:pPr>
    </w:p>
    <w:p w14:paraId="5B16261E" w14:textId="77777777" w:rsidR="00487C48" w:rsidRPr="003E363F" w:rsidRDefault="00487C48" w:rsidP="003E363F">
      <w:pPr>
        <w:spacing w:line="360" w:lineRule="auto"/>
        <w:jc w:val="both"/>
        <w:rPr>
          <w:rFonts w:ascii="Book Antiqua" w:hAnsi="Book Antiqua"/>
          <w:lang w:val="en-US"/>
        </w:rPr>
      </w:pPr>
      <w:r w:rsidRPr="003E363F">
        <w:rPr>
          <w:rFonts w:ascii="Book Antiqua" w:hAnsi="Book Antiqua"/>
          <w:lang w:val="en-US"/>
        </w:rPr>
        <w:br w:type="page"/>
      </w:r>
    </w:p>
    <w:p w14:paraId="7BC14621" w14:textId="77777777" w:rsidR="00487C48" w:rsidRPr="003E363F" w:rsidRDefault="00487C48" w:rsidP="003E363F">
      <w:pPr>
        <w:snapToGrid w:val="0"/>
        <w:spacing w:line="360" w:lineRule="auto"/>
        <w:jc w:val="both"/>
        <w:rPr>
          <w:rFonts w:ascii="Book Antiqua" w:hAnsi="Book Antiqua"/>
          <w:b/>
          <w:lang w:val="en-US"/>
        </w:rPr>
      </w:pPr>
      <w:r w:rsidRPr="003E363F">
        <w:rPr>
          <w:rFonts w:ascii="Book Antiqua" w:hAnsi="Book Antiqua"/>
          <w:b/>
          <w:noProof/>
          <w:lang w:val="en-US"/>
        </w:rPr>
        <w:drawing>
          <wp:anchor distT="0" distB="0" distL="114300" distR="114300" simplePos="0" relativeHeight="251659264" behindDoc="0" locked="0" layoutInCell="1" allowOverlap="1" wp14:anchorId="697DA20E" wp14:editId="13BED94B">
            <wp:simplePos x="0" y="0"/>
            <wp:positionH relativeFrom="column">
              <wp:posOffset>3121259</wp:posOffset>
            </wp:positionH>
            <wp:positionV relativeFrom="paragraph">
              <wp:posOffset>9927</wp:posOffset>
            </wp:positionV>
            <wp:extent cx="2633980" cy="3147060"/>
            <wp:effectExtent l="0" t="0" r="0" b="2540"/>
            <wp:wrapNone/>
            <wp:docPr id="3" name="Picture 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3980" cy="3147060"/>
                    </a:xfrm>
                    <a:prstGeom prst="rect">
                      <a:avLst/>
                    </a:prstGeom>
                  </pic:spPr>
                </pic:pic>
              </a:graphicData>
            </a:graphic>
            <wp14:sizeRelH relativeFrom="page">
              <wp14:pctWidth>0</wp14:pctWidth>
            </wp14:sizeRelH>
            <wp14:sizeRelV relativeFrom="page">
              <wp14:pctHeight>0</wp14:pctHeight>
            </wp14:sizeRelV>
          </wp:anchor>
        </w:drawing>
      </w:r>
      <w:r w:rsidRPr="003E363F">
        <w:rPr>
          <w:rFonts w:ascii="Book Antiqua" w:hAnsi="Book Antiqua"/>
          <w:b/>
          <w:noProof/>
          <w:lang w:val="en-US"/>
        </w:rPr>
        <w:drawing>
          <wp:anchor distT="0" distB="0" distL="114300" distR="114300" simplePos="0" relativeHeight="251660288" behindDoc="0" locked="0" layoutInCell="1" allowOverlap="1" wp14:anchorId="1BA2BC6F" wp14:editId="4D23ABEA">
            <wp:simplePos x="0" y="0"/>
            <wp:positionH relativeFrom="column">
              <wp:posOffset>204949</wp:posOffset>
            </wp:positionH>
            <wp:positionV relativeFrom="paragraph">
              <wp:posOffset>10760</wp:posOffset>
            </wp:positionV>
            <wp:extent cx="2640244" cy="3197290"/>
            <wp:effectExtent l="0" t="0" r="1905" b="3175"/>
            <wp:wrapNone/>
            <wp:docPr id="2" name="Picture 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244" cy="3197290"/>
                    </a:xfrm>
                    <a:prstGeom prst="rect">
                      <a:avLst/>
                    </a:prstGeom>
                  </pic:spPr>
                </pic:pic>
              </a:graphicData>
            </a:graphic>
            <wp14:sizeRelH relativeFrom="page">
              <wp14:pctWidth>0</wp14:pctWidth>
            </wp14:sizeRelH>
            <wp14:sizeRelV relativeFrom="page">
              <wp14:pctHeight>0</wp14:pctHeight>
            </wp14:sizeRelV>
          </wp:anchor>
        </w:drawing>
      </w:r>
      <w:r w:rsidRPr="003E363F">
        <w:rPr>
          <w:rFonts w:ascii="Book Antiqua" w:hAnsi="Book Antiqua"/>
          <w:b/>
          <w:lang w:val="en-US"/>
        </w:rPr>
        <w:t>A</w:t>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r>
      <w:r w:rsidRPr="003E363F">
        <w:rPr>
          <w:rFonts w:ascii="Book Antiqua" w:hAnsi="Book Antiqua"/>
          <w:b/>
          <w:lang w:val="en-US"/>
        </w:rPr>
        <w:tab/>
        <w:t>B</w:t>
      </w:r>
    </w:p>
    <w:p w14:paraId="40AC5C25" w14:textId="77777777" w:rsidR="00487C48" w:rsidRPr="003E363F" w:rsidRDefault="00487C48" w:rsidP="003E363F">
      <w:pPr>
        <w:shd w:val="clear" w:color="auto" w:fill="FFFFFF"/>
        <w:snapToGrid w:val="0"/>
        <w:spacing w:line="360" w:lineRule="auto"/>
        <w:jc w:val="both"/>
        <w:rPr>
          <w:rFonts w:ascii="Book Antiqua" w:hAnsi="Book Antiqua"/>
          <w:lang w:val="en-US"/>
        </w:rPr>
      </w:pPr>
    </w:p>
    <w:p w14:paraId="2F57D088" w14:textId="77777777" w:rsidR="00487C48" w:rsidRPr="003E363F" w:rsidRDefault="00487C48" w:rsidP="003E363F">
      <w:pPr>
        <w:shd w:val="clear" w:color="auto" w:fill="FFFFFF"/>
        <w:snapToGrid w:val="0"/>
        <w:spacing w:line="360" w:lineRule="auto"/>
        <w:ind w:right="1"/>
        <w:jc w:val="both"/>
        <w:rPr>
          <w:rFonts w:ascii="Book Antiqua" w:hAnsi="Book Antiqua"/>
          <w:lang w:val="en-US"/>
        </w:rPr>
      </w:pPr>
    </w:p>
    <w:p w14:paraId="56E7CA1F" w14:textId="77777777" w:rsidR="00487C48" w:rsidRPr="003E363F" w:rsidRDefault="00487C48" w:rsidP="003E363F">
      <w:pPr>
        <w:shd w:val="clear" w:color="auto" w:fill="FFFFFF"/>
        <w:snapToGrid w:val="0"/>
        <w:spacing w:line="360" w:lineRule="auto"/>
        <w:ind w:right="1"/>
        <w:jc w:val="both"/>
        <w:rPr>
          <w:rFonts w:ascii="Book Antiqua" w:hAnsi="Book Antiqua"/>
          <w:lang w:val="en-US"/>
        </w:rPr>
      </w:pPr>
    </w:p>
    <w:p w14:paraId="1541E380" w14:textId="77777777" w:rsidR="00487C48" w:rsidRPr="003E363F" w:rsidRDefault="00487C48" w:rsidP="003E363F">
      <w:pPr>
        <w:snapToGrid w:val="0"/>
        <w:spacing w:line="360" w:lineRule="auto"/>
        <w:ind w:right="1"/>
        <w:jc w:val="both"/>
        <w:rPr>
          <w:rFonts w:ascii="Book Antiqua" w:hAnsi="Book Antiqua"/>
          <w:lang w:val="en-US"/>
        </w:rPr>
      </w:pPr>
    </w:p>
    <w:p w14:paraId="1BC16FFB" w14:textId="77777777" w:rsidR="00487C48" w:rsidRPr="003E363F" w:rsidRDefault="00487C48" w:rsidP="003E363F">
      <w:pPr>
        <w:snapToGrid w:val="0"/>
        <w:spacing w:line="360" w:lineRule="auto"/>
        <w:ind w:right="1"/>
        <w:jc w:val="both"/>
        <w:rPr>
          <w:rFonts w:ascii="Book Antiqua" w:hAnsi="Book Antiqua"/>
          <w:lang w:val="en-US"/>
        </w:rPr>
      </w:pPr>
    </w:p>
    <w:p w14:paraId="66F1B8C9" w14:textId="77777777" w:rsidR="00487C48" w:rsidRPr="003E363F" w:rsidRDefault="00487C48" w:rsidP="003E363F">
      <w:pPr>
        <w:snapToGrid w:val="0"/>
        <w:spacing w:line="360" w:lineRule="auto"/>
        <w:ind w:right="1"/>
        <w:jc w:val="both"/>
        <w:rPr>
          <w:rFonts w:ascii="Book Antiqua" w:hAnsi="Book Antiqua"/>
          <w:lang w:val="en-US"/>
        </w:rPr>
      </w:pPr>
    </w:p>
    <w:p w14:paraId="624AF798" w14:textId="77777777" w:rsidR="00487C48" w:rsidRPr="003E363F" w:rsidRDefault="00487C48" w:rsidP="003E363F">
      <w:pPr>
        <w:autoSpaceDE w:val="0"/>
        <w:autoSpaceDN w:val="0"/>
        <w:adjustRightInd w:val="0"/>
        <w:snapToGrid w:val="0"/>
        <w:spacing w:line="360" w:lineRule="auto"/>
        <w:ind w:right="1"/>
        <w:jc w:val="both"/>
        <w:rPr>
          <w:rFonts w:ascii="Book Antiqua" w:hAnsi="Book Antiqua"/>
          <w:lang w:val="en-US"/>
        </w:rPr>
      </w:pPr>
    </w:p>
    <w:p w14:paraId="710976BB" w14:textId="77777777" w:rsidR="00487C48" w:rsidRPr="003E363F" w:rsidRDefault="00487C48" w:rsidP="003E363F">
      <w:pPr>
        <w:snapToGrid w:val="0"/>
        <w:spacing w:line="360" w:lineRule="auto"/>
        <w:jc w:val="both"/>
        <w:rPr>
          <w:rFonts w:ascii="Book Antiqua" w:hAnsi="Book Antiqua"/>
          <w:b/>
          <w:shd w:val="clear" w:color="auto" w:fill="EFEFEF"/>
          <w:lang w:val="en-US"/>
        </w:rPr>
      </w:pPr>
    </w:p>
    <w:p w14:paraId="131CCF16" w14:textId="77777777" w:rsidR="00487C48" w:rsidRPr="003E363F" w:rsidRDefault="00487C48" w:rsidP="003E363F">
      <w:pPr>
        <w:autoSpaceDE w:val="0"/>
        <w:autoSpaceDN w:val="0"/>
        <w:adjustRightInd w:val="0"/>
        <w:snapToGrid w:val="0"/>
        <w:spacing w:line="360" w:lineRule="auto"/>
        <w:ind w:right="1"/>
        <w:jc w:val="both"/>
        <w:rPr>
          <w:rFonts w:ascii="Book Antiqua" w:hAnsi="Book Antiqua"/>
          <w:lang w:val="en-US"/>
        </w:rPr>
      </w:pPr>
      <w:r w:rsidRPr="003E363F">
        <w:rPr>
          <w:rFonts w:ascii="Book Antiqua" w:hAnsi="Book Antiqua"/>
          <w:lang w:val="en-US"/>
        </w:rPr>
        <w:t xml:space="preserve"> </w:t>
      </w:r>
    </w:p>
    <w:p w14:paraId="534128E0" w14:textId="77777777" w:rsidR="00487C48" w:rsidRPr="003E363F" w:rsidRDefault="00487C48" w:rsidP="003E363F">
      <w:pPr>
        <w:autoSpaceDE w:val="0"/>
        <w:autoSpaceDN w:val="0"/>
        <w:adjustRightInd w:val="0"/>
        <w:snapToGrid w:val="0"/>
        <w:spacing w:line="360" w:lineRule="auto"/>
        <w:ind w:right="1"/>
        <w:jc w:val="both"/>
        <w:rPr>
          <w:rFonts w:ascii="Book Antiqua" w:eastAsia="Optima" w:hAnsi="Book Antiqua"/>
          <w:lang w:val="en-US"/>
        </w:rPr>
      </w:pPr>
    </w:p>
    <w:p w14:paraId="05CA07D3" w14:textId="77777777" w:rsidR="00487C48" w:rsidRPr="003E363F" w:rsidRDefault="00487C48" w:rsidP="003E363F">
      <w:pPr>
        <w:snapToGrid w:val="0"/>
        <w:spacing w:line="360" w:lineRule="auto"/>
        <w:jc w:val="both"/>
        <w:rPr>
          <w:rFonts w:ascii="Book Antiqua" w:hAnsi="Book Antiqua"/>
          <w:b/>
          <w:lang w:val="en-US"/>
        </w:rPr>
      </w:pPr>
    </w:p>
    <w:p w14:paraId="329AD317" w14:textId="77777777" w:rsidR="00487C48" w:rsidRPr="003E363F" w:rsidRDefault="00487C48" w:rsidP="003E363F">
      <w:pPr>
        <w:snapToGrid w:val="0"/>
        <w:spacing w:line="360" w:lineRule="auto"/>
        <w:jc w:val="both"/>
        <w:rPr>
          <w:rFonts w:ascii="Book Antiqua" w:hAnsi="Book Antiqua"/>
          <w:b/>
          <w:lang w:val="en-US"/>
        </w:rPr>
      </w:pPr>
    </w:p>
    <w:p w14:paraId="78A0DDFD" w14:textId="77777777" w:rsidR="00487C48" w:rsidRPr="00B56E9C" w:rsidRDefault="00487C48" w:rsidP="003E363F">
      <w:pPr>
        <w:snapToGrid w:val="0"/>
        <w:spacing w:line="360" w:lineRule="auto"/>
        <w:jc w:val="both"/>
        <w:rPr>
          <w:rFonts w:ascii="Book Antiqua" w:hAnsi="Book Antiqua"/>
          <w:lang w:val="en-US"/>
        </w:rPr>
      </w:pPr>
      <w:r w:rsidRPr="003E363F">
        <w:rPr>
          <w:rFonts w:ascii="Book Antiqua" w:hAnsi="Book Antiqua"/>
          <w:b/>
          <w:lang w:val="en-US"/>
        </w:rPr>
        <w:t xml:space="preserve">Figure 1 The plates used to fix the fracture pattern in the experimental model system. </w:t>
      </w:r>
      <w:r w:rsidRPr="003E363F">
        <w:rPr>
          <w:rFonts w:ascii="Book Antiqua" w:hAnsi="Book Antiqua"/>
          <w:lang w:val="en-US"/>
        </w:rPr>
        <w:t xml:space="preserve">A: A 16-hole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buttress plate with six </w:t>
      </w:r>
      <w:proofErr w:type="spellStart"/>
      <w:r w:rsidRPr="003E363F">
        <w:rPr>
          <w:rFonts w:ascii="Book Antiqua" w:hAnsi="Book Antiqua"/>
          <w:lang w:val="en-US"/>
        </w:rPr>
        <w:t>bicortical</w:t>
      </w:r>
      <w:proofErr w:type="spellEnd"/>
      <w:r w:rsidRPr="003E363F">
        <w:rPr>
          <w:rFonts w:ascii="Book Antiqua" w:hAnsi="Book Antiqua"/>
          <w:lang w:val="en-US"/>
        </w:rPr>
        <w:t xml:space="preserve"> screws; B: A 6-hole conventional curved reconstruction plate with five </w:t>
      </w:r>
      <w:proofErr w:type="spellStart"/>
      <w:r w:rsidRPr="003E363F">
        <w:rPr>
          <w:rFonts w:ascii="Book Antiqua" w:hAnsi="Book Antiqua"/>
          <w:lang w:val="en-US"/>
        </w:rPr>
        <w:t>bicortical</w:t>
      </w:r>
      <w:proofErr w:type="spellEnd"/>
      <w:r w:rsidRPr="003E363F">
        <w:rPr>
          <w:rFonts w:ascii="Book Antiqua" w:hAnsi="Book Antiqua"/>
          <w:lang w:val="en-US"/>
        </w:rPr>
        <w:t xml:space="preserve"> screws. The screws were fixed throughout the posterior acetabular wall.</w:t>
      </w:r>
    </w:p>
    <w:p w14:paraId="4E711B6F" w14:textId="77777777" w:rsidR="00B56E9C" w:rsidRDefault="00B56E9C">
      <w:pPr>
        <w:rPr>
          <w:rFonts w:ascii="Book Antiqua" w:hAnsi="Book Antiqua"/>
          <w:bCs/>
          <w:lang w:val="en-US"/>
        </w:rPr>
      </w:pPr>
      <w:r>
        <w:rPr>
          <w:rFonts w:ascii="Book Antiqua" w:hAnsi="Book Antiqua"/>
          <w:bCs/>
          <w:lang w:val="en-US"/>
        </w:rPr>
        <w:br w:type="page"/>
      </w:r>
    </w:p>
    <w:p w14:paraId="64365A26" w14:textId="77777777" w:rsidR="00487C48" w:rsidRPr="003E363F" w:rsidRDefault="00487C48" w:rsidP="003E363F">
      <w:pPr>
        <w:snapToGrid w:val="0"/>
        <w:spacing w:line="360" w:lineRule="auto"/>
        <w:jc w:val="both"/>
        <w:rPr>
          <w:rFonts w:ascii="Book Antiqua" w:hAnsi="Book Antiqua"/>
          <w:bCs/>
          <w:lang w:val="en-US"/>
        </w:rPr>
      </w:pPr>
    </w:p>
    <w:p w14:paraId="142D4211" w14:textId="77777777" w:rsidR="00487C48" w:rsidRPr="003E363F" w:rsidRDefault="00487C48" w:rsidP="003E363F">
      <w:pPr>
        <w:pStyle w:val="a4"/>
        <w:snapToGrid w:val="0"/>
        <w:spacing w:after="0" w:line="360" w:lineRule="auto"/>
        <w:ind w:right="1"/>
        <w:jc w:val="both"/>
        <w:rPr>
          <w:rFonts w:ascii="Book Antiqua" w:hAnsi="Book Antiqua"/>
          <w:color w:val="auto"/>
          <w:sz w:val="24"/>
          <w:szCs w:val="24"/>
        </w:rPr>
      </w:pPr>
      <w:r w:rsidRPr="003E363F">
        <w:rPr>
          <w:rFonts w:ascii="Book Antiqua" w:hAnsi="Book Antiqua"/>
          <w:noProof/>
          <w:color w:val="auto"/>
          <w:sz w:val="24"/>
          <w:szCs w:val="24"/>
        </w:rPr>
        <w:drawing>
          <wp:anchor distT="0" distB="0" distL="114300" distR="114300" simplePos="0" relativeHeight="251661312" behindDoc="0" locked="0" layoutInCell="1" allowOverlap="1" wp14:anchorId="6C8715AF" wp14:editId="1557C713">
            <wp:simplePos x="0" y="0"/>
            <wp:positionH relativeFrom="column">
              <wp:posOffset>2949575</wp:posOffset>
            </wp:positionH>
            <wp:positionV relativeFrom="paragraph">
              <wp:posOffset>33020</wp:posOffset>
            </wp:positionV>
            <wp:extent cx="2516505" cy="3222625"/>
            <wp:effectExtent l="0" t="0" r="0" b="3175"/>
            <wp:wrapNone/>
            <wp:docPr id="4" name="Picture 4" descr="A picture containing sewing machine,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1.png"/>
                    <pic:cNvPicPr/>
                  </pic:nvPicPr>
                  <pic:blipFill>
                    <a:blip r:embed="rId9">
                      <a:extLst>
                        <a:ext uri="{28A0092B-C50C-407E-A947-70E740481C1C}">
                          <a14:useLocalDpi xmlns:a14="http://schemas.microsoft.com/office/drawing/2010/main" val="0"/>
                        </a:ext>
                      </a:extLst>
                    </a:blip>
                    <a:stretch>
                      <a:fillRect/>
                    </a:stretch>
                  </pic:blipFill>
                  <pic:spPr>
                    <a:xfrm>
                      <a:off x="0" y="0"/>
                      <a:ext cx="2516505" cy="3222625"/>
                    </a:xfrm>
                    <a:prstGeom prst="rect">
                      <a:avLst/>
                    </a:prstGeom>
                  </pic:spPr>
                </pic:pic>
              </a:graphicData>
            </a:graphic>
            <wp14:sizeRelH relativeFrom="page">
              <wp14:pctWidth>0</wp14:pctWidth>
            </wp14:sizeRelH>
            <wp14:sizeRelV relativeFrom="page">
              <wp14:pctHeight>0</wp14:pctHeight>
            </wp14:sizeRelV>
          </wp:anchor>
        </w:drawing>
      </w:r>
      <w:r w:rsidRPr="003E363F">
        <w:rPr>
          <w:rFonts w:ascii="Book Antiqua" w:hAnsi="Book Antiqua"/>
          <w:noProof/>
          <w:color w:val="auto"/>
          <w:sz w:val="24"/>
          <w:szCs w:val="24"/>
        </w:rPr>
        <w:drawing>
          <wp:anchor distT="0" distB="0" distL="114300" distR="114300" simplePos="0" relativeHeight="251662336" behindDoc="0" locked="0" layoutInCell="1" allowOverlap="1" wp14:anchorId="637CD7FA" wp14:editId="477674E0">
            <wp:simplePos x="0" y="0"/>
            <wp:positionH relativeFrom="column">
              <wp:posOffset>316865</wp:posOffset>
            </wp:positionH>
            <wp:positionV relativeFrom="paragraph">
              <wp:posOffset>33058</wp:posOffset>
            </wp:positionV>
            <wp:extent cx="2125730" cy="3222625"/>
            <wp:effectExtent l="0" t="0" r="0" b="3175"/>
            <wp:wrapNone/>
            <wp:docPr id="5" name="Picture 5"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0">
                      <a:extLst>
                        <a:ext uri="{28A0092B-C50C-407E-A947-70E740481C1C}">
                          <a14:useLocalDpi xmlns:a14="http://schemas.microsoft.com/office/drawing/2010/main" val="0"/>
                        </a:ext>
                      </a:extLst>
                    </a:blip>
                    <a:stretch>
                      <a:fillRect/>
                    </a:stretch>
                  </pic:blipFill>
                  <pic:spPr>
                    <a:xfrm>
                      <a:off x="0" y="0"/>
                      <a:ext cx="2125730" cy="3222625"/>
                    </a:xfrm>
                    <a:prstGeom prst="rect">
                      <a:avLst/>
                    </a:prstGeom>
                  </pic:spPr>
                </pic:pic>
              </a:graphicData>
            </a:graphic>
            <wp14:sizeRelH relativeFrom="page">
              <wp14:pctWidth>0</wp14:pctWidth>
            </wp14:sizeRelH>
            <wp14:sizeRelV relativeFrom="page">
              <wp14:pctHeight>0</wp14:pctHeight>
            </wp14:sizeRelV>
          </wp:anchor>
        </w:drawing>
      </w:r>
      <w:r w:rsidRPr="003E363F">
        <w:rPr>
          <w:rFonts w:ascii="Book Antiqua" w:hAnsi="Book Antiqua"/>
          <w:color w:val="auto"/>
          <w:sz w:val="24"/>
          <w:szCs w:val="24"/>
        </w:rPr>
        <w:t>A</w:t>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r>
      <w:r w:rsidRPr="003E363F">
        <w:rPr>
          <w:rFonts w:ascii="Book Antiqua" w:hAnsi="Book Antiqua"/>
          <w:color w:val="auto"/>
          <w:sz w:val="24"/>
          <w:szCs w:val="24"/>
        </w:rPr>
        <w:tab/>
        <w:t>B</w:t>
      </w:r>
    </w:p>
    <w:p w14:paraId="274C4CFC" w14:textId="77777777" w:rsidR="00487C48" w:rsidRPr="003E363F" w:rsidRDefault="00487C48" w:rsidP="003E363F">
      <w:pPr>
        <w:spacing w:line="360" w:lineRule="auto"/>
        <w:jc w:val="both"/>
        <w:rPr>
          <w:rFonts w:ascii="Book Antiqua" w:hAnsi="Book Antiqua"/>
          <w:lang w:val="en-US" w:eastAsia="ja-JP"/>
        </w:rPr>
      </w:pPr>
    </w:p>
    <w:p w14:paraId="35322BFA" w14:textId="77777777" w:rsidR="00487C48" w:rsidRPr="003E363F" w:rsidRDefault="00487C48" w:rsidP="003E363F">
      <w:pPr>
        <w:spacing w:line="360" w:lineRule="auto"/>
        <w:jc w:val="both"/>
        <w:rPr>
          <w:rFonts w:ascii="Book Antiqua" w:hAnsi="Book Antiqua"/>
          <w:lang w:val="en-US" w:eastAsia="ja-JP"/>
        </w:rPr>
      </w:pPr>
    </w:p>
    <w:p w14:paraId="60CDD3C9" w14:textId="77777777" w:rsidR="00487C48" w:rsidRPr="003E363F" w:rsidRDefault="00487C48" w:rsidP="003E363F">
      <w:pPr>
        <w:spacing w:line="360" w:lineRule="auto"/>
        <w:jc w:val="both"/>
        <w:rPr>
          <w:rFonts w:ascii="Book Antiqua" w:hAnsi="Book Antiqua"/>
          <w:lang w:val="en-US" w:eastAsia="ja-JP"/>
        </w:rPr>
      </w:pPr>
    </w:p>
    <w:p w14:paraId="5342A82D" w14:textId="77777777" w:rsidR="00487C48" w:rsidRPr="003E363F" w:rsidRDefault="00487C48" w:rsidP="003E363F">
      <w:pPr>
        <w:spacing w:line="360" w:lineRule="auto"/>
        <w:jc w:val="both"/>
        <w:rPr>
          <w:rFonts w:ascii="Book Antiqua" w:hAnsi="Book Antiqua"/>
          <w:lang w:val="en-US" w:eastAsia="ja-JP"/>
        </w:rPr>
      </w:pPr>
    </w:p>
    <w:p w14:paraId="3F3A9E3D" w14:textId="77777777" w:rsidR="00487C48" w:rsidRPr="003E363F" w:rsidRDefault="00487C48" w:rsidP="003E363F">
      <w:pPr>
        <w:spacing w:line="360" w:lineRule="auto"/>
        <w:jc w:val="both"/>
        <w:rPr>
          <w:rFonts w:ascii="Book Antiqua" w:hAnsi="Book Antiqua"/>
          <w:lang w:val="en-US" w:eastAsia="ja-JP"/>
        </w:rPr>
      </w:pPr>
    </w:p>
    <w:p w14:paraId="46D56679" w14:textId="77777777" w:rsidR="00487C48" w:rsidRPr="003E363F" w:rsidRDefault="00487C48" w:rsidP="003E363F">
      <w:pPr>
        <w:spacing w:line="360" w:lineRule="auto"/>
        <w:jc w:val="both"/>
        <w:rPr>
          <w:rFonts w:ascii="Book Antiqua" w:hAnsi="Book Antiqua"/>
          <w:lang w:val="en-US" w:eastAsia="ja-JP"/>
        </w:rPr>
      </w:pPr>
    </w:p>
    <w:p w14:paraId="03C90168" w14:textId="77777777" w:rsidR="00487C48" w:rsidRPr="003E363F" w:rsidRDefault="00487C48" w:rsidP="003E363F">
      <w:pPr>
        <w:spacing w:line="360" w:lineRule="auto"/>
        <w:jc w:val="both"/>
        <w:rPr>
          <w:rFonts w:ascii="Book Antiqua" w:hAnsi="Book Antiqua"/>
          <w:lang w:val="en-US" w:eastAsia="ja-JP"/>
        </w:rPr>
      </w:pPr>
    </w:p>
    <w:p w14:paraId="5147B744" w14:textId="77777777" w:rsidR="00487C48" w:rsidRPr="003E363F" w:rsidRDefault="00487C48" w:rsidP="003E363F">
      <w:pPr>
        <w:spacing w:line="360" w:lineRule="auto"/>
        <w:jc w:val="both"/>
        <w:rPr>
          <w:rFonts w:ascii="Book Antiqua" w:hAnsi="Book Antiqua"/>
          <w:lang w:val="en-US" w:eastAsia="ja-JP"/>
        </w:rPr>
      </w:pPr>
    </w:p>
    <w:p w14:paraId="474E864B" w14:textId="77777777" w:rsidR="00487C48" w:rsidRPr="003E363F" w:rsidRDefault="00487C48" w:rsidP="003E363F">
      <w:pPr>
        <w:spacing w:line="360" w:lineRule="auto"/>
        <w:jc w:val="both"/>
        <w:rPr>
          <w:rFonts w:ascii="Book Antiqua" w:hAnsi="Book Antiqua"/>
          <w:lang w:val="en-US" w:eastAsia="ja-JP"/>
        </w:rPr>
      </w:pPr>
    </w:p>
    <w:p w14:paraId="2A82B5E0" w14:textId="77777777" w:rsidR="00487C48" w:rsidRPr="003E363F" w:rsidRDefault="00487C48" w:rsidP="003E363F">
      <w:pPr>
        <w:spacing w:line="360" w:lineRule="auto"/>
        <w:jc w:val="both"/>
        <w:rPr>
          <w:rFonts w:ascii="Book Antiqua" w:hAnsi="Book Antiqua"/>
          <w:lang w:val="en-US" w:eastAsia="ja-JP"/>
        </w:rPr>
      </w:pPr>
    </w:p>
    <w:p w14:paraId="738828EA" w14:textId="77777777" w:rsidR="00487C48" w:rsidRPr="003E363F" w:rsidRDefault="00487C48" w:rsidP="003E363F">
      <w:pPr>
        <w:spacing w:line="360" w:lineRule="auto"/>
        <w:jc w:val="both"/>
        <w:rPr>
          <w:rFonts w:ascii="Book Antiqua" w:hAnsi="Book Antiqua"/>
          <w:lang w:val="en-US" w:eastAsia="ja-JP"/>
        </w:rPr>
      </w:pPr>
    </w:p>
    <w:p w14:paraId="49969158" w14:textId="77777777" w:rsidR="00487C48" w:rsidRPr="003E363F" w:rsidRDefault="00487C48" w:rsidP="003E363F">
      <w:pPr>
        <w:spacing w:line="360" w:lineRule="auto"/>
        <w:jc w:val="both"/>
        <w:rPr>
          <w:rFonts w:ascii="Book Antiqua" w:hAnsi="Book Antiqua"/>
          <w:lang w:val="en-US" w:eastAsia="ja-JP"/>
        </w:rPr>
      </w:pPr>
    </w:p>
    <w:p w14:paraId="3052AC05" w14:textId="77777777" w:rsidR="00487C48" w:rsidRPr="003E363F" w:rsidRDefault="00487C48" w:rsidP="003E363F">
      <w:pPr>
        <w:snapToGrid w:val="0"/>
        <w:spacing w:line="360" w:lineRule="auto"/>
        <w:jc w:val="both"/>
        <w:rPr>
          <w:rFonts w:ascii="Book Antiqua" w:hAnsi="Book Antiqua"/>
          <w:lang w:val="en-US"/>
        </w:rPr>
      </w:pPr>
      <w:bookmarkStart w:id="22" w:name="article1.body1.sec2.sec5.sec1.fig1.capti"/>
      <w:bookmarkEnd w:id="22"/>
      <w:r w:rsidRPr="003E363F">
        <w:rPr>
          <w:rFonts w:ascii="Book Antiqua" w:hAnsi="Book Antiqua"/>
          <w:b/>
          <w:lang w:val="en-US"/>
        </w:rPr>
        <w:t xml:space="preserve">Figure 2 </w:t>
      </w:r>
      <w:r w:rsidRPr="003E363F">
        <w:rPr>
          <w:rFonts w:ascii="Book Antiqua" w:hAnsi="Book Antiqua"/>
          <w:b/>
          <w:bCs/>
          <w:lang w:val="en-US"/>
        </w:rPr>
        <w:t>S</w:t>
      </w:r>
      <w:r w:rsidRPr="003E363F">
        <w:rPr>
          <w:rFonts w:ascii="Book Antiqua" w:hAnsi="Book Antiqua"/>
          <w:b/>
          <w:lang w:val="en-US"/>
        </w:rPr>
        <w:t>ynthetic hemipelvis models mounted in a pol</w:t>
      </w:r>
      <w:r w:rsidRPr="003E363F">
        <w:rPr>
          <w:rFonts w:ascii="Book Antiqua" w:hAnsi="Book Antiqua"/>
          <w:b/>
          <w:bCs/>
          <w:lang w:val="en-US"/>
        </w:rPr>
        <w:t>y</w:t>
      </w:r>
      <w:r w:rsidRPr="003E363F">
        <w:rPr>
          <w:rFonts w:ascii="Book Antiqua" w:hAnsi="Book Antiqua"/>
          <w:b/>
          <w:lang w:val="en-US"/>
        </w:rPr>
        <w:t>uret</w:t>
      </w:r>
      <w:r w:rsidRPr="003E363F">
        <w:rPr>
          <w:rFonts w:ascii="Book Antiqua" w:hAnsi="Book Antiqua"/>
          <w:b/>
          <w:bCs/>
          <w:lang w:val="en-US"/>
        </w:rPr>
        <w:t>h</w:t>
      </w:r>
      <w:r w:rsidRPr="003E363F">
        <w:rPr>
          <w:rFonts w:ascii="Book Antiqua" w:hAnsi="Book Antiqua"/>
          <w:b/>
          <w:lang w:val="en-US"/>
        </w:rPr>
        <w:t>an</w:t>
      </w:r>
      <w:r w:rsidRPr="003E363F">
        <w:rPr>
          <w:rFonts w:ascii="Book Antiqua" w:hAnsi="Book Antiqua"/>
          <w:b/>
          <w:bCs/>
          <w:lang w:val="en-US"/>
        </w:rPr>
        <w:t>e</w:t>
      </w:r>
      <w:r w:rsidRPr="003E363F">
        <w:rPr>
          <w:rFonts w:ascii="Book Antiqua" w:hAnsi="Book Antiqua"/>
          <w:b/>
          <w:lang w:val="en-US"/>
        </w:rPr>
        <w:t xml:space="preserve"> block</w:t>
      </w:r>
      <w:r w:rsidRPr="003E363F">
        <w:rPr>
          <w:rFonts w:ascii="Book Antiqua" w:hAnsi="Book Antiqua"/>
          <w:b/>
          <w:bCs/>
          <w:lang w:val="en-US"/>
        </w:rPr>
        <w:t xml:space="preserve"> for proper positioning when axial load is applied through the </w:t>
      </w:r>
      <w:r w:rsidRPr="003E363F">
        <w:rPr>
          <w:rFonts w:ascii="Book Antiqua" w:hAnsi="Book Antiqua"/>
          <w:b/>
          <w:lang w:val="en-US"/>
        </w:rPr>
        <w:t>pol</w:t>
      </w:r>
      <w:r w:rsidRPr="003E363F">
        <w:rPr>
          <w:rFonts w:ascii="Book Antiqua" w:hAnsi="Book Antiqua"/>
          <w:b/>
          <w:bCs/>
          <w:lang w:val="en-US"/>
        </w:rPr>
        <w:t>y</w:t>
      </w:r>
      <w:r w:rsidRPr="003E363F">
        <w:rPr>
          <w:rFonts w:ascii="Book Antiqua" w:hAnsi="Book Antiqua"/>
          <w:b/>
          <w:lang w:val="en-US"/>
        </w:rPr>
        <w:t>uret</w:t>
      </w:r>
      <w:r w:rsidRPr="003E363F">
        <w:rPr>
          <w:rFonts w:ascii="Book Antiqua" w:hAnsi="Book Antiqua"/>
          <w:b/>
          <w:bCs/>
          <w:lang w:val="en-US"/>
        </w:rPr>
        <w:t>h</w:t>
      </w:r>
      <w:r w:rsidRPr="003E363F">
        <w:rPr>
          <w:rFonts w:ascii="Book Antiqua" w:hAnsi="Book Antiqua"/>
          <w:b/>
          <w:lang w:val="en-US"/>
        </w:rPr>
        <w:t>an</w:t>
      </w:r>
      <w:r w:rsidRPr="003E363F">
        <w:rPr>
          <w:rFonts w:ascii="Book Antiqua" w:hAnsi="Book Antiqua"/>
          <w:b/>
          <w:bCs/>
          <w:lang w:val="en-US"/>
        </w:rPr>
        <w:t xml:space="preserve">e block. </w:t>
      </w:r>
      <w:r w:rsidRPr="003E363F">
        <w:rPr>
          <w:rFonts w:ascii="Book Antiqua" w:hAnsi="Book Antiqua"/>
          <w:lang w:val="en-US"/>
        </w:rPr>
        <w:t xml:space="preserve">A: A 16-hole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 buttress plate; B: A 5-hole conventional curved reconstruction plate.</w:t>
      </w:r>
    </w:p>
    <w:p w14:paraId="6E9E077E" w14:textId="77777777" w:rsidR="00B56E9C" w:rsidRDefault="00B56E9C">
      <w:pPr>
        <w:rPr>
          <w:rFonts w:ascii="Book Antiqua" w:hAnsi="Book Antiqua"/>
          <w:lang w:val="en-US"/>
        </w:rPr>
      </w:pPr>
      <w:r>
        <w:rPr>
          <w:rFonts w:ascii="Book Antiqua" w:hAnsi="Book Antiqua"/>
          <w:lang w:val="en-US"/>
        </w:rPr>
        <w:br w:type="page"/>
      </w:r>
    </w:p>
    <w:p w14:paraId="3F925825" w14:textId="77777777" w:rsidR="00487C48" w:rsidRPr="003E363F" w:rsidRDefault="00487C48" w:rsidP="003E363F">
      <w:pPr>
        <w:snapToGrid w:val="0"/>
        <w:spacing w:line="360" w:lineRule="auto"/>
        <w:jc w:val="both"/>
        <w:rPr>
          <w:rFonts w:ascii="Book Antiqua" w:hAnsi="Book Antiqua"/>
          <w:lang w:val="en-US"/>
        </w:rPr>
      </w:pPr>
    </w:p>
    <w:p w14:paraId="6C4C6884" w14:textId="77777777" w:rsidR="00487C48" w:rsidRPr="003E363F" w:rsidRDefault="00487C48" w:rsidP="003E363F">
      <w:pPr>
        <w:snapToGrid w:val="0"/>
        <w:spacing w:line="360" w:lineRule="auto"/>
        <w:jc w:val="both"/>
        <w:rPr>
          <w:rFonts w:ascii="Book Antiqua" w:hAnsi="Book Antiqua"/>
          <w:b/>
          <w:lang w:val="en-US"/>
        </w:rPr>
      </w:pPr>
    </w:p>
    <w:p w14:paraId="4A52916E" w14:textId="77777777" w:rsidR="00487C48" w:rsidRPr="003E363F" w:rsidRDefault="00487C48" w:rsidP="003E363F">
      <w:pPr>
        <w:snapToGrid w:val="0"/>
        <w:spacing w:line="360" w:lineRule="auto"/>
        <w:jc w:val="both"/>
        <w:rPr>
          <w:rFonts w:ascii="Book Antiqua" w:hAnsi="Book Antiqua"/>
          <w:lang w:val="en-US"/>
        </w:rPr>
      </w:pPr>
      <w:r w:rsidRPr="003E363F">
        <w:rPr>
          <w:rFonts w:ascii="Book Antiqua" w:hAnsi="Book Antiqua"/>
          <w:noProof/>
          <w:lang w:val="en-US"/>
        </w:rPr>
        <w:drawing>
          <wp:anchor distT="0" distB="0" distL="114300" distR="114300" simplePos="0" relativeHeight="251674624" behindDoc="0" locked="0" layoutInCell="1" allowOverlap="1" wp14:anchorId="266E9429" wp14:editId="7B36BA1D">
            <wp:simplePos x="0" y="0"/>
            <wp:positionH relativeFrom="column">
              <wp:posOffset>0</wp:posOffset>
            </wp:positionH>
            <wp:positionV relativeFrom="paragraph">
              <wp:posOffset>0</wp:posOffset>
            </wp:positionV>
            <wp:extent cx="5731510" cy="4899660"/>
            <wp:effectExtent l="0" t="0" r="0" b="2540"/>
            <wp:wrapNone/>
            <wp:docPr id="32" name="Resim 3">
              <a:extLst xmlns:a="http://schemas.openxmlformats.org/drawingml/2006/main">
                <a:ext uri="{FF2B5EF4-FFF2-40B4-BE49-F238E27FC236}">
                  <a16:creationId xmlns:a16="http://schemas.microsoft.com/office/drawing/2014/main" id="{1EE79809-3DA7-0C4A-A998-CE87B1BF83F3}"/>
                </a:ext>
              </a:extLst>
            </wp:docPr>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1EE79809-3DA7-0C4A-A998-CE87B1BF83F3}"/>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899660"/>
                    </a:xfrm>
                    <a:prstGeom prst="rect">
                      <a:avLst/>
                    </a:prstGeom>
                    <a:noFill/>
                    <a:ln>
                      <a:noFill/>
                    </a:ln>
                  </pic:spPr>
                </pic:pic>
              </a:graphicData>
            </a:graphic>
          </wp:anchor>
        </w:drawing>
      </w:r>
      <w:r w:rsidRPr="003E363F">
        <w:rPr>
          <w:rFonts w:ascii="Book Antiqua" w:hAnsi="Book Antiqua"/>
          <w:noProof/>
          <w:lang w:val="en-US"/>
        </w:rPr>
        <mc:AlternateContent>
          <mc:Choice Requires="wps">
            <w:drawing>
              <wp:anchor distT="0" distB="0" distL="114300" distR="114300" simplePos="0" relativeHeight="251675648" behindDoc="0" locked="0" layoutInCell="1" allowOverlap="1" wp14:anchorId="7D8EE6D6" wp14:editId="6E3AAD21">
                <wp:simplePos x="0" y="0"/>
                <wp:positionH relativeFrom="column">
                  <wp:posOffset>1564640</wp:posOffset>
                </wp:positionH>
                <wp:positionV relativeFrom="paragraph">
                  <wp:posOffset>213360</wp:posOffset>
                </wp:positionV>
                <wp:extent cx="677918" cy="693683"/>
                <wp:effectExtent l="0" t="0" r="8255" b="17780"/>
                <wp:wrapNone/>
                <wp:docPr id="9" name="Halka 8">
                  <a:extLst xmlns:a="http://schemas.openxmlformats.org/drawingml/2006/main">
                    <a:ext uri="{FF2B5EF4-FFF2-40B4-BE49-F238E27FC236}">
                      <a16:creationId xmlns:a16="http://schemas.microsoft.com/office/drawing/2014/main" id="{DDB4AC9A-0CB3-6B4A-9335-7A38A359772E}"/>
                    </a:ext>
                  </a:extLst>
                </wp:docPr>
                <wp:cNvGraphicFramePr/>
                <a:graphic xmlns:a="http://schemas.openxmlformats.org/drawingml/2006/main">
                  <a:graphicData uri="http://schemas.microsoft.com/office/word/2010/wordprocessingShape">
                    <wps:wsp>
                      <wps:cNvSpPr/>
                      <wps:spPr>
                        <a:xfrm>
                          <a:off x="0" y="0"/>
                          <a:ext cx="677918" cy="693683"/>
                        </a:xfrm>
                        <a:prstGeom prst="donut">
                          <a:avLst>
                            <a:gd name="adj" fmla="val 323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C13F7F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8" o:spid="_x0000_s1026" type="#_x0000_t23" style="position:absolute;left:0;text-align:left;margin-left:123.2pt;margin-top:16.8pt;width:53.4pt;height:54.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" adj="699" fillcolor="black [3213]" strokecolor="black [3213]" strokeweight="1pt">
                <v:stroke joinstyle="miter"/>
              </v:shape>
            </w:pict>
          </mc:Fallback>
        </mc:AlternateContent>
      </w:r>
      <w:r w:rsidRPr="003E363F">
        <w:rPr>
          <w:rFonts w:ascii="Book Antiqua" w:hAnsi="Book Antiqua"/>
          <w:noProof/>
          <w:lang w:val="en-US"/>
        </w:rPr>
        <mc:AlternateContent>
          <mc:Choice Requires="wps">
            <w:drawing>
              <wp:anchor distT="0" distB="0" distL="114300" distR="114300" simplePos="0" relativeHeight="251676672" behindDoc="0" locked="0" layoutInCell="1" allowOverlap="1" wp14:anchorId="5C10C1E6" wp14:editId="09EB7896">
                <wp:simplePos x="0" y="0"/>
                <wp:positionH relativeFrom="column">
                  <wp:posOffset>2291715</wp:posOffset>
                </wp:positionH>
                <wp:positionV relativeFrom="paragraph">
                  <wp:posOffset>643890</wp:posOffset>
                </wp:positionV>
                <wp:extent cx="436179" cy="369332"/>
                <wp:effectExtent l="0" t="0" r="0" b="0"/>
                <wp:wrapNone/>
                <wp:docPr id="12" name="Metin kutusu 11">
                  <a:extLst xmlns:a="http://schemas.openxmlformats.org/drawingml/2006/main">
                    <a:ext uri="{FF2B5EF4-FFF2-40B4-BE49-F238E27FC236}">
                      <a16:creationId xmlns:a16="http://schemas.microsoft.com/office/drawing/2014/main" id="{91437669-5189-FA43-A366-E95FBD282461}"/>
                    </a:ext>
                  </a:extLst>
                </wp:docPr>
                <wp:cNvGraphicFramePr/>
                <a:graphic xmlns:a="http://schemas.openxmlformats.org/drawingml/2006/main">
                  <a:graphicData uri="http://schemas.microsoft.com/office/word/2010/wordprocessingShape">
                    <wps:wsp>
                      <wps:cNvSpPr txBox="1"/>
                      <wps:spPr>
                        <a:xfrm>
                          <a:off x="0" y="0"/>
                          <a:ext cx="436179" cy="369332"/>
                        </a:xfrm>
                        <a:prstGeom prst="rect">
                          <a:avLst/>
                        </a:prstGeom>
                        <a:noFill/>
                      </wps:spPr>
                      <wps:txbx>
                        <w:txbxContent>
                          <w:p w14:paraId="5D7AC42D" w14:textId="77777777" w:rsidR="00487C48" w:rsidRDefault="00487C48" w:rsidP="00487C48">
                            <w:r>
                              <w:rPr>
                                <w:rFonts w:asciiTheme="minorHAnsi" w:hAnsi="等线" w:cstheme="minorBidi" w:hint="eastAsia"/>
                                <w:color w:val="000000" w:themeColor="text1"/>
                                <w:kern w:val="24"/>
                                <w:sz w:val="36"/>
                                <w:szCs w:val="36"/>
                              </w:rPr>
                              <w:t>AL</w:t>
                            </w:r>
                          </w:p>
                        </w:txbxContent>
                      </wps:txbx>
                      <wps:bodyPr wrap="square" rtlCol="0">
                        <a:spAutoFit/>
                      </wps:bodyPr>
                    </wps:wsp>
                  </a:graphicData>
                </a:graphic>
              </wp:anchor>
            </w:drawing>
          </mc:Choice>
          <mc:Fallback>
            <w:pict>
              <v:shapetype w14:anchorId="7199C229" id="_x0000_t202" coordsize="21600,21600" o:spt="202" path="m,l,21600r21600,l21600,xe">
                <v:stroke joinstyle="miter"/>
                <v:path gradientshapeok="t" o:connecttype="rect"/>
              </v:shapetype>
              <v:shape id="Metin kutusu 11" o:spid="_x0000_s1026" type="#_x0000_t202" style="position:absolute;left:0;text-align:left;margin-left:180.45pt;margin-top:50.7pt;width:34.35pt;height:29.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" filled="f" stroked="f">
                <v:textbox style="mso-fit-shape-to-text:t">
                  <w:txbxContent>
                    <w:p w:rsidR="00487C48" w:rsidRDefault="00487C48" w:rsidP="00487C48">
                      <w:r>
                        <w:rPr>
                          <w:rFonts w:asciiTheme="minorHAnsi" w:hAnsi="等线" w:cstheme="minorBidi" w:hint="eastAsia"/>
                          <w:color w:val="000000" w:themeColor="text1"/>
                          <w:kern w:val="24"/>
                          <w:sz w:val="36"/>
                          <w:szCs w:val="36"/>
                        </w:rPr>
                        <w:t>AL</w:t>
                      </w:r>
                    </w:p>
                  </w:txbxContent>
                </v:textbox>
              </v:shape>
            </w:pict>
          </mc:Fallback>
        </mc:AlternateContent>
      </w:r>
      <w:r w:rsidRPr="003E363F">
        <w:rPr>
          <w:rFonts w:ascii="Book Antiqua" w:hAnsi="Book Antiqua"/>
          <w:noProof/>
          <w:lang w:val="en-US"/>
        </w:rPr>
        <mc:AlternateContent>
          <mc:Choice Requires="wps">
            <w:drawing>
              <wp:anchor distT="0" distB="0" distL="114300" distR="114300" simplePos="0" relativeHeight="251677696" behindDoc="0" locked="0" layoutInCell="1" allowOverlap="1" wp14:anchorId="297DD8C7" wp14:editId="5BF20C4E">
                <wp:simplePos x="0" y="0"/>
                <wp:positionH relativeFrom="column">
                  <wp:posOffset>3945890</wp:posOffset>
                </wp:positionH>
                <wp:positionV relativeFrom="paragraph">
                  <wp:posOffset>480695</wp:posOffset>
                </wp:positionV>
                <wp:extent cx="419581" cy="369332"/>
                <wp:effectExtent l="0" t="0" r="0" b="0"/>
                <wp:wrapNone/>
                <wp:docPr id="28" name="Metin kutusu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19581" cy="369332"/>
                        </a:xfrm>
                        <a:prstGeom prst="rect">
                          <a:avLst/>
                        </a:prstGeom>
                        <a:noFill/>
                      </wps:spPr>
                      <wps:txbx>
                        <w:txbxContent>
                          <w:p w14:paraId="1F1C10A1" w14:textId="77777777" w:rsidR="00487C48" w:rsidRDefault="00487C48" w:rsidP="00487C48">
                            <w:r>
                              <w:rPr>
                                <w:rFonts w:asciiTheme="minorHAnsi" w:hAnsi="等线" w:cstheme="minorBidi" w:hint="eastAsia"/>
                                <w:color w:val="000000" w:themeColor="text1"/>
                                <w:kern w:val="24"/>
                                <w:sz w:val="36"/>
                                <w:szCs w:val="36"/>
                              </w:rPr>
                              <w:t>BL</w:t>
                            </w:r>
                          </w:p>
                        </w:txbxContent>
                      </wps:txbx>
                      <wps:bodyPr wrap="square" rtlCol="0">
                        <a:spAutoFit/>
                      </wps:bodyPr>
                    </wps:wsp>
                  </a:graphicData>
                </a:graphic>
              </wp:anchor>
            </w:drawing>
          </mc:Choice>
          <mc:Fallback>
            <w:pict>
              <v:shape w14:anchorId="3BE69A4C" id="Metin kutusu 12" o:spid="_x0000_s1027" type="#_x0000_t202" style="position:absolute;left:0;text-align:left;margin-left:310.7pt;margin-top:37.85pt;width:33.05pt;height:29.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" filled="f" stroked="f">
                <v:textbox style="mso-fit-shape-to-text:t">
                  <w:txbxContent>
                    <w:p w:rsidR="00487C48" w:rsidRDefault="00487C48" w:rsidP="00487C48">
                      <w:r>
                        <w:rPr>
                          <w:rFonts w:asciiTheme="minorHAnsi" w:hAnsi="等线" w:cstheme="minorBidi" w:hint="eastAsia"/>
                          <w:color w:val="000000" w:themeColor="text1"/>
                          <w:kern w:val="24"/>
                          <w:sz w:val="36"/>
                          <w:szCs w:val="36"/>
                        </w:rPr>
                        <w:t>BL</w:t>
                      </w:r>
                    </w:p>
                  </w:txbxContent>
                </v:textbox>
              </v:shape>
            </w:pict>
          </mc:Fallback>
        </mc:AlternateContent>
      </w:r>
      <w:r w:rsidRPr="003E363F">
        <w:rPr>
          <w:rFonts w:ascii="Book Antiqua" w:hAnsi="Book Antiqua"/>
          <w:noProof/>
          <w:lang w:val="en-US"/>
        </w:rPr>
        <mc:AlternateContent>
          <mc:Choice Requires="wps">
            <w:drawing>
              <wp:anchor distT="0" distB="0" distL="114300" distR="114300" simplePos="0" relativeHeight="251678720" behindDoc="0" locked="0" layoutInCell="1" allowOverlap="1" wp14:anchorId="6FCEE725" wp14:editId="6F867C56">
                <wp:simplePos x="0" y="0"/>
                <wp:positionH relativeFrom="column">
                  <wp:posOffset>4559935</wp:posOffset>
                </wp:positionH>
                <wp:positionV relativeFrom="paragraph">
                  <wp:posOffset>1993265</wp:posOffset>
                </wp:positionV>
                <wp:extent cx="489003" cy="369332"/>
                <wp:effectExtent l="0" t="0" r="0" b="0"/>
                <wp:wrapNone/>
                <wp:docPr id="14" name="Metin kutusu 13">
                  <a:extLst xmlns:a="http://schemas.openxmlformats.org/drawingml/2006/main">
                    <a:ext uri="{FF2B5EF4-FFF2-40B4-BE49-F238E27FC236}">
                      <a16:creationId xmlns:a16="http://schemas.microsoft.com/office/drawing/2014/main" id="{41BDFBE2-B743-C640-AB86-46CA32CC90A1}"/>
                    </a:ext>
                  </a:extLst>
                </wp:docPr>
                <wp:cNvGraphicFramePr/>
                <a:graphic xmlns:a="http://schemas.openxmlformats.org/drawingml/2006/main">
                  <a:graphicData uri="http://schemas.microsoft.com/office/word/2010/wordprocessingShape">
                    <wps:wsp>
                      <wps:cNvSpPr txBox="1"/>
                      <wps:spPr>
                        <a:xfrm>
                          <a:off x="0" y="0"/>
                          <a:ext cx="489003" cy="369332"/>
                        </a:xfrm>
                        <a:prstGeom prst="rect">
                          <a:avLst/>
                        </a:prstGeom>
                        <a:noFill/>
                      </wps:spPr>
                      <wps:txbx>
                        <w:txbxContent>
                          <w:p w14:paraId="037DCF40" w14:textId="77777777" w:rsidR="00487C48" w:rsidRDefault="00487C48" w:rsidP="00487C48">
                            <w:r>
                              <w:rPr>
                                <w:rFonts w:asciiTheme="minorHAnsi" w:hAnsi="等线" w:cstheme="minorBidi" w:hint="eastAsia"/>
                                <w:color w:val="000000" w:themeColor="text1"/>
                                <w:kern w:val="24"/>
                                <w:sz w:val="36"/>
                                <w:szCs w:val="36"/>
                              </w:rPr>
                              <w:t>CL</w:t>
                            </w:r>
                          </w:p>
                        </w:txbxContent>
                      </wps:txbx>
                      <wps:bodyPr wrap="square" rtlCol="0">
                        <a:spAutoFit/>
                      </wps:bodyPr>
                    </wps:wsp>
                  </a:graphicData>
                </a:graphic>
              </wp:anchor>
            </w:drawing>
          </mc:Choice>
          <mc:Fallback>
            <w:pict>
              <v:shape w14:anchorId="37179ED7" id="Metin kutusu 13" o:spid="_x0000_s1028" type="#_x0000_t202" style="position:absolute;left:0;text-align:left;margin-left:359.05pt;margin-top:156.95pt;width:38.5pt;height:29.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" filled="f" stroked="f">
                <v:textbox style="mso-fit-shape-to-text:t">
                  <w:txbxContent>
                    <w:p w:rsidR="00487C48" w:rsidRDefault="00487C48" w:rsidP="00487C48">
                      <w:r>
                        <w:rPr>
                          <w:rFonts w:asciiTheme="minorHAnsi" w:hAnsi="等线" w:cstheme="minorBidi" w:hint="eastAsia"/>
                          <w:color w:val="000000" w:themeColor="text1"/>
                          <w:kern w:val="24"/>
                          <w:sz w:val="36"/>
                          <w:szCs w:val="36"/>
                        </w:rPr>
                        <w:t>CL</w:t>
                      </w:r>
                    </w:p>
                  </w:txbxContent>
                </v:textbox>
              </v:shape>
            </w:pict>
          </mc:Fallback>
        </mc:AlternateContent>
      </w:r>
      <w:r w:rsidRPr="003E363F">
        <w:rPr>
          <w:rFonts w:ascii="Book Antiqua" w:hAnsi="Book Antiqua"/>
          <w:noProof/>
          <w:lang w:val="en-US"/>
        </w:rPr>
        <mc:AlternateContent>
          <mc:Choice Requires="wps">
            <w:drawing>
              <wp:anchor distT="0" distB="0" distL="114300" distR="114300" simplePos="0" relativeHeight="251679744" behindDoc="0" locked="0" layoutInCell="1" allowOverlap="1" wp14:anchorId="155CDFDD" wp14:editId="2704D510">
                <wp:simplePos x="0" y="0"/>
                <wp:positionH relativeFrom="column">
                  <wp:posOffset>3174365</wp:posOffset>
                </wp:positionH>
                <wp:positionV relativeFrom="paragraph">
                  <wp:posOffset>507365</wp:posOffset>
                </wp:positionV>
                <wp:extent cx="677918" cy="693683"/>
                <wp:effectExtent l="0" t="0" r="8255" b="17780"/>
                <wp:wrapNone/>
                <wp:docPr id="15" name="Halka 14">
                  <a:extLst xmlns:a="http://schemas.openxmlformats.org/drawingml/2006/main">
                    <a:ext uri="{FF2B5EF4-FFF2-40B4-BE49-F238E27FC236}">
                      <a16:creationId xmlns:a16="http://schemas.microsoft.com/office/drawing/2014/main" id="{CF1E5651-F783-2C44-9C60-D1E9FE2D194C}"/>
                    </a:ext>
                  </a:extLst>
                </wp:docPr>
                <wp:cNvGraphicFramePr/>
                <a:graphic xmlns:a="http://schemas.openxmlformats.org/drawingml/2006/main">
                  <a:graphicData uri="http://schemas.microsoft.com/office/word/2010/wordprocessingShape">
                    <wps:wsp>
                      <wps:cNvSpPr/>
                      <wps:spPr>
                        <a:xfrm>
                          <a:off x="0" y="0"/>
                          <a:ext cx="677918" cy="693683"/>
                        </a:xfrm>
                        <a:prstGeom prst="donut">
                          <a:avLst>
                            <a:gd name="adj" fmla="val 323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BBA7CAC" id="Halka 14" o:spid="_x0000_s1026" type="#_x0000_t23" style="position:absolute;left:0;text-align:left;margin-left:249.95pt;margin-top:39.95pt;width:53.4pt;height:54.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" adj="699" fillcolor="black [3213]" strokecolor="black [3213]" strokeweight="1pt">
                <v:stroke joinstyle="miter"/>
              </v:shape>
            </w:pict>
          </mc:Fallback>
        </mc:AlternateContent>
      </w:r>
      <w:r w:rsidRPr="003E363F">
        <w:rPr>
          <w:rFonts w:ascii="Book Antiqua" w:hAnsi="Book Antiqua"/>
          <w:noProof/>
          <w:lang w:val="en-US"/>
        </w:rPr>
        <mc:AlternateContent>
          <mc:Choice Requires="wps">
            <w:drawing>
              <wp:anchor distT="0" distB="0" distL="114300" distR="114300" simplePos="0" relativeHeight="251680768" behindDoc="0" locked="0" layoutInCell="1" allowOverlap="1" wp14:anchorId="7F6E8DFE" wp14:editId="4F4A388B">
                <wp:simplePos x="0" y="0"/>
                <wp:positionH relativeFrom="column">
                  <wp:posOffset>3884295</wp:posOffset>
                </wp:positionH>
                <wp:positionV relativeFrom="paragraph">
                  <wp:posOffset>1741805</wp:posOffset>
                </wp:positionV>
                <wp:extent cx="677918" cy="693683"/>
                <wp:effectExtent l="0" t="0" r="8255" b="17780"/>
                <wp:wrapNone/>
                <wp:docPr id="16" name="Halka 15">
                  <a:extLst xmlns:a="http://schemas.openxmlformats.org/drawingml/2006/main">
                    <a:ext uri="{FF2B5EF4-FFF2-40B4-BE49-F238E27FC236}">
                      <a16:creationId xmlns:a16="http://schemas.microsoft.com/office/drawing/2014/main" id="{D21933F9-D906-5449-B2E6-048FB7D496AE}"/>
                    </a:ext>
                  </a:extLst>
                </wp:docPr>
                <wp:cNvGraphicFramePr/>
                <a:graphic xmlns:a="http://schemas.openxmlformats.org/drawingml/2006/main">
                  <a:graphicData uri="http://schemas.microsoft.com/office/word/2010/wordprocessingShape">
                    <wps:wsp>
                      <wps:cNvSpPr/>
                      <wps:spPr>
                        <a:xfrm>
                          <a:off x="0" y="0"/>
                          <a:ext cx="677918" cy="693683"/>
                        </a:xfrm>
                        <a:prstGeom prst="donut">
                          <a:avLst>
                            <a:gd name="adj" fmla="val 3238"/>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66A4AAE" id="Halka 15" o:spid="_x0000_s1026" type="#_x0000_t23" style="position:absolute;left:0;text-align:left;margin-left:305.85pt;margin-top:137.15pt;width:53.4pt;height:54.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" adj="699" fillcolor="black [3213]" strokecolor="black [3213]" strokeweight="1pt">
                <v:stroke joinstyle="miter"/>
              </v:shape>
            </w:pict>
          </mc:Fallback>
        </mc:AlternateContent>
      </w:r>
      <w:r w:rsidRPr="003E363F">
        <w:rPr>
          <w:rFonts w:ascii="Book Antiqua" w:hAnsi="Book Antiqua"/>
          <w:noProof/>
          <w:lang w:val="en-US"/>
        </w:rPr>
        <mc:AlternateContent>
          <mc:Choice Requires="wps">
            <w:drawing>
              <wp:anchor distT="0" distB="0" distL="114300" distR="114300" simplePos="0" relativeHeight="251681792" behindDoc="0" locked="0" layoutInCell="1" allowOverlap="1" wp14:anchorId="6D67FC4B" wp14:editId="4946B43E">
                <wp:simplePos x="0" y="0"/>
                <wp:positionH relativeFrom="column">
                  <wp:posOffset>1824990</wp:posOffset>
                </wp:positionH>
                <wp:positionV relativeFrom="paragraph">
                  <wp:posOffset>506095</wp:posOffset>
                </wp:positionV>
                <wp:extent cx="211035" cy="159859"/>
                <wp:effectExtent l="25400" t="25400" r="30480" b="31115"/>
                <wp:wrapNone/>
                <wp:docPr id="29" name="Düz Bağlayıcı 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035" cy="159859"/>
                        </a:xfrm>
                        <a:prstGeom prst="line">
                          <a:avLst/>
                        </a:prstGeom>
                        <a:ln w="4762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969BDB" id="Düz Bağlayıcı 4"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143.7pt,39.85pt" to="160.3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" strokecolor="black [3200]" strokeweight="3.75pt">
                <v:stroke joinstyle="miter"/>
                <o:lock v:ext="edit" shapetype="f"/>
              </v:line>
            </w:pict>
          </mc:Fallback>
        </mc:AlternateContent>
      </w:r>
      <w:r w:rsidRPr="003E363F">
        <w:rPr>
          <w:rFonts w:ascii="Book Antiqua" w:hAnsi="Book Antiqua"/>
          <w:noProof/>
          <w:lang w:val="en-US"/>
        </w:rPr>
        <mc:AlternateContent>
          <mc:Choice Requires="wps">
            <w:drawing>
              <wp:anchor distT="0" distB="0" distL="114300" distR="114300" simplePos="0" relativeHeight="251682816" behindDoc="0" locked="0" layoutInCell="1" allowOverlap="1" wp14:anchorId="387D970D" wp14:editId="4518901C">
                <wp:simplePos x="0" y="0"/>
                <wp:positionH relativeFrom="column">
                  <wp:posOffset>3408045</wp:posOffset>
                </wp:positionH>
                <wp:positionV relativeFrom="paragraph">
                  <wp:posOffset>754380</wp:posOffset>
                </wp:positionV>
                <wp:extent cx="211035" cy="242104"/>
                <wp:effectExtent l="25400" t="25400" r="17780" b="24765"/>
                <wp:wrapNone/>
                <wp:docPr id="30" name="Düz Bağlayıcı 2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1035" cy="242104"/>
                        </a:xfrm>
                        <a:prstGeom prst="line">
                          <a:avLst/>
                        </a:prstGeom>
                        <a:ln w="4762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96339C" id="Düz Bağlayıcı 25" o:spid="_x0000_s1026" style="position:absolute;left:0;text-align:left;flip:y;z-index:251682816;visibility:visible;mso-wrap-style:square;mso-wrap-distance-left:9pt;mso-wrap-distance-top:0;mso-wrap-distance-right:9pt;mso-wrap-distance-bottom:0;mso-position-horizontal:absolute;mso-position-horizontal-relative:text;mso-position-vertical:absolute;mso-position-vertical-relative:text" from="268.35pt,59.4pt" to="284.9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" strokecolor="black [3200]" strokeweight="3.75pt">
                <v:stroke joinstyle="miter"/>
                <o:lock v:ext="edit" shapetype="f"/>
              </v:line>
            </w:pict>
          </mc:Fallback>
        </mc:AlternateContent>
      </w:r>
      <w:r w:rsidRPr="003E363F">
        <w:rPr>
          <w:rFonts w:ascii="Book Antiqua" w:hAnsi="Book Antiqua"/>
          <w:noProof/>
          <w:lang w:val="en-US"/>
        </w:rPr>
        <mc:AlternateContent>
          <mc:Choice Requires="wps">
            <w:drawing>
              <wp:anchor distT="0" distB="0" distL="114300" distR="114300" simplePos="0" relativeHeight="251683840" behindDoc="0" locked="0" layoutInCell="1" allowOverlap="1" wp14:anchorId="5A5D5976" wp14:editId="4A3DF529">
                <wp:simplePos x="0" y="0"/>
                <wp:positionH relativeFrom="column">
                  <wp:posOffset>4151630</wp:posOffset>
                </wp:positionH>
                <wp:positionV relativeFrom="paragraph">
                  <wp:posOffset>2025015</wp:posOffset>
                </wp:positionV>
                <wp:extent cx="213734" cy="178521"/>
                <wp:effectExtent l="25400" t="25400" r="27940" b="37465"/>
                <wp:wrapNone/>
                <wp:docPr id="31" name="Düz Bağlayıcı 2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734" cy="178521"/>
                        </a:xfrm>
                        <a:prstGeom prst="line">
                          <a:avLst/>
                        </a:prstGeom>
                        <a:ln w="4762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D1013A" id="Düz Bağlayıcı 27"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326.9pt,159.45pt" to="34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" strokecolor="black [3200]" strokeweight="3.75pt">
                <v:stroke joinstyle="miter"/>
                <o:lock v:ext="edit" shapetype="f"/>
              </v:line>
            </w:pict>
          </mc:Fallback>
        </mc:AlternateContent>
      </w:r>
    </w:p>
    <w:p w14:paraId="5CA1FE01" w14:textId="77777777" w:rsidR="00487C48" w:rsidRPr="003E363F" w:rsidRDefault="00487C48" w:rsidP="003E363F">
      <w:pPr>
        <w:snapToGrid w:val="0"/>
        <w:spacing w:line="360" w:lineRule="auto"/>
        <w:jc w:val="both"/>
        <w:rPr>
          <w:rFonts w:ascii="Book Antiqua" w:hAnsi="Book Antiqua"/>
          <w:lang w:val="en-US"/>
        </w:rPr>
      </w:pPr>
    </w:p>
    <w:p w14:paraId="4D9A4C6C" w14:textId="77777777" w:rsidR="00487C48" w:rsidRPr="003E363F" w:rsidRDefault="00487C48" w:rsidP="003E363F">
      <w:pPr>
        <w:snapToGrid w:val="0"/>
        <w:spacing w:line="360" w:lineRule="auto"/>
        <w:jc w:val="both"/>
        <w:rPr>
          <w:rFonts w:ascii="Book Antiqua" w:hAnsi="Book Antiqua"/>
          <w:lang w:val="en-US"/>
        </w:rPr>
      </w:pPr>
    </w:p>
    <w:p w14:paraId="33729FD4" w14:textId="77777777" w:rsidR="00487C48" w:rsidRPr="003E363F" w:rsidRDefault="00487C48" w:rsidP="003E363F">
      <w:pPr>
        <w:snapToGrid w:val="0"/>
        <w:spacing w:line="360" w:lineRule="auto"/>
        <w:jc w:val="both"/>
        <w:rPr>
          <w:rFonts w:ascii="Book Antiqua" w:hAnsi="Book Antiqua"/>
          <w:lang w:val="en-US"/>
        </w:rPr>
      </w:pPr>
    </w:p>
    <w:p w14:paraId="4F6A64A0" w14:textId="77777777" w:rsidR="00487C48" w:rsidRPr="003E363F" w:rsidRDefault="00487C48" w:rsidP="003E363F">
      <w:pPr>
        <w:snapToGrid w:val="0"/>
        <w:spacing w:line="360" w:lineRule="auto"/>
        <w:jc w:val="both"/>
        <w:rPr>
          <w:rFonts w:ascii="Book Antiqua" w:hAnsi="Book Antiqua"/>
          <w:lang w:val="en-US"/>
        </w:rPr>
      </w:pPr>
    </w:p>
    <w:p w14:paraId="3FA33B72" w14:textId="77777777" w:rsidR="00487C48" w:rsidRPr="003E363F" w:rsidRDefault="00487C48" w:rsidP="003E363F">
      <w:pPr>
        <w:snapToGrid w:val="0"/>
        <w:spacing w:line="360" w:lineRule="auto"/>
        <w:jc w:val="both"/>
        <w:rPr>
          <w:rFonts w:ascii="Book Antiqua" w:hAnsi="Book Antiqua"/>
          <w:lang w:val="en-US"/>
        </w:rPr>
      </w:pPr>
    </w:p>
    <w:p w14:paraId="742C5EC6" w14:textId="77777777" w:rsidR="00487C48" w:rsidRPr="003E363F" w:rsidRDefault="00487C48" w:rsidP="003E363F">
      <w:pPr>
        <w:snapToGrid w:val="0"/>
        <w:spacing w:line="360" w:lineRule="auto"/>
        <w:jc w:val="both"/>
        <w:rPr>
          <w:rFonts w:ascii="Book Antiqua" w:hAnsi="Book Antiqua"/>
          <w:lang w:val="en-US"/>
        </w:rPr>
      </w:pPr>
    </w:p>
    <w:p w14:paraId="653CD461" w14:textId="77777777" w:rsidR="00487C48" w:rsidRPr="003E363F" w:rsidRDefault="00487C48" w:rsidP="003E363F">
      <w:pPr>
        <w:snapToGrid w:val="0"/>
        <w:spacing w:line="360" w:lineRule="auto"/>
        <w:jc w:val="both"/>
        <w:rPr>
          <w:rFonts w:ascii="Book Antiqua" w:hAnsi="Book Antiqua"/>
          <w:lang w:val="en-US"/>
        </w:rPr>
      </w:pPr>
    </w:p>
    <w:p w14:paraId="69AC7037" w14:textId="77777777" w:rsidR="00487C48" w:rsidRPr="003E363F" w:rsidRDefault="00487C48" w:rsidP="003E363F">
      <w:pPr>
        <w:snapToGrid w:val="0"/>
        <w:spacing w:line="360" w:lineRule="auto"/>
        <w:jc w:val="both"/>
        <w:rPr>
          <w:rFonts w:ascii="Book Antiqua" w:hAnsi="Book Antiqua"/>
          <w:lang w:val="en-US"/>
        </w:rPr>
      </w:pPr>
    </w:p>
    <w:p w14:paraId="1759EC2A" w14:textId="77777777" w:rsidR="00487C48" w:rsidRPr="003E363F" w:rsidRDefault="00487C48" w:rsidP="003E363F">
      <w:pPr>
        <w:snapToGrid w:val="0"/>
        <w:spacing w:line="360" w:lineRule="auto"/>
        <w:jc w:val="both"/>
        <w:rPr>
          <w:rFonts w:ascii="Book Antiqua" w:hAnsi="Book Antiqua"/>
          <w:lang w:val="en-US"/>
        </w:rPr>
      </w:pPr>
    </w:p>
    <w:p w14:paraId="6FC5B63C" w14:textId="77777777" w:rsidR="00487C48" w:rsidRPr="003E363F" w:rsidRDefault="00487C48" w:rsidP="003E363F">
      <w:pPr>
        <w:snapToGrid w:val="0"/>
        <w:spacing w:line="360" w:lineRule="auto"/>
        <w:jc w:val="both"/>
        <w:rPr>
          <w:rFonts w:ascii="Book Antiqua" w:hAnsi="Book Antiqua"/>
          <w:lang w:val="en-US"/>
        </w:rPr>
      </w:pPr>
    </w:p>
    <w:p w14:paraId="0EED17BB" w14:textId="77777777" w:rsidR="00487C48" w:rsidRPr="003E363F" w:rsidRDefault="00487C48" w:rsidP="003E363F">
      <w:pPr>
        <w:snapToGrid w:val="0"/>
        <w:spacing w:line="360" w:lineRule="auto"/>
        <w:jc w:val="both"/>
        <w:rPr>
          <w:rFonts w:ascii="Book Antiqua" w:hAnsi="Book Antiqua"/>
          <w:lang w:val="en-US"/>
        </w:rPr>
      </w:pPr>
    </w:p>
    <w:p w14:paraId="38B42532" w14:textId="77777777" w:rsidR="00487C48" w:rsidRPr="003E363F" w:rsidRDefault="00487C48" w:rsidP="003E363F">
      <w:pPr>
        <w:snapToGrid w:val="0"/>
        <w:spacing w:line="360" w:lineRule="auto"/>
        <w:jc w:val="both"/>
        <w:rPr>
          <w:rFonts w:ascii="Book Antiqua" w:hAnsi="Book Antiqua"/>
          <w:lang w:val="en-US"/>
        </w:rPr>
      </w:pPr>
    </w:p>
    <w:p w14:paraId="7203B4D8" w14:textId="77777777" w:rsidR="00487C48" w:rsidRPr="003E363F" w:rsidRDefault="00487C48" w:rsidP="003E363F">
      <w:pPr>
        <w:snapToGrid w:val="0"/>
        <w:spacing w:line="360" w:lineRule="auto"/>
        <w:jc w:val="both"/>
        <w:rPr>
          <w:rFonts w:ascii="Book Antiqua" w:hAnsi="Book Antiqua"/>
          <w:lang w:val="en-US"/>
        </w:rPr>
      </w:pPr>
    </w:p>
    <w:p w14:paraId="133DBFD4" w14:textId="77777777" w:rsidR="00487C48" w:rsidRPr="003E363F" w:rsidRDefault="00487C48" w:rsidP="003E363F">
      <w:pPr>
        <w:snapToGrid w:val="0"/>
        <w:spacing w:line="360" w:lineRule="auto"/>
        <w:jc w:val="both"/>
        <w:rPr>
          <w:rFonts w:ascii="Book Antiqua" w:hAnsi="Book Antiqua"/>
          <w:lang w:val="en-US"/>
        </w:rPr>
      </w:pPr>
    </w:p>
    <w:p w14:paraId="42F4D725" w14:textId="77777777" w:rsidR="00487C48" w:rsidRPr="003E363F" w:rsidRDefault="00487C48" w:rsidP="003E363F">
      <w:pPr>
        <w:snapToGrid w:val="0"/>
        <w:spacing w:line="360" w:lineRule="auto"/>
        <w:jc w:val="both"/>
        <w:rPr>
          <w:rFonts w:ascii="Book Antiqua" w:hAnsi="Book Antiqua"/>
          <w:lang w:val="en-US"/>
        </w:rPr>
      </w:pPr>
    </w:p>
    <w:p w14:paraId="45EE89F2" w14:textId="77777777" w:rsidR="00487C48" w:rsidRPr="003E363F" w:rsidRDefault="00487C48" w:rsidP="003E363F">
      <w:pPr>
        <w:snapToGrid w:val="0"/>
        <w:spacing w:line="360" w:lineRule="auto"/>
        <w:jc w:val="both"/>
        <w:rPr>
          <w:rFonts w:ascii="Book Antiqua" w:hAnsi="Book Antiqua"/>
          <w:lang w:val="en-US"/>
        </w:rPr>
      </w:pPr>
    </w:p>
    <w:p w14:paraId="6B2EEB25" w14:textId="77777777" w:rsidR="00487C48" w:rsidRPr="003E363F" w:rsidRDefault="00487C48" w:rsidP="003E363F">
      <w:pPr>
        <w:snapToGrid w:val="0"/>
        <w:spacing w:line="360" w:lineRule="auto"/>
        <w:jc w:val="both"/>
        <w:rPr>
          <w:rFonts w:ascii="Book Antiqua" w:hAnsi="Book Antiqua"/>
          <w:lang w:val="en-US"/>
        </w:rPr>
      </w:pPr>
    </w:p>
    <w:p w14:paraId="01FFC94E" w14:textId="77777777" w:rsidR="00487C48" w:rsidRPr="003E363F" w:rsidRDefault="00487C48" w:rsidP="003E363F">
      <w:pPr>
        <w:spacing w:line="360" w:lineRule="auto"/>
        <w:jc w:val="both"/>
        <w:rPr>
          <w:rFonts w:ascii="Book Antiqua" w:hAnsi="Book Antiqua"/>
          <w:lang w:val="en-US"/>
        </w:rPr>
      </w:pPr>
      <w:r w:rsidRPr="003E363F">
        <w:rPr>
          <w:rFonts w:ascii="Book Antiqua" w:hAnsi="Book Antiqua"/>
          <w:b/>
          <w:lang w:val="en-US"/>
        </w:rPr>
        <w:t xml:space="preserve">Figure 3 Parameters measured during the test procedure. </w:t>
      </w:r>
      <w:r w:rsidRPr="003E363F">
        <w:rPr>
          <w:rFonts w:ascii="Book Antiqua" w:hAnsi="Book Antiqua"/>
          <w:lang w:val="en-US"/>
        </w:rPr>
        <w:t>AL: Posterosuperior fracture line vertical to the ground surface; BL: Posterior wall fracture line horizontal to the ground; CL: Posteroinferior fracture line vertical to the ground surface.</w:t>
      </w:r>
    </w:p>
    <w:p w14:paraId="4CDA6750" w14:textId="77777777" w:rsidR="00487C48" w:rsidRPr="003E363F" w:rsidRDefault="00487C48" w:rsidP="003E363F">
      <w:pPr>
        <w:snapToGrid w:val="0"/>
        <w:spacing w:line="360" w:lineRule="auto"/>
        <w:jc w:val="both"/>
        <w:rPr>
          <w:rFonts w:ascii="Book Antiqua" w:hAnsi="Book Antiqua"/>
          <w:lang w:val="en-US"/>
        </w:rPr>
      </w:pPr>
    </w:p>
    <w:p w14:paraId="71BA47D2" w14:textId="77777777" w:rsidR="00487C48" w:rsidRPr="003E363F" w:rsidRDefault="00487C48" w:rsidP="003E363F">
      <w:pPr>
        <w:snapToGrid w:val="0"/>
        <w:spacing w:line="360" w:lineRule="auto"/>
        <w:jc w:val="both"/>
        <w:rPr>
          <w:rFonts w:ascii="Book Antiqua" w:hAnsi="Book Antiqua"/>
          <w:lang w:val="en-US"/>
        </w:rPr>
      </w:pPr>
    </w:p>
    <w:p w14:paraId="12623961" w14:textId="77777777" w:rsidR="00487C48" w:rsidRPr="003E363F" w:rsidRDefault="00487C48" w:rsidP="003E363F">
      <w:pPr>
        <w:snapToGrid w:val="0"/>
        <w:spacing w:line="360" w:lineRule="auto"/>
        <w:jc w:val="both"/>
        <w:rPr>
          <w:rFonts w:ascii="Book Antiqua" w:hAnsi="Book Antiqua"/>
          <w:lang w:val="en-US"/>
        </w:rPr>
      </w:pPr>
    </w:p>
    <w:p w14:paraId="5D3FFBE7" w14:textId="77777777" w:rsidR="00487C48" w:rsidRPr="003E363F" w:rsidRDefault="00487C48" w:rsidP="003E363F">
      <w:pPr>
        <w:snapToGrid w:val="0"/>
        <w:spacing w:line="360" w:lineRule="auto"/>
        <w:jc w:val="both"/>
        <w:rPr>
          <w:rFonts w:ascii="Book Antiqua" w:hAnsi="Book Antiqua"/>
          <w:lang w:val="en-US"/>
        </w:rPr>
      </w:pPr>
    </w:p>
    <w:p w14:paraId="7AAFB990" w14:textId="77777777" w:rsidR="00487C48" w:rsidRPr="003E363F" w:rsidRDefault="00487C48" w:rsidP="003E363F">
      <w:pPr>
        <w:snapToGrid w:val="0"/>
        <w:spacing w:line="360" w:lineRule="auto"/>
        <w:jc w:val="both"/>
        <w:rPr>
          <w:rFonts w:ascii="Book Antiqua" w:hAnsi="Book Antiqua"/>
          <w:lang w:val="en-US"/>
        </w:rPr>
      </w:pPr>
    </w:p>
    <w:p w14:paraId="426EB1B0" w14:textId="77777777" w:rsidR="00487C48" w:rsidRPr="003E363F" w:rsidRDefault="00487C48" w:rsidP="003E363F">
      <w:pPr>
        <w:snapToGrid w:val="0"/>
        <w:spacing w:line="360" w:lineRule="auto"/>
        <w:jc w:val="both"/>
        <w:rPr>
          <w:rFonts w:ascii="Book Antiqua" w:hAnsi="Book Antiqua"/>
          <w:lang w:val="en-US"/>
        </w:rPr>
      </w:pPr>
    </w:p>
    <w:p w14:paraId="2BA387D4" w14:textId="77777777" w:rsidR="00487C48" w:rsidRPr="003E363F" w:rsidRDefault="00487C48" w:rsidP="003E363F">
      <w:pPr>
        <w:spacing w:line="360" w:lineRule="auto"/>
        <w:jc w:val="both"/>
        <w:rPr>
          <w:rFonts w:ascii="Book Antiqua" w:eastAsia="Batang" w:hAnsi="Book Antiqua"/>
          <w:b/>
          <w:bCs/>
          <w:lang w:val="en-US" w:eastAsia="ja-JP"/>
        </w:rPr>
      </w:pPr>
      <w:r w:rsidRPr="003E363F">
        <w:rPr>
          <w:rFonts w:ascii="Book Antiqua" w:hAnsi="Book Antiqua"/>
          <w:lang w:val="en-US"/>
        </w:rPr>
        <w:br w:type="page"/>
      </w:r>
    </w:p>
    <w:p w14:paraId="3B9E9028" w14:textId="77777777" w:rsidR="00487C48" w:rsidRPr="003E363F" w:rsidRDefault="00487C48" w:rsidP="003E363F">
      <w:pPr>
        <w:pStyle w:val="a4"/>
        <w:snapToGrid w:val="0"/>
        <w:spacing w:after="0" w:line="360" w:lineRule="auto"/>
        <w:ind w:right="1"/>
        <w:jc w:val="both"/>
        <w:rPr>
          <w:rFonts w:ascii="Book Antiqua" w:hAnsi="Book Antiqua"/>
          <w:color w:val="auto"/>
          <w:sz w:val="24"/>
          <w:szCs w:val="24"/>
        </w:rPr>
      </w:pPr>
      <w:r w:rsidRPr="003E363F">
        <w:rPr>
          <w:rFonts w:ascii="Book Antiqua" w:hAnsi="Book Antiqua"/>
          <w:noProof/>
          <w:color w:val="auto"/>
          <w:sz w:val="24"/>
          <w:szCs w:val="24"/>
        </w:rPr>
        <mc:AlternateContent>
          <mc:Choice Requires="wps">
            <w:drawing>
              <wp:anchor distT="0" distB="0" distL="114300" distR="114300" simplePos="0" relativeHeight="251673600" behindDoc="0" locked="0" layoutInCell="1" allowOverlap="1" wp14:anchorId="45F2F1F2" wp14:editId="1438B8C5">
                <wp:simplePos x="0" y="0"/>
                <wp:positionH relativeFrom="column">
                  <wp:posOffset>4436745</wp:posOffset>
                </wp:positionH>
                <wp:positionV relativeFrom="paragraph">
                  <wp:posOffset>194310</wp:posOffset>
                </wp:positionV>
                <wp:extent cx="2153856" cy="1221698"/>
                <wp:effectExtent l="0" t="0" r="0" b="0"/>
                <wp:wrapNone/>
                <wp:docPr id="8" name="Unvan 1">
                  <a:extLst xmlns:a="http://schemas.openxmlformats.org/drawingml/2006/main">
                    <a:ext uri="{FF2B5EF4-FFF2-40B4-BE49-F238E27FC236}">
                      <a16:creationId xmlns:a16="http://schemas.microsoft.com/office/drawing/2014/main" id="{E2797E9E-FDC9-DE4C-924F-9FF5875A1F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856" cy="1221698"/>
                        </a:xfrm>
                        <a:prstGeom prst="rect">
                          <a:avLst/>
                        </a:prstGeom>
                      </wps:spPr>
                      <wps:txbx>
                        <w:txbxContent>
                          <w:p w14:paraId="53DD82F6" w14:textId="77777777" w:rsidR="00487C48" w:rsidRPr="00B2561C" w:rsidRDefault="00487C48" w:rsidP="00487C48">
                            <w:pPr>
                              <w:jc w:val="center"/>
                              <w:rPr>
                                <w:lang w:val="en-US"/>
                              </w:rPr>
                            </w:pPr>
                            <w:r w:rsidRPr="00B2561C">
                              <w:rPr>
                                <w:rFonts w:ascii="Book Antiqua" w:hAnsi="Book Antiqua" w:cstheme="minorBidi"/>
                                <w:color w:val="000000" w:themeColor="text1"/>
                                <w:kern w:val="24"/>
                                <w:lang w:val="en-US"/>
                              </w:rPr>
                              <w:t>L</w:t>
                            </w:r>
                          </w:p>
                          <w:p w14:paraId="73F60A3B" w14:textId="77777777" w:rsidR="00487C48" w:rsidRPr="00B2561C" w:rsidRDefault="00487C48" w:rsidP="00487C48">
                            <w:pPr>
                              <w:jc w:val="center"/>
                              <w:rPr>
                                <w:lang w:val="en-US"/>
                              </w:rPr>
                            </w:pPr>
                            <w:r w:rsidRPr="00B2561C">
                              <w:rPr>
                                <w:rFonts w:ascii="Book Antiqua" w:hAnsi="Book Antiqua" w:cstheme="minorBidi"/>
                                <w:color w:val="000000" w:themeColor="text1"/>
                                <w:kern w:val="24"/>
                                <w:lang w:val="en-US"/>
                              </w:rPr>
                              <w:t>R</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3B090C64" id="Unvan 1" o:spid="_x0000_s1029" type="#_x0000_t202" style="position:absolute;left:0;text-align:left;margin-left:349.35pt;margin-top:15.3pt;width:169.6pt;height:96.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" filled="f" stroked="f">
                <v:textbox>
                  <w:txbxContent>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L</w:t>
                      </w:r>
                    </w:p>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R</w:t>
                      </w:r>
                    </w:p>
                  </w:txbxContent>
                </v:textbox>
              </v:shape>
            </w:pict>
          </mc:Fallback>
        </mc:AlternateContent>
      </w:r>
      <w:r w:rsidRPr="003E363F">
        <w:rPr>
          <w:rFonts w:ascii="Book Antiqua" w:hAnsi="Book Antiqua"/>
          <w:noProof/>
          <w:sz w:val="24"/>
          <w:szCs w:val="24"/>
        </w:rPr>
        <w:drawing>
          <wp:anchor distT="0" distB="0" distL="114300" distR="114300" simplePos="0" relativeHeight="251664384" behindDoc="0" locked="0" layoutInCell="1" allowOverlap="1" wp14:anchorId="5F15079A" wp14:editId="44D174F7">
            <wp:simplePos x="0" y="0"/>
            <wp:positionH relativeFrom="column">
              <wp:posOffset>593725</wp:posOffset>
            </wp:positionH>
            <wp:positionV relativeFrom="paragraph">
              <wp:posOffset>194945</wp:posOffset>
            </wp:positionV>
            <wp:extent cx="4294505" cy="2632075"/>
            <wp:effectExtent l="0" t="0" r="0" b="0"/>
            <wp:wrapNone/>
            <wp:docPr id="27" name="İçerik Yer Tutucusu 4">
              <a:extLst xmlns:a="http://schemas.openxmlformats.org/drawingml/2006/main">
                <a:ext uri="{FF2B5EF4-FFF2-40B4-BE49-F238E27FC236}">
                  <a16:creationId xmlns:a16="http://schemas.microsoft.com/office/drawing/2014/main" id="{26A2AF73-5C24-0A43-87D9-ED6F99272D8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a:extLst>
                        <a:ext uri="{FF2B5EF4-FFF2-40B4-BE49-F238E27FC236}">
                          <a16:creationId xmlns:a16="http://schemas.microsoft.com/office/drawing/2014/main" id="{26A2AF73-5C24-0A43-87D9-ED6F99272D88}"/>
                        </a:ext>
                      </a:extLst>
                    </pic:cNvPr>
                    <pic:cNvPicPr>
                      <a:picLocks noGrp="1" noChangeAspect="1"/>
                    </pic:cNvPicPr>
                  </pic:nvPicPr>
                  <pic:blipFill>
                    <a:blip r:embed="rId12"/>
                    <a:stretch>
                      <a:fillRect/>
                    </a:stretch>
                  </pic:blipFill>
                  <pic:spPr>
                    <a:xfrm>
                      <a:off x="0" y="0"/>
                      <a:ext cx="4294505" cy="2632075"/>
                    </a:xfrm>
                    <a:prstGeom prst="rect">
                      <a:avLst/>
                    </a:prstGeom>
                  </pic:spPr>
                </pic:pic>
              </a:graphicData>
            </a:graphic>
          </wp:anchor>
        </w:drawing>
      </w:r>
      <w:r w:rsidRPr="003E363F">
        <w:rPr>
          <w:rFonts w:ascii="Book Antiqua" w:hAnsi="Book Antiqua"/>
          <w:noProof/>
          <w:sz w:val="24"/>
          <w:szCs w:val="24"/>
        </w:rPr>
        <mc:AlternateContent>
          <mc:Choice Requires="wps">
            <w:drawing>
              <wp:anchor distT="0" distB="0" distL="114300" distR="114300" simplePos="0" relativeHeight="251665408" behindDoc="0" locked="0" layoutInCell="1" allowOverlap="1" wp14:anchorId="3280EF4A" wp14:editId="1768AF45">
                <wp:simplePos x="0" y="0"/>
                <wp:positionH relativeFrom="column">
                  <wp:posOffset>-2646045</wp:posOffset>
                </wp:positionH>
                <wp:positionV relativeFrom="paragraph">
                  <wp:posOffset>719455</wp:posOffset>
                </wp:positionV>
                <wp:extent cx="5845175" cy="1325245"/>
                <wp:effectExtent l="0" t="0" r="0" b="0"/>
                <wp:wrapNone/>
                <wp:docPr id="6" name="Unvan 1">
                  <a:extLst xmlns:a="http://schemas.openxmlformats.org/drawingml/2006/main">
                    <a:ext uri="{FF2B5EF4-FFF2-40B4-BE49-F238E27FC236}">
                      <a16:creationId xmlns:a16="http://schemas.microsoft.com/office/drawing/2014/main" id="{93E083A4-ADB2-1441-A47A-DD2D99FBF8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845175" cy="1325245"/>
                        </a:xfrm>
                        <a:prstGeom prst="rect">
                          <a:avLst/>
                        </a:prstGeom>
                      </wps:spPr>
                      <wps:txbx>
                        <w:txbxContent>
                          <w:p w14:paraId="546C37F8" w14:textId="77777777" w:rsidR="00487C48" w:rsidRPr="00B2561C" w:rsidRDefault="00487C48" w:rsidP="00487C48">
                            <w:pPr>
                              <w:jc w:val="center"/>
                              <w:rPr>
                                <w:lang w:val="en-US"/>
                              </w:rPr>
                            </w:pPr>
                            <w:r w:rsidRPr="00B2561C">
                              <w:rPr>
                                <w:rFonts w:ascii="Book Antiqua" w:hAnsi="Book Antiqua" w:cstheme="minorBidi"/>
                                <w:color w:val="000000" w:themeColor="text1"/>
                                <w:kern w:val="24"/>
                                <w:lang w:val="en-US"/>
                              </w:rPr>
                              <w:t xml:space="preserve">Load (kN) </w:t>
                            </w:r>
                          </w:p>
                        </w:txbxContent>
                      </wps:txbx>
                      <wps:bodyPr vert="horz" lIns="91440" tIns="45720" rIns="91440" bIns="45720" rtlCol="0" anchor="ctr">
                        <a:normAutofit/>
                      </wps:bodyPr>
                    </wps:wsp>
                  </a:graphicData>
                </a:graphic>
              </wp:anchor>
            </w:drawing>
          </mc:Choice>
          <mc:Fallback>
            <w:pict>
              <v:shape w14:anchorId="45E0EACF" id="_x0000_s1030" type="#_x0000_t202" style="position:absolute;left:0;text-align:left;margin-left:-208.35pt;margin-top:56.65pt;width:460.25pt;height:104.3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" filled="f" stroked="f">
                <v:textbox>
                  <w:txbxContent>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Load (</w:t>
                      </w:r>
                      <w:proofErr w:type="spellStart"/>
                      <w:r w:rsidRPr="00B2561C">
                        <w:rPr>
                          <w:rFonts w:ascii="Book Antiqua" w:hAnsi="Book Antiqua" w:cstheme="minorBidi"/>
                          <w:color w:val="000000" w:themeColor="text1"/>
                          <w:kern w:val="24"/>
                          <w:lang w:val="en-US"/>
                        </w:rPr>
                        <w:t>kN</w:t>
                      </w:r>
                      <w:proofErr w:type="spellEnd"/>
                      <w:r w:rsidRPr="00B2561C">
                        <w:rPr>
                          <w:rFonts w:ascii="Book Antiqua" w:hAnsi="Book Antiqua" w:cstheme="minorBidi"/>
                          <w:color w:val="000000" w:themeColor="text1"/>
                          <w:kern w:val="24"/>
                          <w:lang w:val="en-US"/>
                        </w:rPr>
                        <w:t xml:space="preserve">) </w:t>
                      </w:r>
                    </w:p>
                  </w:txbxContent>
                </v:textbox>
              </v:shape>
            </w:pict>
          </mc:Fallback>
        </mc:AlternateContent>
      </w:r>
      <w:r w:rsidRPr="003E363F">
        <w:rPr>
          <w:rFonts w:ascii="Book Antiqua" w:hAnsi="Book Antiqua"/>
          <w:noProof/>
          <w:sz w:val="24"/>
          <w:szCs w:val="24"/>
        </w:rPr>
        <mc:AlternateContent>
          <mc:Choice Requires="wps">
            <w:drawing>
              <wp:anchor distT="0" distB="0" distL="114300" distR="114300" simplePos="0" relativeHeight="251666432" behindDoc="0" locked="0" layoutInCell="1" allowOverlap="1" wp14:anchorId="2618A530" wp14:editId="1A85E1FB">
                <wp:simplePos x="0" y="0"/>
                <wp:positionH relativeFrom="column">
                  <wp:posOffset>-282575</wp:posOffset>
                </wp:positionH>
                <wp:positionV relativeFrom="paragraph">
                  <wp:posOffset>2418080</wp:posOffset>
                </wp:positionV>
                <wp:extent cx="5845175" cy="1325245"/>
                <wp:effectExtent l="0" t="0" r="0" b="0"/>
                <wp:wrapNone/>
                <wp:docPr id="26" name="Unvan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5175" cy="1325245"/>
                        </a:xfrm>
                        <a:prstGeom prst="rect">
                          <a:avLst/>
                        </a:prstGeom>
                      </wps:spPr>
                      <wps:txbx>
                        <w:txbxContent>
                          <w:p w14:paraId="1F238B37" w14:textId="77777777" w:rsidR="00487C48" w:rsidRPr="00B2561C" w:rsidRDefault="00487C48" w:rsidP="00487C48">
                            <w:pPr>
                              <w:jc w:val="center"/>
                              <w:rPr>
                                <w:lang w:val="en-US"/>
                              </w:rPr>
                            </w:pPr>
                            <w:r w:rsidRPr="00B2561C">
                              <w:rPr>
                                <w:rFonts w:ascii="Book Antiqua" w:hAnsi="Book Antiqua" w:cstheme="minorBidi"/>
                                <w:color w:val="000000" w:themeColor="text1"/>
                                <w:kern w:val="24"/>
                                <w:lang w:val="en-US"/>
                              </w:rPr>
                              <w:t>Shifting (mm)</w:t>
                            </w:r>
                          </w:p>
                        </w:txbxContent>
                      </wps:txbx>
                      <wps:bodyPr vert="horz" lIns="91440" tIns="45720" rIns="91440" bIns="45720" rtlCol="0" anchor="ctr">
                        <a:normAutofit/>
                      </wps:bodyPr>
                    </wps:wsp>
                  </a:graphicData>
                </a:graphic>
              </wp:anchor>
            </w:drawing>
          </mc:Choice>
          <mc:Fallback>
            <w:pict>
              <v:shape w14:anchorId="7DA2EC1A" id="_x0000_s1031" type="#_x0000_t202" style="position:absolute;left:0;text-align:left;margin-left:-22.25pt;margin-top:190.4pt;width:460.25pt;height:104.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" filled="f" stroked="f">
                <v:textbox>
                  <w:txbxContent>
                    <w:p w:rsidR="00487C48" w:rsidRPr="00B2561C" w:rsidRDefault="00487C48" w:rsidP="00487C48">
                      <w:pPr>
                        <w:jc w:val="center"/>
                        <w:rPr>
                          <w:lang w:val="en-US"/>
                        </w:rPr>
                      </w:pPr>
                      <w:r w:rsidRPr="00B2561C">
                        <w:rPr>
                          <w:rFonts w:ascii="Book Antiqua" w:hAnsi="Book Antiqua" w:cstheme="minorBidi"/>
                          <w:color w:val="000000" w:themeColor="text1"/>
                          <w:kern w:val="24"/>
                          <w:lang w:val="en-US"/>
                        </w:rPr>
                        <w:t>Shifting (mm)</w:t>
                      </w:r>
                    </w:p>
                  </w:txbxContent>
                </v:textbox>
              </v:shape>
            </w:pict>
          </mc:Fallback>
        </mc:AlternateContent>
      </w:r>
      <w:r w:rsidRPr="003E363F">
        <w:rPr>
          <w:rFonts w:ascii="Book Antiqua" w:hAnsi="Book Antiqua"/>
          <w:noProof/>
          <w:sz w:val="24"/>
          <w:szCs w:val="24"/>
        </w:rPr>
        <mc:AlternateContent>
          <mc:Choice Requires="wps">
            <w:drawing>
              <wp:anchor distT="0" distB="0" distL="114300" distR="114300" simplePos="0" relativeHeight="251667456" behindDoc="0" locked="0" layoutInCell="1" allowOverlap="1" wp14:anchorId="1D3B0EDC" wp14:editId="7DB5DBFE">
                <wp:simplePos x="0" y="0"/>
                <wp:positionH relativeFrom="column">
                  <wp:posOffset>5235575</wp:posOffset>
                </wp:positionH>
                <wp:positionV relativeFrom="paragraph">
                  <wp:posOffset>678180</wp:posOffset>
                </wp:positionV>
                <wp:extent cx="147320" cy="117475"/>
                <wp:effectExtent l="12700" t="12700" r="17780" b="22225"/>
                <wp:wrapNone/>
                <wp:docPr id="10" name="Baklava 9">
                  <a:extLst xmlns:a="http://schemas.openxmlformats.org/drawingml/2006/main">
                    <a:ext uri="{FF2B5EF4-FFF2-40B4-BE49-F238E27FC236}">
                      <a16:creationId xmlns:a16="http://schemas.microsoft.com/office/drawing/2014/main" id="{9B5B268D-0633-C54D-B483-B29D00099053}"/>
                    </a:ext>
                  </a:extLst>
                </wp:docPr>
                <wp:cNvGraphicFramePr/>
                <a:graphic xmlns:a="http://schemas.openxmlformats.org/drawingml/2006/main">
                  <a:graphicData uri="http://schemas.microsoft.com/office/word/2010/wordprocessingShape">
                    <wps:wsp>
                      <wps:cNvSpPr/>
                      <wps:spPr>
                        <a:xfrm>
                          <a:off x="0" y="0"/>
                          <a:ext cx="147320" cy="1174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D15072C" id="_x0000_t4" coordsize="21600,21600" o:spt="4" path="m10800,l,10800,10800,21600,21600,10800xe">
                <v:stroke joinstyle="miter"/>
                <v:path gradientshapeok="t" o:connecttype="rect" textboxrect="5400,5400,16200,16200"/>
              </v:shapetype>
              <v:shape id="Baklava 9" o:spid="_x0000_s1026" type="#_x0000_t4" style="position:absolute;left:0;text-align:left;margin-left:412.25pt;margin-top:53.4pt;width:11.6pt;height: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" fillcolor="#4472c4 [3204]" strokecolor="#1f3763 [1604]" strokeweight="1pt"/>
            </w:pict>
          </mc:Fallback>
        </mc:AlternateContent>
      </w:r>
      <w:r w:rsidRPr="003E363F">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44C5A9D1" wp14:editId="6E108B38">
                <wp:simplePos x="0" y="0"/>
                <wp:positionH relativeFrom="column">
                  <wp:posOffset>5248275</wp:posOffset>
                </wp:positionH>
                <wp:positionV relativeFrom="paragraph">
                  <wp:posOffset>833120</wp:posOffset>
                </wp:positionV>
                <wp:extent cx="123825" cy="88265"/>
                <wp:effectExtent l="0" t="0" r="15875" b="13335"/>
                <wp:wrapNone/>
                <wp:docPr id="11" name="Dikdörtgen 10">
                  <a:extLst xmlns:a="http://schemas.openxmlformats.org/drawingml/2006/main">
                    <a:ext uri="{FF2B5EF4-FFF2-40B4-BE49-F238E27FC236}">
                      <a16:creationId xmlns:a16="http://schemas.microsoft.com/office/drawing/2014/main" id="{378B2E34-75FE-7942-A130-BE95C35FC096}"/>
                    </a:ext>
                  </a:extLst>
                </wp:docPr>
                <wp:cNvGraphicFramePr/>
                <a:graphic xmlns:a="http://schemas.openxmlformats.org/drawingml/2006/main">
                  <a:graphicData uri="http://schemas.microsoft.com/office/word/2010/wordprocessingShape">
                    <wps:wsp>
                      <wps:cNvSpPr/>
                      <wps:spPr>
                        <a:xfrm>
                          <a:off x="0" y="0"/>
                          <a:ext cx="123825" cy="8826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418ECE1" id="Dikdörtgen 10" o:spid="_x0000_s1026" style="position:absolute;left:0;text-align:left;margin-left:413.25pt;margin-top:65.6pt;width:9.75pt;height:6.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" fillcolor="#c00000" strokecolor="#1f3763 [1604]" strokeweight="1pt"/>
            </w:pict>
          </mc:Fallback>
        </mc:AlternateContent>
      </w:r>
      <w:r w:rsidRPr="003E363F">
        <w:rPr>
          <w:rFonts w:ascii="Book Antiqua" w:hAnsi="Book Antiqua"/>
          <w:noProof/>
          <w:sz w:val="24"/>
          <w:szCs w:val="24"/>
        </w:rPr>
        <mc:AlternateContent>
          <mc:Choice Requires="wps">
            <w:drawing>
              <wp:anchor distT="0" distB="0" distL="114300" distR="114300" simplePos="0" relativeHeight="251663360" behindDoc="0" locked="0" layoutInCell="1" allowOverlap="1" wp14:anchorId="0BB9CA73" wp14:editId="71984EDA">
                <wp:simplePos x="0" y="0"/>
                <wp:positionH relativeFrom="column">
                  <wp:posOffset>-282294</wp:posOffset>
                </wp:positionH>
                <wp:positionV relativeFrom="paragraph">
                  <wp:posOffset>-670675</wp:posOffset>
                </wp:positionV>
                <wp:extent cx="5845215" cy="1325563"/>
                <wp:effectExtent l="0" t="0" r="0" b="0"/>
                <wp:wrapNone/>
                <wp:docPr id="25" name="Unvan 1">
                  <a:extLst xmlns:a="http://schemas.openxmlformats.org/drawingml/2006/main"/>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45215" cy="1325563"/>
                        </a:xfrm>
                        <a:prstGeom prst="rect">
                          <a:avLst/>
                        </a:prstGeom>
                      </wps:spPr>
                      <wps:txbx>
                        <w:txbxContent>
                          <w:p w14:paraId="746E5A02" w14:textId="77777777" w:rsidR="00487C48" w:rsidRPr="00B2561C" w:rsidRDefault="00487C48" w:rsidP="00487C48">
                            <w:pPr>
                              <w:spacing w:line="216" w:lineRule="auto"/>
                              <w:jc w:val="center"/>
                              <w:rPr>
                                <w:lang w:val="en-US"/>
                              </w:rPr>
                            </w:pPr>
                            <w:r w:rsidRPr="00B2561C">
                              <w:rPr>
                                <w:rFonts w:ascii="Book Antiqua" w:eastAsiaTheme="majorEastAsia" w:hAnsi="Book Antiqua" w:cstheme="majorBidi"/>
                                <w:color w:val="000000" w:themeColor="text1"/>
                                <w:kern w:val="24"/>
                                <w:lang w:val="en-US"/>
                              </w:rPr>
                              <w:t>L-R comparison</w:t>
                            </w:r>
                          </w:p>
                        </w:txbxContent>
                      </wps:txbx>
                      <wps:bodyPr vert="horz" lIns="91440" tIns="45720" rIns="91440" bIns="45720" rtlCol="0" anchor="ctr">
                        <a:normAutofit/>
                      </wps:bodyPr>
                    </wps:wsp>
                  </a:graphicData>
                </a:graphic>
              </wp:anchor>
            </w:drawing>
          </mc:Choice>
          <mc:Fallback>
            <w:pict>
              <v:rect w14:anchorId="4A1F9DC0" id="_x0000_s1032" style="position:absolute;left:0;text-align:left;margin-left:-22.25pt;margin-top:-52.8pt;width:460.25pt;height:10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" filled="f" stroked="f">
                <o:lock v:ext="edit" grouping="t"/>
                <v:textbox>
                  <w:txbxContent>
                    <w:p w:rsidR="00487C48" w:rsidRPr="00B2561C" w:rsidRDefault="00487C48" w:rsidP="00487C48">
                      <w:pPr>
                        <w:spacing w:line="216" w:lineRule="auto"/>
                        <w:jc w:val="center"/>
                        <w:rPr>
                          <w:lang w:val="en-US"/>
                        </w:rPr>
                      </w:pPr>
                      <w:r w:rsidRPr="00B2561C">
                        <w:rPr>
                          <w:rFonts w:ascii="Book Antiqua" w:eastAsiaTheme="majorEastAsia" w:hAnsi="Book Antiqua" w:cstheme="majorBidi"/>
                          <w:color w:val="000000" w:themeColor="text1"/>
                          <w:kern w:val="24"/>
                          <w:lang w:val="en-US"/>
                        </w:rPr>
                        <w:t>L-R comparison</w:t>
                      </w:r>
                    </w:p>
                  </w:txbxContent>
                </v:textbox>
              </v:rect>
            </w:pict>
          </mc:Fallback>
        </mc:AlternateContent>
      </w:r>
    </w:p>
    <w:p w14:paraId="4D0D1497" w14:textId="77777777" w:rsidR="00487C48" w:rsidRPr="003E363F" w:rsidRDefault="00487C48" w:rsidP="003E363F">
      <w:pPr>
        <w:spacing w:line="360" w:lineRule="auto"/>
        <w:jc w:val="both"/>
        <w:rPr>
          <w:rFonts w:ascii="Book Antiqua" w:hAnsi="Book Antiqua"/>
          <w:lang w:val="en-US" w:eastAsia="ja-JP"/>
        </w:rPr>
      </w:pPr>
    </w:p>
    <w:p w14:paraId="09DBB854" w14:textId="77777777" w:rsidR="00487C48" w:rsidRPr="003E363F" w:rsidRDefault="00487C48" w:rsidP="003E363F">
      <w:pPr>
        <w:spacing w:line="360" w:lineRule="auto"/>
        <w:jc w:val="both"/>
        <w:rPr>
          <w:rFonts w:ascii="Book Antiqua" w:hAnsi="Book Antiqua"/>
          <w:lang w:val="en-US" w:eastAsia="ja-JP"/>
        </w:rPr>
      </w:pPr>
    </w:p>
    <w:p w14:paraId="4D3B2F54" w14:textId="77777777" w:rsidR="00487C48" w:rsidRPr="003E363F" w:rsidRDefault="00487C48" w:rsidP="003E363F">
      <w:pPr>
        <w:spacing w:line="360" w:lineRule="auto"/>
        <w:jc w:val="both"/>
        <w:rPr>
          <w:rFonts w:ascii="Book Antiqua" w:hAnsi="Book Antiqua"/>
          <w:lang w:val="en-US" w:eastAsia="ja-JP"/>
        </w:rPr>
      </w:pPr>
    </w:p>
    <w:p w14:paraId="729387EC" w14:textId="77777777" w:rsidR="00487C48" w:rsidRPr="003E363F" w:rsidRDefault="00487C48" w:rsidP="003E363F">
      <w:pPr>
        <w:spacing w:line="360" w:lineRule="auto"/>
        <w:jc w:val="both"/>
        <w:rPr>
          <w:rFonts w:ascii="Book Antiqua" w:hAnsi="Book Antiqua"/>
          <w:lang w:val="en-US" w:eastAsia="ja-JP"/>
        </w:rPr>
      </w:pPr>
    </w:p>
    <w:p w14:paraId="20D263D8" w14:textId="77777777" w:rsidR="00487C48" w:rsidRPr="003E363F" w:rsidRDefault="00487C48" w:rsidP="003E363F">
      <w:pPr>
        <w:spacing w:line="360" w:lineRule="auto"/>
        <w:jc w:val="both"/>
        <w:rPr>
          <w:rFonts w:ascii="Book Antiqua" w:hAnsi="Book Antiqua"/>
          <w:lang w:val="en-US" w:eastAsia="ja-JP"/>
        </w:rPr>
      </w:pPr>
    </w:p>
    <w:p w14:paraId="424D19BB" w14:textId="77777777" w:rsidR="00487C48" w:rsidRPr="003E363F" w:rsidRDefault="00487C48" w:rsidP="003E363F">
      <w:pPr>
        <w:spacing w:line="360" w:lineRule="auto"/>
        <w:jc w:val="both"/>
        <w:rPr>
          <w:rFonts w:ascii="Book Antiqua" w:hAnsi="Book Antiqua"/>
          <w:lang w:val="en-US" w:eastAsia="ja-JP"/>
        </w:rPr>
      </w:pPr>
      <w:r w:rsidRPr="003E363F">
        <w:rPr>
          <w:rFonts w:ascii="Book Antiqua" w:hAnsi="Book Antiqua"/>
          <w:noProof/>
          <w:lang w:val="en-US" w:eastAsia="ja-JP"/>
        </w:rPr>
        <mc:AlternateContent>
          <mc:Choice Requires="wps">
            <w:drawing>
              <wp:anchor distT="0" distB="0" distL="114300" distR="114300" simplePos="0" relativeHeight="251669504" behindDoc="0" locked="0" layoutInCell="1" allowOverlap="1" wp14:anchorId="7B16006C" wp14:editId="161B198F">
                <wp:simplePos x="0" y="0"/>
                <wp:positionH relativeFrom="column">
                  <wp:posOffset>5478020</wp:posOffset>
                </wp:positionH>
                <wp:positionV relativeFrom="paragraph">
                  <wp:posOffset>84455</wp:posOffset>
                </wp:positionV>
                <wp:extent cx="788982" cy="651510"/>
                <wp:effectExtent l="0" t="0" r="0" b="0"/>
                <wp:wrapNone/>
                <wp:docPr id="13" name="Unvan 1">
                  <a:extLst xmlns:a="http://schemas.openxmlformats.org/drawingml/2006/main">
                    <a:ext uri="{FF2B5EF4-FFF2-40B4-BE49-F238E27FC236}">
                      <a16:creationId xmlns:a16="http://schemas.microsoft.com/office/drawing/2014/main" id="{5D1DF1EA-D405-B248-BD4D-B7C09899B4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982" cy="651510"/>
                        </a:xfrm>
                        <a:prstGeom prst="rect">
                          <a:avLst/>
                        </a:prstGeom>
                      </wps:spPr>
                      <wps:txbx>
                        <w:txbxContent>
                          <w:p w14:paraId="6EDCFF61" w14:textId="77777777" w:rsidR="00487C48" w:rsidRDefault="00487C48" w:rsidP="00487C48">
                            <w:pPr>
                              <w:jc w:val="center"/>
                            </w:pPr>
                            <w:r>
                              <w:rPr>
                                <w:rFonts w:ascii="Book Antiqua" w:hAnsi="Book Antiqua" w:cstheme="minorBidi"/>
                                <w:color w:val="000000" w:themeColor="text1"/>
                                <w:kern w:val="24"/>
                              </w:rPr>
                              <w:t>Poly L</w:t>
                            </w:r>
                          </w:p>
                          <w:p w14:paraId="2F3E1A16" w14:textId="77777777" w:rsidR="00487C48" w:rsidRDefault="00487C48" w:rsidP="00487C48">
                            <w:pPr>
                              <w:jc w:val="center"/>
                            </w:pPr>
                            <w:r>
                              <w:rPr>
                                <w:rFonts w:ascii="Book Antiqua" w:hAnsi="Book Antiqua" w:cstheme="minorBidi"/>
                                <w:color w:val="000000" w:themeColor="text1"/>
                                <w:kern w:val="24"/>
                              </w:rPr>
                              <w:t>Poly R</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40D5539" id="_x0000_s1033" type="#_x0000_t202" style="position:absolute;left:0;text-align:left;margin-left:431.35pt;margin-top:6.65pt;width:62.1pt;height: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" filled="f" stroked="f">
                <v:textbox>
                  <w:txbxContent>
                    <w:p w:rsidR="00487C48" w:rsidRDefault="00487C48" w:rsidP="00487C48">
                      <w:pPr>
                        <w:jc w:val="center"/>
                      </w:pPr>
                      <w:r>
                        <w:rPr>
                          <w:rFonts w:ascii="Book Antiqua" w:hAnsi="Book Antiqua" w:cstheme="minorBidi"/>
                          <w:color w:val="000000" w:themeColor="text1"/>
                          <w:kern w:val="24"/>
                        </w:rPr>
                        <w:t>Poly L</w:t>
                      </w:r>
                    </w:p>
                    <w:p w:rsidR="00487C48" w:rsidRDefault="00487C48" w:rsidP="00487C48">
                      <w:pPr>
                        <w:jc w:val="center"/>
                      </w:pPr>
                      <w:r>
                        <w:rPr>
                          <w:rFonts w:ascii="Book Antiqua" w:hAnsi="Book Antiqua" w:cstheme="minorBidi"/>
                          <w:color w:val="000000" w:themeColor="text1"/>
                          <w:kern w:val="24"/>
                        </w:rPr>
                        <w:t>Poly R</w:t>
                      </w:r>
                    </w:p>
                  </w:txbxContent>
                </v:textbox>
              </v:shape>
            </w:pict>
          </mc:Fallback>
        </mc:AlternateContent>
      </w:r>
    </w:p>
    <w:p w14:paraId="22E0E09E" w14:textId="77777777" w:rsidR="00487C48" w:rsidRPr="003E363F" w:rsidRDefault="00487C48" w:rsidP="003E363F">
      <w:pPr>
        <w:spacing w:line="360" w:lineRule="auto"/>
        <w:jc w:val="both"/>
        <w:rPr>
          <w:rFonts w:ascii="Book Antiqua" w:hAnsi="Book Antiqua"/>
          <w:lang w:val="en-US" w:eastAsia="ja-JP"/>
        </w:rPr>
      </w:pPr>
      <w:r w:rsidRPr="003E363F">
        <w:rPr>
          <w:rFonts w:ascii="Book Antiqua" w:hAnsi="Book Antiqua"/>
          <w:noProof/>
          <w:lang w:val="en-US" w:eastAsia="ja-JP"/>
        </w:rPr>
        <mc:AlternateContent>
          <mc:Choice Requires="wps">
            <w:drawing>
              <wp:anchor distT="0" distB="0" distL="114300" distR="114300" simplePos="0" relativeHeight="251672576" behindDoc="0" locked="0" layoutInCell="1" allowOverlap="1" wp14:anchorId="28B05333" wp14:editId="0F74939D">
                <wp:simplePos x="0" y="0"/>
                <wp:positionH relativeFrom="column">
                  <wp:posOffset>5436235</wp:posOffset>
                </wp:positionH>
                <wp:positionV relativeFrom="paragraph">
                  <wp:posOffset>146050</wp:posOffset>
                </wp:positionV>
                <wp:extent cx="161925" cy="0"/>
                <wp:effectExtent l="0" t="12700" r="15875" b="12700"/>
                <wp:wrapNone/>
                <wp:docPr id="22" name="Düz Bağlayıcı 17">
                  <a:extLst xmlns:a="http://schemas.openxmlformats.org/drawingml/2006/main">
                    <a:ext uri="{FF2B5EF4-FFF2-40B4-BE49-F238E27FC236}">
                      <a16:creationId xmlns:a16="http://schemas.microsoft.com/office/drawing/2014/main" id="{DFF1ECB5-C921-FD4A-BC02-F9948DF7A8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67A524" id="Düz Bağlayıcı 17"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428.05pt,11.5pt" to="4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" strokecolor="black [3200]" strokeweight="2pt">
                <v:stroke joinstyle="miter"/>
                <o:lock v:ext="edit" shapetype="f"/>
              </v:line>
            </w:pict>
          </mc:Fallback>
        </mc:AlternateContent>
      </w:r>
      <w:r w:rsidRPr="003E363F">
        <w:rPr>
          <w:rFonts w:ascii="Book Antiqua" w:hAnsi="Book Antiqua"/>
          <w:noProof/>
          <w:lang w:val="en-US" w:eastAsia="ja-JP"/>
        </w:rPr>
        <mc:AlternateContent>
          <mc:Choice Requires="wps">
            <w:drawing>
              <wp:anchor distT="0" distB="0" distL="114300" distR="114300" simplePos="0" relativeHeight="251671552" behindDoc="0" locked="0" layoutInCell="1" allowOverlap="1" wp14:anchorId="064F9779" wp14:editId="3672C198">
                <wp:simplePos x="0" y="0"/>
                <wp:positionH relativeFrom="column">
                  <wp:posOffset>5210175</wp:posOffset>
                </wp:positionH>
                <wp:positionV relativeFrom="paragraph">
                  <wp:posOffset>141480</wp:posOffset>
                </wp:positionV>
                <wp:extent cx="161925" cy="0"/>
                <wp:effectExtent l="0" t="12700" r="15875" b="12700"/>
                <wp:wrapNone/>
                <wp:docPr id="20" name="Düz Bağlayıcı 17">
                  <a:extLst xmlns:a="http://schemas.openxmlformats.org/drawingml/2006/main">
                    <a:ext uri="{FF2B5EF4-FFF2-40B4-BE49-F238E27FC236}">
                      <a16:creationId xmlns:a16="http://schemas.microsoft.com/office/drawing/2014/main" id="{23A05FA3-8D44-F44D-A213-D82C2CA244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B354B5" id="Düz Bağlayıcı 17"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410.25pt,11.15pt" to="42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" strokecolor="black [3200]" strokeweight="2pt">
                <v:stroke joinstyle="miter"/>
                <o:lock v:ext="edit" shapetype="f"/>
              </v:line>
            </w:pict>
          </mc:Fallback>
        </mc:AlternateContent>
      </w:r>
    </w:p>
    <w:p w14:paraId="2815E464" w14:textId="77777777" w:rsidR="00487C48" w:rsidRPr="003E363F" w:rsidRDefault="00487C48" w:rsidP="003E363F">
      <w:pPr>
        <w:spacing w:line="360" w:lineRule="auto"/>
        <w:jc w:val="both"/>
        <w:rPr>
          <w:rFonts w:ascii="Book Antiqua" w:hAnsi="Book Antiqua"/>
          <w:lang w:val="en-US" w:eastAsia="ja-JP"/>
        </w:rPr>
      </w:pPr>
      <w:r w:rsidRPr="003E363F">
        <w:rPr>
          <w:rFonts w:ascii="Book Antiqua" w:hAnsi="Book Antiqua"/>
          <w:noProof/>
          <w:lang w:val="en-US" w:eastAsia="ja-JP"/>
        </w:rPr>
        <mc:AlternateContent>
          <mc:Choice Requires="wps">
            <w:drawing>
              <wp:anchor distT="0" distB="0" distL="114300" distR="114300" simplePos="0" relativeHeight="251670528" behindDoc="0" locked="0" layoutInCell="1" allowOverlap="1" wp14:anchorId="6B79A661" wp14:editId="34F0BFFD">
                <wp:simplePos x="0" y="0"/>
                <wp:positionH relativeFrom="column">
                  <wp:posOffset>5237480</wp:posOffset>
                </wp:positionH>
                <wp:positionV relativeFrom="paragraph">
                  <wp:posOffset>165225</wp:posOffset>
                </wp:positionV>
                <wp:extent cx="360680" cy="0"/>
                <wp:effectExtent l="0" t="12700" r="20320" b="12700"/>
                <wp:wrapNone/>
                <wp:docPr id="18" name="Düz Bağlayıcı 17">
                  <a:extLst xmlns:a="http://schemas.openxmlformats.org/drawingml/2006/main">
                    <a:ext uri="{FF2B5EF4-FFF2-40B4-BE49-F238E27FC236}">
                      <a16:creationId xmlns:a16="http://schemas.microsoft.com/office/drawing/2014/main" id="{8FEAC848-75AD-8C4B-BEF4-D2EA340347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680"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2FEF0A" id="Düz Bağlayıcı 17"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412.4pt,13pt" to="44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" strokecolor="black [3200]" strokeweight="2pt">
                <v:stroke joinstyle="miter"/>
                <o:lock v:ext="edit" shapetype="f"/>
              </v:line>
            </w:pict>
          </mc:Fallback>
        </mc:AlternateContent>
      </w:r>
    </w:p>
    <w:p w14:paraId="6AE7A5BE" w14:textId="77777777" w:rsidR="00487C48" w:rsidRPr="003E363F" w:rsidRDefault="00487C48" w:rsidP="003E363F">
      <w:pPr>
        <w:spacing w:line="360" w:lineRule="auto"/>
        <w:jc w:val="both"/>
        <w:rPr>
          <w:rFonts w:ascii="Book Antiqua" w:hAnsi="Book Antiqua"/>
          <w:lang w:val="en-US" w:eastAsia="ja-JP"/>
        </w:rPr>
      </w:pPr>
    </w:p>
    <w:p w14:paraId="53CE6CEC" w14:textId="77777777" w:rsidR="00487C48" w:rsidRPr="003E363F" w:rsidRDefault="00487C48" w:rsidP="003E363F">
      <w:pPr>
        <w:spacing w:line="360" w:lineRule="auto"/>
        <w:jc w:val="both"/>
        <w:rPr>
          <w:rFonts w:ascii="Book Antiqua" w:hAnsi="Book Antiqua"/>
          <w:lang w:val="en-US" w:eastAsia="ja-JP"/>
        </w:rPr>
      </w:pPr>
    </w:p>
    <w:p w14:paraId="3135802A" w14:textId="77777777" w:rsidR="00487C48" w:rsidRPr="003E363F" w:rsidRDefault="00487C48" w:rsidP="003E363F">
      <w:pPr>
        <w:spacing w:line="360" w:lineRule="auto"/>
        <w:jc w:val="both"/>
        <w:rPr>
          <w:rFonts w:ascii="Book Antiqua" w:hAnsi="Book Antiqua"/>
          <w:lang w:val="en-US" w:eastAsia="ja-JP"/>
        </w:rPr>
      </w:pPr>
    </w:p>
    <w:p w14:paraId="6C828A58" w14:textId="77777777" w:rsidR="00487C48" w:rsidRPr="003E363F" w:rsidRDefault="00487C48" w:rsidP="003E363F">
      <w:pPr>
        <w:spacing w:line="360" w:lineRule="auto"/>
        <w:jc w:val="both"/>
        <w:rPr>
          <w:rFonts w:ascii="Book Antiqua" w:hAnsi="Book Antiqua"/>
          <w:lang w:val="en-US" w:eastAsia="ja-JP"/>
        </w:rPr>
      </w:pPr>
    </w:p>
    <w:p w14:paraId="67024FEC" w14:textId="77777777" w:rsidR="00487C48" w:rsidRPr="00B56E9C" w:rsidRDefault="00487C48" w:rsidP="003E363F">
      <w:pPr>
        <w:snapToGrid w:val="0"/>
        <w:spacing w:line="360" w:lineRule="auto"/>
        <w:jc w:val="both"/>
        <w:rPr>
          <w:rFonts w:ascii="Book Antiqua" w:hAnsi="Book Antiqua"/>
          <w:bCs/>
          <w:lang w:val="en-US"/>
        </w:rPr>
      </w:pPr>
      <w:r w:rsidRPr="003E363F">
        <w:rPr>
          <w:rFonts w:ascii="Book Antiqua" w:hAnsi="Book Antiqua"/>
          <w:b/>
          <w:lang w:val="en-US"/>
        </w:rPr>
        <w:t xml:space="preserve">Figure 4 Comparison of distribution graphs for the conventional curved reconstruction plate and </w:t>
      </w:r>
      <w:proofErr w:type="spellStart"/>
      <w:r w:rsidRPr="003E363F">
        <w:rPr>
          <w:rFonts w:ascii="Book Antiqua" w:hAnsi="Book Antiqua"/>
          <w:b/>
          <w:lang w:val="en-US"/>
        </w:rPr>
        <w:t>precontoured</w:t>
      </w:r>
      <w:proofErr w:type="spellEnd"/>
      <w:r w:rsidRPr="003E363F">
        <w:rPr>
          <w:rFonts w:ascii="Book Antiqua" w:hAnsi="Book Antiqua"/>
          <w:b/>
          <w:lang w:val="en-US"/>
        </w:rPr>
        <w:t xml:space="preserve"> anatomical buttress plate. </w:t>
      </w:r>
      <w:r w:rsidRPr="003E363F">
        <w:rPr>
          <w:rFonts w:ascii="Book Antiqua" w:hAnsi="Book Antiqua"/>
          <w:lang w:val="en-US"/>
        </w:rPr>
        <w:t xml:space="preserve">The slope of the linear part of the graph represents stiffness. L: Left hemipelvis model fixated with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anatomical buttress plate; R: Right hemipelvis model fixated with conventional curved reconstruction plate.</w:t>
      </w:r>
    </w:p>
    <w:p w14:paraId="5EC0F79C" w14:textId="77777777" w:rsidR="00B56E9C" w:rsidRDefault="00B56E9C">
      <w:pPr>
        <w:rPr>
          <w:rFonts w:ascii="Book Antiqua" w:eastAsia="Batang" w:hAnsi="Book Antiqua"/>
          <w:b/>
          <w:lang w:val="en-US" w:eastAsia="ja-JP"/>
        </w:rPr>
      </w:pPr>
      <w:r>
        <w:rPr>
          <w:rFonts w:ascii="Book Antiqua" w:hAnsi="Book Antiqua"/>
          <w:bCs/>
        </w:rPr>
        <w:br w:type="page"/>
      </w:r>
    </w:p>
    <w:p w14:paraId="2BE80493" w14:textId="77777777" w:rsidR="00487C48" w:rsidRPr="003E363F" w:rsidRDefault="00487C48" w:rsidP="003E363F">
      <w:pPr>
        <w:pStyle w:val="a4"/>
        <w:keepNext/>
        <w:snapToGrid w:val="0"/>
        <w:spacing w:after="0" w:line="360" w:lineRule="auto"/>
        <w:ind w:right="1"/>
        <w:jc w:val="both"/>
        <w:rPr>
          <w:rFonts w:ascii="Book Antiqua" w:hAnsi="Book Antiqua"/>
          <w:bCs w:val="0"/>
          <w:color w:val="auto"/>
          <w:sz w:val="24"/>
          <w:szCs w:val="24"/>
        </w:rPr>
      </w:pPr>
      <w:r w:rsidRPr="003E363F">
        <w:rPr>
          <w:rFonts w:ascii="Book Antiqua" w:hAnsi="Book Antiqua"/>
          <w:bCs w:val="0"/>
          <w:color w:val="auto"/>
          <w:sz w:val="24"/>
          <w:szCs w:val="24"/>
        </w:rPr>
        <w:t xml:space="preserve">Table 1 </w:t>
      </w:r>
      <w:r w:rsidRPr="00B56E9C">
        <w:rPr>
          <w:rFonts w:ascii="Book Antiqua" w:hAnsi="Book Antiqua"/>
          <w:bCs w:val="0"/>
          <w:color w:val="auto"/>
          <w:sz w:val="24"/>
          <w:szCs w:val="24"/>
        </w:rPr>
        <w:t xml:space="preserve">Stiffness values for the </w:t>
      </w:r>
      <w:proofErr w:type="spellStart"/>
      <w:r w:rsidR="00B56E9C" w:rsidRPr="00B56E9C">
        <w:rPr>
          <w:rFonts w:ascii="Book Antiqua" w:hAnsi="Book Antiqua"/>
          <w:color w:val="auto"/>
          <w:sz w:val="24"/>
          <w:szCs w:val="24"/>
        </w:rPr>
        <w:t>precontoured</w:t>
      </w:r>
      <w:proofErr w:type="spellEnd"/>
      <w:r w:rsidR="00B56E9C" w:rsidRPr="00B56E9C">
        <w:rPr>
          <w:rFonts w:ascii="Book Antiqua" w:hAnsi="Book Antiqua"/>
          <w:color w:val="auto"/>
          <w:sz w:val="24"/>
          <w:szCs w:val="24"/>
        </w:rPr>
        <w:t xml:space="preserve"> anatomical buttress plate</w:t>
      </w:r>
      <w:r w:rsidRPr="00B56E9C">
        <w:rPr>
          <w:rFonts w:ascii="Book Antiqua" w:hAnsi="Book Antiqua"/>
          <w:bCs w:val="0"/>
          <w:color w:val="auto"/>
          <w:sz w:val="24"/>
          <w:szCs w:val="24"/>
        </w:rPr>
        <w:t xml:space="preserve"> and </w:t>
      </w:r>
      <w:r w:rsidR="00B56E9C" w:rsidRPr="00B56E9C">
        <w:rPr>
          <w:rFonts w:ascii="Book Antiqua" w:hAnsi="Book Antiqua"/>
          <w:color w:val="auto"/>
          <w:sz w:val="24"/>
          <w:szCs w:val="24"/>
        </w:rPr>
        <w:t>conventional curved reconstruction plate</w:t>
      </w:r>
      <w:r w:rsidRPr="00B56E9C">
        <w:rPr>
          <w:rFonts w:ascii="Book Antiqua" w:hAnsi="Book Antiqua"/>
          <w:bCs w:val="0"/>
          <w:color w:val="auto"/>
          <w:sz w:val="24"/>
          <w:szCs w:val="24"/>
        </w:rPr>
        <w:t xml:space="preserve"> groups</w:t>
      </w:r>
    </w:p>
    <w:tbl>
      <w:tblPr>
        <w:tblW w:w="0" w:type="auto"/>
        <w:tblLayout w:type="fixed"/>
        <w:tblLook w:val="00A0" w:firstRow="1" w:lastRow="0" w:firstColumn="1" w:lastColumn="0" w:noHBand="0" w:noVBand="0"/>
      </w:tblPr>
      <w:tblGrid>
        <w:gridCol w:w="959"/>
        <w:gridCol w:w="2977"/>
        <w:gridCol w:w="1134"/>
        <w:gridCol w:w="2976"/>
      </w:tblGrid>
      <w:tr w:rsidR="00487C48" w:rsidRPr="003E363F" w14:paraId="3247CF69" w14:textId="77777777" w:rsidTr="000016C0">
        <w:tc>
          <w:tcPr>
            <w:tcW w:w="959" w:type="dxa"/>
            <w:tcBorders>
              <w:top w:val="single" w:sz="4" w:space="0" w:color="auto"/>
              <w:bottom w:val="single" w:sz="4" w:space="0" w:color="auto"/>
            </w:tcBorders>
          </w:tcPr>
          <w:p w14:paraId="7F043A43" w14:textId="77777777" w:rsidR="00487C48" w:rsidRPr="003E363F" w:rsidRDefault="00487C48" w:rsidP="003E363F">
            <w:pPr>
              <w:snapToGrid w:val="0"/>
              <w:spacing w:line="360" w:lineRule="auto"/>
              <w:ind w:right="1"/>
              <w:jc w:val="both"/>
              <w:rPr>
                <w:rFonts w:ascii="Book Antiqua" w:hAnsi="Book Antiqua"/>
                <w:b/>
                <w:lang w:val="en-US"/>
              </w:rPr>
            </w:pPr>
          </w:p>
        </w:tc>
        <w:tc>
          <w:tcPr>
            <w:tcW w:w="2977" w:type="dxa"/>
            <w:tcBorders>
              <w:top w:val="single" w:sz="4" w:space="0" w:color="auto"/>
              <w:bottom w:val="single" w:sz="4" w:space="0" w:color="auto"/>
            </w:tcBorders>
          </w:tcPr>
          <w:p w14:paraId="603C2BC0" w14:textId="77777777"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t>PABP</w:t>
            </w:r>
          </w:p>
        </w:tc>
        <w:tc>
          <w:tcPr>
            <w:tcW w:w="1134" w:type="dxa"/>
            <w:tcBorders>
              <w:top w:val="single" w:sz="4" w:space="0" w:color="auto"/>
              <w:bottom w:val="single" w:sz="4" w:space="0" w:color="auto"/>
            </w:tcBorders>
          </w:tcPr>
          <w:p w14:paraId="7F675810" w14:textId="77777777" w:rsidR="00487C48" w:rsidRPr="003E363F" w:rsidRDefault="00487C48" w:rsidP="003E363F">
            <w:pPr>
              <w:snapToGrid w:val="0"/>
              <w:spacing w:line="360" w:lineRule="auto"/>
              <w:ind w:right="1"/>
              <w:jc w:val="both"/>
              <w:rPr>
                <w:rFonts w:ascii="Book Antiqua" w:hAnsi="Book Antiqua"/>
                <w:b/>
                <w:lang w:val="en-US"/>
              </w:rPr>
            </w:pPr>
          </w:p>
        </w:tc>
        <w:tc>
          <w:tcPr>
            <w:tcW w:w="2976" w:type="dxa"/>
            <w:tcBorders>
              <w:top w:val="single" w:sz="4" w:space="0" w:color="auto"/>
              <w:bottom w:val="single" w:sz="4" w:space="0" w:color="auto"/>
            </w:tcBorders>
          </w:tcPr>
          <w:p w14:paraId="3AAA4C8F" w14:textId="77777777"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t>CCRP</w:t>
            </w:r>
          </w:p>
        </w:tc>
      </w:tr>
      <w:tr w:rsidR="00487C48" w:rsidRPr="003E363F" w14:paraId="65D71875" w14:textId="77777777" w:rsidTr="000016C0">
        <w:tc>
          <w:tcPr>
            <w:tcW w:w="959" w:type="dxa"/>
            <w:tcBorders>
              <w:top w:val="single" w:sz="4" w:space="0" w:color="auto"/>
            </w:tcBorders>
            <w:vAlign w:val="bottom"/>
          </w:tcPr>
          <w:p w14:paraId="07ECB13C"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R1</w:t>
            </w:r>
          </w:p>
        </w:tc>
        <w:tc>
          <w:tcPr>
            <w:tcW w:w="2977" w:type="dxa"/>
            <w:tcBorders>
              <w:top w:val="single" w:sz="4" w:space="0" w:color="auto"/>
            </w:tcBorders>
            <w:vAlign w:val="bottom"/>
          </w:tcPr>
          <w:p w14:paraId="1E580638"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345.26</w:t>
            </w:r>
          </w:p>
        </w:tc>
        <w:tc>
          <w:tcPr>
            <w:tcW w:w="1134" w:type="dxa"/>
            <w:tcBorders>
              <w:top w:val="single" w:sz="4" w:space="0" w:color="auto"/>
            </w:tcBorders>
            <w:vAlign w:val="bottom"/>
          </w:tcPr>
          <w:p w14:paraId="31F34765"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L1</w:t>
            </w:r>
          </w:p>
        </w:tc>
        <w:tc>
          <w:tcPr>
            <w:tcW w:w="2976" w:type="dxa"/>
            <w:tcBorders>
              <w:top w:val="single" w:sz="4" w:space="0" w:color="auto"/>
            </w:tcBorders>
            <w:vAlign w:val="bottom"/>
          </w:tcPr>
          <w:p w14:paraId="5D06B83E"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400.17</w:t>
            </w:r>
          </w:p>
        </w:tc>
      </w:tr>
      <w:tr w:rsidR="00487C48" w:rsidRPr="003E363F" w14:paraId="38B9E52B" w14:textId="77777777" w:rsidTr="000016C0">
        <w:tc>
          <w:tcPr>
            <w:tcW w:w="959" w:type="dxa"/>
            <w:vAlign w:val="bottom"/>
          </w:tcPr>
          <w:p w14:paraId="07D23CF7"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R2</w:t>
            </w:r>
          </w:p>
        </w:tc>
        <w:tc>
          <w:tcPr>
            <w:tcW w:w="2977" w:type="dxa"/>
            <w:vAlign w:val="bottom"/>
          </w:tcPr>
          <w:p w14:paraId="277977E5"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542.77</w:t>
            </w:r>
          </w:p>
        </w:tc>
        <w:tc>
          <w:tcPr>
            <w:tcW w:w="1134" w:type="dxa"/>
            <w:vAlign w:val="bottom"/>
          </w:tcPr>
          <w:p w14:paraId="79F94D73"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L2</w:t>
            </w:r>
          </w:p>
        </w:tc>
        <w:tc>
          <w:tcPr>
            <w:tcW w:w="2976" w:type="dxa"/>
            <w:vAlign w:val="bottom"/>
          </w:tcPr>
          <w:p w14:paraId="6C1D3CFF"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172.49</w:t>
            </w:r>
          </w:p>
        </w:tc>
      </w:tr>
      <w:tr w:rsidR="00487C48" w:rsidRPr="003E363F" w14:paraId="093CB257" w14:textId="77777777" w:rsidTr="000016C0">
        <w:tc>
          <w:tcPr>
            <w:tcW w:w="959" w:type="dxa"/>
            <w:vAlign w:val="bottom"/>
          </w:tcPr>
          <w:p w14:paraId="4E997711"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R3</w:t>
            </w:r>
          </w:p>
        </w:tc>
        <w:tc>
          <w:tcPr>
            <w:tcW w:w="2977" w:type="dxa"/>
            <w:vAlign w:val="bottom"/>
          </w:tcPr>
          <w:p w14:paraId="707995D9"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570.23</w:t>
            </w:r>
          </w:p>
        </w:tc>
        <w:tc>
          <w:tcPr>
            <w:tcW w:w="1134" w:type="dxa"/>
            <w:vAlign w:val="bottom"/>
          </w:tcPr>
          <w:p w14:paraId="03769B66"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L3</w:t>
            </w:r>
          </w:p>
        </w:tc>
        <w:tc>
          <w:tcPr>
            <w:tcW w:w="2976" w:type="dxa"/>
            <w:vAlign w:val="bottom"/>
          </w:tcPr>
          <w:p w14:paraId="78344B61"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445.06</w:t>
            </w:r>
          </w:p>
        </w:tc>
      </w:tr>
      <w:tr w:rsidR="00487C48" w:rsidRPr="003E363F" w14:paraId="6A583BFF" w14:textId="77777777" w:rsidTr="000016C0">
        <w:tc>
          <w:tcPr>
            <w:tcW w:w="959" w:type="dxa"/>
            <w:vAlign w:val="bottom"/>
          </w:tcPr>
          <w:p w14:paraId="78926EDF"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R4</w:t>
            </w:r>
          </w:p>
        </w:tc>
        <w:tc>
          <w:tcPr>
            <w:tcW w:w="2977" w:type="dxa"/>
            <w:vAlign w:val="bottom"/>
          </w:tcPr>
          <w:p w14:paraId="24B454DA"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504.47</w:t>
            </w:r>
          </w:p>
        </w:tc>
        <w:tc>
          <w:tcPr>
            <w:tcW w:w="1134" w:type="dxa"/>
            <w:vAlign w:val="bottom"/>
          </w:tcPr>
          <w:p w14:paraId="35280224"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L4</w:t>
            </w:r>
          </w:p>
        </w:tc>
        <w:tc>
          <w:tcPr>
            <w:tcW w:w="2976" w:type="dxa"/>
            <w:vAlign w:val="bottom"/>
          </w:tcPr>
          <w:p w14:paraId="5AE6FBD7"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196.14</w:t>
            </w:r>
          </w:p>
        </w:tc>
      </w:tr>
      <w:tr w:rsidR="00487C48" w:rsidRPr="003E363F" w14:paraId="0CE08D39" w14:textId="77777777" w:rsidTr="000016C0">
        <w:tc>
          <w:tcPr>
            <w:tcW w:w="959" w:type="dxa"/>
            <w:vAlign w:val="bottom"/>
          </w:tcPr>
          <w:p w14:paraId="56029E1F"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R5</w:t>
            </w:r>
          </w:p>
        </w:tc>
        <w:tc>
          <w:tcPr>
            <w:tcW w:w="2977" w:type="dxa"/>
            <w:vAlign w:val="bottom"/>
          </w:tcPr>
          <w:p w14:paraId="3D78E819"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353.87</w:t>
            </w:r>
          </w:p>
        </w:tc>
        <w:tc>
          <w:tcPr>
            <w:tcW w:w="1134" w:type="dxa"/>
            <w:vAlign w:val="bottom"/>
          </w:tcPr>
          <w:p w14:paraId="626CE2F1"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L5</w:t>
            </w:r>
          </w:p>
        </w:tc>
        <w:tc>
          <w:tcPr>
            <w:tcW w:w="2976" w:type="dxa"/>
            <w:vAlign w:val="bottom"/>
          </w:tcPr>
          <w:p w14:paraId="064B2BEB"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196.05</w:t>
            </w:r>
          </w:p>
        </w:tc>
      </w:tr>
      <w:tr w:rsidR="00487C48" w:rsidRPr="003E363F" w14:paraId="32EEB1B1" w14:textId="77777777" w:rsidTr="000016C0">
        <w:tc>
          <w:tcPr>
            <w:tcW w:w="959" w:type="dxa"/>
            <w:vAlign w:val="bottom"/>
          </w:tcPr>
          <w:p w14:paraId="1D9675B0"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R6</w:t>
            </w:r>
          </w:p>
        </w:tc>
        <w:tc>
          <w:tcPr>
            <w:tcW w:w="2977" w:type="dxa"/>
            <w:vAlign w:val="bottom"/>
          </w:tcPr>
          <w:p w14:paraId="302D9A55"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448.36</w:t>
            </w:r>
          </w:p>
        </w:tc>
        <w:tc>
          <w:tcPr>
            <w:tcW w:w="1134" w:type="dxa"/>
            <w:vAlign w:val="bottom"/>
          </w:tcPr>
          <w:p w14:paraId="60868DF6"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L6</w:t>
            </w:r>
          </w:p>
        </w:tc>
        <w:tc>
          <w:tcPr>
            <w:tcW w:w="2976" w:type="dxa"/>
            <w:vAlign w:val="bottom"/>
          </w:tcPr>
          <w:p w14:paraId="25010377"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342.02</w:t>
            </w:r>
          </w:p>
        </w:tc>
      </w:tr>
      <w:tr w:rsidR="00487C48" w:rsidRPr="003E363F" w14:paraId="23737532" w14:textId="77777777" w:rsidTr="000016C0">
        <w:tc>
          <w:tcPr>
            <w:tcW w:w="959" w:type="dxa"/>
            <w:vAlign w:val="bottom"/>
          </w:tcPr>
          <w:p w14:paraId="0A239564"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Mean</w:t>
            </w:r>
          </w:p>
        </w:tc>
        <w:tc>
          <w:tcPr>
            <w:tcW w:w="2977" w:type="dxa"/>
            <w:vAlign w:val="bottom"/>
          </w:tcPr>
          <w:p w14:paraId="1226D8C0"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460.83</w:t>
            </w:r>
          </w:p>
        </w:tc>
        <w:tc>
          <w:tcPr>
            <w:tcW w:w="1134" w:type="dxa"/>
            <w:vAlign w:val="bottom"/>
          </w:tcPr>
          <w:p w14:paraId="7755F2CC"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Mean</w:t>
            </w:r>
          </w:p>
        </w:tc>
        <w:tc>
          <w:tcPr>
            <w:tcW w:w="2976" w:type="dxa"/>
            <w:vAlign w:val="bottom"/>
          </w:tcPr>
          <w:p w14:paraId="37506D07"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 xml:space="preserve">291.99 </w:t>
            </w:r>
          </w:p>
        </w:tc>
      </w:tr>
      <w:tr w:rsidR="00487C48" w:rsidRPr="003E363F" w14:paraId="011D4F76" w14:textId="77777777" w:rsidTr="000016C0">
        <w:tc>
          <w:tcPr>
            <w:tcW w:w="959" w:type="dxa"/>
            <w:tcBorders>
              <w:bottom w:val="single" w:sz="4" w:space="0" w:color="auto"/>
            </w:tcBorders>
            <w:vAlign w:val="bottom"/>
          </w:tcPr>
          <w:p w14:paraId="1F63B5DD"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STD</w:t>
            </w:r>
          </w:p>
        </w:tc>
        <w:tc>
          <w:tcPr>
            <w:tcW w:w="2977" w:type="dxa"/>
            <w:tcBorders>
              <w:bottom w:val="single" w:sz="4" w:space="0" w:color="auto"/>
            </w:tcBorders>
            <w:vAlign w:val="bottom"/>
          </w:tcPr>
          <w:p w14:paraId="4F44A9B0"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95.44</w:t>
            </w:r>
          </w:p>
        </w:tc>
        <w:tc>
          <w:tcPr>
            <w:tcW w:w="1134" w:type="dxa"/>
            <w:tcBorders>
              <w:bottom w:val="single" w:sz="4" w:space="0" w:color="auto"/>
            </w:tcBorders>
            <w:vAlign w:val="bottom"/>
          </w:tcPr>
          <w:p w14:paraId="182EACF1"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STD</w:t>
            </w:r>
          </w:p>
        </w:tc>
        <w:tc>
          <w:tcPr>
            <w:tcW w:w="2976" w:type="dxa"/>
            <w:tcBorders>
              <w:bottom w:val="single" w:sz="4" w:space="0" w:color="auto"/>
            </w:tcBorders>
            <w:vAlign w:val="bottom"/>
          </w:tcPr>
          <w:p w14:paraId="51AD5185"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118.58</w:t>
            </w:r>
          </w:p>
        </w:tc>
      </w:tr>
    </w:tbl>
    <w:p w14:paraId="5C7E03CF" w14:textId="77777777" w:rsidR="00487C48" w:rsidRPr="003E363F" w:rsidRDefault="00487C48" w:rsidP="003E363F">
      <w:pPr>
        <w:snapToGrid w:val="0"/>
        <w:spacing w:line="360" w:lineRule="auto"/>
        <w:jc w:val="both"/>
        <w:rPr>
          <w:rFonts w:ascii="Book Antiqua" w:hAnsi="Book Antiqua"/>
          <w:bCs/>
          <w:lang w:val="en-US"/>
        </w:rPr>
      </w:pPr>
      <w:r w:rsidRPr="003E363F">
        <w:rPr>
          <w:rFonts w:ascii="Book Antiqua" w:hAnsi="Book Antiqua"/>
          <w:lang w:val="en-US"/>
        </w:rPr>
        <w:t xml:space="preserve">Data are presented in N/mm. CCRP: Conventional curved reconstruction plate; L: Left hemipelvis; PABP: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anatomical buttress plate; R: Right hemipelvis; STD: Standard deviation.</w:t>
      </w:r>
    </w:p>
    <w:p w14:paraId="696500E7" w14:textId="77777777" w:rsidR="00B56E9C" w:rsidRDefault="00B56E9C">
      <w:pPr>
        <w:rPr>
          <w:rFonts w:ascii="Book Antiqua" w:hAnsi="Book Antiqua"/>
          <w:lang w:val="en-US"/>
        </w:rPr>
      </w:pPr>
      <w:r>
        <w:rPr>
          <w:rFonts w:ascii="Book Antiqua" w:hAnsi="Book Antiqua"/>
          <w:lang w:val="en-US"/>
        </w:rPr>
        <w:br w:type="page"/>
      </w:r>
    </w:p>
    <w:p w14:paraId="62E08804" w14:textId="77777777" w:rsidR="00487C48" w:rsidRPr="003E363F" w:rsidRDefault="00487C48" w:rsidP="003E363F">
      <w:pPr>
        <w:snapToGrid w:val="0"/>
        <w:spacing w:line="360" w:lineRule="auto"/>
        <w:ind w:right="1"/>
        <w:jc w:val="both"/>
        <w:rPr>
          <w:rFonts w:ascii="Book Antiqua" w:hAnsi="Book Antiqua"/>
          <w:b/>
          <w:lang w:val="en-US"/>
        </w:rPr>
      </w:pPr>
      <w:r w:rsidRPr="003E363F">
        <w:rPr>
          <w:rFonts w:ascii="Book Antiqua" w:hAnsi="Book Antiqua"/>
          <w:b/>
          <w:lang w:val="en-US"/>
        </w:rPr>
        <w:t xml:space="preserve">Table 2 Amount of load-displacement values for the </w:t>
      </w:r>
      <w:r w:rsidR="00B56E9C" w:rsidRPr="00B56E9C">
        <w:rPr>
          <w:rFonts w:ascii="Book Antiqua" w:hAnsi="Book Antiqua"/>
          <w:b/>
        </w:rPr>
        <w:t xml:space="preserve">conventional </w:t>
      </w:r>
      <w:r w:rsidR="00B56E9C" w:rsidRPr="00B56E9C">
        <w:rPr>
          <w:rFonts w:ascii="Book Antiqua" w:hAnsi="Book Antiqua"/>
          <w:b/>
          <w:lang w:val="en-US"/>
        </w:rPr>
        <w:t>curved reconstruction plate</w:t>
      </w:r>
      <w:r w:rsidR="00B56E9C" w:rsidRPr="00B56E9C">
        <w:rPr>
          <w:rFonts w:ascii="Book Antiqua" w:hAnsi="Book Antiqua"/>
          <w:b/>
        </w:rPr>
        <w:t xml:space="preserve"> and precontoured </w:t>
      </w:r>
      <w:r w:rsidR="00B56E9C" w:rsidRPr="00B56E9C">
        <w:rPr>
          <w:rFonts w:ascii="Book Antiqua" w:hAnsi="Book Antiqua"/>
          <w:b/>
          <w:lang w:val="en-US"/>
        </w:rPr>
        <w:t>anatomical buttress plate</w:t>
      </w:r>
      <w:r w:rsidR="00B56E9C" w:rsidRPr="00B56E9C">
        <w:rPr>
          <w:rFonts w:ascii="Book Antiqua" w:hAnsi="Book Antiqua"/>
        </w:rPr>
        <w:t xml:space="preserve"> </w:t>
      </w:r>
      <w:r w:rsidRPr="003E363F">
        <w:rPr>
          <w:rFonts w:ascii="Book Antiqua" w:hAnsi="Book Antiqua"/>
          <w:b/>
          <w:lang w:val="en-US"/>
        </w:rPr>
        <w:t>groups after static loading</w:t>
      </w:r>
    </w:p>
    <w:tbl>
      <w:tblPr>
        <w:tblW w:w="9781" w:type="dxa"/>
        <w:tblInd w:w="-459" w:type="dxa"/>
        <w:tblLayout w:type="fixed"/>
        <w:tblLook w:val="00A0" w:firstRow="1" w:lastRow="0" w:firstColumn="1" w:lastColumn="0" w:noHBand="0" w:noVBand="0"/>
      </w:tblPr>
      <w:tblGrid>
        <w:gridCol w:w="1701"/>
        <w:gridCol w:w="837"/>
        <w:gridCol w:w="1023"/>
        <w:gridCol w:w="1023"/>
        <w:gridCol w:w="1024"/>
        <w:gridCol w:w="1024"/>
        <w:gridCol w:w="1024"/>
        <w:gridCol w:w="1024"/>
        <w:gridCol w:w="1101"/>
      </w:tblGrid>
      <w:tr w:rsidR="00B56E9C" w:rsidRPr="003E363F" w14:paraId="3AB51E64" w14:textId="77777777" w:rsidTr="00B56E9C">
        <w:tc>
          <w:tcPr>
            <w:tcW w:w="1701" w:type="dxa"/>
            <w:tcBorders>
              <w:top w:val="single" w:sz="4" w:space="0" w:color="auto"/>
              <w:bottom w:val="single" w:sz="8" w:space="0" w:color="auto"/>
            </w:tcBorders>
          </w:tcPr>
          <w:p w14:paraId="5ACEE315" w14:textId="77777777" w:rsidR="00B56E9C" w:rsidRPr="00B56E9C" w:rsidRDefault="00B56E9C" w:rsidP="003E363F">
            <w:pPr>
              <w:snapToGrid w:val="0"/>
              <w:spacing w:line="360" w:lineRule="auto"/>
              <w:ind w:right="1"/>
              <w:jc w:val="both"/>
              <w:rPr>
                <w:rFonts w:ascii="Book Antiqua" w:eastAsiaTheme="minorEastAsia" w:hAnsi="Book Antiqua"/>
                <w:b/>
                <w:lang w:val="en-US" w:eastAsia="zh-CN"/>
              </w:rPr>
            </w:pPr>
            <w:r>
              <w:rPr>
                <w:rFonts w:ascii="Book Antiqua" w:eastAsiaTheme="minorEastAsia" w:hAnsi="Book Antiqua" w:hint="eastAsia"/>
                <w:b/>
                <w:lang w:val="en-US" w:eastAsia="zh-CN"/>
              </w:rPr>
              <w:t>P</w:t>
            </w:r>
            <w:r>
              <w:rPr>
                <w:rFonts w:ascii="Book Antiqua" w:eastAsiaTheme="minorEastAsia" w:hAnsi="Book Antiqua"/>
                <w:b/>
                <w:lang w:val="en-US" w:eastAsia="zh-CN"/>
              </w:rPr>
              <w:t>late</w:t>
            </w:r>
          </w:p>
        </w:tc>
        <w:tc>
          <w:tcPr>
            <w:tcW w:w="8080" w:type="dxa"/>
            <w:gridSpan w:val="8"/>
            <w:tcBorders>
              <w:top w:val="single" w:sz="4" w:space="0" w:color="auto"/>
              <w:bottom w:val="single" w:sz="8" w:space="0" w:color="auto"/>
            </w:tcBorders>
            <w:vAlign w:val="bottom"/>
          </w:tcPr>
          <w:p w14:paraId="4DEA9078" w14:textId="77777777" w:rsidR="00B56E9C" w:rsidRPr="003E363F" w:rsidRDefault="00B56E9C" w:rsidP="003E363F">
            <w:pPr>
              <w:snapToGrid w:val="0"/>
              <w:spacing w:line="360" w:lineRule="auto"/>
              <w:ind w:right="1"/>
              <w:jc w:val="both"/>
              <w:rPr>
                <w:rFonts w:ascii="Book Antiqua" w:hAnsi="Book Antiqua"/>
                <w:b/>
                <w:lang w:val="en-US"/>
              </w:rPr>
            </w:pPr>
            <w:r w:rsidRPr="003E363F">
              <w:rPr>
                <w:rFonts w:ascii="Book Antiqua" w:hAnsi="Book Antiqua"/>
                <w:b/>
                <w:lang w:val="en-US"/>
              </w:rPr>
              <w:t>Amount of load-displacement values</w:t>
            </w:r>
          </w:p>
        </w:tc>
      </w:tr>
      <w:tr w:rsidR="00487C48" w:rsidRPr="003E363F" w14:paraId="1185616D" w14:textId="77777777" w:rsidTr="00B56E9C">
        <w:tc>
          <w:tcPr>
            <w:tcW w:w="1701" w:type="dxa"/>
            <w:tcBorders>
              <w:top w:val="single" w:sz="8" w:space="0" w:color="auto"/>
            </w:tcBorders>
          </w:tcPr>
          <w:p w14:paraId="515BB127"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CCRP</w:t>
            </w:r>
          </w:p>
        </w:tc>
        <w:tc>
          <w:tcPr>
            <w:tcW w:w="837" w:type="dxa"/>
            <w:tcBorders>
              <w:top w:val="single" w:sz="8" w:space="0" w:color="auto"/>
            </w:tcBorders>
            <w:vAlign w:val="bottom"/>
          </w:tcPr>
          <w:p w14:paraId="45A8024E"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L1</w:t>
            </w:r>
          </w:p>
        </w:tc>
        <w:tc>
          <w:tcPr>
            <w:tcW w:w="1023" w:type="dxa"/>
            <w:tcBorders>
              <w:top w:val="single" w:sz="8" w:space="0" w:color="auto"/>
            </w:tcBorders>
            <w:vAlign w:val="bottom"/>
          </w:tcPr>
          <w:p w14:paraId="596D3BB5"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L2</w:t>
            </w:r>
          </w:p>
        </w:tc>
        <w:tc>
          <w:tcPr>
            <w:tcW w:w="1023" w:type="dxa"/>
            <w:tcBorders>
              <w:top w:val="single" w:sz="8" w:space="0" w:color="auto"/>
            </w:tcBorders>
            <w:vAlign w:val="bottom"/>
          </w:tcPr>
          <w:p w14:paraId="4E9872A2"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L3</w:t>
            </w:r>
          </w:p>
        </w:tc>
        <w:tc>
          <w:tcPr>
            <w:tcW w:w="1024" w:type="dxa"/>
            <w:tcBorders>
              <w:top w:val="single" w:sz="8" w:space="0" w:color="auto"/>
            </w:tcBorders>
            <w:vAlign w:val="bottom"/>
          </w:tcPr>
          <w:p w14:paraId="49728F90"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L4</w:t>
            </w:r>
          </w:p>
        </w:tc>
        <w:tc>
          <w:tcPr>
            <w:tcW w:w="1024" w:type="dxa"/>
            <w:tcBorders>
              <w:top w:val="single" w:sz="8" w:space="0" w:color="auto"/>
            </w:tcBorders>
            <w:vAlign w:val="bottom"/>
          </w:tcPr>
          <w:p w14:paraId="4AFA5191"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L5</w:t>
            </w:r>
          </w:p>
        </w:tc>
        <w:tc>
          <w:tcPr>
            <w:tcW w:w="1024" w:type="dxa"/>
            <w:tcBorders>
              <w:top w:val="single" w:sz="8" w:space="0" w:color="auto"/>
            </w:tcBorders>
            <w:vAlign w:val="bottom"/>
          </w:tcPr>
          <w:p w14:paraId="001801BE"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L6</w:t>
            </w:r>
          </w:p>
        </w:tc>
        <w:tc>
          <w:tcPr>
            <w:tcW w:w="1024" w:type="dxa"/>
            <w:tcBorders>
              <w:top w:val="single" w:sz="8" w:space="0" w:color="auto"/>
            </w:tcBorders>
            <w:vAlign w:val="bottom"/>
          </w:tcPr>
          <w:p w14:paraId="3407963D"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Mean</w:t>
            </w:r>
          </w:p>
        </w:tc>
        <w:tc>
          <w:tcPr>
            <w:tcW w:w="1101" w:type="dxa"/>
            <w:tcBorders>
              <w:top w:val="single" w:sz="8" w:space="0" w:color="auto"/>
            </w:tcBorders>
            <w:vAlign w:val="bottom"/>
          </w:tcPr>
          <w:p w14:paraId="221B6F31"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STD</w:t>
            </w:r>
          </w:p>
        </w:tc>
      </w:tr>
      <w:tr w:rsidR="00487C48" w:rsidRPr="003E363F" w14:paraId="5540348E" w14:textId="77777777" w:rsidTr="00B56E9C">
        <w:tc>
          <w:tcPr>
            <w:tcW w:w="1701" w:type="dxa"/>
            <w:vAlign w:val="bottom"/>
          </w:tcPr>
          <w:p w14:paraId="44F75608" w14:textId="77777777" w:rsidR="00487C48" w:rsidRPr="00B56E9C" w:rsidRDefault="00487C48" w:rsidP="00B56E9C">
            <w:pPr>
              <w:snapToGrid w:val="0"/>
              <w:spacing w:line="360" w:lineRule="auto"/>
              <w:ind w:right="1" w:firstLineChars="100" w:firstLine="240"/>
              <w:jc w:val="both"/>
              <w:rPr>
                <w:rFonts w:ascii="Book Antiqua" w:hAnsi="Book Antiqua"/>
                <w:lang w:val="en-US"/>
              </w:rPr>
            </w:pPr>
            <w:r w:rsidRPr="00B56E9C">
              <w:rPr>
                <w:rFonts w:ascii="Book Antiqua" w:hAnsi="Book Antiqua"/>
                <w:lang w:val="en-US"/>
              </w:rPr>
              <w:t>AL</w:t>
            </w:r>
          </w:p>
        </w:tc>
        <w:tc>
          <w:tcPr>
            <w:tcW w:w="837" w:type="dxa"/>
          </w:tcPr>
          <w:p w14:paraId="5FAC5D07"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0.22</w:t>
            </w:r>
          </w:p>
        </w:tc>
        <w:tc>
          <w:tcPr>
            <w:tcW w:w="1023" w:type="dxa"/>
          </w:tcPr>
          <w:p w14:paraId="7279B380"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0.46</w:t>
            </w:r>
          </w:p>
        </w:tc>
        <w:tc>
          <w:tcPr>
            <w:tcW w:w="1023" w:type="dxa"/>
          </w:tcPr>
          <w:p w14:paraId="41E82D29"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0.09</w:t>
            </w:r>
          </w:p>
        </w:tc>
        <w:tc>
          <w:tcPr>
            <w:tcW w:w="1024" w:type="dxa"/>
          </w:tcPr>
          <w:p w14:paraId="03195AE2"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0.05</w:t>
            </w:r>
          </w:p>
        </w:tc>
        <w:tc>
          <w:tcPr>
            <w:tcW w:w="1024" w:type="dxa"/>
          </w:tcPr>
          <w:p w14:paraId="7EC05389"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0.12</w:t>
            </w:r>
          </w:p>
        </w:tc>
        <w:tc>
          <w:tcPr>
            <w:tcW w:w="1024" w:type="dxa"/>
          </w:tcPr>
          <w:p w14:paraId="33519AE5"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0.08</w:t>
            </w:r>
          </w:p>
        </w:tc>
        <w:tc>
          <w:tcPr>
            <w:tcW w:w="1024" w:type="dxa"/>
          </w:tcPr>
          <w:p w14:paraId="5CB011CA"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0.17</w:t>
            </w:r>
          </w:p>
        </w:tc>
        <w:tc>
          <w:tcPr>
            <w:tcW w:w="1101" w:type="dxa"/>
          </w:tcPr>
          <w:p w14:paraId="69A760FA"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0.16</w:t>
            </w:r>
          </w:p>
        </w:tc>
      </w:tr>
      <w:tr w:rsidR="00487C48" w:rsidRPr="003E363F" w14:paraId="6BEDBF78" w14:textId="77777777" w:rsidTr="000016C0">
        <w:tc>
          <w:tcPr>
            <w:tcW w:w="1701" w:type="dxa"/>
            <w:vAlign w:val="bottom"/>
          </w:tcPr>
          <w:p w14:paraId="1B2D0E58" w14:textId="77777777" w:rsidR="00487C48" w:rsidRPr="00B56E9C" w:rsidRDefault="00487C48" w:rsidP="00B56E9C">
            <w:pPr>
              <w:snapToGrid w:val="0"/>
              <w:spacing w:line="360" w:lineRule="auto"/>
              <w:ind w:right="1" w:firstLineChars="100" w:firstLine="240"/>
              <w:jc w:val="both"/>
              <w:rPr>
                <w:rFonts w:ascii="Book Antiqua" w:hAnsi="Book Antiqua"/>
                <w:lang w:val="en-US"/>
              </w:rPr>
            </w:pPr>
            <w:r w:rsidRPr="00B56E9C">
              <w:rPr>
                <w:rFonts w:ascii="Book Antiqua" w:hAnsi="Book Antiqua"/>
                <w:lang w:val="en-US"/>
              </w:rPr>
              <w:t>BL</w:t>
            </w:r>
          </w:p>
        </w:tc>
        <w:tc>
          <w:tcPr>
            <w:tcW w:w="837" w:type="dxa"/>
          </w:tcPr>
          <w:p w14:paraId="2A8C08E2"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0.15</w:t>
            </w:r>
          </w:p>
        </w:tc>
        <w:tc>
          <w:tcPr>
            <w:tcW w:w="1023" w:type="dxa"/>
          </w:tcPr>
          <w:p w14:paraId="593D8172"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0.92</w:t>
            </w:r>
          </w:p>
        </w:tc>
        <w:tc>
          <w:tcPr>
            <w:tcW w:w="1023" w:type="dxa"/>
          </w:tcPr>
          <w:p w14:paraId="279BC6DC"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0.21</w:t>
            </w:r>
          </w:p>
        </w:tc>
        <w:tc>
          <w:tcPr>
            <w:tcW w:w="1024" w:type="dxa"/>
          </w:tcPr>
          <w:p w14:paraId="1E28B499"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0.42</w:t>
            </w:r>
          </w:p>
        </w:tc>
        <w:tc>
          <w:tcPr>
            <w:tcW w:w="1024" w:type="dxa"/>
          </w:tcPr>
          <w:p w14:paraId="1AA520C9"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0.59</w:t>
            </w:r>
          </w:p>
        </w:tc>
        <w:tc>
          <w:tcPr>
            <w:tcW w:w="1024" w:type="dxa"/>
          </w:tcPr>
          <w:p w14:paraId="4BE77245"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0.09</w:t>
            </w:r>
          </w:p>
        </w:tc>
        <w:tc>
          <w:tcPr>
            <w:tcW w:w="1024" w:type="dxa"/>
          </w:tcPr>
          <w:p w14:paraId="0917A433"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0.40</w:t>
            </w:r>
          </w:p>
        </w:tc>
        <w:tc>
          <w:tcPr>
            <w:tcW w:w="1101" w:type="dxa"/>
          </w:tcPr>
          <w:p w14:paraId="6B02F7EA"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0.32</w:t>
            </w:r>
          </w:p>
        </w:tc>
      </w:tr>
      <w:tr w:rsidR="00487C48" w:rsidRPr="003E363F" w14:paraId="6832E636" w14:textId="77777777" w:rsidTr="00B56E9C">
        <w:tc>
          <w:tcPr>
            <w:tcW w:w="1701" w:type="dxa"/>
            <w:vAlign w:val="bottom"/>
          </w:tcPr>
          <w:p w14:paraId="1AD75B5A" w14:textId="77777777" w:rsidR="00487C48" w:rsidRPr="00B56E9C" w:rsidRDefault="00487C48" w:rsidP="00B56E9C">
            <w:pPr>
              <w:snapToGrid w:val="0"/>
              <w:spacing w:line="360" w:lineRule="auto"/>
              <w:ind w:right="1" w:firstLineChars="100" w:firstLine="240"/>
              <w:jc w:val="both"/>
              <w:rPr>
                <w:rFonts w:ascii="Book Antiqua" w:hAnsi="Book Antiqua"/>
                <w:lang w:val="en-US"/>
              </w:rPr>
            </w:pPr>
            <w:r w:rsidRPr="00B56E9C">
              <w:rPr>
                <w:rFonts w:ascii="Book Antiqua" w:hAnsi="Book Antiqua"/>
                <w:lang w:val="en-US"/>
              </w:rPr>
              <w:t>CL</w:t>
            </w:r>
          </w:p>
        </w:tc>
        <w:tc>
          <w:tcPr>
            <w:tcW w:w="837" w:type="dxa"/>
          </w:tcPr>
          <w:p w14:paraId="52D84FCE"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0.41</w:t>
            </w:r>
          </w:p>
        </w:tc>
        <w:tc>
          <w:tcPr>
            <w:tcW w:w="1023" w:type="dxa"/>
          </w:tcPr>
          <w:p w14:paraId="4F7A6FF2"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0.16</w:t>
            </w:r>
          </w:p>
        </w:tc>
        <w:tc>
          <w:tcPr>
            <w:tcW w:w="1023" w:type="dxa"/>
          </w:tcPr>
          <w:p w14:paraId="27257626"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0.11</w:t>
            </w:r>
          </w:p>
        </w:tc>
        <w:tc>
          <w:tcPr>
            <w:tcW w:w="1024" w:type="dxa"/>
          </w:tcPr>
          <w:p w14:paraId="63326479"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0.35</w:t>
            </w:r>
          </w:p>
        </w:tc>
        <w:tc>
          <w:tcPr>
            <w:tcW w:w="1024" w:type="dxa"/>
          </w:tcPr>
          <w:p w14:paraId="1F45598A"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0.12</w:t>
            </w:r>
          </w:p>
        </w:tc>
        <w:tc>
          <w:tcPr>
            <w:tcW w:w="1024" w:type="dxa"/>
          </w:tcPr>
          <w:p w14:paraId="4288C5F8"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0.09</w:t>
            </w:r>
          </w:p>
        </w:tc>
        <w:tc>
          <w:tcPr>
            <w:tcW w:w="1024" w:type="dxa"/>
          </w:tcPr>
          <w:p w14:paraId="141F95D6"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0.21</w:t>
            </w:r>
          </w:p>
        </w:tc>
        <w:tc>
          <w:tcPr>
            <w:tcW w:w="1101" w:type="dxa"/>
          </w:tcPr>
          <w:p w14:paraId="1AC3E4F2"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0.14</w:t>
            </w:r>
          </w:p>
        </w:tc>
      </w:tr>
      <w:tr w:rsidR="00487C48" w:rsidRPr="003E363F" w14:paraId="688E5A64" w14:textId="77777777" w:rsidTr="00B56E9C">
        <w:tc>
          <w:tcPr>
            <w:tcW w:w="1701" w:type="dxa"/>
          </w:tcPr>
          <w:p w14:paraId="03B69EB5"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PABP</w:t>
            </w:r>
          </w:p>
        </w:tc>
        <w:tc>
          <w:tcPr>
            <w:tcW w:w="837" w:type="dxa"/>
            <w:vAlign w:val="bottom"/>
          </w:tcPr>
          <w:p w14:paraId="0FF32740"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R1</w:t>
            </w:r>
          </w:p>
        </w:tc>
        <w:tc>
          <w:tcPr>
            <w:tcW w:w="1023" w:type="dxa"/>
            <w:vAlign w:val="bottom"/>
          </w:tcPr>
          <w:p w14:paraId="7E357D24"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R2</w:t>
            </w:r>
          </w:p>
        </w:tc>
        <w:tc>
          <w:tcPr>
            <w:tcW w:w="1023" w:type="dxa"/>
            <w:vAlign w:val="bottom"/>
          </w:tcPr>
          <w:p w14:paraId="650EC570"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R3</w:t>
            </w:r>
          </w:p>
        </w:tc>
        <w:tc>
          <w:tcPr>
            <w:tcW w:w="1024" w:type="dxa"/>
            <w:vAlign w:val="bottom"/>
          </w:tcPr>
          <w:p w14:paraId="02B9412B"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R4</w:t>
            </w:r>
          </w:p>
        </w:tc>
        <w:tc>
          <w:tcPr>
            <w:tcW w:w="1024" w:type="dxa"/>
            <w:vAlign w:val="bottom"/>
          </w:tcPr>
          <w:p w14:paraId="1805BC2E"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R5</w:t>
            </w:r>
          </w:p>
        </w:tc>
        <w:tc>
          <w:tcPr>
            <w:tcW w:w="1024" w:type="dxa"/>
            <w:vAlign w:val="bottom"/>
          </w:tcPr>
          <w:p w14:paraId="2F10F4F9"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R6</w:t>
            </w:r>
          </w:p>
        </w:tc>
        <w:tc>
          <w:tcPr>
            <w:tcW w:w="1024" w:type="dxa"/>
            <w:vAlign w:val="bottom"/>
          </w:tcPr>
          <w:p w14:paraId="3892D125"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Mean</w:t>
            </w:r>
          </w:p>
        </w:tc>
        <w:tc>
          <w:tcPr>
            <w:tcW w:w="1101" w:type="dxa"/>
            <w:vAlign w:val="bottom"/>
          </w:tcPr>
          <w:p w14:paraId="736E465D"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STD</w:t>
            </w:r>
          </w:p>
        </w:tc>
      </w:tr>
      <w:tr w:rsidR="00487C48" w:rsidRPr="003E363F" w14:paraId="50C6DAF1" w14:textId="77777777" w:rsidTr="00B56E9C">
        <w:tc>
          <w:tcPr>
            <w:tcW w:w="1701" w:type="dxa"/>
            <w:vAlign w:val="bottom"/>
          </w:tcPr>
          <w:p w14:paraId="382E8ADE" w14:textId="77777777" w:rsidR="00487C48" w:rsidRPr="00B56E9C" w:rsidRDefault="00487C48" w:rsidP="00B56E9C">
            <w:pPr>
              <w:snapToGrid w:val="0"/>
              <w:spacing w:line="360" w:lineRule="auto"/>
              <w:ind w:right="1" w:firstLineChars="100" w:firstLine="240"/>
              <w:jc w:val="both"/>
              <w:rPr>
                <w:rFonts w:ascii="Book Antiqua" w:hAnsi="Book Antiqua"/>
                <w:lang w:val="en-US"/>
              </w:rPr>
            </w:pPr>
            <w:r w:rsidRPr="00B56E9C">
              <w:rPr>
                <w:rFonts w:ascii="Book Antiqua" w:hAnsi="Book Antiqua"/>
                <w:lang w:val="en-US"/>
              </w:rPr>
              <w:t>AL</w:t>
            </w:r>
          </w:p>
        </w:tc>
        <w:tc>
          <w:tcPr>
            <w:tcW w:w="837" w:type="dxa"/>
          </w:tcPr>
          <w:p w14:paraId="6C9226A3"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0.00</w:t>
            </w:r>
          </w:p>
        </w:tc>
        <w:tc>
          <w:tcPr>
            <w:tcW w:w="1023" w:type="dxa"/>
          </w:tcPr>
          <w:p w14:paraId="3DE119B3"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0.16</w:t>
            </w:r>
          </w:p>
        </w:tc>
        <w:tc>
          <w:tcPr>
            <w:tcW w:w="1023" w:type="dxa"/>
          </w:tcPr>
          <w:p w14:paraId="7FA3C3D0"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0.05</w:t>
            </w:r>
          </w:p>
        </w:tc>
        <w:tc>
          <w:tcPr>
            <w:tcW w:w="1024" w:type="dxa"/>
          </w:tcPr>
          <w:p w14:paraId="489BEFF5"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0.04</w:t>
            </w:r>
          </w:p>
        </w:tc>
        <w:tc>
          <w:tcPr>
            <w:tcW w:w="1024" w:type="dxa"/>
          </w:tcPr>
          <w:p w14:paraId="21516B57"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0.05</w:t>
            </w:r>
          </w:p>
        </w:tc>
        <w:tc>
          <w:tcPr>
            <w:tcW w:w="1024" w:type="dxa"/>
          </w:tcPr>
          <w:p w14:paraId="4B8F9A35"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0.04</w:t>
            </w:r>
          </w:p>
        </w:tc>
        <w:tc>
          <w:tcPr>
            <w:tcW w:w="1024" w:type="dxa"/>
          </w:tcPr>
          <w:p w14:paraId="5F1BC688"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0.06</w:t>
            </w:r>
          </w:p>
        </w:tc>
        <w:tc>
          <w:tcPr>
            <w:tcW w:w="1101" w:type="dxa"/>
          </w:tcPr>
          <w:p w14:paraId="479C4318" w14:textId="77777777" w:rsidR="00487C48" w:rsidRPr="00B56E9C" w:rsidRDefault="00487C48" w:rsidP="003E363F">
            <w:pPr>
              <w:snapToGrid w:val="0"/>
              <w:spacing w:line="360" w:lineRule="auto"/>
              <w:ind w:right="1"/>
              <w:jc w:val="both"/>
              <w:rPr>
                <w:rFonts w:ascii="Book Antiqua" w:hAnsi="Book Antiqua"/>
                <w:lang w:val="en-US"/>
              </w:rPr>
            </w:pPr>
            <w:r w:rsidRPr="00B56E9C">
              <w:rPr>
                <w:rFonts w:ascii="Book Antiqua" w:hAnsi="Book Antiqua"/>
                <w:lang w:val="en-US"/>
              </w:rPr>
              <w:t>0.05</w:t>
            </w:r>
          </w:p>
        </w:tc>
      </w:tr>
      <w:tr w:rsidR="00487C48" w:rsidRPr="003E363F" w14:paraId="70EC3168" w14:textId="77777777" w:rsidTr="000016C0">
        <w:tc>
          <w:tcPr>
            <w:tcW w:w="1701" w:type="dxa"/>
            <w:vAlign w:val="bottom"/>
          </w:tcPr>
          <w:p w14:paraId="77CA269D" w14:textId="77777777" w:rsidR="00487C48" w:rsidRPr="003E363F" w:rsidRDefault="00487C48" w:rsidP="00B56E9C">
            <w:pPr>
              <w:snapToGrid w:val="0"/>
              <w:spacing w:line="360" w:lineRule="auto"/>
              <w:ind w:right="1" w:firstLineChars="100" w:firstLine="240"/>
              <w:jc w:val="both"/>
              <w:rPr>
                <w:rFonts w:ascii="Book Antiqua" w:hAnsi="Book Antiqua"/>
                <w:lang w:val="en-US"/>
              </w:rPr>
            </w:pPr>
            <w:r w:rsidRPr="003E363F">
              <w:rPr>
                <w:rFonts w:ascii="Book Antiqua" w:hAnsi="Book Antiqua"/>
                <w:lang w:val="en-US"/>
              </w:rPr>
              <w:t>BL</w:t>
            </w:r>
          </w:p>
        </w:tc>
        <w:tc>
          <w:tcPr>
            <w:tcW w:w="837" w:type="dxa"/>
          </w:tcPr>
          <w:p w14:paraId="213857CA"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0.33</w:t>
            </w:r>
          </w:p>
        </w:tc>
        <w:tc>
          <w:tcPr>
            <w:tcW w:w="1023" w:type="dxa"/>
          </w:tcPr>
          <w:p w14:paraId="098C9283"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0.01</w:t>
            </w:r>
          </w:p>
        </w:tc>
        <w:tc>
          <w:tcPr>
            <w:tcW w:w="1023" w:type="dxa"/>
          </w:tcPr>
          <w:p w14:paraId="70DD72EB"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0.01</w:t>
            </w:r>
          </w:p>
        </w:tc>
        <w:tc>
          <w:tcPr>
            <w:tcW w:w="1024" w:type="dxa"/>
          </w:tcPr>
          <w:p w14:paraId="7A8E9E93"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0.17</w:t>
            </w:r>
          </w:p>
        </w:tc>
        <w:tc>
          <w:tcPr>
            <w:tcW w:w="1024" w:type="dxa"/>
          </w:tcPr>
          <w:p w14:paraId="4C665B52"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0.31</w:t>
            </w:r>
          </w:p>
        </w:tc>
        <w:tc>
          <w:tcPr>
            <w:tcW w:w="1024" w:type="dxa"/>
          </w:tcPr>
          <w:p w14:paraId="0DCA449D"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0.27</w:t>
            </w:r>
          </w:p>
        </w:tc>
        <w:tc>
          <w:tcPr>
            <w:tcW w:w="1024" w:type="dxa"/>
          </w:tcPr>
          <w:p w14:paraId="23B6FD20"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0.18</w:t>
            </w:r>
          </w:p>
        </w:tc>
        <w:tc>
          <w:tcPr>
            <w:tcW w:w="1101" w:type="dxa"/>
          </w:tcPr>
          <w:p w14:paraId="3E19700B"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0.12</w:t>
            </w:r>
          </w:p>
        </w:tc>
      </w:tr>
      <w:tr w:rsidR="00487C48" w:rsidRPr="003E363F" w14:paraId="0F8E3E8A" w14:textId="77777777" w:rsidTr="000016C0">
        <w:tc>
          <w:tcPr>
            <w:tcW w:w="1701" w:type="dxa"/>
            <w:tcBorders>
              <w:bottom w:val="single" w:sz="4" w:space="0" w:color="auto"/>
            </w:tcBorders>
            <w:vAlign w:val="bottom"/>
          </w:tcPr>
          <w:p w14:paraId="303053B3" w14:textId="77777777" w:rsidR="00487C48" w:rsidRPr="003E363F" w:rsidRDefault="00487C48" w:rsidP="00B56E9C">
            <w:pPr>
              <w:snapToGrid w:val="0"/>
              <w:spacing w:line="360" w:lineRule="auto"/>
              <w:ind w:right="1" w:firstLineChars="100" w:firstLine="240"/>
              <w:jc w:val="both"/>
              <w:rPr>
                <w:rFonts w:ascii="Book Antiqua" w:hAnsi="Book Antiqua"/>
                <w:lang w:val="en-US"/>
              </w:rPr>
            </w:pPr>
            <w:r w:rsidRPr="003E363F">
              <w:rPr>
                <w:rFonts w:ascii="Book Antiqua" w:hAnsi="Book Antiqua"/>
                <w:lang w:val="en-US"/>
              </w:rPr>
              <w:t>CL</w:t>
            </w:r>
          </w:p>
        </w:tc>
        <w:tc>
          <w:tcPr>
            <w:tcW w:w="837" w:type="dxa"/>
            <w:tcBorders>
              <w:bottom w:val="single" w:sz="4" w:space="0" w:color="auto"/>
            </w:tcBorders>
          </w:tcPr>
          <w:p w14:paraId="4907C9AD"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0.03</w:t>
            </w:r>
          </w:p>
        </w:tc>
        <w:tc>
          <w:tcPr>
            <w:tcW w:w="1023" w:type="dxa"/>
            <w:tcBorders>
              <w:bottom w:val="single" w:sz="4" w:space="0" w:color="auto"/>
            </w:tcBorders>
          </w:tcPr>
          <w:p w14:paraId="4AD0CEE9"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0.05</w:t>
            </w:r>
          </w:p>
        </w:tc>
        <w:tc>
          <w:tcPr>
            <w:tcW w:w="1023" w:type="dxa"/>
            <w:tcBorders>
              <w:bottom w:val="single" w:sz="4" w:space="0" w:color="auto"/>
            </w:tcBorders>
          </w:tcPr>
          <w:p w14:paraId="479E8B0C"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0.08</w:t>
            </w:r>
          </w:p>
        </w:tc>
        <w:tc>
          <w:tcPr>
            <w:tcW w:w="1024" w:type="dxa"/>
            <w:tcBorders>
              <w:bottom w:val="single" w:sz="4" w:space="0" w:color="auto"/>
            </w:tcBorders>
          </w:tcPr>
          <w:p w14:paraId="2849335D"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0.01</w:t>
            </w:r>
          </w:p>
        </w:tc>
        <w:tc>
          <w:tcPr>
            <w:tcW w:w="1024" w:type="dxa"/>
            <w:tcBorders>
              <w:bottom w:val="single" w:sz="4" w:space="0" w:color="auto"/>
            </w:tcBorders>
          </w:tcPr>
          <w:p w14:paraId="1B442EC2"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0.41</w:t>
            </w:r>
          </w:p>
        </w:tc>
        <w:tc>
          <w:tcPr>
            <w:tcW w:w="1024" w:type="dxa"/>
            <w:tcBorders>
              <w:bottom w:val="single" w:sz="4" w:space="0" w:color="auto"/>
            </w:tcBorders>
          </w:tcPr>
          <w:p w14:paraId="21C29641"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0.08</w:t>
            </w:r>
          </w:p>
        </w:tc>
        <w:tc>
          <w:tcPr>
            <w:tcW w:w="1024" w:type="dxa"/>
            <w:tcBorders>
              <w:bottom w:val="single" w:sz="4" w:space="0" w:color="auto"/>
            </w:tcBorders>
          </w:tcPr>
          <w:p w14:paraId="410B03EB"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0.11</w:t>
            </w:r>
          </w:p>
        </w:tc>
        <w:tc>
          <w:tcPr>
            <w:tcW w:w="1101" w:type="dxa"/>
            <w:tcBorders>
              <w:bottom w:val="single" w:sz="4" w:space="0" w:color="auto"/>
            </w:tcBorders>
          </w:tcPr>
          <w:p w14:paraId="5EA23313" w14:textId="77777777" w:rsidR="00487C48" w:rsidRPr="003E363F" w:rsidRDefault="00487C48" w:rsidP="003E363F">
            <w:pPr>
              <w:snapToGrid w:val="0"/>
              <w:spacing w:line="360" w:lineRule="auto"/>
              <w:ind w:right="1"/>
              <w:jc w:val="both"/>
              <w:rPr>
                <w:rFonts w:ascii="Book Antiqua" w:hAnsi="Book Antiqua"/>
                <w:lang w:val="en-US"/>
              </w:rPr>
            </w:pPr>
            <w:r w:rsidRPr="003E363F">
              <w:rPr>
                <w:rFonts w:ascii="Book Antiqua" w:hAnsi="Book Antiqua"/>
                <w:lang w:val="en-US"/>
              </w:rPr>
              <w:t>0.15</w:t>
            </w:r>
          </w:p>
        </w:tc>
      </w:tr>
    </w:tbl>
    <w:p w14:paraId="5F01F76B" w14:textId="77777777" w:rsidR="00F637EB" w:rsidRPr="00B56E9C" w:rsidRDefault="00487C48" w:rsidP="003E363F">
      <w:pPr>
        <w:spacing w:line="360" w:lineRule="auto"/>
        <w:jc w:val="both"/>
        <w:rPr>
          <w:rFonts w:ascii="Book Antiqua" w:hAnsi="Book Antiqua"/>
          <w:lang w:val="en-US"/>
        </w:rPr>
      </w:pPr>
      <w:r w:rsidRPr="003E363F">
        <w:rPr>
          <w:rFonts w:ascii="Book Antiqua" w:hAnsi="Book Antiqua"/>
          <w:lang w:val="en-US"/>
        </w:rPr>
        <w:t xml:space="preserve">Data are presented in mm. AL: Posterosuperior fracture line vertical to the ground surface; BL: Posterior wall fracture line horizontal to the ground; CL: Posteroinferior fracture line vertical to the ground surface; CCRP: Conventional curved reconstruction plate; L: Left hemipelvis; PABP: </w:t>
      </w:r>
      <w:proofErr w:type="spellStart"/>
      <w:r w:rsidRPr="003E363F">
        <w:rPr>
          <w:rFonts w:ascii="Book Antiqua" w:hAnsi="Book Antiqua"/>
          <w:lang w:val="en-US"/>
        </w:rPr>
        <w:t>Precontoured</w:t>
      </w:r>
      <w:proofErr w:type="spellEnd"/>
      <w:r w:rsidRPr="003E363F">
        <w:rPr>
          <w:rFonts w:ascii="Book Antiqua" w:hAnsi="Book Antiqua"/>
          <w:lang w:val="en-US"/>
        </w:rPr>
        <w:t xml:space="preserve"> anatomical buttress plate; R: Right hemipelvis; STD: Standard deviation.</w:t>
      </w:r>
    </w:p>
    <w:sectPr w:rsidR="00F637EB" w:rsidRPr="00B56E9C" w:rsidSect="005B08ED">
      <w:footerReference w:type="even" r:id="rId13"/>
      <w:footerReference w:type="default" r:id="rId14"/>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245B8" w14:textId="77777777" w:rsidR="00E47497" w:rsidRDefault="00E47497">
      <w:r>
        <w:separator/>
      </w:r>
    </w:p>
  </w:endnote>
  <w:endnote w:type="continuationSeparator" w:id="0">
    <w:p w14:paraId="3BC8AF38" w14:textId="77777777" w:rsidR="00E47497" w:rsidRDefault="00E47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1129434591"/>
      <w:docPartObj>
        <w:docPartGallery w:val="Page Numbers (Bottom of Page)"/>
        <w:docPartUnique/>
      </w:docPartObj>
    </w:sdtPr>
    <w:sdtEndPr>
      <w:rPr>
        <w:rStyle w:val="a8"/>
      </w:rPr>
    </w:sdtEndPr>
    <w:sdtContent>
      <w:p w14:paraId="603A69A4" w14:textId="77777777" w:rsidR="009722D7" w:rsidRDefault="00941F44" w:rsidP="00CC41B8">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end"/>
        </w:r>
      </w:p>
    </w:sdtContent>
  </w:sdt>
  <w:p w14:paraId="3BF3B137" w14:textId="77777777" w:rsidR="009722D7" w:rsidRDefault="00E47497" w:rsidP="00D265B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Pr>
      <w:id w:val="108709764"/>
      <w:docPartObj>
        <w:docPartGallery w:val="Page Numbers (Bottom of Page)"/>
        <w:docPartUnique/>
      </w:docPartObj>
    </w:sdtPr>
    <w:sdtEndPr>
      <w:rPr>
        <w:rStyle w:val="a8"/>
        <w:rFonts w:ascii="Book Antiqua" w:hAnsi="Book Antiqua"/>
        <w:sz w:val="24"/>
        <w:szCs w:val="24"/>
      </w:rPr>
    </w:sdtEndPr>
    <w:sdtContent>
      <w:p w14:paraId="1B0C82F3" w14:textId="77777777" w:rsidR="009722D7" w:rsidRPr="00CC41B8" w:rsidRDefault="00941F44" w:rsidP="00CC41B8">
        <w:pPr>
          <w:pStyle w:val="a6"/>
          <w:framePr w:wrap="none" w:vAnchor="text" w:hAnchor="margin" w:xAlign="center" w:y="1"/>
          <w:rPr>
            <w:rStyle w:val="a8"/>
            <w:rFonts w:ascii="Book Antiqua" w:hAnsi="Book Antiqua"/>
            <w:sz w:val="24"/>
            <w:szCs w:val="24"/>
          </w:rPr>
        </w:pPr>
        <w:r w:rsidRPr="00CC41B8">
          <w:rPr>
            <w:rStyle w:val="a8"/>
            <w:rFonts w:ascii="Book Antiqua" w:hAnsi="Book Antiqua"/>
            <w:sz w:val="24"/>
            <w:szCs w:val="24"/>
          </w:rPr>
          <w:fldChar w:fldCharType="begin"/>
        </w:r>
        <w:r w:rsidRPr="00CC41B8">
          <w:rPr>
            <w:rStyle w:val="a8"/>
            <w:rFonts w:ascii="Book Antiqua" w:hAnsi="Book Antiqua"/>
            <w:sz w:val="24"/>
            <w:szCs w:val="24"/>
          </w:rPr>
          <w:instrText xml:space="preserve"> PAGE </w:instrText>
        </w:r>
        <w:r w:rsidRPr="00CC41B8">
          <w:rPr>
            <w:rStyle w:val="a8"/>
            <w:rFonts w:ascii="Book Antiqua" w:hAnsi="Book Antiqua"/>
            <w:sz w:val="24"/>
            <w:szCs w:val="24"/>
          </w:rPr>
          <w:fldChar w:fldCharType="separate"/>
        </w:r>
        <w:r w:rsidRPr="00CC41B8">
          <w:rPr>
            <w:rStyle w:val="a8"/>
            <w:rFonts w:ascii="Book Antiqua" w:hAnsi="Book Antiqua"/>
            <w:noProof/>
            <w:sz w:val="24"/>
            <w:szCs w:val="24"/>
          </w:rPr>
          <w:t>13</w:t>
        </w:r>
        <w:r w:rsidRPr="00CC41B8">
          <w:rPr>
            <w:rStyle w:val="a8"/>
            <w:rFonts w:ascii="Book Antiqua" w:hAnsi="Book Antiqua"/>
            <w:sz w:val="24"/>
            <w:szCs w:val="24"/>
          </w:rPr>
          <w:fldChar w:fldCharType="end"/>
        </w:r>
      </w:p>
    </w:sdtContent>
  </w:sdt>
  <w:p w14:paraId="4A087307" w14:textId="77777777" w:rsidR="009722D7" w:rsidRPr="00CC41B8" w:rsidRDefault="00E47497" w:rsidP="00D265B7">
    <w:pPr>
      <w:pStyle w:val="a6"/>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A9B7C" w14:textId="77777777" w:rsidR="00E47497" w:rsidRDefault="00E47497">
      <w:r>
        <w:separator/>
      </w:r>
    </w:p>
  </w:footnote>
  <w:footnote w:type="continuationSeparator" w:id="0">
    <w:p w14:paraId="34362A13" w14:textId="77777777" w:rsidR="00E47497" w:rsidRDefault="00E474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C48"/>
    <w:rsid w:val="00201DA9"/>
    <w:rsid w:val="003E363F"/>
    <w:rsid w:val="00454B13"/>
    <w:rsid w:val="00487C48"/>
    <w:rsid w:val="0052118C"/>
    <w:rsid w:val="00573159"/>
    <w:rsid w:val="007C7B32"/>
    <w:rsid w:val="008A2869"/>
    <w:rsid w:val="00913AC4"/>
    <w:rsid w:val="00941F44"/>
    <w:rsid w:val="00B56E9C"/>
    <w:rsid w:val="00E47497"/>
    <w:rsid w:val="00E66F2A"/>
    <w:rsid w:val="00F63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850B2"/>
  <w15:chartTrackingRefBased/>
  <w15:docId w15:val="{00850A9D-3C7E-42E1-B31D-07171B62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7C48"/>
    <w:rPr>
      <w:rFonts w:ascii="Times New Roman" w:eastAsia="Times New Roman" w:hAnsi="Times New Roman" w:cs="Times New Roman"/>
      <w:kern w:val="0"/>
      <w:sz w:val="24"/>
      <w:szCs w:val="24"/>
      <w:lang w:val="tr-TR" w:eastAsia="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87C48"/>
    <w:rPr>
      <w:rFonts w:ascii="Calibri" w:eastAsia="Batang" w:hAnsi="Calibri" w:cs="Times New Roman"/>
      <w:kern w:val="0"/>
      <w:sz w:val="22"/>
      <w:lang w:eastAsia="ja-JP"/>
    </w:rPr>
  </w:style>
  <w:style w:type="paragraph" w:styleId="a4">
    <w:name w:val="caption"/>
    <w:basedOn w:val="a"/>
    <w:next w:val="a"/>
    <w:uiPriority w:val="99"/>
    <w:qFormat/>
    <w:rsid w:val="00487C48"/>
    <w:pPr>
      <w:spacing w:after="200"/>
    </w:pPr>
    <w:rPr>
      <w:rFonts w:ascii="Calibri" w:eastAsia="Batang" w:hAnsi="Calibri"/>
      <w:b/>
      <w:bCs/>
      <w:color w:val="4F81BD"/>
      <w:sz w:val="18"/>
      <w:szCs w:val="18"/>
      <w:lang w:val="en-US" w:eastAsia="ja-JP"/>
    </w:rPr>
  </w:style>
  <w:style w:type="character" w:customStyle="1" w:styleId="apple-converted-space">
    <w:name w:val="apple-converted-space"/>
    <w:basedOn w:val="a0"/>
    <w:uiPriority w:val="99"/>
    <w:rsid w:val="00487C48"/>
    <w:rPr>
      <w:rFonts w:cs="Times New Roman"/>
    </w:rPr>
  </w:style>
  <w:style w:type="character" w:customStyle="1" w:styleId="highlight">
    <w:name w:val="highlight"/>
    <w:basedOn w:val="a0"/>
    <w:rsid w:val="00487C48"/>
    <w:rPr>
      <w:rFonts w:cs="Times New Roman"/>
    </w:rPr>
  </w:style>
  <w:style w:type="character" w:styleId="a5">
    <w:name w:val="Hyperlink"/>
    <w:basedOn w:val="a0"/>
    <w:uiPriority w:val="99"/>
    <w:semiHidden/>
    <w:rsid w:val="00487C48"/>
    <w:rPr>
      <w:rFonts w:cs="Times New Roman"/>
      <w:color w:val="0000FF"/>
      <w:u w:val="single"/>
    </w:rPr>
  </w:style>
  <w:style w:type="paragraph" w:styleId="a6">
    <w:name w:val="footer"/>
    <w:basedOn w:val="a"/>
    <w:link w:val="a7"/>
    <w:uiPriority w:val="99"/>
    <w:unhideWhenUsed/>
    <w:rsid w:val="00487C48"/>
    <w:pPr>
      <w:tabs>
        <w:tab w:val="center" w:pos="4536"/>
        <w:tab w:val="right" w:pos="9072"/>
      </w:tabs>
    </w:pPr>
    <w:rPr>
      <w:rFonts w:ascii="Calibri" w:eastAsia="Batang" w:hAnsi="Calibri"/>
      <w:sz w:val="22"/>
      <w:szCs w:val="22"/>
      <w:lang w:eastAsia="ja-JP"/>
    </w:rPr>
  </w:style>
  <w:style w:type="character" w:customStyle="1" w:styleId="a7">
    <w:name w:val="页脚 字符"/>
    <w:basedOn w:val="a0"/>
    <w:link w:val="a6"/>
    <w:uiPriority w:val="99"/>
    <w:rsid w:val="00487C48"/>
    <w:rPr>
      <w:rFonts w:ascii="Calibri" w:eastAsia="Batang" w:hAnsi="Calibri" w:cs="Times New Roman"/>
      <w:kern w:val="0"/>
      <w:sz w:val="22"/>
      <w:lang w:val="tr-TR" w:eastAsia="ja-JP"/>
    </w:rPr>
  </w:style>
  <w:style w:type="character" w:customStyle="1" w:styleId="order">
    <w:name w:val="order"/>
    <w:basedOn w:val="a0"/>
    <w:rsid w:val="00487C48"/>
  </w:style>
  <w:style w:type="character" w:styleId="a8">
    <w:name w:val="page number"/>
    <w:basedOn w:val="a0"/>
    <w:uiPriority w:val="99"/>
    <w:semiHidden/>
    <w:unhideWhenUsed/>
    <w:rsid w:val="00487C48"/>
  </w:style>
  <w:style w:type="paragraph" w:customStyle="1" w:styleId="1">
    <w:name w:val="正文1"/>
    <w:uiPriority w:val="99"/>
    <w:rsid w:val="0052118C"/>
    <w:pPr>
      <w:spacing w:line="276" w:lineRule="auto"/>
    </w:pPr>
    <w:rPr>
      <w:rFonts w:ascii="Arial" w:eastAsia="宋体" w:hAnsi="Arial" w:cs="Arial"/>
      <w:color w:val="000000"/>
      <w:kern w:val="0"/>
      <w:sz w:val="22"/>
      <w:szCs w:val="20"/>
      <w:lang w:val="pl-PL" w:eastAsia="pl-PL"/>
    </w:rPr>
  </w:style>
  <w:style w:type="paragraph" w:styleId="a9">
    <w:name w:val="Balloon Text"/>
    <w:basedOn w:val="a"/>
    <w:link w:val="aa"/>
    <w:uiPriority w:val="99"/>
    <w:semiHidden/>
    <w:unhideWhenUsed/>
    <w:rsid w:val="00E66F2A"/>
    <w:rPr>
      <w:sz w:val="18"/>
      <w:szCs w:val="18"/>
    </w:rPr>
  </w:style>
  <w:style w:type="character" w:customStyle="1" w:styleId="aa">
    <w:name w:val="批注框文本 字符"/>
    <w:basedOn w:val="a0"/>
    <w:link w:val="a9"/>
    <w:uiPriority w:val="99"/>
    <w:semiHidden/>
    <w:rsid w:val="00E66F2A"/>
    <w:rPr>
      <w:rFonts w:ascii="Times New Roman" w:eastAsia="Times New Roman" w:hAnsi="Times New Roman" w:cs="Times New Roman"/>
      <w:kern w:val="0"/>
      <w:sz w:val="18"/>
      <w:szCs w:val="18"/>
      <w:lang w:val="tr-TR" w:eastAsia="tr-TR"/>
    </w:rPr>
  </w:style>
  <w:style w:type="paragraph" w:styleId="ab">
    <w:name w:val="header"/>
    <w:basedOn w:val="a"/>
    <w:link w:val="ac"/>
    <w:uiPriority w:val="99"/>
    <w:unhideWhenUsed/>
    <w:rsid w:val="0057315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573159"/>
    <w:rPr>
      <w:rFonts w:ascii="Times New Roman" w:eastAsia="Times New Roman" w:hAnsi="Times New Roman" w:cs="Times New Roman"/>
      <w:kern w:val="0"/>
      <w:sz w:val="18"/>
      <w:szCs w:val="18"/>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03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gurayaltun@hot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4671</Words>
  <Characters>26627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窦 颖</dc:creator>
  <cp:keywords/>
  <dc:description/>
  <cp:lastModifiedBy>吴 云晓健</cp:lastModifiedBy>
  <cp:revision>6</cp:revision>
  <dcterms:created xsi:type="dcterms:W3CDTF">2019-05-14T02:29:00Z</dcterms:created>
  <dcterms:modified xsi:type="dcterms:W3CDTF">2019-05-17T06:51:00Z</dcterms:modified>
</cp:coreProperties>
</file>