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521B"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Name of Journal: </w:t>
      </w:r>
      <w:r w:rsidRPr="00A402D8">
        <w:rPr>
          <w:rFonts w:ascii="Book Antiqua" w:eastAsia="Book Antiqua" w:hAnsi="Book Antiqua" w:cs="Book Antiqua"/>
          <w:i/>
          <w:color w:val="000000" w:themeColor="text1"/>
        </w:rPr>
        <w:t>World Journal of Orthopedics</w:t>
      </w:r>
    </w:p>
    <w:p w14:paraId="2601B9EA"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Manuscript NO: </w:t>
      </w:r>
      <w:r w:rsidRPr="00A402D8">
        <w:rPr>
          <w:rFonts w:ascii="Book Antiqua" w:eastAsia="Book Antiqua" w:hAnsi="Book Antiqua" w:cs="Book Antiqua"/>
          <w:color w:val="000000" w:themeColor="text1"/>
        </w:rPr>
        <w:t>64788</w:t>
      </w:r>
    </w:p>
    <w:p w14:paraId="2B461343"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Manuscript Type: </w:t>
      </w:r>
      <w:r w:rsidRPr="00A402D8">
        <w:rPr>
          <w:rFonts w:ascii="Book Antiqua" w:eastAsia="Book Antiqua" w:hAnsi="Book Antiqua" w:cs="Book Antiqua"/>
          <w:color w:val="000000" w:themeColor="text1"/>
        </w:rPr>
        <w:t>MINIREVIEWS</w:t>
      </w:r>
    </w:p>
    <w:p w14:paraId="3A5DAF3B"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718459F"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Current concepts in the management of bisphosphonate associated atypical femoral fractures</w:t>
      </w:r>
    </w:p>
    <w:p w14:paraId="3933C0C6"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17747DF" w14:textId="6B703D11" w:rsidR="00A77B3E" w:rsidRPr="00A402D8" w:rsidRDefault="009A19EA"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Rudran</w:t>
      </w:r>
      <w:proofErr w:type="spellEnd"/>
      <w:r w:rsidRPr="00A402D8">
        <w:rPr>
          <w:rFonts w:ascii="Book Antiqua" w:eastAsia="Book Antiqua" w:hAnsi="Book Antiqua" w:cs="Book Antiqua"/>
          <w:color w:val="000000" w:themeColor="text1"/>
        </w:rPr>
        <w:t xml:space="preserve"> B </w:t>
      </w:r>
      <w:r w:rsidRPr="00A402D8">
        <w:rPr>
          <w:rFonts w:ascii="Book Antiqua" w:eastAsia="Book Antiqua" w:hAnsi="Book Antiqua" w:cs="Book Antiqua"/>
          <w:i/>
          <w:iCs/>
          <w:color w:val="000000" w:themeColor="text1"/>
        </w:rPr>
        <w:t>et al</w:t>
      </w:r>
      <w:r w:rsidRPr="00A402D8">
        <w:rPr>
          <w:rFonts w:ascii="Book Antiqua" w:eastAsia="Book Antiqua" w:hAnsi="Book Antiqua" w:cs="Book Antiqua"/>
          <w:color w:val="000000" w:themeColor="text1"/>
        </w:rPr>
        <w:t xml:space="preserve">. </w:t>
      </w:r>
      <w:r w:rsidR="000F56FE" w:rsidRPr="00A402D8">
        <w:rPr>
          <w:rFonts w:ascii="Book Antiqua" w:eastAsia="Book Antiqua" w:hAnsi="Book Antiqua" w:cs="Book Antiqua"/>
          <w:color w:val="000000" w:themeColor="text1"/>
        </w:rPr>
        <w:t>Bisphosphonates, atypical fracture, surgical fixation</w:t>
      </w:r>
    </w:p>
    <w:p w14:paraId="280CE49E"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1AB5A7E" w14:textId="7777777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Branavan</w:t>
      </w:r>
      <w:proofErr w:type="spellEnd"/>
      <w:r w:rsidRPr="00A402D8">
        <w:rPr>
          <w:rFonts w:ascii="Book Antiqua" w:eastAsia="Book Antiqua" w:hAnsi="Book Antiqua" w:cs="Book Antiqua"/>
          <w:color w:val="000000" w:themeColor="text1"/>
        </w:rPr>
        <w:t xml:space="preserve"> </w:t>
      </w:r>
      <w:proofErr w:type="spellStart"/>
      <w:r w:rsidRPr="00A402D8">
        <w:rPr>
          <w:rFonts w:ascii="Book Antiqua" w:eastAsia="Book Antiqua" w:hAnsi="Book Antiqua" w:cs="Book Antiqua"/>
          <w:color w:val="000000" w:themeColor="text1"/>
        </w:rPr>
        <w:t>Rudran</w:t>
      </w:r>
      <w:proofErr w:type="spellEnd"/>
      <w:r w:rsidRPr="00A402D8">
        <w:rPr>
          <w:rFonts w:ascii="Book Antiqua" w:eastAsia="Book Antiqua" w:hAnsi="Book Antiqua" w:cs="Book Antiqua"/>
          <w:color w:val="000000" w:themeColor="text1"/>
        </w:rPr>
        <w:t xml:space="preserve">, Jonathan Super, </w:t>
      </w:r>
      <w:proofErr w:type="spellStart"/>
      <w:r w:rsidRPr="00A402D8">
        <w:rPr>
          <w:rFonts w:ascii="Book Antiqua" w:eastAsia="Book Antiqua" w:hAnsi="Book Antiqua" w:cs="Book Antiqua"/>
          <w:color w:val="000000" w:themeColor="text1"/>
        </w:rPr>
        <w:t>Rajan</w:t>
      </w:r>
      <w:proofErr w:type="spellEnd"/>
      <w:r w:rsidRPr="00A402D8">
        <w:rPr>
          <w:rFonts w:ascii="Book Antiqua" w:eastAsia="Book Antiqua" w:hAnsi="Book Antiqua" w:cs="Book Antiqua"/>
          <w:color w:val="000000" w:themeColor="text1"/>
        </w:rPr>
        <w:t xml:space="preserve"> </w:t>
      </w:r>
      <w:proofErr w:type="spellStart"/>
      <w:r w:rsidRPr="00A402D8">
        <w:rPr>
          <w:rFonts w:ascii="Book Antiqua" w:eastAsia="Book Antiqua" w:hAnsi="Book Antiqua" w:cs="Book Antiqua"/>
          <w:color w:val="000000" w:themeColor="text1"/>
        </w:rPr>
        <w:t>Jandoo</w:t>
      </w:r>
      <w:proofErr w:type="spellEnd"/>
      <w:r w:rsidRPr="00A402D8">
        <w:rPr>
          <w:rFonts w:ascii="Book Antiqua" w:eastAsia="Book Antiqua" w:hAnsi="Book Antiqua" w:cs="Book Antiqua"/>
          <w:color w:val="000000" w:themeColor="text1"/>
        </w:rPr>
        <w:t xml:space="preserve">, Victor Babu, </w:t>
      </w:r>
      <w:proofErr w:type="spellStart"/>
      <w:r w:rsidRPr="00A402D8">
        <w:rPr>
          <w:rFonts w:ascii="Book Antiqua" w:eastAsia="Book Antiqua" w:hAnsi="Book Antiqua" w:cs="Book Antiqua"/>
          <w:color w:val="000000" w:themeColor="text1"/>
        </w:rPr>
        <w:t>Soosai</w:t>
      </w:r>
      <w:proofErr w:type="spellEnd"/>
      <w:r w:rsidRPr="00A402D8">
        <w:rPr>
          <w:rFonts w:ascii="Book Antiqua" w:eastAsia="Book Antiqua" w:hAnsi="Book Antiqua" w:cs="Book Antiqua"/>
          <w:color w:val="000000" w:themeColor="text1"/>
        </w:rPr>
        <w:t xml:space="preserve"> Nathan, Edward Ibrahim, Anatole </w:t>
      </w:r>
      <w:proofErr w:type="spellStart"/>
      <w:r w:rsidRPr="00A402D8">
        <w:rPr>
          <w:rFonts w:ascii="Book Antiqua" w:eastAsia="Book Antiqua" w:hAnsi="Book Antiqua" w:cs="Book Antiqua"/>
          <w:color w:val="000000" w:themeColor="text1"/>
        </w:rPr>
        <w:t>Vilhelm</w:t>
      </w:r>
      <w:proofErr w:type="spellEnd"/>
      <w:r w:rsidRPr="00A402D8">
        <w:rPr>
          <w:rFonts w:ascii="Book Antiqua" w:eastAsia="Book Antiqua" w:hAnsi="Book Antiqua" w:cs="Book Antiqua"/>
          <w:color w:val="000000" w:themeColor="text1"/>
        </w:rPr>
        <w:t xml:space="preserve"> </w:t>
      </w:r>
      <w:proofErr w:type="spellStart"/>
      <w:r w:rsidRPr="00A402D8">
        <w:rPr>
          <w:rFonts w:ascii="Book Antiqua" w:eastAsia="Book Antiqua" w:hAnsi="Book Antiqua" w:cs="Book Antiqua"/>
          <w:color w:val="000000" w:themeColor="text1"/>
        </w:rPr>
        <w:t>Wiik</w:t>
      </w:r>
      <w:proofErr w:type="spellEnd"/>
    </w:p>
    <w:p w14:paraId="75BB461F"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2C7E15DD" w14:textId="5BF97F9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b/>
          <w:bCs/>
          <w:color w:val="000000" w:themeColor="text1"/>
        </w:rPr>
        <w:t>Branavan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Rudran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Rajan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Jandoo</w:t>
      </w:r>
      <w:proofErr w:type="spellEnd"/>
      <w:r w:rsidRPr="00A402D8">
        <w:rPr>
          <w:rFonts w:ascii="Book Antiqua" w:eastAsia="Book Antiqua" w:hAnsi="Book Antiqua" w:cs="Book Antiqua"/>
          <w:b/>
          <w:bCs/>
          <w:color w:val="000000" w:themeColor="text1"/>
        </w:rPr>
        <w:t xml:space="preserve">, Victor Babu, </w:t>
      </w:r>
      <w:proofErr w:type="spellStart"/>
      <w:r w:rsidRPr="00A402D8">
        <w:rPr>
          <w:rFonts w:ascii="Book Antiqua" w:eastAsia="Book Antiqua" w:hAnsi="Book Antiqua" w:cs="Book Antiqua"/>
          <w:b/>
          <w:bCs/>
          <w:color w:val="000000" w:themeColor="text1"/>
        </w:rPr>
        <w:t>Soosai</w:t>
      </w:r>
      <w:proofErr w:type="spellEnd"/>
      <w:r w:rsidRPr="00A402D8">
        <w:rPr>
          <w:rFonts w:ascii="Book Antiqua" w:eastAsia="Book Antiqua" w:hAnsi="Book Antiqua" w:cs="Book Antiqua"/>
          <w:b/>
          <w:bCs/>
          <w:color w:val="000000" w:themeColor="text1"/>
        </w:rPr>
        <w:t xml:space="preserve"> Nathan, Edward Ibrahim, Anatole </w:t>
      </w:r>
      <w:proofErr w:type="spellStart"/>
      <w:r w:rsidRPr="00A402D8">
        <w:rPr>
          <w:rFonts w:ascii="Book Antiqua" w:eastAsia="Book Antiqua" w:hAnsi="Book Antiqua" w:cs="Book Antiqua"/>
          <w:b/>
          <w:bCs/>
          <w:color w:val="000000" w:themeColor="text1"/>
        </w:rPr>
        <w:t>Vilhelm</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Wiik</w:t>
      </w:r>
      <w:proofErr w:type="spellEnd"/>
      <w:r w:rsidRPr="00A402D8">
        <w:rPr>
          <w:rFonts w:ascii="Book Antiqua" w:eastAsia="Book Antiqua" w:hAnsi="Book Antiqua" w:cs="Book Antiqua"/>
          <w:b/>
          <w:bCs/>
          <w:color w:val="000000" w:themeColor="text1"/>
        </w:rPr>
        <w:t xml:space="preserve">, </w:t>
      </w:r>
      <w:r w:rsidRPr="00A402D8">
        <w:rPr>
          <w:rFonts w:ascii="Book Antiqua" w:eastAsia="Book Antiqua" w:hAnsi="Book Antiqua" w:cs="Book Antiqua"/>
          <w:color w:val="000000" w:themeColor="text1"/>
        </w:rPr>
        <w:t xml:space="preserve">Department of </w:t>
      </w:r>
      <w:proofErr w:type="spellStart"/>
      <w:r w:rsidRPr="00A402D8">
        <w:rPr>
          <w:rFonts w:ascii="Book Antiqua" w:eastAsia="Book Antiqua" w:hAnsi="Book Antiqua" w:cs="Book Antiqua"/>
          <w:color w:val="000000" w:themeColor="text1"/>
        </w:rPr>
        <w:t>Orthopaedic</w:t>
      </w:r>
      <w:proofErr w:type="spellEnd"/>
      <w:r w:rsidRPr="00A402D8">
        <w:rPr>
          <w:rFonts w:ascii="Book Antiqua" w:eastAsia="Book Antiqua" w:hAnsi="Book Antiqua" w:cs="Book Antiqua"/>
          <w:color w:val="000000" w:themeColor="text1"/>
        </w:rPr>
        <w:t xml:space="preserve"> Surgery, Chelsea and Westminster NHS Trust, London TW7 6AF, United Kingdom</w:t>
      </w:r>
    </w:p>
    <w:p w14:paraId="7C1989D6"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7AC9CCAD" w14:textId="77777777" w:rsidR="00A77B3E" w:rsidRPr="00A402D8" w:rsidRDefault="000F56FE" w:rsidP="00A402D8">
      <w:pPr>
        <w:adjustRightInd w:val="0"/>
        <w:snapToGrid w:val="0"/>
        <w:spacing w:line="360" w:lineRule="auto"/>
        <w:jc w:val="both"/>
        <w:rPr>
          <w:rFonts w:ascii="Book Antiqua" w:hAnsi="Book Antiqua"/>
          <w:color w:val="000000" w:themeColor="text1"/>
        </w:rPr>
      </w:pPr>
      <w:proofErr w:type="spellStart"/>
      <w:r w:rsidRPr="00A402D8">
        <w:rPr>
          <w:rFonts w:ascii="Book Antiqua" w:eastAsia="Book Antiqua" w:hAnsi="Book Antiqua" w:cs="Book Antiqua"/>
          <w:b/>
          <w:bCs/>
          <w:color w:val="000000" w:themeColor="text1"/>
        </w:rPr>
        <w:t>Branavan</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Rudran</w:t>
      </w:r>
      <w:proofErr w:type="spellEnd"/>
      <w:r w:rsidRPr="00A402D8">
        <w:rPr>
          <w:rFonts w:ascii="Book Antiqua" w:eastAsia="Book Antiqua" w:hAnsi="Book Antiqua" w:cs="Book Antiqua"/>
          <w:b/>
          <w:bCs/>
          <w:color w:val="000000" w:themeColor="text1"/>
        </w:rPr>
        <w:t xml:space="preserve">, Jonathan Super, </w:t>
      </w:r>
      <w:r w:rsidRPr="00A402D8">
        <w:rPr>
          <w:rFonts w:ascii="Book Antiqua" w:eastAsia="Book Antiqua" w:hAnsi="Book Antiqua" w:cs="Book Antiqua"/>
          <w:color w:val="000000" w:themeColor="text1"/>
        </w:rPr>
        <w:t xml:space="preserve">The </w:t>
      </w:r>
      <w:proofErr w:type="spellStart"/>
      <w:r w:rsidRPr="00A402D8">
        <w:rPr>
          <w:rFonts w:ascii="Book Antiqua" w:eastAsia="Book Antiqua" w:hAnsi="Book Antiqua" w:cs="Book Antiqua"/>
          <w:color w:val="000000" w:themeColor="text1"/>
        </w:rPr>
        <w:t>MSk</w:t>
      </w:r>
      <w:proofErr w:type="spellEnd"/>
      <w:r w:rsidRPr="00A402D8">
        <w:rPr>
          <w:rFonts w:ascii="Book Antiqua" w:eastAsia="Book Antiqua" w:hAnsi="Book Antiqua" w:cs="Book Antiqua"/>
          <w:color w:val="000000" w:themeColor="text1"/>
        </w:rPr>
        <w:t xml:space="preserve"> Lab, Imperial College London, London W12 0BZ, United Kingdom</w:t>
      </w:r>
    </w:p>
    <w:p w14:paraId="2ABE0574"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6E40FAD" w14:textId="3917FD3D"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Anatole </w:t>
      </w:r>
      <w:proofErr w:type="spellStart"/>
      <w:r w:rsidRPr="00A402D8">
        <w:rPr>
          <w:rFonts w:ascii="Book Antiqua" w:eastAsia="Book Antiqua" w:hAnsi="Book Antiqua" w:cs="Book Antiqua"/>
          <w:b/>
          <w:bCs/>
          <w:color w:val="000000" w:themeColor="text1"/>
        </w:rPr>
        <w:t>Vilhelm</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Wiik</w:t>
      </w:r>
      <w:proofErr w:type="spellEnd"/>
      <w:r w:rsidRPr="00A402D8">
        <w:rPr>
          <w:rFonts w:ascii="Book Antiqua" w:eastAsia="Book Antiqua" w:hAnsi="Book Antiqua" w:cs="Book Antiqua"/>
          <w:b/>
          <w:bCs/>
          <w:color w:val="000000" w:themeColor="text1"/>
        </w:rPr>
        <w:t xml:space="preserve">, </w:t>
      </w:r>
      <w:r w:rsidRPr="00A402D8">
        <w:rPr>
          <w:rFonts w:ascii="Book Antiqua" w:eastAsia="Book Antiqua" w:hAnsi="Book Antiqua" w:cs="Book Antiqua"/>
          <w:color w:val="000000" w:themeColor="text1"/>
        </w:rPr>
        <w:t>Department of Surgery and Cancer, Charing Cross Hospital, London W6 8RF, United Kingdom</w:t>
      </w:r>
    </w:p>
    <w:p w14:paraId="063A4634"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04A3F104"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Author contributions: </w:t>
      </w:r>
      <w:r w:rsidRPr="00A402D8">
        <w:rPr>
          <w:rFonts w:ascii="Book Antiqua" w:eastAsia="Book Antiqua" w:hAnsi="Book Antiqua" w:cs="Book Antiqua"/>
          <w:color w:val="000000" w:themeColor="text1"/>
        </w:rPr>
        <w:t>All authors were involved in the write up of this review. </w:t>
      </w:r>
    </w:p>
    <w:p w14:paraId="2061DBCE"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53A2DE6" w14:textId="42790DEC"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Corresponding author: Anatole </w:t>
      </w:r>
      <w:proofErr w:type="spellStart"/>
      <w:r w:rsidRPr="00A402D8">
        <w:rPr>
          <w:rFonts w:ascii="Book Antiqua" w:eastAsia="Book Antiqua" w:hAnsi="Book Antiqua" w:cs="Book Antiqua"/>
          <w:b/>
          <w:bCs/>
          <w:color w:val="000000" w:themeColor="text1"/>
        </w:rPr>
        <w:t>Vilhelm</w:t>
      </w:r>
      <w:proofErr w:type="spellEnd"/>
      <w:r w:rsidRPr="00A402D8">
        <w:rPr>
          <w:rFonts w:ascii="Book Antiqua" w:eastAsia="Book Antiqua" w:hAnsi="Book Antiqua" w:cs="Book Antiqua"/>
          <w:b/>
          <w:bCs/>
          <w:color w:val="000000" w:themeColor="text1"/>
        </w:rPr>
        <w:t xml:space="preserve"> </w:t>
      </w:r>
      <w:proofErr w:type="spellStart"/>
      <w:r w:rsidRPr="00A402D8">
        <w:rPr>
          <w:rFonts w:ascii="Book Antiqua" w:eastAsia="Book Antiqua" w:hAnsi="Book Antiqua" w:cs="Book Antiqua"/>
          <w:b/>
          <w:bCs/>
          <w:color w:val="000000" w:themeColor="text1"/>
        </w:rPr>
        <w:t>Wiik</w:t>
      </w:r>
      <w:proofErr w:type="spellEnd"/>
      <w:r w:rsidRPr="00A402D8">
        <w:rPr>
          <w:rFonts w:ascii="Book Antiqua" w:eastAsia="Book Antiqua" w:hAnsi="Book Antiqua" w:cs="Book Antiqua"/>
          <w:b/>
          <w:bCs/>
          <w:color w:val="000000" w:themeColor="text1"/>
        </w:rPr>
        <w:t xml:space="preserve">, BSc, MBBS, MD, Doctor, Lecturer, </w:t>
      </w:r>
      <w:r w:rsidRPr="00A402D8">
        <w:rPr>
          <w:rFonts w:ascii="Book Antiqua" w:eastAsia="Book Antiqua" w:hAnsi="Book Antiqua" w:cs="Book Antiqua"/>
          <w:color w:val="000000" w:themeColor="text1"/>
        </w:rPr>
        <w:t>Department of Surgery and Cancer, Charing Cross Hospital, Fulham Palace Road, 7th Floor East Wing, London W6 8RF, United Kingdom. a.wiik@imperial.ac.uk</w:t>
      </w:r>
    </w:p>
    <w:p w14:paraId="03FFB60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03F64252"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Received: </w:t>
      </w:r>
      <w:r w:rsidRPr="00A402D8">
        <w:rPr>
          <w:rFonts w:ascii="Book Antiqua" w:eastAsia="Book Antiqua" w:hAnsi="Book Antiqua" w:cs="Book Antiqua"/>
          <w:color w:val="000000" w:themeColor="text1"/>
        </w:rPr>
        <w:t>February 25, 2021</w:t>
      </w:r>
    </w:p>
    <w:p w14:paraId="195B043B" w14:textId="08AC32F9"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lastRenderedPageBreak/>
        <w:t xml:space="preserve">Revised: </w:t>
      </w:r>
      <w:r w:rsidR="002162B8" w:rsidRPr="00A402D8">
        <w:rPr>
          <w:rFonts w:ascii="Book Antiqua" w:eastAsia="Book Antiqua" w:hAnsi="Book Antiqua" w:cs="Book Antiqua"/>
          <w:color w:val="000000" w:themeColor="text1"/>
        </w:rPr>
        <w:t>May 21, 2021</w:t>
      </w:r>
    </w:p>
    <w:p w14:paraId="53BE0700" w14:textId="3DE2C21C"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1440A7">
        <w:rPr>
          <w:rFonts w:ascii="Book Antiqua" w:eastAsia="宋体" w:hAnsi="Book Antiqua" w:hint="eastAsia"/>
          <w:color w:val="000000" w:themeColor="text1"/>
        </w:rPr>
        <w:t>Au</w:t>
      </w:r>
      <w:r w:rsidR="001440A7">
        <w:rPr>
          <w:rFonts w:ascii="Book Antiqua" w:eastAsia="宋体" w:hAnsi="Book Antiqua"/>
          <w:color w:val="000000" w:themeColor="text1"/>
        </w:rPr>
        <w:t>gust</w:t>
      </w:r>
      <w:r w:rsidR="001440A7" w:rsidRPr="00F06907">
        <w:rPr>
          <w:rFonts w:ascii="Book Antiqua" w:eastAsia="宋体" w:hAnsi="Book Antiqua"/>
          <w:color w:val="000000" w:themeColor="text1"/>
        </w:rPr>
        <w:t xml:space="preserve"> </w:t>
      </w:r>
      <w:r w:rsidR="001440A7">
        <w:rPr>
          <w:rFonts w:ascii="Book Antiqua" w:eastAsia="宋体" w:hAnsi="Book Antiqua"/>
          <w:color w:val="000000" w:themeColor="text1"/>
        </w:rPr>
        <w:t>5</w:t>
      </w:r>
      <w:r w:rsidR="001440A7" w:rsidRPr="00F06907">
        <w:rPr>
          <w:rFonts w:ascii="Book Antiqua" w:eastAsia="宋体" w:hAnsi="Book Antiqua"/>
          <w:color w:val="000000" w:themeColor="text1"/>
        </w:rPr>
        <w:t>, 2021</w:t>
      </w:r>
      <w:bookmarkEnd w:id="0"/>
      <w:bookmarkEnd w:id="1"/>
      <w:bookmarkEnd w:id="2"/>
    </w:p>
    <w:p w14:paraId="65FECE12" w14:textId="1B89618B" w:rsidR="003B58F0" w:rsidRPr="00A402D8" w:rsidRDefault="000F56FE" w:rsidP="00A402D8">
      <w:pPr>
        <w:adjustRightInd w:val="0"/>
        <w:snapToGrid w:val="0"/>
        <w:spacing w:line="360" w:lineRule="auto"/>
        <w:jc w:val="both"/>
        <w:rPr>
          <w:rFonts w:ascii="Book Antiqua" w:eastAsia="Book Antiqua" w:hAnsi="Book Antiqua" w:cs="Book Antiqua"/>
          <w:b/>
          <w:bCs/>
          <w:color w:val="000000" w:themeColor="text1"/>
        </w:rPr>
      </w:pPr>
      <w:r w:rsidRPr="00A402D8">
        <w:rPr>
          <w:rFonts w:ascii="Book Antiqua" w:eastAsia="Book Antiqua" w:hAnsi="Book Antiqua" w:cs="Book Antiqua"/>
          <w:b/>
          <w:bCs/>
          <w:color w:val="000000" w:themeColor="text1"/>
        </w:rPr>
        <w:t xml:space="preserve">Published online: </w:t>
      </w:r>
      <w:r w:rsidR="00DB196A" w:rsidRPr="00C72BA2">
        <w:rPr>
          <w:rFonts w:ascii="Book Antiqua" w:eastAsia="Book Antiqua" w:hAnsi="Book Antiqua" w:cs="Book Antiqua"/>
          <w:bCs/>
          <w:color w:val="000000" w:themeColor="text1"/>
        </w:rPr>
        <w:t>September 18, 2021</w:t>
      </w:r>
    </w:p>
    <w:p w14:paraId="4B0A94D7" w14:textId="77777777" w:rsidR="003B58F0" w:rsidRPr="00A402D8" w:rsidRDefault="003B58F0" w:rsidP="00A402D8">
      <w:pPr>
        <w:adjustRightInd w:val="0"/>
        <w:snapToGrid w:val="0"/>
        <w:spacing w:line="360" w:lineRule="auto"/>
        <w:jc w:val="both"/>
        <w:rPr>
          <w:rFonts w:ascii="Book Antiqua" w:eastAsia="Book Antiqua" w:hAnsi="Book Antiqua" w:cs="Book Antiqua"/>
          <w:b/>
          <w:bCs/>
          <w:color w:val="000000" w:themeColor="text1"/>
        </w:rPr>
      </w:pPr>
    </w:p>
    <w:p w14:paraId="54C1D2E4" w14:textId="77777777" w:rsidR="003B58F0" w:rsidRPr="00A402D8" w:rsidRDefault="003B58F0" w:rsidP="00A402D8">
      <w:pPr>
        <w:adjustRightInd w:val="0"/>
        <w:snapToGrid w:val="0"/>
        <w:spacing w:line="360" w:lineRule="auto"/>
        <w:jc w:val="both"/>
        <w:rPr>
          <w:rFonts w:ascii="Book Antiqua" w:eastAsia="Book Antiqua" w:hAnsi="Book Antiqua" w:cs="Book Antiqua"/>
          <w:b/>
          <w:bCs/>
          <w:color w:val="000000" w:themeColor="text1"/>
        </w:rPr>
      </w:pPr>
    </w:p>
    <w:p w14:paraId="5246140D" w14:textId="6FFCEA9F"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Abstract</w:t>
      </w:r>
    </w:p>
    <w:p w14:paraId="04CE9F21" w14:textId="61ABD782"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Bisphosphonates are a class of drugs used as the mainstay of treatment for osteoporosis. Bisphosphonates function by binding to hydroxyapatite, and subsequently targeting osteoclasts by altering their ability to resorb and remodel bone. Whilst aiming to reduce the risk of fragility fractures, bisphosphonates have been associated with atypical insufficiency fractures, specifically in the femur. Atypical femoral fractures occur distal to the lesser trochanter, until the supracondylar flare. There are a number of the differing clinical and radiological features between atypical femoral fractures and osteoporotic femoral fractures, indicating that there is a distinct difference in the respective underlying pathophysiology. At the point of presentation of an atypical femoral fracture, bisphosphonate should be discontinued. This is due to the proposed inhibition of osteoclasts and apoptosis, resulting in impaired callus healing. Conservative management consists primarily of cessation of bisphosphonate therapy and partial weightbearing activity. Nutritional deficiencies should be investigated and appropriately corrected, most notably dietary calcium and vitamin D. Currently there is no established treatment guidelines for either complete or incomplete fractures. There is agreement in the literature that nonoperative management of bisphosphonate-associated femoral fractures conveys poor outcomes. Currently, the </w:t>
      </w:r>
      <w:proofErr w:type="spellStart"/>
      <w:r w:rsidRPr="00A402D8">
        <w:rPr>
          <w:rFonts w:ascii="Book Antiqua" w:eastAsia="Book Antiqua" w:hAnsi="Book Antiqua" w:cs="Book Antiqua"/>
          <w:color w:val="000000" w:themeColor="text1"/>
        </w:rPr>
        <w:t>favoured</w:t>
      </w:r>
      <w:proofErr w:type="spellEnd"/>
      <w:r w:rsidRPr="00A402D8">
        <w:rPr>
          <w:rFonts w:ascii="Book Antiqua" w:eastAsia="Book Antiqua" w:hAnsi="Book Antiqua" w:cs="Book Antiqua"/>
          <w:color w:val="000000" w:themeColor="text1"/>
        </w:rPr>
        <w:t xml:space="preserve"> methods of surgical fixation are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and plate fixation. Newer techniques advocate the use of both modalities as it gives the plate advantage of best reducing the fracture and compressing the lateral cortex, with the support of the intramedullary nail to </w:t>
      </w:r>
      <w:proofErr w:type="spellStart"/>
      <w:r w:rsidRPr="00A402D8">
        <w:rPr>
          <w:rFonts w:ascii="Book Antiqua" w:eastAsia="Book Antiqua" w:hAnsi="Book Antiqua" w:cs="Book Antiqua"/>
          <w:color w:val="000000" w:themeColor="text1"/>
        </w:rPr>
        <w:t>stabilise</w:t>
      </w:r>
      <w:proofErr w:type="spellEnd"/>
      <w:r w:rsidRPr="00A402D8">
        <w:rPr>
          <w:rFonts w:ascii="Book Antiqua" w:eastAsia="Book Antiqua" w:hAnsi="Book Antiqua" w:cs="Book Antiqua"/>
          <w:color w:val="000000" w:themeColor="text1"/>
        </w:rPr>
        <w:t xml:space="preserve"> an atypical fracture with increased ability to load-share, and a reduced bending moment across the fracture site. The evidence suggests that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of the fracture has lower revision rates. However, it is important to appreciate </w:t>
      </w:r>
      <w:r w:rsidRPr="00A402D8">
        <w:rPr>
          <w:rFonts w:ascii="Book Antiqua" w:eastAsia="Book Antiqua" w:hAnsi="Book Antiqua" w:cs="Book Antiqua"/>
          <w:color w:val="000000" w:themeColor="text1"/>
        </w:rPr>
        <w:lastRenderedPageBreak/>
        <w:t>that the anatomical location and patient factors may not always allow for this. Although causation between bisphosphonates and atypical fractures is yet to be demonstrated, there is a growing evidence base to suggest a higher incidence to atypical femoral fractures in patients who take bisphosphonates. As we encounter a growing co-morbid elderly population, the prevalence of this fracture-type will likely increase. Therefore, it is imperative clinicians continue to be attentive of atypical femoral fractures and treat them effectively.</w:t>
      </w:r>
    </w:p>
    <w:p w14:paraId="01899012"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C14F207" w14:textId="3109301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Key Words: </w:t>
      </w:r>
      <w:r w:rsidRPr="00A402D8">
        <w:rPr>
          <w:rFonts w:ascii="Book Antiqua" w:eastAsia="Book Antiqua" w:hAnsi="Book Antiqua" w:cs="Book Antiqua"/>
          <w:color w:val="000000" w:themeColor="text1"/>
        </w:rPr>
        <w:t xml:space="preserve">Bisphosphonates; </w:t>
      </w:r>
      <w:r w:rsidR="000728E0" w:rsidRPr="00A402D8">
        <w:rPr>
          <w:rFonts w:ascii="Book Antiqua" w:eastAsia="Book Antiqua" w:hAnsi="Book Antiqua" w:cs="Book Antiqua"/>
          <w:color w:val="000000" w:themeColor="text1"/>
        </w:rPr>
        <w:t xml:space="preserve">Atypical </w:t>
      </w:r>
      <w:r w:rsidRPr="00A402D8">
        <w:rPr>
          <w:rFonts w:ascii="Book Antiqua" w:eastAsia="Book Antiqua" w:hAnsi="Book Antiqua" w:cs="Book Antiqua"/>
          <w:color w:val="000000" w:themeColor="text1"/>
        </w:rPr>
        <w:t xml:space="preserve">fracture; </w:t>
      </w:r>
      <w:r w:rsidR="000728E0" w:rsidRPr="00A402D8">
        <w:rPr>
          <w:rFonts w:ascii="Book Antiqua" w:eastAsia="Book Antiqua" w:hAnsi="Book Antiqua" w:cs="Book Antiqua"/>
          <w:color w:val="000000" w:themeColor="text1"/>
        </w:rPr>
        <w:t xml:space="preserve">Surgical </w:t>
      </w:r>
      <w:r w:rsidRPr="00A402D8">
        <w:rPr>
          <w:rFonts w:ascii="Book Antiqua" w:eastAsia="Book Antiqua" w:hAnsi="Book Antiqua" w:cs="Book Antiqua"/>
          <w:color w:val="000000" w:themeColor="text1"/>
        </w:rPr>
        <w:t>fixation</w:t>
      </w:r>
      <w:r w:rsidR="000728E0" w:rsidRPr="00A402D8">
        <w:rPr>
          <w:rFonts w:ascii="Book Antiqua" w:eastAsia="Book Antiqua" w:hAnsi="Book Antiqua" w:cs="Book Antiqua"/>
          <w:color w:val="000000" w:themeColor="text1"/>
        </w:rPr>
        <w:t xml:space="preserve">; </w:t>
      </w:r>
      <w:r w:rsidR="00977EF1" w:rsidRPr="00A402D8">
        <w:rPr>
          <w:rFonts w:ascii="Book Antiqua" w:eastAsia="Book Antiqua" w:hAnsi="Book Antiqua" w:cs="Book Antiqua"/>
          <w:color w:val="000000" w:themeColor="text1"/>
        </w:rPr>
        <w:t>Atypical femoral fracture; Osteoporosis</w:t>
      </w:r>
    </w:p>
    <w:p w14:paraId="51949D1F" w14:textId="77777777" w:rsidR="00945969" w:rsidRDefault="00945969" w:rsidP="00945969">
      <w:pPr>
        <w:rPr>
          <w:rFonts w:asciiTheme="minorEastAsia" w:hAnsiTheme="minorEastAsia"/>
          <w:b/>
        </w:rPr>
      </w:pPr>
    </w:p>
    <w:p w14:paraId="4D5C9B35" w14:textId="77777777" w:rsidR="00945969" w:rsidRDefault="00945969" w:rsidP="00945969">
      <w:pPr>
        <w:spacing w:line="360" w:lineRule="auto"/>
        <w:rPr>
          <w:rFonts w:ascii="Book Antiqua" w:eastAsia="Book Antiqua" w:hAnsi="Book Antiqua" w:cs="Book Antiqua" w:hint="eastAsi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7A95F13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351BC8F" w14:textId="4D3A768E" w:rsidR="00561DA3" w:rsidRDefault="00F36C81" w:rsidP="00A402D8">
      <w:pPr>
        <w:adjustRightInd w:val="0"/>
        <w:snapToGrid w:val="0"/>
        <w:spacing w:line="360" w:lineRule="auto"/>
        <w:jc w:val="both"/>
        <w:rPr>
          <w:rFonts w:ascii="Book Antiqua" w:hAnsi="Book Antiqua"/>
        </w:rPr>
      </w:pPr>
      <w:r>
        <w:rPr>
          <w:rFonts w:ascii="Book Antiqua" w:eastAsia="Book Antiqua" w:hAnsi="Book Antiqua" w:cs="Book Antiqua"/>
          <w:b/>
          <w:bCs/>
          <w:color w:val="000000"/>
        </w:rPr>
        <w:t xml:space="preserve">Citation: </w:t>
      </w:r>
      <w:proofErr w:type="spellStart"/>
      <w:r w:rsidR="000F56FE" w:rsidRPr="00A402D8">
        <w:rPr>
          <w:rFonts w:ascii="Book Antiqua" w:eastAsia="Book Antiqua" w:hAnsi="Book Antiqua" w:cs="Book Antiqua"/>
          <w:color w:val="000000" w:themeColor="text1"/>
        </w:rPr>
        <w:t>Rudran</w:t>
      </w:r>
      <w:proofErr w:type="spellEnd"/>
      <w:r w:rsidR="000F56FE" w:rsidRPr="00A402D8">
        <w:rPr>
          <w:rFonts w:ascii="Book Antiqua" w:eastAsia="Book Antiqua" w:hAnsi="Book Antiqua" w:cs="Book Antiqua"/>
          <w:color w:val="000000" w:themeColor="text1"/>
        </w:rPr>
        <w:t xml:space="preserve"> B, Super J, </w:t>
      </w:r>
      <w:proofErr w:type="spellStart"/>
      <w:r w:rsidR="000F56FE" w:rsidRPr="00A402D8">
        <w:rPr>
          <w:rFonts w:ascii="Book Antiqua" w:eastAsia="Book Antiqua" w:hAnsi="Book Antiqua" w:cs="Book Antiqua"/>
          <w:color w:val="000000" w:themeColor="text1"/>
        </w:rPr>
        <w:t>Jandoo</w:t>
      </w:r>
      <w:proofErr w:type="spellEnd"/>
      <w:r w:rsidR="000F56FE" w:rsidRPr="00A402D8">
        <w:rPr>
          <w:rFonts w:ascii="Book Antiqua" w:eastAsia="Book Antiqua" w:hAnsi="Book Antiqua" w:cs="Book Antiqua"/>
          <w:color w:val="000000" w:themeColor="text1"/>
        </w:rPr>
        <w:t xml:space="preserve"> R, Babu V, Nathan S, Ibrahim E, </w:t>
      </w:r>
      <w:proofErr w:type="spellStart"/>
      <w:r w:rsidR="000F56FE" w:rsidRPr="00A402D8">
        <w:rPr>
          <w:rFonts w:ascii="Book Antiqua" w:eastAsia="Book Antiqua" w:hAnsi="Book Antiqua" w:cs="Book Antiqua"/>
          <w:color w:val="000000" w:themeColor="text1"/>
        </w:rPr>
        <w:t>Wiik</w:t>
      </w:r>
      <w:proofErr w:type="spellEnd"/>
      <w:r w:rsidR="000F56FE" w:rsidRPr="00A402D8">
        <w:rPr>
          <w:rFonts w:ascii="Book Antiqua" w:eastAsia="Book Antiqua" w:hAnsi="Book Antiqua" w:cs="Book Antiqua"/>
          <w:color w:val="000000" w:themeColor="text1"/>
        </w:rPr>
        <w:t xml:space="preserve"> AV. Current concepts in the management of bisphosphonate associated atypical femoral fractures. </w:t>
      </w:r>
      <w:r w:rsidR="000F56FE" w:rsidRPr="00A402D8">
        <w:rPr>
          <w:rFonts w:ascii="Book Antiqua" w:eastAsia="Book Antiqua" w:hAnsi="Book Antiqua" w:cs="Book Antiqua"/>
          <w:i/>
          <w:iCs/>
          <w:color w:val="000000" w:themeColor="text1"/>
        </w:rPr>
        <w:t xml:space="preserve">World J </w:t>
      </w:r>
      <w:proofErr w:type="spellStart"/>
      <w:r w:rsidR="000F56FE" w:rsidRPr="00A402D8">
        <w:rPr>
          <w:rFonts w:ascii="Book Antiqua" w:eastAsia="Book Antiqua" w:hAnsi="Book Antiqua" w:cs="Book Antiqua"/>
          <w:i/>
          <w:iCs/>
          <w:color w:val="000000" w:themeColor="text1"/>
        </w:rPr>
        <w:t>Orthop</w:t>
      </w:r>
      <w:proofErr w:type="spellEnd"/>
      <w:r w:rsidR="000F56FE" w:rsidRPr="00A402D8">
        <w:rPr>
          <w:rFonts w:ascii="Book Antiqua" w:eastAsia="Book Antiqua" w:hAnsi="Book Antiqua" w:cs="Book Antiqua"/>
          <w:color w:val="000000" w:themeColor="text1"/>
        </w:rPr>
        <w:t xml:space="preserve"> 2021; </w:t>
      </w:r>
      <w:r w:rsidR="00AD7AEC" w:rsidRPr="00AD7AEC">
        <w:rPr>
          <w:rFonts w:ascii="Book Antiqua" w:eastAsia="Book Antiqua" w:hAnsi="Book Antiqua" w:cs="Book Antiqua"/>
          <w:color w:val="000000" w:themeColor="text1"/>
        </w:rPr>
        <w:t xml:space="preserve">12(9): </w:t>
      </w:r>
      <w:r w:rsidR="00B334F2">
        <w:rPr>
          <w:rFonts w:ascii="Book Antiqua" w:hAnsi="Book Antiqua"/>
        </w:rPr>
        <w:t>660</w:t>
      </w:r>
      <w:r w:rsidR="00AD7AEC" w:rsidRPr="00AD7AEC">
        <w:rPr>
          <w:rFonts w:ascii="Book Antiqua" w:eastAsia="Book Antiqua" w:hAnsi="Book Antiqua" w:cs="Book Antiqua"/>
          <w:color w:val="000000" w:themeColor="text1"/>
        </w:rPr>
        <w:t>-</w:t>
      </w:r>
      <w:r w:rsidR="00B334F2">
        <w:rPr>
          <w:rFonts w:ascii="Book Antiqua" w:hAnsi="Book Antiqua"/>
        </w:rPr>
        <w:t>671</w:t>
      </w:r>
      <w:r w:rsidR="00B334F2">
        <w:rPr>
          <w:rFonts w:ascii="Book Antiqua" w:hAnsi="Book Antiqua"/>
        </w:rPr>
        <w:t xml:space="preserve"> </w:t>
      </w:r>
    </w:p>
    <w:p w14:paraId="743B5CE3" w14:textId="77777777" w:rsidR="00561DA3" w:rsidRDefault="00AD7AEC" w:rsidP="00A402D8">
      <w:pPr>
        <w:adjustRightInd w:val="0"/>
        <w:snapToGrid w:val="0"/>
        <w:spacing w:line="360" w:lineRule="auto"/>
        <w:jc w:val="both"/>
        <w:rPr>
          <w:rFonts w:ascii="Book Antiqua" w:eastAsia="Book Antiqua" w:hAnsi="Book Antiqua" w:cs="Book Antiqua"/>
          <w:color w:val="000000" w:themeColor="text1"/>
        </w:rPr>
      </w:pPr>
      <w:r w:rsidRPr="009A2EA8">
        <w:rPr>
          <w:rFonts w:ascii="Book Antiqua" w:eastAsia="Book Antiqua" w:hAnsi="Book Antiqua" w:cs="Book Antiqua"/>
          <w:b/>
          <w:bCs/>
          <w:color w:val="000000" w:themeColor="text1"/>
        </w:rPr>
        <w:t xml:space="preserve">URL: </w:t>
      </w:r>
      <w:r w:rsidRPr="00AD7AEC">
        <w:rPr>
          <w:rFonts w:ascii="Book Antiqua" w:eastAsia="Book Antiqua" w:hAnsi="Book Antiqua" w:cs="Book Antiqua"/>
          <w:color w:val="000000" w:themeColor="text1"/>
        </w:rPr>
        <w:t>https://www.wjgnet.com/2218-5836/full/v12/i9/</w:t>
      </w:r>
      <w:r w:rsidR="00B334F2">
        <w:rPr>
          <w:rFonts w:ascii="Book Antiqua" w:hAnsi="Book Antiqua"/>
        </w:rPr>
        <w:t>660</w:t>
      </w:r>
      <w:r w:rsidRPr="00AD7AEC">
        <w:rPr>
          <w:rFonts w:ascii="Book Antiqua" w:eastAsia="Book Antiqua" w:hAnsi="Book Antiqua" w:cs="Book Antiqua"/>
          <w:color w:val="000000" w:themeColor="text1"/>
        </w:rPr>
        <w:t xml:space="preserve">.htm </w:t>
      </w:r>
    </w:p>
    <w:p w14:paraId="655318B4" w14:textId="61BB9476" w:rsidR="00A77B3E" w:rsidRPr="00A402D8" w:rsidRDefault="00AD7AEC" w:rsidP="00A402D8">
      <w:pPr>
        <w:adjustRightInd w:val="0"/>
        <w:snapToGrid w:val="0"/>
        <w:spacing w:line="360" w:lineRule="auto"/>
        <w:jc w:val="both"/>
        <w:rPr>
          <w:rFonts w:ascii="Book Antiqua" w:hAnsi="Book Antiqua"/>
          <w:color w:val="000000" w:themeColor="text1"/>
        </w:rPr>
      </w:pPr>
      <w:r w:rsidRPr="009A2EA8">
        <w:rPr>
          <w:rFonts w:ascii="Book Antiqua" w:eastAsia="Book Antiqua" w:hAnsi="Book Antiqua" w:cs="Book Antiqua"/>
          <w:b/>
          <w:bCs/>
          <w:color w:val="000000" w:themeColor="text1"/>
        </w:rPr>
        <w:t>DOI:</w:t>
      </w:r>
      <w:r w:rsidRPr="00AD7AEC">
        <w:rPr>
          <w:rFonts w:ascii="Book Antiqua" w:eastAsia="Book Antiqua" w:hAnsi="Book Antiqua" w:cs="Book Antiqua"/>
          <w:color w:val="000000" w:themeColor="text1"/>
        </w:rPr>
        <w:t xml:space="preserve"> https://dx.doi.org/10.5312/wjo.v12.i9.</w:t>
      </w:r>
      <w:r w:rsidR="00B334F2">
        <w:rPr>
          <w:rFonts w:ascii="Book Antiqua" w:hAnsi="Book Antiqua"/>
        </w:rPr>
        <w:t>660</w:t>
      </w:r>
    </w:p>
    <w:p w14:paraId="3FE78FE0"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1876017" w14:textId="187776D0"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Core Tip: </w:t>
      </w:r>
      <w:r w:rsidRPr="00A402D8">
        <w:rPr>
          <w:rFonts w:ascii="Book Antiqua" w:eastAsia="Book Antiqua" w:hAnsi="Book Antiqua" w:cs="Book Antiqua"/>
          <w:color w:val="000000" w:themeColor="text1"/>
        </w:rPr>
        <w:t xml:space="preserve">Bisphosphates are a class of drugs used as the mainstay of treatment for osteoporosis. A number of the clinical and radiological features of atypical femoral fractures and osteoporotic femoral fractures are different, indicating that there is a distinct difference in the respective underlying pathophysiology. At the point of presentation of an atypical femoral fracture, bisphosphonate should be discontinued. Currently there is no established treatment guidelines for either complete or incomplete fractures. The evidence suggests that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of the fracture has lower revision rates.</w:t>
      </w:r>
    </w:p>
    <w:p w14:paraId="317E126C"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4C957853" w14:textId="4886A2A5" w:rsidR="00A77B3E" w:rsidRPr="00A402D8" w:rsidRDefault="00977EF1"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aps/>
          <w:color w:val="000000" w:themeColor="text1"/>
          <w:u w:val="single"/>
        </w:rPr>
        <w:br w:type="page"/>
      </w:r>
      <w:r w:rsidR="000F56FE" w:rsidRPr="00A402D8">
        <w:rPr>
          <w:rFonts w:ascii="Book Antiqua" w:eastAsia="Book Antiqua" w:hAnsi="Book Antiqua" w:cs="Book Antiqua"/>
          <w:b/>
          <w:caps/>
          <w:color w:val="000000" w:themeColor="text1"/>
          <w:u w:val="single"/>
        </w:rPr>
        <w:lastRenderedPageBreak/>
        <w:t>INTRODUCTION</w:t>
      </w:r>
    </w:p>
    <w:p w14:paraId="7F94D5D2" w14:textId="3A15C235" w:rsidR="008F35B4" w:rsidRPr="00A402D8" w:rsidRDefault="000F56FE" w:rsidP="00A402D8">
      <w:pPr>
        <w:adjustRightInd w:val="0"/>
        <w:snapToGrid w:val="0"/>
        <w:spacing w:line="360" w:lineRule="auto"/>
        <w:jc w:val="both"/>
        <w:rPr>
          <w:rFonts w:ascii="Book Antiqua" w:eastAsia="Book Antiqua" w:hAnsi="Book Antiqua" w:cs="Book Antiqua"/>
          <w:color w:val="000000" w:themeColor="text1"/>
        </w:rPr>
      </w:pPr>
      <w:r w:rsidRPr="00A402D8">
        <w:rPr>
          <w:rFonts w:ascii="Book Antiqua" w:eastAsia="Book Antiqua" w:hAnsi="Book Antiqua" w:cs="Book Antiqua"/>
          <w:color w:val="000000" w:themeColor="text1"/>
        </w:rPr>
        <w:t xml:space="preserve">Bisphosphonates are a class of drugs used as the mainstay of treatment for osteoporosis, as well as other metabolic bone diseases worldwide. Osteoporosis is a systemic disease resulting primarily in a low bone mineral density. It is defined by the World Health </w:t>
      </w:r>
      <w:proofErr w:type="spellStart"/>
      <w:r w:rsidRPr="00A402D8">
        <w:rPr>
          <w:rFonts w:ascii="Book Antiqua" w:eastAsia="Book Antiqua" w:hAnsi="Book Antiqua" w:cs="Book Antiqua"/>
          <w:color w:val="000000" w:themeColor="text1"/>
        </w:rPr>
        <w:t>Organisation</w:t>
      </w:r>
      <w:proofErr w:type="spellEnd"/>
      <w:r w:rsidRPr="00A402D8">
        <w:rPr>
          <w:rFonts w:ascii="Book Antiqua" w:eastAsia="Book Antiqua" w:hAnsi="Book Antiqua" w:cs="Book Antiqua"/>
          <w:color w:val="000000" w:themeColor="text1"/>
        </w:rPr>
        <w:t xml:space="preserve"> as a T score &lt;</w:t>
      </w:r>
      <w:r w:rsidR="00977EF1"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-2.5 SD below the </w:t>
      </w:r>
      <w:proofErr w:type="gramStart"/>
      <w:r w:rsidRPr="00A402D8">
        <w:rPr>
          <w:rFonts w:ascii="Book Antiqua" w:eastAsia="Book Antiqua" w:hAnsi="Book Antiqua" w:cs="Book Antiqua"/>
          <w:color w:val="000000" w:themeColor="text1"/>
        </w:rPr>
        <w:t>mean</w:t>
      </w:r>
      <w:r w:rsidR="00977EF1" w:rsidRPr="00A402D8">
        <w:rPr>
          <w:rFonts w:ascii="Book Antiqua" w:eastAsia="Book Antiqua" w:hAnsi="Book Antiqua" w:cs="Book Antiqua"/>
          <w:color w:val="000000" w:themeColor="text1"/>
          <w:vertAlign w:val="superscript"/>
        </w:rPr>
        <w:t>[</w:t>
      </w:r>
      <w:proofErr w:type="gramEnd"/>
      <w:r w:rsidR="00977EF1" w:rsidRPr="00A402D8">
        <w:rPr>
          <w:rFonts w:ascii="Book Antiqua" w:eastAsia="Book Antiqua" w:hAnsi="Book Antiqua" w:cs="Book Antiqua"/>
          <w:color w:val="000000" w:themeColor="text1"/>
          <w:vertAlign w:val="superscript"/>
        </w:rPr>
        <w:t>1]</w:t>
      </w:r>
      <w:r w:rsidRPr="00A402D8">
        <w:rPr>
          <w:rFonts w:ascii="Book Antiqua" w:eastAsia="Book Antiqua" w:hAnsi="Book Antiqua" w:cs="Book Antiqua"/>
          <w:color w:val="000000" w:themeColor="text1"/>
        </w:rPr>
        <w:t xml:space="preserve">. It is </w:t>
      </w:r>
      <w:proofErr w:type="spellStart"/>
      <w:r w:rsidRPr="00A402D8">
        <w:rPr>
          <w:rFonts w:ascii="Book Antiqua" w:eastAsia="Book Antiqua" w:hAnsi="Book Antiqua" w:cs="Book Antiqua"/>
          <w:color w:val="000000" w:themeColor="text1"/>
        </w:rPr>
        <w:t>characterised</w:t>
      </w:r>
      <w:proofErr w:type="spellEnd"/>
      <w:r w:rsidRPr="00A402D8">
        <w:rPr>
          <w:rFonts w:ascii="Book Antiqua" w:eastAsia="Book Antiqua" w:hAnsi="Book Antiqua" w:cs="Book Antiqua"/>
          <w:color w:val="000000" w:themeColor="text1"/>
        </w:rPr>
        <w:t xml:space="preserve"> by a deterioration in bone micro-architecture, and subsequent increased susceptibility to </w:t>
      </w:r>
      <w:proofErr w:type="gramStart"/>
      <w:r w:rsidRPr="00A402D8">
        <w:rPr>
          <w:rFonts w:ascii="Book Antiqua" w:eastAsia="Book Antiqua" w:hAnsi="Book Antiqua" w:cs="Book Antiqua"/>
          <w:color w:val="000000" w:themeColor="text1"/>
        </w:rPr>
        <w:t>fracture</w:t>
      </w:r>
      <w:r w:rsidR="00977EF1" w:rsidRPr="00A402D8">
        <w:rPr>
          <w:rFonts w:ascii="Book Antiqua" w:eastAsia="Book Antiqua" w:hAnsi="Book Antiqua" w:cs="Book Antiqua"/>
          <w:color w:val="000000" w:themeColor="text1"/>
          <w:vertAlign w:val="superscript"/>
        </w:rPr>
        <w:t>[</w:t>
      </w:r>
      <w:proofErr w:type="gramEnd"/>
      <w:r w:rsidR="00977EF1" w:rsidRPr="00A402D8">
        <w:rPr>
          <w:rFonts w:ascii="Book Antiqua" w:eastAsia="Book Antiqua" w:hAnsi="Book Antiqua" w:cs="Book Antiqua"/>
          <w:color w:val="000000" w:themeColor="text1"/>
          <w:vertAlign w:val="superscript"/>
        </w:rPr>
        <w:t>2]</w:t>
      </w:r>
      <w:r w:rsidR="00977EF1"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This results in a significant health, social and economic burden </w:t>
      </w:r>
      <w:r w:rsidR="003B382B">
        <w:rPr>
          <w:rFonts w:ascii="Book Antiqua" w:eastAsia="Book Antiqua" w:hAnsi="Book Antiqua" w:cs="Book Antiqua"/>
          <w:color w:val="000000" w:themeColor="text1"/>
        </w:rPr>
        <w:t>to</w:t>
      </w:r>
      <w:r w:rsidRPr="00A402D8">
        <w:rPr>
          <w:rFonts w:ascii="Book Antiqua" w:eastAsia="Book Antiqua" w:hAnsi="Book Antiqua" w:cs="Book Antiqua"/>
          <w:color w:val="000000" w:themeColor="text1"/>
        </w:rPr>
        <w:t xml:space="preserve"> </w:t>
      </w:r>
      <w:proofErr w:type="gramStart"/>
      <w:r w:rsidRPr="00A402D8">
        <w:rPr>
          <w:rFonts w:ascii="Book Antiqua" w:eastAsia="Book Antiqua" w:hAnsi="Book Antiqua" w:cs="Book Antiqua"/>
          <w:color w:val="000000" w:themeColor="text1"/>
        </w:rPr>
        <w:t>society</w:t>
      </w:r>
      <w:r w:rsidR="008E4EC4" w:rsidRPr="00A402D8">
        <w:rPr>
          <w:rFonts w:ascii="Book Antiqua" w:eastAsia="Book Antiqua" w:hAnsi="Book Antiqua" w:cs="Book Antiqua"/>
          <w:color w:val="000000" w:themeColor="text1"/>
          <w:vertAlign w:val="superscript"/>
        </w:rPr>
        <w:t>[</w:t>
      </w:r>
      <w:proofErr w:type="gramEnd"/>
      <w:r w:rsidR="008E4EC4" w:rsidRPr="00A402D8">
        <w:rPr>
          <w:rFonts w:ascii="Book Antiqua" w:eastAsia="Book Antiqua" w:hAnsi="Book Antiqua" w:cs="Book Antiqua"/>
          <w:color w:val="000000" w:themeColor="text1"/>
          <w:vertAlign w:val="superscript"/>
        </w:rPr>
        <w:t>3]</w:t>
      </w:r>
      <w:r w:rsidRPr="00A402D8">
        <w:rPr>
          <w:rFonts w:ascii="Book Antiqua" w:eastAsia="Book Antiqua" w:hAnsi="Book Antiqua" w:cs="Book Antiqua"/>
          <w:color w:val="000000" w:themeColor="text1"/>
        </w:rPr>
        <w:t>.</w:t>
      </w:r>
    </w:p>
    <w:p w14:paraId="1D35DFBF" w14:textId="6FC85161" w:rsidR="00A77B3E" w:rsidRPr="00A402D8" w:rsidRDefault="000F56FE" w:rsidP="00A402D8">
      <w:pPr>
        <w:adjustRightInd w:val="0"/>
        <w:snapToGrid w:val="0"/>
        <w:spacing w:line="360" w:lineRule="auto"/>
        <w:ind w:firstLineChars="100" w:firstLine="240"/>
        <w:jc w:val="both"/>
        <w:rPr>
          <w:rFonts w:ascii="Book Antiqua" w:eastAsia="Book Antiqua" w:hAnsi="Book Antiqua" w:cs="Book Antiqua"/>
          <w:color w:val="000000" w:themeColor="text1"/>
        </w:rPr>
      </w:pPr>
      <w:r w:rsidRPr="00A402D8">
        <w:rPr>
          <w:rFonts w:ascii="Book Antiqua" w:eastAsia="Book Antiqua" w:hAnsi="Book Antiqua" w:cs="Book Antiqua"/>
          <w:color w:val="000000" w:themeColor="text1"/>
        </w:rPr>
        <w:t xml:space="preserve">Whilst aiming to reduce the risk of fragility fractures, bisphosphonates have been associated with atypical insufficiency fractures, specifically in the femur. These atypical fractures account for 1.1% of all femoral </w:t>
      </w:r>
      <w:proofErr w:type="gramStart"/>
      <w:r w:rsidRPr="00A402D8">
        <w:rPr>
          <w:rFonts w:ascii="Book Antiqua" w:eastAsia="Book Antiqua" w:hAnsi="Book Antiqua" w:cs="Book Antiqua"/>
          <w:color w:val="000000" w:themeColor="text1"/>
        </w:rPr>
        <w:t>fractures</w:t>
      </w:r>
      <w:r w:rsidR="008E4EC4" w:rsidRPr="00A402D8">
        <w:rPr>
          <w:rFonts w:ascii="Book Antiqua" w:eastAsia="Book Antiqua" w:hAnsi="Book Antiqua" w:cs="Book Antiqua"/>
          <w:color w:val="000000" w:themeColor="text1"/>
          <w:vertAlign w:val="superscript"/>
        </w:rPr>
        <w:t>[</w:t>
      </w:r>
      <w:proofErr w:type="gramEnd"/>
      <w:r w:rsidR="008E4EC4" w:rsidRPr="00A402D8">
        <w:rPr>
          <w:rFonts w:ascii="Book Antiqua" w:eastAsia="Book Antiqua" w:hAnsi="Book Antiqua" w:cs="Book Antiqua"/>
          <w:color w:val="000000" w:themeColor="text1"/>
          <w:vertAlign w:val="superscript"/>
        </w:rPr>
        <w:t>4]</w:t>
      </w:r>
      <w:r w:rsidRPr="00A402D8">
        <w:rPr>
          <w:rFonts w:ascii="Book Antiqua" w:eastAsia="Book Antiqua" w:hAnsi="Book Antiqua" w:cs="Book Antiqua"/>
          <w:color w:val="000000" w:themeColor="text1"/>
        </w:rPr>
        <w:t>.</w:t>
      </w:r>
      <w:r w:rsidR="008E4EC4"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This paper aims to review the mechanism of action of these drugs, their risks</w:t>
      </w:r>
      <w:r w:rsidR="003B382B">
        <w:rPr>
          <w:rFonts w:ascii="Book Antiqua" w:eastAsia="Book Antiqua" w:hAnsi="Book Antiqua" w:cs="Book Antiqua"/>
          <w:color w:val="000000" w:themeColor="text1"/>
        </w:rPr>
        <w:t>,</w:t>
      </w:r>
      <w:r w:rsidRPr="00A402D8">
        <w:rPr>
          <w:rFonts w:ascii="Book Antiqua" w:eastAsia="Book Antiqua" w:hAnsi="Book Antiqua" w:cs="Book Antiqua"/>
          <w:color w:val="000000" w:themeColor="text1"/>
        </w:rPr>
        <w:t xml:space="preserve"> benefits and in particular how associated fractures should be managed. It should aid clinicians in their understanding of this counterintuitive sequela of bisphosphonate use and ensure patients are counselled appropriately when considering commencement of bisphosphonate treatment.</w:t>
      </w:r>
    </w:p>
    <w:p w14:paraId="36D562D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33D1A96"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t>Bisphosphonates</w:t>
      </w:r>
    </w:p>
    <w:p w14:paraId="27199F6D" w14:textId="77777777" w:rsidR="00734777"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Bisphosphonates function by binding to the inorganic components of bone, namely hydroxyapatite, and subsequently targeting osteoclasts by altering their ability to resorb and remodel bone. All drugs in this class have a chemical structure consisting of two phosphonic acids attached to a carbon atom with two side chains (R1</w:t>
      </w:r>
      <w:r w:rsidR="004A574D" w:rsidRPr="00A402D8">
        <w:rPr>
          <w:rFonts w:ascii="Book Antiqua" w:eastAsia="Book Antiqua" w:hAnsi="Book Antiqua" w:cs="Book Antiqua"/>
          <w:color w:val="000000" w:themeColor="text1"/>
        </w:rPr>
        <w:t xml:space="preserve"> and </w:t>
      </w:r>
      <w:r w:rsidRPr="00A402D8">
        <w:rPr>
          <w:rFonts w:ascii="Book Antiqua" w:eastAsia="Book Antiqua" w:hAnsi="Book Antiqua" w:cs="Book Antiqua"/>
          <w:color w:val="000000" w:themeColor="text1"/>
        </w:rPr>
        <w:t xml:space="preserve">R2), which are short and long </w:t>
      </w:r>
      <w:proofErr w:type="gramStart"/>
      <w:r w:rsidRPr="00A402D8">
        <w:rPr>
          <w:rFonts w:ascii="Book Antiqua" w:eastAsia="Book Antiqua" w:hAnsi="Book Antiqua" w:cs="Book Antiqua"/>
          <w:color w:val="000000" w:themeColor="text1"/>
        </w:rPr>
        <w:t>respectively</w:t>
      </w:r>
      <w:r w:rsidR="00342A1F" w:rsidRPr="00A402D8">
        <w:rPr>
          <w:rFonts w:ascii="Book Antiqua" w:eastAsia="Book Antiqua" w:hAnsi="Book Antiqua" w:cs="Book Antiqua"/>
          <w:color w:val="000000" w:themeColor="text1"/>
          <w:vertAlign w:val="superscript"/>
        </w:rPr>
        <w:t>[</w:t>
      </w:r>
      <w:proofErr w:type="gramEnd"/>
      <w:r w:rsidR="00342A1F" w:rsidRPr="00A402D8">
        <w:rPr>
          <w:rFonts w:ascii="Book Antiqua" w:eastAsia="Book Antiqua" w:hAnsi="Book Antiqua" w:cs="Book Antiqua"/>
          <w:color w:val="000000" w:themeColor="text1"/>
          <w:vertAlign w:val="superscript"/>
        </w:rPr>
        <w:t>5,6]</w:t>
      </w:r>
      <w:r w:rsidRPr="00A402D8">
        <w:rPr>
          <w:rFonts w:ascii="Book Antiqua" w:eastAsia="Book Antiqua" w:hAnsi="Book Antiqua" w:cs="Book Antiqua"/>
          <w:color w:val="000000" w:themeColor="text1"/>
        </w:rPr>
        <w:t>.</w:t>
      </w:r>
      <w:r w:rsidR="00342A1F"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The chemical structure of the side chains influences the properties of the drug with the short side primarily influencing the </w:t>
      </w:r>
      <w:proofErr w:type="spellStart"/>
      <w:r w:rsidRPr="00A402D8">
        <w:rPr>
          <w:rFonts w:ascii="Book Antiqua" w:eastAsia="Book Antiqua" w:hAnsi="Book Antiqua" w:cs="Book Antiqua"/>
          <w:color w:val="000000" w:themeColor="text1"/>
        </w:rPr>
        <w:t>pharmokinetics</w:t>
      </w:r>
      <w:proofErr w:type="spellEnd"/>
      <w:r w:rsidRPr="00A402D8">
        <w:rPr>
          <w:rFonts w:ascii="Book Antiqua" w:eastAsia="Book Antiqua" w:hAnsi="Book Antiqua" w:cs="Book Antiqua"/>
          <w:color w:val="000000" w:themeColor="text1"/>
        </w:rPr>
        <w:t xml:space="preserve"> while the long influencing the mode of action and potency. Bisphosphonates with higher binding affinity spread through bone slower than their lower affinity counterparts, however, if treatment is stopped, they remain in the bone for longer. The drug is absorbed in its active form with no systemic metabolism required. 50% of the absorbed drug binds to bone surfaces, most avidly at sites of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whilst the rest is rapidly excreted by the kidneys. </w:t>
      </w:r>
    </w:p>
    <w:p w14:paraId="65E92FFB" w14:textId="3B34CA75" w:rsidR="00734777" w:rsidRPr="00A402D8" w:rsidRDefault="001440A7" w:rsidP="00A402D8">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lastRenderedPageBreak/>
        <w:t>First</w:t>
      </w:r>
      <w:r w:rsidR="000F56FE" w:rsidRPr="00A402D8">
        <w:rPr>
          <w:rFonts w:ascii="Book Antiqua" w:eastAsia="Book Antiqua" w:hAnsi="Book Antiqua" w:cs="Book Antiqua"/>
          <w:color w:val="000000" w:themeColor="text1"/>
        </w:rPr>
        <w:t xml:space="preserve"> generation or more commonly “non-nitrogen-containing bisphosphonates” such as etidronate had a very close structural similarity to inorganic </w:t>
      </w:r>
      <w:r w:rsidR="0095601B" w:rsidRPr="00A402D8">
        <w:rPr>
          <w:rFonts w:ascii="Book Antiqua" w:eastAsia="Book Antiqua" w:hAnsi="Book Antiqua" w:cs="Book Antiqua"/>
          <w:color w:val="000000" w:themeColor="text1"/>
        </w:rPr>
        <w:t xml:space="preserve">pyrophosphate </w:t>
      </w:r>
      <w:r w:rsidR="000F56FE" w:rsidRPr="00A402D8">
        <w:rPr>
          <w:rFonts w:ascii="Book Antiqua" w:eastAsia="Book Antiqua" w:hAnsi="Book Antiqua" w:cs="Book Antiqua"/>
          <w:color w:val="000000" w:themeColor="text1"/>
        </w:rPr>
        <w:t xml:space="preserve">and were incorporated into newly formed </w:t>
      </w:r>
      <w:r w:rsidR="0095601B" w:rsidRPr="00A402D8">
        <w:rPr>
          <w:rFonts w:ascii="Book Antiqua" w:eastAsia="Book Antiqua" w:hAnsi="Book Antiqua" w:cs="Book Antiqua"/>
          <w:color w:val="000000" w:themeColor="text1"/>
        </w:rPr>
        <w:t>adenosine triphosphate</w:t>
      </w:r>
      <w:r w:rsidR="000F56FE" w:rsidRPr="00A402D8">
        <w:rPr>
          <w:rFonts w:ascii="Book Antiqua" w:eastAsia="Book Antiqua" w:hAnsi="Book Antiqua" w:cs="Book Antiqua"/>
          <w:color w:val="000000" w:themeColor="text1"/>
        </w:rPr>
        <w:t xml:space="preserve"> (ATP) molecules and absorbed by the osteoclasts. These toxic ATP molecules accumulated inside the cell and resulted in apoptosis. </w:t>
      </w:r>
      <w:r>
        <w:rPr>
          <w:rFonts w:ascii="Book Antiqua" w:eastAsia="Book Antiqua" w:hAnsi="Book Antiqua" w:cs="Book Antiqua"/>
          <w:color w:val="000000" w:themeColor="text1"/>
        </w:rPr>
        <w:t>Second</w:t>
      </w:r>
      <w:r w:rsidR="000F56FE" w:rsidRPr="00A402D8">
        <w:rPr>
          <w:rFonts w:ascii="Book Antiqua" w:eastAsia="Book Antiqua" w:hAnsi="Book Antiqua" w:cs="Book Antiqua"/>
          <w:color w:val="000000" w:themeColor="text1"/>
        </w:rPr>
        <w:t xml:space="preserve"> and 3</w:t>
      </w:r>
      <w:r w:rsidR="000F56FE" w:rsidRPr="00A402D8">
        <w:rPr>
          <w:rFonts w:ascii="Book Antiqua" w:eastAsia="Book Antiqua" w:hAnsi="Book Antiqua" w:cs="Book Antiqua"/>
          <w:color w:val="000000" w:themeColor="text1"/>
          <w:vertAlign w:val="superscript"/>
        </w:rPr>
        <w:t>rd</w:t>
      </w:r>
      <w:r w:rsidR="000F56FE" w:rsidRPr="00A402D8">
        <w:rPr>
          <w:rFonts w:ascii="Book Antiqua" w:eastAsia="Book Antiqua" w:hAnsi="Book Antiqua" w:cs="Book Antiqua"/>
          <w:color w:val="000000" w:themeColor="text1"/>
        </w:rPr>
        <w:t xml:space="preserve"> generation or more commonly “nitrogenous” bisphosphonates such as alendronate, risedronate, ibandronate, pamidronate and zoledronic acid, have nitrogen containing R2 side chains which when absorbed by the osteoclast bind to and inhibit the activity of farnesyl pyrophosphate synthase, a key regulatory enzyme in the </w:t>
      </w:r>
      <w:proofErr w:type="spellStart"/>
      <w:r w:rsidR="000F56FE" w:rsidRPr="00A402D8">
        <w:rPr>
          <w:rFonts w:ascii="Book Antiqua" w:eastAsia="Book Antiqua" w:hAnsi="Book Antiqua" w:cs="Book Antiqua"/>
          <w:color w:val="000000" w:themeColor="text1"/>
        </w:rPr>
        <w:t>mevalonic</w:t>
      </w:r>
      <w:proofErr w:type="spellEnd"/>
      <w:r w:rsidR="000F56FE" w:rsidRPr="00A402D8">
        <w:rPr>
          <w:rFonts w:ascii="Book Antiqua" w:eastAsia="Book Antiqua" w:hAnsi="Book Antiqua" w:cs="Book Antiqua"/>
          <w:color w:val="000000" w:themeColor="text1"/>
        </w:rPr>
        <w:t xml:space="preserve"> acid pathway ultimately resulting in impaired formation of the ruffled border and bone </w:t>
      </w:r>
      <w:proofErr w:type="gramStart"/>
      <w:r w:rsidR="000F56FE" w:rsidRPr="00A402D8">
        <w:rPr>
          <w:rFonts w:ascii="Book Antiqua" w:eastAsia="Book Antiqua" w:hAnsi="Book Antiqua" w:cs="Book Antiqua"/>
          <w:color w:val="000000" w:themeColor="text1"/>
        </w:rPr>
        <w:t>resorption</w:t>
      </w:r>
      <w:r w:rsidR="00734777" w:rsidRPr="00A402D8">
        <w:rPr>
          <w:rFonts w:ascii="Book Antiqua" w:eastAsia="Book Antiqua" w:hAnsi="Book Antiqua" w:cs="Book Antiqua"/>
          <w:color w:val="000000" w:themeColor="text1"/>
          <w:vertAlign w:val="superscript"/>
        </w:rPr>
        <w:t>[</w:t>
      </w:r>
      <w:proofErr w:type="gramEnd"/>
      <w:r w:rsidR="00734777" w:rsidRPr="00A402D8">
        <w:rPr>
          <w:rFonts w:ascii="Book Antiqua" w:eastAsia="Book Antiqua" w:hAnsi="Book Antiqua" w:cs="Book Antiqua"/>
          <w:color w:val="000000" w:themeColor="text1"/>
          <w:vertAlign w:val="superscript"/>
        </w:rPr>
        <w:t>5]</w:t>
      </w:r>
      <w:r w:rsidR="000F56FE" w:rsidRPr="00A402D8">
        <w:rPr>
          <w:rFonts w:ascii="Book Antiqua" w:eastAsia="Book Antiqua" w:hAnsi="Book Antiqua" w:cs="Book Antiqua"/>
          <w:color w:val="000000" w:themeColor="text1"/>
        </w:rPr>
        <w:t>.</w:t>
      </w:r>
    </w:p>
    <w:p w14:paraId="0023855D" w14:textId="180E332E" w:rsidR="00480162"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Currently the National Institute of Clinical </w:t>
      </w:r>
      <w:proofErr w:type="gramStart"/>
      <w:r w:rsidRPr="00A402D8">
        <w:rPr>
          <w:rFonts w:ascii="Book Antiqua" w:eastAsia="Book Antiqua" w:hAnsi="Book Antiqua" w:cs="Book Antiqua"/>
          <w:color w:val="000000" w:themeColor="text1"/>
        </w:rPr>
        <w:t>Excellence</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7]</w:t>
      </w:r>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recommends bisphosphonates for any adult who has been identified as being high risk for osteoporotic fragility fracture as per standard risk assessment tools. This is achieved through the use of the fracture risk assessment </w:t>
      </w:r>
      <w:proofErr w:type="gramStart"/>
      <w:r w:rsidRPr="00A402D8">
        <w:rPr>
          <w:rFonts w:ascii="Book Antiqua" w:eastAsia="Book Antiqua" w:hAnsi="Book Antiqua" w:cs="Book Antiqua"/>
          <w:color w:val="000000" w:themeColor="text1"/>
        </w:rPr>
        <w:t>tool</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8]</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must be noted that consideration of individual circumstances and risks/benefit profiles should be considered within the assessment. This ensures a patient led approach to prevention of osteoporosis. The first line option is oral </w:t>
      </w:r>
      <w:proofErr w:type="spellStart"/>
      <w:r w:rsidR="00480162" w:rsidRPr="00A402D8">
        <w:rPr>
          <w:rFonts w:ascii="Book Antiqua" w:eastAsia="Book Antiqua" w:hAnsi="Book Antiqua" w:cs="Book Antiqua"/>
          <w:color w:val="000000" w:themeColor="text1"/>
        </w:rPr>
        <w:t>Alendronic</w:t>
      </w:r>
      <w:proofErr w:type="spellEnd"/>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acid, which in a 2008 Cochrane systematic review demonstrated a significant reduction in osteoporotic fractures in </w:t>
      </w:r>
      <w:proofErr w:type="spellStart"/>
      <w:r w:rsidRPr="00A402D8">
        <w:rPr>
          <w:rFonts w:ascii="Book Antiqua" w:eastAsia="Book Antiqua" w:hAnsi="Book Antiqua" w:cs="Book Antiqua"/>
          <w:color w:val="000000" w:themeColor="text1"/>
        </w:rPr>
        <w:t>post</w:t>
      </w:r>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menopausal</w:t>
      </w:r>
      <w:proofErr w:type="spellEnd"/>
      <w:r w:rsidRPr="00A402D8">
        <w:rPr>
          <w:rFonts w:ascii="Book Antiqua" w:eastAsia="Book Antiqua" w:hAnsi="Book Antiqua" w:cs="Book Antiqua"/>
          <w:color w:val="000000" w:themeColor="text1"/>
        </w:rPr>
        <w:t xml:space="preserve"> women. Similarly a significant reduction in osteoporotic vertebral fractures was noted when used in primary </w:t>
      </w:r>
      <w:proofErr w:type="gramStart"/>
      <w:r w:rsidRPr="00A402D8">
        <w:rPr>
          <w:rFonts w:ascii="Book Antiqua" w:eastAsia="Book Antiqua" w:hAnsi="Book Antiqua" w:cs="Book Antiqua"/>
          <w:color w:val="000000" w:themeColor="text1"/>
        </w:rPr>
        <w:t>prevention</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9]</w:t>
      </w:r>
      <w:r w:rsidRPr="00A402D8">
        <w:rPr>
          <w:rFonts w:ascii="Book Antiqua" w:eastAsia="Book Antiqua" w:hAnsi="Book Antiqua" w:cs="Book Antiqua"/>
          <w:color w:val="000000" w:themeColor="text1"/>
        </w:rPr>
        <w:t>.</w:t>
      </w:r>
    </w:p>
    <w:p w14:paraId="7E44876F" w14:textId="55840854"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proofErr w:type="spellStart"/>
      <w:r w:rsidRPr="00A402D8">
        <w:rPr>
          <w:rFonts w:ascii="Book Antiqua" w:eastAsia="Book Antiqua" w:hAnsi="Book Antiqua" w:cs="Book Antiqua"/>
          <w:color w:val="000000" w:themeColor="text1"/>
        </w:rPr>
        <w:t>Recognised</w:t>
      </w:r>
      <w:proofErr w:type="spellEnd"/>
      <w:r w:rsidRPr="00A402D8">
        <w:rPr>
          <w:rFonts w:ascii="Book Antiqua" w:eastAsia="Book Antiqua" w:hAnsi="Book Antiqua" w:cs="Book Antiqua"/>
          <w:color w:val="000000" w:themeColor="text1"/>
        </w:rPr>
        <w:t xml:space="preserve"> side effects of bisphosphonate use include gastrointestinal irritation, musculoskeletal pain, osteonecrosis of the jaw, and more recently </w:t>
      </w:r>
      <w:proofErr w:type="spellStart"/>
      <w:r w:rsidRPr="00A402D8">
        <w:rPr>
          <w:rFonts w:ascii="Book Antiqua" w:eastAsia="Book Antiqua" w:hAnsi="Book Antiqua" w:cs="Book Antiqua"/>
          <w:color w:val="000000" w:themeColor="text1"/>
        </w:rPr>
        <w:t>recognised</w:t>
      </w:r>
      <w:proofErr w:type="spellEnd"/>
      <w:r w:rsidRPr="00A402D8">
        <w:rPr>
          <w:rFonts w:ascii="Book Antiqua" w:eastAsia="Book Antiqua" w:hAnsi="Book Antiqua" w:cs="Book Antiqua"/>
          <w:color w:val="000000" w:themeColor="text1"/>
        </w:rPr>
        <w:t xml:space="preserve">, atypical femoral </w:t>
      </w:r>
      <w:proofErr w:type="gramStart"/>
      <w:r w:rsidRPr="00A402D8">
        <w:rPr>
          <w:rFonts w:ascii="Book Antiqua" w:eastAsia="Book Antiqua" w:hAnsi="Book Antiqua" w:cs="Book Antiqua"/>
          <w:color w:val="000000" w:themeColor="text1"/>
        </w:rPr>
        <w:t>fractures</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6]</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Oral preparations are now able to be given once weekly making the </w:t>
      </w:r>
      <w:r w:rsidR="00480162" w:rsidRPr="00A402D8">
        <w:rPr>
          <w:rFonts w:ascii="Book Antiqua" w:eastAsia="Book Antiqua" w:hAnsi="Book Antiqua" w:cs="Book Antiqua"/>
          <w:color w:val="000000" w:themeColor="text1"/>
        </w:rPr>
        <w:t xml:space="preserve">gastrointestinal (GI) </w:t>
      </w:r>
      <w:r w:rsidRPr="00A402D8">
        <w:rPr>
          <w:rFonts w:ascii="Book Antiqua" w:eastAsia="Book Antiqua" w:hAnsi="Book Antiqua" w:cs="Book Antiqua"/>
          <w:color w:val="000000" w:themeColor="text1"/>
        </w:rPr>
        <w:t xml:space="preserve">side effects much more tolerable. Unfortunately they are still poorly absorbed, even under ideal condition such as being taken sitting up, after a prolonged fast. IV preparations such as pamidronate and </w:t>
      </w:r>
      <w:proofErr w:type="spellStart"/>
      <w:r w:rsidRPr="00A402D8">
        <w:rPr>
          <w:rFonts w:ascii="Book Antiqua" w:eastAsia="Book Antiqua" w:hAnsi="Book Antiqua" w:cs="Book Antiqua"/>
          <w:color w:val="000000" w:themeColor="text1"/>
        </w:rPr>
        <w:t>zolendronic</w:t>
      </w:r>
      <w:proofErr w:type="spellEnd"/>
      <w:r w:rsidRPr="00A402D8">
        <w:rPr>
          <w:rFonts w:ascii="Book Antiqua" w:eastAsia="Book Antiqua" w:hAnsi="Book Antiqua" w:cs="Book Antiqua"/>
          <w:color w:val="000000" w:themeColor="text1"/>
        </w:rPr>
        <w:t xml:space="preserve"> acid require even less frequent dosing and do not cause the same GI side effects however are subject to acute phase reactions </w:t>
      </w:r>
      <w:proofErr w:type="spellStart"/>
      <w:r w:rsidRPr="00A402D8">
        <w:rPr>
          <w:rFonts w:ascii="Book Antiqua" w:eastAsia="Book Antiqua" w:hAnsi="Book Antiqua" w:cs="Book Antiqua"/>
          <w:color w:val="000000" w:themeColor="text1"/>
        </w:rPr>
        <w:t>characterised</w:t>
      </w:r>
      <w:proofErr w:type="spellEnd"/>
      <w:r w:rsidRPr="00A402D8">
        <w:rPr>
          <w:rFonts w:ascii="Book Antiqua" w:eastAsia="Book Antiqua" w:hAnsi="Book Antiqua" w:cs="Book Antiqua"/>
          <w:color w:val="000000" w:themeColor="text1"/>
        </w:rPr>
        <w:t xml:space="preserve"> by flu like symptoms</w:t>
      </w:r>
      <w:r w:rsidR="00480162" w:rsidRPr="00A402D8">
        <w:rPr>
          <w:rFonts w:ascii="Book Antiqua" w:eastAsia="Book Antiqua" w:hAnsi="Book Antiqua" w:cs="Book Antiqua"/>
          <w:color w:val="000000" w:themeColor="text1"/>
          <w:vertAlign w:val="superscript"/>
        </w:rPr>
        <w:t>[10]</w:t>
      </w:r>
      <w:r w:rsidRPr="00A402D8">
        <w:rPr>
          <w:rFonts w:ascii="Book Antiqua" w:eastAsia="Book Antiqua" w:hAnsi="Book Antiqua" w:cs="Book Antiqua"/>
          <w:color w:val="000000" w:themeColor="text1"/>
        </w:rPr>
        <w:t>.</w:t>
      </w:r>
    </w:p>
    <w:p w14:paraId="50598EEE" w14:textId="77777777" w:rsidR="00480162" w:rsidRPr="00A402D8" w:rsidRDefault="00480162" w:rsidP="00A402D8">
      <w:pPr>
        <w:adjustRightInd w:val="0"/>
        <w:snapToGrid w:val="0"/>
        <w:spacing w:line="360" w:lineRule="auto"/>
        <w:jc w:val="both"/>
        <w:rPr>
          <w:rFonts w:ascii="Book Antiqua" w:hAnsi="Book Antiqua"/>
          <w:color w:val="000000" w:themeColor="text1"/>
        </w:rPr>
      </w:pPr>
    </w:p>
    <w:p w14:paraId="4E8F6F9E" w14:textId="45405715"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lastRenderedPageBreak/>
        <w:t>Atypical femoral fractures</w:t>
      </w:r>
    </w:p>
    <w:p w14:paraId="6FB9E70C" w14:textId="512C2D2F"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Atypical femoral fractures are insufficiency fractures that can be related to bisphosphonate use and are identified by major and minor </w:t>
      </w:r>
      <w:proofErr w:type="gramStart"/>
      <w:r w:rsidRPr="00A402D8">
        <w:rPr>
          <w:rFonts w:ascii="Book Antiqua" w:eastAsia="Book Antiqua" w:hAnsi="Book Antiqua" w:cs="Book Antiqua"/>
          <w:color w:val="000000" w:themeColor="text1"/>
        </w:rPr>
        <w:t>criteria</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11]</w:t>
      </w:r>
      <w:r w:rsidR="0048016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rPr>
        <w:t xml:space="preserve">Table </w:t>
      </w:r>
      <w:r w:rsidRPr="00A402D8">
        <w:rPr>
          <w:rFonts w:ascii="Book Antiqua" w:eastAsia="Book Antiqua" w:hAnsi="Book Antiqua" w:cs="Book Antiqua"/>
          <w:color w:val="000000" w:themeColor="text1"/>
        </w:rPr>
        <w:t>1). Atypical femoral fractures occur distal to the lesser trochanter, until the supracondylar flare. In general, subtrochanteric and diaphyseal femoral fractures account for 5</w:t>
      </w:r>
      <w:r w:rsidR="00480162" w:rsidRPr="00A402D8">
        <w:rPr>
          <w:rFonts w:ascii="Book Antiqua" w:eastAsia="Book Antiqua" w:hAnsi="Book Antiqua" w:cs="Book Antiqua"/>
          <w:color w:val="000000" w:themeColor="text1"/>
        </w:rPr>
        <w:t>%</w:t>
      </w:r>
      <w:r w:rsidRPr="00A402D8">
        <w:rPr>
          <w:rFonts w:ascii="Book Antiqua" w:eastAsia="Book Antiqua" w:hAnsi="Book Antiqua" w:cs="Book Antiqua"/>
          <w:color w:val="000000" w:themeColor="text1"/>
        </w:rPr>
        <w:t>-10% of all hip and femoral fractures. A small subset of these fractures (17-29</w:t>
      </w:r>
      <w:r w:rsidR="00480162" w:rsidRPr="00A402D8">
        <w:rPr>
          <w:rFonts w:ascii="Book Antiqua" w:eastAsia="Book Antiqua" w:hAnsi="Book Antiqua" w:cs="Book Antiqua"/>
          <w:color w:val="000000" w:themeColor="text1"/>
          <w:vertAlign w:val="superscript"/>
        </w:rPr>
        <w:t>[11,12]</w:t>
      </w:r>
      <w:r w:rsidRPr="00A402D8">
        <w:rPr>
          <w:rFonts w:ascii="Book Antiqua" w:eastAsia="Book Antiqua" w:hAnsi="Book Antiqua" w:cs="Book Antiqua"/>
          <w:color w:val="000000" w:themeColor="text1"/>
        </w:rPr>
        <w:t xml:space="preserve">) are classified as atypical. Currently, evidence of association between atypical femoral fractures and bisphosphonate use is based upon observational studies. There is growing concern that the long-term effects of bisphosphonates on bone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could cause a shift in the classical pattern of hip and femoral fractures towards this atypical </w:t>
      </w:r>
      <w:proofErr w:type="gramStart"/>
      <w:r w:rsidRPr="00A402D8">
        <w:rPr>
          <w:rFonts w:ascii="Book Antiqua" w:eastAsia="Book Antiqua" w:hAnsi="Book Antiqua" w:cs="Book Antiqua"/>
          <w:color w:val="000000" w:themeColor="text1"/>
        </w:rPr>
        <w:t>configuration</w:t>
      </w:r>
      <w:r w:rsidR="00480162" w:rsidRPr="00A402D8">
        <w:rPr>
          <w:rFonts w:ascii="Book Antiqua" w:eastAsia="Book Antiqua" w:hAnsi="Book Antiqua" w:cs="Book Antiqua"/>
          <w:color w:val="000000" w:themeColor="text1"/>
          <w:vertAlign w:val="superscript"/>
        </w:rPr>
        <w:t>[</w:t>
      </w:r>
      <w:proofErr w:type="gramEnd"/>
      <w:r w:rsidR="00480162" w:rsidRPr="00A402D8">
        <w:rPr>
          <w:rFonts w:ascii="Book Antiqua" w:eastAsia="Book Antiqua" w:hAnsi="Book Antiqua" w:cs="Book Antiqua"/>
          <w:color w:val="000000" w:themeColor="text1"/>
          <w:vertAlign w:val="superscript"/>
        </w:rPr>
        <w:t>13]</w:t>
      </w:r>
      <w:r w:rsidRPr="00A402D8">
        <w:rPr>
          <w:rFonts w:ascii="Book Antiqua" w:eastAsia="Book Antiqua" w:hAnsi="Book Antiqua" w:cs="Book Antiqua"/>
          <w:color w:val="000000" w:themeColor="text1"/>
        </w:rPr>
        <w:t>.</w:t>
      </w:r>
      <w:r w:rsidR="00480162"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 Swedish study based upon their national registry (1521131 women over 55 years old with a 5% bisphosphonate use) found 46 atypical fractures in the 83311 bisphosphonate users over the 3 year period examined, and estimated a crude incidence of 5.5 atypical fractures per 10000 patient </w:t>
      </w:r>
      <w:proofErr w:type="gramStart"/>
      <w:r w:rsidRPr="00A402D8">
        <w:rPr>
          <w:rFonts w:ascii="Book Antiqua" w:eastAsia="Book Antiqua" w:hAnsi="Book Antiqua" w:cs="Book Antiqua"/>
          <w:color w:val="000000" w:themeColor="text1"/>
        </w:rPr>
        <w:t>years</w:t>
      </w:r>
      <w:r w:rsidR="000A4328" w:rsidRPr="00A402D8">
        <w:rPr>
          <w:rFonts w:ascii="Book Antiqua" w:eastAsia="Book Antiqua" w:hAnsi="Book Antiqua" w:cs="Book Antiqua"/>
          <w:color w:val="000000" w:themeColor="text1"/>
          <w:vertAlign w:val="superscript"/>
        </w:rPr>
        <w:t>[</w:t>
      </w:r>
      <w:proofErr w:type="gramEnd"/>
      <w:r w:rsidR="000A4328" w:rsidRPr="00A402D8">
        <w:rPr>
          <w:rFonts w:ascii="Book Antiqua" w:eastAsia="Book Antiqua" w:hAnsi="Book Antiqua" w:cs="Book Antiqua"/>
          <w:color w:val="000000" w:themeColor="text1"/>
          <w:vertAlign w:val="superscript"/>
        </w:rPr>
        <w:t>14]</w:t>
      </w:r>
      <w:r w:rsidRPr="00A402D8">
        <w:rPr>
          <w:rFonts w:ascii="Book Antiqua" w:eastAsia="Book Antiqua" w:hAnsi="Book Antiqua" w:cs="Book Antiqua"/>
          <w:color w:val="000000" w:themeColor="text1"/>
        </w:rPr>
        <w:t xml:space="preserve">. This compared to 13 atypical fractures seen in the 1437820 non-bisphosphonate users in the same </w:t>
      </w:r>
      <w:r w:rsidR="000A4328" w:rsidRPr="00A402D8">
        <w:rPr>
          <w:rFonts w:ascii="Book Antiqua" w:eastAsia="Book Antiqua" w:hAnsi="Book Antiqua" w:cs="Book Antiqua"/>
          <w:color w:val="000000" w:themeColor="text1"/>
        </w:rPr>
        <w:t>3-year</w:t>
      </w:r>
      <w:r w:rsidRPr="00A402D8">
        <w:rPr>
          <w:rFonts w:ascii="Book Antiqua" w:eastAsia="Book Antiqua" w:hAnsi="Book Antiqua" w:cs="Book Antiqua"/>
          <w:color w:val="000000" w:themeColor="text1"/>
        </w:rPr>
        <w:t xml:space="preserve"> period. This equates to an estimated incidence of 0.09. Although this study demonstrated a high prevalence of bisphosphonate use in patients with atypical fractures, the absolute risk of this was very small. The authors concluded that with an appropriate indication, the benefits of fracture prevention with bisphosphonate use greatly outweigh the risk of atypical femoral fracture. A similar conclusion was drawn from a study reviewing 10 years of data, indicating risk of atypical femoral fracture increased with longer duration of bisphosphonate use, but that the absolute risk remained low compared with the reduction in risk of other osteoporotic </w:t>
      </w:r>
      <w:proofErr w:type="gramStart"/>
      <w:r w:rsidRPr="00A402D8">
        <w:rPr>
          <w:rFonts w:ascii="Book Antiqua" w:eastAsia="Book Antiqua" w:hAnsi="Book Antiqua" w:cs="Book Antiqua"/>
          <w:color w:val="000000" w:themeColor="text1"/>
        </w:rPr>
        <w:t>fractures</w:t>
      </w:r>
      <w:r w:rsidR="00E60D04" w:rsidRPr="00A402D8">
        <w:rPr>
          <w:rFonts w:ascii="Book Antiqua" w:eastAsia="Book Antiqua" w:hAnsi="Book Antiqua" w:cs="Book Antiqua"/>
          <w:color w:val="000000" w:themeColor="text1"/>
          <w:vertAlign w:val="superscript"/>
        </w:rPr>
        <w:t>[</w:t>
      </w:r>
      <w:proofErr w:type="gramEnd"/>
      <w:r w:rsidR="00E60D04" w:rsidRPr="00A402D8">
        <w:rPr>
          <w:rFonts w:ascii="Book Antiqua" w:eastAsia="Book Antiqua" w:hAnsi="Book Antiqua" w:cs="Book Antiqua"/>
          <w:color w:val="000000" w:themeColor="text1"/>
          <w:vertAlign w:val="superscript"/>
        </w:rPr>
        <w:t>15]</w:t>
      </w:r>
      <w:r w:rsidRPr="00A402D8">
        <w:rPr>
          <w:rFonts w:ascii="Book Antiqua" w:eastAsia="Book Antiqua" w:hAnsi="Book Antiqua" w:cs="Book Antiqua"/>
          <w:color w:val="000000" w:themeColor="text1"/>
        </w:rPr>
        <w:t>.</w:t>
      </w:r>
    </w:p>
    <w:p w14:paraId="49E1B1B8"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726BAB2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t xml:space="preserve">Risk factors of atypical femoral fractures </w:t>
      </w:r>
    </w:p>
    <w:p w14:paraId="06C7BDE5" w14:textId="2118042D" w:rsidR="00E60D04"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Despite the common use of bisphosphonates for the treatment of osteoporosis, atypical femoral fractures remain rare. The majority of patients who are treated with bisphosphonates will not sustain a clinical change in their femur. However, the consequence of </w:t>
      </w:r>
      <w:r w:rsidR="00E60D04" w:rsidRPr="00A402D8">
        <w:rPr>
          <w:rFonts w:ascii="Book Antiqua" w:eastAsia="Book Antiqua" w:hAnsi="Book Antiqua" w:cs="Book Antiqua"/>
          <w:color w:val="000000" w:themeColor="text1"/>
        </w:rPr>
        <w:t>an</w:t>
      </w:r>
      <w:r w:rsidRPr="00A402D8">
        <w:rPr>
          <w:rFonts w:ascii="Book Antiqua" w:eastAsia="Book Antiqua" w:hAnsi="Book Antiqua" w:cs="Book Antiqua"/>
          <w:color w:val="000000" w:themeColor="text1"/>
        </w:rPr>
        <w:t xml:space="preserve"> atypical femoral fracture can have significant impact of mortality and </w:t>
      </w:r>
      <w:r w:rsidRPr="00A402D8">
        <w:rPr>
          <w:rFonts w:ascii="Book Antiqua" w:eastAsia="Book Antiqua" w:hAnsi="Book Antiqua" w:cs="Book Antiqua"/>
          <w:color w:val="000000" w:themeColor="text1"/>
        </w:rPr>
        <w:lastRenderedPageBreak/>
        <w:t xml:space="preserve">morbidity. </w:t>
      </w:r>
      <w:r w:rsidR="00E60D04" w:rsidRPr="00A402D8">
        <w:rPr>
          <w:rFonts w:ascii="Book Antiqua" w:eastAsia="Book Antiqua" w:hAnsi="Book Antiqua" w:cs="Book Antiqua"/>
          <w:color w:val="000000" w:themeColor="text1"/>
        </w:rPr>
        <w:t>Therefore,</w:t>
      </w:r>
      <w:r w:rsidRPr="00A402D8">
        <w:rPr>
          <w:rFonts w:ascii="Book Antiqua" w:eastAsia="Book Antiqua" w:hAnsi="Book Antiqua" w:cs="Book Antiqua"/>
          <w:color w:val="000000" w:themeColor="text1"/>
        </w:rPr>
        <w:t xml:space="preserve"> it is imperative that risk factors are identified and screened accordingly.</w:t>
      </w:r>
    </w:p>
    <w:p w14:paraId="7AC0CCAE" w14:textId="5A13B90E"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A number of the clinical and radiological features of atypical femoral fractures and osteoporotic femoral fractures are different, indicating that there is a distinct difference in the respective underlying pathophysiology. These features are similar to those found in stress fractures, with radiological evidence of a transverse fracture, lack of comminution, and </w:t>
      </w:r>
      <w:proofErr w:type="spellStart"/>
      <w:r w:rsidRPr="00A402D8">
        <w:rPr>
          <w:rFonts w:ascii="Book Antiqua" w:eastAsia="Book Antiqua" w:hAnsi="Book Antiqua" w:cs="Book Antiqua"/>
          <w:color w:val="000000" w:themeColor="text1"/>
        </w:rPr>
        <w:t>localised</w:t>
      </w:r>
      <w:proofErr w:type="spellEnd"/>
      <w:r w:rsidRPr="00A402D8">
        <w:rPr>
          <w:rFonts w:ascii="Book Antiqua" w:eastAsia="Book Antiqua" w:hAnsi="Book Antiqua" w:cs="Book Antiqua"/>
          <w:color w:val="000000" w:themeColor="text1"/>
        </w:rPr>
        <w:t xml:space="preserve"> cortical thickening at the fracture site (Figure 1)</w:t>
      </w:r>
      <w:r w:rsidR="00E60D04" w:rsidRPr="00A402D8">
        <w:rPr>
          <w:rFonts w:ascii="Book Antiqua" w:eastAsia="Book Antiqua" w:hAnsi="Book Antiqua" w:cs="Book Antiqua"/>
          <w:color w:val="000000" w:themeColor="text1"/>
          <w:vertAlign w:val="superscript"/>
        </w:rPr>
        <w:t>[11,16]</w:t>
      </w:r>
      <w:r w:rsidRPr="00A402D8">
        <w:rPr>
          <w:rFonts w:ascii="Book Antiqua" w:eastAsia="Book Antiqua" w:hAnsi="Book Antiqua" w:cs="Book Antiqua"/>
          <w:color w:val="000000" w:themeColor="text1"/>
        </w:rPr>
        <w:t xml:space="preserve">. Clinically, patients may experience prodromal pain, as well as bilateral </w:t>
      </w:r>
      <w:proofErr w:type="gramStart"/>
      <w:r w:rsidRPr="00A402D8">
        <w:rPr>
          <w:rFonts w:ascii="Book Antiqua" w:eastAsia="Book Antiqua" w:hAnsi="Book Antiqua" w:cs="Book Antiqua"/>
          <w:color w:val="000000" w:themeColor="text1"/>
        </w:rPr>
        <w:t>pathology</w:t>
      </w:r>
      <w:r w:rsidR="00E60D04" w:rsidRPr="00A402D8">
        <w:rPr>
          <w:rFonts w:ascii="Book Antiqua" w:eastAsia="Book Antiqua" w:hAnsi="Book Antiqua" w:cs="Book Antiqua"/>
          <w:color w:val="000000" w:themeColor="text1"/>
          <w:vertAlign w:val="superscript"/>
        </w:rPr>
        <w:t>[</w:t>
      </w:r>
      <w:proofErr w:type="gramEnd"/>
      <w:r w:rsidR="00E60D04" w:rsidRPr="00A402D8">
        <w:rPr>
          <w:rFonts w:ascii="Book Antiqua" w:eastAsia="Book Antiqua" w:hAnsi="Book Antiqua" w:cs="Book Antiqua"/>
          <w:color w:val="000000" w:themeColor="text1"/>
          <w:vertAlign w:val="superscript"/>
        </w:rPr>
        <w:t>17]</w:t>
      </w:r>
      <w:r w:rsidRPr="00A402D8">
        <w:rPr>
          <w:rFonts w:ascii="Book Antiqua" w:eastAsia="Book Antiqua" w:hAnsi="Book Antiqua" w:cs="Book Antiqua"/>
          <w:color w:val="000000" w:themeColor="text1"/>
        </w:rPr>
        <w:t>.</w:t>
      </w:r>
    </w:p>
    <w:p w14:paraId="517919FC"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2DE6AC3E"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 xml:space="preserve">Biological and biochemical </w:t>
      </w:r>
    </w:p>
    <w:p w14:paraId="65F8C891" w14:textId="243E7E71"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Bisphosphonate therapy has been shown in </w:t>
      </w:r>
      <w:proofErr w:type="spellStart"/>
      <w:r w:rsidRPr="00A402D8">
        <w:rPr>
          <w:rFonts w:ascii="Book Antiqua" w:eastAsia="Book Antiqua" w:hAnsi="Book Antiqua" w:cs="Book Antiqua"/>
          <w:color w:val="000000" w:themeColor="text1"/>
        </w:rPr>
        <w:t>randomised</w:t>
      </w:r>
      <w:proofErr w:type="spellEnd"/>
      <w:r w:rsidRPr="00A402D8">
        <w:rPr>
          <w:rFonts w:ascii="Book Antiqua" w:eastAsia="Book Antiqua" w:hAnsi="Book Antiqua" w:cs="Book Antiqua"/>
          <w:color w:val="000000" w:themeColor="text1"/>
        </w:rPr>
        <w:t xml:space="preserve"> controlled trials to increase bone density and reduce the risk of fracture in patients diagnosed with </w:t>
      </w:r>
      <w:proofErr w:type="gramStart"/>
      <w:r w:rsidRPr="00A402D8">
        <w:rPr>
          <w:rFonts w:ascii="Book Antiqua" w:eastAsia="Book Antiqua" w:hAnsi="Book Antiqua" w:cs="Book Antiqua"/>
          <w:color w:val="000000" w:themeColor="text1"/>
        </w:rPr>
        <w:t>osteoporosis</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18,19]</w:t>
      </w:r>
      <w:r w:rsidRPr="00A402D8">
        <w:rPr>
          <w:rFonts w:ascii="Book Antiqua" w:eastAsia="Book Antiqua" w:hAnsi="Book Antiqua" w:cs="Book Antiqua"/>
          <w:color w:val="000000" w:themeColor="text1"/>
        </w:rPr>
        <w:t xml:space="preserve">. However, there is an association with atypical femoral fractures. Although causation between bisphosphonates and atypical femoral fractures is yet to be demonstrated, several properties of bisphosphonates and their effect on bone physiology are considered to play a role in the development of these </w:t>
      </w:r>
      <w:proofErr w:type="gramStart"/>
      <w:r w:rsidRPr="00A402D8">
        <w:rPr>
          <w:rFonts w:ascii="Book Antiqua" w:eastAsia="Book Antiqua" w:hAnsi="Book Antiqua" w:cs="Book Antiqua"/>
          <w:color w:val="000000" w:themeColor="text1"/>
        </w:rPr>
        <w:t>fractures</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 xml:space="preserve">. The first is the profound effect that bisphosphonates have on bone </w:t>
      </w:r>
      <w:proofErr w:type="gramStart"/>
      <w:r w:rsidRPr="00A402D8">
        <w:rPr>
          <w:rFonts w:ascii="Book Antiqua" w:eastAsia="Book Antiqua" w:hAnsi="Book Antiqua" w:cs="Book Antiqua"/>
          <w:color w:val="000000" w:themeColor="text1"/>
        </w:rPr>
        <w:t>turnover</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20]</w:t>
      </w:r>
      <w:r w:rsidR="00E034DE"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This is achieved through suppression of osteoclast </w:t>
      </w:r>
      <w:proofErr w:type="gramStart"/>
      <w:r w:rsidRPr="00A402D8">
        <w:rPr>
          <w:rFonts w:ascii="Book Antiqua" w:eastAsia="Book Antiqua" w:hAnsi="Book Antiqua" w:cs="Book Antiqua"/>
          <w:color w:val="000000" w:themeColor="text1"/>
        </w:rPr>
        <w:t>activity</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21]</w:t>
      </w:r>
      <w:r w:rsidRPr="00A402D8">
        <w:rPr>
          <w:rFonts w:ascii="Book Antiqua" w:eastAsia="Book Antiqua" w:hAnsi="Book Antiqua" w:cs="Book Antiqua"/>
          <w:color w:val="000000" w:themeColor="text1"/>
        </w:rPr>
        <w:t>.</w:t>
      </w:r>
      <w:r w:rsidR="00E034D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Histologically, this results in reduced resorption depth and a decreased activation frequency of new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w:t>
      </w:r>
      <w:proofErr w:type="gramStart"/>
      <w:r w:rsidRPr="00A402D8">
        <w:rPr>
          <w:rFonts w:ascii="Book Antiqua" w:eastAsia="Book Antiqua" w:hAnsi="Book Antiqua" w:cs="Book Antiqua"/>
          <w:color w:val="000000" w:themeColor="text1"/>
        </w:rPr>
        <w:t>units</w:t>
      </w:r>
      <w:r w:rsidR="00E034DE" w:rsidRPr="00A402D8">
        <w:rPr>
          <w:rFonts w:ascii="Book Antiqua" w:eastAsia="Book Antiqua" w:hAnsi="Book Antiqua" w:cs="Book Antiqua"/>
          <w:color w:val="000000" w:themeColor="text1"/>
          <w:vertAlign w:val="superscript"/>
        </w:rPr>
        <w:t>[</w:t>
      </w:r>
      <w:proofErr w:type="gramEnd"/>
      <w:r w:rsidR="00E034DE" w:rsidRPr="00A402D8">
        <w:rPr>
          <w:rFonts w:ascii="Book Antiqua" w:eastAsia="Book Antiqua" w:hAnsi="Book Antiqua" w:cs="Book Antiqua"/>
          <w:color w:val="000000" w:themeColor="text1"/>
          <w:vertAlign w:val="superscript"/>
        </w:rPr>
        <w:t>22]</w:t>
      </w:r>
      <w:r w:rsidRPr="00A402D8">
        <w:rPr>
          <w:rFonts w:ascii="Book Antiqua" w:eastAsia="Book Antiqua" w:hAnsi="Book Antiqua" w:cs="Book Antiqua"/>
          <w:color w:val="000000" w:themeColor="text1"/>
        </w:rPr>
        <w:t>,</w:t>
      </w:r>
      <w:r w:rsidR="00E034D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consequence of which is a reduction in the rate of bone formation. This in turn impairs the ability to repair accumulated microdamage that occurs secondary to usual physiological stresses, leading to a two to seven-fold increase after management with </w:t>
      </w:r>
      <w:proofErr w:type="gramStart"/>
      <w:r w:rsidRPr="00A402D8">
        <w:rPr>
          <w:rFonts w:ascii="Book Antiqua" w:eastAsia="Book Antiqua" w:hAnsi="Book Antiqua" w:cs="Book Antiqua"/>
          <w:color w:val="000000" w:themeColor="text1"/>
        </w:rPr>
        <w:t>bisphosphonates</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23,24]</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As well as microdamage accumulation, long-term over suppression of bone turnover results in secondary </w:t>
      </w:r>
      <w:proofErr w:type="spellStart"/>
      <w:r w:rsidRPr="00A402D8">
        <w:rPr>
          <w:rFonts w:ascii="Book Antiqua" w:eastAsia="Book Antiqua" w:hAnsi="Book Antiqua" w:cs="Book Antiqua"/>
          <w:color w:val="000000" w:themeColor="text1"/>
        </w:rPr>
        <w:t>mineralisation</w:t>
      </w:r>
      <w:proofErr w:type="spellEnd"/>
      <w:r w:rsidRPr="00A402D8">
        <w:rPr>
          <w:rFonts w:ascii="Book Antiqua" w:eastAsia="Book Antiqua" w:hAnsi="Book Antiqua" w:cs="Book Antiqua"/>
          <w:color w:val="000000" w:themeColor="text1"/>
        </w:rPr>
        <w:t xml:space="preserve"> of </w:t>
      </w:r>
      <w:proofErr w:type="gramStart"/>
      <w:r w:rsidRPr="00A402D8">
        <w:rPr>
          <w:rFonts w:ascii="Book Antiqua" w:eastAsia="Book Antiqua" w:hAnsi="Book Antiqua" w:cs="Book Antiqua"/>
          <w:color w:val="000000" w:themeColor="text1"/>
        </w:rPr>
        <w:t>bone</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25]</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This hyper-</w:t>
      </w:r>
      <w:proofErr w:type="spellStart"/>
      <w:r w:rsidRPr="00A402D8">
        <w:rPr>
          <w:rFonts w:ascii="Book Antiqua" w:eastAsia="Book Antiqua" w:hAnsi="Book Antiqua" w:cs="Book Antiqua"/>
          <w:color w:val="000000" w:themeColor="text1"/>
        </w:rPr>
        <w:t>mineralised</w:t>
      </w:r>
      <w:proofErr w:type="spellEnd"/>
      <w:r w:rsidRPr="00A402D8">
        <w:rPr>
          <w:rFonts w:ascii="Book Antiqua" w:eastAsia="Book Antiqua" w:hAnsi="Book Antiqua" w:cs="Book Antiqua"/>
          <w:color w:val="000000" w:themeColor="text1"/>
        </w:rPr>
        <w:t xml:space="preserve"> bone may be more susceptible to fracture due to its brittle </w:t>
      </w:r>
      <w:proofErr w:type="gramStart"/>
      <w:r w:rsidRPr="00A402D8">
        <w:rPr>
          <w:rFonts w:ascii="Book Antiqua" w:eastAsia="Book Antiqua" w:hAnsi="Book Antiqua" w:cs="Book Antiqua"/>
          <w:color w:val="000000" w:themeColor="text1"/>
        </w:rPr>
        <w:t>properties</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26]</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This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and hyper-</w:t>
      </w:r>
      <w:proofErr w:type="spellStart"/>
      <w:r w:rsidRPr="00A402D8">
        <w:rPr>
          <w:rFonts w:ascii="Book Antiqua" w:eastAsia="Book Antiqua" w:hAnsi="Book Antiqua" w:cs="Book Antiqua"/>
          <w:color w:val="000000" w:themeColor="text1"/>
        </w:rPr>
        <w:t>mineralisation</w:t>
      </w:r>
      <w:proofErr w:type="spellEnd"/>
      <w:r w:rsidRPr="00A402D8">
        <w:rPr>
          <w:rFonts w:ascii="Book Antiqua" w:eastAsia="Book Antiqua" w:hAnsi="Book Antiqua" w:cs="Book Antiqua"/>
          <w:color w:val="000000" w:themeColor="text1"/>
        </w:rPr>
        <w:t xml:space="preserve"> results in a 20% decrease in bone toughness without a simultaneous reduction in bone </w:t>
      </w:r>
      <w:proofErr w:type="gramStart"/>
      <w:r w:rsidRPr="00A402D8">
        <w:rPr>
          <w:rFonts w:ascii="Book Antiqua" w:eastAsia="Book Antiqua" w:hAnsi="Book Antiqua" w:cs="Book Antiqua"/>
          <w:color w:val="000000" w:themeColor="text1"/>
        </w:rPr>
        <w:t>mass</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27]</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net effect could be explained by an increase in the young’s modulus of the bone, with reduced ultimate tensile strength </w:t>
      </w:r>
      <w:r w:rsidR="00712F2E" w:rsidRPr="00A402D8">
        <w:rPr>
          <w:rFonts w:ascii="Book Antiqua" w:eastAsia="Book Antiqua" w:hAnsi="Book Antiqua" w:cs="Book Antiqua"/>
          <w:color w:val="000000" w:themeColor="text1"/>
        </w:rPr>
        <w:t>resulting in</w:t>
      </w:r>
      <w:r w:rsidRPr="00A402D8">
        <w:rPr>
          <w:rFonts w:ascii="Book Antiqua" w:eastAsia="Book Antiqua" w:hAnsi="Book Antiqua" w:cs="Book Antiqua"/>
          <w:color w:val="000000" w:themeColor="text1"/>
        </w:rPr>
        <w:t xml:space="preserve"> a smaller area under the stress-strain curve. </w:t>
      </w:r>
    </w:p>
    <w:p w14:paraId="14335EE9"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1CCCA44"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 xml:space="preserve">Genetics </w:t>
      </w:r>
    </w:p>
    <w:p w14:paraId="52D29317" w14:textId="5DA80DB1" w:rsidR="00FC446B"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While the aforementioned properties and resultant effects of bisphosphonates on normal physiology are associated with atypical femoral fractures, it remains unclear as to why these effects are not universal. More recently, genetic mutations have been found to influence susceptibility to atypical femoral fractures following bisphosphonate therapy, most notably GGPS1</w:t>
      </w:r>
      <w:r w:rsidR="00712F2E" w:rsidRPr="00A402D8">
        <w:rPr>
          <w:rFonts w:ascii="Book Antiqua" w:eastAsia="Book Antiqua" w:hAnsi="Book Antiqua" w:cs="Book Antiqua"/>
          <w:color w:val="000000" w:themeColor="text1"/>
          <w:vertAlign w:val="superscript"/>
        </w:rPr>
        <w:t>[28]</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Other variants have been identified to predispose individuals to atypical fractures, irrespective of pharmacological </w:t>
      </w:r>
      <w:proofErr w:type="gramStart"/>
      <w:r w:rsidRPr="00A402D8">
        <w:rPr>
          <w:rFonts w:ascii="Book Antiqua" w:eastAsia="Book Antiqua" w:hAnsi="Book Antiqua" w:cs="Book Antiqua"/>
          <w:color w:val="000000" w:themeColor="text1"/>
        </w:rPr>
        <w:t>therapy</w:t>
      </w:r>
      <w:r w:rsidR="00712F2E" w:rsidRPr="00A402D8">
        <w:rPr>
          <w:rFonts w:ascii="Book Antiqua" w:eastAsia="Book Antiqua" w:hAnsi="Book Antiqua" w:cs="Book Antiqua"/>
          <w:color w:val="000000" w:themeColor="text1"/>
          <w:vertAlign w:val="superscript"/>
        </w:rPr>
        <w:t>[</w:t>
      </w:r>
      <w:proofErr w:type="gramEnd"/>
      <w:r w:rsidR="00712F2E" w:rsidRPr="00A402D8">
        <w:rPr>
          <w:rFonts w:ascii="Book Antiqua" w:eastAsia="Book Antiqua" w:hAnsi="Book Antiqua" w:cs="Book Antiqua"/>
          <w:color w:val="000000" w:themeColor="text1"/>
          <w:vertAlign w:val="superscript"/>
        </w:rPr>
        <w:t>29]</w:t>
      </w:r>
      <w:r w:rsidRPr="00A402D8">
        <w:rPr>
          <w:rFonts w:ascii="Book Antiqua" w:eastAsia="Book Antiqua" w:hAnsi="Book Antiqua" w:cs="Book Antiqua"/>
          <w:color w:val="000000" w:themeColor="text1"/>
        </w:rPr>
        <w:t>.</w:t>
      </w:r>
      <w:r w:rsidR="00712F2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 study has highlighted four uncommon polymorphisms associated with atypical femoral fractures, but no common genetic </w:t>
      </w:r>
      <w:proofErr w:type="gramStart"/>
      <w:r w:rsidRPr="00A402D8">
        <w:rPr>
          <w:rFonts w:ascii="Book Antiqua" w:eastAsia="Book Antiqua" w:hAnsi="Book Antiqua" w:cs="Book Antiqua"/>
          <w:color w:val="000000" w:themeColor="text1"/>
        </w:rPr>
        <w:t>mutations</w:t>
      </w:r>
      <w:r w:rsidR="00DE224C" w:rsidRPr="00A402D8">
        <w:rPr>
          <w:rFonts w:ascii="Book Antiqua" w:eastAsia="Book Antiqua" w:hAnsi="Book Antiqua" w:cs="Book Antiqua"/>
          <w:color w:val="000000" w:themeColor="text1"/>
          <w:vertAlign w:val="superscript"/>
        </w:rPr>
        <w:t>[</w:t>
      </w:r>
      <w:proofErr w:type="gramEnd"/>
      <w:r w:rsidR="00DE224C" w:rsidRPr="00A402D8">
        <w:rPr>
          <w:rFonts w:ascii="Book Antiqua" w:eastAsia="Book Antiqua" w:hAnsi="Book Antiqua" w:cs="Book Antiqua"/>
          <w:color w:val="000000" w:themeColor="text1"/>
          <w:vertAlign w:val="superscript"/>
        </w:rPr>
        <w:t>30]</w:t>
      </w:r>
      <w:r w:rsidRPr="00A402D8">
        <w:rPr>
          <w:rFonts w:ascii="Book Antiqua" w:eastAsia="Book Antiqua" w:hAnsi="Book Antiqua" w:cs="Book Antiqua"/>
          <w:color w:val="000000" w:themeColor="text1"/>
        </w:rPr>
        <w:t>.</w:t>
      </w:r>
      <w:r w:rsidR="00DE224C"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presence of </w:t>
      </w:r>
      <w:r w:rsidR="007F3E25">
        <w:rPr>
          <w:rFonts w:ascii="Book Antiqua" w:eastAsia="Book Antiqua" w:hAnsi="Book Antiqua" w:cs="Book Antiqua"/>
          <w:color w:val="000000" w:themeColor="text1"/>
        </w:rPr>
        <w:t xml:space="preserve">a </w:t>
      </w:r>
      <w:r w:rsidRPr="00A402D8">
        <w:rPr>
          <w:rFonts w:ascii="Book Antiqua" w:eastAsia="Book Antiqua" w:hAnsi="Book Antiqua" w:cs="Book Antiqua"/>
          <w:color w:val="000000" w:themeColor="text1"/>
        </w:rPr>
        <w:t xml:space="preserve">genetic metabolic bone disorder may be another important risk factor in the development of atypical femoral fractures. </w:t>
      </w:r>
    </w:p>
    <w:p w14:paraId="2650C123" w14:textId="22091E0D"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Due to the increase in prevalence of bisphosphonate therapy and incidence of atypical femoral fractures, further research will determine the role of molecular genetics in relation to atypical fractures. </w:t>
      </w:r>
    </w:p>
    <w:p w14:paraId="030E21ED"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0383C24"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Biomechanical</w:t>
      </w:r>
    </w:p>
    <w:p w14:paraId="6B3B3940" w14:textId="4869EB9C"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Extrinsic bone strength depends on a combination of structural and material properties of the bone itself. The previously mentioned pathological fracture site is the lateral cortex of the femur; the location of maximal tensile </w:t>
      </w:r>
      <w:proofErr w:type="gramStart"/>
      <w:r w:rsidRPr="00A402D8">
        <w:rPr>
          <w:rFonts w:ascii="Book Antiqua" w:eastAsia="Book Antiqua" w:hAnsi="Book Antiqua" w:cs="Book Antiqua"/>
          <w:color w:val="000000" w:themeColor="text1"/>
        </w:rPr>
        <w:t>stress</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31]</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 biomechanical alignment of the hip and femur determines the stresses placed upon the lateral </w:t>
      </w:r>
      <w:proofErr w:type="gramStart"/>
      <w:r w:rsidRPr="00A402D8">
        <w:rPr>
          <w:rFonts w:ascii="Book Antiqua" w:eastAsia="Book Antiqua" w:hAnsi="Book Antiqua" w:cs="Book Antiqua"/>
          <w:color w:val="000000" w:themeColor="text1"/>
        </w:rPr>
        <w:t>cortex</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32]</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has been shown that the lateral femoral bowing angle is the main determinant for location of atypical femoral fracture, with a higher lateral femoral bowing angle predisposing to diaphyseal </w:t>
      </w:r>
      <w:proofErr w:type="gramStart"/>
      <w:r w:rsidRPr="00A402D8">
        <w:rPr>
          <w:rFonts w:ascii="Book Antiqua" w:eastAsia="Book Antiqua" w:hAnsi="Book Antiqua" w:cs="Book Antiqua"/>
          <w:color w:val="000000" w:themeColor="text1"/>
        </w:rPr>
        <w:t>fracture</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31]</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For this reason, an argument has been made that individuals of Asian descent are at a higher risk of atypical femoral fracture due to a greater natural bowing to the femoral </w:t>
      </w:r>
      <w:proofErr w:type="gramStart"/>
      <w:r w:rsidRPr="00A402D8">
        <w:rPr>
          <w:rFonts w:ascii="Book Antiqua" w:eastAsia="Book Antiqua" w:hAnsi="Book Antiqua" w:cs="Book Antiqua"/>
          <w:color w:val="000000" w:themeColor="text1"/>
        </w:rPr>
        <w:t>shaft</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33]</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There is conflicting evidence regarding the effect of bisphosphonates on the extrinsic bone </w:t>
      </w:r>
      <w:proofErr w:type="gramStart"/>
      <w:r w:rsidRPr="00A402D8">
        <w:rPr>
          <w:rFonts w:ascii="Book Antiqua" w:eastAsia="Book Antiqua" w:hAnsi="Book Antiqua" w:cs="Book Antiqua"/>
          <w:color w:val="000000" w:themeColor="text1"/>
        </w:rPr>
        <w:t>strength</w:t>
      </w:r>
      <w:r w:rsidR="003B1F43" w:rsidRPr="00A402D8">
        <w:rPr>
          <w:rFonts w:ascii="Book Antiqua" w:eastAsia="Book Antiqua" w:hAnsi="Book Antiqua" w:cs="Book Antiqua"/>
          <w:color w:val="000000" w:themeColor="text1"/>
          <w:vertAlign w:val="superscript"/>
        </w:rPr>
        <w:t>[</w:t>
      </w:r>
      <w:proofErr w:type="gramEnd"/>
      <w:r w:rsidR="003B1F43" w:rsidRPr="00A402D8">
        <w:rPr>
          <w:rFonts w:ascii="Book Antiqua" w:eastAsia="Book Antiqua" w:hAnsi="Book Antiqua" w:cs="Book Antiqua"/>
          <w:color w:val="000000" w:themeColor="text1"/>
          <w:vertAlign w:val="superscript"/>
        </w:rPr>
        <w:t>34]</w:t>
      </w:r>
      <w:r w:rsidRPr="00A402D8">
        <w:rPr>
          <w:rFonts w:ascii="Book Antiqua" w:eastAsia="Book Antiqua" w:hAnsi="Book Antiqua" w:cs="Book Antiqua"/>
          <w:color w:val="000000" w:themeColor="text1"/>
        </w:rPr>
        <w:t>,</w:t>
      </w:r>
      <w:r w:rsidR="003B1F4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warranting further investigation in this field. </w:t>
      </w:r>
    </w:p>
    <w:p w14:paraId="5F233564" w14:textId="77777777" w:rsidR="008020DF" w:rsidRPr="00A402D8" w:rsidRDefault="008020DF" w:rsidP="00A402D8">
      <w:pPr>
        <w:adjustRightInd w:val="0"/>
        <w:snapToGrid w:val="0"/>
        <w:spacing w:line="360" w:lineRule="auto"/>
        <w:jc w:val="both"/>
        <w:rPr>
          <w:rFonts w:ascii="Book Antiqua" w:hAnsi="Book Antiqua"/>
          <w:color w:val="000000" w:themeColor="text1"/>
        </w:rPr>
      </w:pPr>
    </w:p>
    <w:p w14:paraId="2278B07C" w14:textId="3D361728"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aps/>
          <w:color w:val="000000" w:themeColor="text1"/>
          <w:u w:val="single"/>
        </w:rPr>
        <w:lastRenderedPageBreak/>
        <w:t>Screening</w:t>
      </w:r>
    </w:p>
    <w:p w14:paraId="4DD619A6" w14:textId="77777777" w:rsidR="00582C12"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A transverse line on plain radiographs has become pathognomonic of atypical femoral </w:t>
      </w:r>
      <w:proofErr w:type="gramStart"/>
      <w:r w:rsidRPr="00A402D8">
        <w:rPr>
          <w:rFonts w:ascii="Book Antiqua" w:eastAsia="Book Antiqua" w:hAnsi="Book Antiqua" w:cs="Book Antiqua"/>
          <w:color w:val="000000" w:themeColor="text1"/>
        </w:rPr>
        <w:t>fractures</w:t>
      </w:r>
      <w:r w:rsidR="00582C12" w:rsidRPr="00A402D8">
        <w:rPr>
          <w:rFonts w:ascii="Book Antiqua" w:eastAsia="Book Antiqua" w:hAnsi="Book Antiqua" w:cs="Book Antiqua"/>
          <w:color w:val="000000" w:themeColor="text1"/>
          <w:vertAlign w:val="superscript"/>
        </w:rPr>
        <w:t>[</w:t>
      </w:r>
      <w:proofErr w:type="gramEnd"/>
      <w:r w:rsidR="00582C12" w:rsidRPr="00A402D8">
        <w:rPr>
          <w:rFonts w:ascii="Book Antiqua" w:eastAsia="Book Antiqua" w:hAnsi="Book Antiqua" w:cs="Book Antiqua"/>
          <w:color w:val="000000" w:themeColor="text1"/>
          <w:vertAlign w:val="superscript"/>
        </w:rPr>
        <w:t>35]</w:t>
      </w:r>
      <w:r w:rsidRPr="00A402D8">
        <w:rPr>
          <w:rFonts w:ascii="Book Antiqua" w:eastAsia="Book Antiqua" w:hAnsi="Book Antiqua" w:cs="Book Antiqua"/>
          <w:color w:val="000000" w:themeColor="text1"/>
        </w:rPr>
        <w:t>. Whilst this makes a diagnosis of a complete fracture more obvious, it is essential that incomplete or impending fractures are not missed. When patients present with the aforementioned clinical features of an atypical femoral fracture, in particular those who are recipients of bisphosphonate therapy, a high index of suspicion and close attention to detail with regards to any imaging should be maintained.</w:t>
      </w:r>
      <w:r w:rsidR="00582C1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Close examination for fracture lines in the lateral cortex and </w:t>
      </w:r>
      <w:proofErr w:type="spellStart"/>
      <w:r w:rsidRPr="00A402D8">
        <w:rPr>
          <w:rFonts w:ascii="Book Antiqua" w:eastAsia="Book Antiqua" w:hAnsi="Book Antiqua" w:cs="Book Antiqua"/>
          <w:color w:val="000000" w:themeColor="text1"/>
        </w:rPr>
        <w:t>localised</w:t>
      </w:r>
      <w:proofErr w:type="spellEnd"/>
      <w:r w:rsidRPr="00A402D8">
        <w:rPr>
          <w:rFonts w:ascii="Book Antiqua" w:eastAsia="Book Antiqua" w:hAnsi="Book Antiqua" w:cs="Book Antiqua"/>
          <w:color w:val="000000" w:themeColor="text1"/>
        </w:rPr>
        <w:t xml:space="preserve"> periosteal thickening is warranted, as the sensitivity and specificity of these signs has been shown to be high</w:t>
      </w:r>
      <w:r w:rsidR="00582C12" w:rsidRPr="00A402D8">
        <w:rPr>
          <w:rFonts w:ascii="Book Antiqua" w:eastAsia="Book Antiqua" w:hAnsi="Book Antiqua" w:cs="Book Antiqua"/>
          <w:color w:val="000000" w:themeColor="text1"/>
          <w:vertAlign w:val="superscript"/>
        </w:rPr>
        <w:t>[36]</w:t>
      </w:r>
      <w:r w:rsidRPr="00A402D8">
        <w:rPr>
          <w:rFonts w:ascii="Book Antiqua" w:eastAsia="Book Antiqua" w:hAnsi="Book Antiqua" w:cs="Book Antiqua"/>
          <w:color w:val="000000" w:themeColor="text1"/>
        </w:rPr>
        <w:t>.</w:t>
      </w:r>
    </w:p>
    <w:p w14:paraId="1623456A" w14:textId="77777777" w:rsidR="001B4086"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More recently, the role of computed tomography (CT) in the diagnosis and evaluation of atypical femoral fractures has been inspected. It has been shown that patients with atypical femoral fractures have had pre-fracture imaging showing a thicker lateral cortex at the site of the injury compared with that of bisphosphonate users who did not go on to develop a </w:t>
      </w:r>
      <w:proofErr w:type="gramStart"/>
      <w:r w:rsidRPr="00A402D8">
        <w:rPr>
          <w:rFonts w:ascii="Book Antiqua" w:eastAsia="Book Antiqua" w:hAnsi="Book Antiqua" w:cs="Book Antiqua"/>
          <w:color w:val="000000" w:themeColor="text1"/>
        </w:rPr>
        <w:t>fracture</w:t>
      </w:r>
      <w:r w:rsidR="00EE6000" w:rsidRPr="00A402D8">
        <w:rPr>
          <w:rFonts w:ascii="Book Antiqua" w:eastAsia="Book Antiqua" w:hAnsi="Book Antiqua" w:cs="Book Antiqua"/>
          <w:color w:val="000000" w:themeColor="text1"/>
          <w:vertAlign w:val="superscript"/>
        </w:rPr>
        <w:t>[</w:t>
      </w:r>
      <w:proofErr w:type="gramEnd"/>
      <w:r w:rsidR="00EE6000" w:rsidRPr="00A402D8">
        <w:rPr>
          <w:rFonts w:ascii="Book Antiqua" w:eastAsia="Book Antiqua" w:hAnsi="Book Antiqua" w:cs="Book Antiqua"/>
          <w:color w:val="000000" w:themeColor="text1"/>
          <w:vertAlign w:val="superscript"/>
        </w:rPr>
        <w:t>37]</w:t>
      </w:r>
      <w:r w:rsidRPr="00A402D8">
        <w:rPr>
          <w:rFonts w:ascii="Book Antiqua" w:eastAsia="Book Antiqua" w:hAnsi="Book Antiqua" w:cs="Book Antiqua"/>
          <w:color w:val="000000" w:themeColor="text1"/>
        </w:rPr>
        <w:t xml:space="preserve">. Another study revealed that 34% of asymptomatic individuals with atypical femoral fractures displayed evidence of radiologic progression, with a mean time to progression of 25.6 </w:t>
      </w:r>
      <w:proofErr w:type="spellStart"/>
      <w:proofErr w:type="gramStart"/>
      <w:r w:rsidRPr="00A402D8">
        <w:rPr>
          <w:rFonts w:ascii="Book Antiqua" w:eastAsia="Book Antiqua" w:hAnsi="Book Antiqua" w:cs="Book Antiqua"/>
          <w:color w:val="000000" w:themeColor="text1"/>
        </w:rPr>
        <w:t>mo</w:t>
      </w:r>
      <w:proofErr w:type="spellEnd"/>
      <w:r w:rsidR="00EE6000" w:rsidRPr="00A402D8">
        <w:rPr>
          <w:rFonts w:ascii="Book Antiqua" w:eastAsia="Book Antiqua" w:hAnsi="Book Antiqua" w:cs="Book Antiqua"/>
          <w:color w:val="000000" w:themeColor="text1"/>
          <w:vertAlign w:val="superscript"/>
        </w:rPr>
        <w:t>[</w:t>
      </w:r>
      <w:proofErr w:type="gramEnd"/>
      <w:r w:rsidR="00EE6000" w:rsidRPr="00A402D8">
        <w:rPr>
          <w:rFonts w:ascii="Book Antiqua" w:eastAsia="Book Antiqua" w:hAnsi="Book Antiqua" w:cs="Book Antiqua"/>
          <w:color w:val="000000" w:themeColor="text1"/>
          <w:vertAlign w:val="superscript"/>
        </w:rPr>
        <w:t>38]</w:t>
      </w:r>
      <w:r w:rsidRPr="00A402D8">
        <w:rPr>
          <w:rFonts w:ascii="Book Antiqua" w:eastAsia="Book Antiqua" w:hAnsi="Book Antiqua" w:cs="Book Antiqua"/>
          <w:color w:val="000000" w:themeColor="text1"/>
        </w:rPr>
        <w:t>.</w:t>
      </w:r>
      <w:r w:rsidR="00EE6000"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Therefore, in the detection of future atypical femoral fractures, computed tomography and magnetic resonance imaging may provide valuable diagnostic information regarding the water and mineral content of </w:t>
      </w:r>
      <w:proofErr w:type="gramStart"/>
      <w:r w:rsidRPr="00A402D8">
        <w:rPr>
          <w:rFonts w:ascii="Book Antiqua" w:eastAsia="Book Antiqua" w:hAnsi="Book Antiqua" w:cs="Book Antiqua"/>
          <w:color w:val="000000" w:themeColor="text1"/>
        </w:rPr>
        <w:t>bone</w:t>
      </w:r>
      <w:r w:rsidR="00062CD9" w:rsidRPr="00A402D8">
        <w:rPr>
          <w:rFonts w:ascii="Book Antiqua" w:eastAsia="Book Antiqua" w:hAnsi="Book Antiqua" w:cs="Book Antiqua"/>
          <w:color w:val="000000" w:themeColor="text1"/>
          <w:vertAlign w:val="superscript"/>
        </w:rPr>
        <w:t>[</w:t>
      </w:r>
      <w:proofErr w:type="gramEnd"/>
      <w:r w:rsidR="00062CD9" w:rsidRPr="00A402D8">
        <w:rPr>
          <w:rFonts w:ascii="Book Antiqua" w:eastAsia="Book Antiqua" w:hAnsi="Book Antiqua" w:cs="Book Antiqua"/>
          <w:color w:val="000000" w:themeColor="text1"/>
          <w:vertAlign w:val="superscript"/>
        </w:rPr>
        <w:t>39-42]</w:t>
      </w:r>
      <w:r w:rsidRPr="00A402D8">
        <w:rPr>
          <w:rFonts w:ascii="Book Antiqua" w:eastAsia="Book Antiqua" w:hAnsi="Book Antiqua" w:cs="Book Antiqua"/>
          <w:color w:val="000000" w:themeColor="text1"/>
        </w:rPr>
        <w:t>.</w:t>
      </w:r>
      <w:r w:rsidR="00062CD9"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Dual-energy </w:t>
      </w:r>
      <w:r w:rsidR="00062CD9" w:rsidRPr="00A402D8">
        <w:rPr>
          <w:rFonts w:ascii="Book Antiqua" w:eastAsia="Book Antiqua" w:hAnsi="Book Antiqua" w:cs="Book Antiqua"/>
          <w:color w:val="000000" w:themeColor="text1"/>
        </w:rPr>
        <w:t>X</w:t>
      </w:r>
      <w:r w:rsidRPr="00A402D8">
        <w:rPr>
          <w:rFonts w:ascii="Book Antiqua" w:eastAsia="Book Antiqua" w:hAnsi="Book Antiqua" w:cs="Book Antiqua"/>
          <w:color w:val="000000" w:themeColor="text1"/>
        </w:rPr>
        <w:t xml:space="preserve">-ray absorptiometry (DEXA) combined with further image analysis techniques may further permit the discovery of abnormalities associated with atypical femoral fractures, providing a window of opportunity for early </w:t>
      </w:r>
      <w:proofErr w:type="gramStart"/>
      <w:r w:rsidRPr="00A402D8">
        <w:rPr>
          <w:rFonts w:ascii="Book Antiqua" w:eastAsia="Book Antiqua" w:hAnsi="Book Antiqua" w:cs="Book Antiqua"/>
          <w:color w:val="000000" w:themeColor="text1"/>
        </w:rPr>
        <w:t>intervention</w:t>
      </w:r>
      <w:r w:rsidR="00016381" w:rsidRPr="00A402D8">
        <w:rPr>
          <w:rFonts w:ascii="Book Antiqua" w:eastAsia="Book Antiqua" w:hAnsi="Book Antiqua" w:cs="Book Antiqua"/>
          <w:color w:val="000000" w:themeColor="text1"/>
          <w:vertAlign w:val="superscript"/>
        </w:rPr>
        <w:t>[</w:t>
      </w:r>
      <w:proofErr w:type="gramEnd"/>
      <w:r w:rsidR="00016381" w:rsidRPr="00A402D8">
        <w:rPr>
          <w:rFonts w:ascii="Book Antiqua" w:eastAsia="Book Antiqua" w:hAnsi="Book Antiqua" w:cs="Book Antiqua"/>
          <w:color w:val="000000" w:themeColor="text1"/>
          <w:vertAlign w:val="superscript"/>
        </w:rPr>
        <w:t>41]</w:t>
      </w:r>
      <w:r w:rsidRPr="00A402D8">
        <w:rPr>
          <w:rFonts w:ascii="Book Antiqua" w:eastAsia="Book Antiqua" w:hAnsi="Book Antiqua" w:cs="Book Antiqua"/>
          <w:color w:val="000000" w:themeColor="text1"/>
        </w:rPr>
        <w:t xml:space="preserve">. Bone scintigraphy provides clinicians with another imaging adjunct to ensure early </w:t>
      </w:r>
      <w:proofErr w:type="gramStart"/>
      <w:r w:rsidRPr="00A402D8">
        <w:rPr>
          <w:rFonts w:ascii="Book Antiqua" w:eastAsia="Book Antiqua" w:hAnsi="Book Antiqua" w:cs="Book Antiqua"/>
          <w:color w:val="000000" w:themeColor="text1"/>
        </w:rPr>
        <w:t>detection</w:t>
      </w:r>
      <w:r w:rsidR="00016381" w:rsidRPr="00A402D8">
        <w:rPr>
          <w:rFonts w:ascii="Book Antiqua" w:eastAsia="Book Antiqua" w:hAnsi="Book Antiqua" w:cs="Book Antiqua"/>
          <w:color w:val="000000" w:themeColor="text1"/>
          <w:vertAlign w:val="superscript"/>
        </w:rPr>
        <w:t>[</w:t>
      </w:r>
      <w:proofErr w:type="gramEnd"/>
      <w:r w:rsidR="00016381" w:rsidRPr="00A402D8">
        <w:rPr>
          <w:rFonts w:ascii="Book Antiqua" w:eastAsia="Book Antiqua" w:hAnsi="Book Antiqua" w:cs="Book Antiqua"/>
          <w:color w:val="000000" w:themeColor="text1"/>
          <w:vertAlign w:val="superscript"/>
        </w:rPr>
        <w:t>43]</w:t>
      </w:r>
      <w:r w:rsidRPr="00A402D8">
        <w:rPr>
          <w:rFonts w:ascii="Book Antiqua" w:eastAsia="Book Antiqua" w:hAnsi="Book Antiqua" w:cs="Book Antiqua"/>
          <w:color w:val="000000" w:themeColor="text1"/>
        </w:rPr>
        <w:t xml:space="preserve">. At present, there are no </w:t>
      </w:r>
      <w:proofErr w:type="gramStart"/>
      <w:r w:rsidRPr="00A402D8">
        <w:rPr>
          <w:rFonts w:ascii="Book Antiqua" w:eastAsia="Book Antiqua" w:hAnsi="Book Antiqua" w:cs="Book Antiqua"/>
          <w:color w:val="000000" w:themeColor="text1"/>
        </w:rPr>
        <w:t>high quality</w:t>
      </w:r>
      <w:proofErr w:type="gramEnd"/>
      <w:r w:rsidRPr="00A402D8">
        <w:rPr>
          <w:rFonts w:ascii="Book Antiqua" w:eastAsia="Book Antiqua" w:hAnsi="Book Antiqua" w:cs="Book Antiqua"/>
          <w:color w:val="000000" w:themeColor="text1"/>
        </w:rPr>
        <w:t xml:space="preserve"> studies which consider bone scintigraphy compared to </w:t>
      </w:r>
      <w:r w:rsidR="00E92D1B" w:rsidRPr="00A402D8">
        <w:rPr>
          <w:rFonts w:ascii="Book Antiqua" w:eastAsia="Book Antiqua" w:hAnsi="Book Antiqua" w:cs="Book Antiqua"/>
          <w:color w:val="000000" w:themeColor="text1"/>
        </w:rPr>
        <w:t>magnetic resonance imaging (</w:t>
      </w:r>
      <w:r w:rsidRPr="00A402D8">
        <w:rPr>
          <w:rFonts w:ascii="Book Antiqua" w:eastAsia="Book Antiqua" w:hAnsi="Book Antiqua" w:cs="Book Antiqua"/>
          <w:color w:val="000000" w:themeColor="text1"/>
        </w:rPr>
        <w:t>MRI</w:t>
      </w:r>
      <w:r w:rsidR="00E92D1B" w:rsidRPr="00A402D8">
        <w:rPr>
          <w:rFonts w:ascii="Book Antiqua" w:eastAsia="Book Antiqua" w:hAnsi="Book Antiqua" w:cs="Book Antiqua"/>
          <w:color w:val="000000" w:themeColor="text1"/>
        </w:rPr>
        <w:t>)</w:t>
      </w:r>
      <w:r w:rsidRPr="00A402D8">
        <w:rPr>
          <w:rFonts w:ascii="Book Antiqua" w:eastAsia="Book Antiqua" w:hAnsi="Book Antiqua" w:cs="Book Antiqua"/>
          <w:color w:val="000000" w:themeColor="text1"/>
        </w:rPr>
        <w:t xml:space="preserve"> for identification of occult fractures in bisphosphonate related atypical femoral fractures. However, a recent meta-analysis on the use of advanced imaging in occult hip fractures of the elderly suggests that CT and bone scan (sensitivity, 79% and 87% respectively) are less sensitive for occult hip fractures compared with </w:t>
      </w:r>
      <w:proofErr w:type="gramStart"/>
      <w:r w:rsidRPr="00A402D8">
        <w:rPr>
          <w:rFonts w:ascii="Book Antiqua" w:eastAsia="Book Antiqua" w:hAnsi="Book Antiqua" w:cs="Book Antiqua"/>
          <w:color w:val="000000" w:themeColor="text1"/>
        </w:rPr>
        <w:t>MRI</w:t>
      </w:r>
      <w:r w:rsidR="00E92D1B" w:rsidRPr="00A402D8">
        <w:rPr>
          <w:rFonts w:ascii="Book Antiqua" w:eastAsia="Book Antiqua" w:hAnsi="Book Antiqua" w:cs="Book Antiqua"/>
          <w:color w:val="000000" w:themeColor="text1"/>
          <w:vertAlign w:val="superscript"/>
        </w:rPr>
        <w:t>[</w:t>
      </w:r>
      <w:proofErr w:type="gramEnd"/>
      <w:r w:rsidR="00E92D1B" w:rsidRPr="00A402D8">
        <w:rPr>
          <w:rFonts w:ascii="Book Antiqua" w:eastAsia="Book Antiqua" w:hAnsi="Book Antiqua" w:cs="Book Antiqua"/>
          <w:color w:val="000000" w:themeColor="text1"/>
          <w:vertAlign w:val="superscript"/>
        </w:rPr>
        <w:t>44]</w:t>
      </w:r>
      <w:r w:rsidRPr="00A402D8">
        <w:rPr>
          <w:rFonts w:ascii="Book Antiqua" w:eastAsia="Book Antiqua" w:hAnsi="Book Antiqua" w:cs="Book Antiqua"/>
          <w:color w:val="000000" w:themeColor="text1"/>
        </w:rPr>
        <w:t xml:space="preserve">. </w:t>
      </w:r>
    </w:p>
    <w:p w14:paraId="0B0F87F7" w14:textId="20BD35DA"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lastRenderedPageBreak/>
        <w:t xml:space="preserve">Serum markers provide a clinical value for initiation and monitoring bisphosphonate use. The present definition for osteoporosis is based on the value of bone mineral density (BMD) measured by DEXA or occurrence of fragility fracture. BMD response to bisphosphonate use is slow, which makes monitoring bone turnover difficult. Bone turnover markers (BTM) provide a more real time reflection of bone formation and bone resorption through the monitoring of serum and urine. A comprehensive review by </w:t>
      </w:r>
      <w:proofErr w:type="spellStart"/>
      <w:r w:rsidRPr="00A402D8">
        <w:rPr>
          <w:rFonts w:ascii="Book Antiqua" w:eastAsia="Book Antiqua" w:hAnsi="Book Antiqua" w:cs="Book Antiqua"/>
          <w:color w:val="000000" w:themeColor="text1"/>
        </w:rPr>
        <w:t>Vasikaran</w:t>
      </w:r>
      <w:proofErr w:type="spellEnd"/>
      <w:r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i/>
          <w:iCs/>
          <w:color w:val="000000" w:themeColor="text1"/>
        </w:rPr>
        <w:t xml:space="preserve">et </w:t>
      </w:r>
      <w:proofErr w:type="gramStart"/>
      <w:r w:rsidRPr="00A402D8">
        <w:rPr>
          <w:rFonts w:ascii="Book Antiqua" w:eastAsia="Book Antiqua" w:hAnsi="Book Antiqua" w:cs="Book Antiqua"/>
          <w:i/>
          <w:iCs/>
          <w:color w:val="000000" w:themeColor="text1"/>
        </w:rPr>
        <w:t>al</w:t>
      </w:r>
      <w:r w:rsidR="00B50A83" w:rsidRPr="00A402D8">
        <w:rPr>
          <w:rFonts w:ascii="Book Antiqua" w:eastAsia="Book Antiqua" w:hAnsi="Book Antiqua" w:cs="Book Antiqua"/>
          <w:color w:val="000000" w:themeColor="text1"/>
          <w:vertAlign w:val="superscript"/>
        </w:rPr>
        <w:t>[</w:t>
      </w:r>
      <w:proofErr w:type="gramEnd"/>
      <w:r w:rsidR="00B50A83" w:rsidRPr="00A402D8">
        <w:rPr>
          <w:rFonts w:ascii="Book Antiqua" w:eastAsia="Book Antiqua" w:hAnsi="Book Antiqua" w:cs="Book Antiqua"/>
          <w:color w:val="000000" w:themeColor="text1"/>
          <w:vertAlign w:val="superscript"/>
        </w:rPr>
        <w:t xml:space="preserve">45] </w:t>
      </w:r>
      <w:r w:rsidRPr="00A402D8">
        <w:rPr>
          <w:rFonts w:ascii="Book Antiqua" w:eastAsia="Book Antiqua" w:hAnsi="Book Antiqua" w:cs="Book Antiqua"/>
          <w:color w:val="000000" w:themeColor="text1"/>
        </w:rPr>
        <w:t>demonstrated that high level of BTMs may predict fracture risk independently to BMD for post-menopausal women. Despite the ability of BTM to monitor the pharmacologic effects of osteoporosis, the inconsistency in metrics of measurement and unsuitable trials on the BTM levels with treatment compared to controls</w:t>
      </w:r>
      <w:r w:rsidR="004F2CBE">
        <w:rPr>
          <w:rFonts w:ascii="Book Antiqua" w:eastAsia="Book Antiqua" w:hAnsi="Book Antiqua" w:cs="Book Antiqua"/>
          <w:color w:val="000000" w:themeColor="text1"/>
        </w:rPr>
        <w:t xml:space="preserve"> limits its use</w:t>
      </w:r>
      <w:r w:rsidRPr="00A402D8">
        <w:rPr>
          <w:rFonts w:ascii="Book Antiqua" w:eastAsia="Book Antiqua" w:hAnsi="Book Antiqua" w:cs="Book Antiqua"/>
          <w:color w:val="000000" w:themeColor="text1"/>
        </w:rPr>
        <w:t xml:space="preserve">. </w:t>
      </w:r>
    </w:p>
    <w:p w14:paraId="6DDFC1AE"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3C161DD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aps/>
          <w:color w:val="000000" w:themeColor="text1"/>
          <w:u w:val="single"/>
        </w:rPr>
        <w:t xml:space="preserve">Management of atypical femoral fractures </w:t>
      </w:r>
    </w:p>
    <w:p w14:paraId="37834454" w14:textId="3EADC00E"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Medical management and considerations</w:t>
      </w:r>
    </w:p>
    <w:p w14:paraId="0E2E8ADE" w14:textId="013B0B77" w:rsidR="0055370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At the point of presentation of an atypical femoral fracture, bisphosphonate or any antiresorptive agent should be discontinued. This is due to the proposed inhibition of osteoclasts and apoptosis, resulting in impaired callus healing. Animal studies suggest that there is larger formation of fracture callus, with resultant increase in bone volume and mineral content, but has delayed hard callus remodeling during endochondral fracture repair</w:t>
      </w:r>
      <w:r w:rsidR="00702128" w:rsidRPr="00A402D8">
        <w:rPr>
          <w:rFonts w:ascii="Book Antiqua" w:eastAsia="Book Antiqua" w:hAnsi="Book Antiqua" w:cs="Book Antiqua"/>
          <w:color w:val="000000" w:themeColor="text1"/>
          <w:vertAlign w:val="superscript"/>
        </w:rPr>
        <w:t>[46,47]</w:t>
      </w:r>
      <w:r w:rsidRPr="00A402D8">
        <w:rPr>
          <w:rFonts w:ascii="Book Antiqua" w:eastAsia="Book Antiqua" w:hAnsi="Book Antiqua" w:cs="Book Antiqua"/>
          <w:color w:val="000000" w:themeColor="text1"/>
        </w:rPr>
        <w:t>.</w:t>
      </w:r>
      <w:r w:rsidR="00702128"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In contrast, </w:t>
      </w:r>
      <w:r w:rsidRPr="00A402D8">
        <w:rPr>
          <w:rFonts w:ascii="Book Antiqua" w:eastAsia="Book Antiqua" w:hAnsi="Book Antiqua" w:cs="Book Antiqua"/>
          <w:i/>
          <w:iCs/>
          <w:color w:val="000000" w:themeColor="text1"/>
        </w:rPr>
        <w:t>in vivo</w:t>
      </w:r>
      <w:r w:rsidRPr="00A402D8">
        <w:rPr>
          <w:rFonts w:ascii="Book Antiqua" w:eastAsia="Book Antiqua" w:hAnsi="Book Antiqua" w:cs="Book Antiqua"/>
          <w:color w:val="000000" w:themeColor="text1"/>
        </w:rPr>
        <w:t xml:space="preserve"> human studies of human trabecular bone demonstrated bisphosphonates induced osteoclastic proliferation and maturation, with upregulation of type 1 collagen and </w:t>
      </w:r>
      <w:proofErr w:type="gramStart"/>
      <w:r w:rsidRPr="00A402D8">
        <w:rPr>
          <w:rFonts w:ascii="Book Antiqua" w:eastAsia="Book Antiqua" w:hAnsi="Book Antiqua" w:cs="Book Antiqua"/>
          <w:color w:val="000000" w:themeColor="text1"/>
        </w:rPr>
        <w:t>osteocalcin</w:t>
      </w:r>
      <w:r w:rsidR="00D82F16" w:rsidRPr="00A402D8">
        <w:rPr>
          <w:rFonts w:ascii="Book Antiqua" w:eastAsia="Book Antiqua" w:hAnsi="Book Antiqua" w:cs="Book Antiqua"/>
          <w:color w:val="000000" w:themeColor="text1"/>
          <w:vertAlign w:val="superscript"/>
        </w:rPr>
        <w:t>[</w:t>
      </w:r>
      <w:proofErr w:type="gramEnd"/>
      <w:r w:rsidR="00D82F16" w:rsidRPr="00A402D8">
        <w:rPr>
          <w:rFonts w:ascii="Book Antiqua" w:eastAsia="Book Antiqua" w:hAnsi="Book Antiqua" w:cs="Book Antiqua"/>
          <w:color w:val="000000" w:themeColor="text1"/>
          <w:vertAlign w:val="superscript"/>
        </w:rPr>
        <w:t>48]</w:t>
      </w:r>
      <w:r w:rsidRPr="00A402D8">
        <w:rPr>
          <w:rFonts w:ascii="Book Antiqua" w:eastAsia="Book Antiqua" w:hAnsi="Book Antiqua" w:cs="Book Antiqua"/>
          <w:color w:val="000000" w:themeColor="text1"/>
        </w:rPr>
        <w:t>.</w:t>
      </w:r>
      <w:r w:rsidR="00D82F16"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is still unclear whether these medications should be withheld indefinitely or resumed after a certain time period thereby giving the patient a “bisphosphonate </w:t>
      </w:r>
      <w:proofErr w:type="gramStart"/>
      <w:r w:rsidRPr="00A402D8">
        <w:rPr>
          <w:rFonts w:ascii="Book Antiqua" w:eastAsia="Book Antiqua" w:hAnsi="Book Antiqua" w:cs="Book Antiqua"/>
          <w:color w:val="000000" w:themeColor="text1"/>
        </w:rPr>
        <w:t>holiday”</w:t>
      </w:r>
      <w:r w:rsidR="00D82F16" w:rsidRPr="00A402D8">
        <w:rPr>
          <w:rFonts w:ascii="Book Antiqua" w:eastAsia="Book Antiqua" w:hAnsi="Book Antiqua" w:cs="Book Antiqua"/>
          <w:color w:val="000000" w:themeColor="text1"/>
          <w:vertAlign w:val="superscript"/>
        </w:rPr>
        <w:t>[</w:t>
      </w:r>
      <w:proofErr w:type="gramEnd"/>
      <w:r w:rsidR="00D82F16" w:rsidRPr="00A402D8">
        <w:rPr>
          <w:rFonts w:ascii="Book Antiqua" w:eastAsia="Book Antiqua" w:hAnsi="Book Antiqua" w:cs="Book Antiqua"/>
          <w:color w:val="000000" w:themeColor="text1"/>
          <w:vertAlign w:val="superscript"/>
        </w:rPr>
        <w:t>49,50]</w:t>
      </w:r>
      <w:r w:rsidRPr="00A402D8">
        <w:rPr>
          <w:rFonts w:ascii="Book Antiqua" w:eastAsia="Book Antiqua" w:hAnsi="Book Antiqua" w:cs="Book Antiqua"/>
          <w:color w:val="000000" w:themeColor="text1"/>
        </w:rPr>
        <w:t>.</w:t>
      </w:r>
      <w:r w:rsidR="00D82F16"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It is important to appreciate that bisphosphonates have different binding and anti-</w:t>
      </w:r>
      <w:proofErr w:type="spellStart"/>
      <w:r w:rsidRPr="00A402D8">
        <w:rPr>
          <w:rFonts w:ascii="Book Antiqua" w:eastAsia="Book Antiqua" w:hAnsi="Book Antiqua" w:cs="Book Antiqua"/>
          <w:color w:val="000000" w:themeColor="text1"/>
        </w:rPr>
        <w:t>resporptive</w:t>
      </w:r>
      <w:proofErr w:type="spellEnd"/>
      <w:r w:rsidRPr="00A402D8">
        <w:rPr>
          <w:rFonts w:ascii="Book Antiqua" w:eastAsia="Book Antiqua" w:hAnsi="Book Antiqua" w:cs="Book Antiqua"/>
          <w:color w:val="000000" w:themeColor="text1"/>
        </w:rPr>
        <w:t xml:space="preserve"> properties, thus providing a “holiday” from </w:t>
      </w:r>
      <w:proofErr w:type="spellStart"/>
      <w:r w:rsidRPr="00A402D8">
        <w:rPr>
          <w:rFonts w:ascii="Book Antiqua" w:eastAsia="Book Antiqua" w:hAnsi="Book Antiqua" w:cs="Book Antiqua"/>
          <w:color w:val="000000" w:themeColor="text1"/>
        </w:rPr>
        <w:t>bisphsphonates</w:t>
      </w:r>
      <w:proofErr w:type="spellEnd"/>
      <w:r w:rsidRPr="00A402D8">
        <w:rPr>
          <w:rFonts w:ascii="Book Antiqua" w:eastAsia="Book Antiqua" w:hAnsi="Book Antiqua" w:cs="Book Antiqua"/>
          <w:color w:val="000000" w:themeColor="text1"/>
        </w:rPr>
        <w:t xml:space="preserve"> </w:t>
      </w:r>
      <w:r w:rsidR="004F2CBE">
        <w:rPr>
          <w:rFonts w:ascii="Book Antiqua" w:eastAsia="Book Antiqua" w:hAnsi="Book Antiqua" w:cs="Book Antiqua"/>
          <w:color w:val="000000" w:themeColor="text1"/>
        </w:rPr>
        <w:t>may</w:t>
      </w:r>
      <w:r w:rsidRPr="00A402D8">
        <w:rPr>
          <w:rFonts w:ascii="Book Antiqua" w:eastAsia="Book Antiqua" w:hAnsi="Book Antiqua" w:cs="Book Antiqua"/>
          <w:color w:val="000000" w:themeColor="text1"/>
        </w:rPr>
        <w:t xml:space="preserve"> have an impact on femoral </w:t>
      </w:r>
      <w:proofErr w:type="gramStart"/>
      <w:r w:rsidRPr="00A402D8">
        <w:rPr>
          <w:rFonts w:ascii="Book Antiqua" w:eastAsia="Book Antiqua" w:hAnsi="Book Antiqua" w:cs="Book Antiqua"/>
          <w:color w:val="000000" w:themeColor="text1"/>
        </w:rPr>
        <w:t>fractures</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51]</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Discontinuing bisphosphonates will possibly reverse bone modelling suppression and </w:t>
      </w:r>
      <w:r w:rsidR="004F2CBE" w:rsidRPr="00A402D8">
        <w:rPr>
          <w:rFonts w:ascii="Book Antiqua" w:eastAsia="Book Antiqua" w:hAnsi="Book Antiqua" w:cs="Book Antiqua"/>
          <w:color w:val="000000" w:themeColor="text1"/>
        </w:rPr>
        <w:t>pro</w:t>
      </w:r>
      <w:r w:rsidR="004F2CBE">
        <w:rPr>
          <w:rFonts w:ascii="Book Antiqua" w:eastAsia="Book Antiqua" w:hAnsi="Book Antiqua" w:cs="Book Antiqua"/>
          <w:color w:val="000000" w:themeColor="text1"/>
        </w:rPr>
        <w:t>mote</w:t>
      </w:r>
      <w:r w:rsidR="00CD14A0">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fracture healing. Data from the Kaiser data base suggests that if bisphosphonates are stopped soon after an atypical fracture, then 20% will fracture the </w:t>
      </w:r>
      <w:r w:rsidRPr="00A402D8">
        <w:rPr>
          <w:rFonts w:ascii="Book Antiqua" w:eastAsia="Book Antiqua" w:hAnsi="Book Antiqua" w:cs="Book Antiqua"/>
          <w:color w:val="000000" w:themeColor="text1"/>
        </w:rPr>
        <w:lastRenderedPageBreak/>
        <w:t xml:space="preserve">contralateral leg, compared to 50% if continued for 3 years after the primary atypical femoral </w:t>
      </w:r>
      <w:proofErr w:type="gramStart"/>
      <w:r w:rsidRPr="00A402D8">
        <w:rPr>
          <w:rFonts w:ascii="Book Antiqua" w:eastAsia="Book Antiqua" w:hAnsi="Book Antiqua" w:cs="Book Antiqua"/>
          <w:color w:val="000000" w:themeColor="text1"/>
        </w:rPr>
        <w:t>fracture</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52]</w:t>
      </w:r>
      <w:r w:rsidRPr="00A402D8">
        <w:rPr>
          <w:rFonts w:ascii="Book Antiqua" w:eastAsia="Book Antiqua" w:hAnsi="Book Antiqua" w:cs="Book Antiqua"/>
          <w:color w:val="000000" w:themeColor="text1"/>
        </w:rPr>
        <w:t xml:space="preserve">. It must be noted that alternative therapies should be considered if bisphosphonates are discontinued. </w:t>
      </w:r>
    </w:p>
    <w:p w14:paraId="7F10A5B5" w14:textId="213B0154"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Conservative management consists primarily of cessation of bisphosphonate therapy and partial weightbearing activity, and has been proven to be effective in some </w:t>
      </w:r>
      <w:proofErr w:type="gramStart"/>
      <w:r w:rsidRPr="00A402D8">
        <w:rPr>
          <w:rFonts w:ascii="Book Antiqua" w:eastAsia="Book Antiqua" w:hAnsi="Book Antiqua" w:cs="Book Antiqua"/>
          <w:color w:val="000000" w:themeColor="text1"/>
        </w:rPr>
        <w:t>cohorts</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53]</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Any nutritional deficiencies should be investigated and appropriately corrected, most notably dietary calcium and vitamin </w:t>
      </w:r>
      <w:proofErr w:type="gramStart"/>
      <w:r w:rsidRPr="00A402D8">
        <w:rPr>
          <w:rFonts w:ascii="Book Antiqua" w:eastAsia="Book Antiqua" w:hAnsi="Book Antiqua" w:cs="Book Antiqua"/>
          <w:color w:val="000000" w:themeColor="text1"/>
        </w:rPr>
        <w:t>D</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More recently, there has been some conflicting evidence surrounding the use of teriparatide in patients with bisphosphonate-associated atypical femoral </w:t>
      </w:r>
      <w:proofErr w:type="gramStart"/>
      <w:r w:rsidRPr="00A402D8">
        <w:rPr>
          <w:rFonts w:ascii="Book Antiqua" w:eastAsia="Book Antiqua" w:hAnsi="Book Antiqua" w:cs="Book Antiqua"/>
          <w:color w:val="000000" w:themeColor="text1"/>
        </w:rPr>
        <w:t>fractures</w:t>
      </w:r>
      <w:r w:rsidR="0055370E" w:rsidRPr="00A402D8">
        <w:rPr>
          <w:rFonts w:ascii="Book Antiqua" w:eastAsia="Book Antiqua" w:hAnsi="Book Antiqua" w:cs="Book Antiqua"/>
          <w:color w:val="000000" w:themeColor="text1"/>
          <w:vertAlign w:val="superscript"/>
        </w:rPr>
        <w:t>[</w:t>
      </w:r>
      <w:proofErr w:type="gramEnd"/>
      <w:r w:rsidR="0055370E" w:rsidRPr="00A402D8">
        <w:rPr>
          <w:rFonts w:ascii="Book Antiqua" w:eastAsia="Book Antiqua" w:hAnsi="Book Antiqua" w:cs="Book Antiqua"/>
          <w:color w:val="000000" w:themeColor="text1"/>
          <w:vertAlign w:val="superscript"/>
        </w:rPr>
        <w:t>54]</w:t>
      </w:r>
      <w:r w:rsidRPr="00A402D8">
        <w:rPr>
          <w:rFonts w:ascii="Book Antiqua" w:eastAsia="Book Antiqua" w:hAnsi="Book Antiqua" w:cs="Book Antiqua"/>
          <w:color w:val="000000" w:themeColor="text1"/>
        </w:rPr>
        <w:t>.</w:t>
      </w:r>
      <w:r w:rsidR="0055370E"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It is a recombinant form of parathyroid hormone, and is thought to selectively target bone turnover suppression that occurs as a result of prolonged bisphosphonate use. Whilst some of the evidence is promising, there are also case reports suggesting an absence of this desired </w:t>
      </w:r>
      <w:proofErr w:type="gramStart"/>
      <w:r w:rsidRPr="00A402D8">
        <w:rPr>
          <w:rFonts w:ascii="Book Antiqua" w:eastAsia="Book Antiqua" w:hAnsi="Book Antiqua" w:cs="Book Antiqua"/>
          <w:color w:val="000000" w:themeColor="text1"/>
        </w:rPr>
        <w:t>effect</w:t>
      </w:r>
      <w:r w:rsidR="000E698F" w:rsidRPr="00A402D8">
        <w:rPr>
          <w:rFonts w:ascii="Book Antiqua" w:eastAsia="Book Antiqua" w:hAnsi="Book Antiqua" w:cs="Book Antiqua"/>
          <w:color w:val="000000" w:themeColor="text1"/>
          <w:vertAlign w:val="superscript"/>
        </w:rPr>
        <w:t>[</w:t>
      </w:r>
      <w:proofErr w:type="gramEnd"/>
      <w:r w:rsidR="000E698F" w:rsidRPr="00A402D8">
        <w:rPr>
          <w:rFonts w:ascii="Book Antiqua" w:eastAsia="Book Antiqua" w:hAnsi="Book Antiqua" w:cs="Book Antiqua"/>
          <w:color w:val="000000" w:themeColor="text1"/>
          <w:vertAlign w:val="superscript"/>
        </w:rPr>
        <w:t>55]</w:t>
      </w:r>
      <w:r w:rsidRPr="00A402D8">
        <w:rPr>
          <w:rFonts w:ascii="Book Antiqua" w:eastAsia="Book Antiqua" w:hAnsi="Book Antiqua" w:cs="Book Antiqua"/>
          <w:color w:val="000000" w:themeColor="text1"/>
        </w:rPr>
        <w:t>.</w:t>
      </w:r>
      <w:r w:rsidR="000E698F"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Therefore, further investigation is warranted prior to the routine prescription of teriparatide. </w:t>
      </w:r>
    </w:p>
    <w:p w14:paraId="3CB1FF33"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1398177B"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Operative fixation</w:t>
      </w:r>
    </w:p>
    <w:p w14:paraId="09612D61" w14:textId="12E20F95" w:rsidR="00993DF5"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Due to the paucity of evidence for the management of atypical femoral fractures, currently there is no established treatment guidelines for either complete or incomplete fractures. There is agreement in the literature that nonoperative management of bisphosphonate-associated femoral fractures conveys poor </w:t>
      </w:r>
      <w:proofErr w:type="gramStart"/>
      <w:r w:rsidRPr="00A402D8">
        <w:rPr>
          <w:rFonts w:ascii="Book Antiqua" w:eastAsia="Book Antiqua" w:hAnsi="Book Antiqua" w:cs="Book Antiqua"/>
          <w:color w:val="000000" w:themeColor="text1"/>
        </w:rPr>
        <w:t>outcomes</w:t>
      </w:r>
      <w:r w:rsidR="00037509" w:rsidRPr="00A402D8">
        <w:rPr>
          <w:rFonts w:ascii="Book Antiqua" w:eastAsia="Book Antiqua" w:hAnsi="Book Antiqua" w:cs="Book Antiqua"/>
          <w:color w:val="000000" w:themeColor="text1"/>
          <w:vertAlign w:val="superscript"/>
        </w:rPr>
        <w:t>[</w:t>
      </w:r>
      <w:proofErr w:type="gramEnd"/>
      <w:r w:rsidR="00037509" w:rsidRPr="00A402D8">
        <w:rPr>
          <w:rFonts w:ascii="Book Antiqua" w:eastAsia="Book Antiqua" w:hAnsi="Book Antiqua" w:cs="Book Antiqua"/>
          <w:color w:val="000000" w:themeColor="text1"/>
          <w:vertAlign w:val="superscript"/>
        </w:rPr>
        <w:t>56,57]</w:t>
      </w:r>
      <w:r w:rsidRPr="00A402D8">
        <w:rPr>
          <w:rFonts w:ascii="Book Antiqua" w:eastAsia="Book Antiqua" w:hAnsi="Book Antiqua" w:cs="Book Antiqua"/>
          <w:color w:val="000000" w:themeColor="text1"/>
        </w:rPr>
        <w:t>.</w:t>
      </w:r>
      <w:r w:rsidR="00037509"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Therefore, it is generally accepted that the current preferred method for first-line management of complete atypical femoral fractures is surgical fixation with a device(s) that can withstand full body loading for a prolonged period to allow bony union.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biomechanically gives the most </w:t>
      </w:r>
      <w:proofErr w:type="spellStart"/>
      <w:r w:rsidRPr="00A402D8">
        <w:rPr>
          <w:rFonts w:ascii="Book Antiqua" w:eastAsia="Book Antiqua" w:hAnsi="Book Antiqua" w:cs="Book Antiqua"/>
          <w:color w:val="000000" w:themeColor="text1"/>
        </w:rPr>
        <w:t>favourable</w:t>
      </w:r>
      <w:proofErr w:type="spellEnd"/>
      <w:r w:rsidRPr="00A402D8">
        <w:rPr>
          <w:rFonts w:ascii="Book Antiqua" w:eastAsia="Book Antiqua" w:hAnsi="Book Antiqua" w:cs="Book Antiqua"/>
          <w:color w:val="000000" w:themeColor="text1"/>
        </w:rPr>
        <w:t xml:space="preserve"> loading properties with on-axis fixation and co-linear strain (Figure </w:t>
      </w:r>
      <w:proofErr w:type="gramStart"/>
      <w:r w:rsidRPr="00A402D8">
        <w:rPr>
          <w:rFonts w:ascii="Book Antiqua" w:eastAsia="Book Antiqua" w:hAnsi="Book Antiqua" w:cs="Book Antiqua"/>
          <w:color w:val="000000" w:themeColor="text1"/>
        </w:rPr>
        <w:t>2)</w:t>
      </w:r>
      <w:r w:rsidR="00EF1BC3" w:rsidRPr="00A402D8">
        <w:rPr>
          <w:rFonts w:ascii="Book Antiqua" w:eastAsia="Book Antiqua" w:hAnsi="Book Antiqua" w:cs="Book Antiqua"/>
          <w:color w:val="000000" w:themeColor="text1"/>
          <w:vertAlign w:val="superscript"/>
        </w:rPr>
        <w:t>[</w:t>
      </w:r>
      <w:proofErr w:type="gramEnd"/>
      <w:r w:rsidR="00EF1BC3" w:rsidRPr="00A402D8">
        <w:rPr>
          <w:rFonts w:ascii="Book Antiqua" w:eastAsia="Book Antiqua" w:hAnsi="Book Antiqua" w:cs="Book Antiqua"/>
          <w:color w:val="000000" w:themeColor="text1"/>
          <w:vertAlign w:val="superscript"/>
        </w:rPr>
        <w:t>58,59]</w:t>
      </w:r>
      <w:r w:rsidRPr="00A402D8">
        <w:rPr>
          <w:rFonts w:ascii="Book Antiqua" w:eastAsia="Book Antiqua" w:hAnsi="Book Antiqua" w:cs="Book Antiqua"/>
          <w:color w:val="000000" w:themeColor="text1"/>
        </w:rPr>
        <w:t>.</w:t>
      </w:r>
      <w:r w:rsidR="00EF1BC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Other methods such as plate fixation have been used, usually due to the anatomical location of the fracture but suffer from off–axis fixation and differing strains patterns which can lead to failure. There is evidence that fractures managed with plate fixation are at greater risk of requiring revision compared with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(31.3% </w:t>
      </w:r>
      <w:r w:rsidRPr="00A402D8">
        <w:rPr>
          <w:rFonts w:ascii="Book Antiqua" w:eastAsia="Book Antiqua" w:hAnsi="Book Antiqua" w:cs="Book Antiqua"/>
          <w:i/>
          <w:iCs/>
          <w:color w:val="000000" w:themeColor="text1"/>
        </w:rPr>
        <w:t>vs</w:t>
      </w:r>
      <w:r w:rsidRPr="00A402D8">
        <w:rPr>
          <w:rFonts w:ascii="Book Antiqua" w:eastAsia="Book Antiqua" w:hAnsi="Book Antiqua" w:cs="Book Antiqua"/>
          <w:color w:val="000000" w:themeColor="text1"/>
        </w:rPr>
        <w:t xml:space="preserve"> 12.9% </w:t>
      </w:r>
      <w:r w:rsidRPr="00A402D8">
        <w:rPr>
          <w:rFonts w:ascii="Book Antiqua" w:eastAsia="Book Antiqua" w:hAnsi="Book Antiqua" w:cs="Book Antiqua"/>
          <w:color w:val="000000" w:themeColor="text1"/>
        </w:rPr>
        <w:lastRenderedPageBreak/>
        <w:t>respectively)</w:t>
      </w:r>
      <w:r w:rsidR="000C583F" w:rsidRPr="00A402D8">
        <w:rPr>
          <w:rFonts w:ascii="Book Antiqua" w:eastAsia="Book Antiqua" w:hAnsi="Book Antiqua" w:cs="Book Antiqua"/>
          <w:color w:val="000000" w:themeColor="text1"/>
          <w:vertAlign w:val="superscript"/>
        </w:rPr>
        <w:t>[57]</w:t>
      </w:r>
      <w:r w:rsidRPr="00A402D8">
        <w:rPr>
          <w:rFonts w:ascii="Book Antiqua" w:eastAsia="Book Antiqua" w:hAnsi="Book Antiqua" w:cs="Book Antiqua"/>
          <w:color w:val="000000" w:themeColor="text1"/>
        </w:rPr>
        <w:t xml:space="preserve">. Newer techniques advocate the use of both modalities as it gives the plate advantage of best reducing the fracture and compressing the lateral cortex which has failed in tension with the support of the intramedullary nail to </w:t>
      </w:r>
      <w:proofErr w:type="spellStart"/>
      <w:r w:rsidRPr="00A402D8">
        <w:rPr>
          <w:rFonts w:ascii="Book Antiqua" w:eastAsia="Book Antiqua" w:hAnsi="Book Antiqua" w:cs="Book Antiqua"/>
          <w:color w:val="000000" w:themeColor="text1"/>
        </w:rPr>
        <w:t>stabilise</w:t>
      </w:r>
      <w:proofErr w:type="spellEnd"/>
      <w:r w:rsidRPr="00A402D8">
        <w:rPr>
          <w:rFonts w:ascii="Book Antiqua" w:eastAsia="Book Antiqua" w:hAnsi="Book Antiqua" w:cs="Book Antiqua"/>
          <w:color w:val="000000" w:themeColor="text1"/>
        </w:rPr>
        <w:t xml:space="preserve"> an atypical fracture with increased ability to load-share, and a reduced bending moment across the fracture site</w:t>
      </w:r>
      <w:r w:rsidR="0099255B" w:rsidRPr="00A402D8">
        <w:rPr>
          <w:rFonts w:ascii="Book Antiqua" w:eastAsia="Book Antiqua" w:hAnsi="Book Antiqua" w:cs="Book Antiqua"/>
          <w:color w:val="000000" w:themeColor="text1"/>
          <w:vertAlign w:val="superscript"/>
        </w:rPr>
        <w:t>[58,60]</w:t>
      </w:r>
      <w:r w:rsidR="001325EB" w:rsidRPr="00A402D8">
        <w:rPr>
          <w:rFonts w:ascii="Book Antiqua" w:eastAsia="Book Antiqua" w:hAnsi="Book Antiqua" w:cs="Book Antiqua"/>
          <w:color w:val="000000" w:themeColor="text1"/>
        </w:rPr>
        <w:t xml:space="preserve"> (Figure 3)</w:t>
      </w:r>
      <w:r w:rsidRPr="00A402D8">
        <w:rPr>
          <w:rFonts w:ascii="Book Antiqua" w:eastAsia="Book Antiqua" w:hAnsi="Book Antiqua" w:cs="Book Antiqua"/>
          <w:color w:val="000000" w:themeColor="text1"/>
        </w:rPr>
        <w:t>.</w:t>
      </w:r>
      <w:r w:rsidR="0099255B"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With either fixation technique, however, it is important to avoid fixing the fracture in varus and the operating surgeon should consider creating a small osteotomy along the lateral cortex to remove the pathological bone and best restore the anatomical </w:t>
      </w:r>
      <w:proofErr w:type="gramStart"/>
      <w:r w:rsidRPr="00A402D8">
        <w:rPr>
          <w:rFonts w:ascii="Book Antiqua" w:eastAsia="Book Antiqua" w:hAnsi="Book Antiqua" w:cs="Book Antiqua"/>
          <w:color w:val="000000" w:themeColor="text1"/>
        </w:rPr>
        <w:t>alignment</w:t>
      </w:r>
      <w:r w:rsidR="00993DF5" w:rsidRPr="00A402D8">
        <w:rPr>
          <w:rFonts w:ascii="Book Antiqua" w:eastAsia="Book Antiqua" w:hAnsi="Book Antiqua" w:cs="Book Antiqua"/>
          <w:color w:val="000000" w:themeColor="text1"/>
          <w:vertAlign w:val="superscript"/>
        </w:rPr>
        <w:t>[</w:t>
      </w:r>
      <w:proofErr w:type="gramEnd"/>
      <w:r w:rsidR="00993DF5" w:rsidRPr="00A402D8">
        <w:rPr>
          <w:rFonts w:ascii="Book Antiqua" w:eastAsia="Book Antiqua" w:hAnsi="Book Antiqua" w:cs="Book Antiqua"/>
          <w:color w:val="000000" w:themeColor="text1"/>
          <w:vertAlign w:val="superscript"/>
        </w:rPr>
        <w:t>50,61]</w:t>
      </w:r>
      <w:r w:rsidRPr="00A402D8">
        <w:rPr>
          <w:rFonts w:ascii="Book Antiqua" w:eastAsia="Book Antiqua" w:hAnsi="Book Antiqua" w:cs="Book Antiqua"/>
          <w:color w:val="000000" w:themeColor="text1"/>
        </w:rPr>
        <w:t xml:space="preserve">. </w:t>
      </w:r>
    </w:p>
    <w:p w14:paraId="714ACC8B" w14:textId="77777777" w:rsidR="00C92953"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The evidence base for the management of incomplete atypical femoral fractures is unclear. It has been shown that up to 28.3% of these develop into complete fractures within six months of their </w:t>
      </w:r>
      <w:proofErr w:type="gramStart"/>
      <w:r w:rsidRPr="00A402D8">
        <w:rPr>
          <w:rFonts w:ascii="Book Antiqua" w:eastAsia="Book Antiqua" w:hAnsi="Book Antiqua" w:cs="Book Antiqua"/>
          <w:color w:val="000000" w:themeColor="text1"/>
        </w:rPr>
        <w:t>detection</w:t>
      </w:r>
      <w:r w:rsidR="00993DF5" w:rsidRPr="00A402D8">
        <w:rPr>
          <w:rFonts w:ascii="Book Antiqua" w:eastAsia="Book Antiqua" w:hAnsi="Book Antiqua" w:cs="Book Antiqua"/>
          <w:color w:val="000000" w:themeColor="text1"/>
          <w:vertAlign w:val="superscript"/>
        </w:rPr>
        <w:t>[</w:t>
      </w:r>
      <w:proofErr w:type="gramEnd"/>
      <w:r w:rsidR="00993DF5" w:rsidRPr="00A402D8">
        <w:rPr>
          <w:rFonts w:ascii="Book Antiqua" w:eastAsia="Book Antiqua" w:hAnsi="Book Antiqua" w:cs="Book Antiqua"/>
          <w:color w:val="000000" w:themeColor="text1"/>
          <w:vertAlign w:val="superscript"/>
        </w:rPr>
        <w:t>62]</w:t>
      </w:r>
      <w:r w:rsidRPr="00A402D8">
        <w:rPr>
          <w:rFonts w:ascii="Book Antiqua" w:eastAsia="Book Antiqua" w:hAnsi="Book Antiqua" w:cs="Book Antiqua"/>
          <w:color w:val="000000" w:themeColor="text1"/>
        </w:rPr>
        <w:t>.</w:t>
      </w:r>
      <w:r w:rsidR="00993DF5"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Concerning signs include functional pain and a visible transverse fracture line on plain radiographs extending &gt;</w:t>
      </w:r>
      <w:r w:rsidR="00993DF5"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50% of the lateral cortex. The rationale behind performing a prophylactic operation on an incomplete atypical femoral fracture is two-fold: progression to complete fracture is prevented and hospital stay is </w:t>
      </w:r>
      <w:proofErr w:type="gramStart"/>
      <w:r w:rsidRPr="00A402D8">
        <w:rPr>
          <w:rFonts w:ascii="Book Antiqua" w:eastAsia="Book Antiqua" w:hAnsi="Book Antiqua" w:cs="Book Antiqua"/>
          <w:color w:val="000000" w:themeColor="text1"/>
        </w:rPr>
        <w:t>reduced</w:t>
      </w:r>
      <w:r w:rsidR="00C92953" w:rsidRPr="00A402D8">
        <w:rPr>
          <w:rFonts w:ascii="Book Antiqua" w:eastAsia="Book Antiqua" w:hAnsi="Book Antiqua" w:cs="Book Antiqua"/>
          <w:color w:val="000000" w:themeColor="text1"/>
          <w:vertAlign w:val="superscript"/>
        </w:rPr>
        <w:t>[</w:t>
      </w:r>
      <w:proofErr w:type="gramEnd"/>
      <w:r w:rsidR="00C92953" w:rsidRPr="00A402D8">
        <w:rPr>
          <w:rFonts w:ascii="Book Antiqua" w:eastAsia="Book Antiqua" w:hAnsi="Book Antiqua" w:cs="Book Antiqua"/>
          <w:color w:val="000000" w:themeColor="text1"/>
          <w:vertAlign w:val="superscript"/>
        </w:rPr>
        <w:t>63]</w:t>
      </w:r>
      <w:r w:rsidRPr="00A402D8">
        <w:rPr>
          <w:rFonts w:ascii="Book Antiqua" w:eastAsia="Book Antiqua" w:hAnsi="Book Antiqua" w:cs="Book Antiqua"/>
          <w:color w:val="000000" w:themeColor="text1"/>
        </w:rPr>
        <w:t>.</w:t>
      </w:r>
      <w:r w:rsidR="00C9295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In addition, the success rate of operative management of complete atypical femoral fractures is reduced by almost 50% when compared with that of incomplete </w:t>
      </w:r>
      <w:proofErr w:type="gramStart"/>
      <w:r w:rsidRPr="00A402D8">
        <w:rPr>
          <w:rFonts w:ascii="Book Antiqua" w:eastAsia="Book Antiqua" w:hAnsi="Book Antiqua" w:cs="Book Antiqua"/>
          <w:color w:val="000000" w:themeColor="text1"/>
        </w:rPr>
        <w:t>fractures</w:t>
      </w:r>
      <w:r w:rsidR="00C92953" w:rsidRPr="00A402D8">
        <w:rPr>
          <w:rFonts w:ascii="Book Antiqua" w:eastAsia="Book Antiqua" w:hAnsi="Book Antiqua" w:cs="Book Antiqua"/>
          <w:color w:val="000000" w:themeColor="text1"/>
          <w:vertAlign w:val="superscript"/>
        </w:rPr>
        <w:t>[</w:t>
      </w:r>
      <w:proofErr w:type="gramEnd"/>
      <w:r w:rsidR="00C92953" w:rsidRPr="00A402D8">
        <w:rPr>
          <w:rFonts w:ascii="Book Antiqua" w:eastAsia="Book Antiqua" w:hAnsi="Book Antiqua" w:cs="Book Antiqua"/>
          <w:color w:val="000000" w:themeColor="text1"/>
          <w:vertAlign w:val="superscript"/>
        </w:rPr>
        <w:t>64]</w:t>
      </w:r>
      <w:r w:rsidRPr="00A402D8">
        <w:rPr>
          <w:rFonts w:ascii="Book Antiqua" w:eastAsia="Book Antiqua" w:hAnsi="Book Antiqua" w:cs="Book Antiqua"/>
          <w:color w:val="000000" w:themeColor="text1"/>
        </w:rPr>
        <w:t>.</w:t>
      </w:r>
      <w:r w:rsidR="00C9295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However, the authors of this study advocate that surgical management for patients presenting with incomplete bisphosphonate-related atypical femoral fractures should be reserved for patients with persistent pain, refractory to nonoperative management or progressive radiographic lesions. There is also recent evidence that prophylactic repair of the contralateral limb may be cost-effective in the treatment of patients presenting with atypical femoral </w:t>
      </w:r>
      <w:proofErr w:type="gramStart"/>
      <w:r w:rsidRPr="00A402D8">
        <w:rPr>
          <w:rFonts w:ascii="Book Antiqua" w:eastAsia="Book Antiqua" w:hAnsi="Book Antiqua" w:cs="Book Antiqua"/>
          <w:color w:val="000000" w:themeColor="text1"/>
        </w:rPr>
        <w:t>fractures</w:t>
      </w:r>
      <w:r w:rsidR="00C92953" w:rsidRPr="00A402D8">
        <w:rPr>
          <w:rFonts w:ascii="Book Antiqua" w:eastAsia="Book Antiqua" w:hAnsi="Book Antiqua" w:cs="Book Antiqua"/>
          <w:color w:val="000000" w:themeColor="text1"/>
          <w:vertAlign w:val="superscript"/>
        </w:rPr>
        <w:t>[</w:t>
      </w:r>
      <w:proofErr w:type="gramEnd"/>
      <w:r w:rsidR="00C92953" w:rsidRPr="00A402D8">
        <w:rPr>
          <w:rFonts w:ascii="Book Antiqua" w:eastAsia="Book Antiqua" w:hAnsi="Book Antiqua" w:cs="Book Antiqua"/>
          <w:color w:val="000000" w:themeColor="text1"/>
          <w:vertAlign w:val="superscript"/>
        </w:rPr>
        <w:t>65]</w:t>
      </w:r>
      <w:r w:rsidRPr="00A402D8">
        <w:rPr>
          <w:rFonts w:ascii="Book Antiqua" w:eastAsia="Book Antiqua" w:hAnsi="Book Antiqua" w:cs="Book Antiqua"/>
          <w:color w:val="000000" w:themeColor="text1"/>
        </w:rPr>
        <w:t xml:space="preserve">. </w:t>
      </w:r>
    </w:p>
    <w:p w14:paraId="749541E3" w14:textId="77777777" w:rsidR="00551726"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The literature suggests that operative management of atypical fractures is more challenging than that of typical femoral fractures, necessitating a greater level of surgical expertise and </w:t>
      </w:r>
      <w:proofErr w:type="gramStart"/>
      <w:r w:rsidRPr="00A402D8">
        <w:rPr>
          <w:rFonts w:ascii="Book Antiqua" w:eastAsia="Book Antiqua" w:hAnsi="Book Antiqua" w:cs="Book Antiqua"/>
          <w:color w:val="000000" w:themeColor="text1"/>
        </w:rPr>
        <w:t>technique</w:t>
      </w:r>
      <w:r w:rsidR="002A02DC" w:rsidRPr="00A402D8">
        <w:rPr>
          <w:rFonts w:ascii="Book Antiqua" w:eastAsia="Book Antiqua" w:hAnsi="Book Antiqua" w:cs="Book Antiqua"/>
          <w:color w:val="000000" w:themeColor="text1"/>
          <w:vertAlign w:val="superscript"/>
        </w:rPr>
        <w:t>[</w:t>
      </w:r>
      <w:proofErr w:type="gramEnd"/>
      <w:r w:rsidR="002A02DC" w:rsidRPr="00A402D8">
        <w:rPr>
          <w:rFonts w:ascii="Book Antiqua" w:eastAsia="Book Antiqua" w:hAnsi="Book Antiqua" w:cs="Book Antiqua"/>
          <w:color w:val="000000" w:themeColor="text1"/>
          <w:vertAlign w:val="superscript"/>
        </w:rPr>
        <w:t>61]</w:t>
      </w:r>
      <w:r w:rsidRPr="00A402D8">
        <w:rPr>
          <w:rFonts w:ascii="Book Antiqua" w:eastAsia="Book Antiqua" w:hAnsi="Book Antiqua" w:cs="Book Antiqua"/>
          <w:color w:val="000000" w:themeColor="text1"/>
        </w:rPr>
        <w:t>.</w:t>
      </w:r>
      <w:r w:rsidR="002A02DC"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Atypical femoral fracture repair has also been found to have an increased incidence of iatrogenic intraoperative fractures, as well as a higher implant failure </w:t>
      </w:r>
      <w:proofErr w:type="gramStart"/>
      <w:r w:rsidRPr="00A402D8">
        <w:rPr>
          <w:rFonts w:ascii="Book Antiqua" w:eastAsia="Book Antiqua" w:hAnsi="Book Antiqua" w:cs="Book Antiqua"/>
          <w:color w:val="000000" w:themeColor="text1"/>
        </w:rPr>
        <w:t>rate</w:t>
      </w:r>
      <w:r w:rsidR="002A02DC" w:rsidRPr="00A402D8">
        <w:rPr>
          <w:rFonts w:ascii="Book Antiqua" w:eastAsia="Book Antiqua" w:hAnsi="Book Antiqua" w:cs="Book Antiqua"/>
          <w:color w:val="000000" w:themeColor="text1"/>
          <w:vertAlign w:val="superscript"/>
        </w:rPr>
        <w:t>[</w:t>
      </w:r>
      <w:proofErr w:type="gramEnd"/>
      <w:r w:rsidR="002A02DC" w:rsidRPr="00A402D8">
        <w:rPr>
          <w:rFonts w:ascii="Book Antiqua" w:eastAsia="Book Antiqua" w:hAnsi="Book Antiqua" w:cs="Book Antiqua"/>
          <w:color w:val="000000" w:themeColor="text1"/>
          <w:vertAlign w:val="superscript"/>
        </w:rPr>
        <w:t>66]</w:t>
      </w:r>
      <w:r w:rsidRPr="00A402D8">
        <w:rPr>
          <w:rFonts w:ascii="Book Antiqua" w:eastAsia="Book Antiqua" w:hAnsi="Book Antiqua" w:cs="Book Antiqua"/>
          <w:color w:val="000000" w:themeColor="text1"/>
        </w:rPr>
        <w:t>.</w:t>
      </w:r>
      <w:r w:rsidR="002A02DC"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The general consensus in the literature is that further large-scale prospective studies are required to evaluate both the outcomes of surgical and conservative management of bisphosphonate-related atypical femoral fractures, as </w:t>
      </w:r>
      <w:r w:rsidRPr="00A402D8">
        <w:rPr>
          <w:rFonts w:ascii="Book Antiqua" w:eastAsia="Book Antiqua" w:hAnsi="Book Antiqua" w:cs="Book Antiqua"/>
          <w:color w:val="000000" w:themeColor="text1"/>
        </w:rPr>
        <w:lastRenderedPageBreak/>
        <w:t xml:space="preserve">well as trials comparing outcomes from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and other methods of fracture repair in this cohort. </w:t>
      </w:r>
    </w:p>
    <w:p w14:paraId="08A9732D" w14:textId="5133732D"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 xml:space="preserve">Fracture healing using bone graft in this complex group of patients is an area of consideration to the surgeon. Pathologic by nature, bisphosphonate related atypical femoral fractures are due to chronic osteoclast inhibition, resulting in a site on the femur of reduced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and sclerosis. Autologous bone grafting or bone marrow aspirate may restore the normal bone homeostasis. Currently, the literature is limited in regards to the theoretical benefits. A report by the American Society for Bone and Mineral research found limited evidence to suggest the chronic suppression of osteoclasts may affect the efficacy of bone grafting at the fracture </w:t>
      </w:r>
      <w:proofErr w:type="gramStart"/>
      <w:r w:rsidRPr="00A402D8">
        <w:rPr>
          <w:rFonts w:ascii="Book Antiqua" w:eastAsia="Book Antiqua" w:hAnsi="Book Antiqua" w:cs="Book Antiqua"/>
          <w:color w:val="000000" w:themeColor="text1"/>
        </w:rPr>
        <w:t>site</w:t>
      </w:r>
      <w:r w:rsidR="00F26F5D" w:rsidRPr="00A402D8">
        <w:rPr>
          <w:rFonts w:ascii="Book Antiqua" w:eastAsia="Book Antiqua" w:hAnsi="Book Antiqua" w:cs="Book Antiqua"/>
          <w:color w:val="000000" w:themeColor="text1"/>
          <w:vertAlign w:val="superscript"/>
        </w:rPr>
        <w:t>[</w:t>
      </w:r>
      <w:proofErr w:type="gramEnd"/>
      <w:r w:rsidR="00F26F5D"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w:t>
      </w:r>
      <w:r w:rsidR="00F26F5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Conversely, a study showed no decrease in bone formation after </w:t>
      </w:r>
      <w:proofErr w:type="spellStart"/>
      <w:r w:rsidRPr="00A402D8">
        <w:rPr>
          <w:rFonts w:ascii="Book Antiqua" w:eastAsia="Book Antiqua" w:hAnsi="Book Antiqua" w:cs="Book Antiqua"/>
          <w:color w:val="000000" w:themeColor="text1"/>
        </w:rPr>
        <w:t>transiliac</w:t>
      </w:r>
      <w:proofErr w:type="spellEnd"/>
      <w:r w:rsidRPr="00A402D8">
        <w:rPr>
          <w:rFonts w:ascii="Book Antiqua" w:eastAsia="Book Antiqua" w:hAnsi="Book Antiqua" w:cs="Book Antiqua"/>
          <w:color w:val="000000" w:themeColor="text1"/>
        </w:rPr>
        <w:t xml:space="preserve"> crest </w:t>
      </w:r>
      <w:r w:rsidR="00727EFA">
        <w:rPr>
          <w:rFonts w:ascii="Book Antiqua" w:eastAsia="Book Antiqua" w:hAnsi="Book Antiqua" w:cs="Book Antiqua"/>
          <w:color w:val="000000" w:themeColor="text1"/>
        </w:rPr>
        <w:t>grafting</w:t>
      </w:r>
      <w:r w:rsidR="00727EFA"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in a similar patient </w:t>
      </w:r>
      <w:proofErr w:type="gramStart"/>
      <w:r w:rsidRPr="00A402D8">
        <w:rPr>
          <w:rFonts w:ascii="Book Antiqua" w:eastAsia="Book Antiqua" w:hAnsi="Book Antiqua" w:cs="Book Antiqua"/>
          <w:color w:val="000000" w:themeColor="text1"/>
        </w:rPr>
        <w:t>population</w:t>
      </w:r>
      <w:r w:rsidR="00F26F5D" w:rsidRPr="00A402D8">
        <w:rPr>
          <w:rFonts w:ascii="Book Antiqua" w:eastAsia="Book Antiqua" w:hAnsi="Book Antiqua" w:cs="Book Antiqua"/>
          <w:color w:val="000000" w:themeColor="text1"/>
          <w:vertAlign w:val="superscript"/>
        </w:rPr>
        <w:t>[</w:t>
      </w:r>
      <w:proofErr w:type="gramEnd"/>
      <w:r w:rsidR="00F26F5D" w:rsidRPr="00A402D8">
        <w:rPr>
          <w:rFonts w:ascii="Book Antiqua" w:eastAsia="Book Antiqua" w:hAnsi="Book Antiqua" w:cs="Book Antiqua"/>
          <w:color w:val="000000" w:themeColor="text1"/>
          <w:vertAlign w:val="superscript"/>
        </w:rPr>
        <w:t>67]</w:t>
      </w:r>
      <w:r w:rsidRPr="00A402D8">
        <w:rPr>
          <w:rFonts w:ascii="Book Antiqua" w:eastAsia="Book Antiqua" w:hAnsi="Book Antiqua" w:cs="Book Antiqua"/>
          <w:color w:val="000000" w:themeColor="text1"/>
        </w:rPr>
        <w:t>.</w:t>
      </w:r>
      <w:r w:rsidR="00F26F5D"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This shows that further research is required regarding femoral fractures improving time to fracture union.</w:t>
      </w:r>
    </w:p>
    <w:p w14:paraId="67B44AA7"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0AA0E98C" w14:textId="77777777" w:rsidR="00A77B3E" w:rsidRPr="00A402D8" w:rsidRDefault="000F56FE" w:rsidP="00A402D8">
      <w:pPr>
        <w:adjustRightInd w:val="0"/>
        <w:snapToGrid w:val="0"/>
        <w:spacing w:line="360" w:lineRule="auto"/>
        <w:jc w:val="both"/>
        <w:rPr>
          <w:rFonts w:ascii="Book Antiqua" w:hAnsi="Book Antiqua"/>
          <w:b/>
          <w:bCs/>
          <w:color w:val="000000" w:themeColor="text1"/>
        </w:rPr>
      </w:pPr>
      <w:r w:rsidRPr="00A402D8">
        <w:rPr>
          <w:rFonts w:ascii="Book Antiqua" w:eastAsia="Book Antiqua" w:hAnsi="Book Antiqua" w:cs="Book Antiqua"/>
          <w:b/>
          <w:bCs/>
          <w:i/>
          <w:iCs/>
          <w:color w:val="000000" w:themeColor="text1"/>
        </w:rPr>
        <w:t>Complications and considerations specific to atypical femoral fractures</w:t>
      </w:r>
    </w:p>
    <w:p w14:paraId="7C327B22" w14:textId="77777777" w:rsidR="000C46E2"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Some of the literature reveals </w:t>
      </w:r>
      <w:proofErr w:type="spellStart"/>
      <w:r w:rsidRPr="00A402D8">
        <w:rPr>
          <w:rFonts w:ascii="Book Antiqua" w:eastAsia="Book Antiqua" w:hAnsi="Book Antiqua" w:cs="Book Antiqua"/>
          <w:color w:val="000000" w:themeColor="text1"/>
        </w:rPr>
        <w:t>favourable</w:t>
      </w:r>
      <w:proofErr w:type="spellEnd"/>
      <w:r w:rsidRPr="00A402D8">
        <w:rPr>
          <w:rFonts w:ascii="Book Antiqua" w:eastAsia="Book Antiqua" w:hAnsi="Book Antiqua" w:cs="Book Antiqua"/>
          <w:color w:val="000000" w:themeColor="text1"/>
        </w:rPr>
        <w:t xml:space="preserve"> outcomes following surgical repair of the atypical femoral fractures, with a reported 95.7% successfully healing without the need of a further </w:t>
      </w:r>
      <w:proofErr w:type="gramStart"/>
      <w:r w:rsidRPr="00A402D8">
        <w:rPr>
          <w:rFonts w:ascii="Book Antiqua" w:eastAsia="Book Antiqua" w:hAnsi="Book Antiqua" w:cs="Book Antiqua"/>
          <w:color w:val="000000" w:themeColor="text1"/>
        </w:rPr>
        <w:t>operation</w:t>
      </w:r>
      <w:r w:rsidR="002F4A93" w:rsidRPr="00A402D8">
        <w:rPr>
          <w:rFonts w:ascii="Book Antiqua" w:eastAsia="Book Antiqua" w:hAnsi="Book Antiqua" w:cs="Book Antiqua"/>
          <w:color w:val="000000" w:themeColor="text1"/>
          <w:vertAlign w:val="superscript"/>
        </w:rPr>
        <w:t>[</w:t>
      </w:r>
      <w:proofErr w:type="gramEnd"/>
      <w:r w:rsidR="002F4A93" w:rsidRPr="00A402D8">
        <w:rPr>
          <w:rFonts w:ascii="Book Antiqua" w:eastAsia="Book Antiqua" w:hAnsi="Book Antiqua" w:cs="Book Antiqua"/>
          <w:color w:val="000000" w:themeColor="text1"/>
          <w:vertAlign w:val="superscript"/>
        </w:rPr>
        <w:t>37]</w:t>
      </w:r>
      <w:r w:rsidRPr="00A402D8">
        <w:rPr>
          <w:rFonts w:ascii="Book Antiqua" w:eastAsia="Book Antiqua" w:hAnsi="Book Antiqua" w:cs="Book Antiqua"/>
          <w:color w:val="000000" w:themeColor="text1"/>
        </w:rPr>
        <w:t>.</w:t>
      </w:r>
      <w:r w:rsidR="002F4A93"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However, a </w:t>
      </w:r>
      <w:proofErr w:type="spellStart"/>
      <w:r w:rsidRPr="00A402D8">
        <w:rPr>
          <w:rFonts w:ascii="Book Antiqua" w:eastAsia="Book Antiqua" w:hAnsi="Book Antiqua" w:cs="Book Antiqua"/>
          <w:color w:val="000000" w:themeColor="text1"/>
        </w:rPr>
        <w:t>multicentre</w:t>
      </w:r>
      <w:proofErr w:type="spellEnd"/>
      <w:r w:rsidRPr="00A402D8">
        <w:rPr>
          <w:rFonts w:ascii="Book Antiqua" w:eastAsia="Book Antiqua" w:hAnsi="Book Antiqua" w:cs="Book Antiqua"/>
          <w:color w:val="000000" w:themeColor="text1"/>
        </w:rPr>
        <w:t xml:space="preserve"> review with a greater study population found that 12.6% of atypical femoral fracture repair required revision </w:t>
      </w:r>
      <w:proofErr w:type="gramStart"/>
      <w:r w:rsidRPr="00A402D8">
        <w:rPr>
          <w:rFonts w:ascii="Book Antiqua" w:eastAsia="Book Antiqua" w:hAnsi="Book Antiqua" w:cs="Book Antiqua"/>
          <w:color w:val="000000" w:themeColor="text1"/>
        </w:rPr>
        <w:t>surgery</w:t>
      </w:r>
      <w:r w:rsidR="00012F3B" w:rsidRPr="00A402D8">
        <w:rPr>
          <w:rFonts w:ascii="Book Antiqua" w:eastAsia="Book Antiqua" w:hAnsi="Book Antiqua" w:cs="Book Antiqua"/>
          <w:color w:val="000000" w:themeColor="text1"/>
          <w:vertAlign w:val="superscript"/>
        </w:rPr>
        <w:t>[</w:t>
      </w:r>
      <w:proofErr w:type="gramEnd"/>
      <w:r w:rsidR="00012F3B" w:rsidRPr="00A402D8">
        <w:rPr>
          <w:rFonts w:ascii="Book Antiqua" w:eastAsia="Book Antiqua" w:hAnsi="Book Antiqua" w:cs="Book Antiqua"/>
          <w:color w:val="000000" w:themeColor="text1"/>
          <w:vertAlign w:val="superscript"/>
        </w:rPr>
        <w:t>57]</w:t>
      </w:r>
      <w:r w:rsidRPr="00A402D8">
        <w:rPr>
          <w:rFonts w:ascii="Book Antiqua" w:eastAsia="Book Antiqua" w:hAnsi="Book Antiqua" w:cs="Book Antiqua"/>
          <w:color w:val="000000" w:themeColor="text1"/>
        </w:rPr>
        <w:t>.</w:t>
      </w:r>
      <w:r w:rsidR="00012F3B"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This is higher than the revision rate for typical femoral fracture repair, which is reported in the literature as 4.7</w:t>
      </w:r>
      <w:proofErr w:type="gramStart"/>
      <w:r w:rsidRPr="00A402D8">
        <w:rPr>
          <w:rFonts w:ascii="Book Antiqua" w:eastAsia="Book Antiqua" w:hAnsi="Book Antiqua" w:cs="Book Antiqua"/>
          <w:color w:val="000000" w:themeColor="text1"/>
        </w:rPr>
        <w:t>%</w:t>
      </w:r>
      <w:r w:rsidR="00012F3B" w:rsidRPr="00A402D8">
        <w:rPr>
          <w:rFonts w:ascii="Book Antiqua" w:eastAsia="Book Antiqua" w:hAnsi="Book Antiqua" w:cs="Book Antiqua"/>
          <w:color w:val="000000" w:themeColor="text1"/>
          <w:vertAlign w:val="superscript"/>
        </w:rPr>
        <w:t>[</w:t>
      </w:r>
      <w:proofErr w:type="gramEnd"/>
      <w:r w:rsidR="00012F3B" w:rsidRPr="00A402D8">
        <w:rPr>
          <w:rFonts w:ascii="Book Antiqua" w:eastAsia="Book Antiqua" w:hAnsi="Book Antiqua" w:cs="Book Antiqua"/>
          <w:color w:val="000000" w:themeColor="text1"/>
          <w:vertAlign w:val="superscript"/>
        </w:rPr>
        <w:t>68]</w:t>
      </w:r>
      <w:r w:rsidRPr="00A402D8">
        <w:rPr>
          <w:rFonts w:ascii="Book Antiqua" w:eastAsia="Book Antiqua" w:hAnsi="Book Antiqua" w:cs="Book Antiqua"/>
          <w:color w:val="000000" w:themeColor="text1"/>
        </w:rPr>
        <w:t>.</w:t>
      </w:r>
      <w:r w:rsidR="0045470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However, it must be noted that the median ages in these two patient populations vary widely, as patients receiving bisphosphonate therapy skew the median age in this cohort upwards. There are numerous proposed mechanisms for the difference in rates of revision surgery between atypical and typical femoral fracture repair. The primary explanation is that of delayed healing following operative management of an atypical femoral fracture. The mean time to heal following primary repair of atypical fracture by means of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was 10.7 </w:t>
      </w:r>
      <w:proofErr w:type="spellStart"/>
      <w:proofErr w:type="gramStart"/>
      <w:r w:rsidRPr="00A402D8">
        <w:rPr>
          <w:rFonts w:ascii="Book Antiqua" w:eastAsia="Book Antiqua" w:hAnsi="Book Antiqua" w:cs="Book Antiqua"/>
          <w:color w:val="000000" w:themeColor="text1"/>
        </w:rPr>
        <w:t>mo</w:t>
      </w:r>
      <w:proofErr w:type="spellEnd"/>
      <w:r w:rsidR="00942D1D" w:rsidRPr="00A402D8">
        <w:rPr>
          <w:rFonts w:ascii="Book Antiqua" w:eastAsia="Book Antiqua" w:hAnsi="Book Antiqua" w:cs="Book Antiqua"/>
          <w:color w:val="000000" w:themeColor="text1"/>
          <w:vertAlign w:val="superscript"/>
        </w:rPr>
        <w:t>[</w:t>
      </w:r>
      <w:proofErr w:type="gramEnd"/>
      <w:r w:rsidR="00942D1D" w:rsidRPr="00A402D8">
        <w:rPr>
          <w:rFonts w:ascii="Book Antiqua" w:eastAsia="Book Antiqua" w:hAnsi="Book Antiqua" w:cs="Book Antiqua"/>
          <w:color w:val="000000" w:themeColor="text1"/>
          <w:vertAlign w:val="superscript"/>
        </w:rPr>
        <w:t>69]</w:t>
      </w:r>
      <w:r w:rsidRPr="00A402D8">
        <w:rPr>
          <w:rFonts w:ascii="Book Antiqua" w:eastAsia="Book Antiqua" w:hAnsi="Book Antiqua" w:cs="Book Antiqua"/>
          <w:color w:val="000000" w:themeColor="text1"/>
        </w:rPr>
        <w:t>.</w:t>
      </w:r>
      <w:r w:rsidR="00942D1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This may be related to impaired bone </w:t>
      </w:r>
      <w:proofErr w:type="spellStart"/>
      <w:r w:rsidRPr="00A402D8">
        <w:rPr>
          <w:rFonts w:ascii="Book Antiqua" w:eastAsia="Book Antiqua" w:hAnsi="Book Antiqua" w:cs="Book Antiqua"/>
          <w:color w:val="000000" w:themeColor="text1"/>
        </w:rPr>
        <w:t>remodelling</w:t>
      </w:r>
      <w:proofErr w:type="spellEnd"/>
      <w:r w:rsidRPr="00A402D8">
        <w:rPr>
          <w:rFonts w:ascii="Book Antiqua" w:eastAsia="Book Antiqua" w:hAnsi="Book Antiqua" w:cs="Book Antiqua"/>
          <w:color w:val="000000" w:themeColor="text1"/>
        </w:rPr>
        <w:t xml:space="preserve"> as a result of bisphosphonate </w:t>
      </w:r>
      <w:proofErr w:type="gramStart"/>
      <w:r w:rsidRPr="00A402D8">
        <w:rPr>
          <w:rFonts w:ascii="Book Antiqua" w:eastAsia="Book Antiqua" w:hAnsi="Book Antiqua" w:cs="Book Antiqua"/>
          <w:color w:val="000000" w:themeColor="text1"/>
        </w:rPr>
        <w:t>use</w:t>
      </w:r>
      <w:r w:rsidR="00942D1D" w:rsidRPr="00A402D8">
        <w:rPr>
          <w:rFonts w:ascii="Book Antiqua" w:eastAsia="Book Antiqua" w:hAnsi="Book Antiqua" w:cs="Book Antiqua"/>
          <w:color w:val="000000" w:themeColor="text1"/>
          <w:vertAlign w:val="superscript"/>
        </w:rPr>
        <w:t>[</w:t>
      </w:r>
      <w:proofErr w:type="gramEnd"/>
      <w:r w:rsidR="00942D1D" w:rsidRPr="00A402D8">
        <w:rPr>
          <w:rFonts w:ascii="Book Antiqua" w:eastAsia="Book Antiqua" w:hAnsi="Book Antiqua" w:cs="Book Antiqua"/>
          <w:color w:val="000000" w:themeColor="text1"/>
          <w:vertAlign w:val="superscript"/>
        </w:rPr>
        <w:t>11]</w:t>
      </w:r>
      <w:r w:rsidRPr="00A402D8">
        <w:rPr>
          <w:rFonts w:ascii="Book Antiqua" w:eastAsia="Book Antiqua" w:hAnsi="Book Antiqua" w:cs="Book Antiqua"/>
          <w:color w:val="000000" w:themeColor="text1"/>
        </w:rPr>
        <w:t>.</w:t>
      </w:r>
      <w:r w:rsidR="00942D1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Although, interestingly, in a review where data regarding </w:t>
      </w:r>
      <w:r w:rsidRPr="00A402D8">
        <w:rPr>
          <w:rFonts w:ascii="Book Antiqua" w:eastAsia="Book Antiqua" w:hAnsi="Book Antiqua" w:cs="Book Antiqua"/>
          <w:color w:val="000000" w:themeColor="text1"/>
        </w:rPr>
        <w:lastRenderedPageBreak/>
        <w:t>preoperative bisphosphonate use was readily available, there was no difference in time to healing when comparing those who had prior treatment with bisphosphonate use for greater than five years and those who had not (</w:t>
      </w:r>
      <w:r w:rsidR="000C46E2" w:rsidRPr="00A402D8">
        <w:rPr>
          <w:rFonts w:ascii="Book Antiqua" w:eastAsia="Book Antiqua" w:hAnsi="Book Antiqua" w:cs="Book Antiqua"/>
          <w:i/>
          <w:iCs/>
          <w:color w:val="000000" w:themeColor="text1"/>
        </w:rPr>
        <w:t>P</w:t>
      </w:r>
      <w:r w:rsidR="000C46E2"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&gt; 0.05)</w:t>
      </w:r>
      <w:r w:rsidR="000C46E2" w:rsidRPr="00A402D8">
        <w:rPr>
          <w:rFonts w:ascii="Book Antiqua" w:eastAsia="Book Antiqua" w:hAnsi="Book Antiqua" w:cs="Book Antiqua"/>
          <w:color w:val="000000" w:themeColor="text1"/>
          <w:vertAlign w:val="superscript"/>
        </w:rPr>
        <w:t>[57]</w:t>
      </w:r>
      <w:r w:rsidRPr="00A402D8">
        <w:rPr>
          <w:rFonts w:ascii="Book Antiqua" w:eastAsia="Book Antiqua" w:hAnsi="Book Antiqua" w:cs="Book Antiqua"/>
          <w:color w:val="000000" w:themeColor="text1"/>
        </w:rPr>
        <w:t>.</w:t>
      </w:r>
    </w:p>
    <w:p w14:paraId="3A6BB827" w14:textId="3E509CB2" w:rsidR="00A77B3E" w:rsidRPr="00A402D8" w:rsidRDefault="000F56FE" w:rsidP="00A402D8">
      <w:pPr>
        <w:adjustRightInd w:val="0"/>
        <w:snapToGrid w:val="0"/>
        <w:spacing w:line="360" w:lineRule="auto"/>
        <w:ind w:firstLineChars="100" w:firstLine="240"/>
        <w:jc w:val="both"/>
        <w:rPr>
          <w:rFonts w:ascii="Book Antiqua" w:hAnsi="Book Antiqua"/>
          <w:color w:val="000000" w:themeColor="text1"/>
        </w:rPr>
      </w:pPr>
      <w:r w:rsidRPr="00A402D8">
        <w:rPr>
          <w:rFonts w:ascii="Book Antiqua" w:eastAsia="Book Antiqua" w:hAnsi="Book Antiqua" w:cs="Book Antiqua"/>
          <w:color w:val="000000" w:themeColor="text1"/>
        </w:rPr>
        <w:t>A consideration unique to atypical femoral fractures is the incidence of contralateral pathology in those who present after bisphosphonate therapy. There is variation in the reported incidence of contralateral pathology in this population, ranging from approximately 22</w:t>
      </w:r>
      <w:proofErr w:type="gramStart"/>
      <w:r w:rsidRPr="00A402D8">
        <w:rPr>
          <w:rFonts w:ascii="Book Antiqua" w:eastAsia="Book Antiqua" w:hAnsi="Book Antiqua" w:cs="Book Antiqua"/>
          <w:color w:val="000000" w:themeColor="text1"/>
        </w:rPr>
        <w:t>%</w:t>
      </w:r>
      <w:r w:rsidR="002A562B" w:rsidRPr="00A402D8">
        <w:rPr>
          <w:rFonts w:ascii="Book Antiqua" w:eastAsia="Book Antiqua" w:hAnsi="Book Antiqua" w:cs="Book Antiqua"/>
          <w:color w:val="000000" w:themeColor="text1"/>
          <w:vertAlign w:val="superscript"/>
        </w:rPr>
        <w:t>[</w:t>
      </w:r>
      <w:proofErr w:type="gramEnd"/>
      <w:r w:rsidR="002A562B" w:rsidRPr="00A402D8">
        <w:rPr>
          <w:rFonts w:ascii="Book Antiqua" w:eastAsia="Book Antiqua" w:hAnsi="Book Antiqua" w:cs="Book Antiqua"/>
          <w:color w:val="000000" w:themeColor="text1"/>
          <w:vertAlign w:val="superscript"/>
        </w:rPr>
        <w:t>70]</w:t>
      </w:r>
      <w:r w:rsidRPr="00A402D8">
        <w:rPr>
          <w:rFonts w:ascii="Book Antiqua" w:eastAsia="Book Antiqua" w:hAnsi="Book Antiqua" w:cs="Book Antiqua"/>
          <w:color w:val="000000" w:themeColor="text1"/>
        </w:rPr>
        <w:t xml:space="preserve"> to 62.9%</w:t>
      </w:r>
      <w:r w:rsidR="002A562B" w:rsidRPr="00A402D8">
        <w:rPr>
          <w:rFonts w:ascii="Book Antiqua" w:eastAsia="Book Antiqua" w:hAnsi="Book Antiqua" w:cs="Book Antiqua"/>
          <w:color w:val="000000" w:themeColor="text1"/>
          <w:vertAlign w:val="superscript"/>
        </w:rPr>
        <w:t>[71]</w:t>
      </w:r>
      <w:r w:rsidRPr="00A402D8">
        <w:rPr>
          <w:rFonts w:ascii="Book Antiqua" w:eastAsia="Book Antiqua" w:hAnsi="Book Antiqua" w:cs="Book Antiqua"/>
          <w:color w:val="000000" w:themeColor="text1"/>
        </w:rPr>
        <w:t>.</w:t>
      </w:r>
      <w:r w:rsidR="002A562B" w:rsidRPr="00A402D8">
        <w:rPr>
          <w:rFonts w:ascii="Book Antiqua" w:eastAsia="Book Antiqua" w:hAnsi="Book Antiqua" w:cs="Book Antiqua"/>
          <w:color w:val="000000" w:themeColor="text1"/>
          <w:vertAlign w:val="superscript"/>
        </w:rPr>
        <w:t xml:space="preserve"> </w:t>
      </w:r>
      <w:r w:rsidRPr="00A402D8">
        <w:rPr>
          <w:rFonts w:ascii="Book Antiqua" w:eastAsia="Book Antiqua" w:hAnsi="Book Antiqua" w:cs="Book Antiqua"/>
          <w:color w:val="000000" w:themeColor="text1"/>
        </w:rPr>
        <w:t xml:space="preserve">Regardless, there is evidence enough to suggest routine imaging of the contralateral side in the presence of prodromal pain. </w:t>
      </w:r>
    </w:p>
    <w:p w14:paraId="5184897B"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49B214D"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aps/>
          <w:color w:val="000000" w:themeColor="text1"/>
          <w:u w:val="single"/>
        </w:rPr>
        <w:t>CONCLUSION</w:t>
      </w:r>
    </w:p>
    <w:p w14:paraId="2E597D36" w14:textId="64287068"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 xml:space="preserve">Bisphosphonates are integral to the treatment of osteoporosis, although there is a particular association with atypical femoral fractures. Although causation between bisphosphonates and atypical fractures is yet to be demonstrated, there is a growing evidence base to suggest a higher predilection of atypical femoral fractures in patients who take </w:t>
      </w:r>
      <w:proofErr w:type="gramStart"/>
      <w:r w:rsidRPr="00A402D8">
        <w:rPr>
          <w:rFonts w:ascii="Book Antiqua" w:eastAsia="Book Antiqua" w:hAnsi="Book Antiqua" w:cs="Book Antiqua"/>
          <w:color w:val="000000" w:themeColor="text1"/>
        </w:rPr>
        <w:t>bisphosphonates</w:t>
      </w:r>
      <w:r w:rsidR="008E3AFD" w:rsidRPr="00A402D8">
        <w:rPr>
          <w:rFonts w:ascii="Book Antiqua" w:eastAsia="Book Antiqua" w:hAnsi="Book Antiqua" w:cs="Book Antiqua"/>
          <w:color w:val="000000" w:themeColor="text1"/>
          <w:vertAlign w:val="superscript"/>
        </w:rPr>
        <w:t>[</w:t>
      </w:r>
      <w:proofErr w:type="gramEnd"/>
      <w:r w:rsidR="008E3AFD" w:rsidRPr="00A402D8">
        <w:rPr>
          <w:rFonts w:ascii="Book Antiqua" w:eastAsia="Book Antiqua" w:hAnsi="Book Antiqua" w:cs="Book Antiqua"/>
          <w:color w:val="000000" w:themeColor="text1"/>
          <w:vertAlign w:val="superscript"/>
        </w:rPr>
        <w:t>14]</w:t>
      </w:r>
      <w:r w:rsidRPr="00A402D8">
        <w:rPr>
          <w:rFonts w:ascii="Book Antiqua" w:eastAsia="Book Antiqua" w:hAnsi="Book Antiqua" w:cs="Book Antiqua"/>
          <w:color w:val="000000" w:themeColor="text1"/>
        </w:rPr>
        <w:t>.</w:t>
      </w:r>
      <w:r w:rsidR="008E3AF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As we encounter a growing co-morbid elderly population, the prevalence of this fracture type will likely increase. Therefore, it is imperative clinicians continue to be attentive of atypical femoral fractures. This can, in part, be done by screening and requesting plain film radiographs, CT scans and DEXA imaging modalities for identification of incomplete or impending fractures. The evidence for the management of complete atypical femoral fractures suggests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to be a </w:t>
      </w:r>
      <w:proofErr w:type="spellStart"/>
      <w:r w:rsidRPr="00A402D8">
        <w:rPr>
          <w:rFonts w:ascii="Book Antiqua" w:eastAsia="Book Antiqua" w:hAnsi="Book Antiqua" w:cs="Book Antiqua"/>
          <w:color w:val="000000" w:themeColor="text1"/>
        </w:rPr>
        <w:t>favourable</w:t>
      </w:r>
      <w:proofErr w:type="spellEnd"/>
      <w:r w:rsidRPr="00A402D8">
        <w:rPr>
          <w:rFonts w:ascii="Book Antiqua" w:eastAsia="Book Antiqua" w:hAnsi="Book Antiqua" w:cs="Book Antiqua"/>
          <w:color w:val="000000" w:themeColor="text1"/>
        </w:rPr>
        <w:t xml:space="preserve"> compared to plate fixation, in regards to likelihood for </w:t>
      </w:r>
      <w:proofErr w:type="gramStart"/>
      <w:r w:rsidRPr="00A402D8">
        <w:rPr>
          <w:rFonts w:ascii="Book Antiqua" w:eastAsia="Book Antiqua" w:hAnsi="Book Antiqua" w:cs="Book Antiqua"/>
          <w:color w:val="000000" w:themeColor="text1"/>
        </w:rPr>
        <w:t>revision</w:t>
      </w:r>
      <w:r w:rsidR="004B6C5D" w:rsidRPr="00A402D8">
        <w:rPr>
          <w:rFonts w:ascii="Book Antiqua" w:eastAsia="Book Antiqua" w:hAnsi="Book Antiqua" w:cs="Book Antiqua"/>
          <w:color w:val="000000" w:themeColor="text1"/>
          <w:vertAlign w:val="superscript"/>
        </w:rPr>
        <w:t>[</w:t>
      </w:r>
      <w:proofErr w:type="gramEnd"/>
      <w:r w:rsidR="004B6C5D" w:rsidRPr="00A402D8">
        <w:rPr>
          <w:rFonts w:ascii="Book Antiqua" w:eastAsia="Book Antiqua" w:hAnsi="Book Antiqua" w:cs="Book Antiqua"/>
          <w:color w:val="000000" w:themeColor="text1"/>
          <w:vertAlign w:val="superscript"/>
        </w:rPr>
        <w:t>58,60]</w:t>
      </w:r>
      <w:r w:rsidRPr="00A402D8">
        <w:rPr>
          <w:rFonts w:ascii="Book Antiqua" w:eastAsia="Book Antiqua" w:hAnsi="Book Antiqua" w:cs="Book Antiqua"/>
          <w:color w:val="000000" w:themeColor="text1"/>
        </w:rPr>
        <w:t>.</w:t>
      </w:r>
      <w:r w:rsidR="004B6C5D"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However, it is important to appreciate that the anatomical location and patient factors may not always allow for this. A common subset of atypical femoral fractures </w:t>
      </w:r>
      <w:proofErr w:type="gramStart"/>
      <w:r w:rsidRPr="00A402D8">
        <w:rPr>
          <w:rFonts w:ascii="Book Antiqua" w:eastAsia="Book Antiqua" w:hAnsi="Book Antiqua" w:cs="Book Antiqua"/>
          <w:color w:val="000000" w:themeColor="text1"/>
        </w:rPr>
        <w:t>are</w:t>
      </w:r>
      <w:proofErr w:type="gramEnd"/>
      <w:r w:rsidRPr="00A402D8">
        <w:rPr>
          <w:rFonts w:ascii="Book Antiqua" w:eastAsia="Book Antiqua" w:hAnsi="Book Antiqua" w:cs="Book Antiqua"/>
          <w:color w:val="000000" w:themeColor="text1"/>
        </w:rPr>
        <w:t xml:space="preserve"> incomplete. Within this population, there is evidence to suggest a significant proportion go on to suffer complete </w:t>
      </w:r>
      <w:proofErr w:type="gramStart"/>
      <w:r w:rsidRPr="00A402D8">
        <w:rPr>
          <w:rFonts w:ascii="Book Antiqua" w:eastAsia="Book Antiqua" w:hAnsi="Book Antiqua" w:cs="Book Antiqua"/>
          <w:color w:val="000000" w:themeColor="text1"/>
        </w:rPr>
        <w:t>fractures</w:t>
      </w:r>
      <w:r w:rsidR="000B7FA6" w:rsidRPr="00A402D8">
        <w:rPr>
          <w:rFonts w:ascii="Book Antiqua" w:eastAsia="Book Antiqua" w:hAnsi="Book Antiqua" w:cs="Book Antiqua"/>
          <w:color w:val="000000" w:themeColor="text1"/>
          <w:vertAlign w:val="superscript"/>
        </w:rPr>
        <w:t>[</w:t>
      </w:r>
      <w:proofErr w:type="gramEnd"/>
      <w:r w:rsidR="000B7FA6" w:rsidRPr="00A402D8">
        <w:rPr>
          <w:rFonts w:ascii="Book Antiqua" w:eastAsia="Book Antiqua" w:hAnsi="Book Antiqua" w:cs="Book Antiqua"/>
          <w:color w:val="000000" w:themeColor="text1"/>
          <w:vertAlign w:val="superscript"/>
        </w:rPr>
        <w:t>62]</w:t>
      </w:r>
      <w:r w:rsidRPr="00A402D8">
        <w:rPr>
          <w:rFonts w:ascii="Book Antiqua" w:eastAsia="Book Antiqua" w:hAnsi="Book Antiqua" w:cs="Book Antiqua"/>
          <w:color w:val="000000" w:themeColor="text1"/>
        </w:rPr>
        <w:t>.</w:t>
      </w:r>
      <w:r w:rsidR="000B7FA6"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Therefore, prophylactic </w:t>
      </w:r>
      <w:proofErr w:type="spellStart"/>
      <w:r w:rsidRPr="00A402D8">
        <w:rPr>
          <w:rFonts w:ascii="Book Antiqua" w:eastAsia="Book Antiqua" w:hAnsi="Book Antiqua" w:cs="Book Antiqua"/>
          <w:color w:val="000000" w:themeColor="text1"/>
        </w:rPr>
        <w:t>cephalomedullary</w:t>
      </w:r>
      <w:proofErr w:type="spellEnd"/>
      <w:r w:rsidRPr="00A402D8">
        <w:rPr>
          <w:rFonts w:ascii="Book Antiqua" w:eastAsia="Book Antiqua" w:hAnsi="Book Antiqua" w:cs="Book Antiqua"/>
          <w:color w:val="000000" w:themeColor="text1"/>
        </w:rPr>
        <w:t xml:space="preserve"> nailing has been suggested in clinically symptomatic patients and visible transverse fracture lines on plain radiographs extending &gt;</w:t>
      </w:r>
      <w:r w:rsidR="000B7FA6" w:rsidRPr="00A402D8">
        <w:rPr>
          <w:rFonts w:ascii="Book Antiqua" w:eastAsia="Book Antiqua" w:hAnsi="Book Antiqua" w:cs="Book Antiqua"/>
          <w:color w:val="000000" w:themeColor="text1"/>
        </w:rPr>
        <w:t xml:space="preserve"> </w:t>
      </w:r>
      <w:r w:rsidRPr="00A402D8">
        <w:rPr>
          <w:rFonts w:ascii="Book Antiqua" w:eastAsia="Book Antiqua" w:hAnsi="Book Antiqua" w:cs="Book Antiqua"/>
          <w:color w:val="000000" w:themeColor="text1"/>
        </w:rPr>
        <w:t xml:space="preserve">50% of the lateral cortex. This has been shown to be a cost effective means of reducing the burden of complete fractures on hospitals. However, surgical fixation in this population does not come without risk and </w:t>
      </w:r>
      <w:r w:rsidRPr="00A402D8">
        <w:rPr>
          <w:rFonts w:ascii="Book Antiqua" w:eastAsia="Book Antiqua" w:hAnsi="Book Antiqua" w:cs="Book Antiqua"/>
          <w:color w:val="000000" w:themeColor="text1"/>
        </w:rPr>
        <w:lastRenderedPageBreak/>
        <w:t xml:space="preserve">meaningful dialogue with the patients is suggested to </w:t>
      </w:r>
      <w:proofErr w:type="spellStart"/>
      <w:r w:rsidRPr="00A402D8">
        <w:rPr>
          <w:rFonts w:ascii="Book Antiqua" w:eastAsia="Book Antiqua" w:hAnsi="Book Antiqua" w:cs="Book Antiqua"/>
          <w:color w:val="000000" w:themeColor="text1"/>
        </w:rPr>
        <w:t>individualise</w:t>
      </w:r>
      <w:proofErr w:type="spellEnd"/>
      <w:r w:rsidRPr="00A402D8">
        <w:rPr>
          <w:rFonts w:ascii="Book Antiqua" w:eastAsia="Book Antiqua" w:hAnsi="Book Antiqua" w:cs="Book Antiqua"/>
          <w:color w:val="000000" w:themeColor="text1"/>
        </w:rPr>
        <w:t xml:space="preserve"> treatment decisions in each case. </w:t>
      </w:r>
    </w:p>
    <w:p w14:paraId="3A254C38"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43E9E4BF"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REFERENCES</w:t>
      </w:r>
    </w:p>
    <w:p w14:paraId="4CD8BD86" w14:textId="642DA275" w:rsidR="009B6AF0" w:rsidRPr="00E93E94" w:rsidRDefault="009B6AF0" w:rsidP="00A402D8">
      <w:pPr>
        <w:adjustRightInd w:val="0"/>
        <w:snapToGrid w:val="0"/>
        <w:spacing w:line="360" w:lineRule="auto"/>
        <w:jc w:val="both"/>
        <w:rPr>
          <w:rFonts w:ascii="Book Antiqua" w:hAnsi="Book Antiqua"/>
          <w:color w:val="000000" w:themeColor="text1"/>
        </w:rPr>
      </w:pPr>
      <w:bookmarkStart w:id="3" w:name="OLE_LINK19"/>
      <w:r w:rsidRPr="00E93E94">
        <w:rPr>
          <w:rFonts w:ascii="Book Antiqua" w:hAnsi="Book Antiqua"/>
          <w:color w:val="000000" w:themeColor="text1"/>
        </w:rPr>
        <w:t xml:space="preserve">1 </w:t>
      </w:r>
      <w:r w:rsidR="00351D15" w:rsidRPr="00E93E94">
        <w:rPr>
          <w:rFonts w:ascii="Book Antiqua" w:eastAsia="Book Antiqua" w:hAnsi="Book Antiqua" w:cs="Book Antiqua"/>
          <w:b/>
          <w:bCs/>
          <w:color w:val="000000" w:themeColor="text1"/>
        </w:rPr>
        <w:t xml:space="preserve">World Health </w:t>
      </w:r>
      <w:proofErr w:type="spellStart"/>
      <w:r w:rsidR="00351D15" w:rsidRPr="00E93E94">
        <w:rPr>
          <w:rFonts w:ascii="Book Antiqua" w:eastAsia="Book Antiqua" w:hAnsi="Book Antiqua" w:cs="Book Antiqua"/>
          <w:b/>
          <w:bCs/>
          <w:color w:val="000000" w:themeColor="text1"/>
        </w:rPr>
        <w:t>Organisation</w:t>
      </w:r>
      <w:proofErr w:type="spellEnd"/>
      <w:r w:rsidRPr="00E93E94">
        <w:rPr>
          <w:rFonts w:ascii="Book Antiqua" w:hAnsi="Book Antiqua"/>
          <w:color w:val="000000" w:themeColor="text1"/>
        </w:rPr>
        <w:t>.</w:t>
      </w:r>
      <w:r w:rsidR="00351D15" w:rsidRPr="00E93E94">
        <w:rPr>
          <w:rFonts w:ascii="Book Antiqua" w:hAnsi="Book Antiqua"/>
          <w:color w:val="000000" w:themeColor="text1"/>
        </w:rPr>
        <w:t xml:space="preserve"> </w:t>
      </w:r>
      <w:r w:rsidRPr="00E93E94">
        <w:rPr>
          <w:rFonts w:ascii="Book Antiqua" w:hAnsi="Book Antiqua"/>
          <w:color w:val="000000" w:themeColor="text1"/>
        </w:rPr>
        <w:t>WHO Scientific Group on the Assessment of Osteoporosis at Primary Health Care Level 2004</w:t>
      </w:r>
    </w:p>
    <w:p w14:paraId="31EB8D41" w14:textId="5A4DFE38"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 </w:t>
      </w:r>
      <w:r w:rsidR="00B1552D" w:rsidRPr="00E93E94">
        <w:rPr>
          <w:rFonts w:ascii="Book Antiqua" w:hAnsi="Book Antiqua"/>
          <w:b/>
          <w:bCs/>
          <w:color w:val="000000" w:themeColor="text1"/>
        </w:rPr>
        <w:t>National Institute for Health and Care Excellence</w:t>
      </w:r>
      <w:r w:rsidRPr="00E93E94">
        <w:rPr>
          <w:rFonts w:ascii="Book Antiqua" w:hAnsi="Book Antiqua"/>
          <w:color w:val="000000" w:themeColor="text1"/>
        </w:rPr>
        <w:t>. Osteoporosis - prevention of fragility fractures 2020</w:t>
      </w:r>
      <w:r w:rsidR="00B1552D" w:rsidRPr="00E93E94">
        <w:rPr>
          <w:rFonts w:ascii="Book Antiqua" w:hAnsi="Book Antiqua"/>
          <w:color w:val="000000" w:themeColor="text1"/>
        </w:rPr>
        <w:t>.</w:t>
      </w:r>
      <w:r w:rsidRPr="00E93E94">
        <w:rPr>
          <w:rFonts w:ascii="Book Antiqua" w:hAnsi="Book Antiqua"/>
          <w:color w:val="000000" w:themeColor="text1"/>
        </w:rPr>
        <w:t xml:space="preserve"> </w:t>
      </w:r>
      <w:r w:rsidR="00B1552D" w:rsidRPr="00E93E94">
        <w:rPr>
          <w:rFonts w:ascii="Book Antiqua" w:hAnsi="Book Antiqua" w:cs="Arial"/>
          <w:bCs/>
          <w:color w:val="000000" w:themeColor="text1"/>
        </w:rPr>
        <w:t xml:space="preserve">Available from: </w:t>
      </w:r>
      <w:r w:rsidRPr="00E93E94">
        <w:rPr>
          <w:rFonts w:ascii="Book Antiqua" w:hAnsi="Book Antiqua"/>
          <w:color w:val="000000" w:themeColor="text1"/>
        </w:rPr>
        <w:t>https://cks.nice.org.uk/topics/osteoporosis-prevention-of-fragility-fractures/</w:t>
      </w:r>
    </w:p>
    <w:p w14:paraId="3496CCB5"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 </w:t>
      </w:r>
      <w:r w:rsidRPr="00E93E94">
        <w:rPr>
          <w:rFonts w:ascii="Book Antiqua" w:hAnsi="Book Antiqua"/>
          <w:b/>
          <w:bCs/>
          <w:color w:val="000000" w:themeColor="text1"/>
        </w:rPr>
        <w:t>Dempster DW</w:t>
      </w:r>
      <w:r w:rsidRPr="00E93E94">
        <w:rPr>
          <w:rFonts w:ascii="Book Antiqua" w:hAnsi="Book Antiqua"/>
          <w:color w:val="000000" w:themeColor="text1"/>
        </w:rPr>
        <w:t xml:space="preserve">. Osteoporosis and the burden of osteoporosis-related fractures. </w:t>
      </w:r>
      <w:r w:rsidRPr="00E93E94">
        <w:rPr>
          <w:rFonts w:ascii="Book Antiqua" w:hAnsi="Book Antiqua"/>
          <w:i/>
          <w:iCs/>
          <w:color w:val="000000" w:themeColor="text1"/>
        </w:rPr>
        <w:t xml:space="preserve">Am J </w:t>
      </w:r>
      <w:proofErr w:type="spellStart"/>
      <w:r w:rsidRPr="00E93E94">
        <w:rPr>
          <w:rFonts w:ascii="Book Antiqua" w:hAnsi="Book Antiqua"/>
          <w:i/>
          <w:iCs/>
          <w:color w:val="000000" w:themeColor="text1"/>
        </w:rPr>
        <w:t>Manag</w:t>
      </w:r>
      <w:proofErr w:type="spellEnd"/>
      <w:r w:rsidRPr="00E93E94">
        <w:rPr>
          <w:rFonts w:ascii="Book Antiqua" w:hAnsi="Book Antiqua"/>
          <w:i/>
          <w:iCs/>
          <w:color w:val="000000" w:themeColor="text1"/>
        </w:rPr>
        <w:t xml:space="preserve"> Care</w:t>
      </w:r>
      <w:r w:rsidRPr="00E93E94">
        <w:rPr>
          <w:rFonts w:ascii="Book Antiqua" w:hAnsi="Book Antiqua"/>
          <w:color w:val="000000" w:themeColor="text1"/>
        </w:rPr>
        <w:t xml:space="preserve"> 2011; </w:t>
      </w:r>
      <w:r w:rsidRPr="00E93E94">
        <w:rPr>
          <w:rFonts w:ascii="Book Antiqua" w:hAnsi="Book Antiqua"/>
          <w:b/>
          <w:bCs/>
          <w:color w:val="000000" w:themeColor="text1"/>
        </w:rPr>
        <w:t>17 Suppl 6</w:t>
      </w:r>
      <w:r w:rsidRPr="00E93E94">
        <w:rPr>
          <w:rFonts w:ascii="Book Antiqua" w:hAnsi="Book Antiqua"/>
          <w:color w:val="000000" w:themeColor="text1"/>
        </w:rPr>
        <w:t>: S164-S169 [PMID: 21761955 DOI: 10.1007/s00198-002-1313-z]</w:t>
      </w:r>
    </w:p>
    <w:p w14:paraId="18380A48"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 </w:t>
      </w:r>
      <w:r w:rsidRPr="00E93E94">
        <w:rPr>
          <w:rFonts w:ascii="Book Antiqua" w:hAnsi="Book Antiqua"/>
          <w:b/>
          <w:bCs/>
          <w:color w:val="000000" w:themeColor="text1"/>
        </w:rPr>
        <w:t>Khan AA</w:t>
      </w:r>
      <w:r w:rsidRPr="00E93E94">
        <w:rPr>
          <w:rFonts w:ascii="Book Antiqua" w:hAnsi="Book Antiqua"/>
          <w:color w:val="000000" w:themeColor="text1"/>
        </w:rPr>
        <w:t xml:space="preserve">, Kaiser S. Atypical femoral fracture. </w:t>
      </w:r>
      <w:r w:rsidRPr="00E93E94">
        <w:rPr>
          <w:rFonts w:ascii="Book Antiqua" w:hAnsi="Book Antiqua"/>
          <w:i/>
          <w:iCs/>
          <w:color w:val="000000" w:themeColor="text1"/>
        </w:rPr>
        <w:t>CMAJ</w:t>
      </w:r>
      <w:r w:rsidRPr="00E93E94">
        <w:rPr>
          <w:rFonts w:ascii="Book Antiqua" w:hAnsi="Book Antiqua"/>
          <w:color w:val="000000" w:themeColor="text1"/>
        </w:rPr>
        <w:t xml:space="preserve"> 2017; </w:t>
      </w:r>
      <w:r w:rsidRPr="00E93E94">
        <w:rPr>
          <w:rFonts w:ascii="Book Antiqua" w:hAnsi="Book Antiqua"/>
          <w:b/>
          <w:bCs/>
          <w:color w:val="000000" w:themeColor="text1"/>
        </w:rPr>
        <w:t>189</w:t>
      </w:r>
      <w:r w:rsidRPr="00E93E94">
        <w:rPr>
          <w:rFonts w:ascii="Book Antiqua" w:hAnsi="Book Antiqua"/>
          <w:color w:val="000000" w:themeColor="text1"/>
        </w:rPr>
        <w:t>: E542 [PMID: 28396331 DOI: 10.1503/cmaj.160450]</w:t>
      </w:r>
    </w:p>
    <w:p w14:paraId="38EF2D6B"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 </w:t>
      </w:r>
      <w:r w:rsidRPr="00E93E94">
        <w:rPr>
          <w:rFonts w:ascii="Book Antiqua" w:hAnsi="Book Antiqua"/>
          <w:b/>
          <w:bCs/>
          <w:color w:val="000000" w:themeColor="text1"/>
        </w:rPr>
        <w:t>Drake MT</w:t>
      </w:r>
      <w:r w:rsidRPr="00E93E94">
        <w:rPr>
          <w:rFonts w:ascii="Book Antiqua" w:hAnsi="Book Antiqua"/>
          <w:color w:val="000000" w:themeColor="text1"/>
        </w:rPr>
        <w:t xml:space="preserve">, Clarke BL, Khosla S. Bisphosphonates: mechanism of action and role in clinical practice. </w:t>
      </w:r>
      <w:r w:rsidRPr="00E93E94">
        <w:rPr>
          <w:rFonts w:ascii="Book Antiqua" w:hAnsi="Book Antiqua"/>
          <w:i/>
          <w:iCs/>
          <w:color w:val="000000" w:themeColor="text1"/>
        </w:rPr>
        <w:t>Mayo Clin Proc</w:t>
      </w:r>
      <w:r w:rsidRPr="00E93E94">
        <w:rPr>
          <w:rFonts w:ascii="Book Antiqua" w:hAnsi="Book Antiqua"/>
          <w:color w:val="000000" w:themeColor="text1"/>
        </w:rPr>
        <w:t xml:space="preserve"> 2008; </w:t>
      </w:r>
      <w:r w:rsidRPr="00E93E94">
        <w:rPr>
          <w:rFonts w:ascii="Book Antiqua" w:hAnsi="Book Antiqua"/>
          <w:b/>
          <w:bCs/>
          <w:color w:val="000000" w:themeColor="text1"/>
        </w:rPr>
        <w:t>83</w:t>
      </w:r>
      <w:r w:rsidRPr="00E93E94">
        <w:rPr>
          <w:rFonts w:ascii="Book Antiqua" w:hAnsi="Book Antiqua"/>
          <w:color w:val="000000" w:themeColor="text1"/>
        </w:rPr>
        <w:t>: 1032-1045 [PMID: 18775204 DOI: 10.4065/83.9.1032]</w:t>
      </w:r>
    </w:p>
    <w:p w14:paraId="4AAE43BA"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 </w:t>
      </w:r>
      <w:proofErr w:type="spellStart"/>
      <w:r w:rsidRPr="00E93E94">
        <w:rPr>
          <w:rFonts w:ascii="Book Antiqua" w:hAnsi="Book Antiqua"/>
          <w:b/>
          <w:bCs/>
          <w:color w:val="000000" w:themeColor="text1"/>
        </w:rPr>
        <w:t>Maraka</w:t>
      </w:r>
      <w:proofErr w:type="spellEnd"/>
      <w:r w:rsidRPr="00E93E94">
        <w:rPr>
          <w:rFonts w:ascii="Book Antiqua" w:hAnsi="Book Antiqua"/>
          <w:b/>
          <w:bCs/>
          <w:color w:val="000000" w:themeColor="text1"/>
        </w:rPr>
        <w:t xml:space="preserve"> S</w:t>
      </w:r>
      <w:r w:rsidRPr="00E93E94">
        <w:rPr>
          <w:rFonts w:ascii="Book Antiqua" w:hAnsi="Book Antiqua"/>
          <w:color w:val="000000" w:themeColor="text1"/>
        </w:rPr>
        <w:t xml:space="preserve">, Kennel KA. Bisphosphonates for the prevention and treatment of osteoporosis. </w:t>
      </w:r>
      <w:r w:rsidRPr="00E93E94">
        <w:rPr>
          <w:rFonts w:ascii="Book Antiqua" w:hAnsi="Book Antiqua"/>
          <w:i/>
          <w:iCs/>
          <w:color w:val="000000" w:themeColor="text1"/>
        </w:rPr>
        <w:t>BMJ</w:t>
      </w:r>
      <w:r w:rsidRPr="00E93E94">
        <w:rPr>
          <w:rFonts w:ascii="Book Antiqua" w:hAnsi="Book Antiqua"/>
          <w:color w:val="000000" w:themeColor="text1"/>
        </w:rPr>
        <w:t xml:space="preserve"> 2015; </w:t>
      </w:r>
      <w:r w:rsidRPr="00E93E94">
        <w:rPr>
          <w:rFonts w:ascii="Book Antiqua" w:hAnsi="Book Antiqua"/>
          <w:b/>
          <w:bCs/>
          <w:color w:val="000000" w:themeColor="text1"/>
        </w:rPr>
        <w:t>351</w:t>
      </w:r>
      <w:r w:rsidRPr="00E93E94">
        <w:rPr>
          <w:rFonts w:ascii="Book Antiqua" w:hAnsi="Book Antiqua"/>
          <w:color w:val="000000" w:themeColor="text1"/>
        </w:rPr>
        <w:t>: h3783 [PMID: 26333528 DOI: 10.1136/bmj.h3783]</w:t>
      </w:r>
    </w:p>
    <w:p w14:paraId="1A6918F4" w14:textId="75B150C3"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7 </w:t>
      </w:r>
      <w:r w:rsidR="000913FB" w:rsidRPr="00E93E94">
        <w:rPr>
          <w:rFonts w:ascii="Book Antiqua" w:hAnsi="Book Antiqua"/>
          <w:b/>
          <w:bCs/>
          <w:color w:val="000000" w:themeColor="text1"/>
        </w:rPr>
        <w:t>National Institute for Health and Care Excellence</w:t>
      </w:r>
      <w:r w:rsidRPr="00E93E94">
        <w:rPr>
          <w:rFonts w:ascii="Book Antiqua" w:hAnsi="Book Antiqua"/>
          <w:color w:val="000000" w:themeColor="text1"/>
        </w:rPr>
        <w:t xml:space="preserve">. Bisphosphonates for treating osteoporosis. 2017. </w:t>
      </w:r>
      <w:r w:rsidR="000913FB" w:rsidRPr="00E93E94">
        <w:rPr>
          <w:rFonts w:ascii="Book Antiqua" w:hAnsi="Book Antiqua" w:cs="Arial"/>
          <w:bCs/>
          <w:color w:val="000000" w:themeColor="text1"/>
        </w:rPr>
        <w:t xml:space="preserve">Available from: </w:t>
      </w:r>
      <w:r w:rsidRPr="00E93E94">
        <w:rPr>
          <w:rFonts w:ascii="Book Antiqua" w:hAnsi="Book Antiqua"/>
          <w:color w:val="000000" w:themeColor="text1"/>
        </w:rPr>
        <w:t>https://www.nice.org.uk/guidance/ta464/resources/bisphosphonates-for-treating-osteoporosis</w:t>
      </w:r>
    </w:p>
    <w:p w14:paraId="4CEF0F13"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8 </w:t>
      </w:r>
      <w:proofErr w:type="spellStart"/>
      <w:r w:rsidRPr="00E93E94">
        <w:rPr>
          <w:rFonts w:ascii="Book Antiqua" w:hAnsi="Book Antiqua"/>
          <w:b/>
          <w:bCs/>
          <w:color w:val="000000" w:themeColor="text1"/>
        </w:rPr>
        <w:t>Kanis</w:t>
      </w:r>
      <w:proofErr w:type="spellEnd"/>
      <w:r w:rsidRPr="00E93E94">
        <w:rPr>
          <w:rFonts w:ascii="Book Antiqua" w:hAnsi="Book Antiqua"/>
          <w:b/>
          <w:bCs/>
          <w:color w:val="000000" w:themeColor="text1"/>
        </w:rPr>
        <w:t xml:space="preserve"> JA</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Johnell</w:t>
      </w:r>
      <w:proofErr w:type="spellEnd"/>
      <w:r w:rsidRPr="00E93E94">
        <w:rPr>
          <w:rFonts w:ascii="Book Antiqua" w:hAnsi="Book Antiqua"/>
          <w:color w:val="000000" w:themeColor="text1"/>
        </w:rPr>
        <w:t xml:space="preserve"> O, Oden A, Johansson H, McCloskey E. FRAX and the assessment of fracture probability in men and women from the UK. </w:t>
      </w:r>
      <w:proofErr w:type="spellStart"/>
      <w:r w:rsidRPr="00E93E94">
        <w:rPr>
          <w:rFonts w:ascii="Book Antiqua" w:hAnsi="Book Antiqua"/>
          <w:i/>
          <w:iCs/>
          <w:color w:val="000000" w:themeColor="text1"/>
        </w:rPr>
        <w:t>Osteoporos</w:t>
      </w:r>
      <w:proofErr w:type="spellEnd"/>
      <w:r w:rsidRPr="00E93E94">
        <w:rPr>
          <w:rFonts w:ascii="Book Antiqua" w:hAnsi="Book Antiqua"/>
          <w:i/>
          <w:iCs/>
          <w:color w:val="000000" w:themeColor="text1"/>
        </w:rPr>
        <w:t xml:space="preserve"> Int</w:t>
      </w:r>
      <w:r w:rsidRPr="00E93E94">
        <w:rPr>
          <w:rFonts w:ascii="Book Antiqua" w:hAnsi="Book Antiqua"/>
          <w:color w:val="000000" w:themeColor="text1"/>
        </w:rPr>
        <w:t xml:space="preserve"> 2008; </w:t>
      </w:r>
      <w:r w:rsidRPr="00E93E94">
        <w:rPr>
          <w:rFonts w:ascii="Book Antiqua" w:hAnsi="Book Antiqua"/>
          <w:b/>
          <w:bCs/>
          <w:color w:val="000000" w:themeColor="text1"/>
        </w:rPr>
        <w:t>19</w:t>
      </w:r>
      <w:r w:rsidRPr="00E93E94">
        <w:rPr>
          <w:rFonts w:ascii="Book Antiqua" w:hAnsi="Book Antiqua"/>
          <w:color w:val="000000" w:themeColor="text1"/>
        </w:rPr>
        <w:t>: 385-397 [PMID: 18292978 DOI: 10.1007/s00198-007-0543-5]</w:t>
      </w:r>
    </w:p>
    <w:p w14:paraId="0A221BDB"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9 </w:t>
      </w:r>
      <w:r w:rsidRPr="00E93E94">
        <w:rPr>
          <w:rFonts w:ascii="Book Antiqua" w:hAnsi="Book Antiqua"/>
          <w:b/>
          <w:bCs/>
          <w:color w:val="000000" w:themeColor="text1"/>
        </w:rPr>
        <w:t>Wells GA</w:t>
      </w:r>
      <w:r w:rsidRPr="00E93E94">
        <w:rPr>
          <w:rFonts w:ascii="Book Antiqua" w:hAnsi="Book Antiqua"/>
          <w:color w:val="000000" w:themeColor="text1"/>
        </w:rPr>
        <w:t xml:space="preserve">, Cranney A, Peterson J, Boucher M, Shea B, Robinson V, Coyle D, </w:t>
      </w:r>
      <w:proofErr w:type="spellStart"/>
      <w:r w:rsidRPr="00E93E94">
        <w:rPr>
          <w:rFonts w:ascii="Book Antiqua" w:hAnsi="Book Antiqua"/>
          <w:color w:val="000000" w:themeColor="text1"/>
        </w:rPr>
        <w:t>Tugwell</w:t>
      </w:r>
      <w:proofErr w:type="spellEnd"/>
      <w:r w:rsidRPr="00E93E94">
        <w:rPr>
          <w:rFonts w:ascii="Book Antiqua" w:hAnsi="Book Antiqua"/>
          <w:color w:val="000000" w:themeColor="text1"/>
        </w:rPr>
        <w:t xml:space="preserve"> P. Alendronate for the primary and secondary prevention of osteoporotic fractures in </w:t>
      </w:r>
      <w:r w:rsidRPr="00E93E94">
        <w:rPr>
          <w:rFonts w:ascii="Book Antiqua" w:hAnsi="Book Antiqua"/>
          <w:color w:val="000000" w:themeColor="text1"/>
        </w:rPr>
        <w:lastRenderedPageBreak/>
        <w:t xml:space="preserve">postmenopausal women. </w:t>
      </w:r>
      <w:r w:rsidRPr="00E93E94">
        <w:rPr>
          <w:rFonts w:ascii="Book Antiqua" w:hAnsi="Book Antiqua"/>
          <w:i/>
          <w:iCs/>
          <w:color w:val="000000" w:themeColor="text1"/>
        </w:rPr>
        <w:t>Cochrane Database Syst Rev</w:t>
      </w:r>
      <w:r w:rsidRPr="00E93E94">
        <w:rPr>
          <w:rFonts w:ascii="Book Antiqua" w:hAnsi="Book Antiqua"/>
          <w:color w:val="000000" w:themeColor="text1"/>
        </w:rPr>
        <w:t xml:space="preserve"> 2008: CD001155 [PMID: 18253985 DOI: 10.1002/14651858.CD001155.pub2]</w:t>
      </w:r>
    </w:p>
    <w:p w14:paraId="59934CC4"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10 </w:t>
      </w:r>
      <w:r w:rsidRPr="00E93E94">
        <w:rPr>
          <w:rFonts w:ascii="Book Antiqua" w:hAnsi="Book Antiqua"/>
          <w:b/>
          <w:bCs/>
          <w:color w:val="000000" w:themeColor="text1"/>
        </w:rPr>
        <w:t>Black DM</w:t>
      </w:r>
      <w:r w:rsidRPr="00E93E94">
        <w:rPr>
          <w:rFonts w:ascii="Book Antiqua" w:hAnsi="Book Antiqua"/>
          <w:color w:val="000000" w:themeColor="text1"/>
        </w:rPr>
        <w:t xml:space="preserve">, Delmas PD, </w:t>
      </w:r>
      <w:proofErr w:type="spellStart"/>
      <w:r w:rsidRPr="00E93E94">
        <w:rPr>
          <w:rFonts w:ascii="Book Antiqua" w:hAnsi="Book Antiqua"/>
          <w:color w:val="000000" w:themeColor="text1"/>
        </w:rPr>
        <w:t>Eastell</w:t>
      </w:r>
      <w:proofErr w:type="spellEnd"/>
      <w:r w:rsidRPr="00E93E94">
        <w:rPr>
          <w:rFonts w:ascii="Book Antiqua" w:hAnsi="Book Antiqua"/>
          <w:color w:val="000000" w:themeColor="text1"/>
        </w:rPr>
        <w:t xml:space="preserve"> R, Reid IR, Boonen S, </w:t>
      </w:r>
      <w:proofErr w:type="spellStart"/>
      <w:r w:rsidRPr="00E93E94">
        <w:rPr>
          <w:rFonts w:ascii="Book Antiqua" w:hAnsi="Book Antiqua"/>
          <w:color w:val="000000" w:themeColor="text1"/>
        </w:rPr>
        <w:t>Cauley</w:t>
      </w:r>
      <w:proofErr w:type="spellEnd"/>
      <w:r w:rsidRPr="00E93E94">
        <w:rPr>
          <w:rFonts w:ascii="Book Antiqua" w:hAnsi="Book Antiqua"/>
          <w:color w:val="000000" w:themeColor="text1"/>
        </w:rPr>
        <w:t xml:space="preserve"> JA, </w:t>
      </w:r>
      <w:proofErr w:type="spellStart"/>
      <w:r w:rsidRPr="00E93E94">
        <w:rPr>
          <w:rFonts w:ascii="Book Antiqua" w:hAnsi="Book Antiqua"/>
          <w:color w:val="000000" w:themeColor="text1"/>
        </w:rPr>
        <w:t>Cosman</w:t>
      </w:r>
      <w:proofErr w:type="spellEnd"/>
      <w:r w:rsidRPr="00E93E94">
        <w:rPr>
          <w:rFonts w:ascii="Book Antiqua" w:hAnsi="Book Antiqua"/>
          <w:color w:val="000000" w:themeColor="text1"/>
        </w:rPr>
        <w:t xml:space="preserve"> F, Lakatos P, Leung PC, Man Z, </w:t>
      </w:r>
      <w:proofErr w:type="spellStart"/>
      <w:r w:rsidRPr="00E93E94">
        <w:rPr>
          <w:rFonts w:ascii="Book Antiqua" w:hAnsi="Book Antiqua"/>
          <w:color w:val="000000" w:themeColor="text1"/>
        </w:rPr>
        <w:t>Mautalen</w:t>
      </w:r>
      <w:proofErr w:type="spellEnd"/>
      <w:r w:rsidRPr="00E93E94">
        <w:rPr>
          <w:rFonts w:ascii="Book Antiqua" w:hAnsi="Book Antiqua"/>
          <w:color w:val="000000" w:themeColor="text1"/>
        </w:rPr>
        <w:t xml:space="preserve"> C, </w:t>
      </w:r>
      <w:proofErr w:type="spellStart"/>
      <w:r w:rsidRPr="00E93E94">
        <w:rPr>
          <w:rFonts w:ascii="Book Antiqua" w:hAnsi="Book Antiqua"/>
          <w:color w:val="000000" w:themeColor="text1"/>
        </w:rPr>
        <w:t>Mesenbrink</w:t>
      </w:r>
      <w:proofErr w:type="spellEnd"/>
      <w:r w:rsidRPr="00E93E94">
        <w:rPr>
          <w:rFonts w:ascii="Book Antiqua" w:hAnsi="Book Antiqua"/>
          <w:color w:val="000000" w:themeColor="text1"/>
        </w:rPr>
        <w:t xml:space="preserve"> P, Hu H, </w:t>
      </w:r>
      <w:proofErr w:type="spellStart"/>
      <w:r w:rsidRPr="00E93E94">
        <w:rPr>
          <w:rFonts w:ascii="Book Antiqua" w:hAnsi="Book Antiqua"/>
          <w:color w:val="000000" w:themeColor="text1"/>
        </w:rPr>
        <w:t>Caminis</w:t>
      </w:r>
      <w:proofErr w:type="spellEnd"/>
      <w:r w:rsidRPr="00E93E94">
        <w:rPr>
          <w:rFonts w:ascii="Book Antiqua" w:hAnsi="Book Antiqua"/>
          <w:color w:val="000000" w:themeColor="text1"/>
        </w:rPr>
        <w:t xml:space="preserve"> J, Tong K, Rosario-Jansen T, </w:t>
      </w:r>
      <w:proofErr w:type="spellStart"/>
      <w:r w:rsidRPr="00E93E94">
        <w:rPr>
          <w:rFonts w:ascii="Book Antiqua" w:hAnsi="Book Antiqua"/>
          <w:color w:val="000000" w:themeColor="text1"/>
        </w:rPr>
        <w:t>Krasnow</w:t>
      </w:r>
      <w:proofErr w:type="spellEnd"/>
      <w:r w:rsidRPr="00E93E94">
        <w:rPr>
          <w:rFonts w:ascii="Book Antiqua" w:hAnsi="Book Antiqua"/>
          <w:color w:val="000000" w:themeColor="text1"/>
        </w:rPr>
        <w:t xml:space="preserve"> J, Hue TF, </w:t>
      </w:r>
      <w:proofErr w:type="spellStart"/>
      <w:r w:rsidRPr="00E93E94">
        <w:rPr>
          <w:rFonts w:ascii="Book Antiqua" w:hAnsi="Book Antiqua"/>
          <w:color w:val="000000" w:themeColor="text1"/>
        </w:rPr>
        <w:t>Sellmeyer</w:t>
      </w:r>
      <w:proofErr w:type="spellEnd"/>
      <w:r w:rsidRPr="00E93E94">
        <w:rPr>
          <w:rFonts w:ascii="Book Antiqua" w:hAnsi="Book Antiqua"/>
          <w:color w:val="000000" w:themeColor="text1"/>
        </w:rPr>
        <w:t xml:space="preserve"> D, Eriksen EF, Cummings SR; HORIZON Pivotal Fracture Trial. Once-yearly zoledronic acid for treatment of postmenopausal osteoporosis. </w:t>
      </w:r>
      <w:r w:rsidRPr="00E93E94">
        <w:rPr>
          <w:rFonts w:ascii="Book Antiqua" w:hAnsi="Book Antiqua"/>
          <w:i/>
          <w:iCs/>
          <w:color w:val="000000" w:themeColor="text1"/>
        </w:rPr>
        <w:t xml:space="preserve">N </w:t>
      </w:r>
      <w:proofErr w:type="spellStart"/>
      <w:r w:rsidRPr="00E93E94">
        <w:rPr>
          <w:rFonts w:ascii="Book Antiqua" w:hAnsi="Book Antiqua"/>
          <w:i/>
          <w:iCs/>
          <w:color w:val="000000" w:themeColor="text1"/>
        </w:rPr>
        <w:t>Engl</w:t>
      </w:r>
      <w:proofErr w:type="spellEnd"/>
      <w:r w:rsidRPr="00E93E94">
        <w:rPr>
          <w:rFonts w:ascii="Book Antiqua" w:hAnsi="Book Antiqua"/>
          <w:i/>
          <w:iCs/>
          <w:color w:val="000000" w:themeColor="text1"/>
        </w:rPr>
        <w:t xml:space="preserve"> J Med</w:t>
      </w:r>
      <w:r w:rsidRPr="00E93E94">
        <w:rPr>
          <w:rFonts w:ascii="Book Antiqua" w:hAnsi="Book Antiqua"/>
          <w:color w:val="000000" w:themeColor="text1"/>
        </w:rPr>
        <w:t xml:space="preserve"> 2007; </w:t>
      </w:r>
      <w:r w:rsidRPr="00E93E94">
        <w:rPr>
          <w:rFonts w:ascii="Book Antiqua" w:hAnsi="Book Antiqua"/>
          <w:b/>
          <w:bCs/>
          <w:color w:val="000000" w:themeColor="text1"/>
        </w:rPr>
        <w:t>356</w:t>
      </w:r>
      <w:r w:rsidRPr="00E93E94">
        <w:rPr>
          <w:rFonts w:ascii="Book Antiqua" w:hAnsi="Book Antiqua"/>
          <w:color w:val="000000" w:themeColor="text1"/>
        </w:rPr>
        <w:t>: 1809-1822 [PMID: 17476007 DOI: 10.1056/NEJMoa067312]</w:t>
      </w:r>
    </w:p>
    <w:p w14:paraId="02F4DB7D"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11 </w:t>
      </w:r>
      <w:r w:rsidRPr="00E93E94">
        <w:rPr>
          <w:rFonts w:ascii="Book Antiqua" w:hAnsi="Book Antiqua"/>
          <w:b/>
          <w:bCs/>
          <w:color w:val="000000" w:themeColor="text1"/>
        </w:rPr>
        <w:t>Shane E</w:t>
      </w:r>
      <w:r w:rsidRPr="00E93E94">
        <w:rPr>
          <w:rFonts w:ascii="Book Antiqua" w:hAnsi="Book Antiqua"/>
          <w:color w:val="000000" w:themeColor="text1"/>
        </w:rPr>
        <w:t xml:space="preserve">, Burr D, Abrahamsen B, Adler RA, Brown TD, Cheung AM, </w:t>
      </w:r>
      <w:proofErr w:type="spellStart"/>
      <w:r w:rsidRPr="00E93E94">
        <w:rPr>
          <w:rFonts w:ascii="Book Antiqua" w:hAnsi="Book Antiqua"/>
          <w:color w:val="000000" w:themeColor="text1"/>
        </w:rPr>
        <w:t>Cosman</w:t>
      </w:r>
      <w:proofErr w:type="spellEnd"/>
      <w:r w:rsidRPr="00E93E94">
        <w:rPr>
          <w:rFonts w:ascii="Book Antiqua" w:hAnsi="Book Antiqua"/>
          <w:color w:val="000000" w:themeColor="text1"/>
        </w:rPr>
        <w:t xml:space="preserve"> F, Curtis JR, Dell R, Dempster DW, Ebeling PR, Einhorn TA, </w:t>
      </w:r>
      <w:proofErr w:type="spellStart"/>
      <w:r w:rsidRPr="00E93E94">
        <w:rPr>
          <w:rFonts w:ascii="Book Antiqua" w:hAnsi="Book Antiqua"/>
          <w:color w:val="000000" w:themeColor="text1"/>
        </w:rPr>
        <w:t>Genant</w:t>
      </w:r>
      <w:proofErr w:type="spellEnd"/>
      <w:r w:rsidRPr="00E93E94">
        <w:rPr>
          <w:rFonts w:ascii="Book Antiqua" w:hAnsi="Book Antiqua"/>
          <w:color w:val="000000" w:themeColor="text1"/>
        </w:rPr>
        <w:t xml:space="preserve"> HK, </w:t>
      </w:r>
      <w:proofErr w:type="spellStart"/>
      <w:r w:rsidRPr="00E93E94">
        <w:rPr>
          <w:rFonts w:ascii="Book Antiqua" w:hAnsi="Book Antiqua"/>
          <w:color w:val="000000" w:themeColor="text1"/>
        </w:rPr>
        <w:t>Geusens</w:t>
      </w:r>
      <w:proofErr w:type="spellEnd"/>
      <w:r w:rsidRPr="00E93E94">
        <w:rPr>
          <w:rFonts w:ascii="Book Antiqua" w:hAnsi="Book Antiqua"/>
          <w:color w:val="000000" w:themeColor="text1"/>
        </w:rPr>
        <w:t xml:space="preserve"> P, </w:t>
      </w:r>
      <w:proofErr w:type="spellStart"/>
      <w:r w:rsidRPr="00E93E94">
        <w:rPr>
          <w:rFonts w:ascii="Book Antiqua" w:hAnsi="Book Antiqua"/>
          <w:color w:val="000000" w:themeColor="text1"/>
        </w:rPr>
        <w:t>Klaushofer</w:t>
      </w:r>
      <w:proofErr w:type="spellEnd"/>
      <w:r w:rsidRPr="00E93E94">
        <w:rPr>
          <w:rFonts w:ascii="Book Antiqua" w:hAnsi="Book Antiqua"/>
          <w:color w:val="000000" w:themeColor="text1"/>
        </w:rPr>
        <w:t xml:space="preserve"> K, Lane JM, McKiernan F, McKinney R, Ng A, Nieves J, O'Keefe R, </w:t>
      </w:r>
      <w:proofErr w:type="spellStart"/>
      <w:r w:rsidRPr="00E93E94">
        <w:rPr>
          <w:rFonts w:ascii="Book Antiqua" w:hAnsi="Book Antiqua"/>
          <w:color w:val="000000" w:themeColor="text1"/>
        </w:rPr>
        <w:t>Papapoulos</w:t>
      </w:r>
      <w:proofErr w:type="spellEnd"/>
      <w:r w:rsidRPr="00E93E94">
        <w:rPr>
          <w:rFonts w:ascii="Book Antiqua" w:hAnsi="Book Antiqua"/>
          <w:color w:val="000000" w:themeColor="text1"/>
        </w:rPr>
        <w:t xml:space="preserve"> S, Howe TS, van der </w:t>
      </w:r>
      <w:proofErr w:type="spellStart"/>
      <w:r w:rsidRPr="00E93E94">
        <w:rPr>
          <w:rFonts w:ascii="Book Antiqua" w:hAnsi="Book Antiqua"/>
          <w:color w:val="000000" w:themeColor="text1"/>
        </w:rPr>
        <w:t>Meulen</w:t>
      </w:r>
      <w:proofErr w:type="spellEnd"/>
      <w:r w:rsidRPr="00E93E94">
        <w:rPr>
          <w:rFonts w:ascii="Book Antiqua" w:hAnsi="Book Antiqua"/>
          <w:color w:val="000000" w:themeColor="text1"/>
        </w:rPr>
        <w:t xml:space="preserve"> MC, Weinstein RS, Whyte MP. Atypical subtrochanteric and diaphyseal femoral fractures: second report of a task force of the American Society for Bone and Mineral Research. </w:t>
      </w:r>
      <w:r w:rsidRPr="00E93E94">
        <w:rPr>
          <w:rFonts w:ascii="Book Antiqua" w:hAnsi="Book Antiqua"/>
          <w:i/>
          <w:iCs/>
          <w:color w:val="000000" w:themeColor="text1"/>
        </w:rPr>
        <w:t>J Bone Miner Res</w:t>
      </w:r>
      <w:r w:rsidRPr="00E93E94">
        <w:rPr>
          <w:rFonts w:ascii="Book Antiqua" w:hAnsi="Book Antiqua"/>
          <w:color w:val="000000" w:themeColor="text1"/>
        </w:rPr>
        <w:t xml:space="preserve"> 2014; </w:t>
      </w:r>
      <w:r w:rsidRPr="00E93E94">
        <w:rPr>
          <w:rFonts w:ascii="Book Antiqua" w:hAnsi="Book Antiqua"/>
          <w:b/>
          <w:bCs/>
          <w:color w:val="000000" w:themeColor="text1"/>
        </w:rPr>
        <w:t>29</w:t>
      </w:r>
      <w:r w:rsidRPr="00E93E94">
        <w:rPr>
          <w:rFonts w:ascii="Book Antiqua" w:hAnsi="Book Antiqua"/>
          <w:color w:val="000000" w:themeColor="text1"/>
        </w:rPr>
        <w:t>: 1-23 [PMID: 23712442 DOI: 10.1002/jbmr.1998]</w:t>
      </w:r>
    </w:p>
    <w:p w14:paraId="06950D8D"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12 </w:t>
      </w:r>
      <w:proofErr w:type="spellStart"/>
      <w:r w:rsidRPr="00E93E94">
        <w:rPr>
          <w:rFonts w:ascii="Book Antiqua" w:hAnsi="Book Antiqua"/>
          <w:b/>
          <w:bCs/>
          <w:color w:val="000000" w:themeColor="text1"/>
        </w:rPr>
        <w:t>Neviaser</w:t>
      </w:r>
      <w:proofErr w:type="spellEnd"/>
      <w:r w:rsidRPr="00E93E94">
        <w:rPr>
          <w:rFonts w:ascii="Book Antiqua" w:hAnsi="Book Antiqua"/>
          <w:b/>
          <w:bCs/>
          <w:color w:val="000000" w:themeColor="text1"/>
        </w:rPr>
        <w:t xml:space="preserve"> AS</w:t>
      </w:r>
      <w:r w:rsidRPr="00E93E94">
        <w:rPr>
          <w:rFonts w:ascii="Book Antiqua" w:hAnsi="Book Antiqua"/>
          <w:color w:val="000000" w:themeColor="text1"/>
        </w:rPr>
        <w:t xml:space="preserve">, Lane JM, </w:t>
      </w:r>
      <w:proofErr w:type="spellStart"/>
      <w:r w:rsidRPr="00E93E94">
        <w:rPr>
          <w:rFonts w:ascii="Book Antiqua" w:hAnsi="Book Antiqua"/>
          <w:color w:val="000000" w:themeColor="text1"/>
        </w:rPr>
        <w:t>Lenart</w:t>
      </w:r>
      <w:proofErr w:type="spellEnd"/>
      <w:r w:rsidRPr="00E93E94">
        <w:rPr>
          <w:rFonts w:ascii="Book Antiqua" w:hAnsi="Book Antiqua"/>
          <w:color w:val="000000" w:themeColor="text1"/>
        </w:rPr>
        <w:t xml:space="preserve"> BA, </w:t>
      </w:r>
      <w:proofErr w:type="spellStart"/>
      <w:r w:rsidRPr="00E93E94">
        <w:rPr>
          <w:rFonts w:ascii="Book Antiqua" w:hAnsi="Book Antiqua"/>
          <w:color w:val="000000" w:themeColor="text1"/>
        </w:rPr>
        <w:t>Edobor-Osula</w:t>
      </w:r>
      <w:proofErr w:type="spellEnd"/>
      <w:r w:rsidRPr="00E93E94">
        <w:rPr>
          <w:rFonts w:ascii="Book Antiqua" w:hAnsi="Book Antiqua"/>
          <w:color w:val="000000" w:themeColor="text1"/>
        </w:rPr>
        <w:t xml:space="preserve"> F, </w:t>
      </w:r>
      <w:proofErr w:type="spellStart"/>
      <w:r w:rsidRPr="00E93E94">
        <w:rPr>
          <w:rFonts w:ascii="Book Antiqua" w:hAnsi="Book Antiqua"/>
          <w:color w:val="000000" w:themeColor="text1"/>
        </w:rPr>
        <w:t>Lorich</w:t>
      </w:r>
      <w:proofErr w:type="spellEnd"/>
      <w:r w:rsidRPr="00E93E94">
        <w:rPr>
          <w:rFonts w:ascii="Book Antiqua" w:hAnsi="Book Antiqua"/>
          <w:color w:val="000000" w:themeColor="text1"/>
        </w:rPr>
        <w:t xml:space="preserve"> DG. Low-energy femoral shaft fractures associated with alendronate use. </w:t>
      </w:r>
      <w:r w:rsidRPr="00E93E94">
        <w:rPr>
          <w:rFonts w:ascii="Book Antiqua" w:hAnsi="Book Antiqua"/>
          <w:i/>
          <w:iCs/>
          <w:color w:val="000000" w:themeColor="text1"/>
        </w:rPr>
        <w:t xml:space="preserve">J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Trauma</w:t>
      </w:r>
      <w:r w:rsidRPr="00E93E94">
        <w:rPr>
          <w:rFonts w:ascii="Book Antiqua" w:hAnsi="Book Antiqua"/>
          <w:color w:val="000000" w:themeColor="text1"/>
        </w:rPr>
        <w:t xml:space="preserve"> 2008; </w:t>
      </w:r>
      <w:r w:rsidRPr="00E93E94">
        <w:rPr>
          <w:rFonts w:ascii="Book Antiqua" w:hAnsi="Book Antiqua"/>
          <w:b/>
          <w:bCs/>
          <w:color w:val="000000" w:themeColor="text1"/>
        </w:rPr>
        <w:t>22</w:t>
      </w:r>
      <w:r w:rsidRPr="00E93E94">
        <w:rPr>
          <w:rFonts w:ascii="Book Antiqua" w:hAnsi="Book Antiqua"/>
          <w:color w:val="000000" w:themeColor="text1"/>
        </w:rPr>
        <w:t>: 346-350 [PMID: 18448990 DOI: 10.1097/BOT.0b013e318172841c]</w:t>
      </w:r>
    </w:p>
    <w:p w14:paraId="1F35841D" w14:textId="7D1D0D7E"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13 </w:t>
      </w:r>
      <w:r w:rsidRPr="00E93E94">
        <w:rPr>
          <w:rFonts w:ascii="Book Antiqua" w:hAnsi="Book Antiqua"/>
          <w:b/>
          <w:bCs/>
          <w:color w:val="000000" w:themeColor="text1"/>
        </w:rPr>
        <w:t>Abrahamsen B,</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Eiken</w:t>
      </w:r>
      <w:proofErr w:type="spellEnd"/>
      <w:r w:rsidRPr="00E93E94">
        <w:rPr>
          <w:rFonts w:ascii="Book Antiqua" w:hAnsi="Book Antiqua"/>
          <w:color w:val="000000" w:themeColor="text1"/>
        </w:rPr>
        <w:t xml:space="preserve"> PA, </w:t>
      </w:r>
      <w:proofErr w:type="spellStart"/>
      <w:r w:rsidRPr="00E93E94">
        <w:rPr>
          <w:rFonts w:ascii="Book Antiqua" w:hAnsi="Book Antiqua"/>
          <w:color w:val="000000" w:themeColor="text1"/>
        </w:rPr>
        <w:t>Eastell</w:t>
      </w:r>
      <w:proofErr w:type="spellEnd"/>
      <w:r w:rsidRPr="00E93E94">
        <w:rPr>
          <w:rFonts w:ascii="Book Antiqua" w:hAnsi="Book Antiqua"/>
          <w:color w:val="000000" w:themeColor="text1"/>
        </w:rPr>
        <w:t xml:space="preserve"> R. Subtrochanteric and diaphyseal fractures in patients during long-term alendronate treatment: Expanded and extended national register</w:t>
      </w:r>
      <w:r w:rsidR="006B225E" w:rsidRPr="00E93E94">
        <w:rPr>
          <w:rFonts w:ascii="Book Antiqua" w:hAnsi="Book Antiqua"/>
          <w:color w:val="000000" w:themeColor="text1"/>
        </w:rPr>
        <w:t xml:space="preserve"> </w:t>
      </w:r>
      <w:r w:rsidRPr="00E93E94">
        <w:rPr>
          <w:rFonts w:ascii="Book Antiqua" w:hAnsi="Book Antiqua"/>
          <w:color w:val="000000" w:themeColor="text1"/>
        </w:rPr>
        <w:t xml:space="preserve">based cohort study. </w:t>
      </w:r>
      <w:r w:rsidRPr="00E93E94">
        <w:rPr>
          <w:rFonts w:ascii="Book Antiqua" w:hAnsi="Book Antiqua"/>
          <w:i/>
          <w:iCs/>
          <w:color w:val="000000" w:themeColor="text1"/>
        </w:rPr>
        <w:t>Bone</w:t>
      </w:r>
      <w:r w:rsidRPr="00E93E94">
        <w:rPr>
          <w:rFonts w:ascii="Book Antiqua" w:hAnsi="Book Antiqua"/>
          <w:color w:val="000000" w:themeColor="text1"/>
        </w:rPr>
        <w:t xml:space="preserve"> 2010; </w:t>
      </w:r>
      <w:r w:rsidRPr="00E93E94">
        <w:rPr>
          <w:rFonts w:ascii="Book Antiqua" w:hAnsi="Book Antiqua"/>
          <w:b/>
          <w:bCs/>
          <w:color w:val="000000" w:themeColor="text1"/>
        </w:rPr>
        <w:t>47</w:t>
      </w:r>
      <w:r w:rsidR="006B225E" w:rsidRPr="00E93E94">
        <w:rPr>
          <w:rFonts w:ascii="Book Antiqua" w:hAnsi="Book Antiqua"/>
          <w:b/>
          <w:bCs/>
          <w:color w:val="000000" w:themeColor="text1"/>
        </w:rPr>
        <w:t xml:space="preserve"> </w:t>
      </w:r>
      <w:r w:rsidRPr="00E93E94">
        <w:rPr>
          <w:rFonts w:ascii="Book Antiqua" w:hAnsi="Book Antiqua"/>
          <w:color w:val="000000" w:themeColor="text1"/>
        </w:rPr>
        <w:t>(Suppl 1): S62-S3 [DOI: 10.1016/j.bone.2010.04.120]</w:t>
      </w:r>
    </w:p>
    <w:p w14:paraId="631A053F"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14 </w:t>
      </w:r>
      <w:proofErr w:type="spellStart"/>
      <w:r w:rsidRPr="00E93E94">
        <w:rPr>
          <w:rFonts w:ascii="Book Antiqua" w:hAnsi="Book Antiqua"/>
          <w:b/>
          <w:bCs/>
          <w:color w:val="000000" w:themeColor="text1"/>
        </w:rPr>
        <w:t>Schilcher</w:t>
      </w:r>
      <w:proofErr w:type="spellEnd"/>
      <w:r w:rsidRPr="00E93E94">
        <w:rPr>
          <w:rFonts w:ascii="Book Antiqua" w:hAnsi="Book Antiqua"/>
          <w:b/>
          <w:bCs/>
          <w:color w:val="000000" w:themeColor="text1"/>
        </w:rPr>
        <w:t xml:space="preserve"> J</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Michaëlsson</w:t>
      </w:r>
      <w:proofErr w:type="spellEnd"/>
      <w:r w:rsidRPr="00E93E94">
        <w:rPr>
          <w:rFonts w:ascii="Book Antiqua" w:hAnsi="Book Antiqua"/>
          <w:color w:val="000000" w:themeColor="text1"/>
        </w:rPr>
        <w:t xml:space="preserve"> K, </w:t>
      </w:r>
      <w:proofErr w:type="spellStart"/>
      <w:r w:rsidRPr="00E93E94">
        <w:rPr>
          <w:rFonts w:ascii="Book Antiqua" w:hAnsi="Book Antiqua"/>
          <w:color w:val="000000" w:themeColor="text1"/>
        </w:rPr>
        <w:t>Aspenberg</w:t>
      </w:r>
      <w:proofErr w:type="spellEnd"/>
      <w:r w:rsidRPr="00E93E94">
        <w:rPr>
          <w:rFonts w:ascii="Book Antiqua" w:hAnsi="Book Antiqua"/>
          <w:color w:val="000000" w:themeColor="text1"/>
        </w:rPr>
        <w:t xml:space="preserve"> P. Bisphosphonate use and atypical fractures of the femoral shaft. </w:t>
      </w:r>
      <w:r w:rsidRPr="00E93E94">
        <w:rPr>
          <w:rFonts w:ascii="Book Antiqua" w:hAnsi="Book Antiqua"/>
          <w:i/>
          <w:iCs/>
          <w:color w:val="000000" w:themeColor="text1"/>
        </w:rPr>
        <w:t xml:space="preserve">N </w:t>
      </w:r>
      <w:proofErr w:type="spellStart"/>
      <w:r w:rsidRPr="00E93E94">
        <w:rPr>
          <w:rFonts w:ascii="Book Antiqua" w:hAnsi="Book Antiqua"/>
          <w:i/>
          <w:iCs/>
          <w:color w:val="000000" w:themeColor="text1"/>
        </w:rPr>
        <w:t>Engl</w:t>
      </w:r>
      <w:proofErr w:type="spellEnd"/>
      <w:r w:rsidRPr="00E93E94">
        <w:rPr>
          <w:rFonts w:ascii="Book Antiqua" w:hAnsi="Book Antiqua"/>
          <w:i/>
          <w:iCs/>
          <w:color w:val="000000" w:themeColor="text1"/>
        </w:rPr>
        <w:t xml:space="preserve"> J Med</w:t>
      </w:r>
      <w:r w:rsidRPr="00E93E94">
        <w:rPr>
          <w:rFonts w:ascii="Book Antiqua" w:hAnsi="Book Antiqua"/>
          <w:color w:val="000000" w:themeColor="text1"/>
        </w:rPr>
        <w:t xml:space="preserve"> 2011; </w:t>
      </w:r>
      <w:r w:rsidRPr="00E93E94">
        <w:rPr>
          <w:rFonts w:ascii="Book Antiqua" w:hAnsi="Book Antiqua"/>
          <w:b/>
          <w:bCs/>
          <w:color w:val="000000" w:themeColor="text1"/>
        </w:rPr>
        <w:t>364</w:t>
      </w:r>
      <w:r w:rsidRPr="00E93E94">
        <w:rPr>
          <w:rFonts w:ascii="Book Antiqua" w:hAnsi="Book Antiqua"/>
          <w:color w:val="000000" w:themeColor="text1"/>
        </w:rPr>
        <w:t>: 1728-1737 [PMID: 21542743 DOI: 10.1056/NEJMoa1010650]</w:t>
      </w:r>
    </w:p>
    <w:p w14:paraId="78481FBB"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15 </w:t>
      </w:r>
      <w:r w:rsidRPr="00E93E94">
        <w:rPr>
          <w:rFonts w:ascii="Book Antiqua" w:hAnsi="Book Antiqua"/>
          <w:b/>
          <w:bCs/>
          <w:color w:val="000000" w:themeColor="text1"/>
        </w:rPr>
        <w:t>Black DM</w:t>
      </w:r>
      <w:r w:rsidRPr="00E93E94">
        <w:rPr>
          <w:rFonts w:ascii="Book Antiqua" w:hAnsi="Book Antiqua"/>
          <w:color w:val="000000" w:themeColor="text1"/>
        </w:rPr>
        <w:t xml:space="preserve">, Geiger EJ, </w:t>
      </w:r>
      <w:proofErr w:type="spellStart"/>
      <w:r w:rsidRPr="00E93E94">
        <w:rPr>
          <w:rFonts w:ascii="Book Antiqua" w:hAnsi="Book Antiqua"/>
          <w:color w:val="000000" w:themeColor="text1"/>
        </w:rPr>
        <w:t>Eastell</w:t>
      </w:r>
      <w:proofErr w:type="spellEnd"/>
      <w:r w:rsidRPr="00E93E94">
        <w:rPr>
          <w:rFonts w:ascii="Book Antiqua" w:hAnsi="Book Antiqua"/>
          <w:color w:val="000000" w:themeColor="text1"/>
        </w:rPr>
        <w:t xml:space="preserve"> R, </w:t>
      </w:r>
      <w:proofErr w:type="spellStart"/>
      <w:r w:rsidRPr="00E93E94">
        <w:rPr>
          <w:rFonts w:ascii="Book Antiqua" w:hAnsi="Book Antiqua"/>
          <w:color w:val="000000" w:themeColor="text1"/>
        </w:rPr>
        <w:t>Vittinghoff</w:t>
      </w:r>
      <w:proofErr w:type="spellEnd"/>
      <w:r w:rsidRPr="00E93E94">
        <w:rPr>
          <w:rFonts w:ascii="Book Antiqua" w:hAnsi="Book Antiqua"/>
          <w:color w:val="000000" w:themeColor="text1"/>
        </w:rPr>
        <w:t xml:space="preserve"> E, Li BH, Ryan DS, Dell RM, Adams AL. Atypical Femur Fracture Risk versus Fragility Fracture Prevention with Bisphosphonates. </w:t>
      </w:r>
      <w:r w:rsidRPr="00E93E94">
        <w:rPr>
          <w:rFonts w:ascii="Book Antiqua" w:hAnsi="Book Antiqua"/>
          <w:i/>
          <w:iCs/>
          <w:color w:val="000000" w:themeColor="text1"/>
        </w:rPr>
        <w:t xml:space="preserve">N </w:t>
      </w:r>
      <w:proofErr w:type="spellStart"/>
      <w:r w:rsidRPr="00E93E94">
        <w:rPr>
          <w:rFonts w:ascii="Book Antiqua" w:hAnsi="Book Antiqua"/>
          <w:i/>
          <w:iCs/>
          <w:color w:val="000000" w:themeColor="text1"/>
        </w:rPr>
        <w:t>Engl</w:t>
      </w:r>
      <w:proofErr w:type="spellEnd"/>
      <w:r w:rsidRPr="00E93E94">
        <w:rPr>
          <w:rFonts w:ascii="Book Antiqua" w:hAnsi="Book Antiqua"/>
          <w:i/>
          <w:iCs/>
          <w:color w:val="000000" w:themeColor="text1"/>
        </w:rPr>
        <w:t xml:space="preserve"> J Med</w:t>
      </w:r>
      <w:r w:rsidRPr="00E93E94">
        <w:rPr>
          <w:rFonts w:ascii="Book Antiqua" w:hAnsi="Book Antiqua"/>
          <w:color w:val="000000" w:themeColor="text1"/>
        </w:rPr>
        <w:t xml:space="preserve"> 2020; </w:t>
      </w:r>
      <w:r w:rsidRPr="00E93E94">
        <w:rPr>
          <w:rFonts w:ascii="Book Antiqua" w:hAnsi="Book Antiqua"/>
          <w:b/>
          <w:bCs/>
          <w:color w:val="000000" w:themeColor="text1"/>
        </w:rPr>
        <w:t>383</w:t>
      </w:r>
      <w:r w:rsidRPr="00E93E94">
        <w:rPr>
          <w:rFonts w:ascii="Book Antiqua" w:hAnsi="Book Antiqua"/>
          <w:color w:val="000000" w:themeColor="text1"/>
        </w:rPr>
        <w:t>: 743-753 [PMID: 32813950 DOI: 10.1056/NEJMoa1916525]</w:t>
      </w:r>
    </w:p>
    <w:p w14:paraId="01F6495D"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lastRenderedPageBreak/>
        <w:t xml:space="preserve">16 </w:t>
      </w:r>
      <w:proofErr w:type="spellStart"/>
      <w:r w:rsidRPr="00E93E94">
        <w:rPr>
          <w:rFonts w:ascii="Book Antiqua" w:hAnsi="Book Antiqua"/>
          <w:b/>
          <w:bCs/>
          <w:color w:val="000000" w:themeColor="text1"/>
        </w:rPr>
        <w:t>Balach</w:t>
      </w:r>
      <w:proofErr w:type="spellEnd"/>
      <w:r w:rsidRPr="00E93E94">
        <w:rPr>
          <w:rFonts w:ascii="Book Antiqua" w:hAnsi="Book Antiqua"/>
          <w:b/>
          <w:bCs/>
          <w:color w:val="000000" w:themeColor="text1"/>
        </w:rPr>
        <w:t xml:space="preserve"> T</w:t>
      </w:r>
      <w:r w:rsidRPr="00E93E94">
        <w:rPr>
          <w:rFonts w:ascii="Book Antiqua" w:hAnsi="Book Antiqua"/>
          <w:color w:val="000000" w:themeColor="text1"/>
        </w:rPr>
        <w:t xml:space="preserve">, Baldwin PC, </w:t>
      </w:r>
      <w:proofErr w:type="spellStart"/>
      <w:r w:rsidRPr="00E93E94">
        <w:rPr>
          <w:rFonts w:ascii="Book Antiqua" w:hAnsi="Book Antiqua"/>
          <w:color w:val="000000" w:themeColor="text1"/>
        </w:rPr>
        <w:t>Intravia</w:t>
      </w:r>
      <w:proofErr w:type="spellEnd"/>
      <w:r w:rsidRPr="00E93E94">
        <w:rPr>
          <w:rFonts w:ascii="Book Antiqua" w:hAnsi="Book Antiqua"/>
          <w:color w:val="000000" w:themeColor="text1"/>
        </w:rPr>
        <w:t xml:space="preserve"> J. Atypical Femur Fractures Associated With Diphosphonate Use. </w:t>
      </w:r>
      <w:r w:rsidRPr="00E93E94">
        <w:rPr>
          <w:rFonts w:ascii="Book Antiqua" w:hAnsi="Book Antiqua"/>
          <w:i/>
          <w:iCs/>
          <w:color w:val="000000" w:themeColor="text1"/>
        </w:rPr>
        <w:t xml:space="preserve">J Am </w:t>
      </w:r>
      <w:proofErr w:type="spellStart"/>
      <w:r w:rsidRPr="00E93E94">
        <w:rPr>
          <w:rFonts w:ascii="Book Antiqua" w:hAnsi="Book Antiqua"/>
          <w:i/>
          <w:iCs/>
          <w:color w:val="000000" w:themeColor="text1"/>
        </w:rPr>
        <w:t>Acad</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Surg</w:t>
      </w:r>
      <w:r w:rsidRPr="00E93E94">
        <w:rPr>
          <w:rFonts w:ascii="Book Antiqua" w:hAnsi="Book Antiqua"/>
          <w:color w:val="000000" w:themeColor="text1"/>
        </w:rPr>
        <w:t xml:space="preserve"> 2015; </w:t>
      </w:r>
      <w:r w:rsidRPr="00E93E94">
        <w:rPr>
          <w:rFonts w:ascii="Book Antiqua" w:hAnsi="Book Antiqua"/>
          <w:b/>
          <w:bCs/>
          <w:color w:val="000000" w:themeColor="text1"/>
        </w:rPr>
        <w:t>23</w:t>
      </w:r>
      <w:r w:rsidRPr="00E93E94">
        <w:rPr>
          <w:rFonts w:ascii="Book Antiqua" w:hAnsi="Book Antiqua"/>
          <w:color w:val="000000" w:themeColor="text1"/>
        </w:rPr>
        <w:t>: 550-557 [PMID: 26195566 DOI: 10.5435/JAAOS-D-14-00024]</w:t>
      </w:r>
    </w:p>
    <w:p w14:paraId="60693526"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17 </w:t>
      </w:r>
      <w:proofErr w:type="spellStart"/>
      <w:r w:rsidRPr="00E93E94">
        <w:rPr>
          <w:rFonts w:ascii="Book Antiqua" w:hAnsi="Book Antiqua"/>
          <w:b/>
          <w:bCs/>
          <w:color w:val="000000" w:themeColor="text1"/>
        </w:rPr>
        <w:t>Saita</w:t>
      </w:r>
      <w:proofErr w:type="spellEnd"/>
      <w:r w:rsidRPr="00E93E94">
        <w:rPr>
          <w:rFonts w:ascii="Book Antiqua" w:hAnsi="Book Antiqua"/>
          <w:b/>
          <w:bCs/>
          <w:color w:val="000000" w:themeColor="text1"/>
        </w:rPr>
        <w:t xml:space="preserve"> Y</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Ishijima</w:t>
      </w:r>
      <w:proofErr w:type="spellEnd"/>
      <w:r w:rsidRPr="00E93E94">
        <w:rPr>
          <w:rFonts w:ascii="Book Antiqua" w:hAnsi="Book Antiqua"/>
          <w:color w:val="000000" w:themeColor="text1"/>
        </w:rPr>
        <w:t xml:space="preserve"> M, Kaneko K. Atypical femoral fractures and bisphosphonate use: current evidence and clinical implications. </w:t>
      </w:r>
      <w:proofErr w:type="spellStart"/>
      <w:r w:rsidRPr="00E93E94">
        <w:rPr>
          <w:rFonts w:ascii="Book Antiqua" w:hAnsi="Book Antiqua"/>
          <w:i/>
          <w:iCs/>
          <w:color w:val="000000" w:themeColor="text1"/>
        </w:rPr>
        <w:t>Ther</w:t>
      </w:r>
      <w:proofErr w:type="spellEnd"/>
      <w:r w:rsidRPr="00E93E94">
        <w:rPr>
          <w:rFonts w:ascii="Book Antiqua" w:hAnsi="Book Antiqua"/>
          <w:i/>
          <w:iCs/>
          <w:color w:val="000000" w:themeColor="text1"/>
        </w:rPr>
        <w:t xml:space="preserve"> Adv Chronic Dis</w:t>
      </w:r>
      <w:r w:rsidRPr="00E93E94">
        <w:rPr>
          <w:rFonts w:ascii="Book Antiqua" w:hAnsi="Book Antiqua"/>
          <w:color w:val="000000" w:themeColor="text1"/>
        </w:rPr>
        <w:t xml:space="preserve"> 2015; </w:t>
      </w:r>
      <w:r w:rsidRPr="00E93E94">
        <w:rPr>
          <w:rFonts w:ascii="Book Antiqua" w:hAnsi="Book Antiqua"/>
          <w:b/>
          <w:bCs/>
          <w:color w:val="000000" w:themeColor="text1"/>
        </w:rPr>
        <w:t>6</w:t>
      </w:r>
      <w:r w:rsidRPr="00E93E94">
        <w:rPr>
          <w:rFonts w:ascii="Book Antiqua" w:hAnsi="Book Antiqua"/>
          <w:color w:val="000000" w:themeColor="text1"/>
        </w:rPr>
        <w:t>: 185-193 [PMID: 26137208 DOI: 10.1177/2040622315584114]</w:t>
      </w:r>
    </w:p>
    <w:p w14:paraId="3F28CDC5"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18 </w:t>
      </w:r>
      <w:proofErr w:type="spellStart"/>
      <w:r w:rsidRPr="00E93E94">
        <w:rPr>
          <w:rFonts w:ascii="Book Antiqua" w:hAnsi="Book Antiqua"/>
          <w:b/>
          <w:bCs/>
          <w:color w:val="000000" w:themeColor="text1"/>
        </w:rPr>
        <w:t>Tonino</w:t>
      </w:r>
      <w:proofErr w:type="spellEnd"/>
      <w:r w:rsidRPr="00E93E94">
        <w:rPr>
          <w:rFonts w:ascii="Book Antiqua" w:hAnsi="Book Antiqua"/>
          <w:b/>
          <w:bCs/>
          <w:color w:val="000000" w:themeColor="text1"/>
        </w:rPr>
        <w:t xml:space="preserve"> RP</w:t>
      </w:r>
      <w:r w:rsidRPr="00E93E94">
        <w:rPr>
          <w:rFonts w:ascii="Book Antiqua" w:hAnsi="Book Antiqua"/>
          <w:color w:val="000000" w:themeColor="text1"/>
        </w:rPr>
        <w:t xml:space="preserve">, Meunier PJ, Emkey R, Rodriguez-Portales JA, Menkes CJ, </w:t>
      </w:r>
      <w:proofErr w:type="spellStart"/>
      <w:r w:rsidRPr="00E93E94">
        <w:rPr>
          <w:rFonts w:ascii="Book Antiqua" w:hAnsi="Book Antiqua"/>
          <w:color w:val="000000" w:themeColor="text1"/>
        </w:rPr>
        <w:t>Wasnich</w:t>
      </w:r>
      <w:proofErr w:type="spellEnd"/>
      <w:r w:rsidRPr="00E93E94">
        <w:rPr>
          <w:rFonts w:ascii="Book Antiqua" w:hAnsi="Book Antiqua"/>
          <w:color w:val="000000" w:themeColor="text1"/>
        </w:rPr>
        <w:t xml:space="preserve"> RD, Bone HG, Santora AC, Wu M, Desai R, Ross PD. Skeletal benefits of alendronate: 7-year treatment of postmenopausal osteoporotic women. Phase III Osteoporosis Treatment Study Group. </w:t>
      </w:r>
      <w:r w:rsidRPr="00E93E94">
        <w:rPr>
          <w:rFonts w:ascii="Book Antiqua" w:hAnsi="Book Antiqua"/>
          <w:i/>
          <w:iCs/>
          <w:color w:val="000000" w:themeColor="text1"/>
        </w:rPr>
        <w:t xml:space="preserve">J Clin Endocrinol </w:t>
      </w:r>
      <w:proofErr w:type="spellStart"/>
      <w:r w:rsidRPr="00E93E94">
        <w:rPr>
          <w:rFonts w:ascii="Book Antiqua" w:hAnsi="Book Antiqua"/>
          <w:i/>
          <w:iCs/>
          <w:color w:val="000000" w:themeColor="text1"/>
        </w:rPr>
        <w:t>Metab</w:t>
      </w:r>
      <w:proofErr w:type="spellEnd"/>
      <w:r w:rsidRPr="00E93E94">
        <w:rPr>
          <w:rFonts w:ascii="Book Antiqua" w:hAnsi="Book Antiqua"/>
          <w:color w:val="000000" w:themeColor="text1"/>
        </w:rPr>
        <w:t xml:space="preserve"> 2000; </w:t>
      </w:r>
      <w:r w:rsidRPr="00E93E94">
        <w:rPr>
          <w:rFonts w:ascii="Book Antiqua" w:hAnsi="Book Antiqua"/>
          <w:b/>
          <w:bCs/>
          <w:color w:val="000000" w:themeColor="text1"/>
        </w:rPr>
        <w:t>85</w:t>
      </w:r>
      <w:r w:rsidRPr="00E93E94">
        <w:rPr>
          <w:rFonts w:ascii="Book Antiqua" w:hAnsi="Book Antiqua"/>
          <w:color w:val="000000" w:themeColor="text1"/>
        </w:rPr>
        <w:t>: 3109-3115 [PMID: 10999794 DOI: 10.1210/jcem.85.9.6777]</w:t>
      </w:r>
    </w:p>
    <w:p w14:paraId="1B6ADCAE"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19 </w:t>
      </w:r>
      <w:r w:rsidRPr="00E93E94">
        <w:rPr>
          <w:rFonts w:ascii="Book Antiqua" w:hAnsi="Book Antiqua"/>
          <w:b/>
          <w:bCs/>
          <w:color w:val="000000" w:themeColor="text1"/>
        </w:rPr>
        <w:t>Liberman UA</w:t>
      </w:r>
      <w:r w:rsidRPr="00E93E94">
        <w:rPr>
          <w:rFonts w:ascii="Book Antiqua" w:hAnsi="Book Antiqua"/>
          <w:color w:val="000000" w:themeColor="text1"/>
        </w:rPr>
        <w:t xml:space="preserve">, Weiss SR, </w:t>
      </w:r>
      <w:proofErr w:type="spellStart"/>
      <w:r w:rsidRPr="00E93E94">
        <w:rPr>
          <w:rFonts w:ascii="Book Antiqua" w:hAnsi="Book Antiqua"/>
          <w:color w:val="000000" w:themeColor="text1"/>
        </w:rPr>
        <w:t>Bröll</w:t>
      </w:r>
      <w:proofErr w:type="spellEnd"/>
      <w:r w:rsidRPr="00E93E94">
        <w:rPr>
          <w:rFonts w:ascii="Book Antiqua" w:hAnsi="Book Antiqua"/>
          <w:color w:val="000000" w:themeColor="text1"/>
        </w:rPr>
        <w:t xml:space="preserve"> J, </w:t>
      </w:r>
      <w:proofErr w:type="spellStart"/>
      <w:r w:rsidRPr="00E93E94">
        <w:rPr>
          <w:rFonts w:ascii="Book Antiqua" w:hAnsi="Book Antiqua"/>
          <w:color w:val="000000" w:themeColor="text1"/>
        </w:rPr>
        <w:t>Minne</w:t>
      </w:r>
      <w:proofErr w:type="spellEnd"/>
      <w:r w:rsidRPr="00E93E94">
        <w:rPr>
          <w:rFonts w:ascii="Book Antiqua" w:hAnsi="Book Antiqua"/>
          <w:color w:val="000000" w:themeColor="text1"/>
        </w:rPr>
        <w:t xml:space="preserve"> HW, Quan H, Bell NH, Rodriguez-Portales J, Downs RW Jr, </w:t>
      </w:r>
      <w:proofErr w:type="spellStart"/>
      <w:r w:rsidRPr="00E93E94">
        <w:rPr>
          <w:rFonts w:ascii="Book Antiqua" w:hAnsi="Book Antiqua"/>
          <w:color w:val="000000" w:themeColor="text1"/>
        </w:rPr>
        <w:t>Dequeker</w:t>
      </w:r>
      <w:proofErr w:type="spellEnd"/>
      <w:r w:rsidRPr="00E93E94">
        <w:rPr>
          <w:rFonts w:ascii="Book Antiqua" w:hAnsi="Book Antiqua"/>
          <w:color w:val="000000" w:themeColor="text1"/>
        </w:rPr>
        <w:t xml:space="preserve"> J, Favus M. Effect of oral alendronate on bone mineral density and the incidence of fractures in postmenopausal osteoporosis. The Alendronate Phase III Osteoporosis Treatment Study Group. </w:t>
      </w:r>
      <w:r w:rsidRPr="00E93E94">
        <w:rPr>
          <w:rFonts w:ascii="Book Antiqua" w:hAnsi="Book Antiqua"/>
          <w:i/>
          <w:iCs/>
          <w:color w:val="000000" w:themeColor="text1"/>
        </w:rPr>
        <w:t xml:space="preserve">N </w:t>
      </w:r>
      <w:proofErr w:type="spellStart"/>
      <w:r w:rsidRPr="00E93E94">
        <w:rPr>
          <w:rFonts w:ascii="Book Antiqua" w:hAnsi="Book Antiqua"/>
          <w:i/>
          <w:iCs/>
          <w:color w:val="000000" w:themeColor="text1"/>
        </w:rPr>
        <w:t>Engl</w:t>
      </w:r>
      <w:proofErr w:type="spellEnd"/>
      <w:r w:rsidRPr="00E93E94">
        <w:rPr>
          <w:rFonts w:ascii="Book Antiqua" w:hAnsi="Book Antiqua"/>
          <w:i/>
          <w:iCs/>
          <w:color w:val="000000" w:themeColor="text1"/>
        </w:rPr>
        <w:t xml:space="preserve"> J Med</w:t>
      </w:r>
      <w:r w:rsidRPr="00E93E94">
        <w:rPr>
          <w:rFonts w:ascii="Book Antiqua" w:hAnsi="Book Antiqua"/>
          <w:color w:val="000000" w:themeColor="text1"/>
        </w:rPr>
        <w:t xml:space="preserve"> 1995; </w:t>
      </w:r>
      <w:r w:rsidRPr="00E93E94">
        <w:rPr>
          <w:rFonts w:ascii="Book Antiqua" w:hAnsi="Book Antiqua"/>
          <w:b/>
          <w:bCs/>
          <w:color w:val="000000" w:themeColor="text1"/>
        </w:rPr>
        <w:t>333</w:t>
      </w:r>
      <w:r w:rsidRPr="00E93E94">
        <w:rPr>
          <w:rFonts w:ascii="Book Antiqua" w:hAnsi="Book Antiqua"/>
          <w:color w:val="000000" w:themeColor="text1"/>
        </w:rPr>
        <w:t>: 1437-1443 [PMID: 7477143 DOI: 10.1056/NEJM199511303332201]</w:t>
      </w:r>
    </w:p>
    <w:p w14:paraId="6DA0B814"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20 </w:t>
      </w:r>
      <w:proofErr w:type="spellStart"/>
      <w:r w:rsidRPr="00E93E94">
        <w:rPr>
          <w:rFonts w:ascii="Book Antiqua" w:hAnsi="Book Antiqua"/>
          <w:b/>
          <w:bCs/>
          <w:color w:val="000000" w:themeColor="text1"/>
        </w:rPr>
        <w:t>Odvina</w:t>
      </w:r>
      <w:proofErr w:type="spellEnd"/>
      <w:r w:rsidRPr="00E93E94">
        <w:rPr>
          <w:rFonts w:ascii="Book Antiqua" w:hAnsi="Book Antiqua"/>
          <w:b/>
          <w:bCs/>
          <w:color w:val="000000" w:themeColor="text1"/>
        </w:rPr>
        <w:t xml:space="preserve"> CV</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Zerwekh</w:t>
      </w:r>
      <w:proofErr w:type="spellEnd"/>
      <w:r w:rsidRPr="00E93E94">
        <w:rPr>
          <w:rFonts w:ascii="Book Antiqua" w:hAnsi="Book Antiqua"/>
          <w:color w:val="000000" w:themeColor="text1"/>
        </w:rPr>
        <w:t xml:space="preserve"> JE, Rao DS, </w:t>
      </w:r>
      <w:proofErr w:type="spellStart"/>
      <w:r w:rsidRPr="00E93E94">
        <w:rPr>
          <w:rFonts w:ascii="Book Antiqua" w:hAnsi="Book Antiqua"/>
          <w:color w:val="000000" w:themeColor="text1"/>
        </w:rPr>
        <w:t>Maalouf</w:t>
      </w:r>
      <w:proofErr w:type="spellEnd"/>
      <w:r w:rsidRPr="00E93E94">
        <w:rPr>
          <w:rFonts w:ascii="Book Antiqua" w:hAnsi="Book Antiqua"/>
          <w:color w:val="000000" w:themeColor="text1"/>
        </w:rPr>
        <w:t xml:space="preserve"> N, Gottschalk FA, Pak CY. Severely suppressed bone turnover: a potential complication of alendronate therapy. </w:t>
      </w:r>
      <w:r w:rsidRPr="00E93E94">
        <w:rPr>
          <w:rFonts w:ascii="Book Antiqua" w:hAnsi="Book Antiqua"/>
          <w:i/>
          <w:iCs/>
          <w:color w:val="000000" w:themeColor="text1"/>
        </w:rPr>
        <w:t xml:space="preserve">J Clin Endocrinol </w:t>
      </w:r>
      <w:proofErr w:type="spellStart"/>
      <w:r w:rsidRPr="00E93E94">
        <w:rPr>
          <w:rFonts w:ascii="Book Antiqua" w:hAnsi="Book Antiqua"/>
          <w:i/>
          <w:iCs/>
          <w:color w:val="000000" w:themeColor="text1"/>
        </w:rPr>
        <w:t>Metab</w:t>
      </w:r>
      <w:proofErr w:type="spellEnd"/>
      <w:r w:rsidRPr="00E93E94">
        <w:rPr>
          <w:rFonts w:ascii="Book Antiqua" w:hAnsi="Book Antiqua"/>
          <w:color w:val="000000" w:themeColor="text1"/>
        </w:rPr>
        <w:t xml:space="preserve"> 2005; </w:t>
      </w:r>
      <w:r w:rsidRPr="00E93E94">
        <w:rPr>
          <w:rFonts w:ascii="Book Antiqua" w:hAnsi="Book Antiqua"/>
          <w:b/>
          <w:bCs/>
          <w:color w:val="000000" w:themeColor="text1"/>
        </w:rPr>
        <w:t>90</w:t>
      </w:r>
      <w:r w:rsidRPr="00E93E94">
        <w:rPr>
          <w:rFonts w:ascii="Book Antiqua" w:hAnsi="Book Antiqua"/>
          <w:color w:val="000000" w:themeColor="text1"/>
        </w:rPr>
        <w:t>: 1294-1301 [PMID: 15598694 DOI: 10.1210/jc.2004-0952]</w:t>
      </w:r>
    </w:p>
    <w:p w14:paraId="49C2D24C"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21 </w:t>
      </w:r>
      <w:r w:rsidRPr="00E93E94">
        <w:rPr>
          <w:rFonts w:ascii="Book Antiqua" w:hAnsi="Book Antiqua"/>
          <w:b/>
          <w:bCs/>
          <w:color w:val="000000" w:themeColor="text1"/>
        </w:rPr>
        <w:t>Russell RG</w:t>
      </w:r>
      <w:r w:rsidRPr="00E93E94">
        <w:rPr>
          <w:rFonts w:ascii="Book Antiqua" w:hAnsi="Book Antiqua"/>
          <w:color w:val="000000" w:themeColor="text1"/>
        </w:rPr>
        <w:t xml:space="preserve">, Watts NB, </w:t>
      </w:r>
      <w:proofErr w:type="spellStart"/>
      <w:r w:rsidRPr="00E93E94">
        <w:rPr>
          <w:rFonts w:ascii="Book Antiqua" w:hAnsi="Book Antiqua"/>
          <w:color w:val="000000" w:themeColor="text1"/>
        </w:rPr>
        <w:t>Ebetino</w:t>
      </w:r>
      <w:proofErr w:type="spellEnd"/>
      <w:r w:rsidRPr="00E93E94">
        <w:rPr>
          <w:rFonts w:ascii="Book Antiqua" w:hAnsi="Book Antiqua"/>
          <w:color w:val="000000" w:themeColor="text1"/>
        </w:rPr>
        <w:t xml:space="preserve"> FH, Rogers MJ. Mechanisms of action of bisphosphonates: similarities and differences and their potential influence on clinical efficacy. </w:t>
      </w:r>
      <w:proofErr w:type="spellStart"/>
      <w:r w:rsidRPr="00E93E94">
        <w:rPr>
          <w:rFonts w:ascii="Book Antiqua" w:hAnsi="Book Antiqua"/>
          <w:i/>
          <w:iCs/>
          <w:color w:val="000000" w:themeColor="text1"/>
        </w:rPr>
        <w:t>Osteoporos</w:t>
      </w:r>
      <w:proofErr w:type="spellEnd"/>
      <w:r w:rsidRPr="00E93E94">
        <w:rPr>
          <w:rFonts w:ascii="Book Antiqua" w:hAnsi="Book Antiqua"/>
          <w:i/>
          <w:iCs/>
          <w:color w:val="000000" w:themeColor="text1"/>
        </w:rPr>
        <w:t xml:space="preserve"> Int</w:t>
      </w:r>
      <w:r w:rsidRPr="00E93E94">
        <w:rPr>
          <w:rFonts w:ascii="Book Antiqua" w:hAnsi="Book Antiqua"/>
          <w:color w:val="000000" w:themeColor="text1"/>
        </w:rPr>
        <w:t xml:space="preserve"> 2008; </w:t>
      </w:r>
      <w:r w:rsidRPr="00E93E94">
        <w:rPr>
          <w:rFonts w:ascii="Book Antiqua" w:hAnsi="Book Antiqua"/>
          <w:b/>
          <w:bCs/>
          <w:color w:val="000000" w:themeColor="text1"/>
        </w:rPr>
        <w:t>19</w:t>
      </w:r>
      <w:r w:rsidRPr="00E93E94">
        <w:rPr>
          <w:rFonts w:ascii="Book Antiqua" w:hAnsi="Book Antiqua"/>
          <w:color w:val="000000" w:themeColor="text1"/>
        </w:rPr>
        <w:t>: 733-759 [PMID: 18214569 DOI: 10.1007/s00198-007-0540-8]</w:t>
      </w:r>
    </w:p>
    <w:p w14:paraId="520A9157"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22 </w:t>
      </w:r>
      <w:proofErr w:type="spellStart"/>
      <w:r w:rsidRPr="00E93E94">
        <w:rPr>
          <w:rFonts w:ascii="Book Antiqua" w:hAnsi="Book Antiqua"/>
          <w:b/>
          <w:bCs/>
          <w:color w:val="000000" w:themeColor="text1"/>
        </w:rPr>
        <w:t>Steiniche</w:t>
      </w:r>
      <w:proofErr w:type="spellEnd"/>
      <w:r w:rsidRPr="00E93E94">
        <w:rPr>
          <w:rFonts w:ascii="Book Antiqua" w:hAnsi="Book Antiqua"/>
          <w:b/>
          <w:bCs/>
          <w:color w:val="000000" w:themeColor="text1"/>
        </w:rPr>
        <w:t xml:space="preserve"> T</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Hasling</w:t>
      </w:r>
      <w:proofErr w:type="spellEnd"/>
      <w:r w:rsidRPr="00E93E94">
        <w:rPr>
          <w:rFonts w:ascii="Book Antiqua" w:hAnsi="Book Antiqua"/>
          <w:color w:val="000000" w:themeColor="text1"/>
        </w:rPr>
        <w:t xml:space="preserve"> C, Charles P, Eriksen EF, </w:t>
      </w:r>
      <w:proofErr w:type="spellStart"/>
      <w:r w:rsidRPr="00E93E94">
        <w:rPr>
          <w:rFonts w:ascii="Book Antiqua" w:hAnsi="Book Antiqua"/>
          <w:color w:val="000000" w:themeColor="text1"/>
        </w:rPr>
        <w:t>Melsen</w:t>
      </w:r>
      <w:proofErr w:type="spellEnd"/>
      <w:r w:rsidRPr="00E93E94">
        <w:rPr>
          <w:rFonts w:ascii="Book Antiqua" w:hAnsi="Book Antiqua"/>
          <w:color w:val="000000" w:themeColor="text1"/>
        </w:rPr>
        <w:t xml:space="preserve"> F, </w:t>
      </w:r>
      <w:proofErr w:type="spellStart"/>
      <w:r w:rsidRPr="00E93E94">
        <w:rPr>
          <w:rFonts w:ascii="Book Antiqua" w:hAnsi="Book Antiqua"/>
          <w:color w:val="000000" w:themeColor="text1"/>
        </w:rPr>
        <w:t>Mosekilde</w:t>
      </w:r>
      <w:proofErr w:type="spellEnd"/>
      <w:r w:rsidRPr="00E93E94">
        <w:rPr>
          <w:rFonts w:ascii="Book Antiqua" w:hAnsi="Book Antiqua"/>
          <w:color w:val="000000" w:themeColor="text1"/>
        </w:rPr>
        <w:t xml:space="preserve"> L. The effects of etidronate on trabecular bone remodeling in postmenopausal spinal osteoporosis: a randomized study comparing intermittent treatment and an ADFR regime. </w:t>
      </w:r>
      <w:r w:rsidRPr="00E93E94">
        <w:rPr>
          <w:rFonts w:ascii="Book Antiqua" w:hAnsi="Book Antiqua"/>
          <w:i/>
          <w:iCs/>
          <w:color w:val="000000" w:themeColor="text1"/>
        </w:rPr>
        <w:t>Bone</w:t>
      </w:r>
      <w:r w:rsidRPr="00E93E94">
        <w:rPr>
          <w:rFonts w:ascii="Book Antiqua" w:hAnsi="Book Antiqua"/>
          <w:color w:val="000000" w:themeColor="text1"/>
        </w:rPr>
        <w:t xml:space="preserve"> 1991; </w:t>
      </w:r>
      <w:r w:rsidRPr="00E93E94">
        <w:rPr>
          <w:rFonts w:ascii="Book Antiqua" w:hAnsi="Book Antiqua"/>
          <w:b/>
          <w:bCs/>
          <w:color w:val="000000" w:themeColor="text1"/>
        </w:rPr>
        <w:t>12</w:t>
      </w:r>
      <w:r w:rsidRPr="00E93E94">
        <w:rPr>
          <w:rFonts w:ascii="Book Antiqua" w:hAnsi="Book Antiqua"/>
          <w:color w:val="000000" w:themeColor="text1"/>
        </w:rPr>
        <w:t>: 155-163 [PMID: 1910957 DOI: 10.1016/8756-3282(91)90038-k]</w:t>
      </w:r>
    </w:p>
    <w:p w14:paraId="7A768760"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23 </w:t>
      </w:r>
      <w:r w:rsidRPr="00E93E94">
        <w:rPr>
          <w:rFonts w:ascii="Book Antiqua" w:hAnsi="Book Antiqua"/>
          <w:b/>
          <w:bCs/>
          <w:color w:val="000000" w:themeColor="text1"/>
        </w:rPr>
        <w:t>Mashiba T</w:t>
      </w:r>
      <w:r w:rsidRPr="00E93E94">
        <w:rPr>
          <w:rFonts w:ascii="Book Antiqua" w:hAnsi="Book Antiqua"/>
          <w:color w:val="000000" w:themeColor="text1"/>
        </w:rPr>
        <w:t xml:space="preserve">, Turner CH, Hirano T, </w:t>
      </w:r>
      <w:proofErr w:type="spellStart"/>
      <w:r w:rsidRPr="00E93E94">
        <w:rPr>
          <w:rFonts w:ascii="Book Antiqua" w:hAnsi="Book Antiqua"/>
          <w:color w:val="000000" w:themeColor="text1"/>
        </w:rPr>
        <w:t>Forwood</w:t>
      </w:r>
      <w:proofErr w:type="spellEnd"/>
      <w:r w:rsidRPr="00E93E94">
        <w:rPr>
          <w:rFonts w:ascii="Book Antiqua" w:hAnsi="Book Antiqua"/>
          <w:color w:val="000000" w:themeColor="text1"/>
        </w:rPr>
        <w:t xml:space="preserve"> MR, Johnston CC, Burr DB. Effects of suppressed bone turnover by bisphosphonates on microdamage accumulation and </w:t>
      </w:r>
      <w:r w:rsidRPr="00E93E94">
        <w:rPr>
          <w:rFonts w:ascii="Book Antiqua" w:hAnsi="Book Antiqua"/>
          <w:color w:val="000000" w:themeColor="text1"/>
        </w:rPr>
        <w:lastRenderedPageBreak/>
        <w:t xml:space="preserve">biomechanical properties in clinically relevant skeletal sites in beagles. </w:t>
      </w:r>
      <w:r w:rsidRPr="00E93E94">
        <w:rPr>
          <w:rFonts w:ascii="Book Antiqua" w:hAnsi="Book Antiqua"/>
          <w:i/>
          <w:iCs/>
          <w:color w:val="000000" w:themeColor="text1"/>
        </w:rPr>
        <w:t>Bone</w:t>
      </w:r>
      <w:r w:rsidRPr="00E93E94">
        <w:rPr>
          <w:rFonts w:ascii="Book Antiqua" w:hAnsi="Book Antiqua"/>
          <w:color w:val="000000" w:themeColor="text1"/>
        </w:rPr>
        <w:t xml:space="preserve"> 2001; </w:t>
      </w:r>
      <w:r w:rsidRPr="00E93E94">
        <w:rPr>
          <w:rFonts w:ascii="Book Antiqua" w:hAnsi="Book Antiqua"/>
          <w:b/>
          <w:bCs/>
          <w:color w:val="000000" w:themeColor="text1"/>
        </w:rPr>
        <w:t>28</w:t>
      </w:r>
      <w:r w:rsidRPr="00E93E94">
        <w:rPr>
          <w:rFonts w:ascii="Book Antiqua" w:hAnsi="Book Antiqua"/>
          <w:color w:val="000000" w:themeColor="text1"/>
        </w:rPr>
        <w:t>: 524-531 [PMID: 11344052 DOI: 10.1016/s8756-3282(01)00414-8]</w:t>
      </w:r>
    </w:p>
    <w:p w14:paraId="303466BC" w14:textId="79320603"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24 </w:t>
      </w:r>
      <w:r w:rsidRPr="00E93E94">
        <w:rPr>
          <w:rFonts w:ascii="Book Antiqua" w:hAnsi="Book Antiqua"/>
          <w:b/>
          <w:bCs/>
          <w:color w:val="000000" w:themeColor="text1"/>
        </w:rPr>
        <w:t>Hirano T</w:t>
      </w:r>
      <w:r w:rsidRPr="00E93E94">
        <w:rPr>
          <w:rFonts w:ascii="Book Antiqua" w:hAnsi="Book Antiqua"/>
          <w:color w:val="000000" w:themeColor="text1"/>
        </w:rPr>
        <w:t xml:space="preserve">, Turner CH, </w:t>
      </w:r>
      <w:proofErr w:type="spellStart"/>
      <w:r w:rsidRPr="00E93E94">
        <w:rPr>
          <w:rFonts w:ascii="Book Antiqua" w:hAnsi="Book Antiqua"/>
          <w:color w:val="000000" w:themeColor="text1"/>
        </w:rPr>
        <w:t>Forwood</w:t>
      </w:r>
      <w:proofErr w:type="spellEnd"/>
      <w:r w:rsidRPr="00E93E94">
        <w:rPr>
          <w:rFonts w:ascii="Book Antiqua" w:hAnsi="Book Antiqua"/>
          <w:color w:val="000000" w:themeColor="text1"/>
        </w:rPr>
        <w:t xml:space="preserve"> MR, Johnston CC, Burr DB. Does suppression of bone turnover impair mechanical properties by allowing microdamage accumulation? </w:t>
      </w:r>
      <w:r w:rsidRPr="00E93E94">
        <w:rPr>
          <w:rFonts w:ascii="Book Antiqua" w:hAnsi="Book Antiqua"/>
          <w:i/>
          <w:iCs/>
          <w:color w:val="000000" w:themeColor="text1"/>
        </w:rPr>
        <w:t>Bone</w:t>
      </w:r>
      <w:r w:rsidRPr="00E93E94">
        <w:rPr>
          <w:rFonts w:ascii="Book Antiqua" w:hAnsi="Book Antiqua"/>
          <w:color w:val="000000" w:themeColor="text1"/>
        </w:rPr>
        <w:t xml:space="preserve"> 2000; </w:t>
      </w:r>
      <w:r w:rsidRPr="00E93E94">
        <w:rPr>
          <w:rFonts w:ascii="Book Antiqua" w:hAnsi="Book Antiqua"/>
          <w:b/>
          <w:bCs/>
          <w:color w:val="000000" w:themeColor="text1"/>
        </w:rPr>
        <w:t>27</w:t>
      </w:r>
      <w:r w:rsidRPr="00E93E94">
        <w:rPr>
          <w:rFonts w:ascii="Book Antiqua" w:hAnsi="Book Antiqua"/>
          <w:color w:val="000000" w:themeColor="text1"/>
        </w:rPr>
        <w:t>: 13-20 [PMID: 10865204 DOI: 10.1016/s8756-3282(00)00284-2]</w:t>
      </w:r>
    </w:p>
    <w:p w14:paraId="655613AF" w14:textId="0F1D9FF2"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25 </w:t>
      </w:r>
      <w:r w:rsidRPr="00E93E94">
        <w:rPr>
          <w:rFonts w:ascii="Book Antiqua" w:hAnsi="Book Antiqua"/>
          <w:b/>
          <w:bCs/>
          <w:color w:val="000000" w:themeColor="text1"/>
        </w:rPr>
        <w:t>Boivin G</w:t>
      </w:r>
      <w:r w:rsidRPr="00E93E94">
        <w:rPr>
          <w:rFonts w:ascii="Book Antiqua" w:hAnsi="Book Antiqua"/>
          <w:color w:val="000000" w:themeColor="text1"/>
        </w:rPr>
        <w:t xml:space="preserve">, Meunier PJ. Changes in bone remodeling rate influence the degree of mineralization of bone. </w:t>
      </w:r>
      <w:r w:rsidRPr="00E93E94">
        <w:rPr>
          <w:rFonts w:ascii="Book Antiqua" w:hAnsi="Book Antiqua"/>
          <w:i/>
          <w:iCs/>
          <w:color w:val="000000" w:themeColor="text1"/>
        </w:rPr>
        <w:t>Connect Tissue Res</w:t>
      </w:r>
      <w:r w:rsidRPr="00E93E94">
        <w:rPr>
          <w:rFonts w:ascii="Book Antiqua" w:hAnsi="Book Antiqua"/>
          <w:color w:val="000000" w:themeColor="text1"/>
        </w:rPr>
        <w:t xml:space="preserve"> 2002; </w:t>
      </w:r>
      <w:r w:rsidRPr="00E93E94">
        <w:rPr>
          <w:rFonts w:ascii="Book Antiqua" w:hAnsi="Book Antiqua"/>
          <w:b/>
          <w:bCs/>
          <w:color w:val="000000" w:themeColor="text1"/>
        </w:rPr>
        <w:t>43</w:t>
      </w:r>
      <w:r w:rsidRPr="00E93E94">
        <w:rPr>
          <w:rFonts w:ascii="Book Antiqua" w:hAnsi="Book Antiqua"/>
          <w:color w:val="000000" w:themeColor="text1"/>
        </w:rPr>
        <w:t>: 535-537 [PMID: 12489211 DOI: 10.1080/03008200290000934]</w:t>
      </w:r>
    </w:p>
    <w:p w14:paraId="323E152A" w14:textId="4647557D"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26 </w:t>
      </w:r>
      <w:proofErr w:type="spellStart"/>
      <w:r w:rsidRPr="00E93E94">
        <w:rPr>
          <w:rFonts w:ascii="Book Antiqua" w:hAnsi="Book Antiqua"/>
          <w:b/>
          <w:bCs/>
          <w:color w:val="000000" w:themeColor="text1"/>
        </w:rPr>
        <w:t>Akkus</w:t>
      </w:r>
      <w:proofErr w:type="spellEnd"/>
      <w:r w:rsidRPr="00E93E94">
        <w:rPr>
          <w:rFonts w:ascii="Book Antiqua" w:hAnsi="Book Antiqua"/>
          <w:b/>
          <w:bCs/>
          <w:color w:val="000000" w:themeColor="text1"/>
        </w:rPr>
        <w:t xml:space="preserve"> O</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Polyakova-Akkus</w:t>
      </w:r>
      <w:proofErr w:type="spellEnd"/>
      <w:r w:rsidRPr="00E93E94">
        <w:rPr>
          <w:rFonts w:ascii="Book Antiqua" w:hAnsi="Book Antiqua"/>
          <w:color w:val="000000" w:themeColor="text1"/>
        </w:rPr>
        <w:t xml:space="preserve"> A, Adar F, </w:t>
      </w:r>
      <w:proofErr w:type="spellStart"/>
      <w:r w:rsidRPr="00E93E94">
        <w:rPr>
          <w:rFonts w:ascii="Book Antiqua" w:hAnsi="Book Antiqua"/>
          <w:color w:val="000000" w:themeColor="text1"/>
        </w:rPr>
        <w:t>Schaffler</w:t>
      </w:r>
      <w:proofErr w:type="spellEnd"/>
      <w:r w:rsidRPr="00E93E94">
        <w:rPr>
          <w:rFonts w:ascii="Book Antiqua" w:hAnsi="Book Antiqua"/>
          <w:color w:val="000000" w:themeColor="text1"/>
        </w:rPr>
        <w:t xml:space="preserve"> MB. Aging of microstructural compartments in human compact bone. </w:t>
      </w:r>
      <w:r w:rsidRPr="00E93E94">
        <w:rPr>
          <w:rFonts w:ascii="Book Antiqua" w:hAnsi="Book Antiqua"/>
          <w:i/>
          <w:iCs/>
          <w:color w:val="000000" w:themeColor="text1"/>
        </w:rPr>
        <w:t>J Bone Miner Res</w:t>
      </w:r>
      <w:r w:rsidRPr="00E93E94">
        <w:rPr>
          <w:rFonts w:ascii="Book Antiqua" w:hAnsi="Book Antiqua"/>
          <w:color w:val="000000" w:themeColor="text1"/>
        </w:rPr>
        <w:t xml:space="preserve"> 2003; </w:t>
      </w:r>
      <w:r w:rsidRPr="00E93E94">
        <w:rPr>
          <w:rFonts w:ascii="Book Antiqua" w:hAnsi="Book Antiqua"/>
          <w:b/>
          <w:bCs/>
          <w:color w:val="000000" w:themeColor="text1"/>
        </w:rPr>
        <w:t>18</w:t>
      </w:r>
      <w:r w:rsidRPr="00E93E94">
        <w:rPr>
          <w:rFonts w:ascii="Book Antiqua" w:hAnsi="Book Antiqua"/>
          <w:color w:val="000000" w:themeColor="text1"/>
        </w:rPr>
        <w:t>: 1012-1019 [PMID: 12817753 DOI: 10.1359/jbmr.2003.18.6.1012</w:t>
      </w:r>
      <w:r w:rsidR="00292E8D" w:rsidRPr="00E93E94">
        <w:rPr>
          <w:rFonts w:ascii="Book Antiqua" w:hAnsi="Book Antiqua"/>
          <w:color w:val="000000" w:themeColor="text1"/>
        </w:rPr>
        <w:t>]</w:t>
      </w:r>
    </w:p>
    <w:p w14:paraId="12BEB803" w14:textId="69B2386F"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27 </w:t>
      </w:r>
      <w:r w:rsidRPr="00E93E94">
        <w:rPr>
          <w:rFonts w:ascii="Book Antiqua" w:hAnsi="Book Antiqua"/>
          <w:b/>
          <w:bCs/>
          <w:color w:val="000000" w:themeColor="text1"/>
        </w:rPr>
        <w:t>Allen MR</w:t>
      </w:r>
      <w:r w:rsidRPr="00E93E94">
        <w:rPr>
          <w:rFonts w:ascii="Book Antiqua" w:hAnsi="Book Antiqua"/>
          <w:color w:val="000000" w:themeColor="text1"/>
        </w:rPr>
        <w:t xml:space="preserve">, Burr DB. Bisphosphonate effects on bone turnover, microdamage, and mechanical properties: what we think we know and what we know that we don't know. </w:t>
      </w:r>
      <w:r w:rsidRPr="00E93E94">
        <w:rPr>
          <w:rFonts w:ascii="Book Antiqua" w:hAnsi="Book Antiqua"/>
          <w:i/>
          <w:iCs/>
          <w:color w:val="000000" w:themeColor="text1"/>
        </w:rPr>
        <w:t>Bone</w:t>
      </w:r>
      <w:r w:rsidRPr="00E93E94">
        <w:rPr>
          <w:rFonts w:ascii="Book Antiqua" w:hAnsi="Book Antiqua"/>
          <w:color w:val="000000" w:themeColor="text1"/>
        </w:rPr>
        <w:t xml:space="preserve"> 2011; </w:t>
      </w:r>
      <w:r w:rsidRPr="00E93E94">
        <w:rPr>
          <w:rFonts w:ascii="Book Antiqua" w:hAnsi="Book Antiqua"/>
          <w:b/>
          <w:bCs/>
          <w:color w:val="000000" w:themeColor="text1"/>
        </w:rPr>
        <w:t>49</w:t>
      </w:r>
      <w:r w:rsidRPr="00E93E94">
        <w:rPr>
          <w:rFonts w:ascii="Book Antiqua" w:hAnsi="Book Antiqua"/>
          <w:color w:val="000000" w:themeColor="text1"/>
        </w:rPr>
        <w:t>: 56-65 [PMID: 20955825 DOI: 10.1016/j.bone.2010.10.159</w:t>
      </w:r>
      <w:r w:rsidR="00292E8D" w:rsidRPr="00E93E94">
        <w:rPr>
          <w:rFonts w:ascii="Book Antiqua" w:hAnsi="Book Antiqua"/>
          <w:color w:val="000000" w:themeColor="text1"/>
        </w:rPr>
        <w:t>]</w:t>
      </w:r>
    </w:p>
    <w:p w14:paraId="39A61711" w14:textId="32F7A190"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28 </w:t>
      </w:r>
      <w:r w:rsidRPr="00E93E94">
        <w:rPr>
          <w:rFonts w:ascii="Book Antiqua" w:hAnsi="Book Antiqua"/>
          <w:b/>
          <w:bCs/>
          <w:color w:val="000000" w:themeColor="text1"/>
        </w:rPr>
        <w:t>Roca-</w:t>
      </w:r>
      <w:proofErr w:type="spellStart"/>
      <w:r w:rsidRPr="00E93E94">
        <w:rPr>
          <w:rFonts w:ascii="Book Antiqua" w:hAnsi="Book Antiqua"/>
          <w:b/>
          <w:bCs/>
          <w:color w:val="000000" w:themeColor="text1"/>
        </w:rPr>
        <w:t>Ayats</w:t>
      </w:r>
      <w:proofErr w:type="spellEnd"/>
      <w:r w:rsidRPr="00E93E94">
        <w:rPr>
          <w:rFonts w:ascii="Book Antiqua" w:hAnsi="Book Antiqua"/>
          <w:b/>
          <w:bCs/>
          <w:color w:val="000000" w:themeColor="text1"/>
        </w:rPr>
        <w:t xml:space="preserve"> N</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Balcells</w:t>
      </w:r>
      <w:proofErr w:type="spellEnd"/>
      <w:r w:rsidRPr="00E93E94">
        <w:rPr>
          <w:rFonts w:ascii="Book Antiqua" w:hAnsi="Book Antiqua"/>
          <w:color w:val="000000" w:themeColor="text1"/>
        </w:rPr>
        <w:t xml:space="preserve"> S, Garcia-Giralt N, </w:t>
      </w:r>
      <w:proofErr w:type="spellStart"/>
      <w:r w:rsidRPr="00E93E94">
        <w:rPr>
          <w:rFonts w:ascii="Book Antiqua" w:hAnsi="Book Antiqua"/>
          <w:color w:val="000000" w:themeColor="text1"/>
        </w:rPr>
        <w:t>Falcó-Mascaró</w:t>
      </w:r>
      <w:proofErr w:type="spellEnd"/>
      <w:r w:rsidRPr="00E93E94">
        <w:rPr>
          <w:rFonts w:ascii="Book Antiqua" w:hAnsi="Book Antiqua"/>
          <w:color w:val="000000" w:themeColor="text1"/>
        </w:rPr>
        <w:t xml:space="preserve"> M, Martínez-Gil N, Abril JF, </w:t>
      </w:r>
      <w:proofErr w:type="spellStart"/>
      <w:r w:rsidRPr="00E93E94">
        <w:rPr>
          <w:rFonts w:ascii="Book Antiqua" w:hAnsi="Book Antiqua"/>
          <w:color w:val="000000" w:themeColor="text1"/>
        </w:rPr>
        <w:t>Urreizti</w:t>
      </w:r>
      <w:proofErr w:type="spellEnd"/>
      <w:r w:rsidRPr="00E93E94">
        <w:rPr>
          <w:rFonts w:ascii="Book Antiqua" w:hAnsi="Book Antiqua"/>
          <w:color w:val="000000" w:themeColor="text1"/>
        </w:rPr>
        <w:t xml:space="preserve"> R, </w:t>
      </w:r>
      <w:proofErr w:type="spellStart"/>
      <w:r w:rsidRPr="00E93E94">
        <w:rPr>
          <w:rFonts w:ascii="Book Antiqua" w:hAnsi="Book Antiqua"/>
          <w:color w:val="000000" w:themeColor="text1"/>
        </w:rPr>
        <w:t>Dopazo</w:t>
      </w:r>
      <w:proofErr w:type="spellEnd"/>
      <w:r w:rsidRPr="00E93E94">
        <w:rPr>
          <w:rFonts w:ascii="Book Antiqua" w:hAnsi="Book Antiqua"/>
          <w:color w:val="000000" w:themeColor="text1"/>
        </w:rPr>
        <w:t xml:space="preserve"> J, Quesada-Gómez JM, </w:t>
      </w:r>
      <w:proofErr w:type="spellStart"/>
      <w:r w:rsidRPr="00E93E94">
        <w:rPr>
          <w:rFonts w:ascii="Book Antiqua" w:hAnsi="Book Antiqua"/>
          <w:color w:val="000000" w:themeColor="text1"/>
        </w:rPr>
        <w:t>Nogués</w:t>
      </w:r>
      <w:proofErr w:type="spellEnd"/>
      <w:r w:rsidRPr="00E93E94">
        <w:rPr>
          <w:rFonts w:ascii="Book Antiqua" w:hAnsi="Book Antiqua"/>
          <w:color w:val="000000" w:themeColor="text1"/>
        </w:rPr>
        <w:t xml:space="preserve"> X, </w:t>
      </w:r>
      <w:proofErr w:type="spellStart"/>
      <w:r w:rsidRPr="00E93E94">
        <w:rPr>
          <w:rFonts w:ascii="Book Antiqua" w:hAnsi="Book Antiqua"/>
          <w:color w:val="000000" w:themeColor="text1"/>
        </w:rPr>
        <w:t>Mellibovsky</w:t>
      </w:r>
      <w:proofErr w:type="spellEnd"/>
      <w:r w:rsidRPr="00E93E94">
        <w:rPr>
          <w:rFonts w:ascii="Book Antiqua" w:hAnsi="Book Antiqua"/>
          <w:color w:val="000000" w:themeColor="text1"/>
        </w:rPr>
        <w:t xml:space="preserve"> L, Prieto-Alhambra D, Dunford JE, Javaid MK, Russell RG, Grinberg D, </w:t>
      </w:r>
      <w:proofErr w:type="spellStart"/>
      <w:r w:rsidRPr="00E93E94">
        <w:rPr>
          <w:rFonts w:ascii="Book Antiqua" w:hAnsi="Book Antiqua"/>
          <w:color w:val="000000" w:themeColor="text1"/>
        </w:rPr>
        <w:t>Díez</w:t>
      </w:r>
      <w:proofErr w:type="spellEnd"/>
      <w:r w:rsidRPr="00E93E94">
        <w:rPr>
          <w:rFonts w:ascii="Book Antiqua" w:hAnsi="Book Antiqua"/>
          <w:color w:val="000000" w:themeColor="text1"/>
        </w:rPr>
        <w:t xml:space="preserve">-Pérez A. GGPS1 Mutation and Atypical Femoral Fractures with Bisphosphonates. </w:t>
      </w:r>
      <w:r w:rsidRPr="00E93E94">
        <w:rPr>
          <w:rFonts w:ascii="Book Antiqua" w:hAnsi="Book Antiqua"/>
          <w:i/>
          <w:iCs/>
          <w:color w:val="000000" w:themeColor="text1"/>
        </w:rPr>
        <w:t xml:space="preserve">N </w:t>
      </w:r>
      <w:proofErr w:type="spellStart"/>
      <w:r w:rsidRPr="00E93E94">
        <w:rPr>
          <w:rFonts w:ascii="Book Antiqua" w:hAnsi="Book Antiqua"/>
          <w:i/>
          <w:iCs/>
          <w:color w:val="000000" w:themeColor="text1"/>
        </w:rPr>
        <w:t>Engl</w:t>
      </w:r>
      <w:proofErr w:type="spellEnd"/>
      <w:r w:rsidRPr="00E93E94">
        <w:rPr>
          <w:rFonts w:ascii="Book Antiqua" w:hAnsi="Book Antiqua"/>
          <w:i/>
          <w:iCs/>
          <w:color w:val="000000" w:themeColor="text1"/>
        </w:rPr>
        <w:t xml:space="preserve"> J Med</w:t>
      </w:r>
      <w:r w:rsidRPr="00E93E94">
        <w:rPr>
          <w:rFonts w:ascii="Book Antiqua" w:hAnsi="Book Antiqua"/>
          <w:color w:val="000000" w:themeColor="text1"/>
        </w:rPr>
        <w:t xml:space="preserve"> 2017; </w:t>
      </w:r>
      <w:r w:rsidRPr="00E93E94">
        <w:rPr>
          <w:rFonts w:ascii="Book Antiqua" w:hAnsi="Book Antiqua"/>
          <w:b/>
          <w:bCs/>
          <w:color w:val="000000" w:themeColor="text1"/>
        </w:rPr>
        <w:t>376</w:t>
      </w:r>
      <w:r w:rsidRPr="00E93E94">
        <w:rPr>
          <w:rFonts w:ascii="Book Antiqua" w:hAnsi="Book Antiqua"/>
          <w:color w:val="000000" w:themeColor="text1"/>
        </w:rPr>
        <w:t>: 1794-1795 [PMID: 28467865 DOI: 10.1056/NEJMc1612804</w:t>
      </w:r>
      <w:r w:rsidR="00292E8D" w:rsidRPr="00E93E94">
        <w:rPr>
          <w:rFonts w:ascii="Book Antiqua" w:hAnsi="Book Antiqua"/>
          <w:color w:val="000000" w:themeColor="text1"/>
        </w:rPr>
        <w:t>]</w:t>
      </w:r>
    </w:p>
    <w:p w14:paraId="33CFC80F" w14:textId="0478B3C8"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29 </w:t>
      </w:r>
      <w:proofErr w:type="spellStart"/>
      <w:r w:rsidRPr="00E93E94">
        <w:rPr>
          <w:rFonts w:ascii="Book Antiqua" w:hAnsi="Book Antiqua"/>
          <w:b/>
          <w:bCs/>
          <w:color w:val="000000" w:themeColor="text1"/>
        </w:rPr>
        <w:t>Funck</w:t>
      </w:r>
      <w:proofErr w:type="spellEnd"/>
      <w:r w:rsidRPr="00E93E94">
        <w:rPr>
          <w:rFonts w:ascii="Book Antiqua" w:hAnsi="Book Antiqua"/>
          <w:b/>
          <w:bCs/>
          <w:color w:val="000000" w:themeColor="text1"/>
        </w:rPr>
        <w:t>-Brentano T</w:t>
      </w:r>
      <w:r w:rsidRPr="00E93E94">
        <w:rPr>
          <w:rFonts w:ascii="Book Antiqua" w:hAnsi="Book Antiqua"/>
          <w:color w:val="000000" w:themeColor="text1"/>
        </w:rPr>
        <w:t xml:space="preserve">, Ostertag A, </w:t>
      </w:r>
      <w:proofErr w:type="spellStart"/>
      <w:r w:rsidRPr="00E93E94">
        <w:rPr>
          <w:rFonts w:ascii="Book Antiqua" w:hAnsi="Book Antiqua"/>
          <w:color w:val="000000" w:themeColor="text1"/>
        </w:rPr>
        <w:t>Debiais</w:t>
      </w:r>
      <w:proofErr w:type="spellEnd"/>
      <w:r w:rsidRPr="00E93E94">
        <w:rPr>
          <w:rFonts w:ascii="Book Antiqua" w:hAnsi="Book Antiqua"/>
          <w:color w:val="000000" w:themeColor="text1"/>
        </w:rPr>
        <w:t xml:space="preserve"> F, </w:t>
      </w:r>
      <w:proofErr w:type="spellStart"/>
      <w:r w:rsidRPr="00E93E94">
        <w:rPr>
          <w:rFonts w:ascii="Book Antiqua" w:hAnsi="Book Antiqua"/>
          <w:color w:val="000000" w:themeColor="text1"/>
        </w:rPr>
        <w:t>Fardellone</w:t>
      </w:r>
      <w:proofErr w:type="spellEnd"/>
      <w:r w:rsidRPr="00E93E94">
        <w:rPr>
          <w:rFonts w:ascii="Book Antiqua" w:hAnsi="Book Antiqua"/>
          <w:color w:val="000000" w:themeColor="text1"/>
        </w:rPr>
        <w:t xml:space="preserve"> P, Collet C, </w:t>
      </w:r>
      <w:proofErr w:type="spellStart"/>
      <w:r w:rsidRPr="00E93E94">
        <w:rPr>
          <w:rFonts w:ascii="Book Antiqua" w:hAnsi="Book Antiqua"/>
          <w:color w:val="000000" w:themeColor="text1"/>
        </w:rPr>
        <w:t>Mornet</w:t>
      </w:r>
      <w:proofErr w:type="spellEnd"/>
      <w:r w:rsidRPr="00E93E94">
        <w:rPr>
          <w:rFonts w:ascii="Book Antiqua" w:hAnsi="Book Antiqua"/>
          <w:color w:val="000000" w:themeColor="text1"/>
        </w:rPr>
        <w:t xml:space="preserve"> E, Cohen-Solal M. Identification of a p.Arg708Gln variant in COL1A2 in atypical femoral fractures. </w:t>
      </w:r>
      <w:r w:rsidRPr="00E93E94">
        <w:rPr>
          <w:rFonts w:ascii="Book Antiqua" w:hAnsi="Book Antiqua"/>
          <w:i/>
          <w:iCs/>
          <w:color w:val="000000" w:themeColor="text1"/>
        </w:rPr>
        <w:t>Joint Bone Spine</w:t>
      </w:r>
      <w:r w:rsidRPr="00E93E94">
        <w:rPr>
          <w:rFonts w:ascii="Book Antiqua" w:hAnsi="Book Antiqua"/>
          <w:color w:val="000000" w:themeColor="text1"/>
        </w:rPr>
        <w:t xml:space="preserve"> 2017; </w:t>
      </w:r>
      <w:r w:rsidRPr="00E93E94">
        <w:rPr>
          <w:rFonts w:ascii="Book Antiqua" w:hAnsi="Book Antiqua"/>
          <w:b/>
          <w:bCs/>
          <w:color w:val="000000" w:themeColor="text1"/>
        </w:rPr>
        <w:t>84</w:t>
      </w:r>
      <w:r w:rsidRPr="00E93E94">
        <w:rPr>
          <w:rFonts w:ascii="Book Antiqua" w:hAnsi="Book Antiqua"/>
          <w:color w:val="000000" w:themeColor="text1"/>
        </w:rPr>
        <w:t>: 715-718 [PMID: 28017821 DOI: 10.1016/j.jbspin.2016.11.014</w:t>
      </w:r>
      <w:r w:rsidR="00292E8D" w:rsidRPr="00E93E94">
        <w:rPr>
          <w:rFonts w:ascii="Book Antiqua" w:hAnsi="Book Antiqua"/>
          <w:color w:val="000000" w:themeColor="text1"/>
        </w:rPr>
        <w:t>]</w:t>
      </w:r>
    </w:p>
    <w:p w14:paraId="453ABBF8" w14:textId="7906480A"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30 </w:t>
      </w:r>
      <w:proofErr w:type="spellStart"/>
      <w:r w:rsidRPr="00E93E94">
        <w:rPr>
          <w:rFonts w:ascii="Book Antiqua" w:hAnsi="Book Antiqua"/>
          <w:b/>
          <w:bCs/>
          <w:color w:val="000000" w:themeColor="text1"/>
        </w:rPr>
        <w:t>Kharazmi</w:t>
      </w:r>
      <w:proofErr w:type="spellEnd"/>
      <w:r w:rsidRPr="00E93E94">
        <w:rPr>
          <w:rFonts w:ascii="Book Antiqua" w:hAnsi="Book Antiqua"/>
          <w:b/>
          <w:bCs/>
          <w:color w:val="000000" w:themeColor="text1"/>
        </w:rPr>
        <w:t xml:space="preserve"> M</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Michaëlsson</w:t>
      </w:r>
      <w:proofErr w:type="spellEnd"/>
      <w:r w:rsidRPr="00E93E94">
        <w:rPr>
          <w:rFonts w:ascii="Book Antiqua" w:hAnsi="Book Antiqua"/>
          <w:color w:val="000000" w:themeColor="text1"/>
        </w:rPr>
        <w:t xml:space="preserve"> K, </w:t>
      </w:r>
      <w:proofErr w:type="spellStart"/>
      <w:r w:rsidRPr="00E93E94">
        <w:rPr>
          <w:rFonts w:ascii="Book Antiqua" w:hAnsi="Book Antiqua"/>
          <w:color w:val="000000" w:themeColor="text1"/>
        </w:rPr>
        <w:t>Schilcher</w:t>
      </w:r>
      <w:proofErr w:type="spellEnd"/>
      <w:r w:rsidRPr="00E93E94">
        <w:rPr>
          <w:rFonts w:ascii="Book Antiqua" w:hAnsi="Book Antiqua"/>
          <w:color w:val="000000" w:themeColor="text1"/>
        </w:rPr>
        <w:t xml:space="preserve"> J, Eriksson N, </w:t>
      </w:r>
      <w:proofErr w:type="spellStart"/>
      <w:r w:rsidRPr="00E93E94">
        <w:rPr>
          <w:rFonts w:ascii="Book Antiqua" w:hAnsi="Book Antiqua"/>
          <w:color w:val="000000" w:themeColor="text1"/>
        </w:rPr>
        <w:t>Melhus</w:t>
      </w:r>
      <w:proofErr w:type="spellEnd"/>
      <w:r w:rsidRPr="00E93E94">
        <w:rPr>
          <w:rFonts w:ascii="Book Antiqua" w:hAnsi="Book Antiqua"/>
          <w:color w:val="000000" w:themeColor="text1"/>
        </w:rPr>
        <w:t xml:space="preserve"> H, </w:t>
      </w:r>
      <w:proofErr w:type="spellStart"/>
      <w:r w:rsidRPr="00E93E94">
        <w:rPr>
          <w:rFonts w:ascii="Book Antiqua" w:hAnsi="Book Antiqua"/>
          <w:color w:val="000000" w:themeColor="text1"/>
        </w:rPr>
        <w:t>Wadelius</w:t>
      </w:r>
      <w:proofErr w:type="spellEnd"/>
      <w:r w:rsidRPr="00E93E94">
        <w:rPr>
          <w:rFonts w:ascii="Book Antiqua" w:hAnsi="Book Antiqua"/>
          <w:color w:val="000000" w:themeColor="text1"/>
        </w:rPr>
        <w:t xml:space="preserve"> M, Hallberg P. A Genome-Wide Association Study of Bisphosphonate-Associated Atypical Femoral Fracture. </w:t>
      </w:r>
      <w:proofErr w:type="spellStart"/>
      <w:r w:rsidRPr="00E93E94">
        <w:rPr>
          <w:rFonts w:ascii="Book Antiqua" w:hAnsi="Book Antiqua"/>
          <w:i/>
          <w:iCs/>
          <w:color w:val="000000" w:themeColor="text1"/>
        </w:rPr>
        <w:t>Calcif</w:t>
      </w:r>
      <w:proofErr w:type="spellEnd"/>
      <w:r w:rsidRPr="00E93E94">
        <w:rPr>
          <w:rFonts w:ascii="Book Antiqua" w:hAnsi="Book Antiqua"/>
          <w:i/>
          <w:iCs/>
          <w:color w:val="000000" w:themeColor="text1"/>
        </w:rPr>
        <w:t xml:space="preserve"> Tissue Int</w:t>
      </w:r>
      <w:r w:rsidRPr="00E93E94">
        <w:rPr>
          <w:rFonts w:ascii="Book Antiqua" w:hAnsi="Book Antiqua"/>
          <w:color w:val="000000" w:themeColor="text1"/>
        </w:rPr>
        <w:t xml:space="preserve"> 2019; </w:t>
      </w:r>
      <w:r w:rsidRPr="00E93E94">
        <w:rPr>
          <w:rFonts w:ascii="Book Antiqua" w:hAnsi="Book Antiqua"/>
          <w:b/>
          <w:bCs/>
          <w:color w:val="000000" w:themeColor="text1"/>
        </w:rPr>
        <w:t>105</w:t>
      </w:r>
      <w:r w:rsidRPr="00E93E94">
        <w:rPr>
          <w:rFonts w:ascii="Book Antiqua" w:hAnsi="Book Antiqua"/>
          <w:color w:val="000000" w:themeColor="text1"/>
        </w:rPr>
        <w:t>: 51-67 [PMID: 31006051 DOI: 10.1007/s00223-019-00546-9</w:t>
      </w:r>
      <w:r w:rsidR="00292E8D" w:rsidRPr="00E93E94">
        <w:rPr>
          <w:rFonts w:ascii="Book Antiqua" w:hAnsi="Book Antiqua"/>
          <w:color w:val="000000" w:themeColor="text1"/>
        </w:rPr>
        <w:t>]</w:t>
      </w:r>
    </w:p>
    <w:p w14:paraId="7949EEBC" w14:textId="7802873E"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lastRenderedPageBreak/>
        <w:t xml:space="preserve">31 </w:t>
      </w:r>
      <w:proofErr w:type="spellStart"/>
      <w:r w:rsidRPr="00E93E94">
        <w:rPr>
          <w:rFonts w:ascii="Book Antiqua" w:hAnsi="Book Antiqua"/>
          <w:b/>
          <w:bCs/>
          <w:color w:val="000000" w:themeColor="text1"/>
        </w:rPr>
        <w:t>Yoo</w:t>
      </w:r>
      <w:proofErr w:type="spellEnd"/>
      <w:r w:rsidRPr="00E93E94">
        <w:rPr>
          <w:rFonts w:ascii="Book Antiqua" w:hAnsi="Book Antiqua"/>
          <w:b/>
          <w:bCs/>
          <w:color w:val="000000" w:themeColor="text1"/>
        </w:rPr>
        <w:t xml:space="preserve"> H</w:t>
      </w:r>
      <w:r w:rsidRPr="00E93E94">
        <w:rPr>
          <w:rFonts w:ascii="Book Antiqua" w:hAnsi="Book Antiqua"/>
          <w:color w:val="000000" w:themeColor="text1"/>
        </w:rPr>
        <w:t xml:space="preserve">, Cho Y, Park Y, Ha S. Lateral Femoral Bowing and the Location of Atypical Femoral Fractures. </w:t>
      </w:r>
      <w:r w:rsidRPr="00E93E94">
        <w:rPr>
          <w:rFonts w:ascii="Book Antiqua" w:hAnsi="Book Antiqua"/>
          <w:i/>
          <w:iCs/>
          <w:color w:val="000000" w:themeColor="text1"/>
        </w:rPr>
        <w:t>Hip Pelvis</w:t>
      </w:r>
      <w:r w:rsidRPr="00E93E94">
        <w:rPr>
          <w:rFonts w:ascii="Book Antiqua" w:hAnsi="Book Antiqua"/>
          <w:color w:val="000000" w:themeColor="text1"/>
        </w:rPr>
        <w:t xml:space="preserve"> 2017; </w:t>
      </w:r>
      <w:r w:rsidRPr="00E93E94">
        <w:rPr>
          <w:rFonts w:ascii="Book Antiqua" w:hAnsi="Book Antiqua"/>
          <w:b/>
          <w:bCs/>
          <w:color w:val="000000" w:themeColor="text1"/>
        </w:rPr>
        <w:t>29</w:t>
      </w:r>
      <w:r w:rsidRPr="00E93E94">
        <w:rPr>
          <w:rFonts w:ascii="Book Antiqua" w:hAnsi="Book Antiqua"/>
          <w:color w:val="000000" w:themeColor="text1"/>
        </w:rPr>
        <w:t>: 127-132 [PMID: 28611964 DOI: 10.5371/hp.2017.29.2.127</w:t>
      </w:r>
      <w:r w:rsidR="00292E8D" w:rsidRPr="00E93E94">
        <w:rPr>
          <w:rFonts w:ascii="Book Antiqua" w:hAnsi="Book Antiqua"/>
          <w:color w:val="000000" w:themeColor="text1"/>
        </w:rPr>
        <w:t>]</w:t>
      </w:r>
    </w:p>
    <w:p w14:paraId="245893BE" w14:textId="12C7B391"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32 </w:t>
      </w:r>
      <w:r w:rsidRPr="00E93E94">
        <w:rPr>
          <w:rFonts w:ascii="Book Antiqua" w:hAnsi="Book Antiqua"/>
          <w:b/>
          <w:bCs/>
          <w:color w:val="000000" w:themeColor="text1"/>
        </w:rPr>
        <w:t>Crossley K</w:t>
      </w:r>
      <w:r w:rsidRPr="00E93E94">
        <w:rPr>
          <w:rFonts w:ascii="Book Antiqua" w:hAnsi="Book Antiqua"/>
          <w:color w:val="000000" w:themeColor="text1"/>
        </w:rPr>
        <w:t xml:space="preserve">, Bennell KL, Wrigley T, Oakes BW. Ground reaction forces, bone characteristics, and tibial stress fracture in male runners. </w:t>
      </w:r>
      <w:r w:rsidRPr="00E93E94">
        <w:rPr>
          <w:rFonts w:ascii="Book Antiqua" w:hAnsi="Book Antiqua"/>
          <w:i/>
          <w:iCs/>
          <w:color w:val="000000" w:themeColor="text1"/>
        </w:rPr>
        <w:t xml:space="preserve">Med Sci Sports </w:t>
      </w:r>
      <w:proofErr w:type="spellStart"/>
      <w:r w:rsidRPr="00E93E94">
        <w:rPr>
          <w:rFonts w:ascii="Book Antiqua" w:hAnsi="Book Antiqua"/>
          <w:i/>
          <w:iCs/>
          <w:color w:val="000000" w:themeColor="text1"/>
        </w:rPr>
        <w:t>Exerc</w:t>
      </w:r>
      <w:proofErr w:type="spellEnd"/>
      <w:r w:rsidRPr="00E93E94">
        <w:rPr>
          <w:rFonts w:ascii="Book Antiqua" w:hAnsi="Book Antiqua"/>
          <w:color w:val="000000" w:themeColor="text1"/>
        </w:rPr>
        <w:t xml:space="preserve"> 1999; </w:t>
      </w:r>
      <w:r w:rsidRPr="00E93E94">
        <w:rPr>
          <w:rFonts w:ascii="Book Antiqua" w:hAnsi="Book Antiqua"/>
          <w:b/>
          <w:bCs/>
          <w:color w:val="000000" w:themeColor="text1"/>
        </w:rPr>
        <w:t>31</w:t>
      </w:r>
      <w:r w:rsidRPr="00E93E94">
        <w:rPr>
          <w:rFonts w:ascii="Book Antiqua" w:hAnsi="Book Antiqua"/>
          <w:color w:val="000000" w:themeColor="text1"/>
        </w:rPr>
        <w:t>: 1088-1093 [PMID: 10449008 DOI: 10.1097/00005768-199908000-00002</w:t>
      </w:r>
      <w:r w:rsidR="00292E8D" w:rsidRPr="00E93E94">
        <w:rPr>
          <w:rFonts w:ascii="Book Antiqua" w:hAnsi="Book Antiqua"/>
          <w:color w:val="000000" w:themeColor="text1"/>
        </w:rPr>
        <w:t>]</w:t>
      </w:r>
    </w:p>
    <w:p w14:paraId="752893CC" w14:textId="5095AB6A"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33 </w:t>
      </w:r>
      <w:r w:rsidRPr="00E93E94">
        <w:rPr>
          <w:rFonts w:ascii="Book Antiqua" w:hAnsi="Book Antiqua"/>
          <w:b/>
          <w:bCs/>
          <w:color w:val="000000" w:themeColor="text1"/>
        </w:rPr>
        <w:t>Sasaki S</w:t>
      </w:r>
      <w:r w:rsidRPr="00E93E94">
        <w:rPr>
          <w:rFonts w:ascii="Book Antiqua" w:hAnsi="Book Antiqua"/>
          <w:color w:val="000000" w:themeColor="text1"/>
        </w:rPr>
        <w:t xml:space="preserve">, Miyakoshi N, </w:t>
      </w:r>
      <w:proofErr w:type="spellStart"/>
      <w:r w:rsidRPr="00E93E94">
        <w:rPr>
          <w:rFonts w:ascii="Book Antiqua" w:hAnsi="Book Antiqua"/>
          <w:color w:val="000000" w:themeColor="text1"/>
        </w:rPr>
        <w:t>Hongo</w:t>
      </w:r>
      <w:proofErr w:type="spellEnd"/>
      <w:r w:rsidRPr="00E93E94">
        <w:rPr>
          <w:rFonts w:ascii="Book Antiqua" w:hAnsi="Book Antiqua"/>
          <w:color w:val="000000" w:themeColor="text1"/>
        </w:rPr>
        <w:t xml:space="preserve"> M, </w:t>
      </w:r>
      <w:proofErr w:type="spellStart"/>
      <w:r w:rsidRPr="00E93E94">
        <w:rPr>
          <w:rFonts w:ascii="Book Antiqua" w:hAnsi="Book Antiqua"/>
          <w:color w:val="000000" w:themeColor="text1"/>
        </w:rPr>
        <w:t>Kasukawa</w:t>
      </w:r>
      <w:proofErr w:type="spellEnd"/>
      <w:r w:rsidRPr="00E93E94">
        <w:rPr>
          <w:rFonts w:ascii="Book Antiqua" w:hAnsi="Book Antiqua"/>
          <w:color w:val="000000" w:themeColor="text1"/>
        </w:rPr>
        <w:t xml:space="preserve"> Y, Shimada Y. Low-energy diaphyseal femoral fractures associated with bisphosphonate use and severe curved femur: a case series. </w:t>
      </w:r>
      <w:r w:rsidRPr="00E93E94">
        <w:rPr>
          <w:rFonts w:ascii="Book Antiqua" w:hAnsi="Book Antiqua"/>
          <w:i/>
          <w:iCs/>
          <w:color w:val="000000" w:themeColor="text1"/>
        </w:rPr>
        <w:t xml:space="preserve">J Bone Miner </w:t>
      </w:r>
      <w:proofErr w:type="spellStart"/>
      <w:r w:rsidRPr="00E93E94">
        <w:rPr>
          <w:rFonts w:ascii="Book Antiqua" w:hAnsi="Book Antiqua"/>
          <w:i/>
          <w:iCs/>
          <w:color w:val="000000" w:themeColor="text1"/>
        </w:rPr>
        <w:t>Metab</w:t>
      </w:r>
      <w:proofErr w:type="spellEnd"/>
      <w:r w:rsidRPr="00E93E94">
        <w:rPr>
          <w:rFonts w:ascii="Book Antiqua" w:hAnsi="Book Antiqua"/>
          <w:color w:val="000000" w:themeColor="text1"/>
        </w:rPr>
        <w:t xml:space="preserve"> 2012; </w:t>
      </w:r>
      <w:r w:rsidRPr="00E93E94">
        <w:rPr>
          <w:rFonts w:ascii="Book Antiqua" w:hAnsi="Book Antiqua"/>
          <w:b/>
          <w:bCs/>
          <w:color w:val="000000" w:themeColor="text1"/>
        </w:rPr>
        <w:t>30</w:t>
      </w:r>
      <w:r w:rsidRPr="00E93E94">
        <w:rPr>
          <w:rFonts w:ascii="Book Antiqua" w:hAnsi="Book Antiqua"/>
          <w:color w:val="000000" w:themeColor="text1"/>
        </w:rPr>
        <w:t>: 561-567 [PMID: 22610061 DOI: 10.1007/s00774-012-0358-0</w:t>
      </w:r>
      <w:r w:rsidR="00292E8D" w:rsidRPr="00E93E94">
        <w:rPr>
          <w:rFonts w:ascii="Book Antiqua" w:hAnsi="Book Antiqua"/>
          <w:color w:val="000000" w:themeColor="text1"/>
        </w:rPr>
        <w:t>]</w:t>
      </w:r>
    </w:p>
    <w:p w14:paraId="30BAE6A8" w14:textId="0738C1B2"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34 </w:t>
      </w:r>
      <w:r w:rsidRPr="00E93E94">
        <w:rPr>
          <w:rFonts w:ascii="Book Antiqua" w:hAnsi="Book Antiqua"/>
          <w:b/>
          <w:bCs/>
          <w:color w:val="000000" w:themeColor="text1"/>
        </w:rPr>
        <w:t>Kennel KA</w:t>
      </w:r>
      <w:r w:rsidRPr="00E93E94">
        <w:rPr>
          <w:rFonts w:ascii="Book Antiqua" w:hAnsi="Book Antiqua"/>
          <w:color w:val="000000" w:themeColor="text1"/>
        </w:rPr>
        <w:t xml:space="preserve">, Drake MT. Adverse effects of bisphosphonates: implications for osteoporosis management. </w:t>
      </w:r>
      <w:r w:rsidRPr="00E93E94">
        <w:rPr>
          <w:rFonts w:ascii="Book Antiqua" w:hAnsi="Book Antiqua"/>
          <w:i/>
          <w:iCs/>
          <w:color w:val="000000" w:themeColor="text1"/>
        </w:rPr>
        <w:t>Mayo Clin Proc</w:t>
      </w:r>
      <w:r w:rsidRPr="00E93E94">
        <w:rPr>
          <w:rFonts w:ascii="Book Antiqua" w:hAnsi="Book Antiqua"/>
          <w:color w:val="000000" w:themeColor="text1"/>
        </w:rPr>
        <w:t xml:space="preserve"> 2009; </w:t>
      </w:r>
      <w:r w:rsidRPr="00E93E94">
        <w:rPr>
          <w:rFonts w:ascii="Book Antiqua" w:hAnsi="Book Antiqua"/>
          <w:b/>
          <w:bCs/>
          <w:color w:val="000000" w:themeColor="text1"/>
        </w:rPr>
        <w:t>84</w:t>
      </w:r>
      <w:r w:rsidRPr="00E93E94">
        <w:rPr>
          <w:rFonts w:ascii="Book Antiqua" w:hAnsi="Book Antiqua"/>
          <w:color w:val="000000" w:themeColor="text1"/>
        </w:rPr>
        <w:t xml:space="preserve">: 632-7; quiz 638 [PMID: 19567717 DOI: </w:t>
      </w:r>
      <w:r w:rsidR="00292E8D" w:rsidRPr="00E93E94">
        <w:rPr>
          <w:rFonts w:ascii="Book Antiqua" w:hAnsi="Book Antiqua"/>
          <w:color w:val="000000" w:themeColor="text1"/>
        </w:rPr>
        <w:t>10.1016/S0025-6196(11)60752-0]</w:t>
      </w:r>
    </w:p>
    <w:p w14:paraId="0D2F8417" w14:textId="43EEFF3C"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35 </w:t>
      </w:r>
      <w:proofErr w:type="spellStart"/>
      <w:r w:rsidRPr="00E93E94">
        <w:rPr>
          <w:rFonts w:ascii="Book Antiqua" w:hAnsi="Book Antiqua"/>
          <w:b/>
          <w:bCs/>
          <w:color w:val="000000" w:themeColor="text1"/>
        </w:rPr>
        <w:t>Porrino</w:t>
      </w:r>
      <w:proofErr w:type="spellEnd"/>
      <w:r w:rsidRPr="00E93E94">
        <w:rPr>
          <w:rFonts w:ascii="Book Antiqua" w:hAnsi="Book Antiqua"/>
          <w:b/>
          <w:bCs/>
          <w:color w:val="000000" w:themeColor="text1"/>
        </w:rPr>
        <w:t xml:space="preserve"> JA Jr</w:t>
      </w:r>
      <w:r w:rsidRPr="00E93E94">
        <w:rPr>
          <w:rFonts w:ascii="Book Antiqua" w:hAnsi="Book Antiqua"/>
          <w:color w:val="000000" w:themeColor="text1"/>
        </w:rPr>
        <w:t xml:space="preserve">, Kohl CA, </w:t>
      </w:r>
      <w:proofErr w:type="spellStart"/>
      <w:r w:rsidRPr="00E93E94">
        <w:rPr>
          <w:rFonts w:ascii="Book Antiqua" w:hAnsi="Book Antiqua"/>
          <w:color w:val="000000" w:themeColor="text1"/>
        </w:rPr>
        <w:t>Taljanovic</w:t>
      </w:r>
      <w:proofErr w:type="spellEnd"/>
      <w:r w:rsidRPr="00E93E94">
        <w:rPr>
          <w:rFonts w:ascii="Book Antiqua" w:hAnsi="Book Antiqua"/>
          <w:color w:val="000000" w:themeColor="text1"/>
        </w:rPr>
        <w:t xml:space="preserve"> M, Rogers LF. Diagnosis of proximal femoral insufficiency fractures in patients receiving bisphosphonate therapy. </w:t>
      </w:r>
      <w:r w:rsidRPr="00E93E94">
        <w:rPr>
          <w:rFonts w:ascii="Book Antiqua" w:hAnsi="Book Antiqua"/>
          <w:i/>
          <w:iCs/>
          <w:color w:val="000000" w:themeColor="text1"/>
        </w:rPr>
        <w:t xml:space="preserve">AJR Am J </w:t>
      </w:r>
      <w:proofErr w:type="spellStart"/>
      <w:r w:rsidRPr="00E93E94">
        <w:rPr>
          <w:rFonts w:ascii="Book Antiqua" w:hAnsi="Book Antiqua"/>
          <w:i/>
          <w:iCs/>
          <w:color w:val="000000" w:themeColor="text1"/>
        </w:rPr>
        <w:t>Roentgenol</w:t>
      </w:r>
      <w:proofErr w:type="spellEnd"/>
      <w:r w:rsidRPr="00E93E94">
        <w:rPr>
          <w:rFonts w:ascii="Book Antiqua" w:hAnsi="Book Antiqua"/>
          <w:color w:val="000000" w:themeColor="text1"/>
        </w:rPr>
        <w:t xml:space="preserve"> 2010; </w:t>
      </w:r>
      <w:r w:rsidRPr="00E93E94">
        <w:rPr>
          <w:rFonts w:ascii="Book Antiqua" w:hAnsi="Book Antiqua"/>
          <w:b/>
          <w:bCs/>
          <w:color w:val="000000" w:themeColor="text1"/>
        </w:rPr>
        <w:t>194</w:t>
      </w:r>
      <w:r w:rsidRPr="00E93E94">
        <w:rPr>
          <w:rFonts w:ascii="Book Antiqua" w:hAnsi="Book Antiqua"/>
          <w:color w:val="000000" w:themeColor="text1"/>
        </w:rPr>
        <w:t xml:space="preserve">: 1061-1064 [PMID: 20308511 DOI: </w:t>
      </w:r>
      <w:r w:rsidR="00373E06" w:rsidRPr="00E93E94">
        <w:rPr>
          <w:rFonts w:ascii="Book Antiqua" w:hAnsi="Book Antiqua"/>
          <w:color w:val="000000" w:themeColor="text1"/>
        </w:rPr>
        <w:t>10.2214/AJR.09.3383</w:t>
      </w:r>
      <w:r w:rsidR="00292E8D" w:rsidRPr="00E93E94">
        <w:rPr>
          <w:rFonts w:ascii="Book Antiqua" w:hAnsi="Book Antiqua"/>
          <w:color w:val="000000" w:themeColor="text1"/>
        </w:rPr>
        <w:t>]</w:t>
      </w:r>
    </w:p>
    <w:p w14:paraId="72EB1DA6" w14:textId="4FC1F6EB"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36 </w:t>
      </w:r>
      <w:r w:rsidRPr="00E93E94">
        <w:rPr>
          <w:rFonts w:ascii="Book Antiqua" w:hAnsi="Book Antiqua"/>
          <w:b/>
          <w:bCs/>
          <w:color w:val="000000" w:themeColor="text1"/>
        </w:rPr>
        <w:t>Adams AL</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Xue</w:t>
      </w:r>
      <w:proofErr w:type="spellEnd"/>
      <w:r w:rsidRPr="00E93E94">
        <w:rPr>
          <w:rFonts w:ascii="Book Antiqua" w:hAnsi="Book Antiqua"/>
          <w:color w:val="000000" w:themeColor="text1"/>
        </w:rPr>
        <w:t xml:space="preserve"> F, </w:t>
      </w:r>
      <w:proofErr w:type="spellStart"/>
      <w:r w:rsidRPr="00E93E94">
        <w:rPr>
          <w:rFonts w:ascii="Book Antiqua" w:hAnsi="Book Antiqua"/>
          <w:color w:val="000000" w:themeColor="text1"/>
        </w:rPr>
        <w:t>Chantra</w:t>
      </w:r>
      <w:proofErr w:type="spellEnd"/>
      <w:r w:rsidRPr="00E93E94">
        <w:rPr>
          <w:rFonts w:ascii="Book Antiqua" w:hAnsi="Book Antiqua"/>
          <w:color w:val="000000" w:themeColor="text1"/>
        </w:rPr>
        <w:t xml:space="preserve"> JQ, Dell RM, Ott SM, Silverman S, </w:t>
      </w:r>
      <w:proofErr w:type="spellStart"/>
      <w:r w:rsidRPr="00E93E94">
        <w:rPr>
          <w:rFonts w:ascii="Book Antiqua" w:hAnsi="Book Antiqua"/>
          <w:color w:val="000000" w:themeColor="text1"/>
        </w:rPr>
        <w:t>Giaconi</w:t>
      </w:r>
      <w:proofErr w:type="spellEnd"/>
      <w:r w:rsidRPr="00E93E94">
        <w:rPr>
          <w:rFonts w:ascii="Book Antiqua" w:hAnsi="Book Antiqua"/>
          <w:color w:val="000000" w:themeColor="text1"/>
        </w:rPr>
        <w:t xml:space="preserve"> JC, Critchlow C. Sensitivity and specificity of radiographic characteristics in atypical femoral fractures. </w:t>
      </w:r>
      <w:proofErr w:type="spellStart"/>
      <w:r w:rsidRPr="00E93E94">
        <w:rPr>
          <w:rFonts w:ascii="Book Antiqua" w:hAnsi="Book Antiqua"/>
          <w:i/>
          <w:iCs/>
          <w:color w:val="000000" w:themeColor="text1"/>
        </w:rPr>
        <w:t>Osteoporos</w:t>
      </w:r>
      <w:proofErr w:type="spellEnd"/>
      <w:r w:rsidRPr="00E93E94">
        <w:rPr>
          <w:rFonts w:ascii="Book Antiqua" w:hAnsi="Book Antiqua"/>
          <w:i/>
          <w:iCs/>
          <w:color w:val="000000" w:themeColor="text1"/>
        </w:rPr>
        <w:t xml:space="preserve"> Int</w:t>
      </w:r>
      <w:r w:rsidRPr="00E93E94">
        <w:rPr>
          <w:rFonts w:ascii="Book Antiqua" w:hAnsi="Book Antiqua"/>
          <w:color w:val="000000" w:themeColor="text1"/>
        </w:rPr>
        <w:t xml:space="preserve"> 2017; </w:t>
      </w:r>
      <w:r w:rsidRPr="00E93E94">
        <w:rPr>
          <w:rFonts w:ascii="Book Antiqua" w:hAnsi="Book Antiqua"/>
          <w:b/>
          <w:bCs/>
          <w:color w:val="000000" w:themeColor="text1"/>
        </w:rPr>
        <w:t>28</w:t>
      </w:r>
      <w:r w:rsidRPr="00E93E94">
        <w:rPr>
          <w:rFonts w:ascii="Book Antiqua" w:hAnsi="Book Antiqua"/>
          <w:color w:val="000000" w:themeColor="text1"/>
        </w:rPr>
        <w:t>: 413-417 [PMID: 27766369 DOI: 10.1007/s00198-016-3809-y</w:t>
      </w:r>
      <w:r w:rsidR="00292E8D" w:rsidRPr="00E93E94">
        <w:rPr>
          <w:rFonts w:ascii="Book Antiqua" w:hAnsi="Book Antiqua"/>
          <w:color w:val="000000" w:themeColor="text1"/>
        </w:rPr>
        <w:t>]</w:t>
      </w:r>
    </w:p>
    <w:p w14:paraId="40DD6B75" w14:textId="7BB6C83D"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37 </w:t>
      </w:r>
      <w:r w:rsidRPr="00E93E94">
        <w:rPr>
          <w:rFonts w:ascii="Book Antiqua" w:hAnsi="Book Antiqua"/>
          <w:b/>
          <w:bCs/>
          <w:color w:val="000000" w:themeColor="text1"/>
        </w:rPr>
        <w:t>Lee KJ</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Yoo</w:t>
      </w:r>
      <w:proofErr w:type="spellEnd"/>
      <w:r w:rsidRPr="00E93E94">
        <w:rPr>
          <w:rFonts w:ascii="Book Antiqua" w:hAnsi="Book Antiqua"/>
          <w:color w:val="000000" w:themeColor="text1"/>
        </w:rPr>
        <w:t xml:space="preserve"> JJ, Oh KJ, </w:t>
      </w:r>
      <w:proofErr w:type="spellStart"/>
      <w:r w:rsidRPr="00E93E94">
        <w:rPr>
          <w:rFonts w:ascii="Book Antiqua" w:hAnsi="Book Antiqua"/>
          <w:color w:val="000000" w:themeColor="text1"/>
        </w:rPr>
        <w:t>Yoo</w:t>
      </w:r>
      <w:proofErr w:type="spellEnd"/>
      <w:r w:rsidRPr="00E93E94">
        <w:rPr>
          <w:rFonts w:ascii="Book Antiqua" w:hAnsi="Book Antiqua"/>
          <w:color w:val="000000" w:themeColor="text1"/>
        </w:rPr>
        <w:t xml:space="preserve"> JH, </w:t>
      </w:r>
      <w:proofErr w:type="spellStart"/>
      <w:r w:rsidRPr="00E93E94">
        <w:rPr>
          <w:rFonts w:ascii="Book Antiqua" w:hAnsi="Book Antiqua"/>
          <w:color w:val="000000" w:themeColor="text1"/>
        </w:rPr>
        <w:t>Rhyu</w:t>
      </w:r>
      <w:proofErr w:type="spellEnd"/>
      <w:r w:rsidRPr="00E93E94">
        <w:rPr>
          <w:rFonts w:ascii="Book Antiqua" w:hAnsi="Book Antiqua"/>
          <w:color w:val="000000" w:themeColor="text1"/>
        </w:rPr>
        <w:t xml:space="preserve"> KH, Nam KW, Suh DH. Surgical outcome of intramedullary nailing in patients with complete atypical femoral fracture: A multicenter retrospective study. </w:t>
      </w:r>
      <w:r w:rsidRPr="00E93E94">
        <w:rPr>
          <w:rFonts w:ascii="Book Antiqua" w:hAnsi="Book Antiqua"/>
          <w:i/>
          <w:iCs/>
          <w:color w:val="000000" w:themeColor="text1"/>
        </w:rPr>
        <w:t>Injury</w:t>
      </w:r>
      <w:r w:rsidRPr="00E93E94">
        <w:rPr>
          <w:rFonts w:ascii="Book Antiqua" w:hAnsi="Book Antiqua"/>
          <w:color w:val="000000" w:themeColor="text1"/>
        </w:rPr>
        <w:t xml:space="preserve"> 2017; </w:t>
      </w:r>
      <w:r w:rsidRPr="00E93E94">
        <w:rPr>
          <w:rFonts w:ascii="Book Antiqua" w:hAnsi="Book Antiqua"/>
          <w:b/>
          <w:bCs/>
          <w:color w:val="000000" w:themeColor="text1"/>
        </w:rPr>
        <w:t>48</w:t>
      </w:r>
      <w:r w:rsidRPr="00E93E94">
        <w:rPr>
          <w:rFonts w:ascii="Book Antiqua" w:hAnsi="Book Antiqua"/>
          <w:color w:val="000000" w:themeColor="text1"/>
        </w:rPr>
        <w:t>: 941-945 [PMID: 28274470 DOI: 10.1016/j.injury.2017.02.036</w:t>
      </w:r>
      <w:r w:rsidR="00292E8D" w:rsidRPr="00E93E94">
        <w:rPr>
          <w:rFonts w:ascii="Book Antiqua" w:hAnsi="Book Antiqua"/>
          <w:color w:val="000000" w:themeColor="text1"/>
        </w:rPr>
        <w:t>]</w:t>
      </w:r>
    </w:p>
    <w:p w14:paraId="09702E9D" w14:textId="7CF2E2CE"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38 </w:t>
      </w:r>
      <w:r w:rsidRPr="00E93E94">
        <w:rPr>
          <w:rFonts w:ascii="Book Antiqua" w:hAnsi="Book Antiqua"/>
          <w:b/>
          <w:bCs/>
          <w:color w:val="000000" w:themeColor="text1"/>
        </w:rPr>
        <w:t>Lee KJ</w:t>
      </w:r>
      <w:r w:rsidRPr="00E93E94">
        <w:rPr>
          <w:rFonts w:ascii="Book Antiqua" w:hAnsi="Book Antiqua"/>
          <w:color w:val="000000" w:themeColor="text1"/>
        </w:rPr>
        <w:t xml:space="preserve">, Min BW, Bae KC, Cho CH, Lee SW, Kim BS. Progression of Asymptomatic Contralateral Femur in Patients with Complete Atypical Femoral Fracture, According to Initial Radiographic Findings. </w:t>
      </w:r>
      <w:r w:rsidRPr="00E93E94">
        <w:rPr>
          <w:rFonts w:ascii="Book Antiqua" w:hAnsi="Book Antiqua"/>
          <w:i/>
          <w:iCs/>
          <w:color w:val="000000" w:themeColor="text1"/>
        </w:rPr>
        <w:t>J Bone Joint Surg Am</w:t>
      </w:r>
      <w:r w:rsidRPr="00E93E94">
        <w:rPr>
          <w:rFonts w:ascii="Book Antiqua" w:hAnsi="Book Antiqua"/>
          <w:color w:val="000000" w:themeColor="text1"/>
        </w:rPr>
        <w:t xml:space="preserve"> 2021; </w:t>
      </w:r>
      <w:r w:rsidRPr="00E93E94">
        <w:rPr>
          <w:rFonts w:ascii="Book Antiqua" w:hAnsi="Book Antiqua"/>
          <w:b/>
          <w:bCs/>
          <w:color w:val="000000" w:themeColor="text1"/>
        </w:rPr>
        <w:t>103</w:t>
      </w:r>
      <w:r w:rsidRPr="00E93E94">
        <w:rPr>
          <w:rFonts w:ascii="Book Antiqua" w:hAnsi="Book Antiqua"/>
          <w:color w:val="000000" w:themeColor="text1"/>
        </w:rPr>
        <w:t xml:space="preserve">: 123-130 [PMID: 33476100 DOI: </w:t>
      </w:r>
      <w:r w:rsidR="00750982" w:rsidRPr="00E93E94">
        <w:rPr>
          <w:rFonts w:ascii="Book Antiqua" w:hAnsi="Book Antiqua"/>
          <w:color w:val="000000" w:themeColor="text1"/>
        </w:rPr>
        <w:t>10.2106/JBJS.20.00807</w:t>
      </w:r>
      <w:r w:rsidR="00292E8D" w:rsidRPr="00E93E94">
        <w:rPr>
          <w:rFonts w:ascii="Book Antiqua" w:hAnsi="Book Antiqua"/>
          <w:color w:val="000000" w:themeColor="text1"/>
        </w:rPr>
        <w:t>]</w:t>
      </w:r>
    </w:p>
    <w:p w14:paraId="2FB8FEF9" w14:textId="43EF147F"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lastRenderedPageBreak/>
        <w:t xml:space="preserve">39 </w:t>
      </w:r>
      <w:proofErr w:type="spellStart"/>
      <w:r w:rsidRPr="00E93E94">
        <w:rPr>
          <w:rFonts w:ascii="Book Antiqua" w:hAnsi="Book Antiqua"/>
          <w:b/>
          <w:bCs/>
          <w:color w:val="000000" w:themeColor="text1"/>
        </w:rPr>
        <w:t>Ahovuo</w:t>
      </w:r>
      <w:proofErr w:type="spellEnd"/>
      <w:r w:rsidRPr="00E93E94">
        <w:rPr>
          <w:rFonts w:ascii="Book Antiqua" w:hAnsi="Book Antiqua"/>
          <w:b/>
          <w:bCs/>
          <w:color w:val="000000" w:themeColor="text1"/>
        </w:rPr>
        <w:t xml:space="preserve"> JA</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Kiuru</w:t>
      </w:r>
      <w:proofErr w:type="spellEnd"/>
      <w:r w:rsidRPr="00E93E94">
        <w:rPr>
          <w:rFonts w:ascii="Book Antiqua" w:hAnsi="Book Antiqua"/>
          <w:color w:val="000000" w:themeColor="text1"/>
        </w:rPr>
        <w:t xml:space="preserve"> MJ, </w:t>
      </w:r>
      <w:proofErr w:type="spellStart"/>
      <w:r w:rsidRPr="00E93E94">
        <w:rPr>
          <w:rFonts w:ascii="Book Antiqua" w:hAnsi="Book Antiqua"/>
          <w:color w:val="000000" w:themeColor="text1"/>
        </w:rPr>
        <w:t>Visuri</w:t>
      </w:r>
      <w:proofErr w:type="spellEnd"/>
      <w:r w:rsidRPr="00E93E94">
        <w:rPr>
          <w:rFonts w:ascii="Book Antiqua" w:hAnsi="Book Antiqua"/>
          <w:color w:val="000000" w:themeColor="text1"/>
        </w:rPr>
        <w:t xml:space="preserve"> T. Fatigue stress fractures of the sacrum: diagnosis with MR imaging. </w:t>
      </w:r>
      <w:r w:rsidRPr="00E93E94">
        <w:rPr>
          <w:rFonts w:ascii="Book Antiqua" w:hAnsi="Book Antiqua"/>
          <w:i/>
          <w:iCs/>
          <w:color w:val="000000" w:themeColor="text1"/>
        </w:rPr>
        <w:t xml:space="preserve">Eur </w:t>
      </w:r>
      <w:proofErr w:type="spellStart"/>
      <w:r w:rsidRPr="00E93E94">
        <w:rPr>
          <w:rFonts w:ascii="Book Antiqua" w:hAnsi="Book Antiqua"/>
          <w:i/>
          <w:iCs/>
          <w:color w:val="000000" w:themeColor="text1"/>
        </w:rPr>
        <w:t>Radiol</w:t>
      </w:r>
      <w:proofErr w:type="spellEnd"/>
      <w:r w:rsidRPr="00E93E94">
        <w:rPr>
          <w:rFonts w:ascii="Book Antiqua" w:hAnsi="Book Antiqua"/>
          <w:color w:val="000000" w:themeColor="text1"/>
        </w:rPr>
        <w:t xml:space="preserve"> 2004; </w:t>
      </w:r>
      <w:r w:rsidRPr="00E93E94">
        <w:rPr>
          <w:rFonts w:ascii="Book Antiqua" w:hAnsi="Book Antiqua"/>
          <w:b/>
          <w:bCs/>
          <w:color w:val="000000" w:themeColor="text1"/>
        </w:rPr>
        <w:t>14</w:t>
      </w:r>
      <w:r w:rsidRPr="00E93E94">
        <w:rPr>
          <w:rFonts w:ascii="Book Antiqua" w:hAnsi="Book Antiqua"/>
          <w:color w:val="000000" w:themeColor="text1"/>
        </w:rPr>
        <w:t>: 500-505 [PMID: 14576960 DOI: 10.1007/s00330-003-1989-2</w:t>
      </w:r>
      <w:r w:rsidR="00292E8D" w:rsidRPr="00E93E94">
        <w:rPr>
          <w:rFonts w:ascii="Book Antiqua" w:hAnsi="Book Antiqua"/>
          <w:color w:val="000000" w:themeColor="text1"/>
        </w:rPr>
        <w:t>]</w:t>
      </w:r>
    </w:p>
    <w:p w14:paraId="671A6A4D" w14:textId="24DB1CF2"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40 </w:t>
      </w:r>
      <w:proofErr w:type="spellStart"/>
      <w:r w:rsidRPr="00E93E94">
        <w:rPr>
          <w:rFonts w:ascii="Book Antiqua" w:hAnsi="Book Antiqua"/>
          <w:b/>
          <w:bCs/>
          <w:color w:val="000000" w:themeColor="text1"/>
        </w:rPr>
        <w:t>Kharwadkar</w:t>
      </w:r>
      <w:proofErr w:type="spellEnd"/>
      <w:r w:rsidRPr="00E93E94">
        <w:rPr>
          <w:rFonts w:ascii="Book Antiqua" w:hAnsi="Book Antiqua"/>
          <w:b/>
          <w:bCs/>
          <w:color w:val="000000" w:themeColor="text1"/>
        </w:rPr>
        <w:t xml:space="preserve"> N</w:t>
      </w:r>
      <w:r w:rsidRPr="00E93E94">
        <w:rPr>
          <w:rFonts w:ascii="Book Antiqua" w:hAnsi="Book Antiqua"/>
          <w:color w:val="000000" w:themeColor="text1"/>
        </w:rPr>
        <w:t xml:space="preserve">, Mayne B, Lawrence JE, </w:t>
      </w:r>
      <w:proofErr w:type="spellStart"/>
      <w:r w:rsidRPr="00E93E94">
        <w:rPr>
          <w:rFonts w:ascii="Book Antiqua" w:hAnsi="Book Antiqua"/>
          <w:color w:val="000000" w:themeColor="text1"/>
        </w:rPr>
        <w:t>Khanduja</w:t>
      </w:r>
      <w:proofErr w:type="spellEnd"/>
      <w:r w:rsidRPr="00E93E94">
        <w:rPr>
          <w:rFonts w:ascii="Book Antiqua" w:hAnsi="Book Antiqua"/>
          <w:color w:val="000000" w:themeColor="text1"/>
        </w:rPr>
        <w:t xml:space="preserve"> V. Bisphosphonates and atypical subtrochanteric fractures of the femur. </w:t>
      </w:r>
      <w:r w:rsidRPr="00E93E94">
        <w:rPr>
          <w:rFonts w:ascii="Book Antiqua" w:hAnsi="Book Antiqua"/>
          <w:i/>
          <w:iCs/>
          <w:color w:val="000000" w:themeColor="text1"/>
        </w:rPr>
        <w:t>Bone Joint Res</w:t>
      </w:r>
      <w:r w:rsidRPr="00E93E94">
        <w:rPr>
          <w:rFonts w:ascii="Book Antiqua" w:hAnsi="Book Antiqua"/>
          <w:color w:val="000000" w:themeColor="text1"/>
        </w:rPr>
        <w:t xml:space="preserve"> 2017; </w:t>
      </w:r>
      <w:r w:rsidRPr="00E93E94">
        <w:rPr>
          <w:rFonts w:ascii="Book Antiqua" w:hAnsi="Book Antiqua"/>
          <w:b/>
          <w:bCs/>
          <w:color w:val="000000" w:themeColor="text1"/>
        </w:rPr>
        <w:t>6</w:t>
      </w:r>
      <w:r w:rsidRPr="00E93E94">
        <w:rPr>
          <w:rFonts w:ascii="Book Antiqua" w:hAnsi="Book Antiqua"/>
          <w:color w:val="000000" w:themeColor="text1"/>
        </w:rPr>
        <w:t xml:space="preserve">: 144-153 [PMID: 28288986 DOI: </w:t>
      </w:r>
      <w:r w:rsidR="001E0FCA" w:rsidRPr="00E93E94">
        <w:rPr>
          <w:rFonts w:ascii="Book Antiqua" w:hAnsi="Book Antiqua"/>
          <w:color w:val="000000" w:themeColor="text1"/>
        </w:rPr>
        <w:t>10.1302/2046-3758.63.BJR-2016-0125.R1</w:t>
      </w:r>
      <w:r w:rsidR="00292E8D" w:rsidRPr="00E93E94">
        <w:rPr>
          <w:rFonts w:ascii="Book Antiqua" w:hAnsi="Book Antiqua"/>
          <w:color w:val="000000" w:themeColor="text1"/>
        </w:rPr>
        <w:t>]</w:t>
      </w:r>
    </w:p>
    <w:p w14:paraId="7B6CEFA0" w14:textId="4711D002"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41 </w:t>
      </w:r>
      <w:r w:rsidRPr="00E93E94">
        <w:rPr>
          <w:rFonts w:ascii="Book Antiqua" w:hAnsi="Book Antiqua"/>
          <w:b/>
          <w:bCs/>
          <w:color w:val="000000" w:themeColor="text1"/>
        </w:rPr>
        <w:t>McKenna MJ</w:t>
      </w:r>
      <w:r w:rsidRPr="00E93E94">
        <w:rPr>
          <w:rFonts w:ascii="Book Antiqua" w:hAnsi="Book Antiqua"/>
          <w:color w:val="000000" w:themeColor="text1"/>
        </w:rPr>
        <w:t xml:space="preserve">, van der Kamp S, Heffernan E, </w:t>
      </w:r>
      <w:proofErr w:type="spellStart"/>
      <w:r w:rsidRPr="00E93E94">
        <w:rPr>
          <w:rFonts w:ascii="Book Antiqua" w:hAnsi="Book Antiqua"/>
          <w:color w:val="000000" w:themeColor="text1"/>
        </w:rPr>
        <w:t>Hurson</w:t>
      </w:r>
      <w:proofErr w:type="spellEnd"/>
      <w:r w:rsidRPr="00E93E94">
        <w:rPr>
          <w:rFonts w:ascii="Book Antiqua" w:hAnsi="Book Antiqua"/>
          <w:color w:val="000000" w:themeColor="text1"/>
        </w:rPr>
        <w:t xml:space="preserve"> C. Incomplete atypical femoral fractures: assessing the diagnostic utility of DXA by extending femur length. </w:t>
      </w:r>
      <w:r w:rsidRPr="00E93E94">
        <w:rPr>
          <w:rFonts w:ascii="Book Antiqua" w:hAnsi="Book Antiqua"/>
          <w:i/>
          <w:iCs/>
          <w:color w:val="000000" w:themeColor="text1"/>
        </w:rPr>
        <w:t xml:space="preserve">J Clin </w:t>
      </w:r>
      <w:proofErr w:type="spellStart"/>
      <w:r w:rsidRPr="00E93E94">
        <w:rPr>
          <w:rFonts w:ascii="Book Antiqua" w:hAnsi="Book Antiqua"/>
          <w:i/>
          <w:iCs/>
          <w:color w:val="000000" w:themeColor="text1"/>
        </w:rPr>
        <w:t>Densitom</w:t>
      </w:r>
      <w:proofErr w:type="spellEnd"/>
      <w:r w:rsidRPr="00E93E94">
        <w:rPr>
          <w:rFonts w:ascii="Book Antiqua" w:hAnsi="Book Antiqua"/>
          <w:color w:val="000000" w:themeColor="text1"/>
        </w:rPr>
        <w:t xml:space="preserve"> 2013; </w:t>
      </w:r>
      <w:r w:rsidRPr="00E93E94">
        <w:rPr>
          <w:rFonts w:ascii="Book Antiqua" w:hAnsi="Book Antiqua"/>
          <w:b/>
          <w:bCs/>
          <w:color w:val="000000" w:themeColor="text1"/>
        </w:rPr>
        <w:t>16</w:t>
      </w:r>
      <w:r w:rsidRPr="00E93E94">
        <w:rPr>
          <w:rFonts w:ascii="Book Antiqua" w:hAnsi="Book Antiqua"/>
          <w:color w:val="000000" w:themeColor="text1"/>
        </w:rPr>
        <w:t>: 579-583 [PMID: 23896493 DOI: 10.1016/j.jocd.2013.06.004</w:t>
      </w:r>
      <w:r w:rsidR="00292E8D" w:rsidRPr="00E93E94">
        <w:rPr>
          <w:rFonts w:ascii="Book Antiqua" w:hAnsi="Book Antiqua"/>
          <w:color w:val="000000" w:themeColor="text1"/>
        </w:rPr>
        <w:t>]</w:t>
      </w:r>
    </w:p>
    <w:p w14:paraId="1D31BD4C" w14:textId="415A38C1"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42 </w:t>
      </w:r>
      <w:proofErr w:type="spellStart"/>
      <w:r w:rsidRPr="00E93E94">
        <w:rPr>
          <w:rFonts w:ascii="Book Antiqua" w:hAnsi="Book Antiqua"/>
          <w:b/>
          <w:bCs/>
          <w:color w:val="000000" w:themeColor="text1"/>
        </w:rPr>
        <w:t>Png</w:t>
      </w:r>
      <w:proofErr w:type="spellEnd"/>
      <w:r w:rsidRPr="00E93E94">
        <w:rPr>
          <w:rFonts w:ascii="Book Antiqua" w:hAnsi="Book Antiqua"/>
          <w:b/>
          <w:bCs/>
          <w:color w:val="000000" w:themeColor="text1"/>
        </w:rPr>
        <w:t xml:space="preserve"> MA</w:t>
      </w:r>
      <w:r w:rsidRPr="00E93E94">
        <w:rPr>
          <w:rFonts w:ascii="Book Antiqua" w:hAnsi="Book Antiqua"/>
          <w:color w:val="000000" w:themeColor="text1"/>
        </w:rPr>
        <w:t xml:space="preserve">, Koh JS, Goh SK, Fook-Chong S, Howe TS. Bisphosphonate-related femoral periosteal stress reactions: scoring system based on radiographic and MRI findings. </w:t>
      </w:r>
      <w:r w:rsidRPr="00E93E94">
        <w:rPr>
          <w:rFonts w:ascii="Book Antiqua" w:hAnsi="Book Antiqua"/>
          <w:i/>
          <w:iCs/>
          <w:color w:val="000000" w:themeColor="text1"/>
        </w:rPr>
        <w:t xml:space="preserve">AJR Am J </w:t>
      </w:r>
      <w:proofErr w:type="spellStart"/>
      <w:r w:rsidRPr="00E93E94">
        <w:rPr>
          <w:rFonts w:ascii="Book Antiqua" w:hAnsi="Book Antiqua"/>
          <w:i/>
          <w:iCs/>
          <w:color w:val="000000" w:themeColor="text1"/>
        </w:rPr>
        <w:t>Roentgenol</w:t>
      </w:r>
      <w:proofErr w:type="spellEnd"/>
      <w:r w:rsidRPr="00E93E94">
        <w:rPr>
          <w:rFonts w:ascii="Book Antiqua" w:hAnsi="Book Antiqua"/>
          <w:color w:val="000000" w:themeColor="text1"/>
        </w:rPr>
        <w:t xml:space="preserve"> 2012; </w:t>
      </w:r>
      <w:r w:rsidRPr="00E93E94">
        <w:rPr>
          <w:rFonts w:ascii="Book Antiqua" w:hAnsi="Book Antiqua"/>
          <w:b/>
          <w:bCs/>
          <w:color w:val="000000" w:themeColor="text1"/>
        </w:rPr>
        <w:t>198</w:t>
      </w:r>
      <w:r w:rsidRPr="00E93E94">
        <w:rPr>
          <w:rFonts w:ascii="Book Antiqua" w:hAnsi="Book Antiqua"/>
          <w:color w:val="000000" w:themeColor="text1"/>
        </w:rPr>
        <w:t xml:space="preserve">: 869-877 [PMID: 22451554 DOI: </w:t>
      </w:r>
      <w:r w:rsidR="00C6685A" w:rsidRPr="00E93E94">
        <w:rPr>
          <w:rFonts w:ascii="Book Antiqua" w:hAnsi="Book Antiqua"/>
          <w:color w:val="000000" w:themeColor="text1"/>
        </w:rPr>
        <w:t>10.2214/AJR.11.6794</w:t>
      </w:r>
      <w:r w:rsidR="00292E8D" w:rsidRPr="00E93E94">
        <w:rPr>
          <w:rFonts w:ascii="Book Antiqua" w:hAnsi="Book Antiqua"/>
          <w:color w:val="000000" w:themeColor="text1"/>
        </w:rPr>
        <w:t>]</w:t>
      </w:r>
    </w:p>
    <w:p w14:paraId="1837BCF1" w14:textId="6FBB7C2C"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43 </w:t>
      </w:r>
      <w:r w:rsidRPr="00E93E94">
        <w:rPr>
          <w:rFonts w:ascii="Book Antiqua" w:hAnsi="Book Antiqua"/>
          <w:b/>
          <w:bCs/>
          <w:color w:val="000000" w:themeColor="text1"/>
        </w:rPr>
        <w:t>Probst S</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Rakheja</w:t>
      </w:r>
      <w:proofErr w:type="spellEnd"/>
      <w:r w:rsidRPr="00E93E94">
        <w:rPr>
          <w:rFonts w:ascii="Book Antiqua" w:hAnsi="Book Antiqua"/>
          <w:color w:val="000000" w:themeColor="text1"/>
        </w:rPr>
        <w:t xml:space="preserve"> R, Stern J. Atypical bisphosphonate-associated subtrochanteric and femoral shaft stress fractures: diagnostic features on bone scan. </w:t>
      </w:r>
      <w:r w:rsidRPr="00E93E94">
        <w:rPr>
          <w:rFonts w:ascii="Book Antiqua" w:hAnsi="Book Antiqua"/>
          <w:i/>
          <w:iCs/>
          <w:color w:val="000000" w:themeColor="text1"/>
        </w:rPr>
        <w:t xml:space="preserve">Clin </w:t>
      </w:r>
      <w:proofErr w:type="spellStart"/>
      <w:r w:rsidRPr="00E93E94">
        <w:rPr>
          <w:rFonts w:ascii="Book Antiqua" w:hAnsi="Book Antiqua"/>
          <w:i/>
          <w:iCs/>
          <w:color w:val="000000" w:themeColor="text1"/>
        </w:rPr>
        <w:t>Nucl</w:t>
      </w:r>
      <w:proofErr w:type="spellEnd"/>
      <w:r w:rsidRPr="00E93E94">
        <w:rPr>
          <w:rFonts w:ascii="Book Antiqua" w:hAnsi="Book Antiqua"/>
          <w:i/>
          <w:iCs/>
          <w:color w:val="000000" w:themeColor="text1"/>
        </w:rPr>
        <w:t xml:space="preserve"> Med</w:t>
      </w:r>
      <w:r w:rsidRPr="00E93E94">
        <w:rPr>
          <w:rFonts w:ascii="Book Antiqua" w:hAnsi="Book Antiqua"/>
          <w:color w:val="000000" w:themeColor="text1"/>
        </w:rPr>
        <w:t xml:space="preserve"> 2013; </w:t>
      </w:r>
      <w:r w:rsidRPr="00E93E94">
        <w:rPr>
          <w:rFonts w:ascii="Book Antiqua" w:hAnsi="Book Antiqua"/>
          <w:b/>
          <w:bCs/>
          <w:color w:val="000000" w:themeColor="text1"/>
        </w:rPr>
        <w:t>38</w:t>
      </w:r>
      <w:r w:rsidRPr="00E93E94">
        <w:rPr>
          <w:rFonts w:ascii="Book Antiqua" w:hAnsi="Book Antiqua"/>
          <w:color w:val="000000" w:themeColor="text1"/>
        </w:rPr>
        <w:t>: 397-399 [PMID: 23478849 DOI: 10.1097/RLU.0b013e318286bfb6</w:t>
      </w:r>
      <w:r w:rsidR="00292E8D" w:rsidRPr="00E93E94">
        <w:rPr>
          <w:rFonts w:ascii="Book Antiqua" w:hAnsi="Book Antiqua"/>
          <w:color w:val="000000" w:themeColor="text1"/>
        </w:rPr>
        <w:t>]</w:t>
      </w:r>
    </w:p>
    <w:p w14:paraId="2D582319" w14:textId="0071AEFC"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44 </w:t>
      </w:r>
      <w:r w:rsidRPr="00E93E94">
        <w:rPr>
          <w:rFonts w:ascii="Book Antiqua" w:hAnsi="Book Antiqua"/>
          <w:b/>
          <w:bCs/>
          <w:color w:val="000000" w:themeColor="text1"/>
        </w:rPr>
        <w:t>Haj-</w:t>
      </w:r>
      <w:proofErr w:type="spellStart"/>
      <w:r w:rsidRPr="00E93E94">
        <w:rPr>
          <w:rFonts w:ascii="Book Antiqua" w:hAnsi="Book Antiqua"/>
          <w:b/>
          <w:bCs/>
          <w:color w:val="000000" w:themeColor="text1"/>
        </w:rPr>
        <w:t>Mirzaian</w:t>
      </w:r>
      <w:proofErr w:type="spellEnd"/>
      <w:r w:rsidRPr="00E93E94">
        <w:rPr>
          <w:rFonts w:ascii="Book Antiqua" w:hAnsi="Book Antiqua"/>
          <w:b/>
          <w:bCs/>
          <w:color w:val="000000" w:themeColor="text1"/>
        </w:rPr>
        <w:t xml:space="preserve"> A</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Eng</w:t>
      </w:r>
      <w:proofErr w:type="spellEnd"/>
      <w:r w:rsidRPr="00E93E94">
        <w:rPr>
          <w:rFonts w:ascii="Book Antiqua" w:hAnsi="Book Antiqua"/>
          <w:color w:val="000000" w:themeColor="text1"/>
        </w:rPr>
        <w:t xml:space="preserve"> J, </w:t>
      </w:r>
      <w:proofErr w:type="spellStart"/>
      <w:r w:rsidRPr="00E93E94">
        <w:rPr>
          <w:rFonts w:ascii="Book Antiqua" w:hAnsi="Book Antiqua"/>
          <w:color w:val="000000" w:themeColor="text1"/>
        </w:rPr>
        <w:t>Khorasani</w:t>
      </w:r>
      <w:proofErr w:type="spellEnd"/>
      <w:r w:rsidRPr="00E93E94">
        <w:rPr>
          <w:rFonts w:ascii="Book Antiqua" w:hAnsi="Book Antiqua"/>
          <w:color w:val="000000" w:themeColor="text1"/>
        </w:rPr>
        <w:t xml:space="preserve"> R, Raja AS, Levin AS, Smith SE, Johnson PT, </w:t>
      </w:r>
      <w:proofErr w:type="spellStart"/>
      <w:r w:rsidRPr="00E93E94">
        <w:rPr>
          <w:rFonts w:ascii="Book Antiqua" w:hAnsi="Book Antiqua"/>
          <w:color w:val="000000" w:themeColor="text1"/>
        </w:rPr>
        <w:t>Demehri</w:t>
      </w:r>
      <w:proofErr w:type="spellEnd"/>
      <w:r w:rsidRPr="00E93E94">
        <w:rPr>
          <w:rFonts w:ascii="Book Antiqua" w:hAnsi="Book Antiqua"/>
          <w:color w:val="000000" w:themeColor="text1"/>
        </w:rPr>
        <w:t xml:space="preserve"> S. Use of Advanced Imaging for Radiographically Occult Hip Fracture in Elderly Patients: A Systematic Review and Meta-Analysis. </w:t>
      </w:r>
      <w:r w:rsidRPr="00E93E94">
        <w:rPr>
          <w:rFonts w:ascii="Book Antiqua" w:hAnsi="Book Antiqua"/>
          <w:i/>
          <w:iCs/>
          <w:color w:val="000000" w:themeColor="text1"/>
        </w:rPr>
        <w:t>Radiology</w:t>
      </w:r>
      <w:r w:rsidRPr="00E93E94">
        <w:rPr>
          <w:rFonts w:ascii="Book Antiqua" w:hAnsi="Book Antiqua"/>
          <w:color w:val="000000" w:themeColor="text1"/>
        </w:rPr>
        <w:t xml:space="preserve"> 2020; </w:t>
      </w:r>
      <w:r w:rsidRPr="00E93E94">
        <w:rPr>
          <w:rFonts w:ascii="Book Antiqua" w:hAnsi="Book Antiqua"/>
          <w:b/>
          <w:bCs/>
          <w:color w:val="000000" w:themeColor="text1"/>
        </w:rPr>
        <w:t>296</w:t>
      </w:r>
      <w:r w:rsidRPr="00E93E94">
        <w:rPr>
          <w:rFonts w:ascii="Book Antiqua" w:hAnsi="Book Antiqua"/>
          <w:color w:val="000000" w:themeColor="text1"/>
        </w:rPr>
        <w:t>: 521-531 [PMID: 32633673 DOI: 10.1148/radiol.2020192167</w:t>
      </w:r>
      <w:r w:rsidR="00292E8D" w:rsidRPr="00E93E94">
        <w:rPr>
          <w:rFonts w:ascii="Book Antiqua" w:hAnsi="Book Antiqua"/>
          <w:color w:val="000000" w:themeColor="text1"/>
        </w:rPr>
        <w:t>]</w:t>
      </w:r>
    </w:p>
    <w:p w14:paraId="29473CBE" w14:textId="1265B520"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45 </w:t>
      </w:r>
      <w:proofErr w:type="spellStart"/>
      <w:r w:rsidRPr="00E93E94">
        <w:rPr>
          <w:rFonts w:ascii="Book Antiqua" w:hAnsi="Book Antiqua"/>
          <w:b/>
          <w:bCs/>
          <w:color w:val="000000" w:themeColor="text1"/>
        </w:rPr>
        <w:t>Vasikaran</w:t>
      </w:r>
      <w:proofErr w:type="spellEnd"/>
      <w:r w:rsidRPr="00E93E94">
        <w:rPr>
          <w:rFonts w:ascii="Book Antiqua" w:hAnsi="Book Antiqua"/>
          <w:b/>
          <w:bCs/>
          <w:color w:val="000000" w:themeColor="text1"/>
        </w:rPr>
        <w:t xml:space="preserve"> S</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Eastell</w:t>
      </w:r>
      <w:proofErr w:type="spellEnd"/>
      <w:r w:rsidRPr="00E93E94">
        <w:rPr>
          <w:rFonts w:ascii="Book Antiqua" w:hAnsi="Book Antiqua"/>
          <w:color w:val="000000" w:themeColor="text1"/>
        </w:rPr>
        <w:t xml:space="preserve"> R, </w:t>
      </w:r>
      <w:proofErr w:type="spellStart"/>
      <w:r w:rsidRPr="00E93E94">
        <w:rPr>
          <w:rFonts w:ascii="Book Antiqua" w:hAnsi="Book Antiqua"/>
          <w:color w:val="000000" w:themeColor="text1"/>
        </w:rPr>
        <w:t>Bruyère</w:t>
      </w:r>
      <w:proofErr w:type="spellEnd"/>
      <w:r w:rsidRPr="00E93E94">
        <w:rPr>
          <w:rFonts w:ascii="Book Antiqua" w:hAnsi="Book Antiqua"/>
          <w:color w:val="000000" w:themeColor="text1"/>
        </w:rPr>
        <w:t xml:space="preserve"> O, </w:t>
      </w:r>
      <w:proofErr w:type="spellStart"/>
      <w:r w:rsidRPr="00E93E94">
        <w:rPr>
          <w:rFonts w:ascii="Book Antiqua" w:hAnsi="Book Antiqua"/>
          <w:color w:val="000000" w:themeColor="text1"/>
        </w:rPr>
        <w:t>Foldes</w:t>
      </w:r>
      <w:proofErr w:type="spellEnd"/>
      <w:r w:rsidRPr="00E93E94">
        <w:rPr>
          <w:rFonts w:ascii="Book Antiqua" w:hAnsi="Book Antiqua"/>
          <w:color w:val="000000" w:themeColor="text1"/>
        </w:rPr>
        <w:t xml:space="preserve"> AJ, </w:t>
      </w:r>
      <w:proofErr w:type="spellStart"/>
      <w:r w:rsidRPr="00E93E94">
        <w:rPr>
          <w:rFonts w:ascii="Book Antiqua" w:hAnsi="Book Antiqua"/>
          <w:color w:val="000000" w:themeColor="text1"/>
        </w:rPr>
        <w:t>Garnero</w:t>
      </w:r>
      <w:proofErr w:type="spellEnd"/>
      <w:r w:rsidRPr="00E93E94">
        <w:rPr>
          <w:rFonts w:ascii="Book Antiqua" w:hAnsi="Book Antiqua"/>
          <w:color w:val="000000" w:themeColor="text1"/>
        </w:rPr>
        <w:t xml:space="preserve"> P, </w:t>
      </w:r>
      <w:proofErr w:type="spellStart"/>
      <w:r w:rsidRPr="00E93E94">
        <w:rPr>
          <w:rFonts w:ascii="Book Antiqua" w:hAnsi="Book Antiqua"/>
          <w:color w:val="000000" w:themeColor="text1"/>
        </w:rPr>
        <w:t>Griesmacher</w:t>
      </w:r>
      <w:proofErr w:type="spellEnd"/>
      <w:r w:rsidRPr="00E93E94">
        <w:rPr>
          <w:rFonts w:ascii="Book Antiqua" w:hAnsi="Book Antiqua"/>
          <w:color w:val="000000" w:themeColor="text1"/>
        </w:rPr>
        <w:t xml:space="preserve"> A, McClung M, Morris HA, Silverman S, </w:t>
      </w:r>
      <w:proofErr w:type="spellStart"/>
      <w:r w:rsidRPr="00E93E94">
        <w:rPr>
          <w:rFonts w:ascii="Book Antiqua" w:hAnsi="Book Antiqua"/>
          <w:color w:val="000000" w:themeColor="text1"/>
        </w:rPr>
        <w:t>Trenti</w:t>
      </w:r>
      <w:proofErr w:type="spellEnd"/>
      <w:r w:rsidRPr="00E93E94">
        <w:rPr>
          <w:rFonts w:ascii="Book Antiqua" w:hAnsi="Book Antiqua"/>
          <w:color w:val="000000" w:themeColor="text1"/>
        </w:rPr>
        <w:t xml:space="preserve"> T, Wahl DA, Cooper C, </w:t>
      </w:r>
      <w:proofErr w:type="spellStart"/>
      <w:r w:rsidRPr="00E93E94">
        <w:rPr>
          <w:rFonts w:ascii="Book Antiqua" w:hAnsi="Book Antiqua"/>
          <w:color w:val="000000" w:themeColor="text1"/>
        </w:rPr>
        <w:t>Kanis</w:t>
      </w:r>
      <w:proofErr w:type="spellEnd"/>
      <w:r w:rsidRPr="00E93E94">
        <w:rPr>
          <w:rFonts w:ascii="Book Antiqua" w:hAnsi="Book Antiqua"/>
          <w:color w:val="000000" w:themeColor="text1"/>
        </w:rPr>
        <w:t xml:space="preserve"> JA; IOF-IFCC Bone Marker Standards Working Group. Markers of bone turnover for the prediction of fracture risk and monitoring of osteoporosis treatment: a need for international reference standards. </w:t>
      </w:r>
      <w:proofErr w:type="spellStart"/>
      <w:r w:rsidRPr="00E93E94">
        <w:rPr>
          <w:rFonts w:ascii="Book Antiqua" w:hAnsi="Book Antiqua"/>
          <w:i/>
          <w:iCs/>
          <w:color w:val="000000" w:themeColor="text1"/>
        </w:rPr>
        <w:t>Osteoporos</w:t>
      </w:r>
      <w:proofErr w:type="spellEnd"/>
      <w:r w:rsidRPr="00E93E94">
        <w:rPr>
          <w:rFonts w:ascii="Book Antiqua" w:hAnsi="Book Antiqua"/>
          <w:i/>
          <w:iCs/>
          <w:color w:val="000000" w:themeColor="text1"/>
        </w:rPr>
        <w:t xml:space="preserve"> Int</w:t>
      </w:r>
      <w:r w:rsidRPr="00E93E94">
        <w:rPr>
          <w:rFonts w:ascii="Book Antiqua" w:hAnsi="Book Antiqua"/>
          <w:color w:val="000000" w:themeColor="text1"/>
        </w:rPr>
        <w:t xml:space="preserve"> 2011; </w:t>
      </w:r>
      <w:r w:rsidRPr="00E93E94">
        <w:rPr>
          <w:rFonts w:ascii="Book Antiqua" w:hAnsi="Book Antiqua"/>
          <w:b/>
          <w:bCs/>
          <w:color w:val="000000" w:themeColor="text1"/>
        </w:rPr>
        <w:t>22</w:t>
      </w:r>
      <w:r w:rsidRPr="00E93E94">
        <w:rPr>
          <w:rFonts w:ascii="Book Antiqua" w:hAnsi="Book Antiqua"/>
          <w:color w:val="000000" w:themeColor="text1"/>
        </w:rPr>
        <w:t>: 391-420 [PMID: 21184054 DOI: 10.1007/s00198-010-1501-1</w:t>
      </w:r>
      <w:r w:rsidR="00292E8D" w:rsidRPr="00E93E94">
        <w:rPr>
          <w:rFonts w:ascii="Book Antiqua" w:hAnsi="Book Antiqua"/>
          <w:color w:val="000000" w:themeColor="text1"/>
        </w:rPr>
        <w:t>]</w:t>
      </w:r>
    </w:p>
    <w:p w14:paraId="2CF20384" w14:textId="1BCC322D"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46 </w:t>
      </w:r>
      <w:r w:rsidRPr="00E93E94">
        <w:rPr>
          <w:rFonts w:ascii="Book Antiqua" w:hAnsi="Book Antiqua"/>
          <w:b/>
          <w:bCs/>
          <w:color w:val="000000" w:themeColor="text1"/>
        </w:rPr>
        <w:t>Matos MA</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Tannuri</w:t>
      </w:r>
      <w:proofErr w:type="spellEnd"/>
      <w:r w:rsidRPr="00E93E94">
        <w:rPr>
          <w:rFonts w:ascii="Book Antiqua" w:hAnsi="Book Antiqua"/>
          <w:color w:val="000000" w:themeColor="text1"/>
        </w:rPr>
        <w:t xml:space="preserve"> U, </w:t>
      </w:r>
      <w:proofErr w:type="spellStart"/>
      <w:r w:rsidRPr="00E93E94">
        <w:rPr>
          <w:rFonts w:ascii="Book Antiqua" w:hAnsi="Book Antiqua"/>
          <w:color w:val="000000" w:themeColor="text1"/>
        </w:rPr>
        <w:t>Guarniero</w:t>
      </w:r>
      <w:proofErr w:type="spellEnd"/>
      <w:r w:rsidRPr="00E93E94">
        <w:rPr>
          <w:rFonts w:ascii="Book Antiqua" w:hAnsi="Book Antiqua"/>
          <w:color w:val="000000" w:themeColor="text1"/>
        </w:rPr>
        <w:t xml:space="preserve"> R. The effect of zoledronate during bone healing. </w:t>
      </w:r>
      <w:r w:rsidRPr="00E93E94">
        <w:rPr>
          <w:rFonts w:ascii="Book Antiqua" w:hAnsi="Book Antiqua"/>
          <w:i/>
          <w:iCs/>
          <w:color w:val="000000" w:themeColor="text1"/>
        </w:rPr>
        <w:t xml:space="preserve">J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Traumatol</w:t>
      </w:r>
      <w:proofErr w:type="spellEnd"/>
      <w:r w:rsidRPr="00E93E94">
        <w:rPr>
          <w:rFonts w:ascii="Book Antiqua" w:hAnsi="Book Antiqua"/>
          <w:color w:val="000000" w:themeColor="text1"/>
        </w:rPr>
        <w:t xml:space="preserve"> 2010; </w:t>
      </w:r>
      <w:r w:rsidRPr="00E93E94">
        <w:rPr>
          <w:rFonts w:ascii="Book Antiqua" w:hAnsi="Book Antiqua"/>
          <w:b/>
          <w:bCs/>
          <w:color w:val="000000" w:themeColor="text1"/>
        </w:rPr>
        <w:t>11</w:t>
      </w:r>
      <w:r w:rsidRPr="00E93E94">
        <w:rPr>
          <w:rFonts w:ascii="Book Antiqua" w:hAnsi="Book Antiqua"/>
          <w:color w:val="000000" w:themeColor="text1"/>
        </w:rPr>
        <w:t>: 7-12 [PMID: 20169393 DOI: 10.1007/s10195-010-0083-1</w:t>
      </w:r>
      <w:r w:rsidR="00292E8D" w:rsidRPr="00E93E94">
        <w:rPr>
          <w:rFonts w:ascii="Book Antiqua" w:hAnsi="Book Antiqua"/>
          <w:color w:val="000000" w:themeColor="text1"/>
        </w:rPr>
        <w:t>]</w:t>
      </w:r>
    </w:p>
    <w:p w14:paraId="5B7DA529" w14:textId="3A1F72B5"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lastRenderedPageBreak/>
        <w:t xml:space="preserve">47 </w:t>
      </w:r>
      <w:proofErr w:type="spellStart"/>
      <w:r w:rsidRPr="00E93E94">
        <w:rPr>
          <w:rFonts w:ascii="Book Antiqua" w:hAnsi="Book Antiqua"/>
          <w:b/>
          <w:bCs/>
          <w:color w:val="000000" w:themeColor="text1"/>
        </w:rPr>
        <w:t>Amanat</w:t>
      </w:r>
      <w:proofErr w:type="spellEnd"/>
      <w:r w:rsidRPr="00E93E94">
        <w:rPr>
          <w:rFonts w:ascii="Book Antiqua" w:hAnsi="Book Antiqua"/>
          <w:b/>
          <w:bCs/>
          <w:color w:val="000000" w:themeColor="text1"/>
        </w:rPr>
        <w:t xml:space="preserve"> N</w:t>
      </w:r>
      <w:r w:rsidRPr="00E93E94">
        <w:rPr>
          <w:rFonts w:ascii="Book Antiqua" w:hAnsi="Book Antiqua"/>
          <w:color w:val="000000" w:themeColor="text1"/>
        </w:rPr>
        <w:t xml:space="preserve">, McDonald M, Godfrey C, Bilston L, Little D. Optimal timing of a single dose of zoledronic acid to increase strength in rat fracture repair. </w:t>
      </w:r>
      <w:r w:rsidRPr="00E93E94">
        <w:rPr>
          <w:rFonts w:ascii="Book Antiqua" w:hAnsi="Book Antiqua"/>
          <w:i/>
          <w:iCs/>
          <w:color w:val="000000" w:themeColor="text1"/>
        </w:rPr>
        <w:t>J Bone Miner Res</w:t>
      </w:r>
      <w:r w:rsidRPr="00E93E94">
        <w:rPr>
          <w:rFonts w:ascii="Book Antiqua" w:hAnsi="Book Antiqua"/>
          <w:color w:val="000000" w:themeColor="text1"/>
        </w:rPr>
        <w:t xml:space="preserve"> 2007; </w:t>
      </w:r>
      <w:r w:rsidRPr="00E93E94">
        <w:rPr>
          <w:rFonts w:ascii="Book Antiqua" w:hAnsi="Book Antiqua"/>
          <w:b/>
          <w:bCs/>
          <w:color w:val="000000" w:themeColor="text1"/>
        </w:rPr>
        <w:t>22</w:t>
      </w:r>
      <w:r w:rsidRPr="00E93E94">
        <w:rPr>
          <w:rFonts w:ascii="Book Antiqua" w:hAnsi="Book Antiqua"/>
          <w:color w:val="000000" w:themeColor="text1"/>
        </w:rPr>
        <w:t>: 867-876 [PMID: 17371160 DOI: 10.1359/jbmr.070318</w:t>
      </w:r>
      <w:r w:rsidR="00292E8D" w:rsidRPr="00E93E94">
        <w:rPr>
          <w:rFonts w:ascii="Book Antiqua" w:hAnsi="Book Antiqua"/>
          <w:color w:val="000000" w:themeColor="text1"/>
        </w:rPr>
        <w:t>]</w:t>
      </w:r>
    </w:p>
    <w:p w14:paraId="7E35F74C" w14:textId="4F0F34AD"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48 </w:t>
      </w:r>
      <w:proofErr w:type="spellStart"/>
      <w:r w:rsidRPr="00E93E94">
        <w:rPr>
          <w:rFonts w:ascii="Book Antiqua" w:hAnsi="Book Antiqua"/>
          <w:b/>
          <w:bCs/>
          <w:color w:val="000000" w:themeColor="text1"/>
        </w:rPr>
        <w:t>Im</w:t>
      </w:r>
      <w:proofErr w:type="spellEnd"/>
      <w:r w:rsidRPr="00E93E94">
        <w:rPr>
          <w:rFonts w:ascii="Book Antiqua" w:hAnsi="Book Antiqua"/>
          <w:b/>
          <w:bCs/>
          <w:color w:val="000000" w:themeColor="text1"/>
        </w:rPr>
        <w:t xml:space="preserve"> GI</w:t>
      </w:r>
      <w:r w:rsidRPr="00E93E94">
        <w:rPr>
          <w:rFonts w:ascii="Book Antiqua" w:hAnsi="Book Antiqua"/>
          <w:color w:val="000000" w:themeColor="text1"/>
        </w:rPr>
        <w:t xml:space="preserve">, Qureshi SA, Kenney J, </w:t>
      </w:r>
      <w:proofErr w:type="spellStart"/>
      <w:r w:rsidRPr="00E93E94">
        <w:rPr>
          <w:rFonts w:ascii="Book Antiqua" w:hAnsi="Book Antiqua"/>
          <w:color w:val="000000" w:themeColor="text1"/>
        </w:rPr>
        <w:t>Rubash</w:t>
      </w:r>
      <w:proofErr w:type="spellEnd"/>
      <w:r w:rsidRPr="00E93E94">
        <w:rPr>
          <w:rFonts w:ascii="Book Antiqua" w:hAnsi="Book Antiqua"/>
          <w:color w:val="000000" w:themeColor="text1"/>
        </w:rPr>
        <w:t xml:space="preserve"> HE, </w:t>
      </w:r>
      <w:proofErr w:type="spellStart"/>
      <w:r w:rsidRPr="00E93E94">
        <w:rPr>
          <w:rFonts w:ascii="Book Antiqua" w:hAnsi="Book Antiqua"/>
          <w:color w:val="000000" w:themeColor="text1"/>
        </w:rPr>
        <w:t>Shanbhag</w:t>
      </w:r>
      <w:proofErr w:type="spellEnd"/>
      <w:r w:rsidRPr="00E93E94">
        <w:rPr>
          <w:rFonts w:ascii="Book Antiqua" w:hAnsi="Book Antiqua"/>
          <w:color w:val="000000" w:themeColor="text1"/>
        </w:rPr>
        <w:t xml:space="preserve"> AS. Osteoblast proliferation and maturation by bisphosphonates. </w:t>
      </w:r>
      <w:r w:rsidRPr="00E93E94">
        <w:rPr>
          <w:rFonts w:ascii="Book Antiqua" w:hAnsi="Book Antiqua"/>
          <w:i/>
          <w:iCs/>
          <w:color w:val="000000" w:themeColor="text1"/>
        </w:rPr>
        <w:t>Biomaterials</w:t>
      </w:r>
      <w:r w:rsidRPr="00E93E94">
        <w:rPr>
          <w:rFonts w:ascii="Book Antiqua" w:hAnsi="Book Antiqua"/>
          <w:color w:val="000000" w:themeColor="text1"/>
        </w:rPr>
        <w:t xml:space="preserve"> 2004; </w:t>
      </w:r>
      <w:r w:rsidRPr="00E93E94">
        <w:rPr>
          <w:rFonts w:ascii="Book Antiqua" w:hAnsi="Book Antiqua"/>
          <w:b/>
          <w:bCs/>
          <w:color w:val="000000" w:themeColor="text1"/>
        </w:rPr>
        <w:t>25</w:t>
      </w:r>
      <w:r w:rsidRPr="00E93E94">
        <w:rPr>
          <w:rFonts w:ascii="Book Antiqua" w:hAnsi="Book Antiqua"/>
          <w:color w:val="000000" w:themeColor="text1"/>
        </w:rPr>
        <w:t>: 4105-4115 [PMID: 15046901 DOI: 10.1016/j.biomaterials.2003.11.024</w:t>
      </w:r>
      <w:r w:rsidR="00292E8D" w:rsidRPr="00E93E94">
        <w:rPr>
          <w:rFonts w:ascii="Book Antiqua" w:hAnsi="Book Antiqua"/>
          <w:color w:val="000000" w:themeColor="text1"/>
        </w:rPr>
        <w:t>]</w:t>
      </w:r>
    </w:p>
    <w:p w14:paraId="775D23E7" w14:textId="51BE5611"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49 </w:t>
      </w:r>
      <w:proofErr w:type="spellStart"/>
      <w:r w:rsidRPr="00E93E94">
        <w:rPr>
          <w:rFonts w:ascii="Book Antiqua" w:hAnsi="Book Antiqua"/>
          <w:b/>
          <w:bCs/>
          <w:color w:val="000000" w:themeColor="text1"/>
        </w:rPr>
        <w:t>Anagnostis</w:t>
      </w:r>
      <w:proofErr w:type="spellEnd"/>
      <w:r w:rsidRPr="00E93E94">
        <w:rPr>
          <w:rFonts w:ascii="Book Antiqua" w:hAnsi="Book Antiqua"/>
          <w:b/>
          <w:bCs/>
          <w:color w:val="000000" w:themeColor="text1"/>
        </w:rPr>
        <w:t xml:space="preserve"> P</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Paschou</w:t>
      </w:r>
      <w:proofErr w:type="spellEnd"/>
      <w:r w:rsidRPr="00E93E94">
        <w:rPr>
          <w:rFonts w:ascii="Book Antiqua" w:hAnsi="Book Antiqua"/>
          <w:color w:val="000000" w:themeColor="text1"/>
        </w:rPr>
        <w:t xml:space="preserve"> SA, </w:t>
      </w:r>
      <w:proofErr w:type="spellStart"/>
      <w:r w:rsidRPr="00E93E94">
        <w:rPr>
          <w:rFonts w:ascii="Book Antiqua" w:hAnsi="Book Antiqua"/>
          <w:color w:val="000000" w:themeColor="text1"/>
        </w:rPr>
        <w:t>Mintziori</w:t>
      </w:r>
      <w:proofErr w:type="spellEnd"/>
      <w:r w:rsidRPr="00E93E94">
        <w:rPr>
          <w:rFonts w:ascii="Book Antiqua" w:hAnsi="Book Antiqua"/>
          <w:color w:val="000000" w:themeColor="text1"/>
        </w:rPr>
        <w:t xml:space="preserve"> G, </w:t>
      </w:r>
      <w:proofErr w:type="spellStart"/>
      <w:r w:rsidRPr="00E93E94">
        <w:rPr>
          <w:rFonts w:ascii="Book Antiqua" w:hAnsi="Book Antiqua"/>
          <w:color w:val="000000" w:themeColor="text1"/>
        </w:rPr>
        <w:t>Ceausu</w:t>
      </w:r>
      <w:proofErr w:type="spellEnd"/>
      <w:r w:rsidRPr="00E93E94">
        <w:rPr>
          <w:rFonts w:ascii="Book Antiqua" w:hAnsi="Book Antiqua"/>
          <w:color w:val="000000" w:themeColor="text1"/>
        </w:rPr>
        <w:t xml:space="preserve"> I, </w:t>
      </w:r>
      <w:proofErr w:type="spellStart"/>
      <w:r w:rsidRPr="00E93E94">
        <w:rPr>
          <w:rFonts w:ascii="Book Antiqua" w:hAnsi="Book Antiqua"/>
          <w:color w:val="000000" w:themeColor="text1"/>
        </w:rPr>
        <w:t>Depypere</w:t>
      </w:r>
      <w:proofErr w:type="spellEnd"/>
      <w:r w:rsidRPr="00E93E94">
        <w:rPr>
          <w:rFonts w:ascii="Book Antiqua" w:hAnsi="Book Antiqua"/>
          <w:color w:val="000000" w:themeColor="text1"/>
        </w:rPr>
        <w:t xml:space="preserve"> H, </w:t>
      </w:r>
      <w:proofErr w:type="spellStart"/>
      <w:r w:rsidRPr="00E93E94">
        <w:rPr>
          <w:rFonts w:ascii="Book Antiqua" w:hAnsi="Book Antiqua"/>
          <w:color w:val="000000" w:themeColor="text1"/>
        </w:rPr>
        <w:t>Lambrinoudaki</w:t>
      </w:r>
      <w:proofErr w:type="spellEnd"/>
      <w:r w:rsidRPr="00E93E94">
        <w:rPr>
          <w:rFonts w:ascii="Book Antiqua" w:hAnsi="Book Antiqua"/>
          <w:color w:val="000000" w:themeColor="text1"/>
        </w:rPr>
        <w:t xml:space="preserve"> I, </w:t>
      </w:r>
      <w:proofErr w:type="spellStart"/>
      <w:r w:rsidRPr="00E93E94">
        <w:rPr>
          <w:rFonts w:ascii="Book Antiqua" w:hAnsi="Book Antiqua"/>
          <w:color w:val="000000" w:themeColor="text1"/>
        </w:rPr>
        <w:t>Mueck</w:t>
      </w:r>
      <w:proofErr w:type="spellEnd"/>
      <w:r w:rsidRPr="00E93E94">
        <w:rPr>
          <w:rFonts w:ascii="Book Antiqua" w:hAnsi="Book Antiqua"/>
          <w:color w:val="000000" w:themeColor="text1"/>
        </w:rPr>
        <w:t xml:space="preserve"> A, Pérez-López FR, Rees M, </w:t>
      </w:r>
      <w:proofErr w:type="spellStart"/>
      <w:r w:rsidRPr="00E93E94">
        <w:rPr>
          <w:rFonts w:ascii="Book Antiqua" w:hAnsi="Book Antiqua"/>
          <w:color w:val="000000" w:themeColor="text1"/>
        </w:rPr>
        <w:t>Senturk</w:t>
      </w:r>
      <w:proofErr w:type="spellEnd"/>
      <w:r w:rsidRPr="00E93E94">
        <w:rPr>
          <w:rFonts w:ascii="Book Antiqua" w:hAnsi="Book Antiqua"/>
          <w:color w:val="000000" w:themeColor="text1"/>
        </w:rPr>
        <w:t xml:space="preserve"> LM, </w:t>
      </w:r>
      <w:proofErr w:type="spellStart"/>
      <w:r w:rsidRPr="00E93E94">
        <w:rPr>
          <w:rFonts w:ascii="Book Antiqua" w:hAnsi="Book Antiqua"/>
          <w:color w:val="000000" w:themeColor="text1"/>
        </w:rPr>
        <w:t>Simoncini</w:t>
      </w:r>
      <w:proofErr w:type="spellEnd"/>
      <w:r w:rsidRPr="00E93E94">
        <w:rPr>
          <w:rFonts w:ascii="Book Antiqua" w:hAnsi="Book Antiqua"/>
          <w:color w:val="000000" w:themeColor="text1"/>
        </w:rPr>
        <w:t xml:space="preserve"> T, Stevenson JC, </w:t>
      </w:r>
      <w:proofErr w:type="spellStart"/>
      <w:r w:rsidRPr="00E93E94">
        <w:rPr>
          <w:rFonts w:ascii="Book Antiqua" w:hAnsi="Book Antiqua"/>
          <w:color w:val="000000" w:themeColor="text1"/>
        </w:rPr>
        <w:t>Stute</w:t>
      </w:r>
      <w:proofErr w:type="spellEnd"/>
      <w:r w:rsidRPr="00E93E94">
        <w:rPr>
          <w:rFonts w:ascii="Book Antiqua" w:hAnsi="Book Antiqua"/>
          <w:color w:val="000000" w:themeColor="text1"/>
        </w:rPr>
        <w:t xml:space="preserve"> P, </w:t>
      </w:r>
      <w:proofErr w:type="spellStart"/>
      <w:r w:rsidRPr="00E93E94">
        <w:rPr>
          <w:rFonts w:ascii="Book Antiqua" w:hAnsi="Book Antiqua"/>
          <w:color w:val="000000" w:themeColor="text1"/>
        </w:rPr>
        <w:t>Trémollieres</w:t>
      </w:r>
      <w:proofErr w:type="spellEnd"/>
      <w:r w:rsidRPr="00E93E94">
        <w:rPr>
          <w:rFonts w:ascii="Book Antiqua" w:hAnsi="Book Antiqua"/>
          <w:color w:val="000000" w:themeColor="text1"/>
        </w:rPr>
        <w:t xml:space="preserve"> FA, </w:t>
      </w:r>
      <w:proofErr w:type="spellStart"/>
      <w:r w:rsidRPr="00E93E94">
        <w:rPr>
          <w:rFonts w:ascii="Book Antiqua" w:hAnsi="Book Antiqua"/>
          <w:color w:val="000000" w:themeColor="text1"/>
        </w:rPr>
        <w:t>Goulis</w:t>
      </w:r>
      <w:proofErr w:type="spellEnd"/>
      <w:r w:rsidRPr="00E93E94">
        <w:rPr>
          <w:rFonts w:ascii="Book Antiqua" w:hAnsi="Book Antiqua"/>
          <w:color w:val="000000" w:themeColor="text1"/>
        </w:rPr>
        <w:t xml:space="preserve"> DG. Drug holidays from bisphosphonates and denosumab in postmenopausal osteoporosis: EMAS position statement. </w:t>
      </w:r>
      <w:proofErr w:type="spellStart"/>
      <w:r w:rsidRPr="00E93E94">
        <w:rPr>
          <w:rFonts w:ascii="Book Antiqua" w:hAnsi="Book Antiqua"/>
          <w:i/>
          <w:iCs/>
          <w:color w:val="000000" w:themeColor="text1"/>
        </w:rPr>
        <w:t>Maturitas</w:t>
      </w:r>
      <w:proofErr w:type="spellEnd"/>
      <w:r w:rsidRPr="00E93E94">
        <w:rPr>
          <w:rFonts w:ascii="Book Antiqua" w:hAnsi="Book Antiqua"/>
          <w:color w:val="000000" w:themeColor="text1"/>
        </w:rPr>
        <w:t xml:space="preserve"> 2017; </w:t>
      </w:r>
      <w:r w:rsidRPr="00E93E94">
        <w:rPr>
          <w:rFonts w:ascii="Book Antiqua" w:hAnsi="Book Antiqua"/>
          <w:b/>
          <w:bCs/>
          <w:color w:val="000000" w:themeColor="text1"/>
        </w:rPr>
        <w:t>101</w:t>
      </w:r>
      <w:r w:rsidRPr="00E93E94">
        <w:rPr>
          <w:rFonts w:ascii="Book Antiqua" w:hAnsi="Book Antiqua"/>
          <w:color w:val="000000" w:themeColor="text1"/>
        </w:rPr>
        <w:t>: 23-30 [PMID: 28539165 DOI: 10.1016/j.maturitas.2017.04.008</w:t>
      </w:r>
      <w:r w:rsidR="00292E8D" w:rsidRPr="00E93E94">
        <w:rPr>
          <w:rFonts w:ascii="Book Antiqua" w:hAnsi="Book Antiqua"/>
          <w:color w:val="000000" w:themeColor="text1"/>
        </w:rPr>
        <w:t>]</w:t>
      </w:r>
    </w:p>
    <w:p w14:paraId="4B375A84" w14:textId="42BCDD76"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50 </w:t>
      </w:r>
      <w:r w:rsidRPr="00E93E94">
        <w:rPr>
          <w:rFonts w:ascii="Book Antiqua" w:hAnsi="Book Antiqua"/>
          <w:b/>
          <w:bCs/>
          <w:color w:val="000000" w:themeColor="text1"/>
        </w:rPr>
        <w:t>Jones CB</w:t>
      </w:r>
      <w:r w:rsidRPr="00E93E94">
        <w:rPr>
          <w:rFonts w:ascii="Book Antiqua" w:hAnsi="Book Antiqua"/>
          <w:color w:val="000000" w:themeColor="text1"/>
        </w:rPr>
        <w:t xml:space="preserve">. Atypical Femoral Fractures: An </w:t>
      </w:r>
      <w:proofErr w:type="spellStart"/>
      <w:r w:rsidRPr="00E93E94">
        <w:rPr>
          <w:rFonts w:ascii="Book Antiqua" w:hAnsi="Book Antiqua"/>
          <w:color w:val="000000" w:themeColor="text1"/>
        </w:rPr>
        <w:t>Orthopaedic</w:t>
      </w:r>
      <w:proofErr w:type="spellEnd"/>
      <w:r w:rsidRPr="00E93E94">
        <w:rPr>
          <w:rFonts w:ascii="Book Antiqua" w:hAnsi="Book Antiqua"/>
          <w:color w:val="000000" w:themeColor="text1"/>
        </w:rPr>
        <w:t xml:space="preserve"> Surgeon’s Perspective. </w:t>
      </w:r>
      <w:proofErr w:type="spellStart"/>
      <w:r w:rsidR="001772B9" w:rsidRPr="00E93E94">
        <w:rPr>
          <w:rFonts w:ascii="Book Antiqua" w:hAnsi="Book Antiqua"/>
          <w:i/>
          <w:iCs/>
          <w:color w:val="000000" w:themeColor="text1"/>
        </w:rPr>
        <w:t>Curr</w:t>
      </w:r>
      <w:proofErr w:type="spellEnd"/>
      <w:r w:rsidR="001772B9" w:rsidRPr="00E93E94">
        <w:rPr>
          <w:rFonts w:ascii="Book Antiqua" w:hAnsi="Book Antiqua"/>
          <w:i/>
          <w:iCs/>
          <w:color w:val="000000" w:themeColor="text1"/>
        </w:rPr>
        <w:t xml:space="preserve"> </w:t>
      </w:r>
      <w:proofErr w:type="spellStart"/>
      <w:r w:rsidR="001772B9" w:rsidRPr="00E93E94">
        <w:rPr>
          <w:rFonts w:ascii="Book Antiqua" w:hAnsi="Book Antiqua"/>
          <w:i/>
          <w:iCs/>
          <w:color w:val="000000" w:themeColor="text1"/>
        </w:rPr>
        <w:t>Transl</w:t>
      </w:r>
      <w:proofErr w:type="spellEnd"/>
      <w:r w:rsidR="001772B9" w:rsidRPr="00E93E94">
        <w:rPr>
          <w:rFonts w:ascii="Book Antiqua" w:hAnsi="Book Antiqua"/>
          <w:i/>
          <w:iCs/>
          <w:color w:val="000000" w:themeColor="text1"/>
        </w:rPr>
        <w:t xml:space="preserve"> </w:t>
      </w:r>
      <w:proofErr w:type="spellStart"/>
      <w:r w:rsidR="001772B9" w:rsidRPr="00E93E94">
        <w:rPr>
          <w:rFonts w:ascii="Book Antiqua" w:hAnsi="Book Antiqua"/>
          <w:i/>
          <w:iCs/>
          <w:color w:val="000000" w:themeColor="text1"/>
        </w:rPr>
        <w:t>Geriatr</w:t>
      </w:r>
      <w:proofErr w:type="spellEnd"/>
      <w:r w:rsidR="001772B9" w:rsidRPr="00E93E94">
        <w:rPr>
          <w:rFonts w:ascii="Book Antiqua" w:hAnsi="Book Antiqua"/>
          <w:i/>
          <w:iCs/>
          <w:color w:val="000000" w:themeColor="text1"/>
        </w:rPr>
        <w:t xml:space="preserve"> Exp </w:t>
      </w:r>
      <w:proofErr w:type="spellStart"/>
      <w:r w:rsidR="001772B9" w:rsidRPr="00E93E94">
        <w:rPr>
          <w:rFonts w:ascii="Book Antiqua" w:hAnsi="Book Antiqua"/>
          <w:i/>
          <w:iCs/>
          <w:color w:val="000000" w:themeColor="text1"/>
        </w:rPr>
        <w:t>Gerontol</w:t>
      </w:r>
      <w:proofErr w:type="spellEnd"/>
      <w:r w:rsidR="001772B9" w:rsidRPr="00E93E94">
        <w:rPr>
          <w:rFonts w:ascii="Book Antiqua" w:hAnsi="Book Antiqua"/>
          <w:i/>
          <w:iCs/>
          <w:color w:val="000000" w:themeColor="text1"/>
        </w:rPr>
        <w:t xml:space="preserve"> Rep</w:t>
      </w:r>
      <w:r w:rsidRPr="00E93E94">
        <w:rPr>
          <w:rFonts w:ascii="Book Antiqua" w:hAnsi="Book Antiqua"/>
          <w:color w:val="000000" w:themeColor="text1"/>
        </w:rPr>
        <w:t xml:space="preserve"> 2013; </w:t>
      </w:r>
      <w:r w:rsidRPr="00E93E94">
        <w:rPr>
          <w:rFonts w:ascii="Book Antiqua" w:hAnsi="Book Antiqua"/>
          <w:b/>
          <w:bCs/>
          <w:color w:val="000000" w:themeColor="text1"/>
        </w:rPr>
        <w:t>2</w:t>
      </w:r>
      <w:r w:rsidRPr="00E93E94">
        <w:rPr>
          <w:rFonts w:ascii="Book Antiqua" w:hAnsi="Book Antiqua"/>
          <w:color w:val="000000" w:themeColor="text1"/>
        </w:rPr>
        <w:t>: 91-</w:t>
      </w:r>
      <w:r w:rsidR="007A0DD7" w:rsidRPr="00E93E94">
        <w:rPr>
          <w:rFonts w:ascii="Book Antiqua" w:hAnsi="Book Antiqua"/>
          <w:color w:val="000000" w:themeColor="text1"/>
        </w:rPr>
        <w:t>9</w:t>
      </w:r>
      <w:r w:rsidRPr="00E93E94">
        <w:rPr>
          <w:rFonts w:ascii="Book Antiqua" w:hAnsi="Book Antiqua"/>
          <w:color w:val="000000" w:themeColor="text1"/>
        </w:rPr>
        <w:t>8</w:t>
      </w:r>
      <w:r w:rsidR="007A0DD7" w:rsidRPr="00E93E94">
        <w:rPr>
          <w:rFonts w:ascii="Book Antiqua" w:hAnsi="Book Antiqua"/>
          <w:color w:val="000000" w:themeColor="text1"/>
        </w:rPr>
        <w:t xml:space="preserve"> </w:t>
      </w:r>
      <w:r w:rsidRPr="00E93E94">
        <w:rPr>
          <w:rFonts w:ascii="Book Antiqua" w:hAnsi="Book Antiqua"/>
          <w:color w:val="000000" w:themeColor="text1"/>
        </w:rPr>
        <w:t>[DOI:10.1007/s13670-013-0045-6]</w:t>
      </w:r>
    </w:p>
    <w:p w14:paraId="25984EB3"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51 </w:t>
      </w:r>
      <w:r w:rsidRPr="00E93E94">
        <w:rPr>
          <w:rFonts w:ascii="Book Antiqua" w:hAnsi="Book Antiqua"/>
          <w:b/>
          <w:bCs/>
          <w:color w:val="000000" w:themeColor="text1"/>
        </w:rPr>
        <w:t>Dunford JE</w:t>
      </w:r>
      <w:r w:rsidRPr="00E93E94">
        <w:rPr>
          <w:rFonts w:ascii="Book Antiqua" w:hAnsi="Book Antiqua"/>
          <w:color w:val="000000" w:themeColor="text1"/>
        </w:rPr>
        <w:t xml:space="preserve">, Thompson K, </w:t>
      </w:r>
      <w:proofErr w:type="spellStart"/>
      <w:r w:rsidRPr="00E93E94">
        <w:rPr>
          <w:rFonts w:ascii="Book Antiqua" w:hAnsi="Book Antiqua"/>
          <w:color w:val="000000" w:themeColor="text1"/>
        </w:rPr>
        <w:t>Coxon</w:t>
      </w:r>
      <w:proofErr w:type="spellEnd"/>
      <w:r w:rsidRPr="00E93E94">
        <w:rPr>
          <w:rFonts w:ascii="Book Antiqua" w:hAnsi="Book Antiqua"/>
          <w:color w:val="000000" w:themeColor="text1"/>
        </w:rPr>
        <w:t xml:space="preserve"> FP, Luckman SP, Hahn FM, Poulter CD, </w:t>
      </w:r>
      <w:proofErr w:type="spellStart"/>
      <w:r w:rsidRPr="00E93E94">
        <w:rPr>
          <w:rFonts w:ascii="Book Antiqua" w:hAnsi="Book Antiqua"/>
          <w:color w:val="000000" w:themeColor="text1"/>
        </w:rPr>
        <w:t>Ebetino</w:t>
      </w:r>
      <w:proofErr w:type="spellEnd"/>
      <w:r w:rsidRPr="00E93E94">
        <w:rPr>
          <w:rFonts w:ascii="Book Antiqua" w:hAnsi="Book Antiqua"/>
          <w:color w:val="000000" w:themeColor="text1"/>
        </w:rPr>
        <w:t xml:space="preserve"> FH, Rogers MJ. Structure-activity relationships for inhibition of farnesyl diphosphate synthase in vitro and inhibition of bone resorption in vivo by nitrogen-containing bisphosphonates. </w:t>
      </w:r>
      <w:r w:rsidRPr="00E93E94">
        <w:rPr>
          <w:rFonts w:ascii="Book Antiqua" w:hAnsi="Book Antiqua"/>
          <w:i/>
          <w:iCs/>
          <w:color w:val="000000" w:themeColor="text1"/>
        </w:rPr>
        <w:t xml:space="preserve">J </w:t>
      </w:r>
      <w:proofErr w:type="spellStart"/>
      <w:r w:rsidRPr="00E93E94">
        <w:rPr>
          <w:rFonts w:ascii="Book Antiqua" w:hAnsi="Book Antiqua"/>
          <w:i/>
          <w:iCs/>
          <w:color w:val="000000" w:themeColor="text1"/>
        </w:rPr>
        <w:t>Pharmacol</w:t>
      </w:r>
      <w:proofErr w:type="spellEnd"/>
      <w:r w:rsidRPr="00E93E94">
        <w:rPr>
          <w:rFonts w:ascii="Book Antiqua" w:hAnsi="Book Antiqua"/>
          <w:i/>
          <w:iCs/>
          <w:color w:val="000000" w:themeColor="text1"/>
        </w:rPr>
        <w:t xml:space="preserve"> Exp </w:t>
      </w:r>
      <w:proofErr w:type="spellStart"/>
      <w:r w:rsidRPr="00E93E94">
        <w:rPr>
          <w:rFonts w:ascii="Book Antiqua" w:hAnsi="Book Antiqua"/>
          <w:i/>
          <w:iCs/>
          <w:color w:val="000000" w:themeColor="text1"/>
        </w:rPr>
        <w:t>Ther</w:t>
      </w:r>
      <w:proofErr w:type="spellEnd"/>
      <w:r w:rsidRPr="00E93E94">
        <w:rPr>
          <w:rFonts w:ascii="Book Antiqua" w:hAnsi="Book Antiqua"/>
          <w:color w:val="000000" w:themeColor="text1"/>
        </w:rPr>
        <w:t xml:space="preserve"> 2001; </w:t>
      </w:r>
      <w:r w:rsidRPr="00E93E94">
        <w:rPr>
          <w:rFonts w:ascii="Book Antiqua" w:hAnsi="Book Antiqua"/>
          <w:b/>
          <w:bCs/>
          <w:color w:val="000000" w:themeColor="text1"/>
        </w:rPr>
        <w:t>296</w:t>
      </w:r>
      <w:r w:rsidRPr="00E93E94">
        <w:rPr>
          <w:rFonts w:ascii="Book Antiqua" w:hAnsi="Book Antiqua"/>
          <w:color w:val="000000" w:themeColor="text1"/>
        </w:rPr>
        <w:t>: 235-242 [PMID: 11160603]</w:t>
      </w:r>
    </w:p>
    <w:p w14:paraId="5F0FED36" w14:textId="1D483168"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52 </w:t>
      </w:r>
      <w:r w:rsidRPr="00E93E94">
        <w:rPr>
          <w:rFonts w:ascii="Book Antiqua" w:hAnsi="Book Antiqua"/>
          <w:b/>
          <w:bCs/>
          <w:color w:val="000000" w:themeColor="text1"/>
        </w:rPr>
        <w:t>Dell R,</w:t>
      </w:r>
      <w:r w:rsidRPr="00E93E94">
        <w:rPr>
          <w:rFonts w:ascii="Book Antiqua" w:hAnsi="Book Antiqua"/>
          <w:color w:val="000000" w:themeColor="text1"/>
        </w:rPr>
        <w:t xml:space="preserve"> Greene D, Tran D. Stopping bisphosphonate treatment decreases the risk of having a second atypical femur fracture. </w:t>
      </w:r>
      <w:r w:rsidR="00CA68CF" w:rsidRPr="00E93E94">
        <w:rPr>
          <w:rFonts w:ascii="Book Antiqua" w:hAnsi="Book Antiqua" w:cs="Arial"/>
          <w:bCs/>
          <w:color w:val="000000" w:themeColor="text1"/>
        </w:rPr>
        <w:t>In:</w:t>
      </w:r>
      <w:r w:rsidRPr="00E93E94">
        <w:rPr>
          <w:rFonts w:ascii="Book Antiqua" w:hAnsi="Book Antiqua"/>
          <w:color w:val="000000" w:themeColor="text1"/>
        </w:rPr>
        <w:t xml:space="preserve"> American Academy of </w:t>
      </w:r>
      <w:proofErr w:type="spellStart"/>
      <w:r w:rsidRPr="00E93E94">
        <w:rPr>
          <w:rFonts w:ascii="Book Antiqua" w:hAnsi="Book Antiqua"/>
          <w:color w:val="000000" w:themeColor="text1"/>
        </w:rPr>
        <w:t>Orthopaedic</w:t>
      </w:r>
      <w:proofErr w:type="spellEnd"/>
      <w:r w:rsidRPr="00E93E94">
        <w:rPr>
          <w:rFonts w:ascii="Book Antiqua" w:hAnsi="Book Antiqua"/>
          <w:color w:val="000000" w:themeColor="text1"/>
        </w:rPr>
        <w:t xml:space="preserve"> Surgeons</w:t>
      </w:r>
      <w:r w:rsidR="00CA68CF" w:rsidRPr="00E93E94">
        <w:rPr>
          <w:rFonts w:ascii="Book Antiqua" w:hAnsi="Book Antiqua"/>
          <w:color w:val="000000" w:themeColor="text1"/>
        </w:rPr>
        <w:t xml:space="preserve"> 2012 Annual Meeting</w:t>
      </w:r>
      <w:r w:rsidRPr="00E93E94">
        <w:rPr>
          <w:rFonts w:ascii="Book Antiqua" w:hAnsi="Book Antiqua"/>
          <w:color w:val="000000" w:themeColor="text1"/>
        </w:rPr>
        <w:t>;</w:t>
      </w:r>
      <w:r w:rsidR="00CA68CF" w:rsidRPr="00E93E94">
        <w:rPr>
          <w:rFonts w:ascii="Book Antiqua" w:hAnsi="Book Antiqua"/>
          <w:color w:val="000000" w:themeColor="text1"/>
        </w:rPr>
        <w:t xml:space="preserve"> 2012 Feb 7-11; San Francisco, United States</w:t>
      </w:r>
    </w:p>
    <w:p w14:paraId="010C15B3"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53 </w:t>
      </w:r>
      <w:r w:rsidRPr="00E93E94">
        <w:rPr>
          <w:rFonts w:ascii="Book Antiqua" w:hAnsi="Book Antiqua"/>
          <w:b/>
          <w:bCs/>
          <w:color w:val="000000" w:themeColor="text1"/>
        </w:rPr>
        <w:t>Cermak K</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Shumelinsky</w:t>
      </w:r>
      <w:proofErr w:type="spellEnd"/>
      <w:r w:rsidRPr="00E93E94">
        <w:rPr>
          <w:rFonts w:ascii="Book Antiqua" w:hAnsi="Book Antiqua"/>
          <w:color w:val="000000" w:themeColor="text1"/>
        </w:rPr>
        <w:t xml:space="preserve"> F, Alexiou J, </w:t>
      </w:r>
      <w:proofErr w:type="spellStart"/>
      <w:r w:rsidRPr="00E93E94">
        <w:rPr>
          <w:rFonts w:ascii="Book Antiqua" w:hAnsi="Book Antiqua"/>
          <w:color w:val="000000" w:themeColor="text1"/>
        </w:rPr>
        <w:t>Gebhart</w:t>
      </w:r>
      <w:proofErr w:type="spellEnd"/>
      <w:r w:rsidRPr="00E93E94">
        <w:rPr>
          <w:rFonts w:ascii="Book Antiqua" w:hAnsi="Book Antiqua"/>
          <w:color w:val="000000" w:themeColor="text1"/>
        </w:rPr>
        <w:t xml:space="preserve"> MJ. Case reports: subtrochanteric femoral stress fractures after prolonged alendronate therapy. </w:t>
      </w:r>
      <w:r w:rsidRPr="00E93E94">
        <w:rPr>
          <w:rFonts w:ascii="Book Antiqua" w:hAnsi="Book Antiqua"/>
          <w:i/>
          <w:iCs/>
          <w:color w:val="000000" w:themeColor="text1"/>
        </w:rPr>
        <w:t xml:space="preserve">Clin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Relat</w:t>
      </w:r>
      <w:proofErr w:type="spellEnd"/>
      <w:r w:rsidRPr="00E93E94">
        <w:rPr>
          <w:rFonts w:ascii="Book Antiqua" w:hAnsi="Book Antiqua"/>
          <w:i/>
          <w:iCs/>
          <w:color w:val="000000" w:themeColor="text1"/>
        </w:rPr>
        <w:t xml:space="preserve"> Res</w:t>
      </w:r>
      <w:r w:rsidRPr="00E93E94">
        <w:rPr>
          <w:rFonts w:ascii="Book Antiqua" w:hAnsi="Book Antiqua"/>
          <w:color w:val="000000" w:themeColor="text1"/>
        </w:rPr>
        <w:t xml:space="preserve"> 2010; </w:t>
      </w:r>
      <w:r w:rsidRPr="00E93E94">
        <w:rPr>
          <w:rFonts w:ascii="Book Antiqua" w:hAnsi="Book Antiqua"/>
          <w:b/>
          <w:bCs/>
          <w:color w:val="000000" w:themeColor="text1"/>
        </w:rPr>
        <w:t>468</w:t>
      </w:r>
      <w:r w:rsidRPr="00E93E94">
        <w:rPr>
          <w:rFonts w:ascii="Book Antiqua" w:hAnsi="Book Antiqua"/>
          <w:color w:val="000000" w:themeColor="text1"/>
        </w:rPr>
        <w:t>: 1991-1996 [PMID: 20020334 DOI: 10.1007/s11999-009-1192-0]</w:t>
      </w:r>
    </w:p>
    <w:p w14:paraId="47A928C7"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54 </w:t>
      </w:r>
      <w:proofErr w:type="spellStart"/>
      <w:r w:rsidRPr="00E93E94">
        <w:rPr>
          <w:rFonts w:ascii="Book Antiqua" w:hAnsi="Book Antiqua"/>
          <w:b/>
          <w:bCs/>
          <w:color w:val="000000" w:themeColor="text1"/>
        </w:rPr>
        <w:t>Im</w:t>
      </w:r>
      <w:proofErr w:type="spellEnd"/>
      <w:r w:rsidRPr="00E93E94">
        <w:rPr>
          <w:rFonts w:ascii="Book Antiqua" w:hAnsi="Book Antiqua"/>
          <w:b/>
          <w:bCs/>
          <w:color w:val="000000" w:themeColor="text1"/>
        </w:rPr>
        <w:t xml:space="preserve"> GI</w:t>
      </w:r>
      <w:r w:rsidRPr="00E93E94">
        <w:rPr>
          <w:rFonts w:ascii="Book Antiqua" w:hAnsi="Book Antiqua"/>
          <w:color w:val="000000" w:themeColor="text1"/>
        </w:rPr>
        <w:t xml:space="preserve">, Lee SH. Effect of Teriparatide on Healing of Atypical Femoral Fractures: A Systemic Review. </w:t>
      </w:r>
      <w:r w:rsidRPr="00E93E94">
        <w:rPr>
          <w:rFonts w:ascii="Book Antiqua" w:hAnsi="Book Antiqua"/>
          <w:i/>
          <w:iCs/>
          <w:color w:val="000000" w:themeColor="text1"/>
        </w:rPr>
        <w:t xml:space="preserve">J Bone </w:t>
      </w:r>
      <w:proofErr w:type="spellStart"/>
      <w:r w:rsidRPr="00E93E94">
        <w:rPr>
          <w:rFonts w:ascii="Book Antiqua" w:hAnsi="Book Antiqua"/>
          <w:i/>
          <w:iCs/>
          <w:color w:val="000000" w:themeColor="text1"/>
        </w:rPr>
        <w:t>Metab</w:t>
      </w:r>
      <w:proofErr w:type="spellEnd"/>
      <w:r w:rsidRPr="00E93E94">
        <w:rPr>
          <w:rFonts w:ascii="Book Antiqua" w:hAnsi="Book Antiqua"/>
          <w:color w:val="000000" w:themeColor="text1"/>
        </w:rPr>
        <w:t xml:space="preserve"> 2015; </w:t>
      </w:r>
      <w:r w:rsidRPr="00E93E94">
        <w:rPr>
          <w:rFonts w:ascii="Book Antiqua" w:hAnsi="Book Antiqua"/>
          <w:b/>
          <w:bCs/>
          <w:color w:val="000000" w:themeColor="text1"/>
        </w:rPr>
        <w:t>22</w:t>
      </w:r>
      <w:r w:rsidRPr="00E93E94">
        <w:rPr>
          <w:rFonts w:ascii="Book Antiqua" w:hAnsi="Book Antiqua"/>
          <w:color w:val="000000" w:themeColor="text1"/>
        </w:rPr>
        <w:t>: 183-189 [PMID: 26713309 DOI: 10.11005/jbm.2015.22.4.183]</w:t>
      </w:r>
    </w:p>
    <w:p w14:paraId="3F8E2F57"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55 </w:t>
      </w:r>
      <w:r w:rsidRPr="00E93E94">
        <w:rPr>
          <w:rFonts w:ascii="Book Antiqua" w:hAnsi="Book Antiqua"/>
          <w:b/>
          <w:bCs/>
          <w:color w:val="000000" w:themeColor="text1"/>
        </w:rPr>
        <w:t>Nguyen HH</w:t>
      </w:r>
      <w:r w:rsidRPr="00E93E94">
        <w:rPr>
          <w:rFonts w:ascii="Book Antiqua" w:hAnsi="Book Antiqua"/>
          <w:color w:val="000000" w:themeColor="text1"/>
        </w:rPr>
        <w:t xml:space="preserve">, Milat F, Ebeling PR. A new contralateral atypical femoral fracture despite sequential therapy with teriparatide and strontium ranelate. </w:t>
      </w:r>
      <w:r w:rsidRPr="00E93E94">
        <w:rPr>
          <w:rFonts w:ascii="Book Antiqua" w:hAnsi="Book Antiqua"/>
          <w:i/>
          <w:iCs/>
          <w:color w:val="000000" w:themeColor="text1"/>
        </w:rPr>
        <w:t>Bone Rep</w:t>
      </w:r>
      <w:r w:rsidRPr="00E93E94">
        <w:rPr>
          <w:rFonts w:ascii="Book Antiqua" w:hAnsi="Book Antiqua"/>
          <w:color w:val="000000" w:themeColor="text1"/>
        </w:rPr>
        <w:t xml:space="preserve"> 2017; </w:t>
      </w:r>
      <w:r w:rsidRPr="00E93E94">
        <w:rPr>
          <w:rFonts w:ascii="Book Antiqua" w:hAnsi="Book Antiqua"/>
          <w:b/>
          <w:bCs/>
          <w:color w:val="000000" w:themeColor="text1"/>
        </w:rPr>
        <w:t>6</w:t>
      </w:r>
      <w:r w:rsidRPr="00E93E94">
        <w:rPr>
          <w:rFonts w:ascii="Book Antiqua" w:hAnsi="Book Antiqua"/>
          <w:color w:val="000000" w:themeColor="text1"/>
        </w:rPr>
        <w:t>: 34-37 [PMID: 28377979 DOI: 10.1016/j.bonr.2017.01.002]</w:t>
      </w:r>
    </w:p>
    <w:p w14:paraId="4CBAE1C4"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lastRenderedPageBreak/>
        <w:t xml:space="preserve">56 </w:t>
      </w:r>
      <w:r w:rsidRPr="00E93E94">
        <w:rPr>
          <w:rFonts w:ascii="Book Antiqua" w:hAnsi="Book Antiqua"/>
          <w:b/>
          <w:bCs/>
          <w:color w:val="000000" w:themeColor="text1"/>
        </w:rPr>
        <w:t>Divan V</w:t>
      </w:r>
      <w:r w:rsidRPr="00E93E94">
        <w:rPr>
          <w:rFonts w:ascii="Book Antiqua" w:hAnsi="Book Antiqua"/>
          <w:color w:val="000000" w:themeColor="text1"/>
        </w:rPr>
        <w:t xml:space="preserve">, Rao SD, Dhaliwal R. Detection and management of atypical femur fractures. </w:t>
      </w:r>
      <w:proofErr w:type="spellStart"/>
      <w:r w:rsidRPr="00E93E94">
        <w:rPr>
          <w:rFonts w:ascii="Book Antiqua" w:hAnsi="Book Antiqua"/>
          <w:i/>
          <w:iCs/>
          <w:color w:val="000000" w:themeColor="text1"/>
        </w:rPr>
        <w:t>Curr</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Opin</w:t>
      </w:r>
      <w:proofErr w:type="spellEnd"/>
      <w:r w:rsidRPr="00E93E94">
        <w:rPr>
          <w:rFonts w:ascii="Book Antiqua" w:hAnsi="Book Antiqua"/>
          <w:i/>
          <w:iCs/>
          <w:color w:val="000000" w:themeColor="text1"/>
        </w:rPr>
        <w:t xml:space="preserve"> Endocrinol Diabetes </w:t>
      </w:r>
      <w:proofErr w:type="spellStart"/>
      <w:r w:rsidRPr="00E93E94">
        <w:rPr>
          <w:rFonts w:ascii="Book Antiqua" w:hAnsi="Book Antiqua"/>
          <w:i/>
          <w:iCs/>
          <w:color w:val="000000" w:themeColor="text1"/>
        </w:rPr>
        <w:t>Obes</w:t>
      </w:r>
      <w:proofErr w:type="spellEnd"/>
      <w:r w:rsidRPr="00E93E94">
        <w:rPr>
          <w:rFonts w:ascii="Book Antiqua" w:hAnsi="Book Antiqua"/>
          <w:color w:val="000000" w:themeColor="text1"/>
        </w:rPr>
        <w:t xml:space="preserve"> 2019; </w:t>
      </w:r>
      <w:r w:rsidRPr="00E93E94">
        <w:rPr>
          <w:rFonts w:ascii="Book Antiqua" w:hAnsi="Book Antiqua"/>
          <w:b/>
          <w:bCs/>
          <w:color w:val="000000" w:themeColor="text1"/>
        </w:rPr>
        <w:t>26</w:t>
      </w:r>
      <w:r w:rsidRPr="00E93E94">
        <w:rPr>
          <w:rFonts w:ascii="Book Antiqua" w:hAnsi="Book Antiqua"/>
          <w:color w:val="000000" w:themeColor="text1"/>
        </w:rPr>
        <w:t>: 283-290 [PMID: 31592780 DOI: 10.1097/MED.0000000000000505]</w:t>
      </w:r>
    </w:p>
    <w:p w14:paraId="3873E8C8" w14:textId="77777777"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57 </w:t>
      </w:r>
      <w:r w:rsidRPr="00E93E94">
        <w:rPr>
          <w:rFonts w:ascii="Book Antiqua" w:hAnsi="Book Antiqua"/>
          <w:b/>
          <w:bCs/>
          <w:color w:val="000000" w:themeColor="text1"/>
        </w:rPr>
        <w:t>Koh A</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Guerado</w:t>
      </w:r>
      <w:proofErr w:type="spellEnd"/>
      <w:r w:rsidRPr="00E93E94">
        <w:rPr>
          <w:rFonts w:ascii="Book Antiqua" w:hAnsi="Book Antiqua"/>
          <w:color w:val="000000" w:themeColor="text1"/>
        </w:rPr>
        <w:t xml:space="preserve"> E, </w:t>
      </w:r>
      <w:proofErr w:type="spellStart"/>
      <w:r w:rsidRPr="00E93E94">
        <w:rPr>
          <w:rFonts w:ascii="Book Antiqua" w:hAnsi="Book Antiqua"/>
          <w:color w:val="000000" w:themeColor="text1"/>
        </w:rPr>
        <w:t>Giannoudis</w:t>
      </w:r>
      <w:proofErr w:type="spellEnd"/>
      <w:r w:rsidRPr="00E93E94">
        <w:rPr>
          <w:rFonts w:ascii="Book Antiqua" w:hAnsi="Book Antiqua"/>
          <w:color w:val="000000" w:themeColor="text1"/>
        </w:rPr>
        <w:t xml:space="preserve"> PV. Atypical femoral fractures related to bisphosphonate treatment: issues and controversies related to their surgical management. </w:t>
      </w:r>
      <w:r w:rsidRPr="00E93E94">
        <w:rPr>
          <w:rFonts w:ascii="Book Antiqua" w:hAnsi="Book Antiqua"/>
          <w:i/>
          <w:iCs/>
          <w:color w:val="000000" w:themeColor="text1"/>
        </w:rPr>
        <w:t>Bone Joint J</w:t>
      </w:r>
      <w:r w:rsidRPr="00E93E94">
        <w:rPr>
          <w:rFonts w:ascii="Book Antiqua" w:hAnsi="Book Antiqua"/>
          <w:color w:val="000000" w:themeColor="text1"/>
        </w:rPr>
        <w:t xml:space="preserve"> 2017; </w:t>
      </w:r>
      <w:r w:rsidRPr="00E93E94">
        <w:rPr>
          <w:rFonts w:ascii="Book Antiqua" w:hAnsi="Book Antiqua"/>
          <w:b/>
          <w:bCs/>
          <w:color w:val="000000" w:themeColor="text1"/>
        </w:rPr>
        <w:t>99-B</w:t>
      </w:r>
      <w:r w:rsidRPr="00E93E94">
        <w:rPr>
          <w:rFonts w:ascii="Book Antiqua" w:hAnsi="Book Antiqua"/>
          <w:color w:val="000000" w:themeColor="text1"/>
        </w:rPr>
        <w:t>: 295-302 [PMID: 28249967 DOI: 10.1302/0301-620X.99B3.BJJ-2016-0276.R2]</w:t>
      </w:r>
    </w:p>
    <w:p w14:paraId="51B60C8F" w14:textId="5F3FD9FC"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58 </w:t>
      </w:r>
      <w:proofErr w:type="spellStart"/>
      <w:r w:rsidRPr="00E93E94">
        <w:rPr>
          <w:rFonts w:ascii="Book Antiqua" w:hAnsi="Book Antiqua"/>
          <w:b/>
          <w:bCs/>
          <w:color w:val="000000" w:themeColor="text1"/>
        </w:rPr>
        <w:t>Githens</w:t>
      </w:r>
      <w:proofErr w:type="spellEnd"/>
      <w:r w:rsidRPr="00E93E94">
        <w:rPr>
          <w:rFonts w:ascii="Book Antiqua" w:hAnsi="Book Antiqua"/>
          <w:b/>
          <w:bCs/>
          <w:color w:val="000000" w:themeColor="text1"/>
        </w:rPr>
        <w:t xml:space="preserve"> M</w:t>
      </w:r>
      <w:r w:rsidRPr="00E93E94">
        <w:rPr>
          <w:rFonts w:ascii="Book Antiqua" w:hAnsi="Book Antiqua"/>
          <w:color w:val="000000" w:themeColor="text1"/>
        </w:rPr>
        <w:t xml:space="preserve">, Garner MR, </w:t>
      </w:r>
      <w:proofErr w:type="spellStart"/>
      <w:r w:rsidRPr="00E93E94">
        <w:rPr>
          <w:rFonts w:ascii="Book Antiqua" w:hAnsi="Book Antiqua"/>
          <w:color w:val="000000" w:themeColor="text1"/>
        </w:rPr>
        <w:t>Firoozabadi</w:t>
      </w:r>
      <w:proofErr w:type="spellEnd"/>
      <w:r w:rsidRPr="00E93E94">
        <w:rPr>
          <w:rFonts w:ascii="Book Antiqua" w:hAnsi="Book Antiqua"/>
          <w:color w:val="000000" w:themeColor="text1"/>
        </w:rPr>
        <w:t xml:space="preserve"> R. Surgical Management of Atypical Femur Fractures Associated With Bisphosphonate Therapy. </w:t>
      </w:r>
      <w:r w:rsidRPr="00E93E94">
        <w:rPr>
          <w:rFonts w:ascii="Book Antiqua" w:hAnsi="Book Antiqua"/>
          <w:i/>
          <w:iCs/>
          <w:color w:val="000000" w:themeColor="text1"/>
        </w:rPr>
        <w:t xml:space="preserve">J Am </w:t>
      </w:r>
      <w:proofErr w:type="spellStart"/>
      <w:r w:rsidRPr="00E93E94">
        <w:rPr>
          <w:rFonts w:ascii="Book Antiqua" w:hAnsi="Book Antiqua"/>
          <w:i/>
          <w:iCs/>
          <w:color w:val="000000" w:themeColor="text1"/>
        </w:rPr>
        <w:t>Acad</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Surg</w:t>
      </w:r>
      <w:r w:rsidRPr="00E93E94">
        <w:rPr>
          <w:rFonts w:ascii="Book Antiqua" w:hAnsi="Book Antiqua"/>
          <w:color w:val="000000" w:themeColor="text1"/>
        </w:rPr>
        <w:t xml:space="preserve"> 2018; </w:t>
      </w:r>
      <w:r w:rsidRPr="00E93E94">
        <w:rPr>
          <w:rFonts w:ascii="Book Antiqua" w:hAnsi="Book Antiqua"/>
          <w:b/>
          <w:bCs/>
          <w:color w:val="000000" w:themeColor="text1"/>
        </w:rPr>
        <w:t>26</w:t>
      </w:r>
      <w:r w:rsidRPr="00E93E94">
        <w:rPr>
          <w:rFonts w:ascii="Book Antiqua" w:hAnsi="Book Antiqua"/>
          <w:color w:val="000000" w:themeColor="text1"/>
        </w:rPr>
        <w:t xml:space="preserve">: 864-871 [PMID: 30256339 DOI: </w:t>
      </w:r>
      <w:r w:rsidR="00BF578E" w:rsidRPr="00E93E94">
        <w:rPr>
          <w:rFonts w:ascii="Book Antiqua" w:hAnsi="Book Antiqua"/>
          <w:color w:val="000000" w:themeColor="text1"/>
        </w:rPr>
        <w:t>10.5435/JAAOS-D-16-00717</w:t>
      </w:r>
      <w:r w:rsidR="00292E8D" w:rsidRPr="00E93E94">
        <w:rPr>
          <w:rFonts w:ascii="Book Antiqua" w:hAnsi="Book Antiqua"/>
          <w:color w:val="000000" w:themeColor="text1"/>
        </w:rPr>
        <w:t>]</w:t>
      </w:r>
    </w:p>
    <w:p w14:paraId="500CA3DD" w14:textId="1A0CE4AA"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59 </w:t>
      </w:r>
      <w:r w:rsidRPr="00E93E94">
        <w:rPr>
          <w:rFonts w:ascii="Book Antiqua" w:hAnsi="Book Antiqua"/>
          <w:b/>
          <w:bCs/>
          <w:color w:val="000000" w:themeColor="text1"/>
        </w:rPr>
        <w:t>Bogdan Y</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Tornetta</w:t>
      </w:r>
      <w:proofErr w:type="spellEnd"/>
      <w:r w:rsidRPr="00E93E94">
        <w:rPr>
          <w:rFonts w:ascii="Book Antiqua" w:hAnsi="Book Antiqua"/>
          <w:color w:val="000000" w:themeColor="text1"/>
        </w:rPr>
        <w:t xml:space="preserve"> P 3rd, Einhorn TA, Guy P, </w:t>
      </w:r>
      <w:proofErr w:type="spellStart"/>
      <w:r w:rsidRPr="00E93E94">
        <w:rPr>
          <w:rFonts w:ascii="Book Antiqua" w:hAnsi="Book Antiqua"/>
          <w:color w:val="000000" w:themeColor="text1"/>
        </w:rPr>
        <w:t>Leveille</w:t>
      </w:r>
      <w:proofErr w:type="spellEnd"/>
      <w:r w:rsidRPr="00E93E94">
        <w:rPr>
          <w:rFonts w:ascii="Book Antiqua" w:hAnsi="Book Antiqua"/>
          <w:color w:val="000000" w:themeColor="text1"/>
        </w:rPr>
        <w:t xml:space="preserve"> L, Robinson J, </w:t>
      </w:r>
      <w:proofErr w:type="spellStart"/>
      <w:r w:rsidRPr="00E93E94">
        <w:rPr>
          <w:rFonts w:ascii="Book Antiqua" w:hAnsi="Book Antiqua"/>
          <w:color w:val="000000" w:themeColor="text1"/>
        </w:rPr>
        <w:t>Bosse</w:t>
      </w:r>
      <w:proofErr w:type="spellEnd"/>
      <w:r w:rsidRPr="00E93E94">
        <w:rPr>
          <w:rFonts w:ascii="Book Antiqua" w:hAnsi="Book Antiqua"/>
          <w:color w:val="000000" w:themeColor="text1"/>
        </w:rPr>
        <w:t xml:space="preserve"> MJ, Haines N, Horwitz D, Jones C, </w:t>
      </w:r>
      <w:proofErr w:type="spellStart"/>
      <w:r w:rsidRPr="00E93E94">
        <w:rPr>
          <w:rFonts w:ascii="Book Antiqua" w:hAnsi="Book Antiqua"/>
          <w:color w:val="000000" w:themeColor="text1"/>
        </w:rPr>
        <w:t>Schemitsch</w:t>
      </w:r>
      <w:proofErr w:type="spellEnd"/>
      <w:r w:rsidRPr="00E93E94">
        <w:rPr>
          <w:rFonts w:ascii="Book Antiqua" w:hAnsi="Book Antiqua"/>
          <w:color w:val="000000" w:themeColor="text1"/>
        </w:rPr>
        <w:t xml:space="preserve"> E, </w:t>
      </w:r>
      <w:proofErr w:type="spellStart"/>
      <w:r w:rsidRPr="00E93E94">
        <w:rPr>
          <w:rFonts w:ascii="Book Antiqua" w:hAnsi="Book Antiqua"/>
          <w:color w:val="000000" w:themeColor="text1"/>
        </w:rPr>
        <w:t>Sagi</w:t>
      </w:r>
      <w:proofErr w:type="spellEnd"/>
      <w:r w:rsidRPr="00E93E94">
        <w:rPr>
          <w:rFonts w:ascii="Book Antiqua" w:hAnsi="Book Antiqua"/>
          <w:color w:val="000000" w:themeColor="text1"/>
        </w:rPr>
        <w:t xml:space="preserve"> C, Thomas B, Stahl D, Ricci W, Brady M, Sanders D, Kain M, Higgins TF, </w:t>
      </w:r>
      <w:proofErr w:type="spellStart"/>
      <w:r w:rsidRPr="00E93E94">
        <w:rPr>
          <w:rFonts w:ascii="Book Antiqua" w:hAnsi="Book Antiqua"/>
          <w:color w:val="000000" w:themeColor="text1"/>
        </w:rPr>
        <w:t>Collinge</w:t>
      </w:r>
      <w:proofErr w:type="spellEnd"/>
      <w:r w:rsidRPr="00E93E94">
        <w:rPr>
          <w:rFonts w:ascii="Book Antiqua" w:hAnsi="Book Antiqua"/>
          <w:color w:val="000000" w:themeColor="text1"/>
        </w:rPr>
        <w:t xml:space="preserve"> C, </w:t>
      </w:r>
      <w:proofErr w:type="spellStart"/>
      <w:r w:rsidRPr="00E93E94">
        <w:rPr>
          <w:rFonts w:ascii="Book Antiqua" w:hAnsi="Book Antiqua"/>
          <w:color w:val="000000" w:themeColor="text1"/>
        </w:rPr>
        <w:t>Kottmeier</w:t>
      </w:r>
      <w:proofErr w:type="spellEnd"/>
      <w:r w:rsidRPr="00E93E94">
        <w:rPr>
          <w:rFonts w:ascii="Book Antiqua" w:hAnsi="Book Antiqua"/>
          <w:color w:val="000000" w:themeColor="text1"/>
        </w:rPr>
        <w:t xml:space="preserve"> S, </w:t>
      </w:r>
      <w:proofErr w:type="spellStart"/>
      <w:r w:rsidRPr="00E93E94">
        <w:rPr>
          <w:rFonts w:ascii="Book Antiqua" w:hAnsi="Book Antiqua"/>
          <w:color w:val="000000" w:themeColor="text1"/>
        </w:rPr>
        <w:t>Friess</w:t>
      </w:r>
      <w:proofErr w:type="spellEnd"/>
      <w:r w:rsidRPr="00E93E94">
        <w:rPr>
          <w:rFonts w:ascii="Book Antiqua" w:hAnsi="Book Antiqua"/>
          <w:color w:val="000000" w:themeColor="text1"/>
        </w:rPr>
        <w:t xml:space="preserve"> D. Healing Time and Complications in Operatively Treated Atypical Femur Fractures Associated With Bisphosphonate Use: A Multicenter Retrospective Cohort. </w:t>
      </w:r>
      <w:r w:rsidRPr="00E93E94">
        <w:rPr>
          <w:rFonts w:ascii="Book Antiqua" w:hAnsi="Book Antiqua"/>
          <w:i/>
          <w:iCs/>
          <w:color w:val="000000" w:themeColor="text1"/>
        </w:rPr>
        <w:t xml:space="preserve">J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Trauma</w:t>
      </w:r>
      <w:r w:rsidRPr="00E93E94">
        <w:rPr>
          <w:rFonts w:ascii="Book Antiqua" w:hAnsi="Book Antiqua"/>
          <w:color w:val="000000" w:themeColor="text1"/>
        </w:rPr>
        <w:t xml:space="preserve"> 2016; </w:t>
      </w:r>
      <w:r w:rsidRPr="00E93E94">
        <w:rPr>
          <w:rFonts w:ascii="Book Antiqua" w:hAnsi="Book Antiqua"/>
          <w:b/>
          <w:bCs/>
          <w:color w:val="000000" w:themeColor="text1"/>
        </w:rPr>
        <w:t>30</w:t>
      </w:r>
      <w:r w:rsidRPr="00E93E94">
        <w:rPr>
          <w:rFonts w:ascii="Book Antiqua" w:hAnsi="Book Antiqua"/>
          <w:color w:val="000000" w:themeColor="text1"/>
        </w:rPr>
        <w:t xml:space="preserve">: 177-181 [PMID: 26709814 DOI: </w:t>
      </w:r>
      <w:r w:rsidR="00C560D4" w:rsidRPr="00E93E94">
        <w:rPr>
          <w:rFonts w:ascii="Book Antiqua" w:hAnsi="Book Antiqua"/>
          <w:color w:val="000000" w:themeColor="text1"/>
        </w:rPr>
        <w:t>10.1097/BOT.0000000000000516</w:t>
      </w:r>
      <w:r w:rsidR="00292E8D" w:rsidRPr="00E93E94">
        <w:rPr>
          <w:rFonts w:ascii="Book Antiqua" w:hAnsi="Book Antiqua"/>
          <w:color w:val="000000" w:themeColor="text1"/>
        </w:rPr>
        <w:t>]</w:t>
      </w:r>
    </w:p>
    <w:p w14:paraId="0FF72DEE" w14:textId="71F1C04F"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60 </w:t>
      </w:r>
      <w:proofErr w:type="spellStart"/>
      <w:r w:rsidRPr="00E93E94">
        <w:rPr>
          <w:rFonts w:ascii="Book Antiqua" w:hAnsi="Book Antiqua"/>
          <w:b/>
          <w:bCs/>
          <w:color w:val="000000" w:themeColor="text1"/>
        </w:rPr>
        <w:t>Giannoudis</w:t>
      </w:r>
      <w:proofErr w:type="spellEnd"/>
      <w:r w:rsidRPr="00E93E94">
        <w:rPr>
          <w:rFonts w:ascii="Book Antiqua" w:hAnsi="Book Antiqua"/>
          <w:b/>
          <w:bCs/>
          <w:color w:val="000000" w:themeColor="text1"/>
        </w:rPr>
        <w:t xml:space="preserve"> PV</w:t>
      </w:r>
      <w:r w:rsidRPr="00E93E94">
        <w:rPr>
          <w:rFonts w:ascii="Book Antiqua" w:hAnsi="Book Antiqua"/>
          <w:color w:val="000000" w:themeColor="text1"/>
        </w:rPr>
        <w:t xml:space="preserve">, Ahmad MA, </w:t>
      </w:r>
      <w:proofErr w:type="spellStart"/>
      <w:r w:rsidRPr="00E93E94">
        <w:rPr>
          <w:rFonts w:ascii="Book Antiqua" w:hAnsi="Book Antiqua"/>
          <w:color w:val="000000" w:themeColor="text1"/>
        </w:rPr>
        <w:t>Mineo</w:t>
      </w:r>
      <w:proofErr w:type="spellEnd"/>
      <w:r w:rsidRPr="00E93E94">
        <w:rPr>
          <w:rFonts w:ascii="Book Antiqua" w:hAnsi="Book Antiqua"/>
          <w:color w:val="000000" w:themeColor="text1"/>
        </w:rPr>
        <w:t xml:space="preserve"> GV, </w:t>
      </w:r>
      <w:proofErr w:type="spellStart"/>
      <w:r w:rsidRPr="00E93E94">
        <w:rPr>
          <w:rFonts w:ascii="Book Antiqua" w:hAnsi="Book Antiqua"/>
          <w:color w:val="000000" w:themeColor="text1"/>
        </w:rPr>
        <w:t>Tosounidis</w:t>
      </w:r>
      <w:proofErr w:type="spellEnd"/>
      <w:r w:rsidRPr="00E93E94">
        <w:rPr>
          <w:rFonts w:ascii="Book Antiqua" w:hAnsi="Book Antiqua"/>
          <w:color w:val="000000" w:themeColor="text1"/>
        </w:rPr>
        <w:t xml:space="preserve"> TI, </w:t>
      </w:r>
      <w:proofErr w:type="spellStart"/>
      <w:r w:rsidRPr="00E93E94">
        <w:rPr>
          <w:rFonts w:ascii="Book Antiqua" w:hAnsi="Book Antiqua"/>
          <w:color w:val="000000" w:themeColor="text1"/>
        </w:rPr>
        <w:t>Calori</w:t>
      </w:r>
      <w:proofErr w:type="spellEnd"/>
      <w:r w:rsidRPr="00E93E94">
        <w:rPr>
          <w:rFonts w:ascii="Book Antiqua" w:hAnsi="Book Antiqua"/>
          <w:color w:val="000000" w:themeColor="text1"/>
        </w:rPr>
        <w:t xml:space="preserve"> GM, </w:t>
      </w:r>
      <w:proofErr w:type="spellStart"/>
      <w:r w:rsidRPr="00E93E94">
        <w:rPr>
          <w:rFonts w:ascii="Book Antiqua" w:hAnsi="Book Antiqua"/>
          <w:color w:val="000000" w:themeColor="text1"/>
        </w:rPr>
        <w:t>Kanakaris</w:t>
      </w:r>
      <w:proofErr w:type="spellEnd"/>
      <w:r w:rsidRPr="00E93E94">
        <w:rPr>
          <w:rFonts w:ascii="Book Antiqua" w:hAnsi="Book Antiqua"/>
          <w:color w:val="000000" w:themeColor="text1"/>
        </w:rPr>
        <w:t xml:space="preserve"> NK. Subtrochanteric fracture non-unions with implant failure managed with the "Diamond" concept. </w:t>
      </w:r>
      <w:r w:rsidRPr="00E93E94">
        <w:rPr>
          <w:rFonts w:ascii="Book Antiqua" w:hAnsi="Book Antiqua"/>
          <w:i/>
          <w:iCs/>
          <w:color w:val="000000" w:themeColor="text1"/>
        </w:rPr>
        <w:t>Injury</w:t>
      </w:r>
      <w:r w:rsidRPr="00E93E94">
        <w:rPr>
          <w:rFonts w:ascii="Book Antiqua" w:hAnsi="Book Antiqua"/>
          <w:color w:val="000000" w:themeColor="text1"/>
        </w:rPr>
        <w:t xml:space="preserve"> 2013; </w:t>
      </w:r>
      <w:r w:rsidRPr="00E93E94">
        <w:rPr>
          <w:rFonts w:ascii="Book Antiqua" w:hAnsi="Book Antiqua"/>
          <w:b/>
          <w:bCs/>
          <w:color w:val="000000" w:themeColor="text1"/>
        </w:rPr>
        <w:t>44 Suppl 1</w:t>
      </w:r>
      <w:r w:rsidRPr="00E93E94">
        <w:rPr>
          <w:rFonts w:ascii="Book Antiqua" w:hAnsi="Book Antiqua"/>
          <w:color w:val="000000" w:themeColor="text1"/>
        </w:rPr>
        <w:t xml:space="preserve">: S76-S81 [PMID: 23351877 DOI: </w:t>
      </w:r>
      <w:r w:rsidR="00D803E1" w:rsidRPr="00E93E94">
        <w:rPr>
          <w:rFonts w:ascii="Book Antiqua" w:hAnsi="Book Antiqua"/>
          <w:color w:val="000000" w:themeColor="text1"/>
        </w:rPr>
        <w:t>10.1016/S0020-1383(13)70017-2</w:t>
      </w:r>
      <w:r w:rsidR="00292E8D" w:rsidRPr="00E93E94">
        <w:rPr>
          <w:rFonts w:ascii="Book Antiqua" w:hAnsi="Book Antiqua"/>
          <w:color w:val="000000" w:themeColor="text1"/>
        </w:rPr>
        <w:t>]</w:t>
      </w:r>
    </w:p>
    <w:p w14:paraId="18A9B25E" w14:textId="226AD35D"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61 </w:t>
      </w:r>
      <w:r w:rsidRPr="00E93E94">
        <w:rPr>
          <w:rFonts w:ascii="Book Antiqua" w:hAnsi="Book Antiqua"/>
          <w:b/>
          <w:bCs/>
          <w:color w:val="000000" w:themeColor="text1"/>
        </w:rPr>
        <w:t>Larsen MS</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Schmal</w:t>
      </w:r>
      <w:proofErr w:type="spellEnd"/>
      <w:r w:rsidRPr="00E93E94">
        <w:rPr>
          <w:rFonts w:ascii="Book Antiqua" w:hAnsi="Book Antiqua"/>
          <w:color w:val="000000" w:themeColor="text1"/>
        </w:rPr>
        <w:t xml:space="preserve"> H. The enigma of atypical femoral fractures: A summary of current knowledge. </w:t>
      </w:r>
      <w:r w:rsidRPr="00E93E94">
        <w:rPr>
          <w:rFonts w:ascii="Book Antiqua" w:hAnsi="Book Antiqua"/>
          <w:i/>
          <w:iCs/>
          <w:color w:val="000000" w:themeColor="text1"/>
        </w:rPr>
        <w:t>EFORT Open Rev</w:t>
      </w:r>
      <w:r w:rsidRPr="00E93E94">
        <w:rPr>
          <w:rFonts w:ascii="Book Antiqua" w:hAnsi="Book Antiqua"/>
          <w:color w:val="000000" w:themeColor="text1"/>
        </w:rPr>
        <w:t xml:space="preserve"> 2018; </w:t>
      </w:r>
      <w:r w:rsidRPr="00E93E94">
        <w:rPr>
          <w:rFonts w:ascii="Book Antiqua" w:hAnsi="Book Antiqua"/>
          <w:b/>
          <w:bCs/>
          <w:color w:val="000000" w:themeColor="text1"/>
        </w:rPr>
        <w:t>3</w:t>
      </w:r>
      <w:r w:rsidRPr="00E93E94">
        <w:rPr>
          <w:rFonts w:ascii="Book Antiqua" w:hAnsi="Book Antiqua"/>
          <w:color w:val="000000" w:themeColor="text1"/>
        </w:rPr>
        <w:t>: 494-500 [PMID: 30305933 DOI: 10.1302/2058-5241.3.170070</w:t>
      </w:r>
      <w:r w:rsidR="00292E8D" w:rsidRPr="00E93E94">
        <w:rPr>
          <w:rFonts w:ascii="Book Antiqua" w:hAnsi="Book Antiqua"/>
          <w:color w:val="000000" w:themeColor="text1"/>
        </w:rPr>
        <w:t>]</w:t>
      </w:r>
    </w:p>
    <w:p w14:paraId="412C8EC0" w14:textId="3C377480"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62 </w:t>
      </w:r>
      <w:r w:rsidRPr="00E93E94">
        <w:rPr>
          <w:rFonts w:ascii="Book Antiqua" w:hAnsi="Book Antiqua"/>
          <w:b/>
          <w:bCs/>
          <w:color w:val="000000" w:themeColor="text1"/>
        </w:rPr>
        <w:t>Min BW</w:t>
      </w:r>
      <w:r w:rsidRPr="00E93E94">
        <w:rPr>
          <w:rFonts w:ascii="Book Antiqua" w:hAnsi="Book Antiqua"/>
          <w:color w:val="000000" w:themeColor="text1"/>
        </w:rPr>
        <w:t xml:space="preserve">, Koo KH, Park YS, Oh CW, Lim SJ, Kim JW, Lee KJ, Lee YK. Scoring System for Identifying Impending Complete Fractures in Incomplete Atypical Femoral Fractures. </w:t>
      </w:r>
      <w:r w:rsidRPr="00E93E94">
        <w:rPr>
          <w:rFonts w:ascii="Book Antiqua" w:hAnsi="Book Antiqua"/>
          <w:i/>
          <w:iCs/>
          <w:color w:val="000000" w:themeColor="text1"/>
        </w:rPr>
        <w:t xml:space="preserve">J Clin Endocrinol </w:t>
      </w:r>
      <w:proofErr w:type="spellStart"/>
      <w:r w:rsidRPr="00E93E94">
        <w:rPr>
          <w:rFonts w:ascii="Book Antiqua" w:hAnsi="Book Antiqua"/>
          <w:i/>
          <w:iCs/>
          <w:color w:val="000000" w:themeColor="text1"/>
        </w:rPr>
        <w:t>Metab</w:t>
      </w:r>
      <w:proofErr w:type="spellEnd"/>
      <w:r w:rsidRPr="00E93E94">
        <w:rPr>
          <w:rFonts w:ascii="Book Antiqua" w:hAnsi="Book Antiqua"/>
          <w:color w:val="000000" w:themeColor="text1"/>
        </w:rPr>
        <w:t xml:space="preserve"> 2017; </w:t>
      </w:r>
      <w:r w:rsidRPr="00E93E94">
        <w:rPr>
          <w:rFonts w:ascii="Book Antiqua" w:hAnsi="Book Antiqua"/>
          <w:b/>
          <w:bCs/>
          <w:color w:val="000000" w:themeColor="text1"/>
        </w:rPr>
        <w:t>102</w:t>
      </w:r>
      <w:r w:rsidRPr="00E93E94">
        <w:rPr>
          <w:rFonts w:ascii="Book Antiqua" w:hAnsi="Book Antiqua"/>
          <w:color w:val="000000" w:themeColor="text1"/>
        </w:rPr>
        <w:t>: 545-550 [PMID: 27802096 DOI: 10.1210/jc.2016-2787</w:t>
      </w:r>
      <w:r w:rsidR="00292E8D" w:rsidRPr="00E93E94">
        <w:rPr>
          <w:rFonts w:ascii="Book Antiqua" w:hAnsi="Book Antiqua"/>
          <w:color w:val="000000" w:themeColor="text1"/>
        </w:rPr>
        <w:t>]</w:t>
      </w:r>
    </w:p>
    <w:p w14:paraId="656D23FB" w14:textId="784677DD"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lastRenderedPageBreak/>
        <w:t xml:space="preserve">63 </w:t>
      </w:r>
      <w:proofErr w:type="spellStart"/>
      <w:r w:rsidRPr="00E93E94">
        <w:rPr>
          <w:rFonts w:ascii="Book Antiqua" w:hAnsi="Book Antiqua"/>
          <w:b/>
          <w:bCs/>
          <w:color w:val="000000" w:themeColor="text1"/>
        </w:rPr>
        <w:t>Banffy</w:t>
      </w:r>
      <w:proofErr w:type="spellEnd"/>
      <w:r w:rsidRPr="00E93E94">
        <w:rPr>
          <w:rFonts w:ascii="Book Antiqua" w:hAnsi="Book Antiqua"/>
          <w:b/>
          <w:bCs/>
          <w:color w:val="000000" w:themeColor="text1"/>
        </w:rPr>
        <w:t xml:space="preserve"> MB</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Vrahas</w:t>
      </w:r>
      <w:proofErr w:type="spellEnd"/>
      <w:r w:rsidRPr="00E93E94">
        <w:rPr>
          <w:rFonts w:ascii="Book Antiqua" w:hAnsi="Book Antiqua"/>
          <w:color w:val="000000" w:themeColor="text1"/>
        </w:rPr>
        <w:t xml:space="preserve"> MS, Ready JE, Abraham JA. Nonoperative versus prophylactic treatment of bisphosphonate-associated femoral stress fractures. </w:t>
      </w:r>
      <w:r w:rsidRPr="00E93E94">
        <w:rPr>
          <w:rFonts w:ascii="Book Antiqua" w:hAnsi="Book Antiqua"/>
          <w:i/>
          <w:iCs/>
          <w:color w:val="000000" w:themeColor="text1"/>
        </w:rPr>
        <w:t xml:space="preserve">Clin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Relat</w:t>
      </w:r>
      <w:proofErr w:type="spellEnd"/>
      <w:r w:rsidRPr="00E93E94">
        <w:rPr>
          <w:rFonts w:ascii="Book Antiqua" w:hAnsi="Book Antiqua"/>
          <w:i/>
          <w:iCs/>
          <w:color w:val="000000" w:themeColor="text1"/>
        </w:rPr>
        <w:t xml:space="preserve"> Res</w:t>
      </w:r>
      <w:r w:rsidRPr="00E93E94">
        <w:rPr>
          <w:rFonts w:ascii="Book Antiqua" w:hAnsi="Book Antiqua"/>
          <w:color w:val="000000" w:themeColor="text1"/>
        </w:rPr>
        <w:t xml:space="preserve"> 2011; </w:t>
      </w:r>
      <w:r w:rsidRPr="00E93E94">
        <w:rPr>
          <w:rFonts w:ascii="Book Antiqua" w:hAnsi="Book Antiqua"/>
          <w:b/>
          <w:bCs/>
          <w:color w:val="000000" w:themeColor="text1"/>
        </w:rPr>
        <w:t>469</w:t>
      </w:r>
      <w:r w:rsidRPr="00E93E94">
        <w:rPr>
          <w:rFonts w:ascii="Book Antiqua" w:hAnsi="Book Antiqua"/>
          <w:color w:val="000000" w:themeColor="text1"/>
        </w:rPr>
        <w:t>: 2028-2034 [PMID: 21350886 DOI: 10.1007/s11999-011-1828-8</w:t>
      </w:r>
      <w:r w:rsidR="00292E8D" w:rsidRPr="00E93E94">
        <w:rPr>
          <w:rFonts w:ascii="Book Antiqua" w:hAnsi="Book Antiqua"/>
          <w:color w:val="000000" w:themeColor="text1"/>
        </w:rPr>
        <w:t>]</w:t>
      </w:r>
    </w:p>
    <w:p w14:paraId="270A31EC" w14:textId="11D91E48"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64 </w:t>
      </w:r>
      <w:proofErr w:type="spellStart"/>
      <w:r w:rsidRPr="00E93E94">
        <w:rPr>
          <w:rFonts w:ascii="Book Antiqua" w:hAnsi="Book Antiqua"/>
          <w:b/>
          <w:bCs/>
          <w:color w:val="000000" w:themeColor="text1"/>
        </w:rPr>
        <w:t>Egol</w:t>
      </w:r>
      <w:proofErr w:type="spellEnd"/>
      <w:r w:rsidRPr="00E93E94">
        <w:rPr>
          <w:rFonts w:ascii="Book Antiqua" w:hAnsi="Book Antiqua"/>
          <w:b/>
          <w:bCs/>
          <w:color w:val="000000" w:themeColor="text1"/>
        </w:rPr>
        <w:t xml:space="preserve"> KA</w:t>
      </w:r>
      <w:r w:rsidRPr="00E93E94">
        <w:rPr>
          <w:rFonts w:ascii="Book Antiqua" w:hAnsi="Book Antiqua"/>
          <w:color w:val="000000" w:themeColor="text1"/>
        </w:rPr>
        <w:t xml:space="preserve">, Park JH, Prensky C, Rosenberg ZS, Peck V, </w:t>
      </w:r>
      <w:proofErr w:type="spellStart"/>
      <w:r w:rsidRPr="00E93E94">
        <w:rPr>
          <w:rFonts w:ascii="Book Antiqua" w:hAnsi="Book Antiqua"/>
          <w:color w:val="000000" w:themeColor="text1"/>
        </w:rPr>
        <w:t>Tejwani</w:t>
      </w:r>
      <w:proofErr w:type="spellEnd"/>
      <w:r w:rsidRPr="00E93E94">
        <w:rPr>
          <w:rFonts w:ascii="Book Antiqua" w:hAnsi="Book Antiqua"/>
          <w:color w:val="000000" w:themeColor="text1"/>
        </w:rPr>
        <w:t xml:space="preserve"> NC. Surgical treatment improves clinical and functional outcomes for patients who sustain incomplete bisphosphonate-related femur fractures. </w:t>
      </w:r>
      <w:r w:rsidRPr="00E93E94">
        <w:rPr>
          <w:rFonts w:ascii="Book Antiqua" w:hAnsi="Book Antiqua"/>
          <w:i/>
          <w:iCs/>
          <w:color w:val="000000" w:themeColor="text1"/>
        </w:rPr>
        <w:t xml:space="preserve">J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Trauma</w:t>
      </w:r>
      <w:r w:rsidRPr="00E93E94">
        <w:rPr>
          <w:rFonts w:ascii="Book Antiqua" w:hAnsi="Book Antiqua"/>
          <w:color w:val="000000" w:themeColor="text1"/>
        </w:rPr>
        <w:t xml:space="preserve"> 2013; </w:t>
      </w:r>
      <w:r w:rsidRPr="00E93E94">
        <w:rPr>
          <w:rFonts w:ascii="Book Antiqua" w:hAnsi="Book Antiqua"/>
          <w:b/>
          <w:bCs/>
          <w:color w:val="000000" w:themeColor="text1"/>
        </w:rPr>
        <w:t>27</w:t>
      </w:r>
      <w:r w:rsidRPr="00E93E94">
        <w:rPr>
          <w:rFonts w:ascii="Book Antiqua" w:hAnsi="Book Antiqua"/>
          <w:color w:val="000000" w:themeColor="text1"/>
        </w:rPr>
        <w:t>: 331-335 [PMID: 22986315 DOI: 10.1097/BOT.0b013e31827240ae</w:t>
      </w:r>
      <w:r w:rsidR="00292E8D" w:rsidRPr="00E93E94">
        <w:rPr>
          <w:rFonts w:ascii="Book Antiqua" w:hAnsi="Book Antiqua"/>
          <w:color w:val="000000" w:themeColor="text1"/>
        </w:rPr>
        <w:t>]</w:t>
      </w:r>
    </w:p>
    <w:p w14:paraId="4D29E720" w14:textId="51824A6E"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65 </w:t>
      </w:r>
      <w:r w:rsidRPr="00E93E94">
        <w:rPr>
          <w:rFonts w:ascii="Book Antiqua" w:hAnsi="Book Antiqua"/>
          <w:b/>
          <w:bCs/>
          <w:color w:val="000000" w:themeColor="text1"/>
        </w:rPr>
        <w:t>Jiang SY</w:t>
      </w:r>
      <w:r w:rsidRPr="00E93E94">
        <w:rPr>
          <w:rFonts w:ascii="Book Antiqua" w:hAnsi="Book Antiqua"/>
          <w:color w:val="000000" w:themeColor="text1"/>
        </w:rPr>
        <w:t xml:space="preserve">, Kaufman DJ, </w:t>
      </w:r>
      <w:proofErr w:type="spellStart"/>
      <w:r w:rsidRPr="00E93E94">
        <w:rPr>
          <w:rFonts w:ascii="Book Antiqua" w:hAnsi="Book Antiqua"/>
          <w:color w:val="000000" w:themeColor="text1"/>
        </w:rPr>
        <w:t>Chien</w:t>
      </w:r>
      <w:proofErr w:type="spellEnd"/>
      <w:r w:rsidRPr="00E93E94">
        <w:rPr>
          <w:rFonts w:ascii="Book Antiqua" w:hAnsi="Book Antiqua"/>
          <w:color w:val="000000" w:themeColor="text1"/>
        </w:rPr>
        <w:t xml:space="preserve"> BY, Longoria M, </w:t>
      </w:r>
      <w:proofErr w:type="spellStart"/>
      <w:r w:rsidRPr="00E93E94">
        <w:rPr>
          <w:rFonts w:ascii="Book Antiqua" w:hAnsi="Book Antiqua"/>
          <w:color w:val="000000" w:themeColor="text1"/>
        </w:rPr>
        <w:t>Shachter</w:t>
      </w:r>
      <w:proofErr w:type="spellEnd"/>
      <w:r w:rsidRPr="00E93E94">
        <w:rPr>
          <w:rFonts w:ascii="Book Antiqua" w:hAnsi="Book Antiqua"/>
          <w:color w:val="000000" w:themeColor="text1"/>
        </w:rPr>
        <w:t xml:space="preserve"> R, Bishop JA. Prophylactic Fixation Can Be Cost-effective in Preventing a Contralateral Bisphosphonate-associated Femur Fracture. </w:t>
      </w:r>
      <w:r w:rsidRPr="00E93E94">
        <w:rPr>
          <w:rFonts w:ascii="Book Antiqua" w:hAnsi="Book Antiqua"/>
          <w:i/>
          <w:iCs/>
          <w:color w:val="000000" w:themeColor="text1"/>
        </w:rPr>
        <w:t xml:space="preserve">Clin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Relat</w:t>
      </w:r>
      <w:proofErr w:type="spellEnd"/>
      <w:r w:rsidRPr="00E93E94">
        <w:rPr>
          <w:rFonts w:ascii="Book Antiqua" w:hAnsi="Book Antiqua"/>
          <w:i/>
          <w:iCs/>
          <w:color w:val="000000" w:themeColor="text1"/>
        </w:rPr>
        <w:t xml:space="preserve"> Res</w:t>
      </w:r>
      <w:r w:rsidRPr="00E93E94">
        <w:rPr>
          <w:rFonts w:ascii="Book Antiqua" w:hAnsi="Book Antiqua"/>
          <w:color w:val="000000" w:themeColor="text1"/>
        </w:rPr>
        <w:t xml:space="preserve"> 2019; </w:t>
      </w:r>
      <w:r w:rsidRPr="00E93E94">
        <w:rPr>
          <w:rFonts w:ascii="Book Antiqua" w:hAnsi="Book Antiqua"/>
          <w:b/>
          <w:bCs/>
          <w:color w:val="000000" w:themeColor="text1"/>
        </w:rPr>
        <w:t>477</w:t>
      </w:r>
      <w:r w:rsidRPr="00E93E94">
        <w:rPr>
          <w:rFonts w:ascii="Book Antiqua" w:hAnsi="Book Antiqua"/>
          <w:color w:val="000000" w:themeColor="text1"/>
        </w:rPr>
        <w:t xml:space="preserve">: 480-490 [PMID: 30394950 DOI: </w:t>
      </w:r>
      <w:r w:rsidR="000E575E" w:rsidRPr="00E93E94">
        <w:rPr>
          <w:rFonts w:ascii="Book Antiqua" w:hAnsi="Book Antiqua"/>
          <w:color w:val="000000" w:themeColor="text1"/>
        </w:rPr>
        <w:t>10.1097/CORR.0000000000000545</w:t>
      </w:r>
      <w:r w:rsidR="00292E8D" w:rsidRPr="00E93E94">
        <w:rPr>
          <w:rFonts w:ascii="Book Antiqua" w:hAnsi="Book Antiqua"/>
          <w:color w:val="000000" w:themeColor="text1"/>
        </w:rPr>
        <w:t>]</w:t>
      </w:r>
    </w:p>
    <w:p w14:paraId="5B949FE6" w14:textId="3096484A"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66 </w:t>
      </w:r>
      <w:proofErr w:type="spellStart"/>
      <w:r w:rsidRPr="00E93E94">
        <w:rPr>
          <w:rFonts w:ascii="Book Antiqua" w:hAnsi="Book Antiqua"/>
          <w:b/>
          <w:bCs/>
          <w:color w:val="000000" w:themeColor="text1"/>
        </w:rPr>
        <w:t>Prasarn</w:t>
      </w:r>
      <w:proofErr w:type="spellEnd"/>
      <w:r w:rsidRPr="00E93E94">
        <w:rPr>
          <w:rFonts w:ascii="Book Antiqua" w:hAnsi="Book Antiqua"/>
          <w:b/>
          <w:bCs/>
          <w:color w:val="000000" w:themeColor="text1"/>
        </w:rPr>
        <w:t xml:space="preserve"> ML</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Ahn</w:t>
      </w:r>
      <w:proofErr w:type="spellEnd"/>
      <w:r w:rsidRPr="00E93E94">
        <w:rPr>
          <w:rFonts w:ascii="Book Antiqua" w:hAnsi="Book Antiqua"/>
          <w:color w:val="000000" w:themeColor="text1"/>
        </w:rPr>
        <w:t xml:space="preserve"> J, </w:t>
      </w:r>
      <w:proofErr w:type="spellStart"/>
      <w:r w:rsidRPr="00E93E94">
        <w:rPr>
          <w:rFonts w:ascii="Book Antiqua" w:hAnsi="Book Antiqua"/>
          <w:color w:val="000000" w:themeColor="text1"/>
        </w:rPr>
        <w:t>Helfet</w:t>
      </w:r>
      <w:proofErr w:type="spellEnd"/>
      <w:r w:rsidRPr="00E93E94">
        <w:rPr>
          <w:rFonts w:ascii="Book Antiqua" w:hAnsi="Book Antiqua"/>
          <w:color w:val="000000" w:themeColor="text1"/>
        </w:rPr>
        <w:t xml:space="preserve"> DL, Lane JM, </w:t>
      </w:r>
      <w:proofErr w:type="spellStart"/>
      <w:r w:rsidRPr="00E93E94">
        <w:rPr>
          <w:rFonts w:ascii="Book Antiqua" w:hAnsi="Book Antiqua"/>
          <w:color w:val="000000" w:themeColor="text1"/>
        </w:rPr>
        <w:t>Lorich</w:t>
      </w:r>
      <w:proofErr w:type="spellEnd"/>
      <w:r w:rsidRPr="00E93E94">
        <w:rPr>
          <w:rFonts w:ascii="Book Antiqua" w:hAnsi="Book Antiqua"/>
          <w:color w:val="000000" w:themeColor="text1"/>
        </w:rPr>
        <w:t xml:space="preserve"> DG. Bisphosphonate-associated femur fractures have high complication rates with operative fixation. </w:t>
      </w:r>
      <w:r w:rsidRPr="00E93E94">
        <w:rPr>
          <w:rFonts w:ascii="Book Antiqua" w:hAnsi="Book Antiqua"/>
          <w:i/>
          <w:iCs/>
          <w:color w:val="000000" w:themeColor="text1"/>
        </w:rPr>
        <w:t xml:space="preserve">Clin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w:t>
      </w:r>
      <w:proofErr w:type="spellStart"/>
      <w:r w:rsidRPr="00E93E94">
        <w:rPr>
          <w:rFonts w:ascii="Book Antiqua" w:hAnsi="Book Antiqua"/>
          <w:i/>
          <w:iCs/>
          <w:color w:val="000000" w:themeColor="text1"/>
        </w:rPr>
        <w:t>Relat</w:t>
      </w:r>
      <w:proofErr w:type="spellEnd"/>
      <w:r w:rsidRPr="00E93E94">
        <w:rPr>
          <w:rFonts w:ascii="Book Antiqua" w:hAnsi="Book Antiqua"/>
          <w:i/>
          <w:iCs/>
          <w:color w:val="000000" w:themeColor="text1"/>
        </w:rPr>
        <w:t xml:space="preserve"> Res</w:t>
      </w:r>
      <w:r w:rsidRPr="00E93E94">
        <w:rPr>
          <w:rFonts w:ascii="Book Antiqua" w:hAnsi="Book Antiqua"/>
          <w:color w:val="000000" w:themeColor="text1"/>
        </w:rPr>
        <w:t xml:space="preserve"> 2012; </w:t>
      </w:r>
      <w:r w:rsidRPr="00E93E94">
        <w:rPr>
          <w:rFonts w:ascii="Book Antiqua" w:hAnsi="Book Antiqua"/>
          <w:b/>
          <w:bCs/>
          <w:color w:val="000000" w:themeColor="text1"/>
        </w:rPr>
        <w:t>470</w:t>
      </w:r>
      <w:r w:rsidRPr="00E93E94">
        <w:rPr>
          <w:rFonts w:ascii="Book Antiqua" w:hAnsi="Book Antiqua"/>
          <w:color w:val="000000" w:themeColor="text1"/>
        </w:rPr>
        <w:t>: 2295-2301 [PMID: 22669553 DOI: 10.1007/s11999-012-2412-6</w:t>
      </w:r>
      <w:r w:rsidR="00292E8D" w:rsidRPr="00E93E94">
        <w:rPr>
          <w:rFonts w:ascii="Book Antiqua" w:hAnsi="Book Antiqua"/>
          <w:color w:val="000000" w:themeColor="text1"/>
        </w:rPr>
        <w:t>]</w:t>
      </w:r>
    </w:p>
    <w:p w14:paraId="6FC71C42" w14:textId="52451B82"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67 </w:t>
      </w:r>
      <w:r w:rsidRPr="00E93E94">
        <w:rPr>
          <w:rFonts w:ascii="Book Antiqua" w:hAnsi="Book Antiqua"/>
          <w:b/>
          <w:bCs/>
          <w:color w:val="000000" w:themeColor="text1"/>
        </w:rPr>
        <w:t>Jamal SA</w:t>
      </w:r>
      <w:r w:rsidRPr="00E93E94">
        <w:rPr>
          <w:rFonts w:ascii="Book Antiqua" w:hAnsi="Book Antiqua"/>
          <w:color w:val="000000" w:themeColor="text1"/>
        </w:rPr>
        <w:t xml:space="preserve">, Dion N, Ste-Marie LG. Atypical femoral fractures and bone turnover. </w:t>
      </w:r>
      <w:r w:rsidRPr="00E93E94">
        <w:rPr>
          <w:rFonts w:ascii="Book Antiqua" w:hAnsi="Book Antiqua"/>
          <w:i/>
          <w:iCs/>
          <w:color w:val="000000" w:themeColor="text1"/>
        </w:rPr>
        <w:t xml:space="preserve">N </w:t>
      </w:r>
      <w:proofErr w:type="spellStart"/>
      <w:r w:rsidRPr="00E93E94">
        <w:rPr>
          <w:rFonts w:ascii="Book Antiqua" w:hAnsi="Book Antiqua"/>
          <w:i/>
          <w:iCs/>
          <w:color w:val="000000" w:themeColor="text1"/>
        </w:rPr>
        <w:t>Engl</w:t>
      </w:r>
      <w:proofErr w:type="spellEnd"/>
      <w:r w:rsidRPr="00E93E94">
        <w:rPr>
          <w:rFonts w:ascii="Book Antiqua" w:hAnsi="Book Antiqua"/>
          <w:i/>
          <w:iCs/>
          <w:color w:val="000000" w:themeColor="text1"/>
        </w:rPr>
        <w:t xml:space="preserve"> J Med</w:t>
      </w:r>
      <w:r w:rsidRPr="00E93E94">
        <w:rPr>
          <w:rFonts w:ascii="Book Antiqua" w:hAnsi="Book Antiqua"/>
          <w:color w:val="000000" w:themeColor="text1"/>
        </w:rPr>
        <w:t xml:space="preserve"> 2011; </w:t>
      </w:r>
      <w:r w:rsidRPr="00E93E94">
        <w:rPr>
          <w:rFonts w:ascii="Book Antiqua" w:hAnsi="Book Antiqua"/>
          <w:b/>
          <w:bCs/>
          <w:color w:val="000000" w:themeColor="text1"/>
        </w:rPr>
        <w:t>365</w:t>
      </w:r>
      <w:r w:rsidRPr="00E93E94">
        <w:rPr>
          <w:rFonts w:ascii="Book Antiqua" w:hAnsi="Book Antiqua"/>
          <w:color w:val="000000" w:themeColor="text1"/>
        </w:rPr>
        <w:t>: 1261-1262 [PMID: 21991914 DOI: 10.1056/NEJMc1107029</w:t>
      </w:r>
      <w:r w:rsidR="00292E8D" w:rsidRPr="00E93E94">
        <w:rPr>
          <w:rFonts w:ascii="Book Antiqua" w:hAnsi="Book Antiqua"/>
          <w:color w:val="000000" w:themeColor="text1"/>
        </w:rPr>
        <w:t>]</w:t>
      </w:r>
    </w:p>
    <w:p w14:paraId="44940AC9" w14:textId="03D71AC6"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68 </w:t>
      </w:r>
      <w:proofErr w:type="spellStart"/>
      <w:r w:rsidRPr="00E93E94">
        <w:rPr>
          <w:rFonts w:ascii="Book Antiqua" w:hAnsi="Book Antiqua"/>
          <w:b/>
          <w:bCs/>
          <w:color w:val="000000" w:themeColor="text1"/>
        </w:rPr>
        <w:t>Wolinsky</w:t>
      </w:r>
      <w:proofErr w:type="spellEnd"/>
      <w:r w:rsidRPr="00E93E94">
        <w:rPr>
          <w:rFonts w:ascii="Book Antiqua" w:hAnsi="Book Antiqua"/>
          <w:b/>
          <w:bCs/>
          <w:color w:val="000000" w:themeColor="text1"/>
        </w:rPr>
        <w:t xml:space="preserve"> PR</w:t>
      </w:r>
      <w:r w:rsidRPr="00E93E94">
        <w:rPr>
          <w:rFonts w:ascii="Book Antiqua" w:hAnsi="Book Antiqua"/>
          <w:color w:val="000000" w:themeColor="text1"/>
        </w:rPr>
        <w:t xml:space="preserve">, McCarty E, </w:t>
      </w:r>
      <w:proofErr w:type="spellStart"/>
      <w:r w:rsidRPr="00E93E94">
        <w:rPr>
          <w:rFonts w:ascii="Book Antiqua" w:hAnsi="Book Antiqua"/>
          <w:color w:val="000000" w:themeColor="text1"/>
        </w:rPr>
        <w:t>Shyr</w:t>
      </w:r>
      <w:proofErr w:type="spellEnd"/>
      <w:r w:rsidRPr="00E93E94">
        <w:rPr>
          <w:rFonts w:ascii="Book Antiqua" w:hAnsi="Book Antiqua"/>
          <w:color w:val="000000" w:themeColor="text1"/>
        </w:rPr>
        <w:t xml:space="preserve"> Y, Johnson K. Reamed intramedullary nailing of the femur: 551 cases. </w:t>
      </w:r>
      <w:r w:rsidRPr="00E93E94">
        <w:rPr>
          <w:rFonts w:ascii="Book Antiqua" w:hAnsi="Book Antiqua"/>
          <w:i/>
          <w:iCs/>
          <w:color w:val="000000" w:themeColor="text1"/>
        </w:rPr>
        <w:t>J Trauma</w:t>
      </w:r>
      <w:r w:rsidRPr="00E93E94">
        <w:rPr>
          <w:rFonts w:ascii="Book Antiqua" w:hAnsi="Book Antiqua"/>
          <w:color w:val="000000" w:themeColor="text1"/>
        </w:rPr>
        <w:t xml:space="preserve"> 1999; </w:t>
      </w:r>
      <w:r w:rsidRPr="00E93E94">
        <w:rPr>
          <w:rFonts w:ascii="Book Antiqua" w:hAnsi="Book Antiqua"/>
          <w:b/>
          <w:bCs/>
          <w:color w:val="000000" w:themeColor="text1"/>
        </w:rPr>
        <w:t>46</w:t>
      </w:r>
      <w:r w:rsidRPr="00E93E94">
        <w:rPr>
          <w:rFonts w:ascii="Book Antiqua" w:hAnsi="Book Antiqua"/>
          <w:color w:val="000000" w:themeColor="text1"/>
        </w:rPr>
        <w:t>: 392-399 [PMID: 10088839 DOI: 10.1097/00005373-199903000-00007</w:t>
      </w:r>
      <w:r w:rsidR="00292E8D" w:rsidRPr="00E93E94">
        <w:rPr>
          <w:rFonts w:ascii="Book Antiqua" w:hAnsi="Book Antiqua"/>
          <w:color w:val="000000" w:themeColor="text1"/>
        </w:rPr>
        <w:t>]</w:t>
      </w:r>
    </w:p>
    <w:p w14:paraId="7E6E8FC4" w14:textId="63929ED1"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69 </w:t>
      </w:r>
      <w:r w:rsidRPr="00E93E94">
        <w:rPr>
          <w:rFonts w:ascii="Book Antiqua" w:hAnsi="Book Antiqua"/>
          <w:b/>
          <w:bCs/>
          <w:color w:val="000000" w:themeColor="text1"/>
        </w:rPr>
        <w:t>Cho JW</w:t>
      </w:r>
      <w:r w:rsidRPr="00E93E94">
        <w:rPr>
          <w:rFonts w:ascii="Book Antiqua" w:hAnsi="Book Antiqua"/>
          <w:color w:val="000000" w:themeColor="text1"/>
        </w:rPr>
        <w:t xml:space="preserve">, Oh CW, Leung F, Park KC, Wong MK, </w:t>
      </w:r>
      <w:proofErr w:type="spellStart"/>
      <w:r w:rsidRPr="00E93E94">
        <w:rPr>
          <w:rFonts w:ascii="Book Antiqua" w:hAnsi="Book Antiqua"/>
          <w:color w:val="000000" w:themeColor="text1"/>
        </w:rPr>
        <w:t>Kwek</w:t>
      </w:r>
      <w:proofErr w:type="spellEnd"/>
      <w:r w:rsidRPr="00E93E94">
        <w:rPr>
          <w:rFonts w:ascii="Book Antiqua" w:hAnsi="Book Antiqua"/>
          <w:color w:val="000000" w:themeColor="text1"/>
        </w:rPr>
        <w:t xml:space="preserve"> E, Kim HJ, Oh JK. Healing of Atypical Subtrochanteric Femur Fractures After </w:t>
      </w:r>
      <w:proofErr w:type="spellStart"/>
      <w:r w:rsidRPr="00E93E94">
        <w:rPr>
          <w:rFonts w:ascii="Book Antiqua" w:hAnsi="Book Antiqua"/>
          <w:color w:val="000000" w:themeColor="text1"/>
        </w:rPr>
        <w:t>Cephalomedullary</w:t>
      </w:r>
      <w:proofErr w:type="spellEnd"/>
      <w:r w:rsidRPr="00E93E94">
        <w:rPr>
          <w:rFonts w:ascii="Book Antiqua" w:hAnsi="Book Antiqua"/>
          <w:color w:val="000000" w:themeColor="text1"/>
        </w:rPr>
        <w:t xml:space="preserve"> Nailing: Which Factors Predict Union? </w:t>
      </w:r>
      <w:r w:rsidRPr="00E93E94">
        <w:rPr>
          <w:rFonts w:ascii="Book Antiqua" w:hAnsi="Book Antiqua"/>
          <w:i/>
          <w:iCs/>
          <w:color w:val="000000" w:themeColor="text1"/>
        </w:rPr>
        <w:t xml:space="preserve">J </w:t>
      </w:r>
      <w:proofErr w:type="spellStart"/>
      <w:r w:rsidRPr="00E93E94">
        <w:rPr>
          <w:rFonts w:ascii="Book Antiqua" w:hAnsi="Book Antiqua"/>
          <w:i/>
          <w:iCs/>
          <w:color w:val="000000" w:themeColor="text1"/>
        </w:rPr>
        <w:t>Orthop</w:t>
      </w:r>
      <w:proofErr w:type="spellEnd"/>
      <w:r w:rsidRPr="00E93E94">
        <w:rPr>
          <w:rFonts w:ascii="Book Antiqua" w:hAnsi="Book Antiqua"/>
          <w:i/>
          <w:iCs/>
          <w:color w:val="000000" w:themeColor="text1"/>
        </w:rPr>
        <w:t xml:space="preserve"> Trauma</w:t>
      </w:r>
      <w:r w:rsidRPr="00E93E94">
        <w:rPr>
          <w:rFonts w:ascii="Book Antiqua" w:hAnsi="Book Antiqua"/>
          <w:color w:val="000000" w:themeColor="text1"/>
        </w:rPr>
        <w:t xml:space="preserve"> 2017; </w:t>
      </w:r>
      <w:r w:rsidRPr="00E93E94">
        <w:rPr>
          <w:rFonts w:ascii="Book Antiqua" w:hAnsi="Book Antiqua"/>
          <w:b/>
          <w:bCs/>
          <w:color w:val="000000" w:themeColor="text1"/>
        </w:rPr>
        <w:t>31</w:t>
      </w:r>
      <w:r w:rsidRPr="00E93E94">
        <w:rPr>
          <w:rFonts w:ascii="Book Antiqua" w:hAnsi="Book Antiqua"/>
          <w:color w:val="000000" w:themeColor="text1"/>
        </w:rPr>
        <w:t xml:space="preserve">: 138-145 [PMID: 28009615 DOI: </w:t>
      </w:r>
      <w:r w:rsidR="002C7B4B" w:rsidRPr="00E93E94">
        <w:rPr>
          <w:rFonts w:ascii="Book Antiqua" w:hAnsi="Book Antiqua"/>
          <w:color w:val="000000" w:themeColor="text1"/>
        </w:rPr>
        <w:t>10.1097/BOT.0000000000000743</w:t>
      </w:r>
      <w:r w:rsidR="00292E8D" w:rsidRPr="00E93E94">
        <w:rPr>
          <w:rFonts w:ascii="Book Antiqua" w:hAnsi="Book Antiqua"/>
          <w:color w:val="000000" w:themeColor="text1"/>
        </w:rPr>
        <w:t>]</w:t>
      </w:r>
    </w:p>
    <w:p w14:paraId="728E4EBB" w14:textId="0D73AC26" w:rsidR="009B6AF0" w:rsidRPr="00E93E94"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70 </w:t>
      </w:r>
      <w:r w:rsidRPr="00E93E94">
        <w:rPr>
          <w:rFonts w:ascii="Book Antiqua" w:hAnsi="Book Antiqua"/>
          <w:b/>
          <w:bCs/>
          <w:color w:val="000000" w:themeColor="text1"/>
        </w:rPr>
        <w:t>Dell RM</w:t>
      </w:r>
      <w:r w:rsidRPr="00E93E94">
        <w:rPr>
          <w:rFonts w:ascii="Book Antiqua" w:hAnsi="Book Antiqua"/>
          <w:color w:val="000000" w:themeColor="text1"/>
        </w:rPr>
        <w:t xml:space="preserve">, Adams AL, Greene DF, </w:t>
      </w:r>
      <w:proofErr w:type="spellStart"/>
      <w:r w:rsidRPr="00E93E94">
        <w:rPr>
          <w:rFonts w:ascii="Book Antiqua" w:hAnsi="Book Antiqua"/>
          <w:color w:val="000000" w:themeColor="text1"/>
        </w:rPr>
        <w:t>Funahashi</w:t>
      </w:r>
      <w:proofErr w:type="spellEnd"/>
      <w:r w:rsidRPr="00E93E94">
        <w:rPr>
          <w:rFonts w:ascii="Book Antiqua" w:hAnsi="Book Antiqua"/>
          <w:color w:val="000000" w:themeColor="text1"/>
        </w:rPr>
        <w:t xml:space="preserve"> TT, Silverman SL, </w:t>
      </w:r>
      <w:proofErr w:type="spellStart"/>
      <w:r w:rsidRPr="00E93E94">
        <w:rPr>
          <w:rFonts w:ascii="Book Antiqua" w:hAnsi="Book Antiqua"/>
          <w:color w:val="000000" w:themeColor="text1"/>
        </w:rPr>
        <w:t>Eisemon</w:t>
      </w:r>
      <w:proofErr w:type="spellEnd"/>
      <w:r w:rsidRPr="00E93E94">
        <w:rPr>
          <w:rFonts w:ascii="Book Antiqua" w:hAnsi="Book Antiqua"/>
          <w:color w:val="000000" w:themeColor="text1"/>
        </w:rPr>
        <w:t xml:space="preserve"> EO, Zhou H, </w:t>
      </w:r>
      <w:proofErr w:type="spellStart"/>
      <w:r w:rsidRPr="00E93E94">
        <w:rPr>
          <w:rFonts w:ascii="Book Antiqua" w:hAnsi="Book Antiqua"/>
          <w:color w:val="000000" w:themeColor="text1"/>
        </w:rPr>
        <w:t>Burchette</w:t>
      </w:r>
      <w:proofErr w:type="spellEnd"/>
      <w:r w:rsidRPr="00E93E94">
        <w:rPr>
          <w:rFonts w:ascii="Book Antiqua" w:hAnsi="Book Antiqua"/>
          <w:color w:val="000000" w:themeColor="text1"/>
        </w:rPr>
        <w:t xml:space="preserve"> RJ, Ott SM. Incidence of atypical nontraumatic diaphyseal fractures of the femur. </w:t>
      </w:r>
      <w:r w:rsidRPr="00E93E94">
        <w:rPr>
          <w:rFonts w:ascii="Book Antiqua" w:hAnsi="Book Antiqua"/>
          <w:i/>
          <w:iCs/>
          <w:color w:val="000000" w:themeColor="text1"/>
        </w:rPr>
        <w:t>J Bone Miner Res</w:t>
      </w:r>
      <w:r w:rsidRPr="00E93E94">
        <w:rPr>
          <w:rFonts w:ascii="Book Antiqua" w:hAnsi="Book Antiqua"/>
          <w:color w:val="000000" w:themeColor="text1"/>
        </w:rPr>
        <w:t xml:space="preserve"> 2012; </w:t>
      </w:r>
      <w:r w:rsidRPr="00E93E94">
        <w:rPr>
          <w:rFonts w:ascii="Book Antiqua" w:hAnsi="Book Antiqua"/>
          <w:b/>
          <w:bCs/>
          <w:color w:val="000000" w:themeColor="text1"/>
        </w:rPr>
        <w:t>27</w:t>
      </w:r>
      <w:r w:rsidRPr="00E93E94">
        <w:rPr>
          <w:rFonts w:ascii="Book Antiqua" w:hAnsi="Book Antiqua"/>
          <w:color w:val="000000" w:themeColor="text1"/>
        </w:rPr>
        <w:t>: 2544-2550 [PMID: 22836783 DOI: 10.1002/jbmr.1719</w:t>
      </w:r>
      <w:r w:rsidR="00292E8D" w:rsidRPr="00E93E94">
        <w:rPr>
          <w:rFonts w:ascii="Book Antiqua" w:hAnsi="Book Antiqua"/>
          <w:color w:val="000000" w:themeColor="text1"/>
        </w:rPr>
        <w:t>]</w:t>
      </w:r>
    </w:p>
    <w:p w14:paraId="560B7F40" w14:textId="77777777" w:rsidR="009B6AF0" w:rsidRDefault="009B6AF0" w:rsidP="00A402D8">
      <w:pPr>
        <w:adjustRightInd w:val="0"/>
        <w:snapToGrid w:val="0"/>
        <w:spacing w:line="360" w:lineRule="auto"/>
        <w:jc w:val="both"/>
        <w:rPr>
          <w:rFonts w:ascii="Book Antiqua" w:hAnsi="Book Antiqua"/>
          <w:color w:val="000000" w:themeColor="text1"/>
        </w:rPr>
      </w:pPr>
      <w:r w:rsidRPr="00E93E94">
        <w:rPr>
          <w:rFonts w:ascii="Book Antiqua" w:hAnsi="Book Antiqua"/>
          <w:color w:val="000000" w:themeColor="text1"/>
        </w:rPr>
        <w:t xml:space="preserve">71 </w:t>
      </w:r>
      <w:proofErr w:type="spellStart"/>
      <w:r w:rsidRPr="00E93E94">
        <w:rPr>
          <w:rFonts w:ascii="Book Antiqua" w:hAnsi="Book Antiqua"/>
          <w:b/>
          <w:bCs/>
          <w:color w:val="000000" w:themeColor="text1"/>
        </w:rPr>
        <w:t>Schilcher</w:t>
      </w:r>
      <w:proofErr w:type="spellEnd"/>
      <w:r w:rsidRPr="00E93E94">
        <w:rPr>
          <w:rFonts w:ascii="Book Antiqua" w:hAnsi="Book Antiqua"/>
          <w:b/>
          <w:bCs/>
          <w:color w:val="000000" w:themeColor="text1"/>
        </w:rPr>
        <w:t xml:space="preserve"> J</w:t>
      </w:r>
      <w:r w:rsidRPr="00E93E94">
        <w:rPr>
          <w:rFonts w:ascii="Book Antiqua" w:hAnsi="Book Antiqua"/>
          <w:color w:val="000000" w:themeColor="text1"/>
        </w:rPr>
        <w:t xml:space="preserve">, </w:t>
      </w:r>
      <w:proofErr w:type="spellStart"/>
      <w:r w:rsidRPr="00E93E94">
        <w:rPr>
          <w:rFonts w:ascii="Book Antiqua" w:hAnsi="Book Antiqua"/>
          <w:color w:val="000000" w:themeColor="text1"/>
        </w:rPr>
        <w:t>Aspenberg</w:t>
      </w:r>
      <w:proofErr w:type="spellEnd"/>
      <w:r w:rsidRPr="00E93E94">
        <w:rPr>
          <w:rFonts w:ascii="Book Antiqua" w:hAnsi="Book Antiqua"/>
          <w:color w:val="000000" w:themeColor="text1"/>
        </w:rPr>
        <w:t xml:space="preserve"> P. Incidence of stress fractures of the femoral shaft in women treated with bisphosphonate. </w:t>
      </w:r>
      <w:r w:rsidRPr="00E93E94">
        <w:rPr>
          <w:rFonts w:ascii="Book Antiqua" w:hAnsi="Book Antiqua"/>
          <w:i/>
          <w:iCs/>
          <w:color w:val="000000" w:themeColor="text1"/>
        </w:rPr>
        <w:t xml:space="preserve">Acta </w:t>
      </w:r>
      <w:proofErr w:type="spellStart"/>
      <w:r w:rsidRPr="00E93E94">
        <w:rPr>
          <w:rFonts w:ascii="Book Antiqua" w:hAnsi="Book Antiqua"/>
          <w:i/>
          <w:iCs/>
          <w:color w:val="000000" w:themeColor="text1"/>
        </w:rPr>
        <w:t>Orthop</w:t>
      </w:r>
      <w:proofErr w:type="spellEnd"/>
      <w:r w:rsidRPr="00E93E94">
        <w:rPr>
          <w:rFonts w:ascii="Book Antiqua" w:hAnsi="Book Antiqua"/>
          <w:color w:val="000000" w:themeColor="text1"/>
        </w:rPr>
        <w:t xml:space="preserve"> 2009; </w:t>
      </w:r>
      <w:r w:rsidRPr="00E93E94">
        <w:rPr>
          <w:rFonts w:ascii="Book Antiqua" w:hAnsi="Book Antiqua"/>
          <w:b/>
          <w:bCs/>
          <w:color w:val="000000" w:themeColor="text1"/>
        </w:rPr>
        <w:t>80</w:t>
      </w:r>
      <w:r w:rsidRPr="00E93E94">
        <w:rPr>
          <w:rFonts w:ascii="Book Antiqua" w:hAnsi="Book Antiqua"/>
          <w:color w:val="000000" w:themeColor="text1"/>
        </w:rPr>
        <w:t>: 413-415 [PMID: 19568963 DOI: 10.3109/17453670903139914</w:t>
      </w:r>
      <w:r w:rsidR="00292E8D" w:rsidRPr="00E93E94">
        <w:rPr>
          <w:rFonts w:ascii="Book Antiqua" w:hAnsi="Book Antiqua"/>
          <w:color w:val="000000" w:themeColor="text1"/>
        </w:rPr>
        <w:t>]</w:t>
      </w:r>
    </w:p>
    <w:bookmarkEnd w:id="3"/>
    <w:p w14:paraId="14A277F5" w14:textId="75E10F0E" w:rsidR="00180A15" w:rsidRPr="00A402D8" w:rsidRDefault="00180A15" w:rsidP="00A402D8">
      <w:pPr>
        <w:adjustRightInd w:val="0"/>
        <w:snapToGrid w:val="0"/>
        <w:spacing w:line="360" w:lineRule="auto"/>
        <w:jc w:val="both"/>
        <w:rPr>
          <w:rFonts w:ascii="Book Antiqua" w:hAnsi="Book Antiqua"/>
          <w:color w:val="000000" w:themeColor="text1"/>
        </w:rPr>
        <w:sectPr w:rsidR="00180A15" w:rsidRPr="00A402D8">
          <w:footerReference w:type="default" r:id="rId6"/>
          <w:pgSz w:w="12240" w:h="15840"/>
          <w:pgMar w:top="1440" w:right="1440" w:bottom="1440" w:left="1440" w:header="720" w:footer="720" w:gutter="0"/>
          <w:cols w:space="720"/>
          <w:docGrid w:linePitch="360"/>
        </w:sectPr>
      </w:pPr>
    </w:p>
    <w:p w14:paraId="5366AFA7" w14:textId="77777777" w:rsidR="00180A15" w:rsidRDefault="00180A15" w:rsidP="00A402D8">
      <w:pPr>
        <w:adjustRightInd w:val="0"/>
        <w:snapToGrid w:val="0"/>
        <w:spacing w:line="360" w:lineRule="auto"/>
        <w:jc w:val="both"/>
        <w:rPr>
          <w:rFonts w:ascii="Book Antiqua" w:eastAsia="Book Antiqua" w:hAnsi="Book Antiqua" w:cs="Book Antiqua"/>
          <w:b/>
          <w:color w:val="000000" w:themeColor="text1"/>
        </w:rPr>
      </w:pPr>
    </w:p>
    <w:p w14:paraId="37E0AFD2" w14:textId="14D53BE0"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Footnotes</w:t>
      </w:r>
    </w:p>
    <w:p w14:paraId="41C5DF82"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Conflict-of-interest statement: </w:t>
      </w:r>
      <w:r w:rsidRPr="00A402D8">
        <w:rPr>
          <w:rFonts w:ascii="Book Antiqua" w:eastAsia="Book Antiqua" w:hAnsi="Book Antiqua" w:cs="Book Antiqua"/>
          <w:color w:val="000000" w:themeColor="text1"/>
        </w:rPr>
        <w:t>There are no conflicts of interest from the contributing authors.</w:t>
      </w:r>
    </w:p>
    <w:p w14:paraId="5F1C5E5C"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E5CCAFC"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bCs/>
          <w:color w:val="000000" w:themeColor="text1"/>
        </w:rPr>
        <w:t xml:space="preserve">Open-Access: </w:t>
      </w:r>
      <w:r w:rsidRPr="00A402D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402D8">
        <w:rPr>
          <w:rFonts w:ascii="Book Antiqua" w:eastAsia="Book Antiqua" w:hAnsi="Book Antiqua" w:cs="Book Antiqua"/>
          <w:color w:val="000000" w:themeColor="text1"/>
        </w:rPr>
        <w:t>NonCommercial</w:t>
      </w:r>
      <w:proofErr w:type="spellEnd"/>
      <w:r w:rsidRPr="00A402D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E3FE0A"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4D958CF7" w14:textId="149D8898"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Manuscript source: </w:t>
      </w:r>
      <w:r w:rsidRPr="00A402D8">
        <w:rPr>
          <w:rFonts w:ascii="Book Antiqua" w:eastAsia="Book Antiqua" w:hAnsi="Book Antiqua" w:cs="Book Antiqua"/>
          <w:color w:val="000000" w:themeColor="text1"/>
        </w:rPr>
        <w:t xml:space="preserve">Invited </w:t>
      </w:r>
      <w:r w:rsidR="005E611B" w:rsidRPr="00A402D8">
        <w:rPr>
          <w:rFonts w:ascii="Book Antiqua" w:eastAsia="Book Antiqua" w:hAnsi="Book Antiqua" w:cs="Book Antiqua"/>
          <w:color w:val="000000" w:themeColor="text1"/>
        </w:rPr>
        <w:t>manuscript</w:t>
      </w:r>
    </w:p>
    <w:p w14:paraId="7D4DB692"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2961ECE3"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Peer-review started: </w:t>
      </w:r>
      <w:r w:rsidRPr="00A402D8">
        <w:rPr>
          <w:rFonts w:ascii="Book Antiqua" w:eastAsia="Book Antiqua" w:hAnsi="Book Antiqua" w:cs="Book Antiqua"/>
          <w:color w:val="000000" w:themeColor="text1"/>
        </w:rPr>
        <w:t>February 25, 2021</w:t>
      </w:r>
    </w:p>
    <w:p w14:paraId="2CC97F08"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First decision: </w:t>
      </w:r>
      <w:r w:rsidRPr="00A402D8">
        <w:rPr>
          <w:rFonts w:ascii="Book Antiqua" w:eastAsia="Book Antiqua" w:hAnsi="Book Antiqua" w:cs="Book Antiqua"/>
          <w:color w:val="000000" w:themeColor="text1"/>
        </w:rPr>
        <w:t>May 3, 2021</w:t>
      </w:r>
    </w:p>
    <w:p w14:paraId="491B2315" w14:textId="1CF473AD"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Article in press: </w:t>
      </w:r>
      <w:r w:rsidR="00DE158B">
        <w:rPr>
          <w:rFonts w:ascii="Book Antiqua" w:eastAsia="宋体" w:hAnsi="Book Antiqua" w:hint="eastAsia"/>
          <w:color w:val="000000" w:themeColor="text1"/>
        </w:rPr>
        <w:t>Au</w:t>
      </w:r>
      <w:r w:rsidR="00DE158B">
        <w:rPr>
          <w:rFonts w:ascii="Book Antiqua" w:eastAsia="宋体" w:hAnsi="Book Antiqua"/>
          <w:color w:val="000000" w:themeColor="text1"/>
        </w:rPr>
        <w:t>gust</w:t>
      </w:r>
      <w:r w:rsidR="00DE158B" w:rsidRPr="00F06907">
        <w:rPr>
          <w:rFonts w:ascii="Book Antiqua" w:eastAsia="宋体" w:hAnsi="Book Antiqua"/>
          <w:color w:val="000000" w:themeColor="text1"/>
        </w:rPr>
        <w:t xml:space="preserve"> </w:t>
      </w:r>
      <w:r w:rsidR="00DE158B">
        <w:rPr>
          <w:rFonts w:ascii="Book Antiqua" w:eastAsia="宋体" w:hAnsi="Book Antiqua"/>
          <w:color w:val="000000" w:themeColor="text1"/>
        </w:rPr>
        <w:t>5</w:t>
      </w:r>
      <w:r w:rsidR="00DE158B" w:rsidRPr="00F06907">
        <w:rPr>
          <w:rFonts w:ascii="Book Antiqua" w:eastAsia="宋体" w:hAnsi="Book Antiqua"/>
          <w:color w:val="000000" w:themeColor="text1"/>
        </w:rPr>
        <w:t>, 2021</w:t>
      </w:r>
    </w:p>
    <w:p w14:paraId="311DB9EA"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5C722551"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Specialty type: </w:t>
      </w:r>
      <w:r w:rsidRPr="00A402D8">
        <w:rPr>
          <w:rFonts w:ascii="Book Antiqua" w:eastAsia="Book Antiqua" w:hAnsi="Book Antiqua" w:cs="Book Antiqua"/>
          <w:color w:val="000000" w:themeColor="text1"/>
        </w:rPr>
        <w:t>Orthopedics</w:t>
      </w:r>
    </w:p>
    <w:p w14:paraId="220E7011"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 xml:space="preserve">Country/Territory of origin: </w:t>
      </w:r>
      <w:r w:rsidRPr="00A402D8">
        <w:rPr>
          <w:rFonts w:ascii="Book Antiqua" w:eastAsia="Book Antiqua" w:hAnsi="Book Antiqua" w:cs="Book Antiqua"/>
          <w:color w:val="000000" w:themeColor="text1"/>
        </w:rPr>
        <w:t>United Kingdom</w:t>
      </w:r>
    </w:p>
    <w:p w14:paraId="1EEDF546"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b/>
          <w:color w:val="000000" w:themeColor="text1"/>
        </w:rPr>
        <w:t>Peer-review report’s scientific quality classification</w:t>
      </w:r>
    </w:p>
    <w:p w14:paraId="29E741A4"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A (Excellent): 0</w:t>
      </w:r>
    </w:p>
    <w:p w14:paraId="27CE07CC"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B (Very good): B</w:t>
      </w:r>
    </w:p>
    <w:p w14:paraId="260DE112"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C (Good): 0</w:t>
      </w:r>
    </w:p>
    <w:p w14:paraId="7D803FB5"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D (Fair): 0</w:t>
      </w:r>
    </w:p>
    <w:p w14:paraId="3C191098" w14:textId="77777777" w:rsidR="00A77B3E" w:rsidRPr="00A402D8" w:rsidRDefault="000F56FE" w:rsidP="00A402D8">
      <w:pPr>
        <w:adjustRightInd w:val="0"/>
        <w:snapToGrid w:val="0"/>
        <w:spacing w:line="360" w:lineRule="auto"/>
        <w:jc w:val="both"/>
        <w:rPr>
          <w:rFonts w:ascii="Book Antiqua" w:hAnsi="Book Antiqua"/>
          <w:color w:val="000000" w:themeColor="text1"/>
        </w:rPr>
      </w:pPr>
      <w:r w:rsidRPr="00A402D8">
        <w:rPr>
          <w:rFonts w:ascii="Book Antiqua" w:eastAsia="Book Antiqua" w:hAnsi="Book Antiqua" w:cs="Book Antiqua"/>
          <w:color w:val="000000" w:themeColor="text1"/>
        </w:rPr>
        <w:t>Grade E (Poor): 0</w:t>
      </w:r>
    </w:p>
    <w:p w14:paraId="289E6B37" w14:textId="77777777" w:rsidR="00A77B3E" w:rsidRPr="00A402D8" w:rsidRDefault="00A77B3E" w:rsidP="00A402D8">
      <w:pPr>
        <w:adjustRightInd w:val="0"/>
        <w:snapToGrid w:val="0"/>
        <w:spacing w:line="360" w:lineRule="auto"/>
        <w:jc w:val="both"/>
        <w:rPr>
          <w:rFonts w:ascii="Book Antiqua" w:hAnsi="Book Antiqua"/>
          <w:color w:val="000000" w:themeColor="text1"/>
        </w:rPr>
      </w:pPr>
    </w:p>
    <w:p w14:paraId="6083E835" w14:textId="0FA2D0A0" w:rsidR="00A77B3E" w:rsidRPr="00A402D8" w:rsidRDefault="000F56FE" w:rsidP="00A402D8">
      <w:pPr>
        <w:adjustRightInd w:val="0"/>
        <w:snapToGrid w:val="0"/>
        <w:spacing w:line="360" w:lineRule="auto"/>
        <w:jc w:val="both"/>
        <w:rPr>
          <w:rFonts w:ascii="Book Antiqua" w:eastAsia="Book Antiqua" w:hAnsi="Book Antiqua" w:cs="Book Antiqua"/>
          <w:b/>
          <w:color w:val="000000" w:themeColor="text1"/>
        </w:rPr>
      </w:pPr>
      <w:r w:rsidRPr="00A402D8">
        <w:rPr>
          <w:rFonts w:ascii="Book Antiqua" w:eastAsia="Book Antiqua" w:hAnsi="Book Antiqua" w:cs="Book Antiqua"/>
          <w:b/>
          <w:color w:val="000000" w:themeColor="text1"/>
        </w:rPr>
        <w:t xml:space="preserve">P-Reviewer: </w:t>
      </w:r>
      <w:r w:rsidRPr="00A402D8">
        <w:rPr>
          <w:rFonts w:ascii="Book Antiqua" w:eastAsia="Book Antiqua" w:hAnsi="Book Antiqua" w:cs="Book Antiqua"/>
          <w:color w:val="000000" w:themeColor="text1"/>
        </w:rPr>
        <w:t>Yang RS</w:t>
      </w:r>
      <w:r w:rsidRPr="00A402D8">
        <w:rPr>
          <w:rFonts w:ascii="Book Antiqua" w:eastAsia="Book Antiqua" w:hAnsi="Book Antiqua" w:cs="Book Antiqua"/>
          <w:b/>
          <w:color w:val="000000" w:themeColor="text1"/>
        </w:rPr>
        <w:t xml:space="preserve"> S-Editor: </w:t>
      </w:r>
      <w:r w:rsidR="005E611B" w:rsidRPr="00A402D8">
        <w:rPr>
          <w:rFonts w:ascii="Book Antiqua" w:eastAsia="Book Antiqua" w:hAnsi="Book Antiqua" w:cs="Book Antiqua"/>
          <w:color w:val="000000" w:themeColor="text1"/>
        </w:rPr>
        <w:t>Wang JL</w:t>
      </w:r>
      <w:r w:rsidRPr="00A402D8">
        <w:rPr>
          <w:rFonts w:ascii="Book Antiqua" w:eastAsia="Book Antiqua" w:hAnsi="Book Antiqua" w:cs="Book Antiqua"/>
          <w:b/>
          <w:color w:val="000000" w:themeColor="text1"/>
        </w:rPr>
        <w:t xml:space="preserve"> L-Editor: </w:t>
      </w:r>
      <w:r w:rsidR="003C0411" w:rsidRPr="003C0411">
        <w:rPr>
          <w:rFonts w:ascii="Book Antiqua" w:hAnsi="Book Antiqua" w:cs="Book Antiqua" w:hint="eastAsia"/>
          <w:color w:val="000000" w:themeColor="text1"/>
          <w:lang w:eastAsia="zh-CN"/>
        </w:rPr>
        <w:t>A</w:t>
      </w:r>
      <w:r w:rsidR="003C0411">
        <w:rPr>
          <w:rFonts w:ascii="Book Antiqua" w:hAnsi="Book Antiqua" w:cs="Book Antiqua" w:hint="eastAsia"/>
          <w:b/>
          <w:color w:val="000000" w:themeColor="text1"/>
          <w:lang w:eastAsia="zh-CN"/>
        </w:rPr>
        <w:t xml:space="preserve"> </w:t>
      </w:r>
      <w:r w:rsidRPr="00A402D8">
        <w:rPr>
          <w:rFonts w:ascii="Book Antiqua" w:eastAsia="Book Antiqua" w:hAnsi="Book Antiqua" w:cs="Book Antiqua"/>
          <w:b/>
          <w:color w:val="000000" w:themeColor="text1"/>
        </w:rPr>
        <w:t xml:space="preserve">P-Editor: </w:t>
      </w:r>
      <w:r w:rsidR="003C0411" w:rsidRPr="003C0411">
        <w:rPr>
          <w:rFonts w:ascii="Book Antiqua" w:eastAsia="Book Antiqua" w:hAnsi="Book Antiqua" w:cs="Book Antiqua"/>
          <w:color w:val="000000" w:themeColor="text1"/>
        </w:rPr>
        <w:t>Xing YX</w:t>
      </w:r>
    </w:p>
    <w:p w14:paraId="00D1330C" w14:textId="3E8D01FC" w:rsidR="00D34BB0" w:rsidRPr="00A402D8" w:rsidRDefault="00FF0D8F" w:rsidP="00A402D8">
      <w:pPr>
        <w:adjustRightInd w:val="0"/>
        <w:snapToGrid w:val="0"/>
        <w:spacing w:line="360" w:lineRule="auto"/>
        <w:jc w:val="both"/>
        <w:rPr>
          <w:rFonts w:ascii="Book Antiqua" w:eastAsia="Book Antiqua" w:hAnsi="Book Antiqua" w:cs="Book Antiqua"/>
          <w:b/>
          <w:color w:val="000000" w:themeColor="text1"/>
        </w:rPr>
      </w:pPr>
      <w:r w:rsidRPr="00A402D8">
        <w:rPr>
          <w:rFonts w:ascii="Book Antiqua" w:eastAsia="Book Antiqua" w:hAnsi="Book Antiqua" w:cs="Book Antiqua"/>
          <w:b/>
          <w:color w:val="000000" w:themeColor="text1"/>
        </w:rPr>
        <w:lastRenderedPageBreak/>
        <w:t>Figure Legends</w:t>
      </w:r>
    </w:p>
    <w:p w14:paraId="4A30438D"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p>
    <w:p w14:paraId="621029F2"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noProof/>
          <w:color w:val="000000" w:themeColor="text1"/>
          <w:lang w:eastAsia="zh-CN"/>
        </w:rPr>
        <w:drawing>
          <wp:inline distT="0" distB="0" distL="0" distR="0" wp14:anchorId="7A9EB38A" wp14:editId="355AB4E3">
            <wp:extent cx="3780952" cy="511428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80952" cy="5114286"/>
                    </a:xfrm>
                    <a:prstGeom prst="rect">
                      <a:avLst/>
                    </a:prstGeom>
                  </pic:spPr>
                </pic:pic>
              </a:graphicData>
            </a:graphic>
          </wp:inline>
        </w:drawing>
      </w:r>
      <w:r w:rsidRPr="00A402D8">
        <w:rPr>
          <w:rFonts w:ascii="Book Antiqua" w:hAnsi="Book Antiqua"/>
          <w:b/>
          <w:bCs/>
          <w:color w:val="000000" w:themeColor="text1"/>
        </w:rPr>
        <w:t xml:space="preserve"> </w:t>
      </w:r>
    </w:p>
    <w:p w14:paraId="2710E924" w14:textId="3AEB5B59" w:rsidR="00FF0D8F" w:rsidRPr="00A402D8" w:rsidRDefault="009A758B" w:rsidP="00A402D8">
      <w:pPr>
        <w:adjustRightInd w:val="0"/>
        <w:snapToGrid w:val="0"/>
        <w:spacing w:line="360" w:lineRule="auto"/>
        <w:jc w:val="both"/>
        <w:rPr>
          <w:rFonts w:ascii="Book Antiqua" w:hAnsi="Book Antiqua"/>
          <w:color w:val="000000" w:themeColor="text1"/>
        </w:rPr>
      </w:pPr>
      <w:r w:rsidRPr="00A402D8">
        <w:rPr>
          <w:rFonts w:ascii="Book Antiqua" w:hAnsi="Book Antiqua"/>
          <w:b/>
          <w:bCs/>
          <w:color w:val="000000" w:themeColor="text1"/>
        </w:rPr>
        <w:t xml:space="preserve">Figure 1 Plain radiographs before and after </w:t>
      </w:r>
      <w:r w:rsidR="00F80612" w:rsidRPr="00A402D8">
        <w:rPr>
          <w:rFonts w:ascii="Book Antiqua" w:hAnsi="Book Antiqua"/>
          <w:b/>
          <w:bCs/>
          <w:color w:val="000000" w:themeColor="text1"/>
        </w:rPr>
        <w:t>atypical bisphosphonate</w:t>
      </w:r>
      <w:r w:rsidRPr="00A402D8">
        <w:rPr>
          <w:rFonts w:ascii="Book Antiqua" w:hAnsi="Book Antiqua"/>
          <w:b/>
          <w:bCs/>
          <w:color w:val="000000" w:themeColor="text1"/>
        </w:rPr>
        <w:t xml:space="preserve"> associated femoral fracture fixation.</w:t>
      </w:r>
      <w:r w:rsidR="00F80612" w:rsidRPr="00A402D8">
        <w:rPr>
          <w:rFonts w:ascii="Book Antiqua" w:hAnsi="Book Antiqua"/>
          <w:b/>
          <w:bCs/>
          <w:color w:val="000000" w:themeColor="text1"/>
        </w:rPr>
        <w:t xml:space="preserve"> </w:t>
      </w:r>
      <w:r w:rsidR="00F80612" w:rsidRPr="00A402D8">
        <w:rPr>
          <w:rFonts w:ascii="Book Antiqua" w:hAnsi="Book Antiqua"/>
          <w:color w:val="000000" w:themeColor="text1"/>
        </w:rPr>
        <w:t>A: Before atypical bisphosphonate</w:t>
      </w:r>
      <w:r w:rsidR="00CD14A0">
        <w:rPr>
          <w:rFonts w:ascii="Book Antiqua" w:hAnsi="Book Antiqua"/>
          <w:color w:val="000000" w:themeColor="text1"/>
        </w:rPr>
        <w:t xml:space="preserve"> </w:t>
      </w:r>
      <w:r w:rsidR="00CD14A0" w:rsidRPr="00764E3F">
        <w:rPr>
          <w:rFonts w:ascii="Book Antiqua" w:hAnsi="Book Antiqua"/>
          <w:color w:val="000000" w:themeColor="text1"/>
        </w:rPr>
        <w:t>associated femoral fracture fixation</w:t>
      </w:r>
      <w:r w:rsidR="00F80612" w:rsidRPr="00A402D8">
        <w:rPr>
          <w:rFonts w:ascii="Book Antiqua" w:hAnsi="Book Antiqua"/>
          <w:color w:val="000000" w:themeColor="text1"/>
        </w:rPr>
        <w:t>; B: After atypical bisphosphonate</w:t>
      </w:r>
      <w:r w:rsidR="00CD14A0" w:rsidRPr="00CD14A0">
        <w:rPr>
          <w:rFonts w:ascii="Book Antiqua" w:hAnsi="Book Antiqua"/>
          <w:color w:val="000000" w:themeColor="text1"/>
        </w:rPr>
        <w:t xml:space="preserve"> </w:t>
      </w:r>
      <w:r w:rsidR="00CD14A0" w:rsidRPr="00DE0E44">
        <w:rPr>
          <w:rFonts w:ascii="Book Antiqua" w:hAnsi="Book Antiqua"/>
          <w:color w:val="000000" w:themeColor="text1"/>
        </w:rPr>
        <w:t>associated femoral fracture fixation</w:t>
      </w:r>
      <w:r w:rsidR="00F80612" w:rsidRPr="00A402D8">
        <w:rPr>
          <w:rFonts w:ascii="Book Antiqua" w:hAnsi="Book Antiqua"/>
          <w:color w:val="000000" w:themeColor="text1"/>
        </w:rPr>
        <w:t>.</w:t>
      </w:r>
    </w:p>
    <w:p w14:paraId="4489DB48" w14:textId="77AE3C0F" w:rsidR="009A758B" w:rsidRPr="00A402D8" w:rsidRDefault="009A758B" w:rsidP="00A402D8">
      <w:pPr>
        <w:adjustRightInd w:val="0"/>
        <w:snapToGrid w:val="0"/>
        <w:spacing w:line="360" w:lineRule="auto"/>
        <w:jc w:val="both"/>
        <w:rPr>
          <w:rFonts w:ascii="Book Antiqua" w:hAnsi="Book Antiqua"/>
          <w:color w:val="000000" w:themeColor="text1"/>
        </w:rPr>
      </w:pPr>
    </w:p>
    <w:p w14:paraId="3F951745"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noProof/>
          <w:color w:val="000000" w:themeColor="text1"/>
          <w:lang w:eastAsia="zh-CN"/>
        </w:rPr>
        <w:lastRenderedPageBreak/>
        <w:drawing>
          <wp:inline distT="0" distB="0" distL="0" distR="0" wp14:anchorId="7EA76A83" wp14:editId="77AE2F67">
            <wp:extent cx="3904762" cy="4266667"/>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4762" cy="4266667"/>
                    </a:xfrm>
                    <a:prstGeom prst="rect">
                      <a:avLst/>
                    </a:prstGeom>
                  </pic:spPr>
                </pic:pic>
              </a:graphicData>
            </a:graphic>
          </wp:inline>
        </w:drawing>
      </w:r>
      <w:r w:rsidRPr="00A402D8">
        <w:rPr>
          <w:rFonts w:ascii="Book Antiqua" w:hAnsi="Book Antiqua"/>
          <w:b/>
          <w:bCs/>
          <w:color w:val="000000" w:themeColor="text1"/>
        </w:rPr>
        <w:t xml:space="preserve"> </w:t>
      </w:r>
    </w:p>
    <w:p w14:paraId="724302A8" w14:textId="450A84CA" w:rsidR="009A758B" w:rsidRPr="00A402D8" w:rsidRDefault="009A758B"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b/>
          <w:bCs/>
          <w:color w:val="000000" w:themeColor="text1"/>
        </w:rPr>
        <w:t xml:space="preserve">Figure 2 </w:t>
      </w:r>
      <w:r w:rsidR="00A829ED" w:rsidRPr="00A402D8">
        <w:rPr>
          <w:rFonts w:ascii="Book Antiqua" w:hAnsi="Book Antiqua"/>
          <w:b/>
          <w:bCs/>
          <w:color w:val="000000" w:themeColor="text1"/>
        </w:rPr>
        <w:t xml:space="preserve">Plain </w:t>
      </w:r>
      <w:r w:rsidRPr="00A402D8">
        <w:rPr>
          <w:rFonts w:ascii="Book Antiqua" w:hAnsi="Book Antiqua"/>
          <w:b/>
          <w:bCs/>
          <w:color w:val="000000" w:themeColor="text1"/>
        </w:rPr>
        <w:t xml:space="preserve">radiograph illustrating fixation of an atypical bisphosphonate associated fracture and </w:t>
      </w:r>
      <w:proofErr w:type="spellStart"/>
      <w:r w:rsidRPr="00A402D8">
        <w:rPr>
          <w:rFonts w:ascii="Book Antiqua" w:hAnsi="Book Antiqua"/>
          <w:b/>
          <w:bCs/>
          <w:color w:val="000000" w:themeColor="text1"/>
        </w:rPr>
        <w:t>beaking</w:t>
      </w:r>
      <w:proofErr w:type="spellEnd"/>
      <w:r w:rsidRPr="00A402D8">
        <w:rPr>
          <w:rFonts w:ascii="Book Antiqua" w:hAnsi="Book Antiqua"/>
          <w:b/>
          <w:bCs/>
          <w:color w:val="000000" w:themeColor="text1"/>
        </w:rPr>
        <w:t xml:space="preserve"> on the contralateral limb at the same level.</w:t>
      </w:r>
    </w:p>
    <w:p w14:paraId="4E7C2D69" w14:textId="4528297C" w:rsidR="009A758B" w:rsidRPr="00A402D8" w:rsidRDefault="00AC6E99" w:rsidP="00A402D8">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p>
    <w:p w14:paraId="7817E579" w14:textId="77777777" w:rsidR="00F80612" w:rsidRPr="00A402D8" w:rsidRDefault="00F80612"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noProof/>
          <w:color w:val="000000" w:themeColor="text1"/>
          <w:lang w:eastAsia="zh-CN"/>
        </w:rPr>
        <w:drawing>
          <wp:inline distT="0" distB="0" distL="0" distR="0" wp14:anchorId="489A2433" wp14:editId="5C6BA4A6">
            <wp:extent cx="5552381" cy="294285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52381" cy="2942857"/>
                    </a:xfrm>
                    <a:prstGeom prst="rect">
                      <a:avLst/>
                    </a:prstGeom>
                  </pic:spPr>
                </pic:pic>
              </a:graphicData>
            </a:graphic>
          </wp:inline>
        </w:drawing>
      </w:r>
    </w:p>
    <w:p w14:paraId="10AA9F66" w14:textId="64B411A0" w:rsidR="009A758B" w:rsidRPr="00A402D8" w:rsidRDefault="009A758B" w:rsidP="00A402D8">
      <w:pPr>
        <w:adjustRightInd w:val="0"/>
        <w:snapToGrid w:val="0"/>
        <w:spacing w:line="360" w:lineRule="auto"/>
        <w:jc w:val="both"/>
        <w:rPr>
          <w:rFonts w:ascii="Book Antiqua" w:hAnsi="Book Antiqua"/>
          <w:b/>
          <w:bCs/>
          <w:color w:val="000000" w:themeColor="text1"/>
        </w:rPr>
      </w:pPr>
      <w:r w:rsidRPr="00A402D8">
        <w:rPr>
          <w:rFonts w:ascii="Book Antiqua" w:hAnsi="Book Antiqua"/>
          <w:b/>
          <w:bCs/>
          <w:color w:val="000000" w:themeColor="text1"/>
        </w:rPr>
        <w:t xml:space="preserve">Figure 3 Plain radiographs of the “dreaded lucent line” and distal unlocked intramedullary </w:t>
      </w:r>
      <w:proofErr w:type="spellStart"/>
      <w:r w:rsidRPr="00A402D8">
        <w:rPr>
          <w:rFonts w:ascii="Book Antiqua" w:hAnsi="Book Antiqua"/>
          <w:b/>
          <w:bCs/>
          <w:color w:val="000000" w:themeColor="text1"/>
        </w:rPr>
        <w:t>stabilisation</w:t>
      </w:r>
      <w:proofErr w:type="spellEnd"/>
      <w:r w:rsidRPr="00A402D8">
        <w:rPr>
          <w:rFonts w:ascii="Book Antiqua" w:hAnsi="Book Antiqua"/>
          <w:b/>
          <w:bCs/>
          <w:color w:val="000000" w:themeColor="text1"/>
        </w:rPr>
        <w:t xml:space="preserve"> to </w:t>
      </w:r>
      <w:proofErr w:type="spellStart"/>
      <w:r w:rsidRPr="00A402D8">
        <w:rPr>
          <w:rFonts w:ascii="Book Antiqua" w:hAnsi="Book Antiqua"/>
          <w:b/>
          <w:bCs/>
          <w:color w:val="000000" w:themeColor="text1"/>
        </w:rPr>
        <w:t>minimise</w:t>
      </w:r>
      <w:proofErr w:type="spellEnd"/>
      <w:r w:rsidRPr="00A402D8">
        <w:rPr>
          <w:rFonts w:ascii="Book Antiqua" w:hAnsi="Book Antiqua"/>
          <w:b/>
          <w:bCs/>
          <w:color w:val="000000" w:themeColor="text1"/>
        </w:rPr>
        <w:t xml:space="preserve"> the stress riser around a knee replacement</w:t>
      </w:r>
      <w:r w:rsidR="00E32AF6" w:rsidRPr="00A402D8">
        <w:rPr>
          <w:rFonts w:ascii="Book Antiqua" w:hAnsi="Book Antiqua"/>
          <w:b/>
          <w:bCs/>
          <w:color w:val="000000" w:themeColor="text1"/>
        </w:rPr>
        <w:t>.</w:t>
      </w:r>
    </w:p>
    <w:p w14:paraId="6B151C29" w14:textId="742723C1" w:rsidR="00E32AF6" w:rsidRPr="00A402D8" w:rsidRDefault="00E32AF6" w:rsidP="00A402D8">
      <w:pPr>
        <w:adjustRightInd w:val="0"/>
        <w:snapToGrid w:val="0"/>
        <w:spacing w:line="360" w:lineRule="auto"/>
        <w:jc w:val="both"/>
        <w:rPr>
          <w:rFonts w:ascii="Book Antiqua" w:hAnsi="Book Antiqua"/>
          <w:b/>
          <w:bCs/>
          <w:color w:val="000000" w:themeColor="text1"/>
        </w:rPr>
      </w:pPr>
    </w:p>
    <w:p w14:paraId="78B8F5EA" w14:textId="77777777" w:rsidR="001440A7" w:rsidRDefault="001440A7" w:rsidP="00A402D8">
      <w:pPr>
        <w:adjustRightInd w:val="0"/>
        <w:snapToGrid w:val="0"/>
        <w:spacing w:line="360" w:lineRule="auto"/>
        <w:jc w:val="both"/>
        <w:rPr>
          <w:rFonts w:ascii="Book Antiqua" w:hAnsi="Book Antiqua"/>
          <w:b/>
          <w:bCs/>
          <w:color w:val="000000" w:themeColor="text1"/>
          <w:lang w:eastAsia="zh-CN"/>
        </w:rPr>
        <w:sectPr w:rsidR="001440A7">
          <w:pgSz w:w="12240" w:h="15840"/>
          <w:pgMar w:top="1440" w:right="1440" w:bottom="1440" w:left="1440" w:header="720" w:footer="720" w:gutter="0"/>
          <w:cols w:space="720"/>
          <w:docGrid w:linePitch="360"/>
        </w:sectPr>
      </w:pPr>
    </w:p>
    <w:p w14:paraId="1C93A857" w14:textId="567ED863" w:rsidR="00E32AF6" w:rsidRPr="00A402D8" w:rsidRDefault="00E32AF6" w:rsidP="00A402D8">
      <w:pPr>
        <w:adjustRightInd w:val="0"/>
        <w:snapToGrid w:val="0"/>
        <w:spacing w:line="360" w:lineRule="auto"/>
        <w:jc w:val="both"/>
        <w:rPr>
          <w:rFonts w:ascii="Book Antiqua" w:hAnsi="Book Antiqua"/>
          <w:b/>
          <w:bCs/>
          <w:color w:val="000000" w:themeColor="text1"/>
          <w:lang w:eastAsia="zh-CN"/>
        </w:rPr>
      </w:pPr>
      <w:r w:rsidRPr="00A402D8">
        <w:rPr>
          <w:rFonts w:ascii="Book Antiqua" w:hAnsi="Book Antiqua"/>
          <w:b/>
          <w:bCs/>
          <w:color w:val="000000" w:themeColor="text1"/>
          <w:lang w:eastAsia="zh-CN"/>
        </w:rPr>
        <w:lastRenderedPageBreak/>
        <w:t xml:space="preserve">Table 1 </w:t>
      </w:r>
      <w:r w:rsidRPr="00A402D8">
        <w:rPr>
          <w:rFonts w:ascii="Book Antiqua" w:eastAsia="Book Antiqua" w:hAnsi="Book Antiqua" w:cs="Book Antiqua"/>
          <w:b/>
          <w:bCs/>
          <w:color w:val="000000" w:themeColor="text1"/>
        </w:rPr>
        <w:t>Atypical femoral fractures are insufficiency fractures that can be related to bisphosphonate use and are identified by major and minor criteria</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402D8" w:rsidRPr="00A402D8" w14:paraId="7451842C" w14:textId="77777777" w:rsidTr="005B657E">
        <w:tc>
          <w:tcPr>
            <w:tcW w:w="2500" w:type="pct"/>
            <w:tcBorders>
              <w:top w:val="single" w:sz="4" w:space="0" w:color="auto"/>
              <w:bottom w:val="single" w:sz="4" w:space="0" w:color="auto"/>
            </w:tcBorders>
          </w:tcPr>
          <w:p w14:paraId="2EEBD7A7"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b/>
                <w:bCs/>
                <w:color w:val="000000" w:themeColor="text1"/>
                <w:lang w:eastAsia="en-GB"/>
              </w:rPr>
            </w:pPr>
            <w:r w:rsidRPr="00A402D8">
              <w:rPr>
                <w:rFonts w:ascii="Book Antiqua" w:eastAsia="Times New Roman" w:hAnsi="Book Antiqua" w:cs="Times New Roman"/>
                <w:b/>
                <w:bCs/>
                <w:color w:val="000000" w:themeColor="text1"/>
                <w:lang w:eastAsia="en-GB"/>
              </w:rPr>
              <w:t>Major criteria (all must be met)</w:t>
            </w:r>
          </w:p>
        </w:tc>
        <w:tc>
          <w:tcPr>
            <w:tcW w:w="2500" w:type="pct"/>
            <w:tcBorders>
              <w:top w:val="single" w:sz="4" w:space="0" w:color="auto"/>
              <w:bottom w:val="single" w:sz="4" w:space="0" w:color="auto"/>
            </w:tcBorders>
          </w:tcPr>
          <w:p w14:paraId="28BCF6B7"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b/>
                <w:bCs/>
                <w:color w:val="000000" w:themeColor="text1"/>
                <w:lang w:eastAsia="en-GB"/>
              </w:rPr>
            </w:pPr>
            <w:r w:rsidRPr="00A402D8">
              <w:rPr>
                <w:rFonts w:ascii="Book Antiqua" w:eastAsia="Times New Roman" w:hAnsi="Book Antiqua" w:cs="Times New Roman"/>
                <w:b/>
                <w:bCs/>
                <w:color w:val="000000" w:themeColor="text1"/>
                <w:lang w:eastAsia="en-GB"/>
              </w:rPr>
              <w:t>Minor criteria (none required)</w:t>
            </w:r>
          </w:p>
        </w:tc>
      </w:tr>
      <w:tr w:rsidR="00A402D8" w:rsidRPr="00A402D8" w14:paraId="24DBFA2A" w14:textId="77777777" w:rsidTr="005B657E">
        <w:tc>
          <w:tcPr>
            <w:tcW w:w="2500" w:type="pct"/>
            <w:tcBorders>
              <w:top w:val="single" w:sz="4" w:space="0" w:color="auto"/>
            </w:tcBorders>
          </w:tcPr>
          <w:p w14:paraId="764886F0" w14:textId="3E69E13D"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Fracture line located anywhere between the distal border of the lesser trochanter of the femur to the proximal edge of the supracondylar flare</w:t>
            </w:r>
          </w:p>
        </w:tc>
        <w:tc>
          <w:tcPr>
            <w:tcW w:w="2500" w:type="pct"/>
            <w:tcBorders>
              <w:top w:val="single" w:sz="4" w:space="0" w:color="auto"/>
            </w:tcBorders>
          </w:tcPr>
          <w:p w14:paraId="576DA83C" w14:textId="2BDF55C8"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 xml:space="preserve">Localised periosteal reaction at lateral cortex – </w:t>
            </w:r>
            <w:proofErr w:type="spellStart"/>
            <w:r w:rsidRPr="00A402D8">
              <w:rPr>
                <w:rFonts w:ascii="Book Antiqua" w:eastAsia="Times New Roman" w:hAnsi="Book Antiqua" w:cs="Times New Roman"/>
                <w:color w:val="000000" w:themeColor="text1"/>
                <w:lang w:eastAsia="en-GB"/>
              </w:rPr>
              <w:t>beaking</w:t>
            </w:r>
            <w:proofErr w:type="spellEnd"/>
            <w:r w:rsidRPr="00A402D8">
              <w:rPr>
                <w:rFonts w:ascii="Book Antiqua" w:eastAsia="Times New Roman" w:hAnsi="Book Antiqua" w:cs="Times New Roman"/>
                <w:color w:val="000000" w:themeColor="text1"/>
                <w:lang w:eastAsia="en-GB"/>
              </w:rPr>
              <w:t>, flaring</w:t>
            </w:r>
          </w:p>
        </w:tc>
      </w:tr>
      <w:tr w:rsidR="00A402D8" w:rsidRPr="00A402D8" w14:paraId="5C0FD990" w14:textId="77777777" w:rsidTr="005B657E">
        <w:tc>
          <w:tcPr>
            <w:tcW w:w="2500" w:type="pct"/>
          </w:tcPr>
          <w:p w14:paraId="2618D41B"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Lateral cortex must be involved (incomplete or complete – normally with medial cortical spike)</w:t>
            </w:r>
          </w:p>
        </w:tc>
        <w:tc>
          <w:tcPr>
            <w:tcW w:w="2500" w:type="pct"/>
          </w:tcPr>
          <w:p w14:paraId="218DE827" w14:textId="7EF2AFE8"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Generalised, diaphyseal cortical thickening</w:t>
            </w:r>
          </w:p>
        </w:tc>
      </w:tr>
      <w:tr w:rsidR="00A402D8" w:rsidRPr="00A402D8" w14:paraId="316105D8" w14:textId="77777777" w:rsidTr="005B657E">
        <w:tc>
          <w:tcPr>
            <w:tcW w:w="2500" w:type="pct"/>
          </w:tcPr>
          <w:p w14:paraId="671A4865" w14:textId="3F5353D0"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Transverse or short oblique fracture line No comminution</w:t>
            </w:r>
          </w:p>
        </w:tc>
        <w:tc>
          <w:tcPr>
            <w:tcW w:w="2500" w:type="pct"/>
          </w:tcPr>
          <w:p w14:paraId="765837C9"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Prodromal groin/thigh pain</w:t>
            </w:r>
          </w:p>
        </w:tc>
      </w:tr>
      <w:tr w:rsidR="00A402D8" w:rsidRPr="00A402D8" w14:paraId="5FBB799A" w14:textId="77777777" w:rsidTr="005B657E">
        <w:tc>
          <w:tcPr>
            <w:tcW w:w="2500" w:type="pct"/>
          </w:tcPr>
          <w:p w14:paraId="7229F1A1" w14:textId="7AC32834"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No or minimal precipitating trauma</w:t>
            </w:r>
          </w:p>
        </w:tc>
        <w:tc>
          <w:tcPr>
            <w:tcW w:w="2500" w:type="pct"/>
          </w:tcPr>
          <w:p w14:paraId="4E27963D"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Bilateral fracture and symptoms</w:t>
            </w:r>
          </w:p>
        </w:tc>
      </w:tr>
      <w:tr w:rsidR="00A402D8" w:rsidRPr="00A402D8" w14:paraId="782CA11C" w14:textId="77777777" w:rsidTr="005B657E">
        <w:tc>
          <w:tcPr>
            <w:tcW w:w="2500" w:type="pct"/>
          </w:tcPr>
          <w:p w14:paraId="3634E1D0"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p>
        </w:tc>
        <w:tc>
          <w:tcPr>
            <w:tcW w:w="2500" w:type="pct"/>
          </w:tcPr>
          <w:p w14:paraId="25C7AC60"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Delayed healing</w:t>
            </w:r>
          </w:p>
        </w:tc>
      </w:tr>
      <w:tr w:rsidR="00A402D8" w:rsidRPr="00A402D8" w14:paraId="634CFF2C" w14:textId="77777777" w:rsidTr="005B657E">
        <w:trPr>
          <w:trHeight w:val="162"/>
        </w:trPr>
        <w:tc>
          <w:tcPr>
            <w:tcW w:w="2500" w:type="pct"/>
          </w:tcPr>
          <w:p w14:paraId="632D9EE3"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p>
        </w:tc>
        <w:tc>
          <w:tcPr>
            <w:tcW w:w="2500" w:type="pct"/>
          </w:tcPr>
          <w:p w14:paraId="68356412" w14:textId="2BEA4455"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Co-morbidities (rheumatoid arthritis, vitamin and mineral deficiencies)</w:t>
            </w:r>
          </w:p>
        </w:tc>
      </w:tr>
      <w:tr w:rsidR="00A402D8" w:rsidRPr="00A402D8" w14:paraId="1D7128D6" w14:textId="77777777" w:rsidTr="005B657E">
        <w:tc>
          <w:tcPr>
            <w:tcW w:w="2500" w:type="pct"/>
          </w:tcPr>
          <w:p w14:paraId="1BE625C2" w14:textId="77777777"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p>
        </w:tc>
        <w:tc>
          <w:tcPr>
            <w:tcW w:w="2500" w:type="pct"/>
          </w:tcPr>
          <w:p w14:paraId="67435718" w14:textId="554C4B04"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color w:val="000000" w:themeColor="text1"/>
                <w:lang w:eastAsia="en-GB"/>
              </w:rPr>
              <w:t>Concomitant use of pharmacological agents (BP, corticosteroids, proton pump inhibitors)</w:t>
            </w:r>
          </w:p>
        </w:tc>
      </w:tr>
      <w:tr w:rsidR="00A402D8" w:rsidRPr="00A402D8" w14:paraId="1F6A555B" w14:textId="77777777" w:rsidTr="005B657E">
        <w:trPr>
          <w:trHeight w:val="415"/>
        </w:trPr>
        <w:tc>
          <w:tcPr>
            <w:tcW w:w="5000" w:type="pct"/>
            <w:gridSpan w:val="2"/>
          </w:tcPr>
          <w:p w14:paraId="1938498D" w14:textId="5C676C44" w:rsidR="00E32AF6" w:rsidRPr="00A402D8" w:rsidRDefault="00E32AF6" w:rsidP="00A402D8">
            <w:pPr>
              <w:adjustRightInd w:val="0"/>
              <w:snapToGrid w:val="0"/>
              <w:spacing w:line="360" w:lineRule="auto"/>
              <w:jc w:val="both"/>
              <w:textAlignment w:val="baseline"/>
              <w:rPr>
                <w:rFonts w:ascii="Book Antiqua" w:eastAsia="Times New Roman" w:hAnsi="Book Antiqua" w:cs="Times New Roman"/>
                <w:color w:val="000000" w:themeColor="text1"/>
                <w:lang w:eastAsia="en-GB"/>
              </w:rPr>
            </w:pPr>
            <w:r w:rsidRPr="00A402D8">
              <w:rPr>
                <w:rFonts w:ascii="Book Antiqua" w:eastAsia="Times New Roman" w:hAnsi="Book Antiqua" w:cs="Times New Roman"/>
                <w:b/>
                <w:bCs/>
                <w:color w:val="000000" w:themeColor="text1"/>
                <w:lang w:eastAsia="en-GB"/>
              </w:rPr>
              <w:t>Exclusions</w:t>
            </w:r>
          </w:p>
        </w:tc>
      </w:tr>
      <w:tr w:rsidR="00E20333" w:rsidRPr="00A402D8" w14:paraId="2C669AF6" w14:textId="77777777" w:rsidTr="005B657E">
        <w:trPr>
          <w:trHeight w:val="910"/>
        </w:trPr>
        <w:tc>
          <w:tcPr>
            <w:tcW w:w="5000" w:type="pct"/>
            <w:gridSpan w:val="2"/>
          </w:tcPr>
          <w:p w14:paraId="3FAEB51B" w14:textId="26A47E13" w:rsidR="00E20333" w:rsidRPr="00A402D8" w:rsidRDefault="002F2619" w:rsidP="00E20333">
            <w:pPr>
              <w:adjustRightInd w:val="0"/>
              <w:snapToGrid w:val="0"/>
              <w:spacing w:line="360" w:lineRule="auto"/>
              <w:jc w:val="both"/>
              <w:textAlignment w:val="baseline"/>
              <w:rPr>
                <w:rFonts w:ascii="Book Antiqua" w:eastAsia="Times New Roman" w:hAnsi="Book Antiqua"/>
                <w:b/>
                <w:bCs/>
                <w:color w:val="000000" w:themeColor="text1"/>
                <w:lang w:eastAsia="en-GB"/>
              </w:rPr>
            </w:pPr>
            <w:r w:rsidRPr="00A402D8">
              <w:rPr>
                <w:rFonts w:ascii="Book Antiqua" w:eastAsia="Times New Roman" w:hAnsi="Book Antiqua" w:cs="Times New Roman"/>
                <w:color w:val="000000" w:themeColor="text1"/>
                <w:lang w:eastAsia="en-GB"/>
              </w:rPr>
              <w:t xml:space="preserve">Neck </w:t>
            </w:r>
            <w:r w:rsidR="00E20333" w:rsidRPr="00A402D8">
              <w:rPr>
                <w:rFonts w:ascii="Book Antiqua" w:eastAsia="Times New Roman" w:hAnsi="Book Antiqua" w:cs="Times New Roman"/>
                <w:color w:val="000000" w:themeColor="text1"/>
                <w:lang w:eastAsia="en-GB"/>
              </w:rPr>
              <w:t xml:space="preserve">of femur fractures, fractures relating to primary or secondary bone tumours and peri-prosthetic </w:t>
            </w:r>
            <w:proofErr w:type="gramStart"/>
            <w:r w:rsidR="00E20333" w:rsidRPr="00A402D8">
              <w:rPr>
                <w:rFonts w:ascii="Book Antiqua" w:eastAsia="Times New Roman" w:hAnsi="Book Antiqua" w:cs="Times New Roman"/>
                <w:color w:val="000000" w:themeColor="text1"/>
                <w:lang w:eastAsia="en-GB"/>
              </w:rPr>
              <w:t>fractures</w:t>
            </w:r>
            <w:r w:rsidR="00E20333" w:rsidRPr="00E20333">
              <w:rPr>
                <w:rFonts w:ascii="Book Antiqua" w:eastAsia="Times New Roman" w:hAnsi="Book Antiqua" w:cs="Times New Roman"/>
                <w:color w:val="000000" w:themeColor="text1"/>
                <w:vertAlign w:val="superscript"/>
                <w:lang w:eastAsia="en-GB"/>
              </w:rPr>
              <w:t>[</w:t>
            </w:r>
            <w:proofErr w:type="gramEnd"/>
            <w:r w:rsidR="00E20333" w:rsidRPr="00E20333">
              <w:rPr>
                <w:rFonts w:ascii="Book Antiqua" w:eastAsia="Times New Roman" w:hAnsi="Book Antiqua" w:cs="Times New Roman"/>
                <w:color w:val="000000" w:themeColor="text1"/>
                <w:vertAlign w:val="superscript"/>
                <w:lang w:eastAsia="en-GB"/>
              </w:rPr>
              <w:t>11]</w:t>
            </w:r>
            <w:r w:rsidR="00E20333" w:rsidRPr="00A402D8">
              <w:rPr>
                <w:rFonts w:ascii="Book Antiqua" w:eastAsia="Times New Roman" w:hAnsi="Book Antiqua" w:cs="Times New Roman"/>
                <w:color w:val="000000" w:themeColor="text1"/>
                <w:lang w:eastAsia="en-GB"/>
              </w:rPr>
              <w:t>.</w:t>
            </w:r>
            <w:r w:rsidR="00E20333" w:rsidRPr="00A402D8">
              <w:rPr>
                <w:rFonts w:ascii="Book Antiqua" w:eastAsia="Times New Roman" w:hAnsi="Book Antiqua"/>
                <w:b/>
                <w:bCs/>
                <w:color w:val="000000" w:themeColor="text1"/>
                <w:lang w:eastAsia="en-GB"/>
              </w:rPr>
              <w:t xml:space="preserve"> </w:t>
            </w:r>
          </w:p>
        </w:tc>
      </w:tr>
    </w:tbl>
    <w:p w14:paraId="02DEA669" w14:textId="77777777" w:rsidR="00FA1C14" w:rsidRDefault="00FA1C14" w:rsidP="00A402D8">
      <w:pPr>
        <w:adjustRightInd w:val="0"/>
        <w:snapToGrid w:val="0"/>
        <w:spacing w:line="360" w:lineRule="auto"/>
        <w:jc w:val="both"/>
        <w:rPr>
          <w:rFonts w:ascii="Book Antiqua" w:hAnsi="Book Antiqua"/>
          <w:b/>
          <w:bCs/>
          <w:color w:val="000000" w:themeColor="text1"/>
        </w:rPr>
        <w:sectPr w:rsidR="00FA1C14">
          <w:pgSz w:w="12240" w:h="15840"/>
          <w:pgMar w:top="1440" w:right="1440" w:bottom="1440" w:left="1440" w:header="720" w:footer="720" w:gutter="0"/>
          <w:cols w:space="720"/>
          <w:docGrid w:linePitch="360"/>
        </w:sectPr>
      </w:pPr>
    </w:p>
    <w:p w14:paraId="50B9340C" w14:textId="77777777" w:rsidR="00FA1C14" w:rsidRDefault="00FA1C14" w:rsidP="00FA1C14">
      <w:pPr>
        <w:jc w:val="center"/>
        <w:rPr>
          <w:rFonts w:ascii="Book Antiqua" w:hAnsi="Book Antiqua"/>
          <w:sz w:val="21"/>
          <w:szCs w:val="22"/>
        </w:rPr>
      </w:pPr>
    </w:p>
    <w:p w14:paraId="6C0E84CD" w14:textId="631ADD47" w:rsidR="00FA1C14" w:rsidRDefault="00FA1C14" w:rsidP="00FA1C14">
      <w:pPr>
        <w:jc w:val="center"/>
        <w:rPr>
          <w:rFonts w:ascii="Book Antiqua" w:hAnsi="Book Antiqua"/>
        </w:rPr>
      </w:pPr>
      <w:r>
        <w:rPr>
          <w:rFonts w:ascii="Book Antiqua" w:hAnsi="Book Antiqua"/>
          <w:noProof/>
        </w:rPr>
        <w:drawing>
          <wp:inline distT="0" distB="0" distL="0" distR="0" wp14:anchorId="46275635" wp14:editId="418D419C">
            <wp:extent cx="2494280" cy="1440815"/>
            <wp:effectExtent l="0" t="0" r="0" b="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0409A184" w14:textId="77777777" w:rsidR="00FA1C14" w:rsidRDefault="00FA1C14" w:rsidP="00FA1C14">
      <w:pPr>
        <w:jc w:val="center"/>
        <w:rPr>
          <w:rFonts w:ascii="Book Antiqua" w:hAnsi="Book Antiqua"/>
        </w:rPr>
      </w:pPr>
    </w:p>
    <w:p w14:paraId="0085EDF1" w14:textId="77777777" w:rsidR="00FA1C14" w:rsidRDefault="00FA1C14" w:rsidP="00FA1C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D05F7BD" w14:textId="77777777" w:rsidR="00FA1C14" w:rsidRDefault="00FA1C14" w:rsidP="00FA1C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8FDE88C" w14:textId="77777777" w:rsidR="00FA1C14" w:rsidRDefault="00FA1C14" w:rsidP="00FA1C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FCF34DD" w14:textId="77777777" w:rsidR="00FA1C14" w:rsidRDefault="00FA1C14" w:rsidP="00FA1C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B2BD6F4" w14:textId="77777777" w:rsidR="00FA1C14" w:rsidRDefault="00FA1C14" w:rsidP="00FA1C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E23239" w14:textId="77777777" w:rsidR="00FA1C14" w:rsidRDefault="00FA1C14" w:rsidP="00FA1C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FAD779D" w14:textId="77777777" w:rsidR="00FA1C14" w:rsidRDefault="00FA1C14" w:rsidP="00FA1C14">
      <w:pPr>
        <w:jc w:val="center"/>
        <w:rPr>
          <w:rFonts w:ascii="Book Antiqua" w:hAnsi="Book Antiqua"/>
        </w:rPr>
      </w:pPr>
    </w:p>
    <w:p w14:paraId="3CD2CA1B" w14:textId="77777777" w:rsidR="00FA1C14" w:rsidRDefault="00FA1C14" w:rsidP="00FA1C14">
      <w:pPr>
        <w:jc w:val="center"/>
        <w:rPr>
          <w:rFonts w:ascii="Book Antiqua" w:hAnsi="Book Antiqua"/>
        </w:rPr>
      </w:pPr>
    </w:p>
    <w:p w14:paraId="7DA04240" w14:textId="77777777" w:rsidR="00FA1C14" w:rsidRDefault="00FA1C14" w:rsidP="00FA1C14">
      <w:pPr>
        <w:jc w:val="center"/>
        <w:rPr>
          <w:rFonts w:ascii="Book Antiqua" w:hAnsi="Book Antiqua"/>
        </w:rPr>
      </w:pPr>
    </w:p>
    <w:p w14:paraId="081A864B" w14:textId="2E01EA25" w:rsidR="00FA1C14" w:rsidRDefault="00FA1C14" w:rsidP="00FA1C14">
      <w:pPr>
        <w:jc w:val="center"/>
        <w:rPr>
          <w:rFonts w:ascii="Book Antiqua" w:hAnsi="Book Antiqua"/>
        </w:rPr>
      </w:pPr>
      <w:r>
        <w:rPr>
          <w:rFonts w:ascii="Book Antiqua" w:hAnsi="Book Antiqua"/>
          <w:noProof/>
        </w:rPr>
        <w:drawing>
          <wp:inline distT="0" distB="0" distL="0" distR="0" wp14:anchorId="6E230665" wp14:editId="0A63B420">
            <wp:extent cx="1448435" cy="1440815"/>
            <wp:effectExtent l="0" t="0" r="0" b="0"/>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7C9E943A" w14:textId="77777777" w:rsidR="00FA1C14" w:rsidRDefault="00FA1C14" w:rsidP="00FA1C14">
      <w:pPr>
        <w:jc w:val="center"/>
        <w:rPr>
          <w:rFonts w:ascii="Book Antiqua" w:hAnsi="Book Antiqua"/>
        </w:rPr>
      </w:pPr>
    </w:p>
    <w:p w14:paraId="6AA982FB" w14:textId="77777777" w:rsidR="00FA1C14" w:rsidRDefault="00FA1C14" w:rsidP="00FA1C14">
      <w:pPr>
        <w:jc w:val="center"/>
        <w:rPr>
          <w:rFonts w:ascii="Book Antiqua" w:hAnsi="Book Antiqua"/>
        </w:rPr>
      </w:pPr>
    </w:p>
    <w:p w14:paraId="0412D897" w14:textId="77777777" w:rsidR="00FA1C14" w:rsidRDefault="00FA1C14" w:rsidP="00FA1C14">
      <w:pPr>
        <w:jc w:val="center"/>
        <w:rPr>
          <w:rFonts w:ascii="Book Antiqua" w:hAnsi="Book Antiqua"/>
        </w:rPr>
      </w:pPr>
    </w:p>
    <w:p w14:paraId="620BC091" w14:textId="77777777" w:rsidR="00FA1C14" w:rsidRDefault="00FA1C14" w:rsidP="00FA1C14">
      <w:pPr>
        <w:jc w:val="center"/>
        <w:rPr>
          <w:rFonts w:ascii="Book Antiqua" w:hAnsi="Book Antiqua"/>
        </w:rPr>
      </w:pPr>
    </w:p>
    <w:p w14:paraId="77E75EDA" w14:textId="77777777" w:rsidR="00FA1C14" w:rsidRDefault="00FA1C14" w:rsidP="00FA1C14">
      <w:pPr>
        <w:jc w:val="center"/>
        <w:rPr>
          <w:rFonts w:ascii="Book Antiqua" w:hAnsi="Book Antiqua"/>
        </w:rPr>
      </w:pPr>
    </w:p>
    <w:p w14:paraId="022ECBC8" w14:textId="77777777" w:rsidR="00FA1C14" w:rsidRDefault="00FA1C14" w:rsidP="00FA1C14">
      <w:pPr>
        <w:jc w:val="center"/>
        <w:rPr>
          <w:rFonts w:ascii="Book Antiqua" w:hAnsi="Book Antiqua"/>
        </w:rPr>
      </w:pPr>
    </w:p>
    <w:p w14:paraId="584C716D" w14:textId="77777777" w:rsidR="00FA1C14" w:rsidRDefault="00FA1C14" w:rsidP="00FA1C14">
      <w:pPr>
        <w:jc w:val="center"/>
        <w:rPr>
          <w:rFonts w:ascii="Book Antiqua" w:hAnsi="Book Antiqua"/>
        </w:rPr>
      </w:pPr>
    </w:p>
    <w:p w14:paraId="07A83E2B" w14:textId="77777777" w:rsidR="00FA1C14" w:rsidRDefault="00FA1C14" w:rsidP="00FA1C14">
      <w:pPr>
        <w:jc w:val="center"/>
        <w:rPr>
          <w:rFonts w:ascii="Book Antiqua" w:hAnsi="Book Antiqua"/>
        </w:rPr>
      </w:pPr>
    </w:p>
    <w:p w14:paraId="5C659A63" w14:textId="77777777" w:rsidR="00FA1C14" w:rsidRDefault="00FA1C14" w:rsidP="00FA1C14">
      <w:pPr>
        <w:jc w:val="center"/>
        <w:rPr>
          <w:rFonts w:ascii="Book Antiqua" w:hAnsi="Book Antiqua"/>
        </w:rPr>
      </w:pPr>
    </w:p>
    <w:p w14:paraId="40E0AC98" w14:textId="77777777" w:rsidR="00FA1C14" w:rsidRDefault="00FA1C14" w:rsidP="00FA1C14">
      <w:pPr>
        <w:jc w:val="right"/>
        <w:rPr>
          <w:rFonts w:ascii="Book Antiqua" w:hAnsi="Book Antiqua"/>
          <w:color w:val="000000" w:themeColor="text1"/>
        </w:rPr>
      </w:pPr>
    </w:p>
    <w:p w14:paraId="064A1AE4" w14:textId="77777777" w:rsidR="00FA1C14" w:rsidRDefault="00FA1C14" w:rsidP="00FA1C1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429D031" w14:textId="0C85C4E1" w:rsidR="00E32AF6" w:rsidRPr="00A402D8" w:rsidRDefault="00E32AF6" w:rsidP="00A402D8">
      <w:pPr>
        <w:adjustRightInd w:val="0"/>
        <w:snapToGrid w:val="0"/>
        <w:spacing w:line="360" w:lineRule="auto"/>
        <w:jc w:val="both"/>
        <w:rPr>
          <w:rFonts w:ascii="Book Antiqua" w:hAnsi="Book Antiqua"/>
          <w:b/>
          <w:bCs/>
          <w:color w:val="000000" w:themeColor="text1"/>
        </w:rPr>
      </w:pPr>
    </w:p>
    <w:sectPr w:rsidR="00E32AF6" w:rsidRPr="00A402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E302B" w14:textId="77777777" w:rsidR="00D66C51" w:rsidRDefault="00D66C51" w:rsidP="003B58F0">
      <w:r>
        <w:separator/>
      </w:r>
    </w:p>
  </w:endnote>
  <w:endnote w:type="continuationSeparator" w:id="0">
    <w:p w14:paraId="78CAF00E" w14:textId="77777777" w:rsidR="00D66C51" w:rsidRDefault="00D66C51" w:rsidP="003B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微软雅黑"/>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998251"/>
      <w:docPartObj>
        <w:docPartGallery w:val="Page Numbers (Bottom of Page)"/>
        <w:docPartUnique/>
      </w:docPartObj>
    </w:sdtPr>
    <w:sdtEndPr/>
    <w:sdtContent>
      <w:sdt>
        <w:sdtPr>
          <w:id w:val="-1769616900"/>
          <w:docPartObj>
            <w:docPartGallery w:val="Page Numbers (Top of Page)"/>
            <w:docPartUnique/>
          </w:docPartObj>
        </w:sdtPr>
        <w:sdtEndPr/>
        <w:sdtContent>
          <w:p w14:paraId="556708C3" w14:textId="5235D0DC" w:rsidR="003B58F0" w:rsidRDefault="003B58F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E158B">
              <w:rPr>
                <w:b/>
                <w:bCs/>
                <w:noProof/>
              </w:rPr>
              <w:t>24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E158B">
              <w:rPr>
                <w:b/>
                <w:bCs/>
                <w:noProof/>
              </w:rPr>
              <w:t>28</w:t>
            </w:r>
            <w:r>
              <w:rPr>
                <w:b/>
                <w:bCs/>
                <w:sz w:val="24"/>
                <w:szCs w:val="24"/>
              </w:rPr>
              <w:fldChar w:fldCharType="end"/>
            </w:r>
          </w:p>
        </w:sdtContent>
      </w:sdt>
    </w:sdtContent>
  </w:sdt>
  <w:p w14:paraId="168EA515" w14:textId="77777777" w:rsidR="003B58F0" w:rsidRDefault="003B58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CC2C" w14:textId="77777777" w:rsidR="00D66C51" w:rsidRDefault="00D66C51" w:rsidP="003B58F0">
      <w:r>
        <w:separator/>
      </w:r>
    </w:p>
  </w:footnote>
  <w:footnote w:type="continuationSeparator" w:id="0">
    <w:p w14:paraId="531DC330" w14:textId="77777777" w:rsidR="00D66C51" w:rsidRDefault="00D66C51" w:rsidP="003B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F3B"/>
    <w:rsid w:val="00016381"/>
    <w:rsid w:val="00037509"/>
    <w:rsid w:val="00062CD9"/>
    <w:rsid w:val="000728E0"/>
    <w:rsid w:val="000913FB"/>
    <w:rsid w:val="00095787"/>
    <w:rsid w:val="000A4328"/>
    <w:rsid w:val="000B7FA6"/>
    <w:rsid w:val="000C46E2"/>
    <w:rsid w:val="000C583F"/>
    <w:rsid w:val="000C6A37"/>
    <w:rsid w:val="000E575E"/>
    <w:rsid w:val="000E698F"/>
    <w:rsid w:val="000F56FE"/>
    <w:rsid w:val="001325EB"/>
    <w:rsid w:val="001440A7"/>
    <w:rsid w:val="001772B9"/>
    <w:rsid w:val="00180A15"/>
    <w:rsid w:val="001B4086"/>
    <w:rsid w:val="001E0FCA"/>
    <w:rsid w:val="002162B8"/>
    <w:rsid w:val="00292E8D"/>
    <w:rsid w:val="002A02DC"/>
    <w:rsid w:val="002A562B"/>
    <w:rsid w:val="002C7B4B"/>
    <w:rsid w:val="002F2619"/>
    <w:rsid w:val="002F4A93"/>
    <w:rsid w:val="00323D61"/>
    <w:rsid w:val="00342A1F"/>
    <w:rsid w:val="00351D15"/>
    <w:rsid w:val="00361155"/>
    <w:rsid w:val="00373E06"/>
    <w:rsid w:val="003B1F43"/>
    <w:rsid w:val="003B382B"/>
    <w:rsid w:val="003B58F0"/>
    <w:rsid w:val="003C0411"/>
    <w:rsid w:val="00454702"/>
    <w:rsid w:val="00473E51"/>
    <w:rsid w:val="00480162"/>
    <w:rsid w:val="004A574D"/>
    <w:rsid w:val="004B6C5D"/>
    <w:rsid w:val="004F097A"/>
    <w:rsid w:val="004F2CBE"/>
    <w:rsid w:val="00551726"/>
    <w:rsid w:val="0055370E"/>
    <w:rsid w:val="00561DA3"/>
    <w:rsid w:val="00582C12"/>
    <w:rsid w:val="005B657E"/>
    <w:rsid w:val="005E611B"/>
    <w:rsid w:val="00670D0F"/>
    <w:rsid w:val="006B225E"/>
    <w:rsid w:val="00702128"/>
    <w:rsid w:val="00712F2E"/>
    <w:rsid w:val="007276A7"/>
    <w:rsid w:val="00727EFA"/>
    <w:rsid w:val="00734777"/>
    <w:rsid w:val="00750982"/>
    <w:rsid w:val="00764E3F"/>
    <w:rsid w:val="007A0DD7"/>
    <w:rsid w:val="007F3E25"/>
    <w:rsid w:val="008020DF"/>
    <w:rsid w:val="008E3AFD"/>
    <w:rsid w:val="008E4EC4"/>
    <w:rsid w:val="008F35B4"/>
    <w:rsid w:val="00942D1D"/>
    <w:rsid w:val="00945969"/>
    <w:rsid w:val="0095601B"/>
    <w:rsid w:val="00977EF1"/>
    <w:rsid w:val="00990D5B"/>
    <w:rsid w:val="0099255B"/>
    <w:rsid w:val="00993DF5"/>
    <w:rsid w:val="009A19EA"/>
    <w:rsid w:val="009A2EA8"/>
    <w:rsid w:val="009A758B"/>
    <w:rsid w:val="009B6AF0"/>
    <w:rsid w:val="00A402D8"/>
    <w:rsid w:val="00A77B3E"/>
    <w:rsid w:val="00A829ED"/>
    <w:rsid w:val="00AC6E99"/>
    <w:rsid w:val="00AD7AEC"/>
    <w:rsid w:val="00B07AB1"/>
    <w:rsid w:val="00B1552D"/>
    <w:rsid w:val="00B334F2"/>
    <w:rsid w:val="00B50A83"/>
    <w:rsid w:val="00BF578E"/>
    <w:rsid w:val="00C557B2"/>
    <w:rsid w:val="00C560D4"/>
    <w:rsid w:val="00C6685A"/>
    <w:rsid w:val="00C92953"/>
    <w:rsid w:val="00CA2A55"/>
    <w:rsid w:val="00CA68CF"/>
    <w:rsid w:val="00CD14A0"/>
    <w:rsid w:val="00D34BB0"/>
    <w:rsid w:val="00D66C51"/>
    <w:rsid w:val="00D803E1"/>
    <w:rsid w:val="00D82F16"/>
    <w:rsid w:val="00DB196A"/>
    <w:rsid w:val="00DE158B"/>
    <w:rsid w:val="00DE224C"/>
    <w:rsid w:val="00DE6468"/>
    <w:rsid w:val="00E034DE"/>
    <w:rsid w:val="00E20333"/>
    <w:rsid w:val="00E32AF6"/>
    <w:rsid w:val="00E60D04"/>
    <w:rsid w:val="00E92D1B"/>
    <w:rsid w:val="00E93E94"/>
    <w:rsid w:val="00EE6000"/>
    <w:rsid w:val="00EF1BC3"/>
    <w:rsid w:val="00EF655F"/>
    <w:rsid w:val="00F26F5D"/>
    <w:rsid w:val="00F36C81"/>
    <w:rsid w:val="00F65843"/>
    <w:rsid w:val="00F7169B"/>
    <w:rsid w:val="00F80612"/>
    <w:rsid w:val="00FA1C14"/>
    <w:rsid w:val="00FC446B"/>
    <w:rsid w:val="00FF0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5B914"/>
  <w15:docId w15:val="{CF6877FE-0CA2-4245-9B40-5B86ED9E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B58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B58F0"/>
    <w:rPr>
      <w:sz w:val="18"/>
      <w:szCs w:val="18"/>
    </w:rPr>
  </w:style>
  <w:style w:type="paragraph" w:styleId="a5">
    <w:name w:val="footer"/>
    <w:basedOn w:val="a"/>
    <w:link w:val="a6"/>
    <w:uiPriority w:val="99"/>
    <w:unhideWhenUsed/>
    <w:rsid w:val="003B58F0"/>
    <w:pPr>
      <w:tabs>
        <w:tab w:val="center" w:pos="4153"/>
        <w:tab w:val="right" w:pos="8306"/>
      </w:tabs>
      <w:snapToGrid w:val="0"/>
    </w:pPr>
    <w:rPr>
      <w:sz w:val="18"/>
      <w:szCs w:val="18"/>
    </w:rPr>
  </w:style>
  <w:style w:type="character" w:customStyle="1" w:styleId="a6">
    <w:name w:val="页脚 字符"/>
    <w:basedOn w:val="a0"/>
    <w:link w:val="a5"/>
    <w:uiPriority w:val="99"/>
    <w:rsid w:val="003B58F0"/>
    <w:rPr>
      <w:sz w:val="18"/>
      <w:szCs w:val="18"/>
    </w:rPr>
  </w:style>
  <w:style w:type="table" w:styleId="a7">
    <w:name w:val="Table Grid"/>
    <w:basedOn w:val="a1"/>
    <w:uiPriority w:val="39"/>
    <w:rsid w:val="00E32AF6"/>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27EFA"/>
    <w:rPr>
      <w:rFonts w:ascii="Tahoma" w:hAnsi="Tahoma" w:cs="Tahoma"/>
      <w:sz w:val="16"/>
      <w:szCs w:val="16"/>
    </w:rPr>
  </w:style>
  <w:style w:type="character" w:customStyle="1" w:styleId="a9">
    <w:name w:val="批注框文本 字符"/>
    <w:basedOn w:val="a0"/>
    <w:link w:val="a8"/>
    <w:rsid w:val="00727EFA"/>
    <w:rPr>
      <w:rFonts w:ascii="Tahoma" w:hAnsi="Tahoma" w:cs="Tahoma"/>
      <w:sz w:val="16"/>
      <w:szCs w:val="16"/>
    </w:rPr>
  </w:style>
  <w:style w:type="paragraph" w:styleId="aa">
    <w:name w:val="Revision"/>
    <w:hidden/>
    <w:uiPriority w:val="99"/>
    <w:semiHidden/>
    <w:rsid w:val="00CD14A0"/>
    <w:rPr>
      <w:sz w:val="24"/>
      <w:szCs w:val="24"/>
    </w:rPr>
  </w:style>
  <w:style w:type="character" w:styleId="ab">
    <w:name w:val="Hyperlink"/>
    <w:basedOn w:val="a0"/>
    <w:unhideWhenUsed/>
    <w:rsid w:val="00561DA3"/>
    <w:rPr>
      <w:color w:val="0000FF" w:themeColor="hyperlink"/>
      <w:u w:val="single"/>
    </w:rPr>
  </w:style>
  <w:style w:type="character" w:styleId="ac">
    <w:name w:val="Unresolved Mention"/>
    <w:basedOn w:val="a0"/>
    <w:uiPriority w:val="99"/>
    <w:semiHidden/>
    <w:unhideWhenUsed/>
    <w:rsid w:val="00561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3179">
      <w:bodyDiv w:val="1"/>
      <w:marLeft w:val="0"/>
      <w:marRight w:val="0"/>
      <w:marTop w:val="0"/>
      <w:marBottom w:val="0"/>
      <w:divBdr>
        <w:top w:val="none" w:sz="0" w:space="0" w:color="auto"/>
        <w:left w:val="none" w:sz="0" w:space="0" w:color="auto"/>
        <w:bottom w:val="none" w:sz="0" w:space="0" w:color="auto"/>
        <w:right w:val="none" w:sz="0" w:space="0" w:color="auto"/>
      </w:divBdr>
    </w:div>
    <w:div w:id="713425430">
      <w:bodyDiv w:val="1"/>
      <w:marLeft w:val="0"/>
      <w:marRight w:val="0"/>
      <w:marTop w:val="0"/>
      <w:marBottom w:val="0"/>
      <w:divBdr>
        <w:top w:val="none" w:sz="0" w:space="0" w:color="auto"/>
        <w:left w:val="none" w:sz="0" w:space="0" w:color="auto"/>
        <w:bottom w:val="none" w:sz="0" w:space="0" w:color="auto"/>
        <w:right w:val="none" w:sz="0" w:space="0" w:color="auto"/>
      </w:divBdr>
    </w:div>
    <w:div w:id="206317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7445</Words>
  <Characters>42439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awiik</dc:creator>
  <cp:lastModifiedBy>Wang, Linyutong</cp:lastModifiedBy>
  <cp:revision>15</cp:revision>
  <dcterms:created xsi:type="dcterms:W3CDTF">2021-08-04T08:50:00Z</dcterms:created>
  <dcterms:modified xsi:type="dcterms:W3CDTF">2021-09-10T08:27:00Z</dcterms:modified>
</cp:coreProperties>
</file>