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27B9" w14:textId="59808DF4" w:rsidR="00A77B3E" w:rsidRPr="00432A1D" w:rsidRDefault="00D6016E" w:rsidP="00432A1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  </w:t>
      </w:r>
      <w:r w:rsidR="00432A1D" w:rsidRPr="00432A1D">
        <w:rPr>
          <w:rFonts w:ascii="Book Antiqua" w:eastAsia="Book Antiqua" w:hAnsi="Book Antiqua" w:cs="Book Antiqua"/>
          <w:b/>
          <w:color w:val="000000" w:themeColor="text1"/>
        </w:rPr>
        <w:t xml:space="preserve">Name of Journal: </w:t>
      </w:r>
      <w:r w:rsidR="00432A1D" w:rsidRPr="00432A1D">
        <w:rPr>
          <w:rFonts w:ascii="Book Antiqua" w:eastAsia="Book Antiqua" w:hAnsi="Book Antiqua" w:cs="Book Antiqua"/>
          <w:i/>
          <w:color w:val="000000" w:themeColor="text1"/>
        </w:rPr>
        <w:t>World Journal of Orthopedics</w:t>
      </w:r>
    </w:p>
    <w:p w14:paraId="06EE929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NO: </w:t>
      </w:r>
      <w:r w:rsidRPr="00432A1D">
        <w:rPr>
          <w:rFonts w:ascii="Book Antiqua" w:eastAsia="Book Antiqua" w:hAnsi="Book Antiqua" w:cs="Book Antiqua"/>
          <w:color w:val="000000" w:themeColor="text1"/>
        </w:rPr>
        <w:t>64122</w:t>
      </w:r>
    </w:p>
    <w:p w14:paraId="097A6F0C"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Type: </w:t>
      </w:r>
      <w:r w:rsidRPr="00432A1D">
        <w:rPr>
          <w:rFonts w:ascii="Book Antiqua" w:eastAsia="Book Antiqua" w:hAnsi="Book Antiqua" w:cs="Book Antiqua"/>
          <w:color w:val="000000" w:themeColor="text1"/>
        </w:rPr>
        <w:t>ORIGINAL ARTICLE</w:t>
      </w:r>
    </w:p>
    <w:p w14:paraId="3902CEB5"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BC0B88B"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Retrospective Study</w:t>
      </w:r>
    </w:p>
    <w:p w14:paraId="6B7487AE" w14:textId="65163E64"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Correlation of </w:t>
      </w:r>
      <w:r w:rsidR="003A797C" w:rsidRPr="00432A1D">
        <w:rPr>
          <w:rFonts w:ascii="Book Antiqua" w:eastAsia="Book Antiqua" w:hAnsi="Book Antiqua" w:cs="Book Antiqua"/>
          <w:b/>
          <w:color w:val="000000" w:themeColor="text1"/>
        </w:rPr>
        <w:t>stress radiographs to injuries associated with lateral ankle instability</w:t>
      </w:r>
    </w:p>
    <w:p w14:paraId="70862095"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649CF66D" w14:textId="5804BF41" w:rsidR="00A77B3E" w:rsidRPr="00432A1D" w:rsidRDefault="003A797C"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Sy JW </w:t>
      </w:r>
      <w:r w:rsidRPr="00432A1D">
        <w:rPr>
          <w:rFonts w:ascii="Book Antiqua" w:eastAsia="宋体" w:hAnsi="Book Antiqua" w:cs="宋体"/>
          <w:i/>
          <w:iCs/>
          <w:color w:val="000000" w:themeColor="text1"/>
          <w:lang w:eastAsia="zh-CN"/>
        </w:rPr>
        <w:t>et al</w:t>
      </w:r>
      <w:r w:rsidRPr="00432A1D">
        <w:rPr>
          <w:rFonts w:ascii="Book Antiqua" w:eastAsia="宋体" w:hAnsi="Book Antiqua" w:cs="宋体"/>
          <w:color w:val="000000" w:themeColor="text1"/>
          <w:lang w:eastAsia="zh-CN"/>
        </w:rPr>
        <w:t xml:space="preserve">. </w:t>
      </w:r>
      <w:r w:rsidR="00432A1D" w:rsidRPr="00432A1D">
        <w:rPr>
          <w:rFonts w:ascii="Book Antiqua" w:eastAsia="Book Antiqua" w:hAnsi="Book Antiqua" w:cs="Book Antiqua"/>
          <w:color w:val="000000" w:themeColor="text1"/>
        </w:rPr>
        <w:t xml:space="preserve">Correlation of </w:t>
      </w:r>
      <w:r w:rsidRPr="00432A1D">
        <w:rPr>
          <w:rFonts w:ascii="Book Antiqua" w:eastAsia="Book Antiqua" w:hAnsi="Book Antiqua" w:cs="Book Antiqua"/>
          <w:color w:val="000000" w:themeColor="text1"/>
        </w:rPr>
        <w:t>stress radiographs</w:t>
      </w:r>
    </w:p>
    <w:p w14:paraId="74A6AF0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994996C" w14:textId="7D169236"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Joshua </w:t>
      </w:r>
      <w:r w:rsidR="002C13B3" w:rsidRPr="00432A1D">
        <w:rPr>
          <w:rFonts w:ascii="Book Antiqua" w:eastAsia="Book Antiqua" w:hAnsi="Book Antiqua" w:cs="Book Antiqua"/>
          <w:color w:val="000000" w:themeColor="text1"/>
        </w:rPr>
        <w:t xml:space="preserve">W </w:t>
      </w:r>
      <w:r w:rsidRPr="00432A1D">
        <w:rPr>
          <w:rFonts w:ascii="Book Antiqua" w:eastAsia="Book Antiqua" w:hAnsi="Book Antiqua" w:cs="Book Antiqua"/>
          <w:color w:val="000000" w:themeColor="text1"/>
        </w:rPr>
        <w:t xml:space="preserve">Sy, Andrew J Lopez, Gregory </w:t>
      </w:r>
      <w:r w:rsidR="002C13B3" w:rsidRPr="00432A1D">
        <w:rPr>
          <w:rFonts w:ascii="Book Antiqua" w:eastAsia="Book Antiqua" w:hAnsi="Book Antiqua" w:cs="Book Antiqua"/>
          <w:color w:val="000000" w:themeColor="text1"/>
        </w:rPr>
        <w:t xml:space="preserve">E </w:t>
      </w:r>
      <w:proofErr w:type="spellStart"/>
      <w:r w:rsidRPr="00432A1D">
        <w:rPr>
          <w:rFonts w:ascii="Book Antiqua" w:eastAsia="Book Antiqua" w:hAnsi="Book Antiqua" w:cs="Book Antiqua"/>
          <w:color w:val="000000" w:themeColor="text1"/>
        </w:rPr>
        <w:t>Laus</w:t>
      </w:r>
      <w:r w:rsidR="002C13B3">
        <w:rPr>
          <w:rFonts w:ascii="Book Antiqua" w:eastAsia="Book Antiqua" w:hAnsi="Book Antiqua" w:cs="Book Antiqua"/>
          <w:color w:val="000000" w:themeColor="text1"/>
        </w:rPr>
        <w:t>é</w:t>
      </w:r>
      <w:proofErr w:type="spellEnd"/>
      <w:r w:rsidRPr="00432A1D">
        <w:rPr>
          <w:rFonts w:ascii="Book Antiqua" w:eastAsia="Book Antiqua" w:hAnsi="Book Antiqua" w:cs="Book Antiqua"/>
          <w:color w:val="000000" w:themeColor="text1"/>
        </w:rPr>
        <w:t xml:space="preserve">, J Banks Deal, Michael B </w:t>
      </w:r>
      <w:proofErr w:type="spellStart"/>
      <w:r w:rsidRPr="00432A1D">
        <w:rPr>
          <w:rFonts w:ascii="Book Antiqua" w:eastAsia="Book Antiqua" w:hAnsi="Book Antiqua" w:cs="Book Antiqua"/>
          <w:color w:val="000000" w:themeColor="text1"/>
        </w:rPr>
        <w:t>Lustik</w:t>
      </w:r>
      <w:proofErr w:type="spellEnd"/>
      <w:r w:rsidRPr="00432A1D">
        <w:rPr>
          <w:rFonts w:ascii="Book Antiqua" w:eastAsia="Book Antiqua" w:hAnsi="Book Antiqua" w:cs="Book Antiqua"/>
          <w:color w:val="000000" w:themeColor="text1"/>
        </w:rPr>
        <w:t xml:space="preserve">, Paul </w:t>
      </w:r>
      <w:r w:rsidR="002C13B3" w:rsidRPr="00432A1D">
        <w:rPr>
          <w:rFonts w:ascii="Book Antiqua" w:eastAsia="Book Antiqua" w:hAnsi="Book Antiqua" w:cs="Book Antiqua"/>
          <w:color w:val="000000" w:themeColor="text1"/>
        </w:rPr>
        <w:t xml:space="preserve">M </w:t>
      </w:r>
      <w:r w:rsidRPr="00432A1D">
        <w:rPr>
          <w:rFonts w:ascii="Book Antiqua" w:eastAsia="Book Antiqua" w:hAnsi="Book Antiqua" w:cs="Book Antiqua"/>
          <w:color w:val="000000" w:themeColor="text1"/>
        </w:rPr>
        <w:t>Ryan</w:t>
      </w:r>
    </w:p>
    <w:p w14:paraId="14CE98F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4CF995E" w14:textId="14A71A9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Joshua </w:t>
      </w:r>
      <w:r w:rsidR="002C13B3" w:rsidRPr="00432A1D">
        <w:rPr>
          <w:rFonts w:ascii="Book Antiqua" w:eastAsia="Book Antiqua" w:hAnsi="Book Antiqua" w:cs="Book Antiqua"/>
          <w:b/>
          <w:bCs/>
          <w:color w:val="000000" w:themeColor="text1"/>
        </w:rPr>
        <w:t xml:space="preserve">W </w:t>
      </w:r>
      <w:r w:rsidRPr="00432A1D">
        <w:rPr>
          <w:rFonts w:ascii="Book Antiqua" w:eastAsia="Book Antiqua" w:hAnsi="Book Antiqua" w:cs="Book Antiqua"/>
          <w:b/>
          <w:bCs/>
          <w:color w:val="000000" w:themeColor="text1"/>
        </w:rPr>
        <w:t xml:space="preserve">Sy, Andrew J Lopez, Gregory </w:t>
      </w:r>
      <w:r w:rsidR="002C13B3" w:rsidRPr="00432A1D">
        <w:rPr>
          <w:rFonts w:ascii="Book Antiqua" w:eastAsia="Book Antiqua" w:hAnsi="Book Antiqua" w:cs="Book Antiqua"/>
          <w:b/>
          <w:bCs/>
          <w:color w:val="000000" w:themeColor="text1"/>
        </w:rPr>
        <w:t xml:space="preserve">E </w:t>
      </w:r>
      <w:proofErr w:type="spellStart"/>
      <w:r w:rsidRPr="00432A1D">
        <w:rPr>
          <w:rFonts w:ascii="Book Antiqua" w:eastAsia="Book Antiqua" w:hAnsi="Book Antiqua" w:cs="Book Antiqua"/>
          <w:b/>
          <w:bCs/>
          <w:color w:val="000000" w:themeColor="text1"/>
        </w:rPr>
        <w:t>Laus</w:t>
      </w:r>
      <w:r w:rsidR="00853F8B">
        <w:rPr>
          <w:rFonts w:ascii="Book Antiqua" w:eastAsia="Book Antiqua" w:hAnsi="Book Antiqua" w:cs="Book Antiqua"/>
          <w:b/>
          <w:bCs/>
          <w:color w:val="000000" w:themeColor="text1"/>
        </w:rPr>
        <w:t>é</w:t>
      </w:r>
      <w:proofErr w:type="spellEnd"/>
      <w:r w:rsidRPr="00432A1D">
        <w:rPr>
          <w:rFonts w:ascii="Book Antiqua" w:eastAsia="Book Antiqua" w:hAnsi="Book Antiqua" w:cs="Book Antiqua"/>
          <w:b/>
          <w:bCs/>
          <w:color w:val="000000" w:themeColor="text1"/>
        </w:rPr>
        <w:t>, J Banks Deal,</w:t>
      </w:r>
      <w:r w:rsidR="00F27227" w:rsidRPr="00432A1D">
        <w:rPr>
          <w:rFonts w:ascii="Book Antiqua" w:eastAsia="Book Antiqua" w:hAnsi="Book Antiqua" w:cs="Book Antiqua"/>
          <w:b/>
          <w:bCs/>
          <w:color w:val="000000" w:themeColor="text1"/>
        </w:rPr>
        <w:t xml:space="preserve"> Paul </w:t>
      </w:r>
      <w:r w:rsidR="002C13B3" w:rsidRPr="00432A1D">
        <w:rPr>
          <w:rFonts w:ascii="Book Antiqua" w:eastAsia="Book Antiqua" w:hAnsi="Book Antiqua" w:cs="Book Antiqua"/>
          <w:b/>
          <w:bCs/>
          <w:color w:val="000000" w:themeColor="text1"/>
        </w:rPr>
        <w:t xml:space="preserve">M </w:t>
      </w:r>
      <w:r w:rsidR="00F27227" w:rsidRPr="00432A1D">
        <w:rPr>
          <w:rFonts w:ascii="Book Antiqua" w:eastAsia="Book Antiqua" w:hAnsi="Book Antiqua" w:cs="Book Antiqua"/>
          <w:b/>
          <w:bCs/>
          <w:color w:val="000000" w:themeColor="text1"/>
        </w:rPr>
        <w:t xml:space="preserve">Ryan, </w:t>
      </w:r>
      <w:r w:rsidRPr="00432A1D">
        <w:rPr>
          <w:rFonts w:ascii="Book Antiqua" w:eastAsia="Book Antiqua" w:hAnsi="Book Antiqua" w:cs="Book Antiqua"/>
          <w:color w:val="000000" w:themeColor="text1"/>
        </w:rPr>
        <w:t xml:space="preserve">Department of </w:t>
      </w:r>
      <w:proofErr w:type="spellStart"/>
      <w:r w:rsidRPr="00432A1D">
        <w:rPr>
          <w:rFonts w:ascii="Book Antiqua" w:eastAsia="Book Antiqua" w:hAnsi="Book Antiqua" w:cs="Book Antiqua"/>
          <w:color w:val="000000" w:themeColor="text1"/>
        </w:rPr>
        <w:t>Orthopaedic</w:t>
      </w:r>
      <w:proofErr w:type="spellEnd"/>
      <w:r w:rsidRPr="00432A1D">
        <w:rPr>
          <w:rFonts w:ascii="Book Antiqua" w:eastAsia="Book Antiqua" w:hAnsi="Book Antiqua" w:cs="Book Antiqua"/>
          <w:color w:val="000000" w:themeColor="text1"/>
        </w:rPr>
        <w:t xml:space="preserve"> Surgery, Tripler Army Medical Center, Honolulu, HI 96859, United States</w:t>
      </w:r>
    </w:p>
    <w:p w14:paraId="3B3B903A"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718DC2E" w14:textId="69B4D618"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Michael B </w:t>
      </w:r>
      <w:proofErr w:type="spellStart"/>
      <w:r w:rsidRPr="00432A1D">
        <w:rPr>
          <w:rFonts w:ascii="Book Antiqua" w:eastAsia="Book Antiqua" w:hAnsi="Book Antiqua" w:cs="Book Antiqua"/>
          <w:b/>
          <w:bCs/>
          <w:color w:val="000000" w:themeColor="text1"/>
        </w:rPr>
        <w:t>Lustik</w:t>
      </w:r>
      <w:proofErr w:type="spellEnd"/>
      <w:r w:rsidRPr="00432A1D">
        <w:rPr>
          <w:rFonts w:ascii="Book Antiqua" w:eastAsia="Book Antiqua" w:hAnsi="Book Antiqua" w:cs="Book Antiqua"/>
          <w:b/>
          <w:bCs/>
          <w:color w:val="000000" w:themeColor="text1"/>
        </w:rPr>
        <w:t xml:space="preserve">, </w:t>
      </w:r>
      <w:r w:rsidRPr="00432A1D">
        <w:rPr>
          <w:rFonts w:ascii="Book Antiqua" w:eastAsia="Book Antiqua" w:hAnsi="Book Antiqua" w:cs="Book Antiqua"/>
          <w:color w:val="000000" w:themeColor="text1"/>
        </w:rPr>
        <w:t xml:space="preserve">Department of Statistics, Tripler Army Medical Center, </w:t>
      </w:r>
      <w:r w:rsidR="009E3EBD" w:rsidRPr="00432A1D">
        <w:rPr>
          <w:rFonts w:ascii="Book Antiqua" w:eastAsia="Book Antiqua" w:hAnsi="Book Antiqua" w:cs="Book Antiqua"/>
          <w:color w:val="000000" w:themeColor="text1"/>
        </w:rPr>
        <w:t>Honolulu</w:t>
      </w:r>
      <w:r w:rsidRPr="00432A1D">
        <w:rPr>
          <w:rFonts w:ascii="Book Antiqua" w:eastAsia="Book Antiqua" w:hAnsi="Book Antiqua" w:cs="Book Antiqua"/>
          <w:color w:val="000000" w:themeColor="text1"/>
        </w:rPr>
        <w:t>, HI 96859, United States</w:t>
      </w:r>
    </w:p>
    <w:p w14:paraId="0D356211" w14:textId="77777777" w:rsidR="00F27227" w:rsidRPr="00432A1D" w:rsidRDefault="00F27227" w:rsidP="00432A1D">
      <w:pPr>
        <w:adjustRightInd w:val="0"/>
        <w:snapToGrid w:val="0"/>
        <w:spacing w:line="360" w:lineRule="auto"/>
        <w:jc w:val="both"/>
        <w:rPr>
          <w:rFonts w:ascii="Book Antiqua" w:eastAsia="Book Antiqua" w:hAnsi="Book Antiqua" w:cs="Book Antiqua"/>
          <w:color w:val="000000" w:themeColor="text1"/>
        </w:rPr>
      </w:pPr>
    </w:p>
    <w:p w14:paraId="64477D15" w14:textId="5986477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Author contributions: </w:t>
      </w:r>
      <w:r w:rsidRPr="00432A1D">
        <w:rPr>
          <w:rFonts w:ascii="Book Antiqua" w:eastAsia="Book Antiqua" w:hAnsi="Book Antiqua" w:cs="Book Antiqua"/>
          <w:color w:val="000000" w:themeColor="text1"/>
        </w:rPr>
        <w:t xml:space="preserve">Sy JW performed the research; </w:t>
      </w:r>
      <w:proofErr w:type="spellStart"/>
      <w:r w:rsidR="00F27227" w:rsidRPr="00432A1D">
        <w:rPr>
          <w:rFonts w:ascii="Book Antiqua" w:eastAsia="Book Antiqua" w:hAnsi="Book Antiqua" w:cs="Book Antiqua"/>
          <w:color w:val="000000" w:themeColor="text1"/>
        </w:rPr>
        <w:t>Laus</w:t>
      </w:r>
      <w:r w:rsidR="00EB7C48">
        <w:rPr>
          <w:rFonts w:ascii="Book Antiqua" w:eastAsia="Book Antiqua" w:hAnsi="Book Antiqua" w:cs="Book Antiqua"/>
          <w:color w:val="000000" w:themeColor="text1"/>
        </w:rPr>
        <w:t>é</w:t>
      </w:r>
      <w:proofErr w:type="spellEnd"/>
      <w:r w:rsidRPr="00432A1D">
        <w:rPr>
          <w:rFonts w:ascii="Book Antiqua" w:eastAsia="Book Antiqua" w:hAnsi="Book Antiqua" w:cs="Book Antiqua"/>
          <w:color w:val="000000" w:themeColor="text1"/>
        </w:rPr>
        <w:t xml:space="preserve"> GE designed the research and contributed to the manuscript and analysis; Lopez AJ performed the research; Deal JB designed the research; </w:t>
      </w:r>
      <w:proofErr w:type="spellStart"/>
      <w:r w:rsidRPr="00432A1D">
        <w:rPr>
          <w:rFonts w:ascii="Book Antiqua" w:eastAsia="Book Antiqua" w:hAnsi="Book Antiqua" w:cs="Book Antiqua"/>
          <w:color w:val="000000" w:themeColor="text1"/>
        </w:rPr>
        <w:t>Lustik</w:t>
      </w:r>
      <w:proofErr w:type="spellEnd"/>
      <w:r w:rsidRPr="00432A1D">
        <w:rPr>
          <w:rFonts w:ascii="Book Antiqua" w:eastAsia="Book Antiqua" w:hAnsi="Book Antiqua" w:cs="Book Antiqua"/>
          <w:color w:val="000000" w:themeColor="text1"/>
        </w:rPr>
        <w:t xml:space="preserve"> MB performed the statistics review; Ryan PM supervised the report, finalized data analysis and wrote the manuscript. </w:t>
      </w:r>
    </w:p>
    <w:p w14:paraId="25967C5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92C52FF" w14:textId="16D0C471"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Corresponding author: Gregory E </w:t>
      </w:r>
      <w:proofErr w:type="spellStart"/>
      <w:r w:rsidRPr="00432A1D">
        <w:rPr>
          <w:rFonts w:ascii="Book Antiqua" w:eastAsia="Book Antiqua" w:hAnsi="Book Antiqua" w:cs="Book Antiqua"/>
          <w:b/>
          <w:bCs/>
          <w:color w:val="000000" w:themeColor="text1"/>
        </w:rPr>
        <w:t>Laus</w:t>
      </w:r>
      <w:r w:rsidR="00853F8B">
        <w:rPr>
          <w:rFonts w:ascii="Book Antiqua" w:eastAsia="Book Antiqua" w:hAnsi="Book Antiqua" w:cs="Book Antiqua"/>
          <w:b/>
          <w:bCs/>
          <w:color w:val="000000" w:themeColor="text1"/>
        </w:rPr>
        <w:t>é</w:t>
      </w:r>
      <w:proofErr w:type="spellEnd"/>
      <w:r w:rsidRPr="00432A1D">
        <w:rPr>
          <w:rFonts w:ascii="Book Antiqua" w:eastAsia="Book Antiqua" w:hAnsi="Book Antiqua" w:cs="Book Antiqua"/>
          <w:b/>
          <w:bCs/>
          <w:color w:val="000000" w:themeColor="text1"/>
        </w:rPr>
        <w:t xml:space="preserve">, MD, MS, Doctor, </w:t>
      </w:r>
      <w:r w:rsidRPr="00432A1D">
        <w:rPr>
          <w:rFonts w:ascii="Book Antiqua" w:eastAsia="Book Antiqua" w:hAnsi="Book Antiqua" w:cs="Book Antiqua"/>
          <w:color w:val="000000" w:themeColor="text1"/>
        </w:rPr>
        <w:t xml:space="preserve">Department of </w:t>
      </w:r>
      <w:proofErr w:type="spellStart"/>
      <w:r w:rsidRPr="00432A1D">
        <w:rPr>
          <w:rFonts w:ascii="Book Antiqua" w:eastAsia="Book Antiqua" w:hAnsi="Book Antiqua" w:cs="Book Antiqua"/>
          <w:color w:val="000000" w:themeColor="text1"/>
        </w:rPr>
        <w:t>Orthopaedic</w:t>
      </w:r>
      <w:proofErr w:type="spellEnd"/>
      <w:r w:rsidRPr="00432A1D">
        <w:rPr>
          <w:rFonts w:ascii="Book Antiqua" w:eastAsia="Book Antiqua" w:hAnsi="Book Antiqua" w:cs="Book Antiqua"/>
          <w:color w:val="000000" w:themeColor="text1"/>
        </w:rPr>
        <w:t xml:space="preserve"> Surgery, Tripler Army Medical Center, 1 Jarrett White Rd, Honolulu, HI 96859, United States. gregory.e.lause.mil@mail.mil</w:t>
      </w:r>
    </w:p>
    <w:p w14:paraId="5478C81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8A20BA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Received: </w:t>
      </w:r>
      <w:r w:rsidRPr="00432A1D">
        <w:rPr>
          <w:rFonts w:ascii="Book Antiqua" w:eastAsia="Book Antiqua" w:hAnsi="Book Antiqua" w:cs="Book Antiqua"/>
          <w:color w:val="000000" w:themeColor="text1"/>
        </w:rPr>
        <w:t>February 17, 2021</w:t>
      </w:r>
    </w:p>
    <w:p w14:paraId="3BA6D173" w14:textId="427C682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lastRenderedPageBreak/>
        <w:t xml:space="preserve">Revised: </w:t>
      </w:r>
      <w:r w:rsidR="007C405D" w:rsidRPr="00432A1D">
        <w:rPr>
          <w:rFonts w:ascii="Book Antiqua" w:eastAsia="Book Antiqua" w:hAnsi="Book Antiqua" w:cs="Book Antiqua"/>
          <w:color w:val="000000" w:themeColor="text1"/>
        </w:rPr>
        <w:t>May 17, 2021</w:t>
      </w:r>
    </w:p>
    <w:p w14:paraId="09BE0E4F" w14:textId="01809443" w:rsidR="00A77B3E" w:rsidRPr="00432A1D" w:rsidRDefault="009C122B" w:rsidP="00432A1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 </w:t>
      </w:r>
      <w:r w:rsidR="00432A1D" w:rsidRPr="00432A1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32B0C">
        <w:rPr>
          <w:rFonts w:ascii="Book Antiqua" w:eastAsia="宋体" w:hAnsi="Book Antiqua" w:hint="eastAsia"/>
          <w:color w:val="000000" w:themeColor="text1"/>
        </w:rPr>
        <w:t>Au</w:t>
      </w:r>
      <w:r w:rsidR="00D32B0C">
        <w:rPr>
          <w:rFonts w:ascii="Book Antiqua" w:eastAsia="宋体" w:hAnsi="Book Antiqua"/>
          <w:color w:val="000000" w:themeColor="text1"/>
        </w:rPr>
        <w:t>gust</w:t>
      </w:r>
      <w:r w:rsidR="00D32B0C" w:rsidRPr="00F06907">
        <w:rPr>
          <w:rFonts w:ascii="Book Antiqua" w:eastAsia="宋体" w:hAnsi="Book Antiqua"/>
          <w:color w:val="000000" w:themeColor="text1"/>
        </w:rPr>
        <w:t xml:space="preserve"> </w:t>
      </w:r>
      <w:r w:rsidR="00D32B0C">
        <w:rPr>
          <w:rFonts w:ascii="Book Antiqua" w:eastAsia="宋体" w:hAnsi="Book Antiqua"/>
          <w:color w:val="000000" w:themeColor="text1"/>
        </w:rPr>
        <w:t>20</w:t>
      </w:r>
      <w:r w:rsidR="00D32B0C" w:rsidRPr="00F06907">
        <w:rPr>
          <w:rFonts w:ascii="Book Antiqua" w:eastAsia="宋体" w:hAnsi="Book Antiqua"/>
          <w:color w:val="000000" w:themeColor="text1"/>
        </w:rPr>
        <w:t>, 2021</w:t>
      </w:r>
      <w:bookmarkEnd w:id="0"/>
      <w:bookmarkEnd w:id="1"/>
      <w:bookmarkEnd w:id="2"/>
    </w:p>
    <w:p w14:paraId="5B37A4E5" w14:textId="70D1FF07" w:rsidR="00A77B3E" w:rsidRPr="00432A1D" w:rsidRDefault="00432A1D" w:rsidP="00432A1D">
      <w:pPr>
        <w:adjustRightInd w:val="0"/>
        <w:snapToGrid w:val="0"/>
        <w:spacing w:line="360" w:lineRule="auto"/>
        <w:jc w:val="both"/>
        <w:rPr>
          <w:rFonts w:ascii="Book Antiqua" w:hAnsi="Book Antiqua"/>
          <w:color w:val="000000" w:themeColor="text1"/>
          <w:lang w:eastAsia="zh-CN"/>
        </w:rPr>
      </w:pPr>
      <w:r w:rsidRPr="00432A1D">
        <w:rPr>
          <w:rFonts w:ascii="Book Antiqua" w:eastAsia="Book Antiqua" w:hAnsi="Book Antiqua" w:cs="Book Antiqua"/>
          <w:b/>
          <w:bCs/>
          <w:color w:val="000000" w:themeColor="text1"/>
        </w:rPr>
        <w:t xml:space="preserve">Published online: </w:t>
      </w:r>
      <w:r w:rsidR="00041567" w:rsidRPr="00041567">
        <w:rPr>
          <w:rFonts w:ascii="Book Antiqua" w:eastAsia="宋体" w:hAnsi="Book Antiqua" w:hint="eastAsia"/>
          <w:color w:val="000000" w:themeColor="text1"/>
        </w:rPr>
        <w:t>September</w:t>
      </w:r>
      <w:r w:rsidR="00041567" w:rsidRPr="00041567">
        <w:rPr>
          <w:rFonts w:ascii="Book Antiqua" w:eastAsia="宋体" w:hAnsi="Book Antiqua"/>
          <w:color w:val="000000" w:themeColor="text1"/>
        </w:rPr>
        <w:t xml:space="preserve"> 18</w:t>
      </w:r>
      <w:r w:rsidR="00041567" w:rsidRPr="00F06907">
        <w:rPr>
          <w:rFonts w:ascii="Book Antiqua" w:eastAsia="宋体" w:hAnsi="Book Antiqua"/>
          <w:color w:val="000000" w:themeColor="text1"/>
        </w:rPr>
        <w:t>, 2021</w:t>
      </w:r>
    </w:p>
    <w:p w14:paraId="5B3DD5F5" w14:textId="77777777" w:rsidR="007C405D" w:rsidRPr="00432A1D" w:rsidRDefault="007C405D" w:rsidP="00432A1D">
      <w:pPr>
        <w:adjustRightInd w:val="0"/>
        <w:snapToGrid w:val="0"/>
        <w:spacing w:line="360" w:lineRule="auto"/>
        <w:jc w:val="both"/>
        <w:rPr>
          <w:rFonts w:ascii="Book Antiqua" w:eastAsia="Book Antiqua" w:hAnsi="Book Antiqua" w:cs="Book Antiqua"/>
          <w:b/>
          <w:color w:val="000000" w:themeColor="text1"/>
        </w:rPr>
      </w:pPr>
    </w:p>
    <w:p w14:paraId="729A40C0" w14:textId="77777777" w:rsidR="007C405D" w:rsidRPr="00432A1D" w:rsidRDefault="007C405D" w:rsidP="00432A1D">
      <w:pPr>
        <w:adjustRightInd w:val="0"/>
        <w:snapToGrid w:val="0"/>
        <w:spacing w:line="360" w:lineRule="auto"/>
        <w:jc w:val="both"/>
        <w:rPr>
          <w:rFonts w:ascii="Book Antiqua" w:eastAsia="Book Antiqua" w:hAnsi="Book Antiqua" w:cs="Book Antiqua"/>
          <w:b/>
          <w:color w:val="000000" w:themeColor="text1"/>
        </w:rPr>
      </w:pPr>
    </w:p>
    <w:p w14:paraId="0BA99852" w14:textId="61CF8E7D"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Abstract</w:t>
      </w:r>
    </w:p>
    <w:p w14:paraId="04454142"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BACKGROUND</w:t>
      </w:r>
    </w:p>
    <w:p w14:paraId="6FE53A2F"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have demonstrated superior efficacy in the evaluation of ankle instability. </w:t>
      </w:r>
    </w:p>
    <w:p w14:paraId="47F5FDE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31B04B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AIM</w:t>
      </w:r>
    </w:p>
    <w:p w14:paraId="7E90292E" w14:textId="6DA383D6" w:rsidR="00A77B3E" w:rsidRPr="00432A1D" w:rsidRDefault="00F660C3"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To </w:t>
      </w:r>
      <w:r w:rsidR="00432A1D" w:rsidRPr="00432A1D">
        <w:rPr>
          <w:rFonts w:ascii="Book Antiqua" w:eastAsia="Book Antiqua" w:hAnsi="Book Antiqua" w:cs="Book Antiqua"/>
          <w:color w:val="000000" w:themeColor="text1"/>
        </w:rPr>
        <w:t xml:space="preserve">determine if there is a degree of instability evidenced by stress radiographs that is associated with pathology concomitant with ankle ligamentous instability. </w:t>
      </w:r>
    </w:p>
    <w:p w14:paraId="7B88C7F6"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96C2B1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METHODS</w:t>
      </w:r>
    </w:p>
    <w:p w14:paraId="55BEF663" w14:textId="294C7996"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A retrospective review of 87 consecutive patients aged 18-74 who had stress radiographs performed at a single institution between 2014 and 2020 was performed. These manual radiographic stress views were then correlated with </w:t>
      </w:r>
      <w:r w:rsidR="00F660C3" w:rsidRPr="00432A1D">
        <w:rPr>
          <w:rFonts w:ascii="Book Antiqua" w:eastAsia="Book Antiqua" w:hAnsi="Book Antiqua" w:cs="Book Antiqua"/>
          <w:color w:val="000000" w:themeColor="text1"/>
        </w:rPr>
        <w:t xml:space="preserve">magnetic resonance imaging </w:t>
      </w:r>
      <w:r w:rsidRPr="00432A1D">
        <w:rPr>
          <w:rFonts w:ascii="Book Antiqua" w:eastAsia="Book Antiqua" w:hAnsi="Book Antiqua" w:cs="Book Antiqua"/>
          <w:color w:val="000000" w:themeColor="text1"/>
        </w:rPr>
        <w:t>and operative findings.</w:t>
      </w:r>
    </w:p>
    <w:p w14:paraId="19FF21AA"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6BBB273C"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RESULTS</w:t>
      </w:r>
    </w:p>
    <w:p w14:paraId="05DD16A5"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statistically significant association was determined for the mean and median stress radiographic values and the presence of peroneal pathology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0.008 for tendonitis and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0.020 for peroneal tendon tears). A significant inverse relationship was found between the presence of an osteochondral defect and increasing degrees of instability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0.043).</w:t>
      </w:r>
    </w:p>
    <w:p w14:paraId="0DBA768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561266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CONCLUSION</w:t>
      </w:r>
    </w:p>
    <w:p w14:paraId="3B0B1AB4"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Although valuable in the clinical evaluation of ankle instability, stress radiographs are not an independent predictor of conditions associated with ankle instability.</w:t>
      </w:r>
    </w:p>
    <w:p w14:paraId="340C4AB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69A90A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Key Words: </w:t>
      </w:r>
      <w:r w:rsidRPr="00432A1D">
        <w:rPr>
          <w:rFonts w:ascii="Book Antiqua" w:eastAsia="Book Antiqua" w:hAnsi="Book Antiqua" w:cs="Book Antiqua"/>
          <w:color w:val="000000" w:themeColor="text1"/>
        </w:rPr>
        <w:t>Ankle stress radiographs; Lateral ankle instability; Osteochondral defect; Arthroscopy; Peroneal tendinopathy</w:t>
      </w:r>
    </w:p>
    <w:p w14:paraId="604A815E" w14:textId="77777777" w:rsidR="00224E01" w:rsidRDefault="00224E01" w:rsidP="00224E01">
      <w:pPr>
        <w:rPr>
          <w:rFonts w:asciiTheme="minorEastAsia" w:hAnsiTheme="minorEastAsia"/>
          <w:b/>
        </w:rPr>
      </w:pPr>
    </w:p>
    <w:p w14:paraId="2551EC29" w14:textId="77777777" w:rsidR="00224E01" w:rsidRDefault="00224E01" w:rsidP="00224E01">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2ACA938"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C78F424" w14:textId="3EE9E1CC" w:rsidR="0044712D" w:rsidRDefault="001D5A45" w:rsidP="00432A1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Citation: </w:t>
      </w:r>
      <w:r w:rsidR="00432A1D" w:rsidRPr="00432A1D">
        <w:rPr>
          <w:rFonts w:ascii="Book Antiqua" w:eastAsia="Book Antiqua" w:hAnsi="Book Antiqua" w:cs="Book Antiqua"/>
          <w:color w:val="000000" w:themeColor="text1"/>
        </w:rPr>
        <w:t xml:space="preserve">Sy JW, Lopez AJ, </w:t>
      </w:r>
      <w:proofErr w:type="spellStart"/>
      <w:r w:rsidR="0057250E" w:rsidRPr="0057250E">
        <w:rPr>
          <w:rFonts w:ascii="Book Antiqua" w:eastAsia="Book Antiqua" w:hAnsi="Book Antiqua" w:cs="Book Antiqua"/>
          <w:color w:val="000000" w:themeColor="text1"/>
        </w:rPr>
        <w:t>Lausé</w:t>
      </w:r>
      <w:proofErr w:type="spellEnd"/>
      <w:r w:rsidR="0057250E">
        <w:rPr>
          <w:rFonts w:ascii="Book Antiqua" w:eastAsia="Book Antiqua" w:hAnsi="Book Antiqua" w:cs="Book Antiqua"/>
          <w:color w:val="000000" w:themeColor="text1"/>
        </w:rPr>
        <w:t xml:space="preserve"> </w:t>
      </w:r>
      <w:r w:rsidR="00432A1D" w:rsidRPr="00432A1D">
        <w:rPr>
          <w:rFonts w:ascii="Book Antiqua" w:eastAsia="Book Antiqua" w:hAnsi="Book Antiqua" w:cs="Book Antiqua"/>
          <w:color w:val="000000" w:themeColor="text1"/>
        </w:rPr>
        <w:t xml:space="preserve">GE, Deal JB, </w:t>
      </w:r>
      <w:proofErr w:type="spellStart"/>
      <w:r w:rsidR="00432A1D" w:rsidRPr="00432A1D">
        <w:rPr>
          <w:rFonts w:ascii="Book Antiqua" w:eastAsia="Book Antiqua" w:hAnsi="Book Antiqua" w:cs="Book Antiqua"/>
          <w:color w:val="000000" w:themeColor="text1"/>
        </w:rPr>
        <w:t>Lustik</w:t>
      </w:r>
      <w:proofErr w:type="spellEnd"/>
      <w:r w:rsidR="00432A1D" w:rsidRPr="00432A1D">
        <w:rPr>
          <w:rFonts w:ascii="Book Antiqua" w:eastAsia="Book Antiqua" w:hAnsi="Book Antiqua" w:cs="Book Antiqua"/>
          <w:color w:val="000000" w:themeColor="text1"/>
        </w:rPr>
        <w:t xml:space="preserve"> MB, Ryan PM. </w:t>
      </w:r>
      <w:r w:rsidR="00F660C3" w:rsidRPr="00432A1D">
        <w:rPr>
          <w:rFonts w:ascii="Book Antiqua" w:eastAsia="Book Antiqua" w:hAnsi="Book Antiqua" w:cs="Book Antiqua"/>
          <w:color w:val="000000" w:themeColor="text1"/>
        </w:rPr>
        <w:t>Correlation of stress radiographs to injuries associated with lateral ankle instability</w:t>
      </w:r>
      <w:r w:rsidR="00432A1D" w:rsidRPr="00432A1D">
        <w:rPr>
          <w:rFonts w:ascii="Book Antiqua" w:eastAsia="Book Antiqua" w:hAnsi="Book Antiqua" w:cs="Book Antiqua"/>
          <w:color w:val="000000" w:themeColor="text1"/>
        </w:rPr>
        <w:t xml:space="preserve">. </w:t>
      </w:r>
      <w:r w:rsidR="00432A1D" w:rsidRPr="00432A1D">
        <w:rPr>
          <w:rFonts w:ascii="Book Antiqua" w:eastAsia="Book Antiqua" w:hAnsi="Book Antiqua" w:cs="Book Antiqua"/>
          <w:i/>
          <w:iCs/>
          <w:color w:val="000000" w:themeColor="text1"/>
        </w:rPr>
        <w:t xml:space="preserve">World J </w:t>
      </w:r>
      <w:proofErr w:type="spellStart"/>
      <w:r w:rsidR="00432A1D" w:rsidRPr="00432A1D">
        <w:rPr>
          <w:rFonts w:ascii="Book Antiqua" w:eastAsia="Book Antiqua" w:hAnsi="Book Antiqua" w:cs="Book Antiqua"/>
          <w:i/>
          <w:iCs/>
          <w:color w:val="000000" w:themeColor="text1"/>
        </w:rPr>
        <w:t>Orthop</w:t>
      </w:r>
      <w:proofErr w:type="spellEnd"/>
      <w:r w:rsidR="00432A1D" w:rsidRPr="00432A1D">
        <w:rPr>
          <w:rFonts w:ascii="Book Antiqua" w:eastAsia="Book Antiqua" w:hAnsi="Book Antiqua" w:cs="Book Antiqua"/>
          <w:color w:val="000000" w:themeColor="text1"/>
        </w:rPr>
        <w:t xml:space="preserve"> 2021; </w:t>
      </w:r>
      <w:r w:rsidR="00041567" w:rsidRPr="00041567">
        <w:rPr>
          <w:rFonts w:ascii="Book Antiqua" w:eastAsia="Book Antiqua" w:hAnsi="Book Antiqua" w:cs="Book Antiqua"/>
          <w:color w:val="000000" w:themeColor="text1"/>
        </w:rPr>
        <w:t xml:space="preserve">12(9): </w:t>
      </w:r>
      <w:r w:rsidR="00815489">
        <w:rPr>
          <w:rFonts w:ascii="Book Antiqua" w:hAnsi="Book Antiqua"/>
        </w:rPr>
        <w:t>710</w:t>
      </w:r>
      <w:r w:rsidR="00041567" w:rsidRPr="00041567">
        <w:rPr>
          <w:rFonts w:ascii="Book Antiqua" w:eastAsia="Book Antiqua" w:hAnsi="Book Antiqua" w:cs="Book Antiqua"/>
          <w:color w:val="000000" w:themeColor="text1"/>
        </w:rPr>
        <w:t>-</w:t>
      </w:r>
      <w:r w:rsidR="0042259C">
        <w:rPr>
          <w:rFonts w:ascii="Book Antiqua" w:hAnsi="Book Antiqua"/>
        </w:rPr>
        <w:t>719</w:t>
      </w:r>
      <w:r w:rsidR="0042259C">
        <w:rPr>
          <w:rFonts w:ascii="Book Antiqua" w:hAnsi="Book Antiqua"/>
        </w:rPr>
        <w:t xml:space="preserve"> </w:t>
      </w:r>
    </w:p>
    <w:p w14:paraId="3FEE14BF" w14:textId="77777777" w:rsidR="0044712D" w:rsidRDefault="00041567" w:rsidP="00432A1D">
      <w:pPr>
        <w:adjustRightInd w:val="0"/>
        <w:snapToGrid w:val="0"/>
        <w:spacing w:line="360" w:lineRule="auto"/>
        <w:jc w:val="both"/>
        <w:rPr>
          <w:rFonts w:ascii="Book Antiqua" w:eastAsia="Book Antiqua" w:hAnsi="Book Antiqua" w:cs="Book Antiqua"/>
          <w:color w:val="000000" w:themeColor="text1"/>
        </w:rPr>
      </w:pPr>
      <w:r w:rsidRPr="00EF088C">
        <w:rPr>
          <w:rFonts w:ascii="Book Antiqua" w:eastAsia="Book Antiqua" w:hAnsi="Book Antiqua" w:cs="Book Antiqua"/>
          <w:b/>
          <w:bCs/>
          <w:color w:val="000000" w:themeColor="text1"/>
        </w:rPr>
        <w:t>URL:</w:t>
      </w:r>
      <w:r w:rsidRPr="00041567">
        <w:rPr>
          <w:rFonts w:ascii="Book Antiqua" w:eastAsia="Book Antiqua" w:hAnsi="Book Antiqua" w:cs="Book Antiqua"/>
          <w:color w:val="000000" w:themeColor="text1"/>
        </w:rPr>
        <w:t xml:space="preserve"> https://www.wjgnet.com/2218-5836/full/v12/i9/</w:t>
      </w:r>
      <w:r w:rsidR="00815489">
        <w:rPr>
          <w:rFonts w:ascii="Book Antiqua" w:hAnsi="Book Antiqua"/>
        </w:rPr>
        <w:t>710</w:t>
      </w:r>
      <w:r w:rsidRPr="00041567">
        <w:rPr>
          <w:rFonts w:ascii="Book Antiqua" w:eastAsia="Book Antiqua" w:hAnsi="Book Antiqua" w:cs="Book Antiqua"/>
          <w:color w:val="000000" w:themeColor="text1"/>
        </w:rPr>
        <w:t xml:space="preserve">.htm </w:t>
      </w:r>
    </w:p>
    <w:p w14:paraId="34E48C8E" w14:textId="473B1053" w:rsidR="00A77B3E" w:rsidRPr="00432A1D" w:rsidRDefault="00041567" w:rsidP="00432A1D">
      <w:pPr>
        <w:adjustRightInd w:val="0"/>
        <w:snapToGrid w:val="0"/>
        <w:spacing w:line="360" w:lineRule="auto"/>
        <w:jc w:val="both"/>
        <w:rPr>
          <w:rFonts w:ascii="Book Antiqua" w:hAnsi="Book Antiqua"/>
          <w:color w:val="000000" w:themeColor="text1"/>
        </w:rPr>
      </w:pPr>
      <w:r w:rsidRPr="00EF088C">
        <w:rPr>
          <w:rFonts w:ascii="Book Antiqua" w:eastAsia="Book Antiqua" w:hAnsi="Book Antiqua" w:cs="Book Antiqua"/>
          <w:b/>
          <w:bCs/>
          <w:color w:val="000000" w:themeColor="text1"/>
        </w:rPr>
        <w:t>DOI:</w:t>
      </w:r>
      <w:r w:rsidR="000A09E5">
        <w:rPr>
          <w:rFonts w:ascii="Book Antiqua" w:eastAsia="Book Antiqua" w:hAnsi="Book Antiqua" w:cs="Book Antiqua"/>
          <w:color w:val="000000" w:themeColor="text1"/>
        </w:rPr>
        <w:t xml:space="preserve"> </w:t>
      </w:r>
      <w:r w:rsidRPr="00041567">
        <w:rPr>
          <w:rFonts w:ascii="Book Antiqua" w:eastAsia="Book Antiqua" w:hAnsi="Book Antiqua" w:cs="Book Antiqua"/>
          <w:color w:val="000000" w:themeColor="text1"/>
        </w:rPr>
        <w:t>https://dx.doi.org/10.5312/wjo.v12.i9.</w:t>
      </w:r>
      <w:r w:rsidR="00815489">
        <w:rPr>
          <w:rFonts w:ascii="Book Antiqua" w:hAnsi="Book Antiqua"/>
        </w:rPr>
        <w:t>710</w:t>
      </w:r>
    </w:p>
    <w:p w14:paraId="3EF0FAC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DD28BCD" w14:textId="71CE6EAB"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Core Tip: </w:t>
      </w:r>
      <w:r w:rsidRPr="00432A1D">
        <w:rPr>
          <w:rFonts w:ascii="Book Antiqua" w:eastAsia="Book Antiqua" w:hAnsi="Book Antiqua" w:cs="Book Antiqua"/>
          <w:color w:val="000000" w:themeColor="text1"/>
        </w:rPr>
        <w:t>Ankle Stress Radiographs were predictive of intraoperative findings. Specifically, they may assist the surgeon in clinical decision making regarding osteochondral lesions of the talus and peroneal tendon pathology.</w:t>
      </w:r>
    </w:p>
    <w:p w14:paraId="5149FE9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EB85C11" w14:textId="177878F4" w:rsidR="00A77B3E" w:rsidRPr="00432A1D" w:rsidRDefault="00F660C3"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br w:type="page"/>
      </w:r>
      <w:r w:rsidR="00432A1D" w:rsidRPr="00432A1D">
        <w:rPr>
          <w:rFonts w:ascii="Book Antiqua" w:eastAsia="Book Antiqua" w:hAnsi="Book Antiqua" w:cs="Book Antiqua"/>
          <w:b/>
          <w:caps/>
          <w:color w:val="000000" w:themeColor="text1"/>
          <w:u w:val="single"/>
        </w:rPr>
        <w:lastRenderedPageBreak/>
        <w:t>INTRODUCTION</w:t>
      </w:r>
    </w:p>
    <w:p w14:paraId="21B0CC06" w14:textId="36EBE4A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Ankle instability is one of the most common sports related injuries with an incidence of 7 per 1000 persons per </w:t>
      </w:r>
      <w:proofErr w:type="gramStart"/>
      <w:r w:rsidRPr="00432A1D">
        <w:rPr>
          <w:rFonts w:ascii="Book Antiqua" w:eastAsia="Book Antiqua" w:hAnsi="Book Antiqua" w:cs="Book Antiqua"/>
          <w:color w:val="000000" w:themeColor="text1"/>
        </w:rPr>
        <w:t>year</w:t>
      </w:r>
      <w:bookmarkStart w:id="3" w:name="_ednref1"/>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1</w:t>
      </w:r>
      <w:r w:rsidRPr="00432A1D">
        <w:rPr>
          <w:rFonts w:ascii="Book Antiqua" w:eastAsia="Book Antiqua" w:hAnsi="Book Antiqua" w:cs="Book Antiqua"/>
          <w:color w:val="000000" w:themeColor="text1"/>
          <w:u w:color="0000EE"/>
          <w:vertAlign w:val="superscript"/>
        </w:rPr>
        <w:t>]</w:t>
      </w:r>
      <w:bookmarkEnd w:id="3"/>
      <w:r w:rsidRPr="00432A1D">
        <w:rPr>
          <w:rFonts w:ascii="Book Antiqua" w:eastAsia="Book Antiqua" w:hAnsi="Book Antiqua" w:cs="Book Antiqua"/>
          <w:color w:val="000000" w:themeColor="text1"/>
        </w:rPr>
        <w:t>. Close to 40% of patients who sustain an inversion injury to their ankle report residual symptoms long after they have recovered from the injury to their lateral ligaments.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This residual pain may be secondary to associated conditions that occur at the time of the injury or as a result of chronic </w:t>
      </w:r>
      <w:proofErr w:type="gramStart"/>
      <w:r w:rsidRPr="00432A1D">
        <w:rPr>
          <w:rFonts w:ascii="Book Antiqua" w:eastAsia="Book Antiqua" w:hAnsi="Book Antiqua" w:cs="Book Antiqua"/>
          <w:color w:val="000000" w:themeColor="text1"/>
        </w:rPr>
        <w:t>instability</w:t>
      </w:r>
      <w:bookmarkStart w:id="4" w:name="_ednref2"/>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2</w:t>
      </w:r>
      <w:r w:rsidRPr="00432A1D">
        <w:rPr>
          <w:rFonts w:ascii="Book Antiqua" w:eastAsia="Book Antiqua" w:hAnsi="Book Antiqua" w:cs="Book Antiqua"/>
          <w:color w:val="000000" w:themeColor="text1"/>
          <w:u w:color="0000EE"/>
          <w:vertAlign w:val="superscript"/>
        </w:rPr>
        <w:t>]</w:t>
      </w:r>
      <w:bookmarkEnd w:id="4"/>
      <w:r w:rsidRPr="00432A1D">
        <w:rPr>
          <w:rFonts w:ascii="Book Antiqua" w:eastAsia="Book Antiqua" w:hAnsi="Book Antiqua" w:cs="Book Antiqua"/>
          <w:color w:val="000000" w:themeColor="text1"/>
        </w:rPr>
        <w:t>. The differential diagnosis for associated injuries or causes of residual symptoms is large and includes: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occult fractures of the ankle, fractures of the metatarsals, peroneal tendon tears, osteochondral lesions of the talus (OLT), tarsal coalitions, neurogenic injuries, radicular pain, autonomic dysreflexia, impingement, syndesmotic injuries, and subtalar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Determining which symptoms are related to ligamentous injury and which symptoms are related to associated conditions can be a diagnostic dilemma.</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Clinicians use multiple resources to determine which patients have symptoms secondary to ligamentous instability at the tibiotalar joint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symptoms related to other causes.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Plain radiographs are often the first modality utilized and radiographs of the ankle and foot can rule out fractures.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Unless there is frank instability, a superior retinaculum avulsion, or a large osteochondral fracture, static radiographs do not provide much information on the integrity of the lateral ligaments or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Stress radiographs can provide information on the dynamic stability of the tibiotalar joint are often obtained in the evaluation of ankle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Previous studies have demonstrated that stress radiographs are more specific than magnetic resonance imaging (MRI) in the evaluation of ligamentous </w:t>
      </w:r>
      <w:proofErr w:type="gramStart"/>
      <w:r w:rsidRPr="00432A1D">
        <w:rPr>
          <w:rFonts w:ascii="Book Antiqua" w:eastAsia="Book Antiqua" w:hAnsi="Book Antiqua" w:cs="Book Antiqua"/>
          <w:color w:val="000000" w:themeColor="text1"/>
        </w:rPr>
        <w:t>instability</w:t>
      </w:r>
      <w:bookmarkStart w:id="5" w:name="_ednref3"/>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3</w:t>
      </w:r>
      <w:r w:rsidRPr="00432A1D">
        <w:rPr>
          <w:rFonts w:ascii="Book Antiqua" w:eastAsia="Book Antiqua" w:hAnsi="Book Antiqua" w:cs="Book Antiqua"/>
          <w:color w:val="000000" w:themeColor="text1"/>
          <w:u w:color="0000EE"/>
          <w:vertAlign w:val="superscript"/>
        </w:rPr>
        <w:t>]</w:t>
      </w:r>
      <w:bookmarkEnd w:id="5"/>
      <w:r w:rsidRPr="00432A1D">
        <w:rPr>
          <w:rFonts w:ascii="Book Antiqua" w:eastAsia="Book Antiqua" w:hAnsi="Book Antiqua" w:cs="Book Antiqua"/>
          <w:color w:val="000000" w:themeColor="text1"/>
        </w:rPr>
        <w:t>. Ultrasound and MRI have a role in evaluating for associated injuries such as chondral injuries and tendon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being a highly sensitive modalities, MRI has also been shown to miss 20</w:t>
      </w:r>
      <w:r w:rsidR="00CD6724" w:rsidRPr="00432A1D">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-80% of associated </w:t>
      </w:r>
      <w:proofErr w:type="gramStart"/>
      <w:r w:rsidRPr="00432A1D">
        <w:rPr>
          <w:rFonts w:ascii="Book Antiqua" w:eastAsia="Book Antiqua" w:hAnsi="Book Antiqua" w:cs="Book Antiqua"/>
          <w:color w:val="000000" w:themeColor="text1"/>
        </w:rPr>
        <w:t>injuries</w:t>
      </w:r>
      <w:bookmarkStart w:id="6" w:name="_ednref4"/>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4,5</w:t>
      </w:r>
      <w:r w:rsidRPr="00432A1D">
        <w:rPr>
          <w:rFonts w:ascii="Book Antiqua" w:eastAsia="Book Antiqua" w:hAnsi="Book Antiqua" w:cs="Book Antiqua"/>
          <w:color w:val="000000" w:themeColor="text1"/>
          <w:u w:color="0000EE"/>
          <w:vertAlign w:val="superscript"/>
        </w:rPr>
        <w:t>]</w:t>
      </w:r>
      <w:bookmarkEnd w:id="6"/>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It would be ideal to have one imaging study that could assist the surgeon in making the diagnosis of instability and at the same time rule out or rule in associated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Since stress radiographs have demonstrated superior efficacy in the evaluation of ankle instability, the purpose of this study is to determine if there is a degree of instability evidenced by </w:t>
      </w:r>
      <w:r w:rsidRPr="00432A1D">
        <w:rPr>
          <w:rFonts w:ascii="Book Antiqua" w:eastAsia="Book Antiqua" w:hAnsi="Book Antiqua" w:cs="Book Antiqua"/>
          <w:color w:val="000000" w:themeColor="text1"/>
        </w:rPr>
        <w:lastRenderedPageBreak/>
        <w:t>stress radiographs that is associated with OLTs and peroneal pathology concomitant with ankle ligamentous instability.</w:t>
      </w:r>
      <w:r w:rsidR="005837DD" w:rsidRPr="00432A1D">
        <w:rPr>
          <w:rFonts w:ascii="Book Antiqua" w:eastAsia="Book Antiqua" w:hAnsi="Book Antiqua" w:cs="Book Antiqua"/>
          <w:color w:val="000000" w:themeColor="text1"/>
        </w:rPr>
        <w:t xml:space="preserve"> </w:t>
      </w:r>
    </w:p>
    <w:p w14:paraId="168FBF79"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3B14EC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MATERIALS AND METHODS</w:t>
      </w:r>
    </w:p>
    <w:p w14:paraId="3E75C25B" w14:textId="4DB6D481" w:rsidR="007310F3"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retrospective review of consecutive patients aged 18-74 who had stress radiographs performed at a single institution between 2014 and 2020 was performed.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Once the patients with documented stress radiographs were identified, the electronic medical record was utilized to collect the following information: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degree of widening on the talar tilt stress radiograph, millimeters of anterior translation on the anterior drawer stress radiograph, presence of an OLT on MRI or noted in the operation report if an operation was performed, presence of a peroneal tendon tear or tendonitis noted on the MRI or in the operation report, and documentation of operative management of an OLT or peroneal tendon.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patients who had a stress radiograph performed were included in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presence of operative instability was not an inclusion or exclusion criteria.</w:t>
      </w:r>
    </w:p>
    <w:p w14:paraId="59217773" w14:textId="780A4200" w:rsidR="00FD3CC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were performed manually.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Although various providers performed the radiographs, the technique was standardized.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example of a stress radiograph is seen in Figure 1.</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initial mortise film was obtained prior to the talar tilt stress view.</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Once the mortise was aligned, the tibia was held to maintain the mortise while an inversion force was applied to the ankle. Verification of an appropriate mortise view was obtained.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anterior drawer was obtained by first verifying that a perfect lateral of the talus was visible on digital radiography.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tibia was then held in the same alignment and an anterior force was applied to the calcaneus.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Verification of the lateral was obtained.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All stress radiographs were routinely measured by a </w:t>
      </w:r>
      <w:r w:rsidR="000F06CD" w:rsidRPr="00432A1D">
        <w:rPr>
          <w:rFonts w:ascii="Book Antiqua" w:eastAsia="Book Antiqua" w:hAnsi="Book Antiqua" w:cs="Book Antiqua"/>
          <w:color w:val="000000" w:themeColor="text1"/>
        </w:rPr>
        <w:t>board-certified</w:t>
      </w:r>
      <w:r w:rsidRPr="00432A1D">
        <w:rPr>
          <w:rFonts w:ascii="Book Antiqua" w:eastAsia="Book Antiqua" w:hAnsi="Book Antiqua" w:cs="Book Antiqua"/>
          <w:color w:val="000000" w:themeColor="text1"/>
        </w:rPr>
        <w:t xml:space="preserve"> radiologist unaffiliated with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example of the technique utilized to measure the stress radiographs is demonstrated in Figure 2.</w:t>
      </w:r>
    </w:p>
    <w:p w14:paraId="0A09D08D" w14:textId="6B5154A6" w:rsidR="00A77B3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The associated findings to include OLTs and peroneal pathology were determined from the MRI reports and operative reports.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MRI reports were read by board certified radiologists unaffiliated with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Operative findings were obtained from the dictated operation reports. Because continuous data were not normally distributed, </w:t>
      </w:r>
      <w:r w:rsidRPr="00432A1D">
        <w:rPr>
          <w:rFonts w:ascii="Book Antiqua" w:eastAsia="Book Antiqua" w:hAnsi="Book Antiqua" w:cs="Book Antiqua"/>
          <w:color w:val="000000" w:themeColor="text1"/>
        </w:rPr>
        <w:lastRenderedPageBreak/>
        <w:t>statistical analysis was performed with a nonparametric Wilcoxon Rank Sum Test to assess differences in median levels of anterior drawer and talar tilt angel between patients with and without selected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analyses were conducted using SAS statistical software version 9.4 (SAS Institute Inc., Cary, NC</w:t>
      </w:r>
      <w:r w:rsidR="00D32B0C">
        <w:rPr>
          <w:rFonts w:ascii="Book Antiqua" w:eastAsia="Book Antiqua" w:hAnsi="Book Antiqua" w:cs="Book Antiqua"/>
          <w:color w:val="000000" w:themeColor="text1"/>
        </w:rPr>
        <w:t>, United States</w:t>
      </w:r>
      <w:r w:rsidRPr="00432A1D">
        <w:rPr>
          <w:rFonts w:ascii="Book Antiqua" w:eastAsia="Book Antiqua" w:hAnsi="Book Antiqua" w:cs="Book Antiqua"/>
          <w:color w:val="000000" w:themeColor="text1"/>
        </w:rPr>
        <w:t>).</w:t>
      </w:r>
    </w:p>
    <w:p w14:paraId="35926932"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CDA70F0"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RESULTS</w:t>
      </w:r>
    </w:p>
    <w:p w14:paraId="218B32A2" w14:textId="58FCD612" w:rsidR="0072251A"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There were 87 patients meeting inclusion criteria including 14 females and 73 males.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mean talar tilt was 8.6° (range 0-25).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mean anterior drawer was 4.6 mm (range 0-9.9 mm).</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Peroneal tendonitis was documented in 22 patients (25%).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Peroneal tendon tears were documented in 6 patients (7%).</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OLT of any size was documented in 42 patients (48%).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OLT greater than 1 cm in its largest diameter was documented in 16 patients (18%).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Operative management of an OLT to include microfracture or chondroplasty was performed in 35 patients (40%). Cartilage restoration with </w:t>
      </w:r>
      <w:proofErr w:type="spellStart"/>
      <w:r w:rsidRPr="00432A1D">
        <w:rPr>
          <w:rFonts w:ascii="Book Antiqua" w:eastAsia="Book Antiqua" w:hAnsi="Book Antiqua" w:cs="Book Antiqua"/>
          <w:color w:val="000000" w:themeColor="text1"/>
        </w:rPr>
        <w:t>Biocartilage</w:t>
      </w:r>
      <w:proofErr w:type="spellEnd"/>
      <w:r w:rsidRPr="00432A1D">
        <w:rPr>
          <w:rFonts w:ascii="Book Antiqua" w:eastAsia="Book Antiqua" w:hAnsi="Book Antiqua" w:cs="Book Antiqua"/>
          <w:color w:val="000000" w:themeColor="text1"/>
        </w:rPr>
        <w:t xml:space="preserve"> or </w:t>
      </w:r>
      <w:proofErr w:type="spellStart"/>
      <w:r w:rsidRPr="00432A1D">
        <w:rPr>
          <w:rFonts w:ascii="Book Antiqua" w:eastAsia="Book Antiqua" w:hAnsi="Book Antiqua" w:cs="Book Antiqua"/>
          <w:color w:val="000000" w:themeColor="text1"/>
        </w:rPr>
        <w:t>DeNovo</w:t>
      </w:r>
      <w:proofErr w:type="spellEnd"/>
      <w:r w:rsidRPr="00432A1D">
        <w:rPr>
          <w:rFonts w:ascii="Book Antiqua" w:eastAsia="Book Antiqua" w:hAnsi="Book Antiqua" w:cs="Book Antiqua"/>
          <w:color w:val="000000" w:themeColor="text1"/>
        </w:rPr>
        <w:t xml:space="preserve"> NT allograft was performed in 7 patients (8%).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operative exploration of the peroneal tendons was performed in 19 patients (22%).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 peroneal tendon repair was required in 2 patients (2%).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 lateral ligament repair or modified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was performed in 64 patients (74%). </w:t>
      </w:r>
    </w:p>
    <w:p w14:paraId="72E5D9E2" w14:textId="19A89E27" w:rsidR="0009533C"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 xml:space="preserve">In order to evaluate the relationship between associated findings and stress view values, unpaired </w:t>
      </w:r>
      <w:r w:rsidRPr="00432A1D">
        <w:rPr>
          <w:rFonts w:ascii="Book Antiqua" w:eastAsia="Book Antiqua" w:hAnsi="Book Antiqua" w:cs="Book Antiqua"/>
          <w:i/>
          <w:iCs/>
          <w:color w:val="000000" w:themeColor="text1"/>
        </w:rPr>
        <w:t>t</w:t>
      </w:r>
      <w:r w:rsidRPr="00432A1D">
        <w:rPr>
          <w:rFonts w:ascii="Book Antiqua" w:eastAsia="Book Antiqua" w:hAnsi="Book Antiqua" w:cs="Book Antiqua"/>
          <w:color w:val="000000" w:themeColor="text1"/>
        </w:rPr>
        <w:t>-tests were utilized to evaluate mean differences in anterior drawer and talar tilt between patients with and without selected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There were no statistical associations based upon the anterior drawer as depicted in Table </w:t>
      </w:r>
      <w:r w:rsidR="0018268E" w:rsidRPr="00432A1D">
        <w:rPr>
          <w:rFonts w:ascii="Book Antiqua" w:eastAsia="Book Antiqua" w:hAnsi="Book Antiqua" w:cs="Book Antiqua"/>
          <w:color w:val="000000" w:themeColor="text1"/>
        </w:rPr>
        <w:t>1</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By contrast, the talar tilt angle was associated with several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Patients with the diagnosis of peroneal tendonitis had a larger talar tilt on average than patients without peroneal tendonitis (mean</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11.8°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7.5°,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0.004).</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Similarly, patients with peroneal tears also had larger tilt angles on average than those without tears (mean</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13.8° </w:t>
      </w:r>
      <w:r w:rsidRPr="00432A1D">
        <w:rPr>
          <w:rFonts w:ascii="Book Antiqua" w:eastAsia="Book Antiqua" w:hAnsi="Book Antiqua" w:cs="Book Antiqua"/>
          <w:i/>
          <w:iCs/>
          <w:color w:val="000000" w:themeColor="text1"/>
        </w:rPr>
        <w:t>vs</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8.2°,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0.026). The remainder of associations are depicted in Table </w:t>
      </w:r>
      <w:r w:rsidR="0018268E" w:rsidRPr="00432A1D">
        <w:rPr>
          <w:rFonts w:ascii="Book Antiqua" w:eastAsia="Book Antiqua" w:hAnsi="Book Antiqua" w:cs="Book Antiqua"/>
          <w:color w:val="000000" w:themeColor="text1"/>
        </w:rPr>
        <w:t>2</w:t>
      </w:r>
      <w:r w:rsidRPr="00432A1D">
        <w:rPr>
          <w:rFonts w:ascii="Book Antiqua" w:eastAsia="Book Antiqua" w:hAnsi="Book Antiqua" w:cs="Book Antiqua"/>
          <w:color w:val="000000" w:themeColor="text1"/>
        </w:rPr>
        <w:t>. </w:t>
      </w:r>
    </w:p>
    <w:p w14:paraId="798B15BA" w14:textId="7A6BCA25" w:rsidR="00D2577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Table</w:t>
      </w:r>
      <w:r w:rsidR="00D32B0C">
        <w:rPr>
          <w:rFonts w:ascii="Book Antiqua" w:eastAsia="Book Antiqua" w:hAnsi="Book Antiqua" w:cs="Book Antiqua"/>
          <w:color w:val="000000" w:themeColor="text1"/>
        </w:rPr>
        <w:t>s</w:t>
      </w:r>
      <w:r w:rsidRPr="00432A1D">
        <w:rPr>
          <w:rFonts w:ascii="Book Antiqua" w:eastAsia="Book Antiqua" w:hAnsi="Book Antiqua" w:cs="Book Antiqua"/>
          <w:color w:val="000000" w:themeColor="text1"/>
        </w:rPr>
        <w:t xml:space="preserve"> </w:t>
      </w:r>
      <w:r w:rsidR="0009533C" w:rsidRPr="00432A1D">
        <w:rPr>
          <w:rFonts w:ascii="Book Antiqua" w:eastAsia="Book Antiqua" w:hAnsi="Book Antiqua" w:cs="Book Antiqua"/>
          <w:color w:val="000000" w:themeColor="text1"/>
        </w:rPr>
        <w:t>3</w:t>
      </w:r>
      <w:r w:rsidRPr="00432A1D">
        <w:rPr>
          <w:rFonts w:ascii="Book Antiqua" w:eastAsia="Book Antiqua" w:hAnsi="Book Antiqua" w:cs="Book Antiqua"/>
          <w:color w:val="000000" w:themeColor="text1"/>
        </w:rPr>
        <w:t xml:space="preserve"> and </w:t>
      </w:r>
      <w:r w:rsidR="0009533C" w:rsidRPr="00432A1D">
        <w:rPr>
          <w:rFonts w:ascii="Book Antiqua" w:eastAsia="Book Antiqua" w:hAnsi="Book Antiqua" w:cs="Book Antiqua"/>
          <w:color w:val="000000" w:themeColor="text1"/>
        </w:rPr>
        <w:t>4</w:t>
      </w:r>
      <w:r w:rsidRPr="00432A1D">
        <w:rPr>
          <w:rFonts w:ascii="Book Antiqua" w:eastAsia="Book Antiqua" w:hAnsi="Book Antiqua" w:cs="Book Antiqua"/>
          <w:color w:val="000000" w:themeColor="text1"/>
        </w:rPr>
        <w:t xml:space="preserve"> summarize results of nonparametric analyses to assess differences in median levels of anterior drawer and talar tilt, respectively, between patients with and without selected reasons for surgery.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For anterior drawer, the evaluation shows an </w:t>
      </w:r>
      <w:r w:rsidRPr="00432A1D">
        <w:rPr>
          <w:rFonts w:ascii="Book Antiqua" w:eastAsia="Book Antiqua" w:hAnsi="Book Antiqua" w:cs="Book Antiqua"/>
          <w:color w:val="000000" w:themeColor="text1"/>
        </w:rPr>
        <w:lastRenderedPageBreak/>
        <w:t>inverse relationship found between the degree of instability as measured on the anterior drawer image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Patients who had an OLT had a median anterior drawer of 4.1°</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while patients without an OLT had an anterior drawer measurement of 5.1°,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0.035.</w:t>
      </w:r>
    </w:p>
    <w:p w14:paraId="19FDBF88" w14:textId="022AFC9C" w:rsidR="00D2577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For talar tilt, several significant findings are noted.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Larger degrees of tilt were seen in patients who had peroneal tendonitis or peroneal tendon tears, and an inverse relationship was found between the degree of instability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Patients with an OLT had a median talar tilt of 6° while patients without an OLT had a median talar tilt of 9°,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0.039.</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Large OLTs were evaluated separately from all OLTs and patients who had a large OLT of greater than 1 cm in diameter were found to have a talar tilt median of 3</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while patients who did not have a large OLT were found to have a talar tilt of 8</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As the senior surgeon utilized 9</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of instability as an operative indication for a lateral ligament repair or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the data set confirms that selection criteria when utilizing both the mean and median values. </w:t>
      </w:r>
    </w:p>
    <w:p w14:paraId="5B4921CA" w14:textId="187319B2" w:rsidR="00F504C1"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For each area of pathology that had a significant difference found for the mean or median values on stress radiographs, predictive statistics were performed to include sensitivity (Sn), specificity (</w:t>
      </w:r>
      <w:proofErr w:type="spellStart"/>
      <w:r w:rsidRPr="00432A1D">
        <w:rPr>
          <w:rFonts w:ascii="Book Antiqua" w:eastAsia="Book Antiqua" w:hAnsi="Book Antiqua" w:cs="Book Antiqua"/>
          <w:color w:val="000000" w:themeColor="text1"/>
        </w:rPr>
        <w:t>Sp</w:t>
      </w:r>
      <w:proofErr w:type="spellEnd"/>
      <w:r w:rsidRPr="00432A1D">
        <w:rPr>
          <w:rFonts w:ascii="Book Antiqua" w:eastAsia="Book Antiqua" w:hAnsi="Book Antiqua" w:cs="Book Antiqua"/>
          <w:color w:val="000000" w:themeColor="text1"/>
        </w:rPr>
        <w:t>), positive predictive value (PPV), and negative predictive value (NPV).</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results of this analysis are listed in </w:t>
      </w:r>
      <w:r w:rsidR="00423618" w:rsidRPr="00432A1D">
        <w:rPr>
          <w:rFonts w:ascii="Book Antiqua" w:eastAsia="Book Antiqua" w:hAnsi="Book Antiqua" w:cs="Book Antiqua"/>
          <w:color w:val="000000" w:themeColor="text1"/>
        </w:rPr>
        <w:t>Table</w:t>
      </w:r>
      <w:r w:rsidR="00D32B0C">
        <w:rPr>
          <w:rFonts w:ascii="Book Antiqua" w:eastAsia="Book Antiqua" w:hAnsi="Book Antiqua" w:cs="Book Antiqua"/>
          <w:color w:val="000000" w:themeColor="text1"/>
        </w:rPr>
        <w:t>s</w:t>
      </w:r>
      <w:r w:rsidR="00423618" w:rsidRPr="00432A1D">
        <w:rPr>
          <w:rFonts w:ascii="Book Antiqua" w:eastAsia="Book Antiqua" w:hAnsi="Book Antiqua" w:cs="Book Antiqua"/>
          <w:color w:val="000000" w:themeColor="text1"/>
        </w:rPr>
        <w:t xml:space="preserve"> 5</w:t>
      </w:r>
      <w:r w:rsidRPr="00432A1D">
        <w:rPr>
          <w:rFonts w:ascii="Book Antiqua" w:eastAsia="Book Antiqua" w:hAnsi="Book Antiqua" w:cs="Book Antiqua"/>
          <w:color w:val="000000" w:themeColor="text1"/>
        </w:rPr>
        <w:t xml:space="preserve"> and </w:t>
      </w:r>
      <w:r w:rsidR="00423618"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Initial analysis of the talar tilt was performed using 10°</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the threshold value as seen in Table </w:t>
      </w:r>
      <w:r w:rsidR="00A964AA" w:rsidRPr="00432A1D">
        <w:rPr>
          <w:rFonts w:ascii="Book Antiqua" w:eastAsia="Book Antiqua" w:hAnsi="Book Antiqua" w:cs="Book Antiqua"/>
          <w:color w:val="000000" w:themeColor="text1"/>
        </w:rPr>
        <w:t>5</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Given the significant inverted association demonstrated for OLTs and the anterior drawer stress radiograph, predictive analysis was performed for the anterior drawer test utilizing 5°</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the threshold as seen in Table </w:t>
      </w:r>
      <w:r w:rsidR="001B4A3A"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Predictive statistics were not performed for the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as the surgical candidates were selected largely based upon the stress radiographic results which resulted in the significant association between the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and larger values on stress radiographs.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addition, predictive statistics were not performed for OLTs as a significant inverse relationship was demonstrated. </w:t>
      </w:r>
    </w:p>
    <w:p w14:paraId="2AA876CB" w14:textId="77777777" w:rsidR="00F504C1" w:rsidRPr="00432A1D" w:rsidRDefault="00F504C1" w:rsidP="00432A1D">
      <w:pPr>
        <w:adjustRightInd w:val="0"/>
        <w:snapToGrid w:val="0"/>
        <w:spacing w:line="360" w:lineRule="auto"/>
        <w:jc w:val="both"/>
        <w:rPr>
          <w:rFonts w:ascii="Book Antiqua" w:hAnsi="Book Antiqua"/>
          <w:color w:val="000000" w:themeColor="text1"/>
        </w:rPr>
      </w:pPr>
    </w:p>
    <w:p w14:paraId="45C95956" w14:textId="1FA2266A"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DISCUSSION</w:t>
      </w:r>
    </w:p>
    <w:p w14:paraId="207B642D" w14:textId="3ACA4552" w:rsidR="00F504C1"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lastRenderedPageBreak/>
        <w:t>The lateral ligaments of the tibiotalar joint do not provide stability to the joint in isolation.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bony architecture of the tibiotalar joint contributes to its stability with the talus widest anteriorly making the joint most stable in </w:t>
      </w:r>
      <w:proofErr w:type="gramStart"/>
      <w:r w:rsidRPr="00432A1D">
        <w:rPr>
          <w:rFonts w:ascii="Book Antiqua" w:eastAsia="Book Antiqua" w:hAnsi="Book Antiqua" w:cs="Book Antiqua"/>
          <w:color w:val="000000" w:themeColor="text1"/>
        </w:rPr>
        <w:t>dorsiflexion</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6</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xml:space="preserve">. In plantarflexion, the fibula internally rotates and moves inferiorly to maintain the stability of the </w:t>
      </w:r>
      <w:proofErr w:type="gramStart"/>
      <w:r w:rsidRPr="00432A1D">
        <w:rPr>
          <w:rFonts w:ascii="Book Antiqua" w:eastAsia="Book Antiqua" w:hAnsi="Book Antiqua" w:cs="Book Antiqua"/>
          <w:color w:val="000000" w:themeColor="text1"/>
        </w:rPr>
        <w:t>mortise</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7</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In addition to the syndesmotic ligaments, the tibiotalar joint is constrained medially by the deltoid ligamentous complex and laterally through the collateral ligament complex.</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Dynamic stability of the tibiotalar joint is provided by the surrounding extrinsic musculature.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tibialis anterior, extensor hallucis longus, extensor digitorum longus, and peroneal tertius contribute to dorsiflexion in the anterior compartment.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Within the compartment, the tibialis anterior and extensor hallucis longus also contribute to inversion.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balanced by the peroneal tertius which provides eversion in addition to dorsiflexion.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the lateral compartment, the peroneal longus and brevis both contribute to eversion which helps to mitigate inversion stresses across the ankle.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Posteriorly, the tibialis posterior, flexor digitorum longus, and flexor hallucis longus all help to produce ankle inversion in conjunction with plantar flexion due to the oblique rotational axis of the tibiotalar </w:t>
      </w:r>
      <w:proofErr w:type="gramStart"/>
      <w:r w:rsidRPr="00432A1D">
        <w:rPr>
          <w:rFonts w:ascii="Book Antiqua" w:eastAsia="Book Antiqua" w:hAnsi="Book Antiqua" w:cs="Book Antiqua"/>
          <w:color w:val="000000" w:themeColor="text1"/>
        </w:rPr>
        <w:t>joint</w:t>
      </w:r>
      <w:r w:rsidR="00F504C1" w:rsidRPr="00432A1D">
        <w:rPr>
          <w:rFonts w:ascii="Book Antiqua" w:eastAsia="Book Antiqua" w:hAnsi="Book Antiqua" w:cs="Book Antiqua"/>
          <w:color w:val="000000" w:themeColor="text1"/>
          <w:vertAlign w:val="superscript"/>
        </w:rPr>
        <w:t>[</w:t>
      </w:r>
      <w:proofErr w:type="gramEnd"/>
      <w:r w:rsidRPr="00432A1D">
        <w:rPr>
          <w:rFonts w:ascii="Book Antiqua" w:eastAsia="Book Antiqua" w:hAnsi="Book Antiqua" w:cs="Book Antiqua"/>
          <w:color w:val="000000" w:themeColor="text1"/>
          <w:vertAlign w:val="superscript"/>
        </w:rPr>
        <w:t>6</w:t>
      </w:r>
      <w:r w:rsidR="00F504C1" w:rsidRPr="00432A1D">
        <w:rPr>
          <w:rFonts w:ascii="Book Antiqua" w:eastAsia="Book Antiqua" w:hAnsi="Book Antiqua" w:cs="Book Antiqua"/>
          <w:color w:val="000000" w:themeColor="text1"/>
          <w:vertAlign w:val="superscript"/>
        </w:rPr>
        <w:t>]</w:t>
      </w:r>
      <w:r w:rsidRPr="00432A1D">
        <w:rPr>
          <w:rFonts w:ascii="Book Antiqua" w:eastAsia="Book Antiqua" w:hAnsi="Book Antiqua" w:cs="Book Antiqua"/>
          <w:color w:val="000000" w:themeColor="text1"/>
        </w:rPr>
        <w:t>.</w:t>
      </w:r>
    </w:p>
    <w:p w14:paraId="6CCFA35F" w14:textId="65A4FE1F" w:rsidR="00AB5BA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Given that the lateral ligaments do not provide stability to the ankle in isolation, it follows that the lateral ligaments are not injured in isolation.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Clinical studies have demonstrated that that ankle instability occurs with associated pathology such as peroneal tendinopathy in up to 28% of </w:t>
      </w:r>
      <w:proofErr w:type="gramStart"/>
      <w:r w:rsidRPr="00432A1D">
        <w:rPr>
          <w:rFonts w:ascii="Book Antiqua" w:eastAsia="Book Antiqua" w:hAnsi="Book Antiqua" w:cs="Book Antiqua"/>
          <w:color w:val="000000" w:themeColor="text1"/>
        </w:rPr>
        <w:t>cases</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8</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xml:space="preserve">. Peroneal tendinopathy is considered to be an overuse injury related to inflammatory and degenerative </w:t>
      </w:r>
      <w:proofErr w:type="gramStart"/>
      <w:r w:rsidRPr="00432A1D">
        <w:rPr>
          <w:rFonts w:ascii="Book Antiqua" w:eastAsia="Book Antiqua" w:hAnsi="Book Antiqua" w:cs="Book Antiqua"/>
          <w:color w:val="000000" w:themeColor="text1"/>
        </w:rPr>
        <w:t>changes</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9</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theory, chronic lateral ligament insufficiency may lead to overuse of the peroneal tendons as the peroneal longus and brevis provide dynamic support to the ankle.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Our findings were consistent with this as we found a significant increase in peroneal tendonitis in patients who had a talar tilt of 11.8° when compared to patients who had a mean talar tilt of 7.5°. </w:t>
      </w:r>
    </w:p>
    <w:p w14:paraId="66561FEB" w14:textId="0F85CA07" w:rsidR="00AB5BA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Split tears of the peroneal brevis tendon are relatively common.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 cadaveric study without clinical correlation found a prevalence of split tears in 37.5% of the 112 ankles evaluated</w:t>
      </w:r>
      <w:hyperlink w:anchor="_edn5" w:history="1">
        <w:r w:rsidRPr="00432A1D">
          <w:rPr>
            <w:rFonts w:ascii="Book Antiqua" w:eastAsia="Book Antiqua" w:hAnsi="Book Antiqua" w:cs="Book Antiqua"/>
            <w:color w:val="000000" w:themeColor="text1"/>
            <w:u w:color="0000EE"/>
            <w:vertAlign w:val="superscript"/>
          </w:rPr>
          <w:t>[</w:t>
        </w:r>
        <w:r w:rsidR="00AB5BAE" w:rsidRPr="00432A1D">
          <w:rPr>
            <w:rFonts w:ascii="Book Antiqua" w:eastAsia="Book Antiqua" w:hAnsi="Book Antiqua" w:cs="Book Antiqua"/>
            <w:color w:val="000000" w:themeColor="text1"/>
            <w:u w:color="0000EE"/>
            <w:vertAlign w:val="superscript"/>
          </w:rPr>
          <w:t>10</w:t>
        </w:r>
        <w:r w:rsidRPr="00432A1D">
          <w:rPr>
            <w:rFonts w:ascii="Book Antiqua" w:eastAsia="Book Antiqua" w:hAnsi="Book Antiqua" w:cs="Book Antiqua"/>
            <w:color w:val="000000" w:themeColor="text1"/>
            <w:u w:color="0000EE"/>
            <w:vertAlign w:val="superscript"/>
          </w:rPr>
          <w:t>]</w:t>
        </w:r>
      </w:hyperlink>
      <w:r w:rsidRPr="00432A1D">
        <w:rPr>
          <w:rFonts w:ascii="Book Antiqua" w:eastAsia="Book Antiqua" w:hAnsi="Book Antiqua" w:cs="Book Antiqua"/>
          <w:color w:val="000000" w:themeColor="text1"/>
        </w:rPr>
        <w:t>. Peroneal muscles are the first muscles to respond and contract in response to ankle inversion</w:t>
      </w:r>
      <w:hyperlink w:anchor="_edn6" w:history="1">
        <w:bookmarkStart w:id="7" w:name="_ednref6"/>
        <w:r w:rsidRPr="00432A1D">
          <w:rPr>
            <w:rFonts w:ascii="Book Antiqua" w:eastAsia="Book Antiqua" w:hAnsi="Book Antiqua" w:cs="Book Antiqua"/>
            <w:color w:val="000000" w:themeColor="text1"/>
            <w:u w:color="0000EE"/>
            <w:vertAlign w:val="superscript"/>
          </w:rPr>
          <w:t>[</w:t>
        </w:r>
        <w:r w:rsidR="00AB5BAE" w:rsidRPr="00432A1D">
          <w:rPr>
            <w:rFonts w:ascii="Book Antiqua" w:eastAsia="Book Antiqua" w:hAnsi="Book Antiqua" w:cs="Book Antiqua"/>
            <w:color w:val="000000" w:themeColor="text1"/>
            <w:u w:color="0000EE"/>
            <w:vertAlign w:val="superscript"/>
          </w:rPr>
          <w:t>11</w:t>
        </w:r>
        <w:r w:rsidRPr="00432A1D">
          <w:rPr>
            <w:rFonts w:ascii="Book Antiqua" w:eastAsia="Book Antiqua" w:hAnsi="Book Antiqua" w:cs="Book Antiqua"/>
            <w:color w:val="000000" w:themeColor="text1"/>
            <w:u w:color="0000EE"/>
            <w:vertAlign w:val="superscript"/>
          </w:rPr>
          <w:t>]</w:t>
        </w:r>
      </w:hyperlink>
      <w:bookmarkEnd w:id="7"/>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theory, increasing inversion of an ankle secondary to </w:t>
      </w:r>
      <w:r w:rsidRPr="00432A1D">
        <w:rPr>
          <w:rFonts w:ascii="Book Antiqua" w:eastAsia="Book Antiqua" w:hAnsi="Book Antiqua" w:cs="Book Antiqua"/>
          <w:color w:val="000000" w:themeColor="text1"/>
        </w:rPr>
        <w:lastRenderedPageBreak/>
        <w:t>ligamentous instability could place an increasing strain upon the peroneal tendons.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review of 180 open ankle lateral ligament repair procedures, Strauss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AB5BAE" w:rsidRPr="00432A1D">
        <w:rPr>
          <w:rFonts w:ascii="Book Antiqua" w:eastAsia="Book Antiqua" w:hAnsi="Book Antiqua" w:cs="Book Antiqua"/>
          <w:color w:val="000000" w:themeColor="text1"/>
          <w:vertAlign w:val="superscript"/>
        </w:rPr>
        <w:t>[</w:t>
      </w:r>
      <w:proofErr w:type="gramEnd"/>
      <w:r w:rsidR="00AB5BAE" w:rsidRPr="00432A1D">
        <w:rPr>
          <w:rFonts w:ascii="Book Antiqua" w:eastAsia="Book Antiqua" w:hAnsi="Book Antiqua" w:cs="Book Antiqua"/>
          <w:color w:val="000000" w:themeColor="text1"/>
          <w:vertAlign w:val="superscript"/>
        </w:rPr>
        <w:t>8]</w:t>
      </w:r>
      <w:r w:rsidRPr="00432A1D">
        <w:rPr>
          <w:rFonts w:ascii="Book Antiqua" w:eastAsia="Book Antiqua" w:hAnsi="Book Antiqua" w:cs="Book Antiqua"/>
          <w:color w:val="000000" w:themeColor="text1"/>
        </w:rPr>
        <w:t xml:space="preserve"> found 51 (28%) ankles with a peroneal tendon injury.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authors did not further break down the type of injuries found or the treatment provided. Our study found that peroneal tendon tears occurred in patients with a mean talar tilt of 13.8° and was not seen in patients with a mean talar tilt of 8.2°.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data would suggest that increasing degrees of instability may be associated with an increasing incidence of peroneal tendon tears.</w:t>
      </w:r>
    </w:p>
    <w:p w14:paraId="52BA43FD" w14:textId="4629A47E" w:rsidR="00065010"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Classic imaging studies of peroneal pathology can include plain radiographs, ultrasound, computed tomography (CT), and MRI.</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Data from plain radiographs is limited </w:t>
      </w:r>
      <w:r w:rsidR="00484644" w:rsidRPr="00432A1D">
        <w:rPr>
          <w:rFonts w:ascii="Book Antiqua" w:eastAsia="Book Antiqua" w:hAnsi="Book Antiqua" w:cs="Book Antiqua"/>
          <w:color w:val="000000" w:themeColor="text1"/>
        </w:rPr>
        <w:t>in regard to</w:t>
      </w:r>
      <w:r w:rsidRPr="00432A1D">
        <w:rPr>
          <w:rFonts w:ascii="Book Antiqua" w:eastAsia="Book Antiqua" w:hAnsi="Book Antiqua" w:cs="Book Antiqua"/>
          <w:color w:val="000000" w:themeColor="text1"/>
        </w:rPr>
        <w:t xml:space="preserve"> peroneal pathology unless a ‘fleck’ sign is visualized which is pathognomonic for a superior peroneal retinaculum avulsion. Aside from evaluating associated osseous pathology, CT scan has a limited role in the evaluation of peroneal tendons.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Ultrasound is provider dependent but has been shown to accurately predict peroneal tendon tears in 90% of </w:t>
      </w:r>
      <w:proofErr w:type="gramStart"/>
      <w:r w:rsidRPr="00432A1D">
        <w:rPr>
          <w:rFonts w:ascii="Book Antiqua" w:eastAsia="Book Antiqua" w:hAnsi="Book Antiqua" w:cs="Book Antiqua"/>
          <w:color w:val="000000" w:themeColor="text1"/>
        </w:rPr>
        <w:t>cases</w:t>
      </w:r>
      <w:bookmarkStart w:id="8" w:name="_ednref7"/>
      <w:r w:rsidRPr="00432A1D">
        <w:rPr>
          <w:rFonts w:ascii="Book Antiqua" w:eastAsia="Book Antiqua" w:hAnsi="Book Antiqua" w:cs="Book Antiqua"/>
          <w:color w:val="000000" w:themeColor="text1"/>
          <w:u w:color="0000EE"/>
          <w:vertAlign w:val="superscript"/>
        </w:rPr>
        <w:t>[</w:t>
      </w:r>
      <w:proofErr w:type="gramEnd"/>
      <w:r w:rsidR="00065010" w:rsidRPr="00432A1D">
        <w:rPr>
          <w:rFonts w:ascii="Book Antiqua" w:eastAsia="Book Antiqua" w:hAnsi="Book Antiqua" w:cs="Book Antiqua"/>
          <w:color w:val="000000" w:themeColor="text1"/>
          <w:u w:color="0000EE"/>
          <w:vertAlign w:val="superscript"/>
        </w:rPr>
        <w:t>12</w:t>
      </w:r>
      <w:r w:rsidRPr="00432A1D">
        <w:rPr>
          <w:rFonts w:ascii="Book Antiqua" w:eastAsia="Book Antiqua" w:hAnsi="Book Antiqua" w:cs="Book Antiqua"/>
          <w:color w:val="000000" w:themeColor="text1"/>
          <w:u w:color="0000EE"/>
          <w:vertAlign w:val="superscript"/>
        </w:rPr>
        <w:t>]</w:t>
      </w:r>
      <w:bookmarkEnd w:id="8"/>
      <w:r w:rsidRPr="00432A1D">
        <w:rPr>
          <w:rFonts w:ascii="Book Antiqua" w:eastAsia="Book Antiqua" w:hAnsi="Book Antiqua" w:cs="Book Antiqua"/>
          <w:color w:val="000000" w:themeColor="text1"/>
        </w:rPr>
        <w:t>. MRI is commonly utilized and can document peroneal tendosynovitis or tears.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artifact that occurs as the tendons curve around the lateral malleolus, however, can decreased the sensitivity to 80% and the specificity to 75</w:t>
      </w:r>
      <w:proofErr w:type="gramStart"/>
      <w:r w:rsidRPr="00432A1D">
        <w:rPr>
          <w:rFonts w:ascii="Book Antiqua" w:eastAsia="Book Antiqua" w:hAnsi="Book Antiqua" w:cs="Book Antiqua"/>
          <w:color w:val="000000" w:themeColor="text1"/>
        </w:rPr>
        <w:t>%</w:t>
      </w:r>
      <w:bookmarkStart w:id="9" w:name="_ednref8"/>
      <w:r w:rsidRPr="00432A1D">
        <w:rPr>
          <w:rFonts w:ascii="Book Antiqua" w:eastAsia="Book Antiqua" w:hAnsi="Book Antiqua" w:cs="Book Antiqua"/>
          <w:color w:val="000000" w:themeColor="text1"/>
          <w:u w:color="0000EE"/>
          <w:vertAlign w:val="superscript"/>
        </w:rPr>
        <w:t>[</w:t>
      </w:r>
      <w:proofErr w:type="gramEnd"/>
      <w:r w:rsidR="00065010" w:rsidRPr="00432A1D">
        <w:rPr>
          <w:rFonts w:ascii="Book Antiqua" w:eastAsia="Book Antiqua" w:hAnsi="Book Antiqua" w:cs="Book Antiqua"/>
          <w:color w:val="000000" w:themeColor="text1"/>
          <w:u w:color="0000EE"/>
          <w:vertAlign w:val="superscript"/>
        </w:rPr>
        <w:t>13</w:t>
      </w:r>
      <w:r w:rsidRPr="00432A1D">
        <w:rPr>
          <w:rFonts w:ascii="Book Antiqua" w:eastAsia="Book Antiqua" w:hAnsi="Book Antiqua" w:cs="Book Antiqua"/>
          <w:color w:val="000000" w:themeColor="text1"/>
          <w:u w:color="0000EE"/>
          <w:vertAlign w:val="superscript"/>
        </w:rPr>
        <w:t>]</w:t>
      </w:r>
      <w:bookmarkEnd w:id="9"/>
      <w:r w:rsidRPr="00432A1D">
        <w:rPr>
          <w:rFonts w:ascii="Book Antiqua" w:eastAsia="Book Antiqua" w:hAnsi="Book Antiqua" w:cs="Book Antiqua"/>
          <w:color w:val="000000" w:themeColor="text1"/>
        </w:rPr>
        <w:t>.</w:t>
      </w:r>
    </w:p>
    <w:p w14:paraId="46C0092D" w14:textId="31B03754" w:rsidR="005359FD"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Although we were able to find an association between larger degrees of instability and the presence of peroneal pathology, we were not able to find a degree of instability that was predictive 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Threshold values of 10 mm on the anterior drawer test or 10° on the talar tilt test have been found to correlate with clinical </w:t>
      </w:r>
      <w:proofErr w:type="gramStart"/>
      <w:r w:rsidRPr="00432A1D">
        <w:rPr>
          <w:rFonts w:ascii="Book Antiqua" w:eastAsia="Book Antiqua" w:hAnsi="Book Antiqua" w:cs="Book Antiqua"/>
          <w:color w:val="000000" w:themeColor="text1"/>
        </w:rPr>
        <w:t>instability</w:t>
      </w:r>
      <w:bookmarkStart w:id="10" w:name="_ednref9"/>
      <w:r w:rsidRPr="00432A1D">
        <w:rPr>
          <w:rFonts w:ascii="Book Antiqua" w:eastAsia="Book Antiqua" w:hAnsi="Book Antiqua" w:cs="Book Antiqua"/>
          <w:color w:val="000000" w:themeColor="text1"/>
          <w:u w:val="single" w:color="0000EE"/>
          <w:vertAlign w:val="superscript"/>
        </w:rPr>
        <w:t>[</w:t>
      </w:r>
      <w:proofErr w:type="gramEnd"/>
      <w:r w:rsidR="00E44277" w:rsidRPr="00432A1D">
        <w:rPr>
          <w:rFonts w:ascii="Book Antiqua" w:eastAsia="Book Antiqua" w:hAnsi="Book Antiqua" w:cs="Book Antiqua"/>
          <w:color w:val="000000" w:themeColor="text1"/>
          <w:u w:val="single" w:color="0000EE"/>
          <w:vertAlign w:val="superscript"/>
        </w:rPr>
        <w:t>14</w:t>
      </w:r>
      <w:r w:rsidRPr="00432A1D">
        <w:rPr>
          <w:rFonts w:ascii="Book Antiqua" w:eastAsia="Book Antiqua" w:hAnsi="Book Antiqua" w:cs="Book Antiqua"/>
          <w:color w:val="000000" w:themeColor="text1"/>
          <w:u w:val="single" w:color="0000EE"/>
          <w:vertAlign w:val="superscript"/>
        </w:rPr>
        <w:t>]</w:t>
      </w:r>
      <w:bookmarkEnd w:id="10"/>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evaluated the statistical performance of stress radiographs in terms of peroneal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Since the mean talar tilt associated with peroneal tendonitis was 11.8°, and the mean talar tilt associated with a peroneal tendon tear was 13.8°, we evaluated the </w:t>
      </w:r>
      <w:r w:rsidR="007D6204" w:rsidRPr="00432A1D">
        <w:rPr>
          <w:rFonts w:ascii="Book Antiqua" w:eastAsia="Book Antiqua" w:hAnsi="Book Antiqua" w:cs="Book Antiqua"/>
          <w:color w:val="000000" w:themeColor="text1"/>
        </w:rPr>
        <w:t>Sn</w:t>
      </w:r>
      <w:r w:rsidRPr="00432A1D">
        <w:rPr>
          <w:rFonts w:ascii="Book Antiqua" w:eastAsia="Book Antiqua" w:hAnsi="Book Antiqua" w:cs="Book Antiqua"/>
          <w:color w:val="000000" w:themeColor="text1"/>
        </w:rPr>
        <w:t xml:space="preserve">, </w:t>
      </w:r>
      <w:proofErr w:type="spellStart"/>
      <w:r w:rsidR="007D6204" w:rsidRPr="00432A1D">
        <w:rPr>
          <w:rFonts w:ascii="Book Antiqua" w:eastAsia="Book Antiqua" w:hAnsi="Book Antiqua" w:cs="Book Antiqua"/>
          <w:color w:val="000000" w:themeColor="text1"/>
        </w:rPr>
        <w:t>Sp</w:t>
      </w:r>
      <w:proofErr w:type="spellEnd"/>
      <w:r w:rsidRPr="00432A1D">
        <w:rPr>
          <w:rFonts w:ascii="Book Antiqua" w:eastAsia="Book Antiqua" w:hAnsi="Book Antiqua" w:cs="Book Antiqua"/>
          <w:color w:val="000000" w:themeColor="text1"/>
        </w:rPr>
        <w:t>, PPV, and NPV of the talar tilt utilizing 10° as the threshold for a positive test for peroneal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considered a value of 85% to be clinically meaningful given the significant association determined between the mean and medians for each pathology studied. A talar tilt test of &lt; 10° had a NPV of 98% when evaluating the presence of a peroneal tendon tear in our </w:t>
      </w:r>
      <w:r w:rsidRPr="00432A1D">
        <w:rPr>
          <w:rFonts w:ascii="Book Antiqua" w:eastAsia="Book Antiqua" w:hAnsi="Book Antiqua" w:cs="Book Antiqua"/>
          <w:color w:val="000000" w:themeColor="text1"/>
        </w:rPr>
        <w:lastRenderedPageBreak/>
        <w:t>analysis.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remainder of the values were not found to be clinically meaningful as demonstrated in Table </w:t>
      </w:r>
      <w:r w:rsidR="005359FD" w:rsidRPr="00432A1D">
        <w:rPr>
          <w:rFonts w:ascii="Book Antiqua" w:eastAsia="Book Antiqua" w:hAnsi="Book Antiqua" w:cs="Book Antiqua"/>
          <w:color w:val="000000" w:themeColor="text1"/>
        </w:rPr>
        <w:t>5</w:t>
      </w:r>
      <w:r w:rsidRPr="00432A1D">
        <w:rPr>
          <w:rFonts w:ascii="Book Antiqua" w:eastAsia="Book Antiqua" w:hAnsi="Book Antiqua" w:cs="Book Antiqua"/>
          <w:color w:val="000000" w:themeColor="text1"/>
        </w:rPr>
        <w:t>. </w:t>
      </w:r>
    </w:p>
    <w:p w14:paraId="5F30A13E" w14:textId="46985BFA" w:rsidR="00C55F87"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We also looked at the relationship between OLTs and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tibiotalar joint has a high level of congruency.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plantarflexion and dorsiflexion, the contact surface area of the ankle is decreased and the contact pressures </w:t>
      </w:r>
      <w:proofErr w:type="gramStart"/>
      <w:r w:rsidRPr="00432A1D">
        <w:rPr>
          <w:rFonts w:ascii="Book Antiqua" w:eastAsia="Book Antiqua" w:hAnsi="Book Antiqua" w:cs="Book Antiqua"/>
          <w:color w:val="000000" w:themeColor="text1"/>
        </w:rPr>
        <w:t>increased</w:t>
      </w:r>
      <w:bookmarkStart w:id="11" w:name="_ednref10"/>
      <w:r w:rsidRPr="00432A1D">
        <w:rPr>
          <w:rFonts w:ascii="Book Antiqua" w:eastAsia="Book Antiqua" w:hAnsi="Book Antiqua" w:cs="Book Antiqua"/>
          <w:color w:val="000000" w:themeColor="text1"/>
          <w:u w:val="single" w:color="0000EE"/>
          <w:vertAlign w:val="superscript"/>
        </w:rPr>
        <w:t>[</w:t>
      </w:r>
      <w:proofErr w:type="gramEnd"/>
      <w:r w:rsidR="006C78FA" w:rsidRPr="00432A1D">
        <w:rPr>
          <w:rFonts w:ascii="Book Antiqua" w:eastAsia="Book Antiqua" w:hAnsi="Book Antiqua" w:cs="Book Antiqua"/>
          <w:color w:val="000000" w:themeColor="text1"/>
          <w:u w:val="single" w:color="0000EE"/>
          <w:vertAlign w:val="superscript"/>
        </w:rPr>
        <w:t>15,16</w:t>
      </w:r>
      <w:r w:rsidRPr="00432A1D">
        <w:rPr>
          <w:rFonts w:ascii="Book Antiqua" w:eastAsia="Book Antiqua" w:hAnsi="Book Antiqua" w:cs="Book Antiqua"/>
          <w:color w:val="000000" w:themeColor="text1"/>
          <w:u w:val="single" w:color="0000EE"/>
          <w:vertAlign w:val="superscript"/>
        </w:rPr>
        <w:t>]</w:t>
      </w:r>
      <w:bookmarkEnd w:id="11"/>
      <w:r w:rsidRP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Multiple previous studies have suggested an association between increased instability and OLTs.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study of 148 patients with ankle instability who underwent operative management, </w:t>
      </w:r>
      <w:proofErr w:type="spellStart"/>
      <w:r w:rsidRPr="00432A1D">
        <w:rPr>
          <w:rFonts w:ascii="Book Antiqua" w:eastAsia="Book Antiqua" w:hAnsi="Book Antiqua" w:cs="Book Antiqua"/>
          <w:color w:val="000000" w:themeColor="text1"/>
        </w:rPr>
        <w:t>Hinterman</w:t>
      </w:r>
      <w:r w:rsidR="00484644">
        <w:rPr>
          <w:rFonts w:ascii="Book Antiqua" w:eastAsia="Book Antiqua" w:hAnsi="Book Antiqua" w:cs="Book Antiqua"/>
          <w:color w:val="000000" w:themeColor="text1"/>
        </w:rPr>
        <w:t>n</w:t>
      </w:r>
      <w:proofErr w:type="spellEnd"/>
      <w:r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6C78FA" w:rsidRPr="00432A1D">
        <w:rPr>
          <w:rFonts w:ascii="Book Antiqua" w:eastAsia="Book Antiqua" w:hAnsi="Book Antiqua" w:cs="Book Antiqua"/>
          <w:color w:val="000000" w:themeColor="text1"/>
          <w:vertAlign w:val="superscript"/>
        </w:rPr>
        <w:t>[</w:t>
      </w:r>
      <w:proofErr w:type="gramEnd"/>
      <w:r w:rsidR="006C78FA" w:rsidRPr="00432A1D">
        <w:rPr>
          <w:rFonts w:ascii="Book Antiqua" w:eastAsia="Book Antiqua" w:hAnsi="Book Antiqua" w:cs="Book Antiqua"/>
          <w:color w:val="000000" w:themeColor="text1"/>
          <w:vertAlign w:val="superscript"/>
        </w:rPr>
        <w:t>17]</w:t>
      </w:r>
      <w:r w:rsidRPr="00432A1D">
        <w:rPr>
          <w:rFonts w:ascii="Book Antiqua" w:eastAsia="Book Antiqua" w:hAnsi="Book Antiqua" w:cs="Book Antiqua"/>
          <w:color w:val="000000" w:themeColor="text1"/>
        </w:rPr>
        <w:t xml:space="preserve"> found 26 patients (18%) with full thickness cartilaginous lesions of the talus.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similar study of 65 patients undergoing operative management for lateral ankle instability by Cha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C30F4C" w:rsidRPr="00432A1D">
        <w:rPr>
          <w:rFonts w:ascii="Book Antiqua" w:eastAsia="Book Antiqua" w:hAnsi="Book Antiqua" w:cs="Book Antiqua"/>
          <w:color w:val="000000" w:themeColor="text1"/>
          <w:vertAlign w:val="superscript"/>
        </w:rPr>
        <w:t>[</w:t>
      </w:r>
      <w:proofErr w:type="gramEnd"/>
      <w:r w:rsidR="00C30F4C" w:rsidRPr="00432A1D">
        <w:rPr>
          <w:rFonts w:ascii="Book Antiqua" w:eastAsia="Book Antiqua" w:hAnsi="Book Antiqua" w:cs="Book Antiqua"/>
          <w:color w:val="000000" w:themeColor="text1"/>
          <w:vertAlign w:val="superscript"/>
        </w:rPr>
        <w:t>18]</w:t>
      </w:r>
      <w:r w:rsidRPr="00432A1D">
        <w:rPr>
          <w:rFonts w:ascii="Book Antiqua" w:eastAsia="Book Antiqua" w:hAnsi="Book Antiqua" w:cs="Book Antiqua"/>
          <w:color w:val="000000" w:themeColor="text1"/>
        </w:rPr>
        <w:t>, the authors found OLTs in 33 patients (51%).</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this study, 22 of these lesions were classified as softening or superficial fissuring with 20 (18%) being classified as deep fissures or exposed </w:t>
      </w:r>
      <w:proofErr w:type="gramStart"/>
      <w:r w:rsidRPr="00432A1D">
        <w:rPr>
          <w:rFonts w:ascii="Book Antiqua" w:eastAsia="Book Antiqua" w:hAnsi="Book Antiqua" w:cs="Book Antiqua"/>
          <w:color w:val="000000" w:themeColor="text1"/>
        </w:rPr>
        <w:t>bone</w:t>
      </w:r>
      <w:r w:rsidR="00A62DCD" w:rsidRPr="00432A1D">
        <w:rPr>
          <w:rFonts w:ascii="Book Antiqua" w:eastAsia="Book Antiqua" w:hAnsi="Book Antiqua" w:cs="Book Antiqua"/>
          <w:color w:val="000000" w:themeColor="text1"/>
          <w:vertAlign w:val="superscript"/>
        </w:rPr>
        <w:t>[</w:t>
      </w:r>
      <w:proofErr w:type="gramEnd"/>
      <w:r w:rsidR="00A62DCD" w:rsidRPr="00432A1D">
        <w:rPr>
          <w:rFonts w:ascii="Book Antiqua" w:eastAsia="Book Antiqua" w:hAnsi="Book Antiqua" w:cs="Book Antiqua"/>
          <w:color w:val="000000" w:themeColor="text1"/>
          <w:vertAlign w:val="superscript"/>
        </w:rPr>
        <w:t>18]</w:t>
      </w:r>
      <w:r w:rsidRPr="00432A1D">
        <w:rPr>
          <w:rFonts w:ascii="Book Antiqua" w:eastAsia="Book Antiqua" w:hAnsi="Book Antiqua" w:cs="Book Antiqua"/>
          <w:color w:val="000000" w:themeColor="text1"/>
        </w:rPr>
        <w:t>. It is unclear as to how many of these lesions required surgical management.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 study of 283 patients requiring surgery for ankle fractures, OLT</w:t>
      </w:r>
      <w:r w:rsidR="00484644">
        <w:rPr>
          <w:rFonts w:ascii="Book Antiqua" w:eastAsia="Book Antiqua" w:hAnsi="Book Antiqua" w:cs="Book Antiqua"/>
          <w:color w:val="000000" w:themeColor="text1"/>
        </w:rPr>
        <w:t>s</w:t>
      </w:r>
      <w:r w:rsidRPr="00432A1D">
        <w:rPr>
          <w:rFonts w:ascii="Book Antiqua" w:eastAsia="Book Antiqua" w:hAnsi="Book Antiqua" w:cs="Book Antiqua"/>
          <w:color w:val="000000" w:themeColor="text1"/>
        </w:rPr>
        <w:t xml:space="preserve"> were found in 61 patients (73%) during operative arthroscopy. More severe fracture patterns were associated with an increased incidence of </w:t>
      </w:r>
      <w:proofErr w:type="gramStart"/>
      <w:r w:rsidRPr="00432A1D">
        <w:rPr>
          <w:rFonts w:ascii="Book Antiqua" w:eastAsia="Book Antiqua" w:hAnsi="Book Antiqua" w:cs="Book Antiqua"/>
          <w:color w:val="000000" w:themeColor="text1"/>
        </w:rPr>
        <w:t>OLTs</w:t>
      </w:r>
      <w:bookmarkStart w:id="12" w:name="_ednref14"/>
      <w:r w:rsidRPr="00432A1D">
        <w:rPr>
          <w:rFonts w:ascii="Book Antiqua" w:eastAsia="Book Antiqua" w:hAnsi="Book Antiqua" w:cs="Book Antiqua"/>
          <w:color w:val="000000" w:themeColor="text1"/>
          <w:u w:val="single" w:color="0000EE"/>
          <w:vertAlign w:val="superscript"/>
        </w:rPr>
        <w:t>[</w:t>
      </w:r>
      <w:proofErr w:type="gramEnd"/>
      <w:r w:rsidR="00FC42DA" w:rsidRPr="00432A1D">
        <w:rPr>
          <w:rFonts w:ascii="Book Antiqua" w:eastAsia="Book Antiqua" w:hAnsi="Book Antiqua" w:cs="Book Antiqua"/>
          <w:color w:val="000000" w:themeColor="text1"/>
          <w:u w:val="single" w:color="0000EE"/>
          <w:vertAlign w:val="superscript"/>
        </w:rPr>
        <w:t>19</w:t>
      </w:r>
      <w:r w:rsidRPr="00432A1D">
        <w:rPr>
          <w:rFonts w:ascii="Book Antiqua" w:eastAsia="Book Antiqua" w:hAnsi="Book Antiqua" w:cs="Book Antiqua"/>
          <w:color w:val="000000" w:themeColor="text1"/>
          <w:u w:val="single" w:color="0000EE"/>
          <w:vertAlign w:val="superscript"/>
        </w:rPr>
        <w:t>]</w:t>
      </w:r>
      <w:bookmarkEnd w:id="12"/>
      <w:r w:rsidRPr="00432A1D">
        <w:rPr>
          <w:rFonts w:ascii="Book Antiqua" w:eastAsia="Book Antiqua" w:hAnsi="Book Antiqua" w:cs="Book Antiqua"/>
          <w:color w:val="000000" w:themeColor="text1"/>
        </w:rPr>
        <w:t>. The association of ankle instability with OLTs, however, has not been consistent in every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recent study, Park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FC42DA" w:rsidRPr="00432A1D">
        <w:rPr>
          <w:rFonts w:ascii="Book Antiqua" w:eastAsia="Book Antiqua" w:hAnsi="Book Antiqua" w:cs="Book Antiqua"/>
          <w:color w:val="000000" w:themeColor="text1"/>
          <w:vertAlign w:val="superscript"/>
        </w:rPr>
        <w:t>[</w:t>
      </w:r>
      <w:proofErr w:type="gramEnd"/>
      <w:r w:rsidR="00FC42DA" w:rsidRPr="00432A1D">
        <w:rPr>
          <w:rFonts w:ascii="Book Antiqua" w:eastAsia="Book Antiqua" w:hAnsi="Book Antiqua" w:cs="Book Antiqua"/>
          <w:color w:val="000000" w:themeColor="text1"/>
          <w:vertAlign w:val="superscript"/>
        </w:rPr>
        <w:t>20]</w:t>
      </w:r>
      <w:r w:rsidRPr="00432A1D">
        <w:rPr>
          <w:rFonts w:ascii="Book Antiqua" w:eastAsia="Book Antiqua" w:hAnsi="Book Antiqua" w:cs="Book Antiqua"/>
          <w:color w:val="000000" w:themeColor="text1"/>
          <w:vertAlign w:val="superscript"/>
        </w:rPr>
        <w:t xml:space="preserve"> </w:t>
      </w:r>
      <w:r w:rsidRPr="00432A1D">
        <w:rPr>
          <w:rFonts w:ascii="Book Antiqua" w:eastAsia="Book Antiqua" w:hAnsi="Book Antiqua" w:cs="Book Antiqua"/>
          <w:color w:val="000000" w:themeColor="text1"/>
        </w:rPr>
        <w:t>evaluated 195 patients with a history of an inversion injury who were evaluated with both MRI and stress radiographs.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authors defined radiographic instability as having a talar tilt of greater than or equal to 10°.</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increased talar tilt was associated with a lower incidence of OLT and the presence of an OLT was associated with a decreased tibiotalar tilt. We found similar findings in our study group.</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Ankles that did not have an OLT had a mean talar tilt of 9.8° while patients who did have an OLT had a mean talar tilt of 7.3°.</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When we evaluated our data utilizing the median values rather than the mean to account for outliers, we found a very similar inverse relationship between the presence of an OLT and the degree 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found that the 42 patients who had an OLT had a median talar tilt of 9° while the median talar tilt for the 45 patients who did have an OLT was 6°.</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seen in Table </w:t>
      </w:r>
      <w:r w:rsidR="00233940" w:rsidRPr="00432A1D">
        <w:rPr>
          <w:rFonts w:ascii="Book Antiqua" w:eastAsia="Book Antiqua" w:hAnsi="Book Antiqua" w:cs="Book Antiqua"/>
          <w:color w:val="000000" w:themeColor="text1"/>
        </w:rPr>
        <w:t>4</w:t>
      </w:r>
      <w:r w:rsidRPr="00432A1D">
        <w:rPr>
          <w:rFonts w:ascii="Book Antiqua" w:eastAsia="Book Antiqua" w:hAnsi="Book Antiqua" w:cs="Book Antiqua"/>
          <w:color w:val="000000" w:themeColor="text1"/>
        </w:rPr>
        <w:t>, this inverse relationship remained significant for larger OLTs and for OLTs that underwent operative management.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inverse relationship in our data set is best depicted in Figure 3.</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w:t>
      </w:r>
      <w:r w:rsidRPr="00432A1D">
        <w:rPr>
          <w:rFonts w:ascii="Book Antiqua" w:eastAsia="Book Antiqua" w:hAnsi="Book Antiqua" w:cs="Book Antiqua"/>
          <w:color w:val="000000" w:themeColor="text1"/>
        </w:rPr>
        <w:lastRenderedPageBreak/>
        <w:t>were not able to find a clinically meaningful value on the anterior drawer test or the talar tilt test in terms of sensitivity, specificity, the positive predictive value, or the negative predictive value.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seen in </w:t>
      </w:r>
      <w:r w:rsidR="00A5212D" w:rsidRPr="00432A1D">
        <w:rPr>
          <w:rFonts w:ascii="Book Antiqua" w:eastAsia="Book Antiqua" w:hAnsi="Book Antiqua" w:cs="Book Antiqua"/>
          <w:color w:val="000000" w:themeColor="text1"/>
        </w:rPr>
        <w:t>Table 5</w:t>
      </w:r>
      <w:r w:rsidRPr="00432A1D">
        <w:rPr>
          <w:rFonts w:ascii="Book Antiqua" w:eastAsia="Book Antiqua" w:hAnsi="Book Antiqua" w:cs="Book Antiqua"/>
          <w:color w:val="000000" w:themeColor="text1"/>
        </w:rPr>
        <w:t>, we utilized 10° as the threshold for the talar tilt test.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Given the inverse relationship noted for OLTs and instability, a positive test was described as a test having a value of less than 10°.</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Although a threshold of 10mm has been described for a positive anterior drawer test when evaluating for instability, we utilized a threshold of 5 mm based upon our evaluation of the medians with those patients with an OLT having a median anterior drawer of 3</w:t>
      </w:r>
      <w:r w:rsidR="00976097"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mm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8 mm for patients without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Similar to the talar tilt results, a value of less than 5</w:t>
      </w:r>
      <w:r w:rsidR="00976097"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mm on the anterior drawer was not predictive of an OLT in our analysis as demonstrated in Table </w:t>
      </w:r>
      <w:r w:rsidR="00976097"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 </w:t>
      </w:r>
    </w:p>
    <w:p w14:paraId="09189D0A" w14:textId="7BEB6BAE" w:rsidR="002544D3"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This study has strengths and weaknesses.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evaluated not just the presence of associated conditions but also documented which conditions were treated surgically.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With that said, the presence of conditions on imaging studies or documented during surgery is objective data, while the decision to perform a repair could be subject to bias.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relationship between stress radiographs and functional instability has not been clearly defined.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For this reason, we did not evaluate the prevalence of associated conditions based upon a defined degree of instability but rather evaluated the mean and median instability measured when associated conditions were present.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data confirms the relationship between instability and peroneal pathology demonstrating that patients with peroneal pathology had a significantly higher mean and median talar tilt measurement.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addition, we documented a significant inverse relationship between radiographic instability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the second study to evaluate the inverse relationship seen between instability and OLTs.</w:t>
      </w:r>
      <w:r w:rsidR="005837DD" w:rsidRPr="00432A1D">
        <w:rPr>
          <w:rFonts w:ascii="Book Antiqua" w:eastAsia="Book Antiqua" w:hAnsi="Book Antiqua" w:cs="Book Antiqua"/>
          <w:color w:val="000000" w:themeColor="text1"/>
        </w:rPr>
        <w:t xml:space="preserve"> </w:t>
      </w:r>
    </w:p>
    <w:p w14:paraId="7BC8E9B5" w14:textId="77777777" w:rsidR="002544D3" w:rsidRPr="00432A1D" w:rsidRDefault="002544D3" w:rsidP="00432A1D">
      <w:pPr>
        <w:adjustRightInd w:val="0"/>
        <w:snapToGrid w:val="0"/>
        <w:spacing w:line="360" w:lineRule="auto"/>
        <w:jc w:val="both"/>
        <w:rPr>
          <w:rFonts w:ascii="Book Antiqua" w:hAnsi="Book Antiqua"/>
          <w:color w:val="000000" w:themeColor="text1"/>
        </w:rPr>
      </w:pPr>
    </w:p>
    <w:p w14:paraId="53392983" w14:textId="104D2D20"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CONCLUSION</w:t>
      </w:r>
    </w:p>
    <w:p w14:paraId="52FA6838" w14:textId="4C047559"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In evaluating stress radiographs as they relate to associated conditions, we found several areas of significance.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Increasing instability was associated with a statistically significant higher prevalence of peroneal tendinopathy and peroneal tendon tears.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also demonstrated an inverse relationship between the presence of OLTs and higher degrees </w:t>
      </w:r>
      <w:r w:rsidRPr="00432A1D">
        <w:rPr>
          <w:rFonts w:ascii="Book Antiqua" w:eastAsia="Book Antiqua" w:hAnsi="Book Antiqua" w:cs="Book Antiqua"/>
          <w:color w:val="000000" w:themeColor="text1"/>
        </w:rPr>
        <w:lastRenderedPageBreak/>
        <w:t>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broad application of these findings to clinical practice is limited as demonstrated with low sensitivity, specificity, and predictive values for the thresholds measured.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Ankle instability remains a complex diagnosis with known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stress radiographs may assist the surgeon in defining mechanical instability, this imaging study alone cannot be utilized to rule out or rule in concomitant pathology that is associated with ankle instability.</w:t>
      </w:r>
      <w:r w:rsidR="005837DD" w:rsidRPr="00432A1D">
        <w:rPr>
          <w:rFonts w:ascii="Book Antiqua" w:eastAsia="Book Antiqua" w:hAnsi="Book Antiqua" w:cs="Book Antiqua"/>
          <w:color w:val="000000" w:themeColor="text1"/>
        </w:rPr>
        <w:t xml:space="preserve"> </w:t>
      </w:r>
    </w:p>
    <w:p w14:paraId="6B7D202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A487DDF"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ARTICLE HIGHLIGHTS</w:t>
      </w:r>
    </w:p>
    <w:p w14:paraId="0A11A2E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background</w:t>
      </w:r>
    </w:p>
    <w:p w14:paraId="61A3A8BF" w14:textId="1DE21C4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Once patients were diagnosed with instability based upon stress radiographs, the surgical procedure was delayed due to the need to obtain </w:t>
      </w:r>
      <w:r w:rsidR="00E36088" w:rsidRPr="00432A1D">
        <w:rPr>
          <w:rFonts w:ascii="Book Antiqua" w:eastAsia="Book Antiqua" w:hAnsi="Book Antiqua" w:cs="Book Antiqua"/>
          <w:color w:val="000000" w:themeColor="text1"/>
        </w:rPr>
        <w:t>a</w:t>
      </w:r>
      <w:r w:rsidRPr="00432A1D">
        <w:rPr>
          <w:rFonts w:ascii="Book Antiqua" w:eastAsia="Book Antiqua" w:hAnsi="Book Antiqua" w:cs="Book Antiqua"/>
          <w:color w:val="000000" w:themeColor="text1"/>
        </w:rPr>
        <w:t xml:space="preserve"> </w:t>
      </w:r>
      <w:r w:rsidR="002544D3" w:rsidRPr="00432A1D">
        <w:rPr>
          <w:rFonts w:ascii="Book Antiqua" w:eastAsia="Book Antiqua" w:hAnsi="Book Antiqua" w:cs="Book Antiqua"/>
          <w:color w:val="000000" w:themeColor="text1"/>
        </w:rPr>
        <w:t xml:space="preserve">magnetic resonance imaging </w:t>
      </w:r>
      <w:r w:rsidRPr="00432A1D">
        <w:rPr>
          <w:rFonts w:ascii="Book Antiqua" w:eastAsia="Book Antiqua" w:hAnsi="Book Antiqua" w:cs="Book Antiqua"/>
          <w:color w:val="000000" w:themeColor="text1"/>
        </w:rPr>
        <w:t>in order to define which patients had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Prior to this study, the surgeons involved felt that higher degrees on instability were associated with the incidence of associated conditions that could result from instability. </w:t>
      </w:r>
    </w:p>
    <w:p w14:paraId="5E8D9B0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9803340"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motivation</w:t>
      </w:r>
    </w:p>
    <w:p w14:paraId="463B1FCD" w14:textId="331CFAD3"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In general, we hoped to avoid a delay in treatment due to the need to obtain advanced imaging.</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assumed that patients with higher degrees of instability would have osteochondral lesions or peroneal pathology and would require diagnostic arthroscopy or peroneal exploration while patients with a lesser degree of instability could be addressed with a limited surgical procedure focused on the lateral ligaments.</w:t>
      </w:r>
      <w:r w:rsidR="005837DD" w:rsidRPr="00432A1D">
        <w:rPr>
          <w:rFonts w:ascii="Book Antiqua" w:eastAsia="Book Antiqua" w:hAnsi="Book Antiqua" w:cs="Book Antiqua"/>
          <w:color w:val="000000" w:themeColor="text1"/>
        </w:rPr>
        <w:t xml:space="preserve"> </w:t>
      </w:r>
    </w:p>
    <w:p w14:paraId="653FD78F"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D3D6BD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objectives</w:t>
      </w:r>
    </w:p>
    <w:p w14:paraId="185F8169" w14:textId="67B89BD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We aimed to determine a degree of instability that could predict the incidence of peroneal pathology or osteochondral defects.</w:t>
      </w:r>
      <w:r w:rsidR="005837DD" w:rsidRPr="00432A1D">
        <w:rPr>
          <w:rFonts w:ascii="Book Antiqua" w:eastAsia="Book Antiqua" w:hAnsi="Book Antiqua" w:cs="Book Antiqua"/>
          <w:color w:val="000000" w:themeColor="text1"/>
        </w:rPr>
        <w:t xml:space="preserve"> </w:t>
      </w:r>
    </w:p>
    <w:p w14:paraId="22F44C3F"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11DE215"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methods</w:t>
      </w:r>
    </w:p>
    <w:p w14:paraId="42770743" w14:textId="07B1C24F"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retrospective analysis of patients who had previously been diagnosed with ankle instability was performed.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stratified the patients based upon their degree of </w:t>
      </w:r>
      <w:r w:rsidRPr="00432A1D">
        <w:rPr>
          <w:rFonts w:ascii="Book Antiqua" w:eastAsia="Book Antiqua" w:hAnsi="Book Antiqua" w:cs="Book Antiqua"/>
          <w:color w:val="000000" w:themeColor="text1"/>
        </w:rPr>
        <w:lastRenderedPageBreak/>
        <w:t>instability as defined by stress radiographs and evaluated the incidence of peroneal pathology and osteochondral defects as related to the varying degrees of instability.</w:t>
      </w:r>
      <w:r w:rsidR="005837DD" w:rsidRPr="00432A1D">
        <w:rPr>
          <w:rFonts w:ascii="Book Antiqua" w:eastAsia="Book Antiqua" w:hAnsi="Book Antiqua" w:cs="Book Antiqua"/>
          <w:color w:val="000000" w:themeColor="text1"/>
        </w:rPr>
        <w:t xml:space="preserve"> </w:t>
      </w:r>
    </w:p>
    <w:p w14:paraId="6B5E61B1"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ED6A0A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results</w:t>
      </w:r>
    </w:p>
    <w:p w14:paraId="2ADE59D3" w14:textId="0FE70FF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Increasing degrees of instability was associated with a </w:t>
      </w:r>
      <w:r w:rsidR="00E36088" w:rsidRPr="00432A1D">
        <w:rPr>
          <w:rFonts w:ascii="Book Antiqua" w:eastAsia="Book Antiqua" w:hAnsi="Book Antiqua" w:cs="Book Antiqua"/>
          <w:color w:val="000000" w:themeColor="text1"/>
        </w:rPr>
        <w:t>statistically significant</w:t>
      </w:r>
      <w:r w:rsidRPr="00432A1D">
        <w:rPr>
          <w:rFonts w:ascii="Book Antiqua" w:eastAsia="Book Antiqua" w:hAnsi="Book Antiqua" w:cs="Book Antiqua"/>
          <w:color w:val="000000" w:themeColor="text1"/>
        </w:rPr>
        <w:t xml:space="preserve"> increased prevalence of peroneal pathology. An inverse relationship was found between increasing degrees of instability and the presence of osteochondral defects.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we did confirm the association of ligamentous instability to peroneal pathology and the inverse relationship found between osteochondral defects and instability, we did not find a degree of instability that was predictive of peroneal pathology or osteochondral defects.</w:t>
      </w:r>
      <w:r w:rsidR="005837DD" w:rsidRPr="00432A1D">
        <w:rPr>
          <w:rFonts w:ascii="Book Antiqua" w:eastAsia="Book Antiqua" w:hAnsi="Book Antiqua" w:cs="Book Antiqua"/>
          <w:color w:val="000000" w:themeColor="text1"/>
        </w:rPr>
        <w:t xml:space="preserve"> </w:t>
      </w:r>
    </w:p>
    <w:p w14:paraId="2F28B2B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75DFA9D"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conclusions</w:t>
      </w:r>
    </w:p>
    <w:p w14:paraId="7B643FD5" w14:textId="0AA4EE7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were not found to be predictive of peroneal tendon pathology or osteochondral defects of the talus. </w:t>
      </w:r>
    </w:p>
    <w:p w14:paraId="4FF1D6A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BC56DE9"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perspectives</w:t>
      </w:r>
    </w:p>
    <w:p w14:paraId="30164CED" w14:textId="472FF598"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This is only the second study to demonstrate an inverse relationship between ankle instability and osteochondral defects of the talus.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a novel discovery, but the injury mechanism that leads to ligamentous instability without chondral injury is unclear.</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Potentially axial load injuries are more likely to result in chondral injuries as opposed to rotational injuries that may lead to ankle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Further work is required to better understand this injury pattern.</w:t>
      </w:r>
      <w:r w:rsidR="005837DD" w:rsidRPr="00432A1D">
        <w:rPr>
          <w:rFonts w:ascii="Book Antiqua" w:eastAsia="Book Antiqua" w:hAnsi="Book Antiqua" w:cs="Book Antiqua"/>
          <w:color w:val="000000" w:themeColor="text1"/>
        </w:rPr>
        <w:t xml:space="preserve"> </w:t>
      </w:r>
    </w:p>
    <w:p w14:paraId="6291EC4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51BF03D" w14:textId="77777777" w:rsidR="00783C14"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REFERENCES</w:t>
      </w:r>
    </w:p>
    <w:p w14:paraId="68F61898" w14:textId="3F03318F" w:rsidR="00783C14" w:rsidRPr="00641FF3" w:rsidRDefault="00783C14" w:rsidP="00432A1D">
      <w:pPr>
        <w:adjustRightInd w:val="0"/>
        <w:snapToGrid w:val="0"/>
        <w:spacing w:line="360" w:lineRule="auto"/>
        <w:jc w:val="both"/>
        <w:rPr>
          <w:rFonts w:ascii="Book Antiqua" w:hAnsi="Book Antiqua"/>
          <w:color w:val="000000" w:themeColor="text1"/>
        </w:rPr>
      </w:pPr>
      <w:bookmarkStart w:id="13" w:name="OLE_LINK18"/>
      <w:r w:rsidRPr="00641FF3">
        <w:rPr>
          <w:rFonts w:ascii="Book Antiqua" w:hAnsi="Book Antiqua"/>
          <w:color w:val="000000" w:themeColor="text1"/>
        </w:rPr>
        <w:t xml:space="preserve">1 </w:t>
      </w:r>
      <w:r w:rsidRPr="00641FF3">
        <w:rPr>
          <w:rFonts w:ascii="Book Antiqua" w:hAnsi="Book Antiqua"/>
          <w:b/>
          <w:bCs/>
          <w:color w:val="000000" w:themeColor="text1"/>
        </w:rPr>
        <w:t>Doherty C</w:t>
      </w:r>
      <w:r w:rsidRPr="00641FF3">
        <w:rPr>
          <w:rFonts w:ascii="Book Antiqua" w:hAnsi="Book Antiqua"/>
          <w:color w:val="000000" w:themeColor="text1"/>
        </w:rPr>
        <w:t xml:space="preserve">, Delahunt E, Caulfield B, Hertel J, Ryan J, </w:t>
      </w:r>
      <w:proofErr w:type="spellStart"/>
      <w:r w:rsidRPr="00641FF3">
        <w:rPr>
          <w:rFonts w:ascii="Book Antiqua" w:hAnsi="Book Antiqua"/>
          <w:color w:val="000000" w:themeColor="text1"/>
        </w:rPr>
        <w:t>Bleakley</w:t>
      </w:r>
      <w:proofErr w:type="spellEnd"/>
      <w:r w:rsidRPr="00641FF3">
        <w:rPr>
          <w:rFonts w:ascii="Book Antiqua" w:hAnsi="Book Antiqua"/>
          <w:color w:val="000000" w:themeColor="text1"/>
        </w:rPr>
        <w:t xml:space="preserve"> C. The incidence and prevalence of ankle sprain injury: a systematic review and meta-analysis of prospective epidemiological studies. </w:t>
      </w:r>
      <w:r w:rsidRPr="00641FF3">
        <w:rPr>
          <w:rFonts w:ascii="Book Antiqua" w:hAnsi="Book Antiqua"/>
          <w:i/>
          <w:iCs/>
          <w:color w:val="000000" w:themeColor="text1"/>
        </w:rPr>
        <w:t>Sports Med</w:t>
      </w:r>
      <w:r w:rsidRPr="00641FF3">
        <w:rPr>
          <w:rFonts w:ascii="Book Antiqua" w:hAnsi="Book Antiqua"/>
          <w:color w:val="000000" w:themeColor="text1"/>
        </w:rPr>
        <w:t xml:space="preserve"> 2014; </w:t>
      </w:r>
      <w:r w:rsidRPr="00641FF3">
        <w:rPr>
          <w:rFonts w:ascii="Book Antiqua" w:hAnsi="Book Antiqua"/>
          <w:b/>
          <w:bCs/>
          <w:color w:val="000000" w:themeColor="text1"/>
        </w:rPr>
        <w:t>44</w:t>
      </w:r>
      <w:r w:rsidRPr="00641FF3">
        <w:rPr>
          <w:rFonts w:ascii="Book Antiqua" w:hAnsi="Book Antiqua"/>
          <w:color w:val="000000" w:themeColor="text1"/>
        </w:rPr>
        <w:t>: 123-140 [PMID: 24105612 DOI: 10.1007/s40279-013-0102-5]</w:t>
      </w:r>
    </w:p>
    <w:p w14:paraId="441A7D79"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lastRenderedPageBreak/>
        <w:t xml:space="preserve">2 </w:t>
      </w:r>
      <w:r w:rsidRPr="00641FF3">
        <w:rPr>
          <w:rFonts w:ascii="Book Antiqua" w:hAnsi="Book Antiqua"/>
          <w:b/>
          <w:bCs/>
          <w:color w:val="000000" w:themeColor="text1"/>
        </w:rPr>
        <w:t>Freeman MA</w:t>
      </w:r>
      <w:r w:rsidRPr="00641FF3">
        <w:rPr>
          <w:rFonts w:ascii="Book Antiqua" w:hAnsi="Book Antiqua"/>
          <w:color w:val="000000" w:themeColor="text1"/>
        </w:rPr>
        <w:t xml:space="preserve">. Instability of the foot after injuries to the lateral ligament of the ankle. </w:t>
      </w:r>
      <w:r w:rsidRPr="00641FF3">
        <w:rPr>
          <w:rFonts w:ascii="Book Antiqua" w:hAnsi="Book Antiqua"/>
          <w:i/>
          <w:iCs/>
          <w:color w:val="000000" w:themeColor="text1"/>
        </w:rPr>
        <w:t>J Bone Joint Surg Br</w:t>
      </w:r>
      <w:r w:rsidRPr="00641FF3">
        <w:rPr>
          <w:rFonts w:ascii="Book Antiqua" w:hAnsi="Book Antiqua"/>
          <w:color w:val="000000" w:themeColor="text1"/>
        </w:rPr>
        <w:t xml:space="preserve"> 1965; </w:t>
      </w:r>
      <w:r w:rsidRPr="00641FF3">
        <w:rPr>
          <w:rFonts w:ascii="Book Antiqua" w:hAnsi="Book Antiqua"/>
          <w:b/>
          <w:bCs/>
          <w:color w:val="000000" w:themeColor="text1"/>
        </w:rPr>
        <w:t>47</w:t>
      </w:r>
      <w:r w:rsidRPr="00641FF3">
        <w:rPr>
          <w:rFonts w:ascii="Book Antiqua" w:hAnsi="Book Antiqua"/>
          <w:color w:val="000000" w:themeColor="text1"/>
        </w:rPr>
        <w:t>: 669-677 [PMID: 5846766]</w:t>
      </w:r>
    </w:p>
    <w:p w14:paraId="474C6745"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3 </w:t>
      </w:r>
      <w:proofErr w:type="spellStart"/>
      <w:r w:rsidRPr="00641FF3">
        <w:rPr>
          <w:rFonts w:ascii="Book Antiqua" w:hAnsi="Book Antiqua"/>
          <w:b/>
          <w:bCs/>
          <w:color w:val="000000" w:themeColor="text1"/>
        </w:rPr>
        <w:t>Jolman</w:t>
      </w:r>
      <w:proofErr w:type="spellEnd"/>
      <w:r w:rsidRPr="00641FF3">
        <w:rPr>
          <w:rFonts w:ascii="Book Antiqua" w:hAnsi="Book Antiqua"/>
          <w:b/>
          <w:bCs/>
          <w:color w:val="000000" w:themeColor="text1"/>
        </w:rPr>
        <w:t xml:space="preserve"> S</w:t>
      </w:r>
      <w:r w:rsidRPr="00641FF3">
        <w:rPr>
          <w:rFonts w:ascii="Book Antiqua" w:hAnsi="Book Antiqua"/>
          <w:color w:val="000000" w:themeColor="text1"/>
        </w:rPr>
        <w:t xml:space="preserve">, Robbins J, Lewis L, Wilkes M, Ryan P. Comparison of Magnetic Resonance Imaging and Stress Radiographs in the Evaluation of Chronic Lateral Ankle Instability. </w:t>
      </w:r>
      <w:r w:rsidRPr="00641FF3">
        <w:rPr>
          <w:rFonts w:ascii="Book Antiqua" w:hAnsi="Book Antiqua"/>
          <w:i/>
          <w:iCs/>
          <w:color w:val="000000" w:themeColor="text1"/>
        </w:rPr>
        <w:t>Foot Ankle Int</w:t>
      </w:r>
      <w:r w:rsidRPr="00641FF3">
        <w:rPr>
          <w:rFonts w:ascii="Book Antiqua" w:hAnsi="Book Antiqua"/>
          <w:color w:val="000000" w:themeColor="text1"/>
        </w:rPr>
        <w:t xml:space="preserve"> 2017; </w:t>
      </w:r>
      <w:r w:rsidRPr="00641FF3">
        <w:rPr>
          <w:rFonts w:ascii="Book Antiqua" w:hAnsi="Book Antiqua"/>
          <w:b/>
          <w:bCs/>
          <w:color w:val="000000" w:themeColor="text1"/>
        </w:rPr>
        <w:t>38</w:t>
      </w:r>
      <w:r w:rsidRPr="00641FF3">
        <w:rPr>
          <w:rFonts w:ascii="Book Antiqua" w:hAnsi="Book Antiqua"/>
          <w:color w:val="000000" w:themeColor="text1"/>
        </w:rPr>
        <w:t>: 397-404 [PMID: 28061547 DOI: 10.1177/1071100716685526]</w:t>
      </w:r>
    </w:p>
    <w:p w14:paraId="59229383"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4 </w:t>
      </w:r>
      <w:proofErr w:type="spellStart"/>
      <w:r w:rsidRPr="00641FF3">
        <w:rPr>
          <w:rFonts w:ascii="Book Antiqua" w:hAnsi="Book Antiqua"/>
          <w:b/>
          <w:bCs/>
          <w:color w:val="000000" w:themeColor="text1"/>
        </w:rPr>
        <w:t>Taljanovic</w:t>
      </w:r>
      <w:proofErr w:type="spellEnd"/>
      <w:r w:rsidRPr="00641FF3">
        <w:rPr>
          <w:rFonts w:ascii="Book Antiqua" w:hAnsi="Book Antiqua"/>
          <w:b/>
          <w:bCs/>
          <w:color w:val="000000" w:themeColor="text1"/>
        </w:rPr>
        <w:t xml:space="preserve"> MS</w:t>
      </w:r>
      <w:r w:rsidRPr="00641FF3">
        <w:rPr>
          <w:rFonts w:ascii="Book Antiqua" w:hAnsi="Book Antiqua"/>
          <w:color w:val="000000" w:themeColor="text1"/>
        </w:rPr>
        <w:t xml:space="preserve">, Alcala JN, </w:t>
      </w:r>
      <w:proofErr w:type="spellStart"/>
      <w:r w:rsidRPr="00641FF3">
        <w:rPr>
          <w:rFonts w:ascii="Book Antiqua" w:hAnsi="Book Antiqua"/>
          <w:color w:val="000000" w:themeColor="text1"/>
        </w:rPr>
        <w:t>Gimber</w:t>
      </w:r>
      <w:proofErr w:type="spellEnd"/>
      <w:r w:rsidRPr="00641FF3">
        <w:rPr>
          <w:rFonts w:ascii="Book Antiqua" w:hAnsi="Book Antiqua"/>
          <w:color w:val="000000" w:themeColor="text1"/>
        </w:rPr>
        <w:t xml:space="preserve"> LH, Rieke JD, </w:t>
      </w:r>
      <w:proofErr w:type="spellStart"/>
      <w:r w:rsidRPr="00641FF3">
        <w:rPr>
          <w:rFonts w:ascii="Book Antiqua" w:hAnsi="Book Antiqua"/>
          <w:color w:val="000000" w:themeColor="text1"/>
        </w:rPr>
        <w:t>Chilvers</w:t>
      </w:r>
      <w:proofErr w:type="spellEnd"/>
      <w:r w:rsidRPr="00641FF3">
        <w:rPr>
          <w:rFonts w:ascii="Book Antiqua" w:hAnsi="Book Antiqua"/>
          <w:color w:val="000000" w:themeColor="text1"/>
        </w:rPr>
        <w:t xml:space="preserve"> MM, </w:t>
      </w:r>
      <w:proofErr w:type="spellStart"/>
      <w:r w:rsidRPr="00641FF3">
        <w:rPr>
          <w:rFonts w:ascii="Book Antiqua" w:hAnsi="Book Antiqua"/>
          <w:color w:val="000000" w:themeColor="text1"/>
        </w:rPr>
        <w:t>Latt</w:t>
      </w:r>
      <w:proofErr w:type="spellEnd"/>
      <w:r w:rsidRPr="00641FF3">
        <w:rPr>
          <w:rFonts w:ascii="Book Antiqua" w:hAnsi="Book Antiqua"/>
          <w:color w:val="000000" w:themeColor="text1"/>
        </w:rPr>
        <w:t xml:space="preserve"> LD. High-resolution US and MR imaging of peroneal tendon injuries. </w:t>
      </w:r>
      <w:proofErr w:type="spellStart"/>
      <w:r w:rsidRPr="00641FF3">
        <w:rPr>
          <w:rFonts w:ascii="Book Antiqua" w:hAnsi="Book Antiqua"/>
          <w:i/>
          <w:iCs/>
          <w:color w:val="000000" w:themeColor="text1"/>
        </w:rPr>
        <w:t>Radiographics</w:t>
      </w:r>
      <w:proofErr w:type="spellEnd"/>
      <w:r w:rsidRPr="00641FF3">
        <w:rPr>
          <w:rFonts w:ascii="Book Antiqua" w:hAnsi="Book Antiqua"/>
          <w:color w:val="000000" w:themeColor="text1"/>
        </w:rPr>
        <w:t xml:space="preserve"> 2015; </w:t>
      </w:r>
      <w:r w:rsidRPr="00641FF3">
        <w:rPr>
          <w:rFonts w:ascii="Book Antiqua" w:hAnsi="Book Antiqua"/>
          <w:b/>
          <w:bCs/>
          <w:color w:val="000000" w:themeColor="text1"/>
        </w:rPr>
        <w:t>35</w:t>
      </w:r>
      <w:r w:rsidRPr="00641FF3">
        <w:rPr>
          <w:rFonts w:ascii="Book Antiqua" w:hAnsi="Book Antiqua"/>
          <w:color w:val="000000" w:themeColor="text1"/>
        </w:rPr>
        <w:t>: 179-199 [PMID: 25590397 DOI: 10.1148/rg.351130062]</w:t>
      </w:r>
    </w:p>
    <w:p w14:paraId="1E81F371"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5 </w:t>
      </w:r>
      <w:r w:rsidRPr="00641FF3">
        <w:rPr>
          <w:rFonts w:ascii="Book Antiqua" w:hAnsi="Book Antiqua"/>
          <w:b/>
          <w:bCs/>
          <w:color w:val="000000" w:themeColor="text1"/>
        </w:rPr>
        <w:t>O'Neil JT</w:t>
      </w:r>
      <w:r w:rsidRPr="00641FF3">
        <w:rPr>
          <w:rFonts w:ascii="Book Antiqua" w:hAnsi="Book Antiqua"/>
          <w:color w:val="000000" w:themeColor="text1"/>
        </w:rPr>
        <w:t xml:space="preserve">, Pedowitz DI, </w:t>
      </w:r>
      <w:proofErr w:type="spellStart"/>
      <w:r w:rsidRPr="00641FF3">
        <w:rPr>
          <w:rFonts w:ascii="Book Antiqua" w:hAnsi="Book Antiqua"/>
          <w:color w:val="000000" w:themeColor="text1"/>
        </w:rPr>
        <w:t>Kerbel</w:t>
      </w:r>
      <w:proofErr w:type="spellEnd"/>
      <w:r w:rsidRPr="00641FF3">
        <w:rPr>
          <w:rFonts w:ascii="Book Antiqua" w:hAnsi="Book Antiqua"/>
          <w:color w:val="000000" w:themeColor="text1"/>
        </w:rPr>
        <w:t xml:space="preserve"> YE, Codding JL, </w:t>
      </w:r>
      <w:proofErr w:type="spellStart"/>
      <w:r w:rsidRPr="00641FF3">
        <w:rPr>
          <w:rFonts w:ascii="Book Antiqua" w:hAnsi="Book Antiqua"/>
          <w:color w:val="000000" w:themeColor="text1"/>
        </w:rPr>
        <w:t>Zoga</w:t>
      </w:r>
      <w:proofErr w:type="spellEnd"/>
      <w:r w:rsidRPr="00641FF3">
        <w:rPr>
          <w:rFonts w:ascii="Book Antiqua" w:hAnsi="Book Antiqua"/>
          <w:color w:val="000000" w:themeColor="text1"/>
        </w:rPr>
        <w:t xml:space="preserve"> AC, </w:t>
      </w:r>
      <w:proofErr w:type="spellStart"/>
      <w:r w:rsidRPr="00641FF3">
        <w:rPr>
          <w:rFonts w:ascii="Book Antiqua" w:hAnsi="Book Antiqua"/>
          <w:color w:val="000000" w:themeColor="text1"/>
        </w:rPr>
        <w:t>Raikin</w:t>
      </w:r>
      <w:proofErr w:type="spellEnd"/>
      <w:r w:rsidRPr="00641FF3">
        <w:rPr>
          <w:rFonts w:ascii="Book Antiqua" w:hAnsi="Book Antiqua"/>
          <w:color w:val="000000" w:themeColor="text1"/>
        </w:rPr>
        <w:t xml:space="preserve"> SM. Peroneal Tendon Abnormalities on Routine Magnetic Resonance Imaging of the Foot and Ankle. </w:t>
      </w:r>
      <w:r w:rsidRPr="00641FF3">
        <w:rPr>
          <w:rFonts w:ascii="Book Antiqua" w:hAnsi="Book Antiqua"/>
          <w:i/>
          <w:iCs/>
          <w:color w:val="000000" w:themeColor="text1"/>
        </w:rPr>
        <w:t>Foot Ankle Int</w:t>
      </w:r>
      <w:r w:rsidRPr="00641FF3">
        <w:rPr>
          <w:rFonts w:ascii="Book Antiqua" w:hAnsi="Book Antiqua"/>
          <w:color w:val="000000" w:themeColor="text1"/>
        </w:rPr>
        <w:t xml:space="preserve"> 2016; </w:t>
      </w:r>
      <w:r w:rsidRPr="00641FF3">
        <w:rPr>
          <w:rFonts w:ascii="Book Antiqua" w:hAnsi="Book Antiqua"/>
          <w:b/>
          <w:bCs/>
          <w:color w:val="000000" w:themeColor="text1"/>
        </w:rPr>
        <w:t>37</w:t>
      </w:r>
      <w:r w:rsidRPr="00641FF3">
        <w:rPr>
          <w:rFonts w:ascii="Book Antiqua" w:hAnsi="Book Antiqua"/>
          <w:color w:val="000000" w:themeColor="text1"/>
        </w:rPr>
        <w:t>: 743-747 [PMID: 26941162 DOI: 10.1177/1071100716635645]</w:t>
      </w:r>
    </w:p>
    <w:p w14:paraId="7A64EA46"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6 </w:t>
      </w:r>
      <w:r w:rsidRPr="00641FF3">
        <w:rPr>
          <w:rFonts w:ascii="Book Antiqua" w:hAnsi="Book Antiqua"/>
          <w:b/>
          <w:bCs/>
          <w:color w:val="000000" w:themeColor="text1"/>
        </w:rPr>
        <w:t>Brockett CL</w:t>
      </w:r>
      <w:r w:rsidRPr="00641FF3">
        <w:rPr>
          <w:rFonts w:ascii="Book Antiqua" w:hAnsi="Book Antiqua"/>
          <w:color w:val="000000" w:themeColor="text1"/>
        </w:rPr>
        <w:t xml:space="preserve">, Chapman GJ. Biomechanics of the ankle.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Trauma</w:t>
      </w:r>
      <w:r w:rsidRPr="00641FF3">
        <w:rPr>
          <w:rFonts w:ascii="Book Antiqua" w:hAnsi="Book Antiqua"/>
          <w:color w:val="000000" w:themeColor="text1"/>
        </w:rPr>
        <w:t xml:space="preserve"> 2016; </w:t>
      </w:r>
      <w:r w:rsidRPr="00641FF3">
        <w:rPr>
          <w:rFonts w:ascii="Book Antiqua" w:hAnsi="Book Antiqua"/>
          <w:b/>
          <w:bCs/>
          <w:color w:val="000000" w:themeColor="text1"/>
        </w:rPr>
        <w:t>30</w:t>
      </w:r>
      <w:r w:rsidRPr="00641FF3">
        <w:rPr>
          <w:rFonts w:ascii="Book Antiqua" w:hAnsi="Book Antiqua"/>
          <w:color w:val="000000" w:themeColor="text1"/>
        </w:rPr>
        <w:t>: 232-238 [PMID: 27594929 DOI: 10.1016/j.mporth.2016.04.015]</w:t>
      </w:r>
    </w:p>
    <w:p w14:paraId="0C7C706D"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7 </w:t>
      </w:r>
      <w:r w:rsidRPr="00641FF3">
        <w:rPr>
          <w:rFonts w:ascii="Book Antiqua" w:hAnsi="Book Antiqua"/>
          <w:b/>
          <w:bCs/>
          <w:color w:val="000000" w:themeColor="text1"/>
        </w:rPr>
        <w:t>Scranton PE Jr</w:t>
      </w:r>
      <w:r w:rsidRPr="00641FF3">
        <w:rPr>
          <w:rFonts w:ascii="Book Antiqua" w:hAnsi="Book Antiqua"/>
          <w:color w:val="000000" w:themeColor="text1"/>
        </w:rPr>
        <w:t xml:space="preserve">, McMaster JG, Kelly E. Dynamic fibular function: a new concept. </w:t>
      </w:r>
      <w:r w:rsidRPr="00641FF3">
        <w:rPr>
          <w:rFonts w:ascii="Book Antiqua" w:hAnsi="Book Antiqua"/>
          <w:i/>
          <w:iCs/>
          <w:color w:val="000000" w:themeColor="text1"/>
        </w:rPr>
        <w:t xml:space="preserve">Clin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w:t>
      </w:r>
      <w:proofErr w:type="spellStart"/>
      <w:r w:rsidRPr="00641FF3">
        <w:rPr>
          <w:rFonts w:ascii="Book Antiqua" w:hAnsi="Book Antiqua"/>
          <w:i/>
          <w:iCs/>
          <w:color w:val="000000" w:themeColor="text1"/>
        </w:rPr>
        <w:t>Relat</w:t>
      </w:r>
      <w:proofErr w:type="spellEnd"/>
      <w:r w:rsidRPr="00641FF3">
        <w:rPr>
          <w:rFonts w:ascii="Book Antiqua" w:hAnsi="Book Antiqua"/>
          <w:i/>
          <w:iCs/>
          <w:color w:val="000000" w:themeColor="text1"/>
        </w:rPr>
        <w:t xml:space="preserve"> Res</w:t>
      </w:r>
      <w:r w:rsidRPr="00641FF3">
        <w:rPr>
          <w:rFonts w:ascii="Book Antiqua" w:hAnsi="Book Antiqua"/>
          <w:color w:val="000000" w:themeColor="text1"/>
        </w:rPr>
        <w:t xml:space="preserve"> 1976: 76-81 [PMID: 954295]</w:t>
      </w:r>
    </w:p>
    <w:p w14:paraId="1CF1B5C7"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8 </w:t>
      </w:r>
      <w:r w:rsidRPr="00641FF3">
        <w:rPr>
          <w:rFonts w:ascii="Book Antiqua" w:hAnsi="Book Antiqua"/>
          <w:b/>
          <w:bCs/>
          <w:color w:val="000000" w:themeColor="text1"/>
        </w:rPr>
        <w:t>Strauss JE</w:t>
      </w:r>
      <w:r w:rsidRPr="00641FF3">
        <w:rPr>
          <w:rFonts w:ascii="Book Antiqua" w:hAnsi="Book Antiqua"/>
          <w:color w:val="000000" w:themeColor="text1"/>
        </w:rPr>
        <w:t xml:space="preserve">, Forsberg JA, Lippert FG 3rd. Chronic lateral ankle instability and associated conditions: a rationale for treatment. </w:t>
      </w:r>
      <w:r w:rsidRPr="00641FF3">
        <w:rPr>
          <w:rFonts w:ascii="Book Antiqua" w:hAnsi="Book Antiqua"/>
          <w:i/>
          <w:iCs/>
          <w:color w:val="000000" w:themeColor="text1"/>
        </w:rPr>
        <w:t>Foot Ankle Int</w:t>
      </w:r>
      <w:r w:rsidRPr="00641FF3">
        <w:rPr>
          <w:rFonts w:ascii="Book Antiqua" w:hAnsi="Book Antiqua"/>
          <w:color w:val="000000" w:themeColor="text1"/>
        </w:rPr>
        <w:t xml:space="preserve"> 2007; </w:t>
      </w:r>
      <w:r w:rsidRPr="00641FF3">
        <w:rPr>
          <w:rFonts w:ascii="Book Antiqua" w:hAnsi="Book Antiqua"/>
          <w:b/>
          <w:bCs/>
          <w:color w:val="000000" w:themeColor="text1"/>
        </w:rPr>
        <w:t>28</w:t>
      </w:r>
      <w:r w:rsidRPr="00641FF3">
        <w:rPr>
          <w:rFonts w:ascii="Book Antiqua" w:hAnsi="Book Antiqua"/>
          <w:color w:val="000000" w:themeColor="text1"/>
        </w:rPr>
        <w:t>: 1041-1044 [PMID: 17923051 DOI: 10.3113/FAI.2007.1041]</w:t>
      </w:r>
    </w:p>
    <w:p w14:paraId="7FD76543"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9 </w:t>
      </w:r>
      <w:proofErr w:type="spellStart"/>
      <w:r w:rsidRPr="00641FF3">
        <w:rPr>
          <w:rFonts w:ascii="Book Antiqua" w:hAnsi="Book Antiqua"/>
          <w:b/>
          <w:bCs/>
          <w:color w:val="000000" w:themeColor="text1"/>
        </w:rPr>
        <w:t>Aicale</w:t>
      </w:r>
      <w:proofErr w:type="spellEnd"/>
      <w:r w:rsidRPr="00641FF3">
        <w:rPr>
          <w:rFonts w:ascii="Book Antiqua" w:hAnsi="Book Antiqua"/>
          <w:b/>
          <w:bCs/>
          <w:color w:val="000000" w:themeColor="text1"/>
        </w:rPr>
        <w:t xml:space="preserve"> R</w:t>
      </w:r>
      <w:r w:rsidRPr="00641FF3">
        <w:rPr>
          <w:rFonts w:ascii="Book Antiqua" w:hAnsi="Book Antiqua"/>
          <w:color w:val="000000" w:themeColor="text1"/>
        </w:rPr>
        <w:t xml:space="preserve">, Tarantino D, </w:t>
      </w:r>
      <w:proofErr w:type="spellStart"/>
      <w:r w:rsidRPr="00641FF3">
        <w:rPr>
          <w:rFonts w:ascii="Book Antiqua" w:hAnsi="Book Antiqua"/>
          <w:color w:val="000000" w:themeColor="text1"/>
        </w:rPr>
        <w:t>Maffulli</w:t>
      </w:r>
      <w:proofErr w:type="spellEnd"/>
      <w:r w:rsidRPr="00641FF3">
        <w:rPr>
          <w:rFonts w:ascii="Book Antiqua" w:hAnsi="Book Antiqua"/>
          <w:color w:val="000000" w:themeColor="text1"/>
        </w:rPr>
        <w:t xml:space="preserve"> N. Overuse injuries in sport: a comprehensive overview. </w:t>
      </w:r>
      <w:r w:rsidRPr="00641FF3">
        <w:rPr>
          <w:rFonts w:ascii="Book Antiqua" w:hAnsi="Book Antiqua"/>
          <w:i/>
          <w:iCs/>
          <w:color w:val="000000" w:themeColor="text1"/>
        </w:rPr>
        <w:t xml:space="preserve">J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Surg Res</w:t>
      </w:r>
      <w:r w:rsidRPr="00641FF3">
        <w:rPr>
          <w:rFonts w:ascii="Book Antiqua" w:hAnsi="Book Antiqua"/>
          <w:color w:val="000000" w:themeColor="text1"/>
        </w:rPr>
        <w:t xml:space="preserve"> 2018; </w:t>
      </w:r>
      <w:r w:rsidRPr="00641FF3">
        <w:rPr>
          <w:rFonts w:ascii="Book Antiqua" w:hAnsi="Book Antiqua"/>
          <w:b/>
          <w:bCs/>
          <w:color w:val="000000" w:themeColor="text1"/>
        </w:rPr>
        <w:t>13</w:t>
      </w:r>
      <w:r w:rsidRPr="00641FF3">
        <w:rPr>
          <w:rFonts w:ascii="Book Antiqua" w:hAnsi="Book Antiqua"/>
          <w:color w:val="000000" w:themeColor="text1"/>
        </w:rPr>
        <w:t>: 309 [PMID: 30518382 DOI: 10.1186/s13018-018-1017-5]</w:t>
      </w:r>
    </w:p>
    <w:p w14:paraId="0554B09B"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10 </w:t>
      </w:r>
      <w:r w:rsidRPr="00641FF3">
        <w:rPr>
          <w:rFonts w:ascii="Book Antiqua" w:hAnsi="Book Antiqua"/>
          <w:b/>
          <w:bCs/>
          <w:color w:val="000000" w:themeColor="text1"/>
        </w:rPr>
        <w:t>Miura K</w:t>
      </w:r>
      <w:r w:rsidRPr="00641FF3">
        <w:rPr>
          <w:rFonts w:ascii="Book Antiqua" w:hAnsi="Book Antiqua"/>
          <w:color w:val="000000" w:themeColor="text1"/>
        </w:rPr>
        <w:t xml:space="preserve">, Ishibashi Y, Tsuda E, </w:t>
      </w:r>
      <w:proofErr w:type="spellStart"/>
      <w:r w:rsidRPr="00641FF3">
        <w:rPr>
          <w:rFonts w:ascii="Book Antiqua" w:hAnsi="Book Antiqua"/>
          <w:color w:val="000000" w:themeColor="text1"/>
        </w:rPr>
        <w:t>Kusumi</w:t>
      </w:r>
      <w:proofErr w:type="spellEnd"/>
      <w:r w:rsidRPr="00641FF3">
        <w:rPr>
          <w:rFonts w:ascii="Book Antiqua" w:hAnsi="Book Antiqua"/>
          <w:color w:val="000000" w:themeColor="text1"/>
        </w:rPr>
        <w:t xml:space="preserve"> T, </w:t>
      </w:r>
      <w:proofErr w:type="spellStart"/>
      <w:r w:rsidRPr="00641FF3">
        <w:rPr>
          <w:rFonts w:ascii="Book Antiqua" w:hAnsi="Book Antiqua"/>
          <w:color w:val="000000" w:themeColor="text1"/>
        </w:rPr>
        <w:t>Toh</w:t>
      </w:r>
      <w:proofErr w:type="spellEnd"/>
      <w:r w:rsidRPr="00641FF3">
        <w:rPr>
          <w:rFonts w:ascii="Book Antiqua" w:hAnsi="Book Antiqua"/>
          <w:color w:val="000000" w:themeColor="text1"/>
        </w:rPr>
        <w:t xml:space="preserve"> S. Split lesions of the peroneus brevis tendon in the Japanese population: an anatomic and histologic study of 112 cadaveric ankles. </w:t>
      </w:r>
      <w:r w:rsidRPr="00641FF3">
        <w:rPr>
          <w:rFonts w:ascii="Book Antiqua" w:hAnsi="Book Antiqua"/>
          <w:i/>
          <w:iCs/>
          <w:color w:val="000000" w:themeColor="text1"/>
        </w:rPr>
        <w:t xml:space="preserve">J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Sci</w:t>
      </w:r>
      <w:r w:rsidRPr="00641FF3">
        <w:rPr>
          <w:rFonts w:ascii="Book Antiqua" w:hAnsi="Book Antiqua"/>
          <w:color w:val="000000" w:themeColor="text1"/>
        </w:rPr>
        <w:t xml:space="preserve"> 2004; </w:t>
      </w:r>
      <w:r w:rsidRPr="00641FF3">
        <w:rPr>
          <w:rFonts w:ascii="Book Antiqua" w:hAnsi="Book Antiqua"/>
          <w:b/>
          <w:bCs/>
          <w:color w:val="000000" w:themeColor="text1"/>
        </w:rPr>
        <w:t>9</w:t>
      </w:r>
      <w:r w:rsidRPr="00641FF3">
        <w:rPr>
          <w:rFonts w:ascii="Book Antiqua" w:hAnsi="Book Antiqua"/>
          <w:color w:val="000000" w:themeColor="text1"/>
        </w:rPr>
        <w:t>: 291-295 [PMID: 15168186 DOI: 10.1007/s00776-004-0784-5]</w:t>
      </w:r>
    </w:p>
    <w:p w14:paraId="1D07E820"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11 </w:t>
      </w:r>
      <w:proofErr w:type="spellStart"/>
      <w:r w:rsidRPr="00641FF3">
        <w:rPr>
          <w:rFonts w:ascii="Book Antiqua" w:hAnsi="Book Antiqua"/>
          <w:b/>
          <w:bCs/>
          <w:color w:val="000000" w:themeColor="text1"/>
        </w:rPr>
        <w:t>Davda</w:t>
      </w:r>
      <w:proofErr w:type="spellEnd"/>
      <w:r w:rsidRPr="00641FF3">
        <w:rPr>
          <w:rFonts w:ascii="Book Antiqua" w:hAnsi="Book Antiqua"/>
          <w:b/>
          <w:bCs/>
          <w:color w:val="000000" w:themeColor="text1"/>
        </w:rPr>
        <w:t xml:space="preserve"> K</w:t>
      </w:r>
      <w:r w:rsidRPr="00641FF3">
        <w:rPr>
          <w:rFonts w:ascii="Book Antiqua" w:hAnsi="Book Antiqua"/>
          <w:color w:val="000000" w:themeColor="text1"/>
        </w:rPr>
        <w:t xml:space="preserve">, Malhotra K, O'Donnell P, Singh D, Cullen N. Peroneal tendon disorders. </w:t>
      </w:r>
      <w:r w:rsidRPr="00641FF3">
        <w:rPr>
          <w:rFonts w:ascii="Book Antiqua" w:hAnsi="Book Antiqua"/>
          <w:i/>
          <w:iCs/>
          <w:color w:val="000000" w:themeColor="text1"/>
        </w:rPr>
        <w:t>EFORT Open Rev</w:t>
      </w:r>
      <w:r w:rsidRPr="00641FF3">
        <w:rPr>
          <w:rFonts w:ascii="Book Antiqua" w:hAnsi="Book Antiqua"/>
          <w:color w:val="000000" w:themeColor="text1"/>
        </w:rPr>
        <w:t xml:space="preserve"> 2017; </w:t>
      </w:r>
      <w:r w:rsidRPr="00641FF3">
        <w:rPr>
          <w:rFonts w:ascii="Book Antiqua" w:hAnsi="Book Antiqua"/>
          <w:b/>
          <w:bCs/>
          <w:color w:val="000000" w:themeColor="text1"/>
        </w:rPr>
        <w:t>2</w:t>
      </w:r>
      <w:r w:rsidRPr="00641FF3">
        <w:rPr>
          <w:rFonts w:ascii="Book Antiqua" w:hAnsi="Book Antiqua"/>
          <w:color w:val="000000" w:themeColor="text1"/>
        </w:rPr>
        <w:t>: 281-292 [PMID: 28736620 DOI: 10.1302/2058-5241.2.160047]</w:t>
      </w:r>
    </w:p>
    <w:p w14:paraId="5360E7D8"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12 </w:t>
      </w:r>
      <w:r w:rsidRPr="00641FF3">
        <w:rPr>
          <w:rFonts w:ascii="Book Antiqua" w:hAnsi="Book Antiqua"/>
          <w:b/>
          <w:bCs/>
          <w:color w:val="000000" w:themeColor="text1"/>
        </w:rPr>
        <w:t>Grant TH</w:t>
      </w:r>
      <w:r w:rsidRPr="00641FF3">
        <w:rPr>
          <w:rFonts w:ascii="Book Antiqua" w:hAnsi="Book Antiqua"/>
          <w:color w:val="000000" w:themeColor="text1"/>
        </w:rPr>
        <w:t xml:space="preserve">, </w:t>
      </w:r>
      <w:proofErr w:type="spellStart"/>
      <w:r w:rsidRPr="00641FF3">
        <w:rPr>
          <w:rFonts w:ascii="Book Antiqua" w:hAnsi="Book Antiqua"/>
          <w:color w:val="000000" w:themeColor="text1"/>
        </w:rPr>
        <w:t>Kelikian</w:t>
      </w:r>
      <w:proofErr w:type="spellEnd"/>
      <w:r w:rsidRPr="00641FF3">
        <w:rPr>
          <w:rFonts w:ascii="Book Antiqua" w:hAnsi="Book Antiqua"/>
          <w:color w:val="000000" w:themeColor="text1"/>
        </w:rPr>
        <w:t xml:space="preserve"> AS, </w:t>
      </w:r>
      <w:proofErr w:type="spellStart"/>
      <w:r w:rsidRPr="00641FF3">
        <w:rPr>
          <w:rFonts w:ascii="Book Antiqua" w:hAnsi="Book Antiqua"/>
          <w:color w:val="000000" w:themeColor="text1"/>
        </w:rPr>
        <w:t>Jereb</w:t>
      </w:r>
      <w:proofErr w:type="spellEnd"/>
      <w:r w:rsidRPr="00641FF3">
        <w:rPr>
          <w:rFonts w:ascii="Book Antiqua" w:hAnsi="Book Antiqua"/>
          <w:color w:val="000000" w:themeColor="text1"/>
        </w:rPr>
        <w:t xml:space="preserve"> SE, McCarthy RJ. Ultrasound diagnosis of peroneal tendon tears. A surgical correlation. </w:t>
      </w:r>
      <w:r w:rsidRPr="00641FF3">
        <w:rPr>
          <w:rFonts w:ascii="Book Antiqua" w:hAnsi="Book Antiqua"/>
          <w:i/>
          <w:iCs/>
          <w:color w:val="000000" w:themeColor="text1"/>
        </w:rPr>
        <w:t>J Bone Joint Surg Am</w:t>
      </w:r>
      <w:r w:rsidRPr="00641FF3">
        <w:rPr>
          <w:rFonts w:ascii="Book Antiqua" w:hAnsi="Book Antiqua"/>
          <w:color w:val="000000" w:themeColor="text1"/>
        </w:rPr>
        <w:t xml:space="preserve"> 2005; </w:t>
      </w:r>
      <w:r w:rsidRPr="00641FF3">
        <w:rPr>
          <w:rFonts w:ascii="Book Antiqua" w:hAnsi="Book Antiqua"/>
          <w:b/>
          <w:bCs/>
          <w:color w:val="000000" w:themeColor="text1"/>
        </w:rPr>
        <w:t>87</w:t>
      </w:r>
      <w:r w:rsidRPr="00641FF3">
        <w:rPr>
          <w:rFonts w:ascii="Book Antiqua" w:hAnsi="Book Antiqua"/>
          <w:color w:val="000000" w:themeColor="text1"/>
        </w:rPr>
        <w:t>: 1788-1794 [PMID: 16085620 DOI: 10.2106/JBJS.D.02450]</w:t>
      </w:r>
    </w:p>
    <w:p w14:paraId="47AB299A"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lastRenderedPageBreak/>
        <w:t xml:space="preserve">13 </w:t>
      </w:r>
      <w:r w:rsidRPr="00641FF3">
        <w:rPr>
          <w:rFonts w:ascii="Book Antiqua" w:hAnsi="Book Antiqua"/>
          <w:b/>
          <w:bCs/>
          <w:color w:val="000000" w:themeColor="text1"/>
        </w:rPr>
        <w:t>Wang XT</w:t>
      </w:r>
      <w:r w:rsidRPr="00641FF3">
        <w:rPr>
          <w:rFonts w:ascii="Book Antiqua" w:hAnsi="Book Antiqua"/>
          <w:color w:val="000000" w:themeColor="text1"/>
        </w:rPr>
        <w:t xml:space="preserve">, Rosenberg ZS, Mechlin MB, Schweitzer ME. Normal variants and diseases of the peroneal tendons and superior peroneal retinaculum: MR imaging features. </w:t>
      </w:r>
      <w:proofErr w:type="spellStart"/>
      <w:r w:rsidRPr="00641FF3">
        <w:rPr>
          <w:rFonts w:ascii="Book Antiqua" w:hAnsi="Book Antiqua"/>
          <w:i/>
          <w:iCs/>
          <w:color w:val="000000" w:themeColor="text1"/>
        </w:rPr>
        <w:t>Radiographics</w:t>
      </w:r>
      <w:proofErr w:type="spellEnd"/>
      <w:r w:rsidRPr="00641FF3">
        <w:rPr>
          <w:rFonts w:ascii="Book Antiqua" w:hAnsi="Book Antiqua"/>
          <w:color w:val="000000" w:themeColor="text1"/>
        </w:rPr>
        <w:t xml:space="preserve"> 2005; </w:t>
      </w:r>
      <w:r w:rsidRPr="00641FF3">
        <w:rPr>
          <w:rFonts w:ascii="Book Antiqua" w:hAnsi="Book Antiqua"/>
          <w:b/>
          <w:bCs/>
          <w:color w:val="000000" w:themeColor="text1"/>
        </w:rPr>
        <w:t>25</w:t>
      </w:r>
      <w:r w:rsidRPr="00641FF3">
        <w:rPr>
          <w:rFonts w:ascii="Book Antiqua" w:hAnsi="Book Antiqua"/>
          <w:color w:val="000000" w:themeColor="text1"/>
        </w:rPr>
        <w:t>: 587-602 [PMID: 15888611 DOI: 10.1148/rg.253045123]</w:t>
      </w:r>
    </w:p>
    <w:p w14:paraId="0C67D483"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14 </w:t>
      </w:r>
      <w:r w:rsidRPr="00641FF3">
        <w:rPr>
          <w:rFonts w:ascii="Book Antiqua" w:hAnsi="Book Antiqua"/>
          <w:b/>
          <w:bCs/>
          <w:color w:val="000000" w:themeColor="text1"/>
        </w:rPr>
        <w:t>Chang SH</w:t>
      </w:r>
      <w:r w:rsidRPr="00641FF3">
        <w:rPr>
          <w:rFonts w:ascii="Book Antiqua" w:hAnsi="Book Antiqua"/>
          <w:color w:val="000000" w:themeColor="text1"/>
        </w:rPr>
        <w:t xml:space="preserve">, Morris BL, </w:t>
      </w:r>
      <w:proofErr w:type="spellStart"/>
      <w:r w:rsidRPr="00641FF3">
        <w:rPr>
          <w:rFonts w:ascii="Book Antiqua" w:hAnsi="Book Antiqua"/>
          <w:color w:val="000000" w:themeColor="text1"/>
        </w:rPr>
        <w:t>Saengsin</w:t>
      </w:r>
      <w:proofErr w:type="spellEnd"/>
      <w:r w:rsidRPr="00641FF3">
        <w:rPr>
          <w:rFonts w:ascii="Book Antiqua" w:hAnsi="Book Antiqua"/>
          <w:color w:val="000000" w:themeColor="text1"/>
        </w:rPr>
        <w:t xml:space="preserve"> J, </w:t>
      </w:r>
      <w:proofErr w:type="spellStart"/>
      <w:r w:rsidRPr="00641FF3">
        <w:rPr>
          <w:rFonts w:ascii="Book Antiqua" w:hAnsi="Book Antiqua"/>
          <w:color w:val="000000" w:themeColor="text1"/>
        </w:rPr>
        <w:t>Tourné</w:t>
      </w:r>
      <w:proofErr w:type="spellEnd"/>
      <w:r w:rsidRPr="00641FF3">
        <w:rPr>
          <w:rFonts w:ascii="Book Antiqua" w:hAnsi="Book Antiqua"/>
          <w:color w:val="000000" w:themeColor="text1"/>
        </w:rPr>
        <w:t xml:space="preserve"> Y, </w:t>
      </w:r>
      <w:proofErr w:type="spellStart"/>
      <w:r w:rsidRPr="00641FF3">
        <w:rPr>
          <w:rFonts w:ascii="Book Antiqua" w:hAnsi="Book Antiqua"/>
          <w:color w:val="000000" w:themeColor="text1"/>
        </w:rPr>
        <w:t>Guillo</w:t>
      </w:r>
      <w:proofErr w:type="spellEnd"/>
      <w:r w:rsidRPr="00641FF3">
        <w:rPr>
          <w:rFonts w:ascii="Book Antiqua" w:hAnsi="Book Antiqua"/>
          <w:color w:val="000000" w:themeColor="text1"/>
        </w:rPr>
        <w:t xml:space="preserve"> S, </w:t>
      </w:r>
      <w:proofErr w:type="spellStart"/>
      <w:r w:rsidRPr="00641FF3">
        <w:rPr>
          <w:rFonts w:ascii="Book Antiqua" w:hAnsi="Book Antiqua"/>
          <w:color w:val="000000" w:themeColor="text1"/>
        </w:rPr>
        <w:t>Guss</w:t>
      </w:r>
      <w:proofErr w:type="spellEnd"/>
      <w:r w:rsidRPr="00641FF3">
        <w:rPr>
          <w:rFonts w:ascii="Book Antiqua" w:hAnsi="Book Antiqua"/>
          <w:color w:val="000000" w:themeColor="text1"/>
        </w:rPr>
        <w:t xml:space="preserve"> D, DiGiovanni CW. Diagnosis and Treatment of Chronic Lateral Ankle Instability: Review of Our Biomechanical Evidence. </w:t>
      </w:r>
      <w:r w:rsidRPr="00641FF3">
        <w:rPr>
          <w:rFonts w:ascii="Book Antiqua" w:hAnsi="Book Antiqua"/>
          <w:i/>
          <w:iCs/>
          <w:color w:val="000000" w:themeColor="text1"/>
        </w:rPr>
        <w:t xml:space="preserve">J Am </w:t>
      </w:r>
      <w:proofErr w:type="spellStart"/>
      <w:r w:rsidRPr="00641FF3">
        <w:rPr>
          <w:rFonts w:ascii="Book Antiqua" w:hAnsi="Book Antiqua"/>
          <w:i/>
          <w:iCs/>
          <w:color w:val="000000" w:themeColor="text1"/>
        </w:rPr>
        <w:t>Acad</w:t>
      </w:r>
      <w:proofErr w:type="spellEnd"/>
      <w:r w:rsidRPr="00641FF3">
        <w:rPr>
          <w:rFonts w:ascii="Book Antiqua" w:hAnsi="Book Antiqua"/>
          <w:i/>
          <w:iCs/>
          <w:color w:val="000000" w:themeColor="text1"/>
        </w:rPr>
        <w:t xml:space="preserve">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Surg</w:t>
      </w:r>
      <w:r w:rsidRPr="00641FF3">
        <w:rPr>
          <w:rFonts w:ascii="Book Antiqua" w:hAnsi="Book Antiqua"/>
          <w:color w:val="000000" w:themeColor="text1"/>
        </w:rPr>
        <w:t xml:space="preserve"> 2021; </w:t>
      </w:r>
      <w:r w:rsidRPr="00641FF3">
        <w:rPr>
          <w:rFonts w:ascii="Book Antiqua" w:hAnsi="Book Antiqua"/>
          <w:b/>
          <w:bCs/>
          <w:color w:val="000000" w:themeColor="text1"/>
        </w:rPr>
        <w:t>29</w:t>
      </w:r>
      <w:r w:rsidRPr="00641FF3">
        <w:rPr>
          <w:rFonts w:ascii="Book Antiqua" w:hAnsi="Book Antiqua"/>
          <w:color w:val="000000" w:themeColor="text1"/>
        </w:rPr>
        <w:t>: 3-16 [PMID: 33347006 DOI: 10.5435/JAAOS-D-20-00145]</w:t>
      </w:r>
    </w:p>
    <w:p w14:paraId="065057B9"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15 </w:t>
      </w:r>
      <w:r w:rsidRPr="00641FF3">
        <w:rPr>
          <w:rFonts w:ascii="Book Antiqua" w:hAnsi="Book Antiqua"/>
          <w:b/>
          <w:bCs/>
          <w:color w:val="000000" w:themeColor="text1"/>
        </w:rPr>
        <w:t>Calhoun JH</w:t>
      </w:r>
      <w:r w:rsidRPr="00641FF3">
        <w:rPr>
          <w:rFonts w:ascii="Book Antiqua" w:hAnsi="Book Antiqua"/>
          <w:color w:val="000000" w:themeColor="text1"/>
        </w:rPr>
        <w:t xml:space="preserve">, Li F, Ledbetter BR, </w:t>
      </w:r>
      <w:proofErr w:type="spellStart"/>
      <w:r w:rsidRPr="00641FF3">
        <w:rPr>
          <w:rFonts w:ascii="Book Antiqua" w:hAnsi="Book Antiqua"/>
          <w:color w:val="000000" w:themeColor="text1"/>
        </w:rPr>
        <w:t>Viegas</w:t>
      </w:r>
      <w:proofErr w:type="spellEnd"/>
      <w:r w:rsidRPr="00641FF3">
        <w:rPr>
          <w:rFonts w:ascii="Book Antiqua" w:hAnsi="Book Antiqua"/>
          <w:color w:val="000000" w:themeColor="text1"/>
        </w:rPr>
        <w:t xml:space="preserve"> SF. A comprehensive study of pressure distribution in the ankle joint with inversion and eversion. </w:t>
      </w:r>
      <w:r w:rsidRPr="00641FF3">
        <w:rPr>
          <w:rFonts w:ascii="Book Antiqua" w:hAnsi="Book Antiqua"/>
          <w:i/>
          <w:iCs/>
          <w:color w:val="000000" w:themeColor="text1"/>
        </w:rPr>
        <w:t>Foot Ankle Int</w:t>
      </w:r>
      <w:r w:rsidRPr="00641FF3">
        <w:rPr>
          <w:rFonts w:ascii="Book Antiqua" w:hAnsi="Book Antiqua"/>
          <w:color w:val="000000" w:themeColor="text1"/>
        </w:rPr>
        <w:t xml:space="preserve"> 1994; </w:t>
      </w:r>
      <w:r w:rsidRPr="00641FF3">
        <w:rPr>
          <w:rFonts w:ascii="Book Antiqua" w:hAnsi="Book Antiqua"/>
          <w:b/>
          <w:bCs/>
          <w:color w:val="000000" w:themeColor="text1"/>
        </w:rPr>
        <w:t>15</w:t>
      </w:r>
      <w:r w:rsidRPr="00641FF3">
        <w:rPr>
          <w:rFonts w:ascii="Book Antiqua" w:hAnsi="Book Antiqua"/>
          <w:color w:val="000000" w:themeColor="text1"/>
        </w:rPr>
        <w:t>: 125-133 [PMID: 7951940 DOI: 10.1177/107110079401500307]</w:t>
      </w:r>
    </w:p>
    <w:p w14:paraId="5341F52D"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16 </w:t>
      </w:r>
      <w:r w:rsidRPr="00641FF3">
        <w:rPr>
          <w:rFonts w:ascii="Book Antiqua" w:hAnsi="Book Antiqua"/>
          <w:b/>
          <w:bCs/>
          <w:color w:val="000000" w:themeColor="text1"/>
        </w:rPr>
        <w:t xml:space="preserve">de </w:t>
      </w:r>
      <w:proofErr w:type="spellStart"/>
      <w:r w:rsidRPr="00641FF3">
        <w:rPr>
          <w:rFonts w:ascii="Book Antiqua" w:hAnsi="Book Antiqua"/>
          <w:b/>
          <w:bCs/>
          <w:color w:val="000000" w:themeColor="text1"/>
        </w:rPr>
        <w:t>Asla</w:t>
      </w:r>
      <w:proofErr w:type="spellEnd"/>
      <w:r w:rsidRPr="00641FF3">
        <w:rPr>
          <w:rFonts w:ascii="Book Antiqua" w:hAnsi="Book Antiqua"/>
          <w:b/>
          <w:bCs/>
          <w:color w:val="000000" w:themeColor="text1"/>
        </w:rPr>
        <w:t xml:space="preserve"> RJ</w:t>
      </w:r>
      <w:r w:rsidRPr="00641FF3">
        <w:rPr>
          <w:rFonts w:ascii="Book Antiqua" w:hAnsi="Book Antiqua"/>
          <w:color w:val="000000" w:themeColor="text1"/>
        </w:rPr>
        <w:t xml:space="preserve">, Wan L, </w:t>
      </w:r>
      <w:proofErr w:type="spellStart"/>
      <w:r w:rsidRPr="00641FF3">
        <w:rPr>
          <w:rFonts w:ascii="Book Antiqua" w:hAnsi="Book Antiqua"/>
          <w:color w:val="000000" w:themeColor="text1"/>
        </w:rPr>
        <w:t>Rubash</w:t>
      </w:r>
      <w:proofErr w:type="spellEnd"/>
      <w:r w:rsidRPr="00641FF3">
        <w:rPr>
          <w:rFonts w:ascii="Book Antiqua" w:hAnsi="Book Antiqua"/>
          <w:color w:val="000000" w:themeColor="text1"/>
        </w:rPr>
        <w:t xml:space="preserve"> HE, Li G. Six DOF in vivo kinematics of the ankle joint complex: Application of a combined dual-orthogonal fluoroscopic and magnetic resonance imaging technique. </w:t>
      </w:r>
      <w:r w:rsidRPr="00641FF3">
        <w:rPr>
          <w:rFonts w:ascii="Book Antiqua" w:hAnsi="Book Antiqua"/>
          <w:i/>
          <w:iCs/>
          <w:color w:val="000000" w:themeColor="text1"/>
        </w:rPr>
        <w:t xml:space="preserve">J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Res</w:t>
      </w:r>
      <w:r w:rsidRPr="00641FF3">
        <w:rPr>
          <w:rFonts w:ascii="Book Antiqua" w:hAnsi="Book Antiqua"/>
          <w:color w:val="000000" w:themeColor="text1"/>
        </w:rPr>
        <w:t xml:space="preserve"> 2006; </w:t>
      </w:r>
      <w:r w:rsidRPr="00641FF3">
        <w:rPr>
          <w:rFonts w:ascii="Book Antiqua" w:hAnsi="Book Antiqua"/>
          <w:b/>
          <w:bCs/>
          <w:color w:val="000000" w:themeColor="text1"/>
        </w:rPr>
        <w:t>24</w:t>
      </w:r>
      <w:r w:rsidRPr="00641FF3">
        <w:rPr>
          <w:rFonts w:ascii="Book Antiqua" w:hAnsi="Book Antiqua"/>
          <w:color w:val="000000" w:themeColor="text1"/>
        </w:rPr>
        <w:t>: 1019-1027 [PMID: 16609963 DOI: 10.1002/jor.20142]</w:t>
      </w:r>
    </w:p>
    <w:p w14:paraId="24679631"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17 </w:t>
      </w:r>
      <w:proofErr w:type="spellStart"/>
      <w:r w:rsidRPr="00641FF3">
        <w:rPr>
          <w:rFonts w:ascii="Book Antiqua" w:hAnsi="Book Antiqua"/>
          <w:b/>
          <w:bCs/>
          <w:color w:val="000000" w:themeColor="text1"/>
        </w:rPr>
        <w:t>Hintermann</w:t>
      </w:r>
      <w:proofErr w:type="spellEnd"/>
      <w:r w:rsidRPr="00641FF3">
        <w:rPr>
          <w:rFonts w:ascii="Book Antiqua" w:hAnsi="Book Antiqua"/>
          <w:b/>
          <w:bCs/>
          <w:color w:val="000000" w:themeColor="text1"/>
        </w:rPr>
        <w:t xml:space="preserve"> B</w:t>
      </w:r>
      <w:r w:rsidRPr="00641FF3">
        <w:rPr>
          <w:rFonts w:ascii="Book Antiqua" w:hAnsi="Book Antiqua"/>
          <w:color w:val="000000" w:themeColor="text1"/>
        </w:rPr>
        <w:t xml:space="preserve">, Boss A, Schäfer D. Arthroscopic findings in patients with chronic ankle instability. </w:t>
      </w:r>
      <w:r w:rsidRPr="00641FF3">
        <w:rPr>
          <w:rFonts w:ascii="Book Antiqua" w:hAnsi="Book Antiqua"/>
          <w:i/>
          <w:iCs/>
          <w:color w:val="000000" w:themeColor="text1"/>
        </w:rPr>
        <w:t>Am J Sports Med</w:t>
      </w:r>
      <w:r w:rsidRPr="00641FF3">
        <w:rPr>
          <w:rFonts w:ascii="Book Antiqua" w:hAnsi="Book Antiqua"/>
          <w:color w:val="000000" w:themeColor="text1"/>
        </w:rPr>
        <w:t xml:space="preserve"> 2002; </w:t>
      </w:r>
      <w:r w:rsidRPr="00641FF3">
        <w:rPr>
          <w:rFonts w:ascii="Book Antiqua" w:hAnsi="Book Antiqua"/>
          <w:b/>
          <w:bCs/>
          <w:color w:val="000000" w:themeColor="text1"/>
        </w:rPr>
        <w:t>30</w:t>
      </w:r>
      <w:r w:rsidRPr="00641FF3">
        <w:rPr>
          <w:rFonts w:ascii="Book Antiqua" w:hAnsi="Book Antiqua"/>
          <w:color w:val="000000" w:themeColor="text1"/>
        </w:rPr>
        <w:t>: 402-409 [PMID: 12016082 DOI: 10.1177/03635465020300031601]</w:t>
      </w:r>
    </w:p>
    <w:p w14:paraId="34F99D49"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18 </w:t>
      </w:r>
      <w:r w:rsidRPr="00641FF3">
        <w:rPr>
          <w:rFonts w:ascii="Book Antiqua" w:hAnsi="Book Antiqua"/>
          <w:b/>
          <w:bCs/>
          <w:color w:val="000000" w:themeColor="text1"/>
        </w:rPr>
        <w:t>Cha SD</w:t>
      </w:r>
      <w:r w:rsidRPr="00641FF3">
        <w:rPr>
          <w:rFonts w:ascii="Book Antiqua" w:hAnsi="Book Antiqua"/>
          <w:color w:val="000000" w:themeColor="text1"/>
        </w:rPr>
        <w:t xml:space="preserve">, Kim HS, Chung ST, </w:t>
      </w:r>
      <w:proofErr w:type="spellStart"/>
      <w:r w:rsidRPr="00641FF3">
        <w:rPr>
          <w:rFonts w:ascii="Book Antiqua" w:hAnsi="Book Antiqua"/>
          <w:color w:val="000000" w:themeColor="text1"/>
        </w:rPr>
        <w:t>Yoo</w:t>
      </w:r>
      <w:proofErr w:type="spellEnd"/>
      <w:r w:rsidRPr="00641FF3">
        <w:rPr>
          <w:rFonts w:ascii="Book Antiqua" w:hAnsi="Book Antiqua"/>
          <w:color w:val="000000" w:themeColor="text1"/>
        </w:rPr>
        <w:t xml:space="preserve"> JH, Park JH, Kim JH, Hyung JW. Intra-articular lesions in chronic lateral ankle instability: comparison of arthroscopy with magnetic resonance imaging findings. </w:t>
      </w:r>
      <w:r w:rsidRPr="00641FF3">
        <w:rPr>
          <w:rFonts w:ascii="Book Antiqua" w:hAnsi="Book Antiqua"/>
          <w:i/>
          <w:iCs/>
          <w:color w:val="000000" w:themeColor="text1"/>
        </w:rPr>
        <w:t xml:space="preserve">Clin </w:t>
      </w:r>
      <w:proofErr w:type="spellStart"/>
      <w:r w:rsidRPr="00641FF3">
        <w:rPr>
          <w:rFonts w:ascii="Book Antiqua" w:hAnsi="Book Antiqua"/>
          <w:i/>
          <w:iCs/>
          <w:color w:val="000000" w:themeColor="text1"/>
        </w:rPr>
        <w:t>Orthop</w:t>
      </w:r>
      <w:proofErr w:type="spellEnd"/>
      <w:r w:rsidRPr="00641FF3">
        <w:rPr>
          <w:rFonts w:ascii="Book Antiqua" w:hAnsi="Book Antiqua"/>
          <w:i/>
          <w:iCs/>
          <w:color w:val="000000" w:themeColor="text1"/>
        </w:rPr>
        <w:t xml:space="preserve"> Surg</w:t>
      </w:r>
      <w:r w:rsidRPr="00641FF3">
        <w:rPr>
          <w:rFonts w:ascii="Book Antiqua" w:hAnsi="Book Antiqua"/>
          <w:color w:val="000000" w:themeColor="text1"/>
        </w:rPr>
        <w:t xml:space="preserve"> 2012; </w:t>
      </w:r>
      <w:r w:rsidRPr="00641FF3">
        <w:rPr>
          <w:rFonts w:ascii="Book Antiqua" w:hAnsi="Book Antiqua"/>
          <w:b/>
          <w:bCs/>
          <w:color w:val="000000" w:themeColor="text1"/>
        </w:rPr>
        <w:t>4</w:t>
      </w:r>
      <w:r w:rsidRPr="00641FF3">
        <w:rPr>
          <w:rFonts w:ascii="Book Antiqua" w:hAnsi="Book Antiqua"/>
          <w:color w:val="000000" w:themeColor="text1"/>
        </w:rPr>
        <w:t>: 293-299 [PMID: 23205239 DOI: 10.4055/cios.2012.4.4.293]</w:t>
      </w:r>
    </w:p>
    <w:p w14:paraId="6713B7EF" w14:textId="77777777" w:rsidR="00783C14" w:rsidRPr="00641FF3"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19 </w:t>
      </w:r>
      <w:proofErr w:type="spellStart"/>
      <w:r w:rsidRPr="00641FF3">
        <w:rPr>
          <w:rFonts w:ascii="Book Antiqua" w:hAnsi="Book Antiqua"/>
          <w:b/>
          <w:bCs/>
          <w:color w:val="000000" w:themeColor="text1"/>
        </w:rPr>
        <w:t>Leontaritis</w:t>
      </w:r>
      <w:proofErr w:type="spellEnd"/>
      <w:r w:rsidRPr="00641FF3">
        <w:rPr>
          <w:rFonts w:ascii="Book Antiqua" w:hAnsi="Book Antiqua"/>
          <w:b/>
          <w:bCs/>
          <w:color w:val="000000" w:themeColor="text1"/>
        </w:rPr>
        <w:t xml:space="preserve"> N</w:t>
      </w:r>
      <w:r w:rsidRPr="00641FF3">
        <w:rPr>
          <w:rFonts w:ascii="Book Antiqua" w:hAnsi="Book Antiqua"/>
          <w:color w:val="000000" w:themeColor="text1"/>
        </w:rPr>
        <w:t xml:space="preserve">, Hinojosa L, </w:t>
      </w:r>
      <w:proofErr w:type="spellStart"/>
      <w:r w:rsidRPr="00641FF3">
        <w:rPr>
          <w:rFonts w:ascii="Book Antiqua" w:hAnsi="Book Antiqua"/>
          <w:color w:val="000000" w:themeColor="text1"/>
        </w:rPr>
        <w:t>Panchbhavi</w:t>
      </w:r>
      <w:proofErr w:type="spellEnd"/>
      <w:r w:rsidRPr="00641FF3">
        <w:rPr>
          <w:rFonts w:ascii="Book Antiqua" w:hAnsi="Book Antiqua"/>
          <w:color w:val="000000" w:themeColor="text1"/>
        </w:rPr>
        <w:t xml:space="preserve"> VK. Arthroscopically detected intra-articular lesions associated with acute ankle fractures. </w:t>
      </w:r>
      <w:r w:rsidRPr="00641FF3">
        <w:rPr>
          <w:rFonts w:ascii="Book Antiqua" w:hAnsi="Book Antiqua"/>
          <w:i/>
          <w:iCs/>
          <w:color w:val="000000" w:themeColor="text1"/>
        </w:rPr>
        <w:t>J Bone Joint Surg Am</w:t>
      </w:r>
      <w:r w:rsidRPr="00641FF3">
        <w:rPr>
          <w:rFonts w:ascii="Book Antiqua" w:hAnsi="Book Antiqua"/>
          <w:color w:val="000000" w:themeColor="text1"/>
        </w:rPr>
        <w:t xml:space="preserve"> 2009; </w:t>
      </w:r>
      <w:r w:rsidRPr="00641FF3">
        <w:rPr>
          <w:rFonts w:ascii="Book Antiqua" w:hAnsi="Book Antiqua"/>
          <w:b/>
          <w:bCs/>
          <w:color w:val="000000" w:themeColor="text1"/>
        </w:rPr>
        <w:t>91</w:t>
      </w:r>
      <w:r w:rsidRPr="00641FF3">
        <w:rPr>
          <w:rFonts w:ascii="Book Antiqua" w:hAnsi="Book Antiqua"/>
          <w:color w:val="000000" w:themeColor="text1"/>
        </w:rPr>
        <w:t>: 333-339 [PMID: 19181977 DOI: 10.2106/JBJS.H.00584]</w:t>
      </w:r>
    </w:p>
    <w:p w14:paraId="6771C110"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641FF3">
        <w:rPr>
          <w:rFonts w:ascii="Book Antiqua" w:hAnsi="Book Antiqua"/>
          <w:color w:val="000000" w:themeColor="text1"/>
        </w:rPr>
        <w:t xml:space="preserve">20 </w:t>
      </w:r>
      <w:r w:rsidRPr="00641FF3">
        <w:rPr>
          <w:rFonts w:ascii="Book Antiqua" w:hAnsi="Book Antiqua"/>
          <w:b/>
          <w:bCs/>
          <w:color w:val="000000" w:themeColor="text1"/>
        </w:rPr>
        <w:t>Park BS</w:t>
      </w:r>
      <w:r w:rsidRPr="00641FF3">
        <w:rPr>
          <w:rFonts w:ascii="Book Antiqua" w:hAnsi="Book Antiqua"/>
          <w:color w:val="000000" w:themeColor="text1"/>
        </w:rPr>
        <w:t xml:space="preserve">, Chung CY, Park MS, Sung KH, Choi Y, Park C, Koo S, Lee KM. Inverse Relationship Between Radiographic Lateral Ankle Instability and Osteochondral Lesions of the Talus in Patients </w:t>
      </w:r>
      <w:proofErr w:type="gramStart"/>
      <w:r w:rsidRPr="00641FF3">
        <w:rPr>
          <w:rFonts w:ascii="Book Antiqua" w:hAnsi="Book Antiqua"/>
          <w:color w:val="000000" w:themeColor="text1"/>
        </w:rPr>
        <w:t>With</w:t>
      </w:r>
      <w:proofErr w:type="gramEnd"/>
      <w:r w:rsidRPr="00641FF3">
        <w:rPr>
          <w:rFonts w:ascii="Book Antiqua" w:hAnsi="Book Antiqua"/>
          <w:color w:val="000000" w:themeColor="text1"/>
        </w:rPr>
        <w:t xml:space="preserve"> Ankle Inversion Injuries. </w:t>
      </w:r>
      <w:r w:rsidRPr="00641FF3">
        <w:rPr>
          <w:rFonts w:ascii="Book Antiqua" w:hAnsi="Book Antiqua"/>
          <w:i/>
          <w:iCs/>
          <w:color w:val="000000" w:themeColor="text1"/>
        </w:rPr>
        <w:t>Foot Ankle Int</w:t>
      </w:r>
      <w:r w:rsidRPr="00641FF3">
        <w:rPr>
          <w:rFonts w:ascii="Book Antiqua" w:hAnsi="Book Antiqua"/>
          <w:color w:val="000000" w:themeColor="text1"/>
        </w:rPr>
        <w:t xml:space="preserve"> 2019; </w:t>
      </w:r>
      <w:r w:rsidRPr="00641FF3">
        <w:rPr>
          <w:rFonts w:ascii="Book Antiqua" w:hAnsi="Book Antiqua"/>
          <w:b/>
          <w:bCs/>
          <w:color w:val="000000" w:themeColor="text1"/>
        </w:rPr>
        <w:t>40</w:t>
      </w:r>
      <w:r w:rsidRPr="00641FF3">
        <w:rPr>
          <w:rFonts w:ascii="Book Antiqua" w:hAnsi="Book Antiqua"/>
          <w:color w:val="000000" w:themeColor="text1"/>
        </w:rPr>
        <w:t>: 1368-1374 [PMID: 31452390 DOI: 10.1177/1071100719868476]</w:t>
      </w:r>
    </w:p>
    <w:bookmarkEnd w:id="13"/>
    <w:p w14:paraId="674FD365" w14:textId="77777777" w:rsidR="00783C14" w:rsidRPr="00432A1D" w:rsidRDefault="00783C14" w:rsidP="00432A1D">
      <w:pPr>
        <w:adjustRightInd w:val="0"/>
        <w:snapToGrid w:val="0"/>
        <w:spacing w:line="360" w:lineRule="auto"/>
        <w:jc w:val="both"/>
        <w:rPr>
          <w:rFonts w:ascii="Book Antiqua" w:hAnsi="Book Antiqua"/>
          <w:color w:val="000000" w:themeColor="text1"/>
        </w:rPr>
      </w:pPr>
    </w:p>
    <w:p w14:paraId="1A6B8D6D" w14:textId="77777777" w:rsidR="00783C14" w:rsidRPr="00432A1D" w:rsidRDefault="00783C14" w:rsidP="00432A1D">
      <w:pPr>
        <w:adjustRightInd w:val="0"/>
        <w:snapToGrid w:val="0"/>
        <w:spacing w:line="360" w:lineRule="auto"/>
        <w:jc w:val="both"/>
        <w:rPr>
          <w:rFonts w:ascii="Book Antiqua" w:hAnsi="Book Antiqua"/>
          <w:color w:val="000000" w:themeColor="text1"/>
        </w:rPr>
      </w:pPr>
    </w:p>
    <w:p w14:paraId="757CF89D" w14:textId="7C6DC6AB"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Footnotes</w:t>
      </w:r>
    </w:p>
    <w:p w14:paraId="565AA169" w14:textId="5E2DE6CA"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Institutional review board statement: </w:t>
      </w:r>
      <w:r w:rsidRPr="00432A1D">
        <w:rPr>
          <w:rFonts w:ascii="Book Antiqua" w:eastAsia="Book Antiqua" w:hAnsi="Book Antiqua" w:cs="Book Antiqua"/>
          <w:color w:val="000000" w:themeColor="text1"/>
        </w:rPr>
        <w:t>This study was reviewed by the Tripler Army Medical Center Institutional Review Board and found to be exempt from IRB review IAW 32 Code of Federal Regulation 219.104(d), category (4)(iii).</w:t>
      </w:r>
      <w:r w:rsidR="005837DD" w:rsidRPr="00432A1D">
        <w:rPr>
          <w:rFonts w:ascii="Book Antiqua" w:eastAsia="Book Antiqua" w:hAnsi="Book Antiqua" w:cs="Book Antiqua"/>
          <w:color w:val="000000" w:themeColor="text1"/>
        </w:rPr>
        <w:t xml:space="preserve"> </w:t>
      </w:r>
    </w:p>
    <w:p w14:paraId="6DEF151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3051363" w14:textId="619677D0" w:rsidR="00926808" w:rsidRPr="00432A1D" w:rsidRDefault="00926808"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Informed consent statement</w:t>
      </w:r>
      <w:r w:rsidRPr="00432A1D">
        <w:rPr>
          <w:rFonts w:ascii="Book Antiqua" w:hAnsi="Book Antiqua"/>
          <w:b/>
          <w:iCs/>
          <w:color w:val="000000" w:themeColor="text1"/>
        </w:rPr>
        <w:t xml:space="preserve">: </w:t>
      </w:r>
      <w:r w:rsidRPr="00432A1D">
        <w:rPr>
          <w:rFonts w:ascii="Book Antiqua" w:hAnsi="Book Antiqua"/>
          <w:color w:val="000000" w:themeColor="text1"/>
        </w:rPr>
        <w:t>Patients were not required to give informed consent to the study because the analysis used anonymous clinical data.</w:t>
      </w:r>
    </w:p>
    <w:p w14:paraId="04961C3D" w14:textId="77777777" w:rsidR="00926808" w:rsidRPr="00432A1D" w:rsidRDefault="00926808" w:rsidP="00432A1D">
      <w:pPr>
        <w:adjustRightInd w:val="0"/>
        <w:snapToGrid w:val="0"/>
        <w:spacing w:line="360" w:lineRule="auto"/>
        <w:jc w:val="both"/>
        <w:rPr>
          <w:rFonts w:ascii="Book Antiqua" w:eastAsia="Book Antiqua" w:hAnsi="Book Antiqua" w:cs="Book Antiqua"/>
          <w:b/>
          <w:bCs/>
          <w:color w:val="000000" w:themeColor="text1"/>
        </w:rPr>
      </w:pPr>
    </w:p>
    <w:p w14:paraId="08089B9A" w14:textId="05D2D731"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Conflict-of-interest statement: </w:t>
      </w:r>
      <w:r w:rsidRPr="00432A1D">
        <w:rPr>
          <w:rFonts w:ascii="Book Antiqua" w:eastAsia="Book Antiqua" w:hAnsi="Book Antiqua" w:cs="Book Antiqua"/>
          <w:color w:val="000000" w:themeColor="text1"/>
        </w:rPr>
        <w:t>None of the authors have a conflict of interest with the submitted study.</w:t>
      </w:r>
      <w:r w:rsidR="005837DD" w:rsidRPr="00432A1D">
        <w:rPr>
          <w:rFonts w:ascii="Book Antiqua" w:eastAsia="Book Antiqua" w:hAnsi="Book Antiqua" w:cs="Book Antiqua"/>
          <w:color w:val="000000" w:themeColor="text1"/>
        </w:rPr>
        <w:t xml:space="preserve"> </w:t>
      </w:r>
    </w:p>
    <w:p w14:paraId="4D4615D2"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4BFFFF2" w14:textId="7CA69B42"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Data sharing statement: </w:t>
      </w:r>
      <w:r w:rsidRPr="00432A1D">
        <w:rPr>
          <w:rFonts w:ascii="Book Antiqua" w:eastAsia="Book Antiqua" w:hAnsi="Book Antiqua" w:cs="Book Antiqua"/>
          <w:color w:val="000000" w:themeColor="text1"/>
        </w:rPr>
        <w:t>Please contact the corresponding author if access to the de-identified data is requested.</w:t>
      </w:r>
      <w:r w:rsidR="005837DD" w:rsidRPr="00432A1D">
        <w:rPr>
          <w:rFonts w:ascii="Book Antiqua" w:eastAsia="Book Antiqua" w:hAnsi="Book Antiqua" w:cs="Book Antiqua"/>
          <w:color w:val="000000" w:themeColor="text1"/>
        </w:rPr>
        <w:t xml:space="preserve"> </w:t>
      </w:r>
    </w:p>
    <w:p w14:paraId="24CA948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AB18A1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Open-Access: </w:t>
      </w:r>
      <w:r w:rsidRPr="00432A1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32A1D">
        <w:rPr>
          <w:rFonts w:ascii="Book Antiqua" w:eastAsia="Book Antiqua" w:hAnsi="Book Antiqua" w:cs="Book Antiqua"/>
          <w:color w:val="000000" w:themeColor="text1"/>
        </w:rPr>
        <w:t>NonCommercial</w:t>
      </w:r>
      <w:proofErr w:type="spellEnd"/>
      <w:r w:rsidRPr="00432A1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0B55E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5EBEFBD" w14:textId="37863524"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source: </w:t>
      </w:r>
      <w:r w:rsidRPr="00432A1D">
        <w:rPr>
          <w:rFonts w:ascii="Book Antiqua" w:eastAsia="Book Antiqua" w:hAnsi="Book Antiqua" w:cs="Book Antiqua"/>
          <w:color w:val="000000" w:themeColor="text1"/>
        </w:rPr>
        <w:t xml:space="preserve">Invited </w:t>
      </w:r>
      <w:r w:rsidR="005C2E61" w:rsidRPr="00432A1D">
        <w:rPr>
          <w:rFonts w:ascii="Book Antiqua" w:eastAsia="Book Antiqua" w:hAnsi="Book Antiqua" w:cs="Book Antiqua"/>
          <w:color w:val="000000" w:themeColor="text1"/>
        </w:rPr>
        <w:t>manuscript</w:t>
      </w:r>
    </w:p>
    <w:p w14:paraId="0758F79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B1DF0E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Peer-review started: </w:t>
      </w:r>
      <w:r w:rsidRPr="00432A1D">
        <w:rPr>
          <w:rFonts w:ascii="Book Antiqua" w:eastAsia="Book Antiqua" w:hAnsi="Book Antiqua" w:cs="Book Antiqua"/>
          <w:color w:val="000000" w:themeColor="text1"/>
        </w:rPr>
        <w:t>February 17, 2021</w:t>
      </w:r>
    </w:p>
    <w:p w14:paraId="46AECFF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First decision: </w:t>
      </w:r>
      <w:r w:rsidRPr="00432A1D">
        <w:rPr>
          <w:rFonts w:ascii="Book Antiqua" w:eastAsia="Book Antiqua" w:hAnsi="Book Antiqua" w:cs="Book Antiqua"/>
          <w:color w:val="000000" w:themeColor="text1"/>
        </w:rPr>
        <w:t>May 3, 2021</w:t>
      </w:r>
    </w:p>
    <w:p w14:paraId="3B6D03AF" w14:textId="061EDE98"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Article in press: </w:t>
      </w:r>
      <w:r w:rsidR="00E23101">
        <w:rPr>
          <w:rFonts w:ascii="Book Antiqua" w:eastAsia="宋体" w:hAnsi="Book Antiqua" w:hint="eastAsia"/>
          <w:color w:val="000000" w:themeColor="text1"/>
        </w:rPr>
        <w:t>Au</w:t>
      </w:r>
      <w:r w:rsidR="00E23101">
        <w:rPr>
          <w:rFonts w:ascii="Book Antiqua" w:eastAsia="宋体" w:hAnsi="Book Antiqua"/>
          <w:color w:val="000000" w:themeColor="text1"/>
        </w:rPr>
        <w:t>gust</w:t>
      </w:r>
      <w:r w:rsidR="00E23101" w:rsidRPr="00F06907">
        <w:rPr>
          <w:rFonts w:ascii="Book Antiqua" w:eastAsia="宋体" w:hAnsi="Book Antiqua"/>
          <w:color w:val="000000" w:themeColor="text1"/>
        </w:rPr>
        <w:t xml:space="preserve"> </w:t>
      </w:r>
      <w:r w:rsidR="00E23101">
        <w:rPr>
          <w:rFonts w:ascii="Book Antiqua" w:eastAsia="宋体" w:hAnsi="Book Antiqua"/>
          <w:color w:val="000000" w:themeColor="text1"/>
        </w:rPr>
        <w:t>20</w:t>
      </w:r>
      <w:r w:rsidR="00E23101" w:rsidRPr="00F06907">
        <w:rPr>
          <w:rFonts w:ascii="Book Antiqua" w:eastAsia="宋体" w:hAnsi="Book Antiqua"/>
          <w:color w:val="000000" w:themeColor="text1"/>
        </w:rPr>
        <w:t>, 2021</w:t>
      </w:r>
    </w:p>
    <w:p w14:paraId="603318F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351345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Specialty type: </w:t>
      </w:r>
      <w:r w:rsidRPr="00432A1D">
        <w:rPr>
          <w:rFonts w:ascii="Book Antiqua" w:eastAsia="Book Antiqua" w:hAnsi="Book Antiqua" w:cs="Book Antiqua"/>
          <w:color w:val="000000" w:themeColor="text1"/>
        </w:rPr>
        <w:t>Orthopedics</w:t>
      </w:r>
    </w:p>
    <w:p w14:paraId="7D50BB9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lastRenderedPageBreak/>
        <w:t xml:space="preserve">Country/Territory of origin: </w:t>
      </w:r>
      <w:r w:rsidRPr="00432A1D">
        <w:rPr>
          <w:rFonts w:ascii="Book Antiqua" w:eastAsia="Book Antiqua" w:hAnsi="Book Antiqua" w:cs="Book Antiqua"/>
          <w:color w:val="000000" w:themeColor="text1"/>
        </w:rPr>
        <w:t>United States</w:t>
      </w:r>
    </w:p>
    <w:p w14:paraId="1D38E06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Peer-review report’s scientific quality classification</w:t>
      </w:r>
    </w:p>
    <w:p w14:paraId="2A069056"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A (Excellent): 0</w:t>
      </w:r>
    </w:p>
    <w:p w14:paraId="58DC0BC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B (Very good): 0</w:t>
      </w:r>
    </w:p>
    <w:p w14:paraId="0CBDD28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C (Good): C</w:t>
      </w:r>
    </w:p>
    <w:p w14:paraId="69414B38"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D (Fair): 0</w:t>
      </w:r>
    </w:p>
    <w:p w14:paraId="08EF919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E (Poor): 0</w:t>
      </w:r>
    </w:p>
    <w:p w14:paraId="69B02291"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52B0C0A" w14:textId="357E91FF" w:rsidR="00A77B3E" w:rsidRPr="00E23101" w:rsidRDefault="00432A1D" w:rsidP="00432A1D">
      <w:pPr>
        <w:adjustRightInd w:val="0"/>
        <w:snapToGrid w:val="0"/>
        <w:spacing w:line="360" w:lineRule="auto"/>
        <w:jc w:val="both"/>
        <w:rPr>
          <w:rFonts w:ascii="Book Antiqua" w:eastAsia="Book Antiqua" w:hAnsi="Book Antiqua" w:cs="Book Antiqua"/>
          <w:color w:val="000000" w:themeColor="text1"/>
        </w:rPr>
      </w:pPr>
      <w:r w:rsidRPr="00432A1D">
        <w:rPr>
          <w:rFonts w:ascii="Book Antiqua" w:eastAsia="Book Antiqua" w:hAnsi="Book Antiqua" w:cs="Book Antiqua"/>
          <w:b/>
          <w:color w:val="000000" w:themeColor="text1"/>
        </w:rPr>
        <w:t xml:space="preserve">P-Reviewer: </w:t>
      </w:r>
      <w:proofErr w:type="spellStart"/>
      <w:r w:rsidRPr="00432A1D">
        <w:rPr>
          <w:rFonts w:ascii="Book Antiqua" w:eastAsia="Book Antiqua" w:hAnsi="Book Antiqua" w:cs="Book Antiqua"/>
          <w:color w:val="000000" w:themeColor="text1"/>
        </w:rPr>
        <w:t>Gantaguru</w:t>
      </w:r>
      <w:proofErr w:type="spellEnd"/>
      <w:r w:rsidRPr="00432A1D">
        <w:rPr>
          <w:rFonts w:ascii="Book Antiqua" w:eastAsia="Book Antiqua" w:hAnsi="Book Antiqua" w:cs="Book Antiqua"/>
          <w:color w:val="000000" w:themeColor="text1"/>
        </w:rPr>
        <w:t xml:space="preserve"> A</w:t>
      </w:r>
      <w:r w:rsidRPr="00432A1D">
        <w:rPr>
          <w:rFonts w:ascii="Book Antiqua" w:eastAsia="Book Antiqua" w:hAnsi="Book Antiqua" w:cs="Book Antiqua"/>
          <w:b/>
          <w:color w:val="000000" w:themeColor="text1"/>
        </w:rPr>
        <w:t xml:space="preserve"> S-Editor: </w:t>
      </w:r>
      <w:r w:rsidR="000F06CD" w:rsidRPr="00432A1D">
        <w:rPr>
          <w:rFonts w:ascii="Book Antiqua" w:eastAsia="Book Antiqua" w:hAnsi="Book Antiqua" w:cs="Book Antiqua"/>
          <w:color w:val="000000" w:themeColor="text1"/>
        </w:rPr>
        <w:t>Wang JL</w:t>
      </w:r>
      <w:r w:rsidRPr="00432A1D">
        <w:rPr>
          <w:rFonts w:ascii="Book Antiqua" w:eastAsia="Book Antiqua" w:hAnsi="Book Antiqua" w:cs="Book Antiqua"/>
          <w:b/>
          <w:color w:val="000000" w:themeColor="text1"/>
        </w:rPr>
        <w:t xml:space="preserve"> L-Editor:</w:t>
      </w:r>
      <w:r w:rsidR="005837DD" w:rsidRPr="00E23101">
        <w:rPr>
          <w:rFonts w:ascii="Book Antiqua" w:eastAsia="Book Antiqua" w:hAnsi="Book Antiqua" w:cs="Book Antiqua"/>
          <w:color w:val="000000" w:themeColor="text1"/>
        </w:rPr>
        <w:t xml:space="preserve"> </w:t>
      </w:r>
      <w:r w:rsidR="00E23101" w:rsidRPr="00E23101">
        <w:rPr>
          <w:rFonts w:ascii="Book Antiqua" w:eastAsia="Book Antiqua" w:hAnsi="Book Antiqua" w:cs="Book Antiqua" w:hint="eastAsia"/>
          <w:color w:val="000000" w:themeColor="text1"/>
        </w:rPr>
        <w:t>A</w:t>
      </w:r>
      <w:r w:rsidR="00E23101">
        <w:rPr>
          <w:rFonts w:ascii="Book Antiqua" w:eastAsia="Book Antiqua" w:hAnsi="Book Antiqua" w:cs="Book Antiqua"/>
          <w:b/>
          <w:color w:val="000000" w:themeColor="text1"/>
        </w:rPr>
        <w:t xml:space="preserve"> </w:t>
      </w:r>
      <w:r w:rsidRPr="00432A1D">
        <w:rPr>
          <w:rFonts w:ascii="Book Antiqua" w:eastAsia="Book Antiqua" w:hAnsi="Book Antiqua" w:cs="Book Antiqua"/>
          <w:b/>
          <w:color w:val="000000" w:themeColor="text1"/>
        </w:rPr>
        <w:t xml:space="preserve">P-Editor: </w:t>
      </w:r>
      <w:r w:rsidR="00E23101" w:rsidRPr="00E23101">
        <w:rPr>
          <w:rFonts w:ascii="Book Antiqua" w:eastAsia="Book Antiqua" w:hAnsi="Book Antiqua" w:cs="Book Antiqua" w:hint="eastAsia"/>
          <w:color w:val="000000" w:themeColor="text1"/>
        </w:rPr>
        <w:t>Ma</w:t>
      </w:r>
      <w:r w:rsidR="00E23101" w:rsidRPr="00E23101">
        <w:rPr>
          <w:rFonts w:ascii="Book Antiqua" w:eastAsia="Book Antiqua" w:hAnsi="Book Antiqua" w:cs="Book Antiqua"/>
          <w:color w:val="000000" w:themeColor="text1"/>
        </w:rPr>
        <w:t xml:space="preserve"> </w:t>
      </w:r>
      <w:r w:rsidR="00E23101" w:rsidRPr="00E23101">
        <w:rPr>
          <w:rFonts w:ascii="Book Antiqua" w:eastAsia="Book Antiqua" w:hAnsi="Book Antiqua" w:cs="Book Antiqua" w:hint="eastAsia"/>
          <w:color w:val="000000" w:themeColor="text1"/>
        </w:rPr>
        <w:t>YJ</w:t>
      </w:r>
    </w:p>
    <w:p w14:paraId="618BD910" w14:textId="4D132C8E" w:rsidR="000F06CD" w:rsidRPr="00432A1D" w:rsidRDefault="000F06CD" w:rsidP="00432A1D">
      <w:pPr>
        <w:adjustRightInd w:val="0"/>
        <w:snapToGrid w:val="0"/>
        <w:spacing w:line="360" w:lineRule="auto"/>
        <w:jc w:val="both"/>
        <w:rPr>
          <w:rFonts w:ascii="Book Antiqua" w:eastAsia="Book Antiqua" w:hAnsi="Book Antiqua" w:cs="Book Antiqua"/>
          <w:b/>
          <w:color w:val="000000" w:themeColor="text1"/>
        </w:rPr>
      </w:pPr>
    </w:p>
    <w:p w14:paraId="73A11315" w14:textId="12FB5C0C" w:rsidR="000F06CD" w:rsidRPr="00432A1D" w:rsidRDefault="00424A30" w:rsidP="00432A1D">
      <w:pPr>
        <w:adjustRightInd w:val="0"/>
        <w:snapToGrid w:val="0"/>
        <w:spacing w:line="360" w:lineRule="auto"/>
        <w:jc w:val="both"/>
        <w:rPr>
          <w:rFonts w:ascii="Book Antiqua" w:hAnsi="Book Antiqua" w:cs="Book Antiqua"/>
          <w:b/>
          <w:color w:val="000000" w:themeColor="text1"/>
          <w:lang w:eastAsia="zh-CN"/>
        </w:rPr>
      </w:pPr>
      <w:r w:rsidRPr="00432A1D">
        <w:rPr>
          <w:rFonts w:ascii="Book Antiqua" w:hAnsi="Book Antiqua" w:cs="Book Antiqua"/>
          <w:b/>
          <w:color w:val="000000" w:themeColor="text1"/>
          <w:lang w:eastAsia="zh-CN"/>
        </w:rPr>
        <w:br w:type="page"/>
      </w:r>
      <w:r w:rsidR="000F06CD" w:rsidRPr="00432A1D">
        <w:rPr>
          <w:rFonts w:ascii="Book Antiqua" w:hAnsi="Book Antiqua" w:cs="Book Antiqua"/>
          <w:b/>
          <w:color w:val="000000" w:themeColor="text1"/>
          <w:lang w:eastAsia="zh-CN"/>
        </w:rPr>
        <w:lastRenderedPageBreak/>
        <w:t>Figure Legends</w:t>
      </w:r>
    </w:p>
    <w:p w14:paraId="3BD83079" w14:textId="77777777"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noProof/>
          <w:color w:val="000000" w:themeColor="text1"/>
        </w:rPr>
        <w:drawing>
          <wp:inline distT="0" distB="0" distL="0" distR="0" wp14:anchorId="0587FAFB" wp14:editId="4CB42B5A">
            <wp:extent cx="3219450" cy="3105150"/>
            <wp:effectExtent l="0" t="0" r="0" b="0"/>
            <wp:docPr id="2" name="Picture 2" descr="A picture containing indoo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different&#10;&#10;Description automatically generated"/>
                    <pic:cNvPicPr/>
                  </pic:nvPicPr>
                  <pic:blipFill rotWithShape="1">
                    <a:blip r:embed="rId9">
                      <a:extLst>
                        <a:ext uri="{28A0092B-C50C-407E-A947-70E740481C1C}">
                          <a14:useLocalDpi xmlns:a14="http://schemas.microsoft.com/office/drawing/2010/main" val="0"/>
                        </a:ext>
                      </a:extLst>
                    </a:blip>
                    <a:srcRect l="28526" r="17308" b="7122"/>
                    <a:stretch/>
                  </pic:blipFill>
                  <pic:spPr bwMode="auto">
                    <a:xfrm>
                      <a:off x="0" y="0"/>
                      <a:ext cx="3219450" cy="3105150"/>
                    </a:xfrm>
                    <a:prstGeom prst="rect">
                      <a:avLst/>
                    </a:prstGeom>
                    <a:ln>
                      <a:noFill/>
                    </a:ln>
                    <a:extLst>
                      <a:ext uri="{53640926-AAD7-44D8-BBD7-CCE9431645EC}">
                        <a14:shadowObscured xmlns:a14="http://schemas.microsoft.com/office/drawing/2010/main"/>
                      </a:ext>
                    </a:extLst>
                  </pic:spPr>
                </pic:pic>
              </a:graphicData>
            </a:graphic>
          </wp:inline>
        </w:drawing>
      </w:r>
    </w:p>
    <w:p w14:paraId="5DD8CB8D" w14:textId="170EF708"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 xml:space="preserve">Figure 1 Stress </w:t>
      </w:r>
      <w:r w:rsidR="00424A30" w:rsidRPr="00432A1D">
        <w:rPr>
          <w:rFonts w:ascii="Book Antiqua" w:hAnsi="Book Antiqua"/>
          <w:b/>
          <w:color w:val="000000" w:themeColor="text1"/>
        </w:rPr>
        <w:t>radiographs.</w:t>
      </w:r>
      <w:r w:rsidR="00424A30" w:rsidRPr="00432A1D">
        <w:rPr>
          <w:rFonts w:ascii="Book Antiqua" w:hAnsi="Book Antiqua"/>
          <w:b/>
          <w:color w:val="000000" w:themeColor="text1"/>
          <w:lang w:eastAsia="zh-CN"/>
        </w:rPr>
        <w:t xml:space="preserve"> </w:t>
      </w:r>
      <w:r w:rsidR="0033253C" w:rsidRPr="00432A1D">
        <w:rPr>
          <w:rFonts w:ascii="Book Antiqua" w:hAnsi="Book Antiqua"/>
          <w:bCs/>
          <w:color w:val="000000" w:themeColor="text1"/>
          <w:lang w:eastAsia="zh-CN"/>
        </w:rPr>
        <w:t xml:space="preserve">A: </w:t>
      </w:r>
      <w:r w:rsidRPr="00432A1D">
        <w:rPr>
          <w:rFonts w:ascii="Book Antiqua" w:hAnsi="Book Antiqua"/>
          <w:color w:val="000000" w:themeColor="text1"/>
        </w:rPr>
        <w:t xml:space="preserve">An example of a stable ankle which has previously undergone a modified </w:t>
      </w:r>
      <w:proofErr w:type="spellStart"/>
      <w:r w:rsidRPr="00432A1D">
        <w:rPr>
          <w:rFonts w:ascii="Book Antiqua" w:hAnsi="Book Antiqua"/>
          <w:color w:val="000000" w:themeColor="text1"/>
        </w:rPr>
        <w:t>Brostr</w:t>
      </w:r>
      <w:r w:rsidRPr="00432A1D">
        <w:rPr>
          <w:rFonts w:ascii="Book Antiqua" w:hAnsi="Book Antiqua" w:cstheme="minorHAnsi"/>
          <w:color w:val="000000" w:themeColor="text1"/>
        </w:rPr>
        <w:t>ö</w:t>
      </w:r>
      <w:r w:rsidRPr="00432A1D">
        <w:rPr>
          <w:rFonts w:ascii="Book Antiqua" w:hAnsi="Book Antiqua"/>
          <w:color w:val="000000" w:themeColor="text1"/>
        </w:rPr>
        <w:t>m</w:t>
      </w:r>
      <w:proofErr w:type="spellEnd"/>
      <w:r w:rsidRPr="00432A1D">
        <w:rPr>
          <w:rFonts w:ascii="Book Antiqua" w:hAnsi="Book Antiqua"/>
          <w:color w:val="000000" w:themeColor="text1"/>
        </w:rPr>
        <w:t xml:space="preserve"> procedure is depicted</w:t>
      </w:r>
      <w:r w:rsidR="0033253C" w:rsidRPr="00432A1D">
        <w:rPr>
          <w:rFonts w:ascii="Book Antiqua" w:hAnsi="Book Antiqua"/>
          <w:color w:val="000000" w:themeColor="text1"/>
        </w:rPr>
        <w:t xml:space="preserve">; B: </w:t>
      </w:r>
      <w:r w:rsidRPr="00432A1D">
        <w:rPr>
          <w:rFonts w:ascii="Book Antiqua" w:hAnsi="Book Antiqua"/>
          <w:color w:val="000000" w:themeColor="text1"/>
        </w:rPr>
        <w:t>The contralateral ankle demonstrating instability on the talar tilt examination is depicted</w:t>
      </w:r>
      <w:r w:rsidR="0033253C" w:rsidRPr="00432A1D">
        <w:rPr>
          <w:rFonts w:ascii="Book Antiqua" w:hAnsi="Book Antiqua"/>
          <w:color w:val="000000" w:themeColor="text1"/>
        </w:rPr>
        <w:t>; C</w:t>
      </w:r>
      <w:r w:rsidR="00D32B0C">
        <w:rPr>
          <w:rFonts w:ascii="Book Antiqua" w:hAnsi="Book Antiqua"/>
          <w:color w:val="000000" w:themeColor="text1"/>
        </w:rPr>
        <w:t xml:space="preserve"> and </w:t>
      </w:r>
      <w:r w:rsidR="0033253C" w:rsidRPr="00432A1D">
        <w:rPr>
          <w:rFonts w:ascii="Book Antiqua" w:hAnsi="Book Antiqua"/>
          <w:color w:val="000000" w:themeColor="text1"/>
        </w:rPr>
        <w:t xml:space="preserve">D: The </w:t>
      </w:r>
      <w:r w:rsidRPr="00432A1D">
        <w:rPr>
          <w:rFonts w:ascii="Book Antiqua" w:hAnsi="Book Antiqua"/>
          <w:color w:val="000000" w:themeColor="text1"/>
        </w:rPr>
        <w:t>corresponding anterior drawer stress radiographs.</w:t>
      </w:r>
    </w:p>
    <w:p w14:paraId="78C7CCAA" w14:textId="2403876D" w:rsidR="000F06CD" w:rsidRPr="00432A1D" w:rsidRDefault="000F06CD" w:rsidP="00432A1D">
      <w:pPr>
        <w:adjustRightInd w:val="0"/>
        <w:snapToGrid w:val="0"/>
        <w:spacing w:line="360" w:lineRule="auto"/>
        <w:jc w:val="both"/>
        <w:rPr>
          <w:rFonts w:ascii="Book Antiqua" w:hAnsi="Book Antiqua"/>
          <w:color w:val="000000" w:themeColor="text1"/>
        </w:rPr>
      </w:pPr>
    </w:p>
    <w:p w14:paraId="366F2934" w14:textId="79B07C24" w:rsidR="000F06CD" w:rsidRPr="00432A1D" w:rsidRDefault="000F06CD" w:rsidP="00432A1D">
      <w:pPr>
        <w:adjustRightInd w:val="0"/>
        <w:snapToGrid w:val="0"/>
        <w:spacing w:line="360" w:lineRule="auto"/>
        <w:jc w:val="both"/>
        <w:rPr>
          <w:rFonts w:ascii="Book Antiqua" w:hAnsi="Book Antiqua"/>
          <w:color w:val="000000" w:themeColor="text1"/>
        </w:rPr>
      </w:pPr>
      <w:r w:rsidRPr="00432A1D">
        <w:rPr>
          <w:rFonts w:ascii="Book Antiqua" w:hAnsi="Book Antiqua"/>
          <w:noProof/>
          <w:color w:val="000000" w:themeColor="text1"/>
        </w:rPr>
        <w:drawing>
          <wp:inline distT="0" distB="0" distL="0" distR="0" wp14:anchorId="029768BE" wp14:editId="0599F7A6">
            <wp:extent cx="5057775" cy="2457450"/>
            <wp:effectExtent l="0" t="0" r="9525"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l="8333" t="10256" r="6570" b="16239"/>
                    <a:stretch/>
                  </pic:blipFill>
                  <pic:spPr bwMode="auto">
                    <a:xfrm>
                      <a:off x="0" y="0"/>
                      <a:ext cx="5057775" cy="2457450"/>
                    </a:xfrm>
                    <a:prstGeom prst="rect">
                      <a:avLst/>
                    </a:prstGeom>
                    <a:ln>
                      <a:noFill/>
                    </a:ln>
                    <a:extLst>
                      <a:ext uri="{53640926-AAD7-44D8-BBD7-CCE9431645EC}">
                        <a14:shadowObscured xmlns:a14="http://schemas.microsoft.com/office/drawing/2010/main"/>
                      </a:ext>
                    </a:extLst>
                  </pic:spPr>
                </pic:pic>
              </a:graphicData>
            </a:graphic>
          </wp:inline>
        </w:drawing>
      </w:r>
    </w:p>
    <w:p w14:paraId="15DD9547" w14:textId="58F0CFF2" w:rsidR="000F06CD" w:rsidRPr="00432A1D" w:rsidRDefault="000F06CD" w:rsidP="00432A1D">
      <w:pPr>
        <w:adjustRightInd w:val="0"/>
        <w:snapToGrid w:val="0"/>
        <w:spacing w:line="360" w:lineRule="auto"/>
        <w:jc w:val="both"/>
        <w:rPr>
          <w:rFonts w:ascii="Book Antiqua" w:hAnsi="Book Antiqua"/>
          <w:color w:val="000000" w:themeColor="text1"/>
        </w:rPr>
      </w:pPr>
      <w:r w:rsidRPr="00432A1D">
        <w:rPr>
          <w:rFonts w:ascii="Book Antiqua" w:hAnsi="Book Antiqua"/>
          <w:b/>
          <w:color w:val="000000" w:themeColor="text1"/>
        </w:rPr>
        <w:t xml:space="preserve">Figure 2 The measurements for stress radiographs are depicted here. </w:t>
      </w:r>
      <w:r w:rsidRPr="00432A1D">
        <w:rPr>
          <w:rFonts w:ascii="Book Antiqua" w:hAnsi="Book Antiqua"/>
          <w:color w:val="000000" w:themeColor="text1"/>
        </w:rPr>
        <w:t>A</w:t>
      </w:r>
      <w:r w:rsidR="00424A30" w:rsidRPr="00432A1D">
        <w:rPr>
          <w:rFonts w:ascii="Book Antiqua" w:hAnsi="Book Antiqua"/>
          <w:color w:val="000000" w:themeColor="text1"/>
        </w:rPr>
        <w:t>:</w:t>
      </w:r>
      <w:r w:rsidRPr="00432A1D">
        <w:rPr>
          <w:rFonts w:ascii="Book Antiqua" w:hAnsi="Book Antiqua"/>
          <w:color w:val="000000" w:themeColor="text1"/>
        </w:rPr>
        <w:t xml:space="preserve"> </w:t>
      </w:r>
      <w:r w:rsidR="00424A30" w:rsidRPr="00432A1D">
        <w:rPr>
          <w:rFonts w:ascii="Book Antiqua" w:hAnsi="Book Antiqua"/>
          <w:color w:val="000000" w:themeColor="text1"/>
        </w:rPr>
        <w:t xml:space="preserve">The </w:t>
      </w:r>
      <w:r w:rsidRPr="00432A1D">
        <w:rPr>
          <w:rFonts w:ascii="Book Antiqua" w:hAnsi="Book Antiqua"/>
          <w:color w:val="000000" w:themeColor="text1"/>
        </w:rPr>
        <w:t xml:space="preserve">anterior drawer distance is obtained by drawing a line from the most posterior aspect of the distal tibial plafond to a point on the talus that is perpendicular to the articular surface of the </w:t>
      </w:r>
      <w:r w:rsidRPr="00432A1D">
        <w:rPr>
          <w:rFonts w:ascii="Book Antiqua" w:hAnsi="Book Antiqua"/>
          <w:color w:val="000000" w:themeColor="text1"/>
        </w:rPr>
        <w:lastRenderedPageBreak/>
        <w:t>talus. The distance ‘x’ is measured in millimeters</w:t>
      </w:r>
      <w:r w:rsidR="00424A30" w:rsidRPr="00432A1D">
        <w:rPr>
          <w:rFonts w:ascii="Book Antiqua" w:hAnsi="Book Antiqua"/>
          <w:color w:val="000000" w:themeColor="text1"/>
        </w:rPr>
        <w:t xml:space="preserve">; B: </w:t>
      </w:r>
      <w:r w:rsidRPr="00432A1D">
        <w:rPr>
          <w:rFonts w:ascii="Book Antiqua" w:hAnsi="Book Antiqua"/>
          <w:color w:val="000000" w:themeColor="text1"/>
        </w:rPr>
        <w:t>The anterior drawer is depicted.</w:t>
      </w:r>
      <w:r w:rsidR="00424A30" w:rsidRPr="00432A1D">
        <w:rPr>
          <w:rFonts w:ascii="Book Antiqua" w:hAnsi="Book Antiqua"/>
          <w:color w:val="000000" w:themeColor="text1"/>
        </w:rPr>
        <w:t xml:space="preserve"> </w:t>
      </w:r>
      <w:r w:rsidRPr="00432A1D">
        <w:rPr>
          <w:rFonts w:ascii="Book Antiqua" w:hAnsi="Book Antiqua"/>
          <w:color w:val="000000" w:themeColor="text1"/>
        </w:rPr>
        <w:t xml:space="preserve">In order to measure the anterior drawer one line is drawn along the distal articular surface of the tibia and a second line is drawn along the proximal articular surface of the talus. The angle ‘y’ formed by the intersection of these two lines is the talar tilt angle and is measured in degrees. </w:t>
      </w:r>
    </w:p>
    <w:p w14:paraId="1D1D64B3" w14:textId="7B370858" w:rsidR="000F06CD" w:rsidRPr="00432A1D" w:rsidRDefault="000F06CD" w:rsidP="00432A1D">
      <w:pPr>
        <w:adjustRightInd w:val="0"/>
        <w:snapToGrid w:val="0"/>
        <w:spacing w:line="360" w:lineRule="auto"/>
        <w:jc w:val="both"/>
        <w:rPr>
          <w:rFonts w:ascii="Book Antiqua" w:hAnsi="Book Antiqua"/>
          <w:color w:val="000000" w:themeColor="text1"/>
          <w:lang w:eastAsia="zh-CN"/>
        </w:rPr>
      </w:pPr>
    </w:p>
    <w:p w14:paraId="4B49DF67" w14:textId="77777777"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noProof/>
          <w:color w:val="000000" w:themeColor="text1"/>
        </w:rPr>
        <w:drawing>
          <wp:inline distT="0" distB="0" distL="0" distR="0" wp14:anchorId="1D5F31E2" wp14:editId="6C726A9D">
            <wp:extent cx="6388100" cy="5994400"/>
            <wp:effectExtent l="0" t="0" r="0" b="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480F55" w14:textId="4AAE92F0"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lastRenderedPageBreak/>
        <w:t xml:space="preserve">Figure 3 The presence of an associated condition is listed next to the number of ankles that have that condition when organized according to the degree of instability as measured on the talar tilt image. </w:t>
      </w:r>
      <w:r w:rsidR="0048046D" w:rsidRPr="00432A1D">
        <w:rPr>
          <w:rFonts w:ascii="Book Antiqua" w:hAnsi="Book Antiqua"/>
          <w:bCs/>
          <w:color w:val="000000" w:themeColor="text1"/>
        </w:rPr>
        <w:t xml:space="preserve">MRI: </w:t>
      </w:r>
      <w:r w:rsidR="0048046D" w:rsidRPr="00432A1D">
        <w:rPr>
          <w:rFonts w:ascii="Book Antiqua" w:eastAsia="Book Antiqua" w:hAnsi="Book Antiqua" w:cs="Book Antiqua"/>
          <w:bCs/>
          <w:color w:val="000000" w:themeColor="text1"/>
        </w:rPr>
        <w:t>Magnetic resonance imaging;</w:t>
      </w:r>
      <w:r w:rsidR="0048046D" w:rsidRPr="00432A1D">
        <w:rPr>
          <w:rFonts w:ascii="Book Antiqua" w:hAnsi="Book Antiqua"/>
          <w:bCs/>
          <w:color w:val="000000" w:themeColor="text1"/>
        </w:rPr>
        <w:t xml:space="preserve"> OLT: </w:t>
      </w:r>
      <w:r w:rsidR="0048046D" w:rsidRPr="00432A1D">
        <w:rPr>
          <w:rFonts w:ascii="Book Antiqua" w:eastAsia="Book Antiqua" w:hAnsi="Book Antiqua" w:cs="Book Antiqua"/>
          <w:color w:val="000000" w:themeColor="text1"/>
        </w:rPr>
        <w:t>Osteochondral lesions of the talus.</w:t>
      </w:r>
    </w:p>
    <w:p w14:paraId="5E023155" w14:textId="77777777" w:rsidR="00353207" w:rsidRPr="00432A1D" w:rsidRDefault="00353207" w:rsidP="00432A1D">
      <w:pPr>
        <w:adjustRightInd w:val="0"/>
        <w:snapToGrid w:val="0"/>
        <w:spacing w:line="360" w:lineRule="auto"/>
        <w:jc w:val="both"/>
        <w:rPr>
          <w:rFonts w:ascii="Book Antiqua" w:hAnsi="Book Antiqua"/>
          <w:b/>
          <w:color w:val="000000" w:themeColor="text1"/>
        </w:rPr>
      </w:pPr>
    </w:p>
    <w:p w14:paraId="528D5922" w14:textId="6F67B6A2" w:rsidR="00AD3895" w:rsidRPr="00432A1D" w:rsidRDefault="00353207"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Table 1</w:t>
      </w:r>
      <w:r w:rsidRPr="00432A1D">
        <w:rPr>
          <w:rFonts w:ascii="Book Antiqua" w:hAnsi="Book Antiqua"/>
          <w:b/>
          <w:bCs/>
          <w:color w:val="000000" w:themeColor="text1"/>
        </w:rPr>
        <w:t xml:space="preserve"> Anterior drawer </w:t>
      </w:r>
      <w:r w:rsidR="00D32B0C">
        <w:rPr>
          <w:rFonts w:ascii="Book Antiqua" w:hAnsi="Book Antiqua"/>
          <w:b/>
          <w:bCs/>
          <w:color w:val="000000" w:themeColor="text1"/>
        </w:rPr>
        <w:t>(</w:t>
      </w:r>
      <w:r w:rsidRPr="00432A1D">
        <w:rPr>
          <w:rFonts w:ascii="Book Antiqua" w:hAnsi="Book Antiqua"/>
          <w:b/>
          <w:bCs/>
          <w:color w:val="000000" w:themeColor="text1"/>
        </w:rPr>
        <w:t>mean</w:t>
      </w:r>
      <w:r w:rsidR="00D32B0C">
        <w:rPr>
          <w:rFonts w:ascii="Book Antiqua" w:hAnsi="Book Antiqua"/>
          <w:b/>
          <w:bCs/>
          <w:color w:val="000000" w:themeColor="text1"/>
        </w:rPr>
        <w:t xml:space="preserve"> </w:t>
      </w:r>
      <w:r w:rsidR="00D32B0C">
        <w:rPr>
          <w:b/>
          <w:bCs/>
          <w:color w:val="000000" w:themeColor="text1"/>
        </w:rPr>
        <w:t>±</w:t>
      </w:r>
      <w:r w:rsidR="00D32B0C">
        <w:rPr>
          <w:rFonts w:ascii="Book Antiqua" w:hAnsi="Book Antiqua"/>
          <w:b/>
          <w:bCs/>
          <w:color w:val="000000" w:themeColor="text1"/>
        </w:rPr>
        <w:t xml:space="preserve"> </w:t>
      </w:r>
      <w:r w:rsidRPr="00432A1D">
        <w:rPr>
          <w:rFonts w:ascii="Book Antiqua" w:hAnsi="Book Antiqua"/>
          <w:b/>
          <w:bCs/>
          <w:color w:val="000000" w:themeColor="text1"/>
        </w:rPr>
        <w:t>SD</w:t>
      </w:r>
      <w:r w:rsidR="00D32B0C">
        <w:rPr>
          <w:rFonts w:ascii="Book Antiqua" w:hAnsi="Book Antiqua"/>
          <w:b/>
          <w:bCs/>
          <w:color w:val="000000" w:themeColor="text1"/>
        </w:rPr>
        <w:t>)</w:t>
      </w:r>
    </w:p>
    <w:tbl>
      <w:tblPr>
        <w:tblStyle w:val="a8"/>
        <w:tblW w:w="51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56"/>
        <w:gridCol w:w="816"/>
        <w:gridCol w:w="563"/>
        <w:gridCol w:w="474"/>
        <w:gridCol w:w="833"/>
        <w:gridCol w:w="563"/>
        <w:gridCol w:w="1097"/>
      </w:tblGrid>
      <w:tr w:rsidR="00CF46B6" w:rsidRPr="00432A1D" w14:paraId="5CD1F4FD" w14:textId="77777777" w:rsidTr="00672F00">
        <w:trPr>
          <w:trHeight w:val="300"/>
        </w:trPr>
        <w:tc>
          <w:tcPr>
            <w:tcW w:w="2586" w:type="pct"/>
            <w:vMerge w:val="restart"/>
            <w:tcBorders>
              <w:top w:val="single" w:sz="4" w:space="0" w:color="auto"/>
              <w:bottom w:val="single" w:sz="4" w:space="0" w:color="auto"/>
            </w:tcBorders>
            <w:noWrap/>
            <w:hideMark/>
          </w:tcPr>
          <w:p w14:paraId="6E5DFA15" w14:textId="5B5F5DD0"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p>
        </w:tc>
        <w:tc>
          <w:tcPr>
            <w:tcW w:w="932" w:type="pct"/>
            <w:gridSpan w:val="3"/>
            <w:tcBorders>
              <w:top w:val="single" w:sz="4" w:space="0" w:color="auto"/>
              <w:bottom w:val="single" w:sz="4" w:space="0" w:color="auto"/>
            </w:tcBorders>
            <w:noWrap/>
            <w:hideMark/>
          </w:tcPr>
          <w:p w14:paraId="264FD823" w14:textId="4E870E6C"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No</w:t>
            </w:r>
          </w:p>
        </w:tc>
        <w:tc>
          <w:tcPr>
            <w:tcW w:w="955" w:type="pct"/>
            <w:gridSpan w:val="3"/>
            <w:tcBorders>
              <w:top w:val="single" w:sz="4" w:space="0" w:color="auto"/>
              <w:bottom w:val="single" w:sz="4" w:space="0" w:color="auto"/>
            </w:tcBorders>
            <w:noWrap/>
            <w:hideMark/>
          </w:tcPr>
          <w:p w14:paraId="60238EC1" w14:textId="133AEE9D"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Yes</w:t>
            </w:r>
          </w:p>
        </w:tc>
        <w:tc>
          <w:tcPr>
            <w:tcW w:w="527" w:type="pct"/>
            <w:vMerge w:val="restart"/>
            <w:tcBorders>
              <w:top w:val="single" w:sz="4" w:space="0" w:color="auto"/>
              <w:bottom w:val="single" w:sz="4" w:space="0" w:color="auto"/>
            </w:tcBorders>
            <w:noWrap/>
            <w:hideMark/>
          </w:tcPr>
          <w:p w14:paraId="4F286C5C" w14:textId="06C4D767"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2F03F373" w14:textId="77777777" w:rsidTr="00672F00">
        <w:trPr>
          <w:trHeight w:val="300"/>
        </w:trPr>
        <w:tc>
          <w:tcPr>
            <w:tcW w:w="2586" w:type="pct"/>
            <w:vMerge/>
            <w:tcBorders>
              <w:top w:val="single" w:sz="4" w:space="0" w:color="auto"/>
              <w:bottom w:val="single" w:sz="4" w:space="0" w:color="auto"/>
            </w:tcBorders>
            <w:noWrap/>
            <w:hideMark/>
          </w:tcPr>
          <w:p w14:paraId="7DB07981" w14:textId="36184016" w:rsidR="000B7D89" w:rsidRPr="00432A1D" w:rsidRDefault="000B7D89" w:rsidP="00432A1D">
            <w:pPr>
              <w:adjustRightInd w:val="0"/>
              <w:snapToGrid w:val="0"/>
              <w:spacing w:line="360" w:lineRule="auto"/>
              <w:jc w:val="both"/>
              <w:rPr>
                <w:rFonts w:ascii="Book Antiqua" w:hAnsi="Book Antiqua"/>
                <w:color w:val="000000" w:themeColor="text1"/>
              </w:rPr>
            </w:pPr>
          </w:p>
        </w:tc>
        <w:tc>
          <w:tcPr>
            <w:tcW w:w="232" w:type="pct"/>
            <w:tcBorders>
              <w:top w:val="single" w:sz="4" w:space="0" w:color="auto"/>
              <w:bottom w:val="single" w:sz="4" w:space="0" w:color="auto"/>
            </w:tcBorders>
            <w:noWrap/>
            <w:hideMark/>
          </w:tcPr>
          <w:p w14:paraId="763243C5" w14:textId="77777777" w:rsidR="000B7D89" w:rsidRPr="00432A1D" w:rsidRDefault="000B7D89"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415" w:type="pct"/>
            <w:tcBorders>
              <w:top w:val="single" w:sz="4" w:space="0" w:color="auto"/>
              <w:bottom w:val="single" w:sz="4" w:space="0" w:color="auto"/>
            </w:tcBorders>
            <w:noWrap/>
            <w:hideMark/>
          </w:tcPr>
          <w:p w14:paraId="015ECACA" w14:textId="09125D5F"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286" w:type="pct"/>
            <w:tcBorders>
              <w:top w:val="single" w:sz="4" w:space="0" w:color="auto"/>
              <w:bottom w:val="single" w:sz="4" w:space="0" w:color="auto"/>
            </w:tcBorders>
            <w:noWrap/>
            <w:hideMark/>
          </w:tcPr>
          <w:p w14:paraId="2C96625A" w14:textId="1B8A3051"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242" w:type="pct"/>
            <w:tcBorders>
              <w:top w:val="single" w:sz="4" w:space="0" w:color="auto"/>
              <w:bottom w:val="single" w:sz="4" w:space="0" w:color="auto"/>
            </w:tcBorders>
            <w:noWrap/>
            <w:hideMark/>
          </w:tcPr>
          <w:p w14:paraId="2047EEAA" w14:textId="77777777" w:rsidR="000B7D89" w:rsidRPr="00432A1D" w:rsidRDefault="000B7D89"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426" w:type="pct"/>
            <w:tcBorders>
              <w:top w:val="single" w:sz="4" w:space="0" w:color="auto"/>
              <w:bottom w:val="single" w:sz="4" w:space="0" w:color="auto"/>
            </w:tcBorders>
            <w:noWrap/>
            <w:hideMark/>
          </w:tcPr>
          <w:p w14:paraId="029BB82E" w14:textId="77777777"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286" w:type="pct"/>
            <w:tcBorders>
              <w:top w:val="single" w:sz="4" w:space="0" w:color="auto"/>
              <w:bottom w:val="single" w:sz="4" w:space="0" w:color="auto"/>
            </w:tcBorders>
            <w:noWrap/>
            <w:hideMark/>
          </w:tcPr>
          <w:p w14:paraId="2AF57253" w14:textId="002924E4"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527" w:type="pct"/>
            <w:vMerge/>
            <w:tcBorders>
              <w:top w:val="single" w:sz="4" w:space="0" w:color="auto"/>
              <w:bottom w:val="single" w:sz="4" w:space="0" w:color="auto"/>
            </w:tcBorders>
            <w:noWrap/>
            <w:hideMark/>
          </w:tcPr>
          <w:p w14:paraId="252F9F6E" w14:textId="1B0584B9" w:rsidR="000B7D89" w:rsidRPr="00432A1D" w:rsidRDefault="000B7D89" w:rsidP="00432A1D">
            <w:pPr>
              <w:adjustRightInd w:val="0"/>
              <w:snapToGrid w:val="0"/>
              <w:spacing w:line="360" w:lineRule="auto"/>
              <w:jc w:val="both"/>
              <w:rPr>
                <w:rFonts w:ascii="Book Antiqua" w:hAnsi="Book Antiqua"/>
                <w:color w:val="000000" w:themeColor="text1"/>
              </w:rPr>
            </w:pPr>
          </w:p>
        </w:tc>
      </w:tr>
      <w:tr w:rsidR="00CF46B6" w:rsidRPr="00432A1D" w14:paraId="248F7A17" w14:textId="77777777" w:rsidTr="00672F00">
        <w:trPr>
          <w:trHeight w:val="300"/>
        </w:trPr>
        <w:tc>
          <w:tcPr>
            <w:tcW w:w="2586" w:type="pct"/>
            <w:tcBorders>
              <w:top w:val="single" w:sz="4" w:space="0" w:color="auto"/>
            </w:tcBorders>
            <w:noWrap/>
            <w:hideMark/>
          </w:tcPr>
          <w:p w14:paraId="476D957D" w14:textId="77777777" w:rsidR="005743B6" w:rsidRPr="00432A1D" w:rsidRDefault="005743B6" w:rsidP="00432A1D">
            <w:pPr>
              <w:adjustRightInd w:val="0"/>
              <w:snapToGrid w:val="0"/>
              <w:spacing w:line="360" w:lineRule="auto"/>
              <w:jc w:val="both"/>
              <w:rPr>
                <w:rFonts w:ascii="Book Antiqua" w:hAnsi="Book Antiqua"/>
                <w:color w:val="000000" w:themeColor="text1"/>
              </w:rPr>
            </w:pPr>
            <w:bookmarkStart w:id="14" w:name="_Hlk61973841"/>
            <w:r w:rsidRPr="00432A1D">
              <w:rPr>
                <w:rFonts w:ascii="Book Antiqua" w:hAnsi="Book Antiqua"/>
                <w:color w:val="000000" w:themeColor="text1"/>
              </w:rPr>
              <w:t>Peroneal tendonitis</w:t>
            </w:r>
          </w:p>
        </w:tc>
        <w:tc>
          <w:tcPr>
            <w:tcW w:w="232" w:type="pct"/>
            <w:tcBorders>
              <w:top w:val="single" w:sz="4" w:space="0" w:color="auto"/>
            </w:tcBorders>
            <w:noWrap/>
            <w:hideMark/>
          </w:tcPr>
          <w:p w14:paraId="520CB02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415" w:type="pct"/>
            <w:tcBorders>
              <w:top w:val="single" w:sz="4" w:space="0" w:color="auto"/>
            </w:tcBorders>
            <w:noWrap/>
            <w:hideMark/>
          </w:tcPr>
          <w:p w14:paraId="4BCFB16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286" w:type="pct"/>
            <w:tcBorders>
              <w:top w:val="single" w:sz="4" w:space="0" w:color="auto"/>
            </w:tcBorders>
            <w:noWrap/>
            <w:hideMark/>
          </w:tcPr>
          <w:p w14:paraId="79D563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242" w:type="pct"/>
            <w:tcBorders>
              <w:top w:val="single" w:sz="4" w:space="0" w:color="auto"/>
            </w:tcBorders>
            <w:noWrap/>
            <w:hideMark/>
          </w:tcPr>
          <w:p w14:paraId="0A696A6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426" w:type="pct"/>
            <w:tcBorders>
              <w:top w:val="single" w:sz="4" w:space="0" w:color="auto"/>
            </w:tcBorders>
            <w:noWrap/>
            <w:hideMark/>
          </w:tcPr>
          <w:p w14:paraId="0924B42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tcBorders>
              <w:top w:val="single" w:sz="4" w:space="0" w:color="auto"/>
            </w:tcBorders>
            <w:noWrap/>
            <w:hideMark/>
          </w:tcPr>
          <w:p w14:paraId="601F62B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3.2</w:t>
            </w:r>
          </w:p>
        </w:tc>
        <w:tc>
          <w:tcPr>
            <w:tcW w:w="527" w:type="pct"/>
            <w:tcBorders>
              <w:top w:val="single" w:sz="4" w:space="0" w:color="auto"/>
            </w:tcBorders>
            <w:noWrap/>
            <w:hideMark/>
          </w:tcPr>
          <w:p w14:paraId="2F1A71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0.533</w:t>
            </w:r>
          </w:p>
        </w:tc>
      </w:tr>
      <w:tr w:rsidR="00CF46B6" w:rsidRPr="00432A1D" w14:paraId="1306EA53" w14:textId="77777777" w:rsidTr="00672F00">
        <w:trPr>
          <w:trHeight w:val="300"/>
        </w:trPr>
        <w:tc>
          <w:tcPr>
            <w:tcW w:w="2586" w:type="pct"/>
            <w:noWrap/>
            <w:hideMark/>
          </w:tcPr>
          <w:p w14:paraId="2F4B846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232" w:type="pct"/>
            <w:noWrap/>
            <w:hideMark/>
          </w:tcPr>
          <w:p w14:paraId="7F23E25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415" w:type="pct"/>
            <w:noWrap/>
            <w:hideMark/>
          </w:tcPr>
          <w:p w14:paraId="1EAE61B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22E89C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242" w:type="pct"/>
            <w:noWrap/>
            <w:hideMark/>
          </w:tcPr>
          <w:p w14:paraId="50D80C7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426" w:type="pct"/>
            <w:noWrap/>
            <w:hideMark/>
          </w:tcPr>
          <w:p w14:paraId="0B62A35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3.4</w:t>
            </w:r>
          </w:p>
        </w:tc>
        <w:tc>
          <w:tcPr>
            <w:tcW w:w="286" w:type="pct"/>
            <w:noWrap/>
            <w:hideMark/>
          </w:tcPr>
          <w:p w14:paraId="6222363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w:t>
            </w:r>
          </w:p>
        </w:tc>
        <w:tc>
          <w:tcPr>
            <w:tcW w:w="527" w:type="pct"/>
            <w:noWrap/>
            <w:hideMark/>
          </w:tcPr>
          <w:p w14:paraId="55860F5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0.251</w:t>
            </w:r>
          </w:p>
        </w:tc>
      </w:tr>
      <w:tr w:rsidR="00CF46B6" w:rsidRPr="00432A1D" w14:paraId="1411424A" w14:textId="77777777" w:rsidTr="00672F00">
        <w:trPr>
          <w:trHeight w:val="300"/>
        </w:trPr>
        <w:tc>
          <w:tcPr>
            <w:tcW w:w="2586" w:type="pct"/>
            <w:noWrap/>
            <w:hideMark/>
          </w:tcPr>
          <w:p w14:paraId="0B583FB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232" w:type="pct"/>
            <w:noWrap/>
            <w:hideMark/>
          </w:tcPr>
          <w:p w14:paraId="5390B62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415" w:type="pct"/>
            <w:noWrap/>
            <w:hideMark/>
          </w:tcPr>
          <w:p w14:paraId="71A8E73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5.0</w:t>
            </w:r>
          </w:p>
        </w:tc>
        <w:tc>
          <w:tcPr>
            <w:tcW w:w="286" w:type="pct"/>
            <w:noWrap/>
            <w:hideMark/>
          </w:tcPr>
          <w:p w14:paraId="77BBC64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242" w:type="pct"/>
            <w:noWrap/>
            <w:hideMark/>
          </w:tcPr>
          <w:p w14:paraId="79B392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426" w:type="pct"/>
            <w:noWrap/>
            <w:hideMark/>
          </w:tcPr>
          <w:p w14:paraId="7909FA9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286" w:type="pct"/>
            <w:noWrap/>
            <w:hideMark/>
          </w:tcPr>
          <w:p w14:paraId="0EDE9AA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2.5</w:t>
            </w:r>
          </w:p>
        </w:tc>
        <w:tc>
          <w:tcPr>
            <w:tcW w:w="527" w:type="pct"/>
            <w:noWrap/>
            <w:hideMark/>
          </w:tcPr>
          <w:p w14:paraId="0CE04DB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0.206</w:t>
            </w:r>
          </w:p>
        </w:tc>
      </w:tr>
      <w:tr w:rsidR="00CF46B6" w:rsidRPr="00432A1D" w14:paraId="36B5CC81" w14:textId="77777777" w:rsidTr="00672F00">
        <w:trPr>
          <w:trHeight w:val="300"/>
        </w:trPr>
        <w:tc>
          <w:tcPr>
            <w:tcW w:w="2586" w:type="pct"/>
            <w:noWrap/>
            <w:hideMark/>
          </w:tcPr>
          <w:p w14:paraId="7528D331" w14:textId="0827D5E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045A98"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232" w:type="pct"/>
            <w:noWrap/>
            <w:hideMark/>
          </w:tcPr>
          <w:p w14:paraId="3A3AF5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415" w:type="pct"/>
            <w:noWrap/>
            <w:hideMark/>
          </w:tcPr>
          <w:p w14:paraId="02E88B7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noWrap/>
            <w:hideMark/>
          </w:tcPr>
          <w:p w14:paraId="2E3AF9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278434D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426" w:type="pct"/>
            <w:noWrap/>
            <w:hideMark/>
          </w:tcPr>
          <w:p w14:paraId="15ED24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3.9</w:t>
            </w:r>
          </w:p>
        </w:tc>
        <w:tc>
          <w:tcPr>
            <w:tcW w:w="286" w:type="pct"/>
            <w:noWrap/>
            <w:hideMark/>
          </w:tcPr>
          <w:p w14:paraId="45A40C1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2.4</w:t>
            </w:r>
          </w:p>
        </w:tc>
        <w:tc>
          <w:tcPr>
            <w:tcW w:w="527" w:type="pct"/>
            <w:noWrap/>
            <w:hideMark/>
          </w:tcPr>
          <w:p w14:paraId="417168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0.107</w:t>
            </w:r>
          </w:p>
        </w:tc>
      </w:tr>
      <w:tr w:rsidR="00CF46B6" w:rsidRPr="00432A1D" w14:paraId="0539FF64" w14:textId="77777777" w:rsidTr="00672F00">
        <w:trPr>
          <w:trHeight w:val="300"/>
        </w:trPr>
        <w:tc>
          <w:tcPr>
            <w:tcW w:w="2586" w:type="pct"/>
            <w:noWrap/>
            <w:hideMark/>
          </w:tcPr>
          <w:p w14:paraId="77734202" w14:textId="7B46597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045A98"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232" w:type="pct"/>
            <w:noWrap/>
            <w:hideMark/>
          </w:tcPr>
          <w:p w14:paraId="1BB83C1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415" w:type="pct"/>
            <w:noWrap/>
            <w:hideMark/>
          </w:tcPr>
          <w:p w14:paraId="05E51D0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4197B95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74ADF4A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426" w:type="pct"/>
            <w:noWrap/>
            <w:hideMark/>
          </w:tcPr>
          <w:p w14:paraId="508E9C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286" w:type="pct"/>
            <w:noWrap/>
            <w:hideMark/>
          </w:tcPr>
          <w:p w14:paraId="0A2630A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527" w:type="pct"/>
            <w:noWrap/>
            <w:hideMark/>
          </w:tcPr>
          <w:p w14:paraId="762504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0.791</w:t>
            </w:r>
          </w:p>
        </w:tc>
      </w:tr>
      <w:tr w:rsidR="00CF46B6" w:rsidRPr="00432A1D" w14:paraId="0F87CCC3" w14:textId="77777777" w:rsidTr="00672F00">
        <w:trPr>
          <w:trHeight w:val="300"/>
        </w:trPr>
        <w:tc>
          <w:tcPr>
            <w:tcW w:w="2586" w:type="pct"/>
            <w:noWrap/>
            <w:hideMark/>
          </w:tcPr>
          <w:p w14:paraId="1D076158"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232" w:type="pct"/>
            <w:noWrap/>
            <w:hideMark/>
          </w:tcPr>
          <w:p w14:paraId="3F2E216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415" w:type="pct"/>
            <w:noWrap/>
            <w:hideMark/>
          </w:tcPr>
          <w:p w14:paraId="67C4E56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07A190F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242" w:type="pct"/>
            <w:noWrap/>
            <w:hideMark/>
          </w:tcPr>
          <w:p w14:paraId="5C4300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426" w:type="pct"/>
            <w:noWrap/>
            <w:hideMark/>
          </w:tcPr>
          <w:p w14:paraId="1175999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67911C5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527" w:type="pct"/>
            <w:noWrap/>
            <w:hideMark/>
          </w:tcPr>
          <w:p w14:paraId="44F8956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0.805</w:t>
            </w:r>
          </w:p>
        </w:tc>
      </w:tr>
      <w:tr w:rsidR="00CF46B6" w:rsidRPr="00432A1D" w14:paraId="36ACE17B" w14:textId="77777777" w:rsidTr="00672F00">
        <w:trPr>
          <w:trHeight w:val="300"/>
        </w:trPr>
        <w:tc>
          <w:tcPr>
            <w:tcW w:w="2586" w:type="pct"/>
            <w:noWrap/>
            <w:hideMark/>
          </w:tcPr>
          <w:p w14:paraId="67C707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232" w:type="pct"/>
            <w:noWrap/>
            <w:hideMark/>
          </w:tcPr>
          <w:p w14:paraId="59773E8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415" w:type="pct"/>
            <w:noWrap/>
            <w:hideMark/>
          </w:tcPr>
          <w:p w14:paraId="4EA654A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5E0B3AF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6FE16EC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426" w:type="pct"/>
            <w:noWrap/>
            <w:hideMark/>
          </w:tcPr>
          <w:p w14:paraId="3663440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286" w:type="pct"/>
            <w:noWrap/>
            <w:hideMark/>
          </w:tcPr>
          <w:p w14:paraId="1935668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527" w:type="pct"/>
            <w:noWrap/>
            <w:hideMark/>
          </w:tcPr>
          <w:p w14:paraId="30AB4CC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0.675</w:t>
            </w:r>
          </w:p>
        </w:tc>
      </w:tr>
      <w:tr w:rsidR="00CF46B6" w:rsidRPr="00432A1D" w14:paraId="1086E3DC" w14:textId="77777777" w:rsidTr="00672F00">
        <w:trPr>
          <w:trHeight w:val="300"/>
        </w:trPr>
        <w:tc>
          <w:tcPr>
            <w:tcW w:w="2586" w:type="pct"/>
            <w:noWrap/>
            <w:hideMark/>
          </w:tcPr>
          <w:p w14:paraId="21530334" w14:textId="54E3BDF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repair</w:t>
            </w:r>
          </w:p>
        </w:tc>
        <w:tc>
          <w:tcPr>
            <w:tcW w:w="232" w:type="pct"/>
            <w:noWrap/>
            <w:hideMark/>
          </w:tcPr>
          <w:p w14:paraId="08AE9B5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415" w:type="pct"/>
            <w:noWrap/>
            <w:hideMark/>
          </w:tcPr>
          <w:p w14:paraId="2D8AFE7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485150E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729AA6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426" w:type="pct"/>
            <w:noWrap/>
            <w:hideMark/>
          </w:tcPr>
          <w:p w14:paraId="31F85FF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286" w:type="pct"/>
            <w:noWrap/>
            <w:hideMark/>
          </w:tcPr>
          <w:p w14:paraId="20862D9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1.7</w:t>
            </w:r>
          </w:p>
        </w:tc>
        <w:tc>
          <w:tcPr>
            <w:tcW w:w="527" w:type="pct"/>
            <w:noWrap/>
            <w:hideMark/>
          </w:tcPr>
          <w:p w14:paraId="5690EAA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0.548</w:t>
            </w:r>
          </w:p>
        </w:tc>
      </w:tr>
      <w:tr w:rsidR="00CF46B6" w:rsidRPr="00432A1D" w14:paraId="6B027EB5" w14:textId="77777777" w:rsidTr="00672F00">
        <w:trPr>
          <w:trHeight w:val="300"/>
        </w:trPr>
        <w:tc>
          <w:tcPr>
            <w:tcW w:w="2586" w:type="pct"/>
            <w:noWrap/>
            <w:hideMark/>
          </w:tcPr>
          <w:p w14:paraId="21E02493" w14:textId="39B113F1"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microfracture</w:t>
            </w:r>
            <w:r w:rsidRPr="00432A1D">
              <w:rPr>
                <w:rFonts w:ascii="Book Antiqua" w:hAnsi="Book Antiqua"/>
                <w:color w:val="000000" w:themeColor="text1"/>
              </w:rPr>
              <w:t>/</w:t>
            </w:r>
            <w:r w:rsidR="007E188C" w:rsidRPr="00432A1D">
              <w:rPr>
                <w:rFonts w:ascii="Book Antiqua" w:hAnsi="Book Antiqua"/>
                <w:color w:val="000000" w:themeColor="text1"/>
              </w:rPr>
              <w:t>chondroplasty</w:t>
            </w:r>
          </w:p>
        </w:tc>
        <w:tc>
          <w:tcPr>
            <w:tcW w:w="232" w:type="pct"/>
            <w:noWrap/>
            <w:hideMark/>
          </w:tcPr>
          <w:p w14:paraId="2EE7D0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415" w:type="pct"/>
            <w:noWrap/>
            <w:hideMark/>
          </w:tcPr>
          <w:p w14:paraId="0E48DBC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286" w:type="pct"/>
            <w:noWrap/>
            <w:hideMark/>
          </w:tcPr>
          <w:p w14:paraId="1C24AD7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461FD3A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426" w:type="pct"/>
            <w:noWrap/>
            <w:hideMark/>
          </w:tcPr>
          <w:p w14:paraId="4E0849B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3.9</w:t>
            </w:r>
          </w:p>
        </w:tc>
        <w:tc>
          <w:tcPr>
            <w:tcW w:w="286" w:type="pct"/>
            <w:noWrap/>
            <w:hideMark/>
          </w:tcPr>
          <w:p w14:paraId="2F0108B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527" w:type="pct"/>
            <w:noWrap/>
            <w:hideMark/>
          </w:tcPr>
          <w:p w14:paraId="55B710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0.066</w:t>
            </w:r>
          </w:p>
        </w:tc>
      </w:tr>
      <w:tr w:rsidR="00CF46B6" w:rsidRPr="00432A1D" w14:paraId="3BE5BFF8" w14:textId="77777777" w:rsidTr="00672F00">
        <w:trPr>
          <w:trHeight w:val="300"/>
        </w:trPr>
        <w:tc>
          <w:tcPr>
            <w:tcW w:w="2586" w:type="pct"/>
            <w:noWrap/>
            <w:hideMark/>
          </w:tcPr>
          <w:p w14:paraId="59C3DA44" w14:textId="564115E6"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restoration</w:t>
            </w:r>
            <w:r w:rsidRPr="00432A1D">
              <w:rPr>
                <w:rFonts w:ascii="Book Antiqua" w:hAnsi="Book Antiqua"/>
                <w:color w:val="000000" w:themeColor="text1"/>
              </w:rPr>
              <w:t>/repair</w:t>
            </w:r>
          </w:p>
        </w:tc>
        <w:tc>
          <w:tcPr>
            <w:tcW w:w="232" w:type="pct"/>
            <w:noWrap/>
            <w:hideMark/>
          </w:tcPr>
          <w:p w14:paraId="49994DE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415" w:type="pct"/>
            <w:noWrap/>
            <w:hideMark/>
          </w:tcPr>
          <w:p w14:paraId="194F542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135CABA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6531B15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426" w:type="pct"/>
            <w:noWrap/>
            <w:hideMark/>
          </w:tcPr>
          <w:p w14:paraId="3E6DD6C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noWrap/>
            <w:hideMark/>
          </w:tcPr>
          <w:p w14:paraId="16D5B7F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1.8</w:t>
            </w:r>
          </w:p>
        </w:tc>
        <w:tc>
          <w:tcPr>
            <w:tcW w:w="527" w:type="pct"/>
            <w:noWrap/>
            <w:hideMark/>
          </w:tcPr>
          <w:p w14:paraId="200005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0.753</w:t>
            </w:r>
          </w:p>
        </w:tc>
      </w:tr>
    </w:tbl>
    <w:bookmarkEnd w:id="14"/>
    <w:p w14:paraId="2647E6A4" w14:textId="77777777" w:rsidR="00045A98" w:rsidRPr="00432A1D" w:rsidRDefault="00045A98" w:rsidP="00432A1D">
      <w:pPr>
        <w:adjustRightInd w:val="0"/>
        <w:snapToGrid w:val="0"/>
        <w:spacing w:line="360" w:lineRule="auto"/>
        <w:jc w:val="both"/>
        <w:rPr>
          <w:rFonts w:ascii="Book Antiqua" w:hAnsi="Book Antiqua"/>
          <w:b/>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color w:val="000000" w:themeColor="text1"/>
        </w:rPr>
        <w:t>Osteochondral lesions of the talus.</w:t>
      </w:r>
    </w:p>
    <w:p w14:paraId="57E6EA78" w14:textId="2F67F92C" w:rsidR="005743B6" w:rsidRPr="00432A1D" w:rsidRDefault="005743B6" w:rsidP="00432A1D">
      <w:pPr>
        <w:adjustRightInd w:val="0"/>
        <w:snapToGrid w:val="0"/>
        <w:spacing w:line="360" w:lineRule="auto"/>
        <w:jc w:val="both"/>
        <w:rPr>
          <w:rFonts w:ascii="Book Antiqua" w:hAnsi="Book Antiqua"/>
          <w:b/>
          <w:color w:val="000000" w:themeColor="text1"/>
        </w:rPr>
      </w:pPr>
    </w:p>
    <w:p w14:paraId="7EDBB05F" w14:textId="77777777" w:rsidR="00874A98" w:rsidRDefault="00F12C78"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p>
    <w:p w14:paraId="42CECD6C" w14:textId="4D0A304F" w:rsidR="00045A98" w:rsidRPr="00432A1D" w:rsidRDefault="00F12C78"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bCs/>
          <w:color w:val="000000" w:themeColor="text1"/>
        </w:rPr>
        <w:lastRenderedPageBreak/>
        <w:t xml:space="preserve">Table 2 Tilt angle </w:t>
      </w:r>
      <w:r w:rsidR="00D32B0C">
        <w:rPr>
          <w:rFonts w:ascii="Book Antiqua" w:hAnsi="Book Antiqua"/>
          <w:b/>
          <w:bCs/>
          <w:color w:val="000000" w:themeColor="text1"/>
        </w:rPr>
        <w:t>(</w:t>
      </w:r>
      <w:r w:rsidR="00D32B0C" w:rsidRPr="00432A1D">
        <w:rPr>
          <w:rFonts w:ascii="Book Antiqua" w:hAnsi="Book Antiqua"/>
          <w:b/>
          <w:bCs/>
          <w:color w:val="000000" w:themeColor="text1"/>
        </w:rPr>
        <w:t>mean</w:t>
      </w:r>
      <w:r w:rsidR="00D32B0C">
        <w:rPr>
          <w:rFonts w:ascii="Book Antiqua" w:hAnsi="Book Antiqua"/>
          <w:b/>
          <w:bCs/>
          <w:color w:val="000000" w:themeColor="text1"/>
        </w:rPr>
        <w:t xml:space="preserve"> </w:t>
      </w:r>
      <w:r w:rsidR="00D32B0C">
        <w:rPr>
          <w:b/>
          <w:bCs/>
          <w:color w:val="000000" w:themeColor="text1"/>
        </w:rPr>
        <w:t>±</w:t>
      </w:r>
      <w:r w:rsidR="00D32B0C">
        <w:rPr>
          <w:rFonts w:ascii="Book Antiqua" w:hAnsi="Book Antiqua"/>
          <w:b/>
          <w:bCs/>
          <w:color w:val="000000" w:themeColor="text1"/>
        </w:rPr>
        <w:t xml:space="preserve"> </w:t>
      </w:r>
      <w:r w:rsidR="00D32B0C" w:rsidRPr="00432A1D">
        <w:rPr>
          <w:rFonts w:ascii="Book Antiqua" w:hAnsi="Book Antiqua"/>
          <w:b/>
          <w:bCs/>
          <w:color w:val="000000" w:themeColor="text1"/>
        </w:rPr>
        <w:t>SD</w:t>
      </w:r>
      <w:r w:rsidR="00D32B0C">
        <w:rPr>
          <w:rFonts w:ascii="Book Antiqua" w:hAnsi="Book Antiqua"/>
          <w:b/>
          <w:bCs/>
          <w:color w:val="000000" w:themeColor="text1"/>
        </w:rPr>
        <w:t>)</w:t>
      </w:r>
    </w:p>
    <w:tbl>
      <w:tblPr>
        <w:tblStyle w:val="a8"/>
        <w:tblW w:w="98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40"/>
        <w:gridCol w:w="1141"/>
        <w:gridCol w:w="656"/>
        <w:gridCol w:w="540"/>
        <w:gridCol w:w="1141"/>
        <w:gridCol w:w="656"/>
        <w:gridCol w:w="1706"/>
      </w:tblGrid>
      <w:tr w:rsidR="00CF46B6" w:rsidRPr="00432A1D" w14:paraId="5CF1957B" w14:textId="77777777" w:rsidTr="00B57CA6">
        <w:trPr>
          <w:trHeight w:val="300"/>
        </w:trPr>
        <w:tc>
          <w:tcPr>
            <w:tcW w:w="3426" w:type="dxa"/>
            <w:vMerge w:val="restart"/>
            <w:tcBorders>
              <w:top w:val="single" w:sz="4" w:space="0" w:color="auto"/>
              <w:bottom w:val="single" w:sz="4" w:space="0" w:color="auto"/>
            </w:tcBorders>
          </w:tcPr>
          <w:p w14:paraId="459D5B20" w14:textId="4357AEF6"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p>
        </w:tc>
        <w:tc>
          <w:tcPr>
            <w:tcW w:w="2337" w:type="dxa"/>
            <w:gridSpan w:val="3"/>
            <w:tcBorders>
              <w:top w:val="single" w:sz="4" w:space="0" w:color="auto"/>
              <w:bottom w:val="single" w:sz="4" w:space="0" w:color="auto"/>
            </w:tcBorders>
            <w:noWrap/>
            <w:hideMark/>
          </w:tcPr>
          <w:p w14:paraId="40BDB8BC" w14:textId="567E02CA"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No</w:t>
            </w:r>
          </w:p>
        </w:tc>
        <w:tc>
          <w:tcPr>
            <w:tcW w:w="2337" w:type="dxa"/>
            <w:gridSpan w:val="3"/>
            <w:tcBorders>
              <w:top w:val="single" w:sz="4" w:space="0" w:color="auto"/>
              <w:bottom w:val="single" w:sz="4" w:space="0" w:color="auto"/>
            </w:tcBorders>
            <w:noWrap/>
            <w:hideMark/>
          </w:tcPr>
          <w:p w14:paraId="4964E388" w14:textId="505B5F04"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Yes</w:t>
            </w:r>
          </w:p>
        </w:tc>
        <w:tc>
          <w:tcPr>
            <w:tcW w:w="1706" w:type="dxa"/>
            <w:vMerge w:val="restart"/>
            <w:tcBorders>
              <w:top w:val="single" w:sz="4" w:space="0" w:color="auto"/>
              <w:bottom w:val="single" w:sz="4" w:space="0" w:color="auto"/>
            </w:tcBorders>
            <w:noWrap/>
            <w:hideMark/>
          </w:tcPr>
          <w:p w14:paraId="3E79AD13" w14:textId="640188E8"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4E504D41" w14:textId="77777777" w:rsidTr="00B57CA6">
        <w:trPr>
          <w:trHeight w:val="300"/>
        </w:trPr>
        <w:tc>
          <w:tcPr>
            <w:tcW w:w="3426" w:type="dxa"/>
            <w:vMerge/>
            <w:tcBorders>
              <w:top w:val="single" w:sz="4" w:space="0" w:color="auto"/>
              <w:bottom w:val="single" w:sz="4" w:space="0" w:color="auto"/>
            </w:tcBorders>
          </w:tcPr>
          <w:p w14:paraId="3B0078E2" w14:textId="5B00A8C7" w:rsidR="00F12C78" w:rsidRPr="00432A1D" w:rsidRDefault="00F12C78" w:rsidP="00432A1D">
            <w:pPr>
              <w:adjustRightInd w:val="0"/>
              <w:snapToGrid w:val="0"/>
              <w:spacing w:line="360" w:lineRule="auto"/>
              <w:jc w:val="both"/>
              <w:rPr>
                <w:rFonts w:ascii="Book Antiqua" w:hAnsi="Book Antiqua"/>
                <w:b/>
                <w:bCs/>
                <w:color w:val="000000" w:themeColor="text1"/>
              </w:rPr>
            </w:pPr>
          </w:p>
        </w:tc>
        <w:tc>
          <w:tcPr>
            <w:tcW w:w="540" w:type="dxa"/>
            <w:tcBorders>
              <w:top w:val="single" w:sz="4" w:space="0" w:color="auto"/>
              <w:bottom w:val="single" w:sz="4" w:space="0" w:color="auto"/>
            </w:tcBorders>
            <w:noWrap/>
            <w:hideMark/>
          </w:tcPr>
          <w:p w14:paraId="1C2A50D8" w14:textId="77777777" w:rsidR="00F12C78" w:rsidRPr="00432A1D" w:rsidRDefault="00F12C78"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141" w:type="dxa"/>
            <w:tcBorders>
              <w:top w:val="single" w:sz="4" w:space="0" w:color="auto"/>
              <w:bottom w:val="single" w:sz="4" w:space="0" w:color="auto"/>
            </w:tcBorders>
            <w:noWrap/>
            <w:hideMark/>
          </w:tcPr>
          <w:p w14:paraId="1E6C20AC" w14:textId="77777777"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656" w:type="dxa"/>
            <w:tcBorders>
              <w:top w:val="single" w:sz="4" w:space="0" w:color="auto"/>
              <w:bottom w:val="single" w:sz="4" w:space="0" w:color="auto"/>
            </w:tcBorders>
            <w:noWrap/>
            <w:hideMark/>
          </w:tcPr>
          <w:p w14:paraId="352E34C9" w14:textId="340F91C6"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540" w:type="dxa"/>
            <w:tcBorders>
              <w:top w:val="single" w:sz="4" w:space="0" w:color="auto"/>
              <w:bottom w:val="single" w:sz="4" w:space="0" w:color="auto"/>
            </w:tcBorders>
            <w:noWrap/>
            <w:hideMark/>
          </w:tcPr>
          <w:p w14:paraId="48ABD5BD" w14:textId="77777777" w:rsidR="00F12C78" w:rsidRPr="00432A1D" w:rsidRDefault="00F12C78"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141" w:type="dxa"/>
            <w:tcBorders>
              <w:top w:val="single" w:sz="4" w:space="0" w:color="auto"/>
              <w:bottom w:val="single" w:sz="4" w:space="0" w:color="auto"/>
            </w:tcBorders>
            <w:noWrap/>
            <w:hideMark/>
          </w:tcPr>
          <w:p w14:paraId="0333A1E2" w14:textId="77777777"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656" w:type="dxa"/>
            <w:tcBorders>
              <w:top w:val="single" w:sz="4" w:space="0" w:color="auto"/>
              <w:bottom w:val="single" w:sz="4" w:space="0" w:color="auto"/>
            </w:tcBorders>
            <w:noWrap/>
            <w:hideMark/>
          </w:tcPr>
          <w:p w14:paraId="6ED615FE" w14:textId="7AEB293F"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1706" w:type="dxa"/>
            <w:vMerge/>
            <w:tcBorders>
              <w:top w:val="single" w:sz="4" w:space="0" w:color="auto"/>
              <w:bottom w:val="single" w:sz="4" w:space="0" w:color="auto"/>
            </w:tcBorders>
            <w:noWrap/>
            <w:hideMark/>
          </w:tcPr>
          <w:p w14:paraId="2616A8A3" w14:textId="387ED680" w:rsidR="00F12C78" w:rsidRPr="00432A1D" w:rsidRDefault="00F12C78" w:rsidP="00432A1D">
            <w:pPr>
              <w:adjustRightInd w:val="0"/>
              <w:snapToGrid w:val="0"/>
              <w:spacing w:line="360" w:lineRule="auto"/>
              <w:jc w:val="both"/>
              <w:rPr>
                <w:rFonts w:ascii="Book Antiqua" w:hAnsi="Book Antiqua"/>
                <w:b/>
                <w:bCs/>
                <w:color w:val="000000" w:themeColor="text1"/>
              </w:rPr>
            </w:pPr>
          </w:p>
        </w:tc>
      </w:tr>
      <w:tr w:rsidR="00CF46B6" w:rsidRPr="00432A1D" w14:paraId="64BD60AF" w14:textId="77777777" w:rsidTr="00B57CA6">
        <w:trPr>
          <w:trHeight w:val="300"/>
        </w:trPr>
        <w:tc>
          <w:tcPr>
            <w:tcW w:w="3426" w:type="dxa"/>
            <w:tcBorders>
              <w:top w:val="single" w:sz="4" w:space="0" w:color="auto"/>
            </w:tcBorders>
          </w:tcPr>
          <w:p w14:paraId="4DCE2DB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tendonitis</w:t>
            </w:r>
          </w:p>
        </w:tc>
        <w:tc>
          <w:tcPr>
            <w:tcW w:w="540" w:type="dxa"/>
            <w:tcBorders>
              <w:top w:val="single" w:sz="4" w:space="0" w:color="auto"/>
            </w:tcBorders>
            <w:noWrap/>
            <w:hideMark/>
          </w:tcPr>
          <w:p w14:paraId="79BCF3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1141" w:type="dxa"/>
            <w:tcBorders>
              <w:top w:val="single" w:sz="4" w:space="0" w:color="auto"/>
            </w:tcBorders>
            <w:noWrap/>
            <w:hideMark/>
          </w:tcPr>
          <w:p w14:paraId="60D4ED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7.5</w:t>
            </w:r>
          </w:p>
        </w:tc>
        <w:tc>
          <w:tcPr>
            <w:tcW w:w="656" w:type="dxa"/>
            <w:tcBorders>
              <w:top w:val="single" w:sz="4" w:space="0" w:color="auto"/>
            </w:tcBorders>
            <w:noWrap/>
            <w:hideMark/>
          </w:tcPr>
          <w:p w14:paraId="639DB1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5.4</w:t>
            </w:r>
          </w:p>
        </w:tc>
        <w:tc>
          <w:tcPr>
            <w:tcW w:w="540" w:type="dxa"/>
            <w:tcBorders>
              <w:top w:val="single" w:sz="4" w:space="0" w:color="auto"/>
            </w:tcBorders>
            <w:noWrap/>
            <w:hideMark/>
          </w:tcPr>
          <w:p w14:paraId="33B11BC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1141" w:type="dxa"/>
            <w:tcBorders>
              <w:top w:val="single" w:sz="4" w:space="0" w:color="auto"/>
            </w:tcBorders>
            <w:noWrap/>
            <w:hideMark/>
          </w:tcPr>
          <w:p w14:paraId="2C838BE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11.8</w:t>
            </w:r>
          </w:p>
        </w:tc>
        <w:tc>
          <w:tcPr>
            <w:tcW w:w="656" w:type="dxa"/>
            <w:tcBorders>
              <w:top w:val="single" w:sz="4" w:space="0" w:color="auto"/>
            </w:tcBorders>
            <w:noWrap/>
            <w:hideMark/>
          </w:tcPr>
          <w:p w14:paraId="4D9B7C0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6.7</w:t>
            </w:r>
          </w:p>
        </w:tc>
        <w:tc>
          <w:tcPr>
            <w:tcW w:w="1706" w:type="dxa"/>
            <w:tcBorders>
              <w:top w:val="single" w:sz="4" w:space="0" w:color="auto"/>
            </w:tcBorders>
            <w:noWrap/>
            <w:hideMark/>
          </w:tcPr>
          <w:p w14:paraId="60F2FC1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0.004</w:t>
            </w:r>
          </w:p>
        </w:tc>
      </w:tr>
      <w:tr w:rsidR="00CF46B6" w:rsidRPr="00432A1D" w14:paraId="3E619AD0" w14:textId="77777777" w:rsidTr="00B57CA6">
        <w:trPr>
          <w:trHeight w:val="300"/>
        </w:trPr>
        <w:tc>
          <w:tcPr>
            <w:tcW w:w="3426" w:type="dxa"/>
          </w:tcPr>
          <w:p w14:paraId="5032F61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540" w:type="dxa"/>
            <w:noWrap/>
            <w:hideMark/>
          </w:tcPr>
          <w:p w14:paraId="4E1876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1141" w:type="dxa"/>
            <w:noWrap/>
            <w:hideMark/>
          </w:tcPr>
          <w:p w14:paraId="1B87D12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8.2</w:t>
            </w:r>
          </w:p>
        </w:tc>
        <w:tc>
          <w:tcPr>
            <w:tcW w:w="656" w:type="dxa"/>
            <w:noWrap/>
            <w:hideMark/>
          </w:tcPr>
          <w:p w14:paraId="447013F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1ABAF7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1141" w:type="dxa"/>
            <w:noWrap/>
            <w:hideMark/>
          </w:tcPr>
          <w:p w14:paraId="11B68EC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13.8</w:t>
            </w:r>
          </w:p>
        </w:tc>
        <w:tc>
          <w:tcPr>
            <w:tcW w:w="656" w:type="dxa"/>
            <w:noWrap/>
            <w:hideMark/>
          </w:tcPr>
          <w:p w14:paraId="238FF3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1706" w:type="dxa"/>
            <w:noWrap/>
            <w:hideMark/>
          </w:tcPr>
          <w:p w14:paraId="64702C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0.026</w:t>
            </w:r>
          </w:p>
        </w:tc>
      </w:tr>
      <w:tr w:rsidR="00CF46B6" w:rsidRPr="00432A1D" w14:paraId="03827BDE" w14:textId="77777777" w:rsidTr="00B57CA6">
        <w:trPr>
          <w:trHeight w:val="300"/>
        </w:trPr>
        <w:tc>
          <w:tcPr>
            <w:tcW w:w="3426" w:type="dxa"/>
          </w:tcPr>
          <w:p w14:paraId="417CE0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540" w:type="dxa"/>
            <w:noWrap/>
            <w:hideMark/>
          </w:tcPr>
          <w:p w14:paraId="6EBF438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141" w:type="dxa"/>
            <w:noWrap/>
            <w:hideMark/>
          </w:tcPr>
          <w:p w14:paraId="3A8EAF1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9.8</w:t>
            </w:r>
          </w:p>
        </w:tc>
        <w:tc>
          <w:tcPr>
            <w:tcW w:w="656" w:type="dxa"/>
            <w:noWrap/>
            <w:hideMark/>
          </w:tcPr>
          <w:p w14:paraId="0EDFFAC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41A4233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141" w:type="dxa"/>
            <w:noWrap/>
            <w:hideMark/>
          </w:tcPr>
          <w:p w14:paraId="50E8ECE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7.3</w:t>
            </w:r>
          </w:p>
        </w:tc>
        <w:tc>
          <w:tcPr>
            <w:tcW w:w="656" w:type="dxa"/>
            <w:noWrap/>
            <w:hideMark/>
          </w:tcPr>
          <w:p w14:paraId="12D4F23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706" w:type="dxa"/>
            <w:noWrap/>
            <w:hideMark/>
          </w:tcPr>
          <w:p w14:paraId="0E5C3C5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0.051</w:t>
            </w:r>
          </w:p>
        </w:tc>
      </w:tr>
      <w:tr w:rsidR="00CF46B6" w:rsidRPr="00432A1D" w14:paraId="177AE3C8" w14:textId="77777777" w:rsidTr="00B57CA6">
        <w:trPr>
          <w:trHeight w:val="300"/>
        </w:trPr>
        <w:tc>
          <w:tcPr>
            <w:tcW w:w="3426" w:type="dxa"/>
          </w:tcPr>
          <w:p w14:paraId="3FD6ACF8" w14:textId="2C3D812A"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0F679A"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540" w:type="dxa"/>
            <w:noWrap/>
            <w:hideMark/>
          </w:tcPr>
          <w:p w14:paraId="29B67E3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1141" w:type="dxa"/>
            <w:noWrap/>
            <w:hideMark/>
          </w:tcPr>
          <w:p w14:paraId="5914A8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8.8</w:t>
            </w:r>
          </w:p>
        </w:tc>
        <w:tc>
          <w:tcPr>
            <w:tcW w:w="656" w:type="dxa"/>
            <w:noWrap/>
            <w:hideMark/>
          </w:tcPr>
          <w:p w14:paraId="088FEF0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6.3</w:t>
            </w:r>
          </w:p>
        </w:tc>
        <w:tc>
          <w:tcPr>
            <w:tcW w:w="540" w:type="dxa"/>
            <w:noWrap/>
            <w:hideMark/>
          </w:tcPr>
          <w:p w14:paraId="14D23E9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1141" w:type="dxa"/>
            <w:noWrap/>
            <w:hideMark/>
          </w:tcPr>
          <w:p w14:paraId="60B890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656" w:type="dxa"/>
            <w:noWrap/>
            <w:hideMark/>
          </w:tcPr>
          <w:p w14:paraId="2385E66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5.4</w:t>
            </w:r>
          </w:p>
        </w:tc>
        <w:tc>
          <w:tcPr>
            <w:tcW w:w="1706" w:type="dxa"/>
            <w:noWrap/>
            <w:hideMark/>
          </w:tcPr>
          <w:p w14:paraId="62E5730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0.610</w:t>
            </w:r>
          </w:p>
        </w:tc>
      </w:tr>
      <w:tr w:rsidR="00CF46B6" w:rsidRPr="00432A1D" w14:paraId="6AB92F50" w14:textId="77777777" w:rsidTr="00B57CA6">
        <w:trPr>
          <w:trHeight w:val="300"/>
        </w:trPr>
        <w:tc>
          <w:tcPr>
            <w:tcW w:w="3426" w:type="dxa"/>
          </w:tcPr>
          <w:p w14:paraId="60813C62" w14:textId="4E90F09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0F679A"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540" w:type="dxa"/>
            <w:noWrap/>
            <w:hideMark/>
          </w:tcPr>
          <w:p w14:paraId="58F6557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1141" w:type="dxa"/>
            <w:noWrap/>
            <w:hideMark/>
          </w:tcPr>
          <w:p w14:paraId="7D38A1B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9.2</w:t>
            </w:r>
          </w:p>
        </w:tc>
        <w:tc>
          <w:tcPr>
            <w:tcW w:w="656" w:type="dxa"/>
            <w:noWrap/>
            <w:hideMark/>
          </w:tcPr>
          <w:p w14:paraId="00A10F9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540" w:type="dxa"/>
            <w:noWrap/>
            <w:hideMark/>
          </w:tcPr>
          <w:p w14:paraId="3DE02EE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1141" w:type="dxa"/>
            <w:noWrap/>
            <w:hideMark/>
          </w:tcPr>
          <w:p w14:paraId="5C7366D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656" w:type="dxa"/>
            <w:noWrap/>
            <w:hideMark/>
          </w:tcPr>
          <w:p w14:paraId="523C7FF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706" w:type="dxa"/>
            <w:noWrap/>
            <w:hideMark/>
          </w:tcPr>
          <w:p w14:paraId="76064CB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0.057</w:t>
            </w:r>
          </w:p>
        </w:tc>
      </w:tr>
      <w:tr w:rsidR="00CF46B6" w:rsidRPr="00432A1D" w14:paraId="70D7268D" w14:textId="77777777" w:rsidTr="00B57CA6">
        <w:trPr>
          <w:trHeight w:val="300"/>
        </w:trPr>
        <w:tc>
          <w:tcPr>
            <w:tcW w:w="3426" w:type="dxa"/>
          </w:tcPr>
          <w:p w14:paraId="5D590A92"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540" w:type="dxa"/>
            <w:noWrap/>
            <w:hideMark/>
          </w:tcPr>
          <w:p w14:paraId="3BF75C3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1141" w:type="dxa"/>
            <w:noWrap/>
            <w:hideMark/>
          </w:tcPr>
          <w:p w14:paraId="1B99169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w:t>
            </w:r>
          </w:p>
        </w:tc>
        <w:tc>
          <w:tcPr>
            <w:tcW w:w="656" w:type="dxa"/>
            <w:noWrap/>
            <w:hideMark/>
          </w:tcPr>
          <w:p w14:paraId="5B03DD8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w:t>
            </w:r>
          </w:p>
        </w:tc>
        <w:tc>
          <w:tcPr>
            <w:tcW w:w="540" w:type="dxa"/>
            <w:noWrap/>
            <w:hideMark/>
          </w:tcPr>
          <w:p w14:paraId="3E56022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141" w:type="dxa"/>
            <w:noWrap/>
            <w:hideMark/>
          </w:tcPr>
          <w:p w14:paraId="049E171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10.5</w:t>
            </w:r>
          </w:p>
        </w:tc>
        <w:tc>
          <w:tcPr>
            <w:tcW w:w="656" w:type="dxa"/>
            <w:noWrap/>
            <w:hideMark/>
          </w:tcPr>
          <w:p w14:paraId="3FE7D32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5.6</w:t>
            </w:r>
          </w:p>
        </w:tc>
        <w:tc>
          <w:tcPr>
            <w:tcW w:w="1706" w:type="dxa"/>
            <w:noWrap/>
            <w:hideMark/>
          </w:tcPr>
          <w:p w14:paraId="3B9C28D4" w14:textId="417B24BF"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&lt;</w:t>
            </w:r>
            <w:r w:rsidR="000F679A" w:rsidRPr="00432A1D">
              <w:rPr>
                <w:rFonts w:ascii="Book Antiqua" w:hAnsi="Book Antiqua"/>
                <w:color w:val="000000" w:themeColor="text1"/>
              </w:rPr>
              <w:t xml:space="preserve"> </w:t>
            </w:r>
            <w:r w:rsidRPr="00432A1D">
              <w:rPr>
                <w:rFonts w:ascii="Book Antiqua" w:hAnsi="Book Antiqua"/>
                <w:color w:val="000000" w:themeColor="text1"/>
              </w:rPr>
              <w:t>0.001</w:t>
            </w:r>
          </w:p>
        </w:tc>
      </w:tr>
      <w:tr w:rsidR="00CF46B6" w:rsidRPr="00432A1D" w14:paraId="1F977D8E" w14:textId="77777777" w:rsidTr="00B57CA6">
        <w:trPr>
          <w:trHeight w:val="300"/>
        </w:trPr>
        <w:tc>
          <w:tcPr>
            <w:tcW w:w="3426" w:type="dxa"/>
          </w:tcPr>
          <w:p w14:paraId="08EEF1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540" w:type="dxa"/>
            <w:noWrap/>
            <w:hideMark/>
          </w:tcPr>
          <w:p w14:paraId="51BD166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1141" w:type="dxa"/>
            <w:noWrap/>
            <w:hideMark/>
          </w:tcPr>
          <w:p w14:paraId="5E1194C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c>
          <w:tcPr>
            <w:tcW w:w="656" w:type="dxa"/>
            <w:noWrap/>
            <w:hideMark/>
          </w:tcPr>
          <w:p w14:paraId="63869AC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3DED568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1141" w:type="dxa"/>
            <w:noWrap/>
            <w:hideMark/>
          </w:tcPr>
          <w:p w14:paraId="551D71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9.7</w:t>
            </w:r>
          </w:p>
        </w:tc>
        <w:tc>
          <w:tcPr>
            <w:tcW w:w="656" w:type="dxa"/>
            <w:noWrap/>
            <w:hideMark/>
          </w:tcPr>
          <w:p w14:paraId="65A1C4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1706" w:type="dxa"/>
            <w:noWrap/>
            <w:hideMark/>
          </w:tcPr>
          <w:p w14:paraId="09FBE54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0.372</w:t>
            </w:r>
          </w:p>
        </w:tc>
      </w:tr>
      <w:tr w:rsidR="00CF46B6" w:rsidRPr="00432A1D" w14:paraId="405AE15D" w14:textId="77777777" w:rsidTr="00B57CA6">
        <w:trPr>
          <w:trHeight w:val="300"/>
        </w:trPr>
        <w:tc>
          <w:tcPr>
            <w:tcW w:w="3426" w:type="dxa"/>
          </w:tcPr>
          <w:p w14:paraId="11B8833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peroneal repair </w:t>
            </w:r>
          </w:p>
        </w:tc>
        <w:tc>
          <w:tcPr>
            <w:tcW w:w="540" w:type="dxa"/>
            <w:noWrap/>
            <w:hideMark/>
          </w:tcPr>
          <w:p w14:paraId="6E8F55A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141" w:type="dxa"/>
            <w:noWrap/>
            <w:hideMark/>
          </w:tcPr>
          <w:p w14:paraId="0BD6FFF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8.6</w:t>
            </w:r>
          </w:p>
        </w:tc>
        <w:tc>
          <w:tcPr>
            <w:tcW w:w="656" w:type="dxa"/>
            <w:noWrap/>
            <w:hideMark/>
          </w:tcPr>
          <w:p w14:paraId="5226045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1781492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1141" w:type="dxa"/>
            <w:noWrap/>
            <w:hideMark/>
          </w:tcPr>
          <w:p w14:paraId="55DF7AC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10.0</w:t>
            </w:r>
          </w:p>
        </w:tc>
        <w:tc>
          <w:tcPr>
            <w:tcW w:w="656" w:type="dxa"/>
            <w:noWrap/>
            <w:hideMark/>
          </w:tcPr>
          <w:p w14:paraId="79765E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706" w:type="dxa"/>
            <w:noWrap/>
            <w:hideMark/>
          </w:tcPr>
          <w:p w14:paraId="4D0B2A1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0.739</w:t>
            </w:r>
          </w:p>
        </w:tc>
      </w:tr>
      <w:tr w:rsidR="00CF46B6" w:rsidRPr="00432A1D" w14:paraId="00ED0DDC" w14:textId="77777777" w:rsidTr="00B57CA6">
        <w:trPr>
          <w:trHeight w:val="300"/>
        </w:trPr>
        <w:tc>
          <w:tcPr>
            <w:tcW w:w="3426" w:type="dxa"/>
          </w:tcPr>
          <w:p w14:paraId="79849648" w14:textId="43E84F8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microfracture</w:t>
            </w:r>
            <w:r w:rsidRPr="00432A1D">
              <w:rPr>
                <w:rFonts w:ascii="Book Antiqua" w:hAnsi="Book Antiqua"/>
                <w:color w:val="000000" w:themeColor="text1"/>
              </w:rPr>
              <w:t>/</w:t>
            </w:r>
            <w:r w:rsidR="007E188C" w:rsidRPr="00432A1D">
              <w:rPr>
                <w:rFonts w:ascii="Book Antiqua" w:hAnsi="Book Antiqua"/>
                <w:color w:val="000000" w:themeColor="text1"/>
              </w:rPr>
              <w:t>chondroplasty</w:t>
            </w:r>
          </w:p>
        </w:tc>
        <w:tc>
          <w:tcPr>
            <w:tcW w:w="540" w:type="dxa"/>
            <w:noWrap/>
            <w:hideMark/>
          </w:tcPr>
          <w:p w14:paraId="6E863EC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1141" w:type="dxa"/>
            <w:noWrap/>
            <w:hideMark/>
          </w:tcPr>
          <w:p w14:paraId="2F22D3B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9.1</w:t>
            </w:r>
          </w:p>
        </w:tc>
        <w:tc>
          <w:tcPr>
            <w:tcW w:w="656" w:type="dxa"/>
            <w:noWrap/>
            <w:hideMark/>
          </w:tcPr>
          <w:p w14:paraId="6621370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6.2</w:t>
            </w:r>
          </w:p>
        </w:tc>
        <w:tc>
          <w:tcPr>
            <w:tcW w:w="540" w:type="dxa"/>
            <w:noWrap/>
            <w:hideMark/>
          </w:tcPr>
          <w:p w14:paraId="2349B53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1141" w:type="dxa"/>
            <w:noWrap/>
            <w:hideMark/>
          </w:tcPr>
          <w:p w14:paraId="5DB970A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7.8</w:t>
            </w:r>
          </w:p>
        </w:tc>
        <w:tc>
          <w:tcPr>
            <w:tcW w:w="656" w:type="dxa"/>
            <w:noWrap/>
            <w:hideMark/>
          </w:tcPr>
          <w:p w14:paraId="2E2435B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706" w:type="dxa"/>
            <w:noWrap/>
            <w:hideMark/>
          </w:tcPr>
          <w:p w14:paraId="3E2DDFB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0.339</w:t>
            </w:r>
          </w:p>
        </w:tc>
      </w:tr>
      <w:tr w:rsidR="00CF46B6" w:rsidRPr="00432A1D" w14:paraId="4AB85B88" w14:textId="77777777" w:rsidTr="00B57CA6">
        <w:trPr>
          <w:trHeight w:val="300"/>
        </w:trPr>
        <w:tc>
          <w:tcPr>
            <w:tcW w:w="3426" w:type="dxa"/>
          </w:tcPr>
          <w:p w14:paraId="21396D3E" w14:textId="309CC219"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restoration</w:t>
            </w:r>
            <w:r w:rsidRPr="00432A1D">
              <w:rPr>
                <w:rFonts w:ascii="Book Antiqua" w:hAnsi="Book Antiqua"/>
                <w:color w:val="000000" w:themeColor="text1"/>
              </w:rPr>
              <w:t>/repair</w:t>
            </w:r>
          </w:p>
        </w:tc>
        <w:tc>
          <w:tcPr>
            <w:tcW w:w="540" w:type="dxa"/>
            <w:noWrap/>
            <w:hideMark/>
          </w:tcPr>
          <w:p w14:paraId="33209F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1141" w:type="dxa"/>
            <w:noWrap/>
            <w:hideMark/>
          </w:tcPr>
          <w:p w14:paraId="0592899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9.0</w:t>
            </w:r>
          </w:p>
        </w:tc>
        <w:tc>
          <w:tcPr>
            <w:tcW w:w="656" w:type="dxa"/>
            <w:noWrap/>
            <w:hideMark/>
          </w:tcPr>
          <w:p w14:paraId="61B415A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54B013B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1141" w:type="dxa"/>
            <w:noWrap/>
            <w:hideMark/>
          </w:tcPr>
          <w:p w14:paraId="01F1BD9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656" w:type="dxa"/>
            <w:noWrap/>
            <w:hideMark/>
          </w:tcPr>
          <w:p w14:paraId="3201DB8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1706" w:type="dxa"/>
            <w:noWrap/>
            <w:hideMark/>
          </w:tcPr>
          <w:p w14:paraId="0C4EEBC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0.057</w:t>
            </w:r>
          </w:p>
        </w:tc>
      </w:tr>
    </w:tbl>
    <w:p w14:paraId="0B7F7EA5" w14:textId="77777777" w:rsidR="000F679A" w:rsidRPr="00432A1D" w:rsidRDefault="000F679A" w:rsidP="00432A1D">
      <w:pPr>
        <w:adjustRightInd w:val="0"/>
        <w:snapToGrid w:val="0"/>
        <w:spacing w:line="360" w:lineRule="auto"/>
        <w:jc w:val="both"/>
        <w:rPr>
          <w:rFonts w:ascii="Book Antiqua" w:hAnsi="Book Antiqua"/>
          <w:b/>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color w:val="000000" w:themeColor="text1"/>
        </w:rPr>
        <w:t>Osteochondral lesions of the talus.</w:t>
      </w:r>
    </w:p>
    <w:p w14:paraId="144DEFE8" w14:textId="77777777" w:rsidR="00874A98" w:rsidRDefault="00060497"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p>
    <w:p w14:paraId="385DBAC6" w14:textId="0CF94A63" w:rsidR="005743B6" w:rsidRPr="00432A1D" w:rsidRDefault="00060497"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lastRenderedPageBreak/>
        <w:t xml:space="preserve">Table 3 </w:t>
      </w:r>
      <w:r w:rsidRPr="00432A1D">
        <w:rPr>
          <w:rFonts w:ascii="Book Antiqua" w:hAnsi="Book Antiqua"/>
          <w:b/>
          <w:bCs/>
          <w:color w:val="000000" w:themeColor="text1"/>
        </w:rPr>
        <w:t>Anterior drawer median and inter quartile range</w:t>
      </w:r>
    </w:p>
    <w:tbl>
      <w:tblPr>
        <w:tblStyle w:val="a8"/>
        <w:tblW w:w="101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68"/>
        <w:gridCol w:w="1070"/>
        <w:gridCol w:w="900"/>
        <w:gridCol w:w="715"/>
        <w:gridCol w:w="1070"/>
        <w:gridCol w:w="1170"/>
        <w:gridCol w:w="1345"/>
      </w:tblGrid>
      <w:tr w:rsidR="00CF46B6" w:rsidRPr="00432A1D" w14:paraId="382E60D6" w14:textId="77777777" w:rsidTr="00BC1502">
        <w:trPr>
          <w:trHeight w:val="300"/>
        </w:trPr>
        <w:tc>
          <w:tcPr>
            <w:tcW w:w="3426" w:type="dxa"/>
            <w:vMerge w:val="restart"/>
            <w:tcBorders>
              <w:top w:val="single" w:sz="4" w:space="0" w:color="auto"/>
              <w:bottom w:val="single" w:sz="4" w:space="0" w:color="auto"/>
            </w:tcBorders>
            <w:noWrap/>
            <w:hideMark/>
          </w:tcPr>
          <w:p w14:paraId="4C9720F7" w14:textId="49878A0D"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Outcome</w:t>
            </w:r>
          </w:p>
        </w:tc>
        <w:tc>
          <w:tcPr>
            <w:tcW w:w="2411" w:type="dxa"/>
            <w:gridSpan w:val="3"/>
            <w:tcBorders>
              <w:top w:val="single" w:sz="4" w:space="0" w:color="auto"/>
              <w:bottom w:val="single" w:sz="4" w:space="0" w:color="auto"/>
            </w:tcBorders>
            <w:noWrap/>
            <w:hideMark/>
          </w:tcPr>
          <w:p w14:paraId="5CD883F0" w14:textId="1AE9DC2E"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No</w:t>
            </w:r>
          </w:p>
        </w:tc>
        <w:tc>
          <w:tcPr>
            <w:tcW w:w="2928" w:type="dxa"/>
            <w:gridSpan w:val="3"/>
            <w:tcBorders>
              <w:top w:val="single" w:sz="4" w:space="0" w:color="auto"/>
              <w:bottom w:val="single" w:sz="4" w:space="0" w:color="auto"/>
            </w:tcBorders>
            <w:noWrap/>
            <w:hideMark/>
          </w:tcPr>
          <w:p w14:paraId="794A70B7" w14:textId="45FD006C"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Yes</w:t>
            </w:r>
          </w:p>
        </w:tc>
        <w:tc>
          <w:tcPr>
            <w:tcW w:w="1345" w:type="dxa"/>
            <w:vMerge w:val="restart"/>
            <w:tcBorders>
              <w:top w:val="single" w:sz="4" w:space="0" w:color="auto"/>
              <w:bottom w:val="single" w:sz="4" w:space="0" w:color="auto"/>
            </w:tcBorders>
            <w:noWrap/>
            <w:hideMark/>
          </w:tcPr>
          <w:p w14:paraId="37D31737" w14:textId="4F9666D8"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564E78F3" w14:textId="77777777" w:rsidTr="00BC1502">
        <w:trPr>
          <w:trHeight w:val="300"/>
        </w:trPr>
        <w:tc>
          <w:tcPr>
            <w:tcW w:w="3426" w:type="dxa"/>
            <w:vMerge/>
            <w:tcBorders>
              <w:top w:val="single" w:sz="4" w:space="0" w:color="auto"/>
              <w:bottom w:val="single" w:sz="4" w:space="0" w:color="auto"/>
            </w:tcBorders>
            <w:noWrap/>
            <w:hideMark/>
          </w:tcPr>
          <w:p w14:paraId="6645D2FF" w14:textId="6126502C" w:rsidR="0099710A" w:rsidRPr="00432A1D" w:rsidRDefault="0099710A" w:rsidP="00432A1D">
            <w:pPr>
              <w:adjustRightInd w:val="0"/>
              <w:snapToGrid w:val="0"/>
              <w:spacing w:line="360" w:lineRule="auto"/>
              <w:jc w:val="both"/>
              <w:rPr>
                <w:rFonts w:ascii="Book Antiqua" w:hAnsi="Book Antiqua"/>
                <w:b/>
                <w:bCs/>
                <w:color w:val="000000" w:themeColor="text1"/>
              </w:rPr>
            </w:pPr>
          </w:p>
        </w:tc>
        <w:tc>
          <w:tcPr>
            <w:tcW w:w="468" w:type="dxa"/>
            <w:tcBorders>
              <w:top w:val="single" w:sz="4" w:space="0" w:color="auto"/>
              <w:bottom w:val="single" w:sz="4" w:space="0" w:color="auto"/>
            </w:tcBorders>
            <w:noWrap/>
            <w:hideMark/>
          </w:tcPr>
          <w:p w14:paraId="1FBC7800" w14:textId="77777777" w:rsidR="0099710A" w:rsidRPr="00432A1D" w:rsidRDefault="0099710A"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043" w:type="dxa"/>
            <w:tcBorders>
              <w:top w:val="single" w:sz="4" w:space="0" w:color="auto"/>
              <w:bottom w:val="single" w:sz="4" w:space="0" w:color="auto"/>
            </w:tcBorders>
            <w:noWrap/>
            <w:hideMark/>
          </w:tcPr>
          <w:p w14:paraId="1C54590A" w14:textId="5B501150" w:rsidR="0099710A" w:rsidRPr="00432A1D" w:rsidRDefault="00D32B0C" w:rsidP="00432A1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M</w:t>
            </w:r>
            <w:r w:rsidR="0099710A" w:rsidRPr="00432A1D">
              <w:rPr>
                <w:rFonts w:ascii="Book Antiqua" w:hAnsi="Book Antiqua"/>
                <w:b/>
                <w:bCs/>
                <w:color w:val="000000" w:themeColor="text1"/>
              </w:rPr>
              <w:t>edian</w:t>
            </w:r>
          </w:p>
        </w:tc>
        <w:tc>
          <w:tcPr>
            <w:tcW w:w="900" w:type="dxa"/>
            <w:tcBorders>
              <w:top w:val="single" w:sz="4" w:space="0" w:color="auto"/>
              <w:bottom w:val="single" w:sz="4" w:space="0" w:color="auto"/>
            </w:tcBorders>
            <w:noWrap/>
            <w:hideMark/>
          </w:tcPr>
          <w:p w14:paraId="6AE8A195" w14:textId="77777777"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IQR</w:t>
            </w:r>
          </w:p>
        </w:tc>
        <w:tc>
          <w:tcPr>
            <w:tcW w:w="715" w:type="dxa"/>
            <w:tcBorders>
              <w:top w:val="single" w:sz="4" w:space="0" w:color="auto"/>
              <w:bottom w:val="single" w:sz="4" w:space="0" w:color="auto"/>
            </w:tcBorders>
            <w:noWrap/>
            <w:hideMark/>
          </w:tcPr>
          <w:p w14:paraId="798BBFDF" w14:textId="77777777" w:rsidR="0099710A" w:rsidRPr="00432A1D" w:rsidRDefault="0099710A"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043" w:type="dxa"/>
            <w:tcBorders>
              <w:top w:val="single" w:sz="4" w:space="0" w:color="auto"/>
              <w:bottom w:val="single" w:sz="4" w:space="0" w:color="auto"/>
            </w:tcBorders>
            <w:noWrap/>
            <w:hideMark/>
          </w:tcPr>
          <w:p w14:paraId="014CB9D6" w14:textId="208EA4A7" w:rsidR="0099710A" w:rsidRPr="00432A1D" w:rsidRDefault="00D32B0C" w:rsidP="00432A1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M</w:t>
            </w:r>
            <w:r w:rsidR="0099710A" w:rsidRPr="00432A1D">
              <w:rPr>
                <w:rFonts w:ascii="Book Antiqua" w:hAnsi="Book Antiqua"/>
                <w:b/>
                <w:bCs/>
                <w:color w:val="000000" w:themeColor="text1"/>
              </w:rPr>
              <w:t>edian</w:t>
            </w:r>
          </w:p>
        </w:tc>
        <w:tc>
          <w:tcPr>
            <w:tcW w:w="1170" w:type="dxa"/>
            <w:tcBorders>
              <w:top w:val="single" w:sz="4" w:space="0" w:color="auto"/>
              <w:bottom w:val="single" w:sz="4" w:space="0" w:color="auto"/>
            </w:tcBorders>
            <w:noWrap/>
            <w:hideMark/>
          </w:tcPr>
          <w:p w14:paraId="778208E7" w14:textId="77777777"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IQR</w:t>
            </w:r>
          </w:p>
        </w:tc>
        <w:tc>
          <w:tcPr>
            <w:tcW w:w="1345" w:type="dxa"/>
            <w:vMerge/>
            <w:tcBorders>
              <w:top w:val="single" w:sz="4" w:space="0" w:color="auto"/>
              <w:bottom w:val="single" w:sz="4" w:space="0" w:color="auto"/>
            </w:tcBorders>
            <w:noWrap/>
            <w:hideMark/>
          </w:tcPr>
          <w:p w14:paraId="529C6EAB" w14:textId="446EFC8E" w:rsidR="0099710A" w:rsidRPr="00432A1D" w:rsidRDefault="0099710A" w:rsidP="00432A1D">
            <w:pPr>
              <w:adjustRightInd w:val="0"/>
              <w:snapToGrid w:val="0"/>
              <w:spacing w:line="360" w:lineRule="auto"/>
              <w:jc w:val="both"/>
              <w:rPr>
                <w:rFonts w:ascii="Book Antiqua" w:hAnsi="Book Antiqua"/>
                <w:b/>
                <w:bCs/>
                <w:color w:val="000000" w:themeColor="text1"/>
              </w:rPr>
            </w:pPr>
          </w:p>
        </w:tc>
      </w:tr>
      <w:tr w:rsidR="00CF46B6" w:rsidRPr="00432A1D" w14:paraId="6EA0E4A8" w14:textId="77777777" w:rsidTr="00BC1502">
        <w:trPr>
          <w:trHeight w:val="300"/>
        </w:trPr>
        <w:tc>
          <w:tcPr>
            <w:tcW w:w="3426" w:type="dxa"/>
            <w:tcBorders>
              <w:top w:val="single" w:sz="4" w:space="0" w:color="auto"/>
            </w:tcBorders>
            <w:noWrap/>
            <w:hideMark/>
          </w:tcPr>
          <w:p w14:paraId="6B3771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tendonitis</w:t>
            </w:r>
          </w:p>
        </w:tc>
        <w:tc>
          <w:tcPr>
            <w:tcW w:w="468" w:type="dxa"/>
            <w:tcBorders>
              <w:top w:val="single" w:sz="4" w:space="0" w:color="auto"/>
            </w:tcBorders>
            <w:noWrap/>
            <w:hideMark/>
          </w:tcPr>
          <w:p w14:paraId="490901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1043" w:type="dxa"/>
            <w:tcBorders>
              <w:top w:val="single" w:sz="4" w:space="0" w:color="auto"/>
            </w:tcBorders>
            <w:noWrap/>
            <w:hideMark/>
          </w:tcPr>
          <w:p w14:paraId="799DB7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tcBorders>
              <w:top w:val="single" w:sz="4" w:space="0" w:color="auto"/>
            </w:tcBorders>
            <w:noWrap/>
            <w:hideMark/>
          </w:tcPr>
          <w:p w14:paraId="32976CF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3.0-6.6</w:t>
            </w:r>
          </w:p>
        </w:tc>
        <w:tc>
          <w:tcPr>
            <w:tcW w:w="715" w:type="dxa"/>
            <w:tcBorders>
              <w:top w:val="single" w:sz="4" w:space="0" w:color="auto"/>
            </w:tcBorders>
            <w:noWrap/>
            <w:hideMark/>
          </w:tcPr>
          <w:p w14:paraId="763D454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1043" w:type="dxa"/>
            <w:tcBorders>
              <w:top w:val="single" w:sz="4" w:space="0" w:color="auto"/>
            </w:tcBorders>
            <w:noWrap/>
            <w:hideMark/>
          </w:tcPr>
          <w:p w14:paraId="2797C26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1170" w:type="dxa"/>
            <w:tcBorders>
              <w:top w:val="single" w:sz="4" w:space="0" w:color="auto"/>
            </w:tcBorders>
            <w:noWrap/>
            <w:hideMark/>
          </w:tcPr>
          <w:p w14:paraId="0409F55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4.0-7.0</w:t>
            </w:r>
          </w:p>
        </w:tc>
        <w:tc>
          <w:tcPr>
            <w:tcW w:w="1345" w:type="dxa"/>
            <w:tcBorders>
              <w:top w:val="single" w:sz="4" w:space="0" w:color="auto"/>
            </w:tcBorders>
            <w:noWrap/>
            <w:hideMark/>
          </w:tcPr>
          <w:p w14:paraId="0D14B6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0.487</w:t>
            </w:r>
          </w:p>
        </w:tc>
      </w:tr>
      <w:tr w:rsidR="00CF46B6" w:rsidRPr="00432A1D" w14:paraId="143901D4" w14:textId="77777777" w:rsidTr="00BC1502">
        <w:trPr>
          <w:trHeight w:val="300"/>
        </w:trPr>
        <w:tc>
          <w:tcPr>
            <w:tcW w:w="3426" w:type="dxa"/>
            <w:noWrap/>
            <w:hideMark/>
          </w:tcPr>
          <w:p w14:paraId="2D70E35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468" w:type="dxa"/>
            <w:noWrap/>
            <w:hideMark/>
          </w:tcPr>
          <w:p w14:paraId="5ECE401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1043" w:type="dxa"/>
            <w:noWrap/>
            <w:hideMark/>
          </w:tcPr>
          <w:p w14:paraId="297CC69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900" w:type="dxa"/>
            <w:noWrap/>
            <w:hideMark/>
          </w:tcPr>
          <w:p w14:paraId="32DC20D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3.3-7.0</w:t>
            </w:r>
          </w:p>
        </w:tc>
        <w:tc>
          <w:tcPr>
            <w:tcW w:w="715" w:type="dxa"/>
            <w:noWrap/>
            <w:hideMark/>
          </w:tcPr>
          <w:p w14:paraId="41E5C87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1043" w:type="dxa"/>
            <w:noWrap/>
            <w:hideMark/>
          </w:tcPr>
          <w:p w14:paraId="2747E1E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2.1</w:t>
            </w:r>
          </w:p>
        </w:tc>
        <w:tc>
          <w:tcPr>
            <w:tcW w:w="1170" w:type="dxa"/>
            <w:noWrap/>
            <w:hideMark/>
          </w:tcPr>
          <w:p w14:paraId="0BB1697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0.0-7.0</w:t>
            </w:r>
          </w:p>
        </w:tc>
        <w:tc>
          <w:tcPr>
            <w:tcW w:w="1345" w:type="dxa"/>
            <w:noWrap/>
            <w:hideMark/>
          </w:tcPr>
          <w:p w14:paraId="3028470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0.318</w:t>
            </w:r>
          </w:p>
        </w:tc>
      </w:tr>
      <w:tr w:rsidR="00CF46B6" w:rsidRPr="00432A1D" w14:paraId="19A5B3A5" w14:textId="77777777" w:rsidTr="00BC1502">
        <w:trPr>
          <w:trHeight w:val="300"/>
        </w:trPr>
        <w:tc>
          <w:tcPr>
            <w:tcW w:w="3426" w:type="dxa"/>
            <w:noWrap/>
            <w:hideMark/>
          </w:tcPr>
          <w:p w14:paraId="6A07DD4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468" w:type="dxa"/>
            <w:noWrap/>
            <w:hideMark/>
          </w:tcPr>
          <w:p w14:paraId="4AC106F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043" w:type="dxa"/>
            <w:noWrap/>
            <w:hideMark/>
          </w:tcPr>
          <w:p w14:paraId="6A36376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900" w:type="dxa"/>
            <w:noWrap/>
            <w:hideMark/>
          </w:tcPr>
          <w:p w14:paraId="3CF96C2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2.7-7.5</w:t>
            </w:r>
          </w:p>
        </w:tc>
        <w:tc>
          <w:tcPr>
            <w:tcW w:w="715" w:type="dxa"/>
            <w:noWrap/>
            <w:hideMark/>
          </w:tcPr>
          <w:p w14:paraId="47B6CAF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043" w:type="dxa"/>
            <w:noWrap/>
            <w:hideMark/>
          </w:tcPr>
          <w:p w14:paraId="4A9450E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1170" w:type="dxa"/>
            <w:noWrap/>
            <w:hideMark/>
          </w:tcPr>
          <w:p w14:paraId="36F1519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3.0-5.6</w:t>
            </w:r>
          </w:p>
        </w:tc>
        <w:tc>
          <w:tcPr>
            <w:tcW w:w="1345" w:type="dxa"/>
            <w:noWrap/>
            <w:hideMark/>
          </w:tcPr>
          <w:p w14:paraId="62D4D2B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0.110</w:t>
            </w:r>
          </w:p>
        </w:tc>
      </w:tr>
      <w:tr w:rsidR="00CF46B6" w:rsidRPr="00432A1D" w14:paraId="24AA3EE0" w14:textId="77777777" w:rsidTr="00BC1502">
        <w:trPr>
          <w:trHeight w:val="300"/>
        </w:trPr>
        <w:tc>
          <w:tcPr>
            <w:tcW w:w="3426" w:type="dxa"/>
            <w:noWrap/>
            <w:hideMark/>
          </w:tcPr>
          <w:p w14:paraId="04E974A5" w14:textId="1605FE7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361D46"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68" w:type="dxa"/>
            <w:noWrap/>
            <w:hideMark/>
          </w:tcPr>
          <w:p w14:paraId="0B2C9E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1043" w:type="dxa"/>
            <w:noWrap/>
            <w:hideMark/>
          </w:tcPr>
          <w:p w14:paraId="49BC318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900" w:type="dxa"/>
            <w:noWrap/>
            <w:hideMark/>
          </w:tcPr>
          <w:p w14:paraId="53C60A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3.3-7.1</w:t>
            </w:r>
          </w:p>
        </w:tc>
        <w:tc>
          <w:tcPr>
            <w:tcW w:w="715" w:type="dxa"/>
            <w:noWrap/>
            <w:hideMark/>
          </w:tcPr>
          <w:p w14:paraId="6F85ED2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1043" w:type="dxa"/>
            <w:noWrap/>
            <w:hideMark/>
          </w:tcPr>
          <w:p w14:paraId="7FE818C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170" w:type="dxa"/>
            <w:noWrap/>
            <w:hideMark/>
          </w:tcPr>
          <w:p w14:paraId="060B973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3.0-5.0</w:t>
            </w:r>
          </w:p>
        </w:tc>
        <w:tc>
          <w:tcPr>
            <w:tcW w:w="1345" w:type="dxa"/>
            <w:noWrap/>
            <w:hideMark/>
          </w:tcPr>
          <w:p w14:paraId="05B5A5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0.062</w:t>
            </w:r>
          </w:p>
        </w:tc>
      </w:tr>
      <w:tr w:rsidR="00CF46B6" w:rsidRPr="00432A1D" w14:paraId="3A6C0D98" w14:textId="77777777" w:rsidTr="00BC1502">
        <w:trPr>
          <w:trHeight w:val="300"/>
        </w:trPr>
        <w:tc>
          <w:tcPr>
            <w:tcW w:w="3426" w:type="dxa"/>
            <w:noWrap/>
            <w:hideMark/>
          </w:tcPr>
          <w:p w14:paraId="323AD471" w14:textId="7EFEC1EF"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361D46"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68" w:type="dxa"/>
            <w:noWrap/>
            <w:hideMark/>
          </w:tcPr>
          <w:p w14:paraId="15F4CE5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1043" w:type="dxa"/>
            <w:noWrap/>
            <w:hideMark/>
          </w:tcPr>
          <w:p w14:paraId="6B9BB60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900" w:type="dxa"/>
            <w:noWrap/>
            <w:hideMark/>
          </w:tcPr>
          <w:p w14:paraId="4FA39B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2.7-7.0</w:t>
            </w:r>
          </w:p>
        </w:tc>
        <w:tc>
          <w:tcPr>
            <w:tcW w:w="715" w:type="dxa"/>
            <w:noWrap/>
            <w:hideMark/>
          </w:tcPr>
          <w:p w14:paraId="529D4FE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1043" w:type="dxa"/>
            <w:noWrap/>
            <w:hideMark/>
          </w:tcPr>
          <w:p w14:paraId="780F4CD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1170" w:type="dxa"/>
            <w:noWrap/>
            <w:hideMark/>
          </w:tcPr>
          <w:p w14:paraId="7E040B4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3.7-6.9</w:t>
            </w:r>
          </w:p>
        </w:tc>
        <w:tc>
          <w:tcPr>
            <w:tcW w:w="1345" w:type="dxa"/>
            <w:noWrap/>
            <w:hideMark/>
          </w:tcPr>
          <w:p w14:paraId="7C328D8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0.891</w:t>
            </w:r>
          </w:p>
        </w:tc>
      </w:tr>
      <w:tr w:rsidR="00CF46B6" w:rsidRPr="00432A1D" w14:paraId="012621ED" w14:textId="77777777" w:rsidTr="00BC1502">
        <w:trPr>
          <w:trHeight w:val="300"/>
        </w:trPr>
        <w:tc>
          <w:tcPr>
            <w:tcW w:w="3426" w:type="dxa"/>
            <w:noWrap/>
            <w:hideMark/>
          </w:tcPr>
          <w:p w14:paraId="5E5257CF"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468" w:type="dxa"/>
            <w:noWrap/>
            <w:hideMark/>
          </w:tcPr>
          <w:p w14:paraId="17FF870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1043" w:type="dxa"/>
            <w:noWrap/>
            <w:hideMark/>
          </w:tcPr>
          <w:p w14:paraId="40EAECE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900" w:type="dxa"/>
            <w:noWrap/>
            <w:hideMark/>
          </w:tcPr>
          <w:p w14:paraId="0F904F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4.0-6.9</w:t>
            </w:r>
          </w:p>
        </w:tc>
        <w:tc>
          <w:tcPr>
            <w:tcW w:w="715" w:type="dxa"/>
            <w:noWrap/>
            <w:hideMark/>
          </w:tcPr>
          <w:p w14:paraId="2E52A0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043" w:type="dxa"/>
            <w:noWrap/>
            <w:hideMark/>
          </w:tcPr>
          <w:p w14:paraId="32F281B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170" w:type="dxa"/>
            <w:noWrap/>
            <w:hideMark/>
          </w:tcPr>
          <w:p w14:paraId="1C667F1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2.4-7.1</w:t>
            </w:r>
          </w:p>
        </w:tc>
        <w:tc>
          <w:tcPr>
            <w:tcW w:w="1345" w:type="dxa"/>
            <w:noWrap/>
            <w:hideMark/>
          </w:tcPr>
          <w:p w14:paraId="2325EDF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0.870</w:t>
            </w:r>
          </w:p>
        </w:tc>
      </w:tr>
      <w:tr w:rsidR="00CF46B6" w:rsidRPr="00432A1D" w14:paraId="0A6592E1" w14:textId="77777777" w:rsidTr="00BC1502">
        <w:trPr>
          <w:trHeight w:val="300"/>
        </w:trPr>
        <w:tc>
          <w:tcPr>
            <w:tcW w:w="3426" w:type="dxa"/>
            <w:noWrap/>
            <w:hideMark/>
          </w:tcPr>
          <w:p w14:paraId="2EF03FB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468" w:type="dxa"/>
            <w:noWrap/>
            <w:hideMark/>
          </w:tcPr>
          <w:p w14:paraId="51CA09C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1043" w:type="dxa"/>
            <w:noWrap/>
            <w:hideMark/>
          </w:tcPr>
          <w:p w14:paraId="4EE708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900" w:type="dxa"/>
            <w:noWrap/>
            <w:hideMark/>
          </w:tcPr>
          <w:p w14:paraId="103E04C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3.3-6.9</w:t>
            </w:r>
          </w:p>
        </w:tc>
        <w:tc>
          <w:tcPr>
            <w:tcW w:w="715" w:type="dxa"/>
            <w:noWrap/>
            <w:hideMark/>
          </w:tcPr>
          <w:p w14:paraId="364AC7F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1043" w:type="dxa"/>
            <w:noWrap/>
            <w:hideMark/>
          </w:tcPr>
          <w:p w14:paraId="6DE668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1170" w:type="dxa"/>
            <w:noWrap/>
            <w:hideMark/>
          </w:tcPr>
          <w:p w14:paraId="3B3D6C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2.7-7.0</w:t>
            </w:r>
          </w:p>
        </w:tc>
        <w:tc>
          <w:tcPr>
            <w:tcW w:w="1345" w:type="dxa"/>
            <w:noWrap/>
            <w:hideMark/>
          </w:tcPr>
          <w:p w14:paraId="3E7E328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0.550</w:t>
            </w:r>
          </w:p>
        </w:tc>
      </w:tr>
      <w:tr w:rsidR="00CF46B6" w:rsidRPr="00432A1D" w14:paraId="4AC04C33" w14:textId="77777777" w:rsidTr="00BC1502">
        <w:trPr>
          <w:trHeight w:val="300"/>
        </w:trPr>
        <w:tc>
          <w:tcPr>
            <w:tcW w:w="3426" w:type="dxa"/>
            <w:noWrap/>
            <w:hideMark/>
          </w:tcPr>
          <w:p w14:paraId="75C084C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peroneal repair </w:t>
            </w:r>
          </w:p>
        </w:tc>
        <w:tc>
          <w:tcPr>
            <w:tcW w:w="468" w:type="dxa"/>
            <w:noWrap/>
            <w:hideMark/>
          </w:tcPr>
          <w:p w14:paraId="75B375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043" w:type="dxa"/>
            <w:noWrap/>
            <w:hideMark/>
          </w:tcPr>
          <w:p w14:paraId="00B939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noWrap/>
            <w:hideMark/>
          </w:tcPr>
          <w:p w14:paraId="5CDE67A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3.0-7.0</w:t>
            </w:r>
          </w:p>
        </w:tc>
        <w:tc>
          <w:tcPr>
            <w:tcW w:w="715" w:type="dxa"/>
            <w:noWrap/>
            <w:hideMark/>
          </w:tcPr>
          <w:p w14:paraId="5B3BD20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1043" w:type="dxa"/>
            <w:noWrap/>
            <w:hideMark/>
          </w:tcPr>
          <w:p w14:paraId="20F44F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170" w:type="dxa"/>
            <w:noWrap/>
            <w:hideMark/>
          </w:tcPr>
          <w:p w14:paraId="579015E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4.6-7.0</w:t>
            </w:r>
          </w:p>
        </w:tc>
        <w:tc>
          <w:tcPr>
            <w:tcW w:w="1345" w:type="dxa"/>
            <w:noWrap/>
            <w:hideMark/>
          </w:tcPr>
          <w:p w14:paraId="4DA4EA6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0.514</w:t>
            </w:r>
          </w:p>
        </w:tc>
      </w:tr>
      <w:tr w:rsidR="00CF46B6" w:rsidRPr="00432A1D" w14:paraId="03E2619C" w14:textId="77777777" w:rsidTr="00BC1502">
        <w:trPr>
          <w:trHeight w:val="300"/>
        </w:trPr>
        <w:tc>
          <w:tcPr>
            <w:tcW w:w="3426" w:type="dxa"/>
            <w:noWrap/>
            <w:hideMark/>
          </w:tcPr>
          <w:p w14:paraId="4E382CE0" w14:textId="1C63F628"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6A1150" w:rsidRPr="00432A1D">
              <w:rPr>
                <w:rFonts w:ascii="Book Antiqua" w:hAnsi="Book Antiqua"/>
                <w:color w:val="000000" w:themeColor="text1"/>
              </w:rPr>
              <w:t>microfracture</w:t>
            </w:r>
            <w:r w:rsidRPr="00432A1D">
              <w:rPr>
                <w:rFonts w:ascii="Book Antiqua" w:hAnsi="Book Antiqua"/>
                <w:color w:val="000000" w:themeColor="text1"/>
              </w:rPr>
              <w:t>/</w:t>
            </w:r>
            <w:r w:rsidR="006A1150" w:rsidRPr="00432A1D">
              <w:rPr>
                <w:rFonts w:ascii="Book Antiqua" w:hAnsi="Book Antiqua"/>
                <w:color w:val="000000" w:themeColor="text1"/>
              </w:rPr>
              <w:t>chondroplasty</w:t>
            </w:r>
          </w:p>
        </w:tc>
        <w:tc>
          <w:tcPr>
            <w:tcW w:w="468" w:type="dxa"/>
            <w:noWrap/>
            <w:hideMark/>
          </w:tcPr>
          <w:p w14:paraId="5C1E59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1043" w:type="dxa"/>
            <w:noWrap/>
            <w:hideMark/>
          </w:tcPr>
          <w:p w14:paraId="136AD1A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900" w:type="dxa"/>
            <w:noWrap/>
            <w:hideMark/>
          </w:tcPr>
          <w:p w14:paraId="03FA91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3.7-7.2</w:t>
            </w:r>
          </w:p>
        </w:tc>
        <w:tc>
          <w:tcPr>
            <w:tcW w:w="715" w:type="dxa"/>
            <w:noWrap/>
            <w:hideMark/>
          </w:tcPr>
          <w:p w14:paraId="3EAD739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1043" w:type="dxa"/>
            <w:noWrap/>
            <w:hideMark/>
          </w:tcPr>
          <w:p w14:paraId="1F37F3E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4.1</w:t>
            </w:r>
          </w:p>
        </w:tc>
        <w:tc>
          <w:tcPr>
            <w:tcW w:w="1170" w:type="dxa"/>
            <w:noWrap/>
            <w:hideMark/>
          </w:tcPr>
          <w:p w14:paraId="4095619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2.7-5.6</w:t>
            </w:r>
          </w:p>
        </w:tc>
        <w:tc>
          <w:tcPr>
            <w:tcW w:w="1345" w:type="dxa"/>
            <w:noWrap/>
            <w:hideMark/>
          </w:tcPr>
          <w:p w14:paraId="3DCD312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0.035</w:t>
            </w:r>
          </w:p>
        </w:tc>
      </w:tr>
      <w:tr w:rsidR="00CF46B6" w:rsidRPr="00432A1D" w14:paraId="46D529D0" w14:textId="77777777" w:rsidTr="00BC1502">
        <w:trPr>
          <w:trHeight w:val="300"/>
        </w:trPr>
        <w:tc>
          <w:tcPr>
            <w:tcW w:w="3426" w:type="dxa"/>
            <w:noWrap/>
            <w:hideMark/>
          </w:tcPr>
          <w:p w14:paraId="1EC74E01" w14:textId="661D8E08" w:rsidR="005743B6" w:rsidRPr="00432A1D" w:rsidRDefault="007E188C"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w:t>
            </w:r>
            <w:r w:rsidR="005743B6" w:rsidRPr="00432A1D">
              <w:rPr>
                <w:rFonts w:ascii="Book Antiqua" w:hAnsi="Book Antiqua"/>
                <w:color w:val="000000" w:themeColor="text1"/>
              </w:rPr>
              <w:t xml:space="preserve">OLT </w:t>
            </w:r>
            <w:r w:rsidR="006A1150" w:rsidRPr="00432A1D">
              <w:rPr>
                <w:rFonts w:ascii="Book Antiqua" w:hAnsi="Book Antiqua"/>
                <w:color w:val="000000" w:themeColor="text1"/>
              </w:rPr>
              <w:t>restoration</w:t>
            </w:r>
            <w:r w:rsidR="005743B6" w:rsidRPr="00432A1D">
              <w:rPr>
                <w:rFonts w:ascii="Book Antiqua" w:hAnsi="Book Antiqua"/>
                <w:color w:val="000000" w:themeColor="text1"/>
              </w:rPr>
              <w:t>/repair</w:t>
            </w:r>
          </w:p>
        </w:tc>
        <w:tc>
          <w:tcPr>
            <w:tcW w:w="468" w:type="dxa"/>
            <w:noWrap/>
            <w:hideMark/>
          </w:tcPr>
          <w:p w14:paraId="5F0835E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1043" w:type="dxa"/>
            <w:noWrap/>
            <w:hideMark/>
          </w:tcPr>
          <w:p w14:paraId="5908F24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noWrap/>
            <w:hideMark/>
          </w:tcPr>
          <w:p w14:paraId="474458D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2.9-7.0</w:t>
            </w:r>
          </w:p>
        </w:tc>
        <w:tc>
          <w:tcPr>
            <w:tcW w:w="715" w:type="dxa"/>
            <w:noWrap/>
            <w:hideMark/>
          </w:tcPr>
          <w:p w14:paraId="241083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1043" w:type="dxa"/>
            <w:noWrap/>
            <w:hideMark/>
          </w:tcPr>
          <w:p w14:paraId="2887031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1170" w:type="dxa"/>
            <w:noWrap/>
            <w:hideMark/>
          </w:tcPr>
          <w:p w14:paraId="5E8F4E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4.0-6.9</w:t>
            </w:r>
          </w:p>
        </w:tc>
        <w:tc>
          <w:tcPr>
            <w:tcW w:w="1345" w:type="dxa"/>
            <w:noWrap/>
            <w:hideMark/>
          </w:tcPr>
          <w:p w14:paraId="3AC230C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0.827</w:t>
            </w:r>
          </w:p>
        </w:tc>
      </w:tr>
    </w:tbl>
    <w:p w14:paraId="022FBEA8" w14:textId="6C5F72A8" w:rsidR="005743B6" w:rsidRPr="00432A1D" w:rsidRDefault="00361D46" w:rsidP="00432A1D">
      <w:pPr>
        <w:adjustRightInd w:val="0"/>
        <w:snapToGrid w:val="0"/>
        <w:spacing w:line="360" w:lineRule="auto"/>
        <w:jc w:val="both"/>
        <w:rPr>
          <w:rFonts w:ascii="Book Antiqua" w:hAnsi="Book Antiqua"/>
          <w:bCs/>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bCs/>
          <w:color w:val="000000" w:themeColor="text1"/>
        </w:rPr>
        <w:t xml:space="preserve">Osteochondral lesions of the talus; </w:t>
      </w:r>
      <w:r w:rsidRPr="00432A1D">
        <w:rPr>
          <w:rFonts w:ascii="Book Antiqua" w:hAnsi="Book Antiqua"/>
          <w:bCs/>
          <w:color w:val="000000" w:themeColor="text1"/>
        </w:rPr>
        <w:t>IQR: Inter quartile range.</w:t>
      </w:r>
    </w:p>
    <w:p w14:paraId="6D96888F" w14:textId="77777777" w:rsidR="00874A98" w:rsidRDefault="00BC1502"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p>
    <w:p w14:paraId="15608DC5" w14:textId="4301D780" w:rsidR="005743B6" w:rsidRPr="00432A1D" w:rsidRDefault="007E322D" w:rsidP="00432A1D">
      <w:pPr>
        <w:adjustRightInd w:val="0"/>
        <w:snapToGrid w:val="0"/>
        <w:spacing w:line="360" w:lineRule="auto"/>
        <w:jc w:val="both"/>
        <w:rPr>
          <w:rFonts w:ascii="Book Antiqua" w:hAnsi="Book Antiqua"/>
          <w:b/>
          <w:color w:val="000000" w:themeColor="text1"/>
        </w:rPr>
      </w:pPr>
      <w:r w:rsidRPr="00432A1D">
        <w:rPr>
          <w:rFonts w:ascii="Book Antiqua" w:eastAsia="Times New Roman" w:hAnsi="Book Antiqua" w:cs="Calibri"/>
          <w:b/>
          <w:bCs/>
          <w:color w:val="000000" w:themeColor="text1"/>
        </w:rPr>
        <w:lastRenderedPageBreak/>
        <w:t>Table 4 Tilt angle median and inter quartile range</w:t>
      </w:r>
    </w:p>
    <w:tbl>
      <w:tblPr>
        <w:tblW w:w="10312" w:type="dxa"/>
        <w:tblBorders>
          <w:top w:val="single" w:sz="4" w:space="0" w:color="auto"/>
          <w:bottom w:val="single" w:sz="4" w:space="0" w:color="auto"/>
        </w:tblBorders>
        <w:tblLook w:val="04A0" w:firstRow="1" w:lastRow="0" w:firstColumn="1" w:lastColumn="0" w:noHBand="0" w:noVBand="1"/>
      </w:tblPr>
      <w:tblGrid>
        <w:gridCol w:w="3827"/>
        <w:gridCol w:w="456"/>
        <w:gridCol w:w="1114"/>
        <w:gridCol w:w="949"/>
        <w:gridCol w:w="456"/>
        <w:gridCol w:w="1114"/>
        <w:gridCol w:w="949"/>
        <w:gridCol w:w="1447"/>
      </w:tblGrid>
      <w:tr w:rsidR="00CF46B6" w:rsidRPr="00432A1D" w14:paraId="10A24A3D" w14:textId="77777777" w:rsidTr="00E05301">
        <w:trPr>
          <w:trHeight w:val="300"/>
        </w:trPr>
        <w:tc>
          <w:tcPr>
            <w:tcW w:w="3827" w:type="dxa"/>
            <w:vMerge w:val="restart"/>
            <w:tcBorders>
              <w:top w:val="single" w:sz="4" w:space="0" w:color="auto"/>
              <w:bottom w:val="single" w:sz="4" w:space="0" w:color="auto"/>
            </w:tcBorders>
            <w:shd w:val="clear" w:color="auto" w:fill="auto"/>
          </w:tcPr>
          <w:p w14:paraId="7A0C73F7" w14:textId="6066AE0E"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hAnsi="Book Antiqua"/>
                <w:b/>
                <w:bCs/>
                <w:color w:val="000000" w:themeColor="text1"/>
              </w:rPr>
              <w:t>Outcome</w:t>
            </w:r>
          </w:p>
        </w:tc>
        <w:tc>
          <w:tcPr>
            <w:tcW w:w="2519" w:type="dxa"/>
            <w:gridSpan w:val="3"/>
            <w:tcBorders>
              <w:top w:val="single" w:sz="4" w:space="0" w:color="auto"/>
              <w:bottom w:val="single" w:sz="4" w:space="0" w:color="auto"/>
            </w:tcBorders>
            <w:shd w:val="clear" w:color="auto" w:fill="auto"/>
            <w:noWrap/>
            <w:hideMark/>
          </w:tcPr>
          <w:p w14:paraId="4AC9D559" w14:textId="4FC46499"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Outcome = No</w:t>
            </w:r>
          </w:p>
        </w:tc>
        <w:tc>
          <w:tcPr>
            <w:tcW w:w="2519" w:type="dxa"/>
            <w:gridSpan w:val="3"/>
            <w:tcBorders>
              <w:top w:val="single" w:sz="4" w:space="0" w:color="auto"/>
              <w:bottom w:val="single" w:sz="4" w:space="0" w:color="auto"/>
            </w:tcBorders>
            <w:shd w:val="clear" w:color="auto" w:fill="auto"/>
            <w:noWrap/>
            <w:hideMark/>
          </w:tcPr>
          <w:p w14:paraId="3C0A92AC" w14:textId="69E8A940"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Outcome = Yes</w:t>
            </w:r>
          </w:p>
        </w:tc>
        <w:tc>
          <w:tcPr>
            <w:tcW w:w="1447" w:type="dxa"/>
            <w:vMerge w:val="restart"/>
            <w:tcBorders>
              <w:top w:val="single" w:sz="4" w:space="0" w:color="auto"/>
              <w:bottom w:val="single" w:sz="4" w:space="0" w:color="auto"/>
            </w:tcBorders>
            <w:shd w:val="clear" w:color="auto" w:fill="auto"/>
            <w:noWrap/>
            <w:hideMark/>
          </w:tcPr>
          <w:p w14:paraId="7CA99411" w14:textId="2EC56365"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i/>
                <w:iCs/>
                <w:color w:val="000000" w:themeColor="text1"/>
              </w:rPr>
              <w:t>P</w:t>
            </w:r>
            <w:r w:rsidRPr="00432A1D">
              <w:rPr>
                <w:rFonts w:ascii="Book Antiqua" w:eastAsia="Times New Roman" w:hAnsi="Book Antiqua" w:cs="Calibri"/>
                <w:b/>
                <w:bCs/>
                <w:color w:val="000000" w:themeColor="text1"/>
              </w:rPr>
              <w:t xml:space="preserve"> value</w:t>
            </w:r>
          </w:p>
        </w:tc>
      </w:tr>
      <w:tr w:rsidR="00CF46B6" w:rsidRPr="00432A1D" w14:paraId="1EF99301" w14:textId="77777777" w:rsidTr="00E05301">
        <w:trPr>
          <w:trHeight w:val="300"/>
        </w:trPr>
        <w:tc>
          <w:tcPr>
            <w:tcW w:w="3827" w:type="dxa"/>
            <w:vMerge/>
            <w:tcBorders>
              <w:top w:val="single" w:sz="4" w:space="0" w:color="auto"/>
              <w:bottom w:val="single" w:sz="4" w:space="0" w:color="auto"/>
            </w:tcBorders>
            <w:shd w:val="clear" w:color="auto" w:fill="auto"/>
          </w:tcPr>
          <w:p w14:paraId="3D06B597"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p>
        </w:tc>
        <w:tc>
          <w:tcPr>
            <w:tcW w:w="456" w:type="dxa"/>
            <w:tcBorders>
              <w:top w:val="single" w:sz="4" w:space="0" w:color="auto"/>
              <w:bottom w:val="single" w:sz="4" w:space="0" w:color="auto"/>
            </w:tcBorders>
            <w:shd w:val="clear" w:color="auto" w:fill="auto"/>
            <w:noWrap/>
            <w:hideMark/>
          </w:tcPr>
          <w:p w14:paraId="45713ADF" w14:textId="77777777" w:rsidR="00CF46B6" w:rsidRPr="00432A1D" w:rsidRDefault="00CF46B6" w:rsidP="00432A1D">
            <w:pPr>
              <w:adjustRightInd w:val="0"/>
              <w:snapToGrid w:val="0"/>
              <w:spacing w:line="360" w:lineRule="auto"/>
              <w:jc w:val="both"/>
              <w:rPr>
                <w:rFonts w:ascii="Book Antiqua" w:eastAsia="Times New Roman" w:hAnsi="Book Antiqua" w:cs="Calibri"/>
                <w:b/>
                <w:bCs/>
                <w:i/>
                <w:iCs/>
                <w:color w:val="000000" w:themeColor="text1"/>
              </w:rPr>
            </w:pPr>
            <w:r w:rsidRPr="00432A1D">
              <w:rPr>
                <w:rFonts w:ascii="Book Antiqua" w:eastAsia="Times New Roman" w:hAnsi="Book Antiqua" w:cs="Calibri"/>
                <w:b/>
                <w:bCs/>
                <w:i/>
                <w:iCs/>
                <w:color w:val="000000" w:themeColor="text1"/>
              </w:rPr>
              <w:t>n</w:t>
            </w:r>
          </w:p>
        </w:tc>
        <w:tc>
          <w:tcPr>
            <w:tcW w:w="1114" w:type="dxa"/>
            <w:tcBorders>
              <w:top w:val="single" w:sz="4" w:space="0" w:color="auto"/>
              <w:bottom w:val="single" w:sz="4" w:space="0" w:color="auto"/>
            </w:tcBorders>
            <w:shd w:val="clear" w:color="auto" w:fill="auto"/>
            <w:noWrap/>
            <w:hideMark/>
          </w:tcPr>
          <w:p w14:paraId="23EC4EC3" w14:textId="4EA07A27" w:rsidR="00CF46B6" w:rsidRPr="00432A1D" w:rsidRDefault="00D32B0C" w:rsidP="00432A1D">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M</w:t>
            </w:r>
            <w:r w:rsidR="00CF46B6" w:rsidRPr="00432A1D">
              <w:rPr>
                <w:rFonts w:ascii="Book Antiqua" w:eastAsia="Times New Roman" w:hAnsi="Book Antiqua" w:cs="Calibri"/>
                <w:b/>
                <w:bCs/>
                <w:color w:val="000000" w:themeColor="text1"/>
              </w:rPr>
              <w:t>edian</w:t>
            </w:r>
          </w:p>
        </w:tc>
        <w:tc>
          <w:tcPr>
            <w:tcW w:w="949" w:type="dxa"/>
            <w:tcBorders>
              <w:top w:val="single" w:sz="4" w:space="0" w:color="auto"/>
              <w:bottom w:val="single" w:sz="4" w:space="0" w:color="auto"/>
            </w:tcBorders>
            <w:shd w:val="clear" w:color="auto" w:fill="auto"/>
            <w:noWrap/>
            <w:hideMark/>
          </w:tcPr>
          <w:p w14:paraId="3B9648D6"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IQR</w:t>
            </w:r>
          </w:p>
        </w:tc>
        <w:tc>
          <w:tcPr>
            <w:tcW w:w="456" w:type="dxa"/>
            <w:tcBorders>
              <w:top w:val="single" w:sz="4" w:space="0" w:color="auto"/>
              <w:bottom w:val="single" w:sz="4" w:space="0" w:color="auto"/>
            </w:tcBorders>
            <w:shd w:val="clear" w:color="auto" w:fill="auto"/>
            <w:noWrap/>
            <w:hideMark/>
          </w:tcPr>
          <w:p w14:paraId="0F7503D9" w14:textId="77777777" w:rsidR="00CF46B6" w:rsidRPr="00432A1D" w:rsidRDefault="00CF46B6" w:rsidP="00432A1D">
            <w:pPr>
              <w:adjustRightInd w:val="0"/>
              <w:snapToGrid w:val="0"/>
              <w:spacing w:line="360" w:lineRule="auto"/>
              <w:jc w:val="both"/>
              <w:rPr>
                <w:rFonts w:ascii="Book Antiqua" w:eastAsia="Times New Roman" w:hAnsi="Book Antiqua" w:cs="Calibri"/>
                <w:b/>
                <w:bCs/>
                <w:i/>
                <w:iCs/>
                <w:color w:val="000000" w:themeColor="text1"/>
              </w:rPr>
            </w:pPr>
            <w:r w:rsidRPr="00432A1D">
              <w:rPr>
                <w:rFonts w:ascii="Book Antiqua" w:eastAsia="Times New Roman" w:hAnsi="Book Antiqua" w:cs="Calibri"/>
                <w:b/>
                <w:bCs/>
                <w:i/>
                <w:iCs/>
                <w:color w:val="000000" w:themeColor="text1"/>
              </w:rPr>
              <w:t>n</w:t>
            </w:r>
          </w:p>
        </w:tc>
        <w:tc>
          <w:tcPr>
            <w:tcW w:w="1114" w:type="dxa"/>
            <w:tcBorders>
              <w:top w:val="single" w:sz="4" w:space="0" w:color="auto"/>
              <w:bottom w:val="single" w:sz="4" w:space="0" w:color="auto"/>
            </w:tcBorders>
            <w:shd w:val="clear" w:color="auto" w:fill="auto"/>
            <w:noWrap/>
            <w:hideMark/>
          </w:tcPr>
          <w:p w14:paraId="172167F6" w14:textId="74CE2174" w:rsidR="00CF46B6" w:rsidRPr="00432A1D" w:rsidRDefault="00D32B0C" w:rsidP="00432A1D">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M</w:t>
            </w:r>
            <w:r w:rsidR="00CF46B6" w:rsidRPr="00432A1D">
              <w:rPr>
                <w:rFonts w:ascii="Book Antiqua" w:eastAsia="Times New Roman" w:hAnsi="Book Antiqua" w:cs="Calibri"/>
                <w:b/>
                <w:bCs/>
                <w:color w:val="000000" w:themeColor="text1"/>
              </w:rPr>
              <w:t>edian</w:t>
            </w:r>
          </w:p>
        </w:tc>
        <w:tc>
          <w:tcPr>
            <w:tcW w:w="949" w:type="dxa"/>
            <w:tcBorders>
              <w:top w:val="single" w:sz="4" w:space="0" w:color="auto"/>
              <w:bottom w:val="single" w:sz="4" w:space="0" w:color="auto"/>
            </w:tcBorders>
            <w:shd w:val="clear" w:color="auto" w:fill="auto"/>
            <w:noWrap/>
            <w:hideMark/>
          </w:tcPr>
          <w:p w14:paraId="779E10D2"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IQR</w:t>
            </w:r>
          </w:p>
        </w:tc>
        <w:tc>
          <w:tcPr>
            <w:tcW w:w="1447" w:type="dxa"/>
            <w:vMerge/>
            <w:tcBorders>
              <w:top w:val="single" w:sz="4" w:space="0" w:color="auto"/>
              <w:bottom w:val="single" w:sz="4" w:space="0" w:color="auto"/>
            </w:tcBorders>
            <w:shd w:val="clear" w:color="auto" w:fill="auto"/>
            <w:noWrap/>
            <w:hideMark/>
          </w:tcPr>
          <w:p w14:paraId="05F83AEF" w14:textId="293D7968"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p>
        </w:tc>
      </w:tr>
      <w:tr w:rsidR="00CF46B6" w:rsidRPr="00432A1D" w14:paraId="6A0DA9F0" w14:textId="77777777" w:rsidTr="00E05301">
        <w:trPr>
          <w:trHeight w:val="300"/>
        </w:trPr>
        <w:tc>
          <w:tcPr>
            <w:tcW w:w="3827" w:type="dxa"/>
            <w:tcBorders>
              <w:top w:val="single" w:sz="4" w:space="0" w:color="auto"/>
            </w:tcBorders>
            <w:shd w:val="clear" w:color="auto" w:fill="auto"/>
          </w:tcPr>
          <w:p w14:paraId="06949B06" w14:textId="77777777" w:rsidR="005743B6" w:rsidRPr="00432A1D" w:rsidRDefault="005743B6" w:rsidP="00432A1D">
            <w:pPr>
              <w:adjustRightInd w:val="0"/>
              <w:snapToGrid w:val="0"/>
              <w:spacing w:line="360" w:lineRule="auto"/>
              <w:ind w:right="1200"/>
              <w:jc w:val="both"/>
              <w:rPr>
                <w:rFonts w:ascii="Book Antiqua" w:eastAsia="Times New Roman" w:hAnsi="Book Antiqua" w:cs="Calibri"/>
                <w:color w:val="000000" w:themeColor="text1"/>
              </w:rPr>
            </w:pPr>
            <w:r w:rsidRPr="00432A1D">
              <w:rPr>
                <w:rFonts w:ascii="Book Antiqua" w:hAnsi="Book Antiqua"/>
                <w:color w:val="000000" w:themeColor="text1"/>
              </w:rPr>
              <w:t>Peroneal tendonitis</w:t>
            </w:r>
          </w:p>
        </w:tc>
        <w:tc>
          <w:tcPr>
            <w:tcW w:w="456" w:type="dxa"/>
            <w:tcBorders>
              <w:top w:val="single" w:sz="4" w:space="0" w:color="auto"/>
            </w:tcBorders>
            <w:shd w:val="clear" w:color="auto" w:fill="auto"/>
            <w:noWrap/>
            <w:hideMark/>
          </w:tcPr>
          <w:p w14:paraId="0E0BE36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65</w:t>
            </w:r>
          </w:p>
        </w:tc>
        <w:tc>
          <w:tcPr>
            <w:tcW w:w="1114" w:type="dxa"/>
            <w:tcBorders>
              <w:top w:val="single" w:sz="4" w:space="0" w:color="auto"/>
            </w:tcBorders>
            <w:shd w:val="clear" w:color="auto" w:fill="auto"/>
            <w:noWrap/>
            <w:hideMark/>
          </w:tcPr>
          <w:p w14:paraId="79200FC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949" w:type="dxa"/>
            <w:tcBorders>
              <w:top w:val="single" w:sz="4" w:space="0" w:color="auto"/>
            </w:tcBorders>
            <w:shd w:val="clear" w:color="auto" w:fill="auto"/>
            <w:noWrap/>
            <w:hideMark/>
          </w:tcPr>
          <w:p w14:paraId="5E094C6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tcBorders>
              <w:top w:val="single" w:sz="4" w:space="0" w:color="auto"/>
            </w:tcBorders>
            <w:shd w:val="clear" w:color="auto" w:fill="auto"/>
            <w:noWrap/>
            <w:hideMark/>
          </w:tcPr>
          <w:p w14:paraId="25C618C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22</w:t>
            </w:r>
          </w:p>
        </w:tc>
        <w:tc>
          <w:tcPr>
            <w:tcW w:w="1114" w:type="dxa"/>
            <w:tcBorders>
              <w:top w:val="single" w:sz="4" w:space="0" w:color="auto"/>
            </w:tcBorders>
            <w:shd w:val="clear" w:color="auto" w:fill="auto"/>
            <w:noWrap/>
            <w:hideMark/>
          </w:tcPr>
          <w:p w14:paraId="3BB0D3E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12</w:t>
            </w:r>
          </w:p>
        </w:tc>
        <w:tc>
          <w:tcPr>
            <w:tcW w:w="949" w:type="dxa"/>
            <w:tcBorders>
              <w:top w:val="single" w:sz="4" w:space="0" w:color="auto"/>
            </w:tcBorders>
            <w:shd w:val="clear" w:color="auto" w:fill="auto"/>
            <w:noWrap/>
            <w:hideMark/>
          </w:tcPr>
          <w:p w14:paraId="09BDD6F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6-18</w:t>
            </w:r>
          </w:p>
        </w:tc>
        <w:tc>
          <w:tcPr>
            <w:tcW w:w="1447" w:type="dxa"/>
            <w:tcBorders>
              <w:top w:val="single" w:sz="4" w:space="0" w:color="auto"/>
            </w:tcBorders>
            <w:shd w:val="clear" w:color="auto" w:fill="auto"/>
            <w:noWrap/>
            <w:hideMark/>
          </w:tcPr>
          <w:p w14:paraId="52ED060B" w14:textId="5E30330A"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0.008</w:t>
            </w:r>
            <w:r w:rsidR="00973381" w:rsidRPr="00432A1D">
              <w:rPr>
                <w:rFonts w:ascii="Book Antiqua" w:eastAsia="Times New Roman" w:hAnsi="Book Antiqua" w:cs="Calibri"/>
                <w:color w:val="000000" w:themeColor="text1"/>
                <w:vertAlign w:val="superscript"/>
              </w:rPr>
              <w:t>1</w:t>
            </w:r>
          </w:p>
        </w:tc>
      </w:tr>
      <w:tr w:rsidR="00CF46B6" w:rsidRPr="00432A1D" w14:paraId="4C0FBD72" w14:textId="77777777" w:rsidTr="00CF46B6">
        <w:trPr>
          <w:trHeight w:val="300"/>
        </w:trPr>
        <w:tc>
          <w:tcPr>
            <w:tcW w:w="3827" w:type="dxa"/>
            <w:shd w:val="clear" w:color="auto" w:fill="auto"/>
          </w:tcPr>
          <w:p w14:paraId="293D4324"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Peroneal tear</w:t>
            </w:r>
          </w:p>
        </w:tc>
        <w:tc>
          <w:tcPr>
            <w:tcW w:w="456" w:type="dxa"/>
            <w:shd w:val="clear" w:color="auto" w:fill="auto"/>
            <w:noWrap/>
            <w:hideMark/>
          </w:tcPr>
          <w:p w14:paraId="2E45859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81</w:t>
            </w:r>
          </w:p>
        </w:tc>
        <w:tc>
          <w:tcPr>
            <w:tcW w:w="1114" w:type="dxa"/>
            <w:shd w:val="clear" w:color="auto" w:fill="auto"/>
            <w:noWrap/>
            <w:hideMark/>
          </w:tcPr>
          <w:p w14:paraId="3C22863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1384953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shd w:val="clear" w:color="auto" w:fill="auto"/>
            <w:noWrap/>
            <w:hideMark/>
          </w:tcPr>
          <w:p w14:paraId="605D74F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w:t>
            </w:r>
          </w:p>
        </w:tc>
        <w:tc>
          <w:tcPr>
            <w:tcW w:w="1114" w:type="dxa"/>
            <w:shd w:val="clear" w:color="auto" w:fill="auto"/>
            <w:noWrap/>
            <w:hideMark/>
          </w:tcPr>
          <w:p w14:paraId="7C5DDA1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15</w:t>
            </w:r>
          </w:p>
        </w:tc>
        <w:tc>
          <w:tcPr>
            <w:tcW w:w="949" w:type="dxa"/>
            <w:shd w:val="clear" w:color="auto" w:fill="auto"/>
            <w:noWrap/>
            <w:hideMark/>
          </w:tcPr>
          <w:p w14:paraId="378559F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10-16</w:t>
            </w:r>
          </w:p>
        </w:tc>
        <w:tc>
          <w:tcPr>
            <w:tcW w:w="1447" w:type="dxa"/>
            <w:shd w:val="clear" w:color="auto" w:fill="auto"/>
            <w:noWrap/>
            <w:hideMark/>
          </w:tcPr>
          <w:p w14:paraId="11D8FA87" w14:textId="61AC7B9A"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0.020</w:t>
            </w:r>
            <w:r w:rsidR="00973381" w:rsidRPr="00432A1D">
              <w:rPr>
                <w:rFonts w:ascii="Book Antiqua" w:eastAsia="Times New Roman" w:hAnsi="Book Antiqua" w:cs="Calibri"/>
                <w:color w:val="000000" w:themeColor="text1"/>
                <w:vertAlign w:val="superscript"/>
              </w:rPr>
              <w:t>1</w:t>
            </w:r>
          </w:p>
        </w:tc>
      </w:tr>
      <w:tr w:rsidR="00CF46B6" w:rsidRPr="00432A1D" w14:paraId="28E5BC61" w14:textId="77777777" w:rsidTr="00CF46B6">
        <w:trPr>
          <w:trHeight w:val="300"/>
        </w:trPr>
        <w:tc>
          <w:tcPr>
            <w:tcW w:w="3827" w:type="dxa"/>
            <w:shd w:val="clear" w:color="auto" w:fill="auto"/>
          </w:tcPr>
          <w:p w14:paraId="12E3A54B"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OLT</w:t>
            </w:r>
          </w:p>
        </w:tc>
        <w:tc>
          <w:tcPr>
            <w:tcW w:w="456" w:type="dxa"/>
            <w:shd w:val="clear" w:color="auto" w:fill="auto"/>
            <w:noWrap/>
            <w:hideMark/>
          </w:tcPr>
          <w:p w14:paraId="4248F0C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45</w:t>
            </w:r>
          </w:p>
        </w:tc>
        <w:tc>
          <w:tcPr>
            <w:tcW w:w="1114" w:type="dxa"/>
            <w:shd w:val="clear" w:color="auto" w:fill="auto"/>
            <w:noWrap/>
            <w:hideMark/>
          </w:tcPr>
          <w:p w14:paraId="034A0DE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9</w:t>
            </w:r>
          </w:p>
        </w:tc>
        <w:tc>
          <w:tcPr>
            <w:tcW w:w="949" w:type="dxa"/>
            <w:shd w:val="clear" w:color="auto" w:fill="auto"/>
            <w:noWrap/>
            <w:hideMark/>
          </w:tcPr>
          <w:p w14:paraId="4B038027"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5-14</w:t>
            </w:r>
          </w:p>
        </w:tc>
        <w:tc>
          <w:tcPr>
            <w:tcW w:w="456" w:type="dxa"/>
            <w:shd w:val="clear" w:color="auto" w:fill="auto"/>
            <w:noWrap/>
            <w:hideMark/>
          </w:tcPr>
          <w:p w14:paraId="605824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42</w:t>
            </w:r>
          </w:p>
        </w:tc>
        <w:tc>
          <w:tcPr>
            <w:tcW w:w="1114" w:type="dxa"/>
            <w:shd w:val="clear" w:color="auto" w:fill="auto"/>
            <w:noWrap/>
            <w:hideMark/>
          </w:tcPr>
          <w:p w14:paraId="308F35E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w:t>
            </w:r>
          </w:p>
        </w:tc>
        <w:tc>
          <w:tcPr>
            <w:tcW w:w="949" w:type="dxa"/>
            <w:shd w:val="clear" w:color="auto" w:fill="auto"/>
            <w:noWrap/>
            <w:hideMark/>
          </w:tcPr>
          <w:p w14:paraId="0113C9C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2-13</w:t>
            </w:r>
          </w:p>
        </w:tc>
        <w:tc>
          <w:tcPr>
            <w:tcW w:w="1447" w:type="dxa"/>
            <w:shd w:val="clear" w:color="auto" w:fill="auto"/>
            <w:noWrap/>
            <w:hideMark/>
          </w:tcPr>
          <w:p w14:paraId="6F303ECA" w14:textId="310EA600"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0.043</w:t>
            </w:r>
            <w:r w:rsidR="00973381" w:rsidRPr="00432A1D">
              <w:rPr>
                <w:rFonts w:ascii="Book Antiqua" w:eastAsia="Times New Roman" w:hAnsi="Book Antiqua" w:cs="Calibri"/>
                <w:color w:val="000000" w:themeColor="text1"/>
                <w:vertAlign w:val="superscript"/>
              </w:rPr>
              <w:t>1</w:t>
            </w:r>
          </w:p>
        </w:tc>
      </w:tr>
      <w:tr w:rsidR="00CF46B6" w:rsidRPr="00432A1D" w14:paraId="06776DCB" w14:textId="77777777" w:rsidTr="00CF46B6">
        <w:trPr>
          <w:trHeight w:val="300"/>
        </w:trPr>
        <w:tc>
          <w:tcPr>
            <w:tcW w:w="3827" w:type="dxa"/>
            <w:shd w:val="clear" w:color="auto" w:fill="auto"/>
          </w:tcPr>
          <w:p w14:paraId="107890F6" w14:textId="70CE29BB"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OLT &lt;</w:t>
            </w:r>
            <w:r w:rsidR="000E6519"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56" w:type="dxa"/>
            <w:shd w:val="clear" w:color="auto" w:fill="auto"/>
            <w:noWrap/>
            <w:hideMark/>
          </w:tcPr>
          <w:p w14:paraId="7C5DD7E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61</w:t>
            </w:r>
          </w:p>
        </w:tc>
        <w:tc>
          <w:tcPr>
            <w:tcW w:w="1114" w:type="dxa"/>
            <w:shd w:val="clear" w:color="auto" w:fill="auto"/>
            <w:noWrap/>
            <w:hideMark/>
          </w:tcPr>
          <w:p w14:paraId="37317F8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00F6558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3-14</w:t>
            </w:r>
          </w:p>
        </w:tc>
        <w:tc>
          <w:tcPr>
            <w:tcW w:w="456" w:type="dxa"/>
            <w:shd w:val="clear" w:color="auto" w:fill="auto"/>
            <w:noWrap/>
            <w:hideMark/>
          </w:tcPr>
          <w:p w14:paraId="053CF79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26</w:t>
            </w:r>
          </w:p>
        </w:tc>
        <w:tc>
          <w:tcPr>
            <w:tcW w:w="1114" w:type="dxa"/>
            <w:shd w:val="clear" w:color="auto" w:fill="auto"/>
            <w:noWrap/>
            <w:hideMark/>
          </w:tcPr>
          <w:p w14:paraId="0EF21407"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77F6FEC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1447" w:type="dxa"/>
            <w:shd w:val="clear" w:color="auto" w:fill="auto"/>
            <w:noWrap/>
            <w:hideMark/>
          </w:tcPr>
          <w:p w14:paraId="599A107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0.763</w:t>
            </w:r>
          </w:p>
        </w:tc>
      </w:tr>
      <w:tr w:rsidR="00CF46B6" w:rsidRPr="00432A1D" w14:paraId="4CF658EF" w14:textId="77777777" w:rsidTr="00CF46B6">
        <w:trPr>
          <w:trHeight w:val="300"/>
        </w:trPr>
        <w:tc>
          <w:tcPr>
            <w:tcW w:w="3827" w:type="dxa"/>
            <w:shd w:val="clear" w:color="auto" w:fill="auto"/>
          </w:tcPr>
          <w:p w14:paraId="2EBBCB2E" w14:textId="3023EB36"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&gt;</w:t>
            </w:r>
            <w:r w:rsidR="000E6519"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56" w:type="dxa"/>
            <w:shd w:val="clear" w:color="auto" w:fill="auto"/>
            <w:noWrap/>
            <w:hideMark/>
          </w:tcPr>
          <w:p w14:paraId="756E73A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71</w:t>
            </w:r>
          </w:p>
        </w:tc>
        <w:tc>
          <w:tcPr>
            <w:tcW w:w="1114" w:type="dxa"/>
            <w:shd w:val="clear" w:color="auto" w:fill="auto"/>
            <w:noWrap/>
            <w:hideMark/>
          </w:tcPr>
          <w:p w14:paraId="2957EC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2D2AA02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4-13</w:t>
            </w:r>
          </w:p>
        </w:tc>
        <w:tc>
          <w:tcPr>
            <w:tcW w:w="456" w:type="dxa"/>
            <w:shd w:val="clear" w:color="auto" w:fill="auto"/>
            <w:noWrap/>
            <w:hideMark/>
          </w:tcPr>
          <w:p w14:paraId="574F3C5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16</w:t>
            </w:r>
          </w:p>
        </w:tc>
        <w:tc>
          <w:tcPr>
            <w:tcW w:w="1114" w:type="dxa"/>
            <w:shd w:val="clear" w:color="auto" w:fill="auto"/>
            <w:noWrap/>
            <w:hideMark/>
          </w:tcPr>
          <w:p w14:paraId="15CA50E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0D8DDD4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1-10.5</w:t>
            </w:r>
          </w:p>
        </w:tc>
        <w:tc>
          <w:tcPr>
            <w:tcW w:w="1447" w:type="dxa"/>
            <w:shd w:val="clear" w:color="auto" w:fill="auto"/>
            <w:noWrap/>
            <w:hideMark/>
          </w:tcPr>
          <w:p w14:paraId="166F755E" w14:textId="1A032CC9"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0.025</w:t>
            </w:r>
            <w:r w:rsidR="00973381" w:rsidRPr="00432A1D">
              <w:rPr>
                <w:rFonts w:ascii="Book Antiqua" w:eastAsia="Times New Roman" w:hAnsi="Book Antiqua" w:cs="Calibri"/>
                <w:color w:val="000000" w:themeColor="text1"/>
                <w:vertAlign w:val="superscript"/>
              </w:rPr>
              <w:t>1</w:t>
            </w:r>
          </w:p>
        </w:tc>
      </w:tr>
      <w:tr w:rsidR="00CF46B6" w:rsidRPr="00432A1D" w14:paraId="0C8D539C" w14:textId="77777777" w:rsidTr="00CF46B6">
        <w:trPr>
          <w:trHeight w:val="300"/>
        </w:trPr>
        <w:tc>
          <w:tcPr>
            <w:tcW w:w="3827" w:type="dxa"/>
            <w:shd w:val="clear" w:color="auto" w:fill="auto"/>
          </w:tcPr>
          <w:p w14:paraId="21BEB519"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proofErr w:type="spellStart"/>
            <w:r w:rsidRPr="00432A1D">
              <w:rPr>
                <w:rFonts w:ascii="Book Antiqua" w:hAnsi="Book Antiqua"/>
                <w:color w:val="000000" w:themeColor="text1"/>
              </w:rPr>
              <w:t>Brostr</w:t>
            </w:r>
            <w:r w:rsidRPr="00432A1D">
              <w:rPr>
                <w:rFonts w:ascii="Book Antiqua" w:hAnsi="Book Antiqua" w:cstheme="minorHAnsi"/>
                <w:color w:val="000000" w:themeColor="text1"/>
              </w:rPr>
              <w:t>ö</w:t>
            </w:r>
            <w:r w:rsidRPr="00432A1D">
              <w:rPr>
                <w:rFonts w:ascii="Book Antiqua" w:hAnsi="Book Antiqua"/>
                <w:color w:val="000000" w:themeColor="text1"/>
              </w:rPr>
              <w:t>m</w:t>
            </w:r>
            <w:proofErr w:type="spellEnd"/>
          </w:p>
        </w:tc>
        <w:tc>
          <w:tcPr>
            <w:tcW w:w="456" w:type="dxa"/>
            <w:shd w:val="clear" w:color="auto" w:fill="auto"/>
            <w:noWrap/>
            <w:hideMark/>
          </w:tcPr>
          <w:p w14:paraId="2C36459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23</w:t>
            </w:r>
          </w:p>
        </w:tc>
        <w:tc>
          <w:tcPr>
            <w:tcW w:w="1114" w:type="dxa"/>
            <w:shd w:val="clear" w:color="auto" w:fill="auto"/>
            <w:noWrap/>
            <w:hideMark/>
          </w:tcPr>
          <w:p w14:paraId="3919877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236E4AC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1-4</w:t>
            </w:r>
          </w:p>
        </w:tc>
        <w:tc>
          <w:tcPr>
            <w:tcW w:w="456" w:type="dxa"/>
            <w:shd w:val="clear" w:color="auto" w:fill="auto"/>
            <w:noWrap/>
            <w:hideMark/>
          </w:tcPr>
          <w:p w14:paraId="5938764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64</w:t>
            </w:r>
          </w:p>
        </w:tc>
        <w:tc>
          <w:tcPr>
            <w:tcW w:w="1114" w:type="dxa"/>
            <w:shd w:val="clear" w:color="auto" w:fill="auto"/>
            <w:noWrap/>
            <w:hideMark/>
          </w:tcPr>
          <w:p w14:paraId="661DAF5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w:t>
            </w:r>
          </w:p>
        </w:tc>
        <w:tc>
          <w:tcPr>
            <w:tcW w:w="949" w:type="dxa"/>
            <w:shd w:val="clear" w:color="auto" w:fill="auto"/>
            <w:noWrap/>
            <w:hideMark/>
          </w:tcPr>
          <w:p w14:paraId="1BDDB0D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6.5-14</w:t>
            </w:r>
          </w:p>
        </w:tc>
        <w:tc>
          <w:tcPr>
            <w:tcW w:w="1447" w:type="dxa"/>
            <w:shd w:val="clear" w:color="auto" w:fill="auto"/>
            <w:noWrap/>
            <w:hideMark/>
          </w:tcPr>
          <w:p w14:paraId="22D62670" w14:textId="06D9EC3F"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&lt;</w:t>
            </w:r>
            <w:r w:rsidR="00973381" w:rsidRPr="00432A1D">
              <w:rPr>
                <w:rFonts w:ascii="Book Antiqua" w:eastAsia="Times New Roman" w:hAnsi="Book Antiqua" w:cs="Calibri"/>
                <w:color w:val="000000" w:themeColor="text1"/>
              </w:rPr>
              <w:t xml:space="preserve"> </w:t>
            </w:r>
            <w:r w:rsidRPr="00432A1D">
              <w:rPr>
                <w:rFonts w:ascii="Book Antiqua" w:eastAsia="Times New Roman" w:hAnsi="Book Antiqua" w:cs="Calibri"/>
                <w:color w:val="000000" w:themeColor="text1"/>
              </w:rPr>
              <w:t>0.001</w:t>
            </w:r>
            <w:r w:rsidR="00973381" w:rsidRPr="00432A1D">
              <w:rPr>
                <w:rFonts w:ascii="Book Antiqua" w:eastAsia="Times New Roman" w:hAnsi="Book Antiqua" w:cs="Calibri"/>
                <w:color w:val="000000" w:themeColor="text1"/>
                <w:vertAlign w:val="superscript"/>
              </w:rPr>
              <w:t>1</w:t>
            </w:r>
          </w:p>
        </w:tc>
      </w:tr>
      <w:tr w:rsidR="00CF46B6" w:rsidRPr="00432A1D" w14:paraId="01B40ECB" w14:textId="77777777" w:rsidTr="00CF46B6">
        <w:trPr>
          <w:trHeight w:val="300"/>
        </w:trPr>
        <w:tc>
          <w:tcPr>
            <w:tcW w:w="3827" w:type="dxa"/>
            <w:shd w:val="clear" w:color="auto" w:fill="auto"/>
          </w:tcPr>
          <w:p w14:paraId="24CD2EA3"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peroneal exploration</w:t>
            </w:r>
          </w:p>
        </w:tc>
        <w:tc>
          <w:tcPr>
            <w:tcW w:w="456" w:type="dxa"/>
            <w:shd w:val="clear" w:color="auto" w:fill="auto"/>
            <w:noWrap/>
            <w:hideMark/>
          </w:tcPr>
          <w:p w14:paraId="6E82E81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68</w:t>
            </w:r>
          </w:p>
        </w:tc>
        <w:tc>
          <w:tcPr>
            <w:tcW w:w="1114" w:type="dxa"/>
            <w:shd w:val="clear" w:color="auto" w:fill="auto"/>
            <w:noWrap/>
            <w:hideMark/>
          </w:tcPr>
          <w:p w14:paraId="2F0DF7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5EEC1A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shd w:val="clear" w:color="auto" w:fill="auto"/>
            <w:noWrap/>
            <w:hideMark/>
          </w:tcPr>
          <w:p w14:paraId="738723D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19</w:t>
            </w:r>
          </w:p>
        </w:tc>
        <w:tc>
          <w:tcPr>
            <w:tcW w:w="1114" w:type="dxa"/>
            <w:shd w:val="clear" w:color="auto" w:fill="auto"/>
            <w:noWrap/>
            <w:hideMark/>
          </w:tcPr>
          <w:p w14:paraId="2276CD9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11</w:t>
            </w:r>
          </w:p>
        </w:tc>
        <w:tc>
          <w:tcPr>
            <w:tcW w:w="949" w:type="dxa"/>
            <w:shd w:val="clear" w:color="auto" w:fill="auto"/>
            <w:noWrap/>
            <w:hideMark/>
          </w:tcPr>
          <w:p w14:paraId="42B9F5A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4-15</w:t>
            </w:r>
          </w:p>
        </w:tc>
        <w:tc>
          <w:tcPr>
            <w:tcW w:w="1447" w:type="dxa"/>
            <w:shd w:val="clear" w:color="auto" w:fill="auto"/>
            <w:noWrap/>
            <w:hideMark/>
          </w:tcPr>
          <w:p w14:paraId="731181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0.318</w:t>
            </w:r>
          </w:p>
        </w:tc>
      </w:tr>
      <w:tr w:rsidR="00CF46B6" w:rsidRPr="00432A1D" w14:paraId="4BCEF9B2" w14:textId="77777777" w:rsidTr="00CF46B6">
        <w:trPr>
          <w:trHeight w:val="300"/>
        </w:trPr>
        <w:tc>
          <w:tcPr>
            <w:tcW w:w="3827" w:type="dxa"/>
            <w:shd w:val="clear" w:color="auto" w:fill="auto"/>
          </w:tcPr>
          <w:p w14:paraId="73A8336C" w14:textId="58435E4E"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peroneal repair</w:t>
            </w:r>
          </w:p>
        </w:tc>
        <w:tc>
          <w:tcPr>
            <w:tcW w:w="456" w:type="dxa"/>
            <w:shd w:val="clear" w:color="auto" w:fill="auto"/>
            <w:noWrap/>
            <w:hideMark/>
          </w:tcPr>
          <w:p w14:paraId="16C9A07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85</w:t>
            </w:r>
          </w:p>
        </w:tc>
        <w:tc>
          <w:tcPr>
            <w:tcW w:w="1114" w:type="dxa"/>
            <w:shd w:val="clear" w:color="auto" w:fill="auto"/>
            <w:noWrap/>
            <w:hideMark/>
          </w:tcPr>
          <w:p w14:paraId="501E955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053A10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456" w:type="dxa"/>
            <w:shd w:val="clear" w:color="auto" w:fill="auto"/>
            <w:noWrap/>
            <w:hideMark/>
          </w:tcPr>
          <w:p w14:paraId="6354E6B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w:t>
            </w:r>
          </w:p>
        </w:tc>
        <w:tc>
          <w:tcPr>
            <w:tcW w:w="1114" w:type="dxa"/>
            <w:shd w:val="clear" w:color="auto" w:fill="auto"/>
            <w:noWrap/>
            <w:hideMark/>
          </w:tcPr>
          <w:p w14:paraId="4B234F7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w:t>
            </w:r>
          </w:p>
        </w:tc>
        <w:tc>
          <w:tcPr>
            <w:tcW w:w="949" w:type="dxa"/>
            <w:shd w:val="clear" w:color="auto" w:fill="auto"/>
            <w:noWrap/>
            <w:hideMark/>
          </w:tcPr>
          <w:p w14:paraId="24ACA4C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4-16</w:t>
            </w:r>
          </w:p>
        </w:tc>
        <w:tc>
          <w:tcPr>
            <w:tcW w:w="1447" w:type="dxa"/>
            <w:shd w:val="clear" w:color="auto" w:fill="auto"/>
            <w:noWrap/>
            <w:hideMark/>
          </w:tcPr>
          <w:p w14:paraId="0E396B1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0.670</w:t>
            </w:r>
          </w:p>
        </w:tc>
      </w:tr>
      <w:tr w:rsidR="00CF46B6" w:rsidRPr="00432A1D" w14:paraId="46CB66C1" w14:textId="77777777" w:rsidTr="00CF46B6">
        <w:trPr>
          <w:trHeight w:val="300"/>
        </w:trPr>
        <w:tc>
          <w:tcPr>
            <w:tcW w:w="3827" w:type="dxa"/>
            <w:shd w:val="clear" w:color="auto" w:fill="auto"/>
          </w:tcPr>
          <w:p w14:paraId="5E4E0A6A" w14:textId="1EEF3E4E"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OLT</w:t>
            </w:r>
            <w:r w:rsidR="000E6519" w:rsidRPr="00432A1D">
              <w:rPr>
                <w:rFonts w:ascii="Book Antiqua" w:hAnsi="Book Antiqua"/>
                <w:color w:val="000000" w:themeColor="text1"/>
              </w:rPr>
              <w:t xml:space="preserve"> microfracture</w:t>
            </w:r>
            <w:r w:rsidRPr="00432A1D">
              <w:rPr>
                <w:rFonts w:ascii="Book Antiqua" w:hAnsi="Book Antiqua"/>
                <w:color w:val="000000" w:themeColor="text1"/>
              </w:rPr>
              <w:t>/</w:t>
            </w:r>
            <w:r w:rsidR="000E6519" w:rsidRPr="00432A1D">
              <w:rPr>
                <w:rFonts w:ascii="Book Antiqua" w:hAnsi="Book Antiqua"/>
                <w:color w:val="000000" w:themeColor="text1"/>
              </w:rPr>
              <w:t>chondroplasty</w:t>
            </w:r>
          </w:p>
        </w:tc>
        <w:tc>
          <w:tcPr>
            <w:tcW w:w="456" w:type="dxa"/>
            <w:shd w:val="clear" w:color="auto" w:fill="auto"/>
            <w:noWrap/>
            <w:hideMark/>
          </w:tcPr>
          <w:p w14:paraId="72F25BC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52</w:t>
            </w:r>
          </w:p>
        </w:tc>
        <w:tc>
          <w:tcPr>
            <w:tcW w:w="1114" w:type="dxa"/>
            <w:shd w:val="clear" w:color="auto" w:fill="auto"/>
            <w:noWrap/>
            <w:hideMark/>
          </w:tcPr>
          <w:p w14:paraId="56B8926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01D5457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4-13</w:t>
            </w:r>
          </w:p>
        </w:tc>
        <w:tc>
          <w:tcPr>
            <w:tcW w:w="456" w:type="dxa"/>
            <w:shd w:val="clear" w:color="auto" w:fill="auto"/>
            <w:noWrap/>
            <w:hideMark/>
          </w:tcPr>
          <w:p w14:paraId="6DD6F47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35</w:t>
            </w:r>
          </w:p>
        </w:tc>
        <w:tc>
          <w:tcPr>
            <w:tcW w:w="1114" w:type="dxa"/>
            <w:shd w:val="clear" w:color="auto" w:fill="auto"/>
            <w:noWrap/>
            <w:hideMark/>
          </w:tcPr>
          <w:p w14:paraId="6A6C89D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949" w:type="dxa"/>
            <w:shd w:val="clear" w:color="auto" w:fill="auto"/>
            <w:noWrap/>
            <w:hideMark/>
          </w:tcPr>
          <w:p w14:paraId="60EFDD9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1447" w:type="dxa"/>
            <w:shd w:val="clear" w:color="auto" w:fill="auto"/>
            <w:noWrap/>
            <w:hideMark/>
          </w:tcPr>
          <w:p w14:paraId="6D1481F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0.360</w:t>
            </w:r>
          </w:p>
        </w:tc>
      </w:tr>
      <w:tr w:rsidR="00CF46B6" w:rsidRPr="00432A1D" w14:paraId="0D0E8042" w14:textId="77777777" w:rsidTr="00CF46B6">
        <w:trPr>
          <w:trHeight w:val="300"/>
        </w:trPr>
        <w:tc>
          <w:tcPr>
            <w:tcW w:w="3827" w:type="dxa"/>
            <w:shd w:val="clear" w:color="auto" w:fill="auto"/>
          </w:tcPr>
          <w:p w14:paraId="0431DB99" w14:textId="70992BD8"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OLT</w:t>
            </w:r>
            <w:r w:rsidR="000E6519" w:rsidRPr="00432A1D">
              <w:rPr>
                <w:rFonts w:ascii="Book Antiqua" w:hAnsi="Book Antiqua"/>
                <w:color w:val="000000" w:themeColor="text1"/>
              </w:rPr>
              <w:t xml:space="preserve"> restoration</w:t>
            </w:r>
            <w:r w:rsidRPr="00432A1D">
              <w:rPr>
                <w:rFonts w:ascii="Book Antiqua" w:hAnsi="Book Antiqua"/>
                <w:color w:val="000000" w:themeColor="text1"/>
              </w:rPr>
              <w:t>/repair</w:t>
            </w:r>
          </w:p>
        </w:tc>
        <w:tc>
          <w:tcPr>
            <w:tcW w:w="456" w:type="dxa"/>
            <w:shd w:val="clear" w:color="auto" w:fill="auto"/>
            <w:noWrap/>
            <w:hideMark/>
          </w:tcPr>
          <w:p w14:paraId="07C23C2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80</w:t>
            </w:r>
          </w:p>
        </w:tc>
        <w:tc>
          <w:tcPr>
            <w:tcW w:w="1114" w:type="dxa"/>
            <w:shd w:val="clear" w:color="auto" w:fill="auto"/>
            <w:noWrap/>
            <w:hideMark/>
          </w:tcPr>
          <w:p w14:paraId="41894C4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B40F40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3.5-13</w:t>
            </w:r>
          </w:p>
        </w:tc>
        <w:tc>
          <w:tcPr>
            <w:tcW w:w="456" w:type="dxa"/>
            <w:shd w:val="clear" w:color="auto" w:fill="auto"/>
            <w:noWrap/>
            <w:hideMark/>
          </w:tcPr>
          <w:p w14:paraId="15DF548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1114" w:type="dxa"/>
            <w:shd w:val="clear" w:color="auto" w:fill="auto"/>
            <w:noWrap/>
            <w:hideMark/>
          </w:tcPr>
          <w:p w14:paraId="33BB065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28EF8AD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1-6</w:t>
            </w:r>
          </w:p>
        </w:tc>
        <w:tc>
          <w:tcPr>
            <w:tcW w:w="1447" w:type="dxa"/>
            <w:shd w:val="clear" w:color="auto" w:fill="auto"/>
            <w:noWrap/>
            <w:hideMark/>
          </w:tcPr>
          <w:p w14:paraId="08ADC295" w14:textId="7148DC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0.039</w:t>
            </w:r>
            <w:r w:rsidR="00973381" w:rsidRPr="00432A1D">
              <w:rPr>
                <w:rFonts w:ascii="Book Antiqua" w:eastAsia="Times New Roman" w:hAnsi="Book Antiqua" w:cs="Calibri"/>
                <w:color w:val="000000" w:themeColor="text1"/>
                <w:vertAlign w:val="superscript"/>
              </w:rPr>
              <w:t>1</w:t>
            </w:r>
          </w:p>
        </w:tc>
      </w:tr>
    </w:tbl>
    <w:p w14:paraId="38FB30F8" w14:textId="2F590EE7" w:rsidR="00481B89" w:rsidRPr="00432A1D" w:rsidRDefault="000E6519" w:rsidP="00432A1D">
      <w:pPr>
        <w:adjustRightInd w:val="0"/>
        <w:snapToGrid w:val="0"/>
        <w:spacing w:line="360" w:lineRule="auto"/>
        <w:jc w:val="both"/>
        <w:rPr>
          <w:rFonts w:ascii="Book Antiqua" w:hAnsi="Book Antiqua"/>
          <w:bCs/>
          <w:color w:val="000000" w:themeColor="text1"/>
        </w:rPr>
      </w:pPr>
      <w:r w:rsidRPr="00432A1D">
        <w:rPr>
          <w:rFonts w:ascii="Book Antiqua" w:eastAsia="Times New Roman" w:hAnsi="Book Antiqua" w:cs="Calibri"/>
          <w:color w:val="000000" w:themeColor="text1"/>
          <w:vertAlign w:val="superscript"/>
        </w:rPr>
        <w:t>1</w:t>
      </w:r>
      <w:r w:rsidR="00CF46B6" w:rsidRPr="00432A1D">
        <w:rPr>
          <w:rFonts w:ascii="Book Antiqua" w:hAnsi="Book Antiqua"/>
          <w:color w:val="000000" w:themeColor="text1"/>
        </w:rPr>
        <w:t>Significant difference.</w:t>
      </w:r>
      <w:r w:rsidR="00CF46B6" w:rsidRPr="00432A1D">
        <w:rPr>
          <w:rFonts w:ascii="Book Antiqua" w:hAnsi="Book Antiqua"/>
          <w:bCs/>
          <w:color w:val="000000" w:themeColor="text1"/>
        </w:rPr>
        <w:t xml:space="preserve"> </w:t>
      </w:r>
      <w:r w:rsidR="00481B89" w:rsidRPr="00432A1D">
        <w:rPr>
          <w:rFonts w:ascii="Book Antiqua" w:hAnsi="Book Antiqua"/>
          <w:bCs/>
          <w:color w:val="000000" w:themeColor="text1"/>
        </w:rPr>
        <w:t xml:space="preserve">MRI: </w:t>
      </w:r>
      <w:r w:rsidR="00481B89" w:rsidRPr="00432A1D">
        <w:rPr>
          <w:rFonts w:ascii="Book Antiqua" w:eastAsia="Book Antiqua" w:hAnsi="Book Antiqua" w:cs="Book Antiqua"/>
          <w:bCs/>
          <w:color w:val="000000" w:themeColor="text1"/>
        </w:rPr>
        <w:t>Magnetic resonance imaging;</w:t>
      </w:r>
      <w:r w:rsidR="00481B89" w:rsidRPr="00432A1D">
        <w:rPr>
          <w:rFonts w:ascii="Book Antiqua" w:hAnsi="Book Antiqua"/>
          <w:bCs/>
          <w:color w:val="000000" w:themeColor="text1"/>
        </w:rPr>
        <w:t xml:space="preserve"> OLT: </w:t>
      </w:r>
      <w:r w:rsidR="00481B89" w:rsidRPr="00432A1D">
        <w:rPr>
          <w:rFonts w:ascii="Book Antiqua" w:eastAsia="Book Antiqua" w:hAnsi="Book Antiqua" w:cs="Book Antiqua"/>
          <w:bCs/>
          <w:color w:val="000000" w:themeColor="text1"/>
        </w:rPr>
        <w:t xml:space="preserve">Osteochondral lesions of the talus; </w:t>
      </w:r>
      <w:r w:rsidR="00481B89" w:rsidRPr="00432A1D">
        <w:rPr>
          <w:rFonts w:ascii="Book Antiqua" w:hAnsi="Book Antiqua"/>
          <w:bCs/>
          <w:color w:val="000000" w:themeColor="text1"/>
        </w:rPr>
        <w:t>IQR: Inter quartile range.</w:t>
      </w:r>
    </w:p>
    <w:p w14:paraId="1DD0012D" w14:textId="38C600A6" w:rsidR="00874A98" w:rsidRDefault="00CA41BE"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p>
    <w:p w14:paraId="49208F0E" w14:textId="79752316" w:rsidR="005743B6" w:rsidRPr="00432A1D" w:rsidRDefault="00CA41BE"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lastRenderedPageBreak/>
        <w:t xml:space="preserve">Table 5 </w:t>
      </w:r>
      <w:r w:rsidR="00B97D67" w:rsidRPr="00432A1D">
        <w:rPr>
          <w:rFonts w:ascii="Book Antiqua" w:hAnsi="Book Antiqua"/>
          <w:b/>
        </w:rPr>
        <w:t>Initial analysis of the talar tilt</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739"/>
        <w:gridCol w:w="1739"/>
        <w:gridCol w:w="1022"/>
        <w:gridCol w:w="1022"/>
        <w:gridCol w:w="1125"/>
        <w:gridCol w:w="1082"/>
      </w:tblGrid>
      <w:tr w:rsidR="00CF46B6" w:rsidRPr="00432A1D" w14:paraId="4A6CC461" w14:textId="77777777" w:rsidTr="001D2FD7">
        <w:tc>
          <w:tcPr>
            <w:tcW w:w="871" w:type="pct"/>
            <w:tcBorders>
              <w:top w:val="single" w:sz="4" w:space="0" w:color="auto"/>
              <w:bottom w:val="single" w:sz="4" w:space="0" w:color="auto"/>
            </w:tcBorders>
          </w:tcPr>
          <w:p w14:paraId="73C51D2E" w14:textId="77777777" w:rsidR="005743B6" w:rsidRPr="00432A1D" w:rsidRDefault="005743B6" w:rsidP="00432A1D">
            <w:pPr>
              <w:adjustRightInd w:val="0"/>
              <w:snapToGrid w:val="0"/>
              <w:spacing w:line="360" w:lineRule="auto"/>
              <w:jc w:val="both"/>
              <w:rPr>
                <w:rFonts w:ascii="Book Antiqua" w:hAnsi="Book Antiqua"/>
                <w:color w:val="000000" w:themeColor="text1"/>
              </w:rPr>
            </w:pPr>
          </w:p>
        </w:tc>
        <w:tc>
          <w:tcPr>
            <w:tcW w:w="929" w:type="pct"/>
            <w:tcBorders>
              <w:top w:val="single" w:sz="4" w:space="0" w:color="auto"/>
              <w:bottom w:val="single" w:sz="4" w:space="0" w:color="auto"/>
            </w:tcBorders>
          </w:tcPr>
          <w:p w14:paraId="6BFD68F7" w14:textId="63740F5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Talar </w:t>
            </w:r>
            <w:r w:rsidR="00BF4A60" w:rsidRPr="00432A1D">
              <w:rPr>
                <w:rFonts w:ascii="Book Antiqua" w:hAnsi="Book Antiqua"/>
                <w:b/>
                <w:bCs/>
                <w:color w:val="000000" w:themeColor="text1"/>
              </w:rPr>
              <w:t xml:space="preserve">tilt </w:t>
            </w:r>
            <w:r w:rsidRPr="00432A1D">
              <w:rPr>
                <w:rFonts w:ascii="Book Antiqua" w:hAnsi="Book Antiqua" w:cstheme="minorHAnsi"/>
                <w:b/>
                <w:bCs/>
                <w:color w:val="000000" w:themeColor="text1"/>
              </w:rPr>
              <w:t>≥</w:t>
            </w:r>
            <w:r w:rsidR="00BF4A60" w:rsidRPr="00432A1D">
              <w:rPr>
                <w:rFonts w:ascii="Book Antiqua" w:hAnsi="Book Antiqua" w:cstheme="minorHAnsi"/>
                <w:b/>
                <w:bCs/>
                <w:color w:val="000000" w:themeColor="text1"/>
              </w:rPr>
              <w:t xml:space="preserve"> </w:t>
            </w:r>
            <w:r w:rsidRPr="00432A1D">
              <w:rPr>
                <w:rFonts w:ascii="Book Antiqua" w:hAnsi="Book Antiqua"/>
                <w:b/>
                <w:bCs/>
                <w:color w:val="000000" w:themeColor="text1"/>
              </w:rPr>
              <w:t>10</w:t>
            </w:r>
            <w:r w:rsidRPr="00432A1D">
              <w:rPr>
                <w:rFonts w:ascii="Book Antiqua" w:hAnsi="Book Antiqua" w:cstheme="minorHAnsi"/>
                <w:b/>
                <w:bCs/>
                <w:color w:val="000000" w:themeColor="text1"/>
              </w:rPr>
              <w:t>°</w:t>
            </w:r>
          </w:p>
        </w:tc>
        <w:tc>
          <w:tcPr>
            <w:tcW w:w="929" w:type="pct"/>
            <w:tcBorders>
              <w:top w:val="single" w:sz="4" w:space="0" w:color="auto"/>
              <w:bottom w:val="single" w:sz="4" w:space="0" w:color="auto"/>
            </w:tcBorders>
          </w:tcPr>
          <w:p w14:paraId="73B0C44A" w14:textId="5415DDD2"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Talar </w:t>
            </w:r>
            <w:r w:rsidR="00BF4A60" w:rsidRPr="00432A1D">
              <w:rPr>
                <w:rFonts w:ascii="Book Antiqua" w:hAnsi="Book Antiqua"/>
                <w:b/>
                <w:bCs/>
                <w:color w:val="000000" w:themeColor="text1"/>
              </w:rPr>
              <w:t xml:space="preserve">tilt </w:t>
            </w:r>
            <w:r w:rsidRPr="00432A1D">
              <w:rPr>
                <w:rFonts w:ascii="Book Antiqua" w:hAnsi="Book Antiqua"/>
                <w:b/>
                <w:bCs/>
                <w:color w:val="000000" w:themeColor="text1"/>
              </w:rPr>
              <w:t>&lt;</w:t>
            </w:r>
            <w:r w:rsidR="00BF4A60" w:rsidRPr="00432A1D">
              <w:rPr>
                <w:rFonts w:ascii="Book Antiqua" w:hAnsi="Book Antiqua"/>
                <w:b/>
                <w:bCs/>
                <w:color w:val="000000" w:themeColor="text1"/>
              </w:rPr>
              <w:t xml:space="preserve"> </w:t>
            </w:r>
            <w:r w:rsidRPr="00432A1D">
              <w:rPr>
                <w:rFonts w:ascii="Book Antiqua" w:hAnsi="Book Antiqua"/>
                <w:b/>
                <w:bCs/>
                <w:color w:val="000000" w:themeColor="text1"/>
              </w:rPr>
              <w:t>10</w:t>
            </w:r>
            <w:r w:rsidRPr="00432A1D">
              <w:rPr>
                <w:rFonts w:ascii="Book Antiqua" w:hAnsi="Book Antiqua" w:cstheme="minorHAnsi"/>
                <w:b/>
                <w:bCs/>
                <w:color w:val="000000" w:themeColor="text1"/>
              </w:rPr>
              <w:t>°</w:t>
            </w:r>
          </w:p>
        </w:tc>
        <w:tc>
          <w:tcPr>
            <w:tcW w:w="546" w:type="pct"/>
            <w:tcBorders>
              <w:top w:val="single" w:sz="4" w:space="0" w:color="auto"/>
              <w:bottom w:val="single" w:sz="4" w:space="0" w:color="auto"/>
            </w:tcBorders>
          </w:tcPr>
          <w:p w14:paraId="5F672EC3"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Sn (%)</w:t>
            </w:r>
          </w:p>
        </w:tc>
        <w:tc>
          <w:tcPr>
            <w:tcW w:w="546" w:type="pct"/>
            <w:tcBorders>
              <w:top w:val="single" w:sz="4" w:space="0" w:color="auto"/>
              <w:bottom w:val="single" w:sz="4" w:space="0" w:color="auto"/>
            </w:tcBorders>
          </w:tcPr>
          <w:p w14:paraId="1479CDA1"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proofErr w:type="spellStart"/>
            <w:r w:rsidRPr="00432A1D">
              <w:rPr>
                <w:rFonts w:ascii="Book Antiqua" w:hAnsi="Book Antiqua"/>
                <w:b/>
                <w:bCs/>
                <w:color w:val="000000" w:themeColor="text1"/>
              </w:rPr>
              <w:t>Sp</w:t>
            </w:r>
            <w:proofErr w:type="spellEnd"/>
            <w:r w:rsidRPr="00432A1D">
              <w:rPr>
                <w:rFonts w:ascii="Book Antiqua" w:hAnsi="Book Antiqua"/>
                <w:b/>
                <w:bCs/>
                <w:color w:val="000000" w:themeColor="text1"/>
              </w:rPr>
              <w:t xml:space="preserve"> (%)</w:t>
            </w:r>
          </w:p>
        </w:tc>
        <w:tc>
          <w:tcPr>
            <w:tcW w:w="601" w:type="pct"/>
            <w:tcBorders>
              <w:top w:val="single" w:sz="4" w:space="0" w:color="auto"/>
              <w:bottom w:val="single" w:sz="4" w:space="0" w:color="auto"/>
            </w:tcBorders>
          </w:tcPr>
          <w:p w14:paraId="1FD24459"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PPV (%)</w:t>
            </w:r>
          </w:p>
        </w:tc>
        <w:tc>
          <w:tcPr>
            <w:tcW w:w="578" w:type="pct"/>
            <w:tcBorders>
              <w:top w:val="single" w:sz="4" w:space="0" w:color="auto"/>
              <w:bottom w:val="single" w:sz="4" w:space="0" w:color="auto"/>
            </w:tcBorders>
          </w:tcPr>
          <w:p w14:paraId="6094E046"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NPV (%)</w:t>
            </w:r>
          </w:p>
        </w:tc>
      </w:tr>
      <w:tr w:rsidR="00CF46B6" w:rsidRPr="00432A1D" w14:paraId="29C67C5F" w14:textId="77777777" w:rsidTr="001D2FD7">
        <w:tc>
          <w:tcPr>
            <w:tcW w:w="871" w:type="pct"/>
            <w:tcBorders>
              <w:top w:val="single" w:sz="4" w:space="0" w:color="auto"/>
            </w:tcBorders>
          </w:tcPr>
          <w:p w14:paraId="49B6AD1B" w14:textId="51C8377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Peroneal </w:t>
            </w:r>
            <w:r w:rsidR="00BF4A60" w:rsidRPr="00432A1D">
              <w:rPr>
                <w:rFonts w:ascii="Book Antiqua" w:hAnsi="Book Antiqua"/>
                <w:color w:val="000000" w:themeColor="text1"/>
              </w:rPr>
              <w:t>tendonitis</w:t>
            </w:r>
          </w:p>
        </w:tc>
        <w:tc>
          <w:tcPr>
            <w:tcW w:w="929" w:type="pct"/>
            <w:tcBorders>
              <w:top w:val="single" w:sz="4" w:space="0" w:color="auto"/>
            </w:tcBorders>
          </w:tcPr>
          <w:p w14:paraId="001BC5E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13/35</w:t>
            </w:r>
          </w:p>
        </w:tc>
        <w:tc>
          <w:tcPr>
            <w:tcW w:w="929" w:type="pct"/>
            <w:tcBorders>
              <w:top w:val="single" w:sz="4" w:space="0" w:color="auto"/>
            </w:tcBorders>
          </w:tcPr>
          <w:p w14:paraId="44848B6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9/52</w:t>
            </w:r>
          </w:p>
        </w:tc>
        <w:tc>
          <w:tcPr>
            <w:tcW w:w="546" w:type="pct"/>
            <w:tcBorders>
              <w:top w:val="single" w:sz="4" w:space="0" w:color="auto"/>
            </w:tcBorders>
          </w:tcPr>
          <w:p w14:paraId="2BE5EA9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59</w:t>
            </w:r>
          </w:p>
        </w:tc>
        <w:tc>
          <w:tcPr>
            <w:tcW w:w="546" w:type="pct"/>
            <w:tcBorders>
              <w:top w:val="single" w:sz="4" w:space="0" w:color="auto"/>
            </w:tcBorders>
          </w:tcPr>
          <w:p w14:paraId="2E6616E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66</w:t>
            </w:r>
          </w:p>
        </w:tc>
        <w:tc>
          <w:tcPr>
            <w:tcW w:w="601" w:type="pct"/>
            <w:tcBorders>
              <w:top w:val="single" w:sz="4" w:space="0" w:color="auto"/>
            </w:tcBorders>
          </w:tcPr>
          <w:p w14:paraId="1D89403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w:t>
            </w:r>
          </w:p>
        </w:tc>
        <w:tc>
          <w:tcPr>
            <w:tcW w:w="578" w:type="pct"/>
            <w:tcBorders>
              <w:top w:val="single" w:sz="4" w:space="0" w:color="auto"/>
            </w:tcBorders>
          </w:tcPr>
          <w:p w14:paraId="3570219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r>
      <w:tr w:rsidR="00CF46B6" w:rsidRPr="00432A1D" w14:paraId="11922605" w14:textId="77777777" w:rsidTr="001D2FD7">
        <w:tc>
          <w:tcPr>
            <w:tcW w:w="871" w:type="pct"/>
          </w:tcPr>
          <w:p w14:paraId="3E9E1769" w14:textId="7EFEE62A"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Peroneal </w:t>
            </w:r>
            <w:r w:rsidR="00BF4A60" w:rsidRPr="00432A1D">
              <w:rPr>
                <w:rFonts w:ascii="Book Antiqua" w:hAnsi="Book Antiqua"/>
                <w:color w:val="000000" w:themeColor="text1"/>
              </w:rPr>
              <w:t>tear</w:t>
            </w:r>
          </w:p>
        </w:tc>
        <w:tc>
          <w:tcPr>
            <w:tcW w:w="929" w:type="pct"/>
          </w:tcPr>
          <w:p w14:paraId="51F4FB3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5/35</w:t>
            </w:r>
          </w:p>
        </w:tc>
        <w:tc>
          <w:tcPr>
            <w:tcW w:w="929" w:type="pct"/>
          </w:tcPr>
          <w:p w14:paraId="3E5793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1/52</w:t>
            </w:r>
          </w:p>
        </w:tc>
        <w:tc>
          <w:tcPr>
            <w:tcW w:w="546" w:type="pct"/>
          </w:tcPr>
          <w:p w14:paraId="40C279C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c>
          <w:tcPr>
            <w:tcW w:w="546" w:type="pct"/>
          </w:tcPr>
          <w:p w14:paraId="7FC5BC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63</w:t>
            </w:r>
          </w:p>
        </w:tc>
        <w:tc>
          <w:tcPr>
            <w:tcW w:w="601" w:type="pct"/>
          </w:tcPr>
          <w:p w14:paraId="5FD5B1F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14</w:t>
            </w:r>
          </w:p>
        </w:tc>
        <w:tc>
          <w:tcPr>
            <w:tcW w:w="578" w:type="pct"/>
          </w:tcPr>
          <w:p w14:paraId="2419EC7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98</w:t>
            </w:r>
          </w:p>
        </w:tc>
      </w:tr>
      <w:tr w:rsidR="00CF46B6" w:rsidRPr="00432A1D" w14:paraId="0C1CC3B3" w14:textId="77777777" w:rsidTr="001D2FD7">
        <w:tc>
          <w:tcPr>
            <w:tcW w:w="871" w:type="pct"/>
          </w:tcPr>
          <w:p w14:paraId="2EC940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Any peroneal pathology</w:t>
            </w:r>
          </w:p>
        </w:tc>
        <w:tc>
          <w:tcPr>
            <w:tcW w:w="929" w:type="pct"/>
          </w:tcPr>
          <w:p w14:paraId="79BDED3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14/35</w:t>
            </w:r>
          </w:p>
        </w:tc>
        <w:tc>
          <w:tcPr>
            <w:tcW w:w="929" w:type="pct"/>
          </w:tcPr>
          <w:p w14:paraId="06420CD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10/52</w:t>
            </w:r>
          </w:p>
        </w:tc>
        <w:tc>
          <w:tcPr>
            <w:tcW w:w="546" w:type="pct"/>
          </w:tcPr>
          <w:p w14:paraId="2EF3F81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546" w:type="pct"/>
          </w:tcPr>
          <w:p w14:paraId="6082401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67</w:t>
            </w:r>
          </w:p>
        </w:tc>
        <w:tc>
          <w:tcPr>
            <w:tcW w:w="601" w:type="pct"/>
          </w:tcPr>
          <w:p w14:paraId="7FE248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w:t>
            </w:r>
          </w:p>
        </w:tc>
        <w:tc>
          <w:tcPr>
            <w:tcW w:w="578" w:type="pct"/>
          </w:tcPr>
          <w:p w14:paraId="26FB273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r>
      <w:tr w:rsidR="00CF46B6" w:rsidRPr="00432A1D" w14:paraId="3D5BFD26" w14:textId="77777777" w:rsidTr="001D2FD7">
        <w:tc>
          <w:tcPr>
            <w:tcW w:w="871" w:type="pct"/>
          </w:tcPr>
          <w:p w14:paraId="468C658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Any OLT</w:t>
            </w:r>
          </w:p>
        </w:tc>
        <w:tc>
          <w:tcPr>
            <w:tcW w:w="929" w:type="pct"/>
          </w:tcPr>
          <w:p w14:paraId="131F81B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15/35</w:t>
            </w:r>
          </w:p>
        </w:tc>
        <w:tc>
          <w:tcPr>
            <w:tcW w:w="929" w:type="pct"/>
          </w:tcPr>
          <w:p w14:paraId="3ABF76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27/52</w:t>
            </w:r>
          </w:p>
        </w:tc>
        <w:tc>
          <w:tcPr>
            <w:tcW w:w="546" w:type="pct"/>
          </w:tcPr>
          <w:p w14:paraId="5E305C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36</w:t>
            </w:r>
          </w:p>
        </w:tc>
        <w:tc>
          <w:tcPr>
            <w:tcW w:w="546" w:type="pct"/>
          </w:tcPr>
          <w:p w14:paraId="006590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56</w:t>
            </w:r>
          </w:p>
        </w:tc>
        <w:tc>
          <w:tcPr>
            <w:tcW w:w="601" w:type="pct"/>
          </w:tcPr>
          <w:p w14:paraId="5365386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578" w:type="pct"/>
          </w:tcPr>
          <w:p w14:paraId="6D324A5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r>
    </w:tbl>
    <w:p w14:paraId="4FA7447F" w14:textId="078B3C8F" w:rsidR="005743B6" w:rsidRPr="00432A1D" w:rsidRDefault="00BF4A60" w:rsidP="00432A1D">
      <w:pPr>
        <w:adjustRightInd w:val="0"/>
        <w:snapToGrid w:val="0"/>
        <w:spacing w:line="360" w:lineRule="auto"/>
        <w:jc w:val="both"/>
        <w:rPr>
          <w:rFonts w:ascii="Book Antiqua" w:hAnsi="Book Antiqua"/>
          <w:b/>
          <w:color w:val="000000" w:themeColor="text1"/>
        </w:rPr>
      </w:pPr>
      <w:r w:rsidRPr="00432A1D">
        <w:rPr>
          <w:rFonts w:ascii="Book Antiqua" w:hAnsi="Book Antiqua"/>
          <w:color w:val="000000" w:themeColor="text1"/>
        </w:rPr>
        <w:t>The sensitivity, specificity, positive predictive value, and negative predictive value are documented for the presence or absence of peroneal pathology in relationship to the talar tilt stress radiograph.</w:t>
      </w:r>
      <w:r w:rsidR="00516EA5" w:rsidRPr="00432A1D">
        <w:rPr>
          <w:rFonts w:ascii="Book Antiqua" w:hAnsi="Book Antiqua"/>
          <w:color w:val="000000" w:themeColor="text1"/>
        </w:rPr>
        <w:t xml:space="preserve"> </w:t>
      </w:r>
      <w:r w:rsidRPr="00432A1D">
        <w:rPr>
          <w:rFonts w:ascii="Book Antiqua" w:hAnsi="Book Antiqua"/>
          <w:color w:val="000000" w:themeColor="text1"/>
        </w:rPr>
        <w:t>Note that given the significant inverse relationship found between osteochondral lesions of the talus and stress radiographs, the predictive statistics were inverted as well utilizing a positive test as being a talar tilt &lt; 10</w:t>
      </w:r>
      <w:r w:rsidRPr="00432A1D">
        <w:rPr>
          <w:rFonts w:ascii="Book Antiqua" w:hAnsi="Book Antiqua" w:cstheme="minorHAnsi"/>
          <w:color w:val="000000" w:themeColor="text1"/>
        </w:rPr>
        <w:t>°</w:t>
      </w:r>
      <w:r w:rsidRPr="00432A1D">
        <w:rPr>
          <w:rFonts w:ascii="Book Antiqua" w:hAnsi="Book Antiqua"/>
          <w:color w:val="000000" w:themeColor="text1"/>
        </w:rPr>
        <w:t>.</w:t>
      </w:r>
      <w:r w:rsidR="00516EA5" w:rsidRPr="00432A1D">
        <w:rPr>
          <w:rFonts w:ascii="Book Antiqua" w:hAnsi="Book Antiqua"/>
          <w:color w:val="000000" w:themeColor="text1"/>
        </w:rPr>
        <w:t xml:space="preserve"> Sn: Sensitivity; </w:t>
      </w:r>
      <w:proofErr w:type="spellStart"/>
      <w:r w:rsidR="00516EA5" w:rsidRPr="00432A1D">
        <w:rPr>
          <w:rFonts w:ascii="Book Antiqua" w:hAnsi="Book Antiqua"/>
          <w:color w:val="000000" w:themeColor="text1"/>
        </w:rPr>
        <w:t>Sp</w:t>
      </w:r>
      <w:proofErr w:type="spellEnd"/>
      <w:r w:rsidR="00516EA5" w:rsidRPr="00432A1D">
        <w:rPr>
          <w:rFonts w:ascii="Book Antiqua" w:hAnsi="Book Antiqua"/>
          <w:color w:val="000000" w:themeColor="text1"/>
        </w:rPr>
        <w:t>: Specificity; PPV: Positive predictive value; NPV: Negative predictive value; OLT: Osteochondral lesions of the talus.</w:t>
      </w:r>
    </w:p>
    <w:p w14:paraId="61F27CE5" w14:textId="2EAE4D5C" w:rsidR="005743B6" w:rsidRPr="00432A1D" w:rsidRDefault="005743B6" w:rsidP="00432A1D">
      <w:pPr>
        <w:adjustRightInd w:val="0"/>
        <w:snapToGrid w:val="0"/>
        <w:spacing w:line="360" w:lineRule="auto"/>
        <w:jc w:val="both"/>
        <w:rPr>
          <w:rFonts w:ascii="Book Antiqua" w:hAnsi="Book Antiqua"/>
          <w:b/>
          <w:color w:val="000000" w:themeColor="text1"/>
        </w:rPr>
      </w:pPr>
    </w:p>
    <w:p w14:paraId="6FDA9909" w14:textId="3A254CF3" w:rsidR="005743B6" w:rsidRPr="00432A1D" w:rsidRDefault="009E0F74"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 xml:space="preserve">Table 6 </w:t>
      </w:r>
      <w:r w:rsidR="00FE1433" w:rsidRPr="00432A1D">
        <w:rPr>
          <w:rFonts w:ascii="Book Antiqua" w:hAnsi="Book Antiqua"/>
          <w:b/>
        </w:rPr>
        <w:t>The anterior drawer test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2350"/>
        <w:gridCol w:w="2070"/>
        <w:gridCol w:w="810"/>
        <w:gridCol w:w="810"/>
        <w:gridCol w:w="990"/>
        <w:gridCol w:w="985"/>
      </w:tblGrid>
      <w:tr w:rsidR="00CF46B6" w:rsidRPr="00432A1D" w14:paraId="329C2BEE" w14:textId="77777777" w:rsidTr="001D498E">
        <w:tc>
          <w:tcPr>
            <w:tcW w:w="1335" w:type="dxa"/>
            <w:tcBorders>
              <w:top w:val="single" w:sz="4" w:space="0" w:color="auto"/>
              <w:bottom w:val="single" w:sz="4" w:space="0" w:color="auto"/>
            </w:tcBorders>
          </w:tcPr>
          <w:p w14:paraId="082EA601" w14:textId="77777777" w:rsidR="005743B6" w:rsidRPr="00432A1D" w:rsidRDefault="005743B6" w:rsidP="00432A1D">
            <w:pPr>
              <w:adjustRightInd w:val="0"/>
              <w:snapToGrid w:val="0"/>
              <w:spacing w:line="360" w:lineRule="auto"/>
              <w:jc w:val="both"/>
              <w:rPr>
                <w:rFonts w:ascii="Book Antiqua" w:hAnsi="Book Antiqua"/>
                <w:color w:val="000000" w:themeColor="text1"/>
              </w:rPr>
            </w:pPr>
          </w:p>
        </w:tc>
        <w:tc>
          <w:tcPr>
            <w:tcW w:w="2350" w:type="dxa"/>
            <w:tcBorders>
              <w:top w:val="single" w:sz="4" w:space="0" w:color="auto"/>
              <w:bottom w:val="single" w:sz="4" w:space="0" w:color="auto"/>
            </w:tcBorders>
          </w:tcPr>
          <w:p w14:paraId="0CF48386" w14:textId="1296D146"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Anterior </w:t>
            </w:r>
            <w:r w:rsidR="009E0F74" w:rsidRPr="00432A1D">
              <w:rPr>
                <w:rFonts w:ascii="Book Antiqua" w:hAnsi="Book Antiqua"/>
                <w:b/>
                <w:bCs/>
                <w:color w:val="000000" w:themeColor="text1"/>
              </w:rPr>
              <w:t xml:space="preserve">drawer </w:t>
            </w:r>
            <w:r w:rsidRPr="00432A1D">
              <w:rPr>
                <w:rFonts w:ascii="Book Antiqua" w:hAnsi="Book Antiqua"/>
                <w:b/>
                <w:bCs/>
                <w:color w:val="000000" w:themeColor="text1"/>
              </w:rPr>
              <w:t>&lt; 5 mm</w:t>
            </w:r>
          </w:p>
        </w:tc>
        <w:tc>
          <w:tcPr>
            <w:tcW w:w="2070" w:type="dxa"/>
            <w:tcBorders>
              <w:top w:val="single" w:sz="4" w:space="0" w:color="auto"/>
              <w:bottom w:val="single" w:sz="4" w:space="0" w:color="auto"/>
            </w:tcBorders>
          </w:tcPr>
          <w:p w14:paraId="42B64F30" w14:textId="696BD950"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Anterior </w:t>
            </w:r>
            <w:r w:rsidR="009E0F74" w:rsidRPr="00432A1D">
              <w:rPr>
                <w:rFonts w:ascii="Book Antiqua" w:hAnsi="Book Antiqua"/>
                <w:b/>
                <w:bCs/>
                <w:color w:val="000000" w:themeColor="text1"/>
              </w:rPr>
              <w:t>drawer</w:t>
            </w:r>
            <w:r w:rsidR="009E0F74" w:rsidRPr="00432A1D">
              <w:rPr>
                <w:rFonts w:ascii="Book Antiqua" w:hAnsi="Book Antiqua"/>
                <w:b/>
                <w:bCs/>
                <w:color w:val="000000" w:themeColor="text1"/>
                <w:lang w:eastAsia="zh-CN"/>
              </w:rPr>
              <w:t xml:space="preserve"> </w:t>
            </w:r>
            <w:r w:rsidRPr="00432A1D">
              <w:rPr>
                <w:rFonts w:ascii="Book Antiqua" w:hAnsi="Book Antiqua" w:cstheme="minorHAnsi"/>
                <w:b/>
                <w:bCs/>
                <w:color w:val="000000" w:themeColor="text1"/>
              </w:rPr>
              <w:t>≥</w:t>
            </w:r>
            <w:r w:rsidR="009E0F74" w:rsidRPr="00432A1D">
              <w:rPr>
                <w:rFonts w:ascii="Book Antiqua" w:hAnsi="Book Antiqua" w:cstheme="minorHAnsi"/>
                <w:b/>
                <w:bCs/>
                <w:color w:val="000000" w:themeColor="text1"/>
              </w:rPr>
              <w:t xml:space="preserve"> </w:t>
            </w:r>
            <w:r w:rsidRPr="00432A1D">
              <w:rPr>
                <w:rFonts w:ascii="Book Antiqua" w:hAnsi="Book Antiqua"/>
                <w:b/>
                <w:bCs/>
                <w:color w:val="000000" w:themeColor="text1"/>
              </w:rPr>
              <w:t>5 mm</w:t>
            </w:r>
          </w:p>
        </w:tc>
        <w:tc>
          <w:tcPr>
            <w:tcW w:w="810" w:type="dxa"/>
            <w:tcBorders>
              <w:top w:val="single" w:sz="4" w:space="0" w:color="auto"/>
              <w:bottom w:val="single" w:sz="4" w:space="0" w:color="auto"/>
            </w:tcBorders>
          </w:tcPr>
          <w:p w14:paraId="6708AA4E"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Sn (%)</w:t>
            </w:r>
          </w:p>
        </w:tc>
        <w:tc>
          <w:tcPr>
            <w:tcW w:w="810" w:type="dxa"/>
            <w:tcBorders>
              <w:top w:val="single" w:sz="4" w:space="0" w:color="auto"/>
              <w:bottom w:val="single" w:sz="4" w:space="0" w:color="auto"/>
            </w:tcBorders>
          </w:tcPr>
          <w:p w14:paraId="527A6DF8"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proofErr w:type="spellStart"/>
            <w:r w:rsidRPr="00432A1D">
              <w:rPr>
                <w:rFonts w:ascii="Book Antiqua" w:hAnsi="Book Antiqua"/>
                <w:b/>
                <w:bCs/>
                <w:color w:val="000000" w:themeColor="text1"/>
              </w:rPr>
              <w:t>Sp</w:t>
            </w:r>
            <w:proofErr w:type="spellEnd"/>
            <w:r w:rsidRPr="00432A1D">
              <w:rPr>
                <w:rFonts w:ascii="Book Antiqua" w:hAnsi="Book Antiqua"/>
                <w:b/>
                <w:bCs/>
                <w:color w:val="000000" w:themeColor="text1"/>
              </w:rPr>
              <w:t xml:space="preserve"> (%)</w:t>
            </w:r>
          </w:p>
        </w:tc>
        <w:tc>
          <w:tcPr>
            <w:tcW w:w="990" w:type="dxa"/>
            <w:tcBorders>
              <w:top w:val="single" w:sz="4" w:space="0" w:color="auto"/>
              <w:bottom w:val="single" w:sz="4" w:space="0" w:color="auto"/>
            </w:tcBorders>
          </w:tcPr>
          <w:p w14:paraId="3DD991B2"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PPV (%)</w:t>
            </w:r>
          </w:p>
        </w:tc>
        <w:tc>
          <w:tcPr>
            <w:tcW w:w="985" w:type="dxa"/>
            <w:tcBorders>
              <w:top w:val="single" w:sz="4" w:space="0" w:color="auto"/>
              <w:bottom w:val="single" w:sz="4" w:space="0" w:color="auto"/>
            </w:tcBorders>
          </w:tcPr>
          <w:p w14:paraId="5EB721E5"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NPV (%)</w:t>
            </w:r>
          </w:p>
        </w:tc>
      </w:tr>
      <w:tr w:rsidR="00CF46B6" w:rsidRPr="00432A1D" w14:paraId="59AD5EF1" w14:textId="77777777" w:rsidTr="001D498E">
        <w:tc>
          <w:tcPr>
            <w:tcW w:w="1335" w:type="dxa"/>
            <w:tcBorders>
              <w:top w:val="single" w:sz="4" w:space="0" w:color="auto"/>
            </w:tcBorders>
          </w:tcPr>
          <w:p w14:paraId="2C4E05D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OLT</w:t>
            </w:r>
          </w:p>
        </w:tc>
        <w:tc>
          <w:tcPr>
            <w:tcW w:w="2350" w:type="dxa"/>
            <w:tcBorders>
              <w:top w:val="single" w:sz="4" w:space="0" w:color="auto"/>
            </w:tcBorders>
          </w:tcPr>
          <w:p w14:paraId="484365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2070" w:type="dxa"/>
            <w:tcBorders>
              <w:top w:val="single" w:sz="4" w:space="0" w:color="auto"/>
            </w:tcBorders>
          </w:tcPr>
          <w:p w14:paraId="5C988E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w:t>
            </w:r>
          </w:p>
        </w:tc>
        <w:tc>
          <w:tcPr>
            <w:tcW w:w="810" w:type="dxa"/>
            <w:tcBorders>
              <w:top w:val="single" w:sz="4" w:space="0" w:color="auto"/>
            </w:tcBorders>
          </w:tcPr>
          <w:p w14:paraId="6397F46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70</w:t>
            </w:r>
          </w:p>
        </w:tc>
        <w:tc>
          <w:tcPr>
            <w:tcW w:w="810" w:type="dxa"/>
            <w:tcBorders>
              <w:top w:val="single" w:sz="4" w:space="0" w:color="auto"/>
            </w:tcBorders>
          </w:tcPr>
          <w:p w14:paraId="57887B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57</w:t>
            </w:r>
          </w:p>
        </w:tc>
        <w:tc>
          <w:tcPr>
            <w:tcW w:w="990" w:type="dxa"/>
            <w:tcBorders>
              <w:top w:val="single" w:sz="4" w:space="0" w:color="auto"/>
            </w:tcBorders>
          </w:tcPr>
          <w:p w14:paraId="29F8790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985" w:type="dxa"/>
            <w:tcBorders>
              <w:top w:val="single" w:sz="4" w:space="0" w:color="auto"/>
            </w:tcBorders>
          </w:tcPr>
          <w:p w14:paraId="3C490E1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r>
    </w:tbl>
    <w:p w14:paraId="2F74BA72" w14:textId="77777777" w:rsidR="00717F09" w:rsidRDefault="009E0F74" w:rsidP="00432A1D">
      <w:pPr>
        <w:adjustRightInd w:val="0"/>
        <w:snapToGrid w:val="0"/>
        <w:spacing w:line="360" w:lineRule="auto"/>
        <w:jc w:val="both"/>
        <w:rPr>
          <w:rFonts w:ascii="Book Antiqua" w:hAnsi="Book Antiqua"/>
          <w:color w:val="000000" w:themeColor="text1"/>
        </w:rPr>
        <w:sectPr w:rsidR="00717F09">
          <w:footerReference w:type="default" r:id="rId12"/>
          <w:pgSz w:w="12240" w:h="15840"/>
          <w:pgMar w:top="1440" w:right="1440" w:bottom="1440" w:left="1440" w:header="720" w:footer="720" w:gutter="0"/>
          <w:cols w:space="720"/>
          <w:docGrid w:linePitch="360"/>
        </w:sectPr>
      </w:pPr>
      <w:r w:rsidRPr="00432A1D">
        <w:rPr>
          <w:rFonts w:ascii="Book Antiqua" w:hAnsi="Book Antiqua"/>
          <w:color w:val="000000" w:themeColor="text1"/>
        </w:rPr>
        <w:t xml:space="preserve">The sensitivity, specificity, positive predictive value, and negative predictive value are documented for the presence or absence of peroneal pathology in relationship to the anterior drawer stress radiograph. Note that given the significant inverse relationship found between osteochondral lesions of the talus and stress radiographs, the predictive statistics were inverted as well utilizing a positive test as being an anterior drawer &lt; 5 mm. </w:t>
      </w:r>
      <w:r w:rsidR="00D52639" w:rsidRPr="00432A1D">
        <w:rPr>
          <w:rFonts w:ascii="Book Antiqua" w:hAnsi="Book Antiqua"/>
          <w:color w:val="000000" w:themeColor="text1"/>
        </w:rPr>
        <w:t xml:space="preserve">Sn: Sensitivity; </w:t>
      </w:r>
      <w:proofErr w:type="spellStart"/>
      <w:r w:rsidR="00D52639" w:rsidRPr="00432A1D">
        <w:rPr>
          <w:rFonts w:ascii="Book Antiqua" w:hAnsi="Book Antiqua"/>
          <w:color w:val="000000" w:themeColor="text1"/>
        </w:rPr>
        <w:t>Sp</w:t>
      </w:r>
      <w:proofErr w:type="spellEnd"/>
      <w:r w:rsidR="00D52639" w:rsidRPr="00432A1D">
        <w:rPr>
          <w:rFonts w:ascii="Book Antiqua" w:hAnsi="Book Antiqua"/>
          <w:color w:val="000000" w:themeColor="text1"/>
        </w:rPr>
        <w:t>: Specificity; PPV: Positive predictive value; NPV: Negative predictive value; OLT: Osteochondral lesions of the talus.</w:t>
      </w:r>
    </w:p>
    <w:p w14:paraId="51D0DE5A" w14:textId="77777777" w:rsidR="00717F09" w:rsidRDefault="00717F09" w:rsidP="00717F09">
      <w:pPr>
        <w:jc w:val="center"/>
        <w:rPr>
          <w:rFonts w:ascii="Book Antiqua" w:hAnsi="Book Antiqua"/>
          <w:sz w:val="21"/>
          <w:szCs w:val="22"/>
        </w:rPr>
      </w:pPr>
    </w:p>
    <w:p w14:paraId="54EF0154" w14:textId="2D48945C" w:rsidR="00717F09" w:rsidRDefault="00717F09" w:rsidP="00717F09">
      <w:pPr>
        <w:jc w:val="center"/>
        <w:rPr>
          <w:rFonts w:ascii="Book Antiqua" w:hAnsi="Book Antiqua"/>
        </w:rPr>
      </w:pPr>
      <w:r>
        <w:rPr>
          <w:rFonts w:ascii="Book Antiqua" w:hAnsi="Book Antiqua"/>
          <w:noProof/>
        </w:rPr>
        <w:drawing>
          <wp:inline distT="0" distB="0" distL="0" distR="0" wp14:anchorId="2EECFED0" wp14:editId="5E8B9E66">
            <wp:extent cx="2494280" cy="1440815"/>
            <wp:effectExtent l="0" t="0" r="1270" b="6985"/>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012DD29" w14:textId="77777777" w:rsidR="00717F09" w:rsidRDefault="00717F09" w:rsidP="00717F09">
      <w:pPr>
        <w:jc w:val="center"/>
        <w:rPr>
          <w:rFonts w:ascii="Book Antiqua" w:hAnsi="Book Antiqua"/>
        </w:rPr>
      </w:pPr>
    </w:p>
    <w:p w14:paraId="1EBB7272" w14:textId="77777777" w:rsidR="00717F09" w:rsidRDefault="00717F09" w:rsidP="00717F0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8223F55" w14:textId="77777777" w:rsidR="00717F09" w:rsidRDefault="00717F09" w:rsidP="00717F0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E45107" w14:textId="77777777" w:rsidR="00717F09" w:rsidRDefault="00717F09" w:rsidP="00717F0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057FBD" w14:textId="77777777" w:rsidR="00717F09" w:rsidRDefault="00717F09" w:rsidP="00717F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025BC9" w14:textId="77777777" w:rsidR="00717F09" w:rsidRDefault="00717F09" w:rsidP="00717F0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881E0A" w14:textId="77777777" w:rsidR="00717F09" w:rsidRDefault="00717F09" w:rsidP="00717F0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DF52E51" w14:textId="77777777" w:rsidR="00717F09" w:rsidRDefault="00717F09" w:rsidP="00717F09">
      <w:pPr>
        <w:jc w:val="center"/>
        <w:rPr>
          <w:rFonts w:ascii="Book Antiqua" w:hAnsi="Book Antiqua"/>
        </w:rPr>
      </w:pPr>
    </w:p>
    <w:p w14:paraId="31FE943F" w14:textId="77777777" w:rsidR="00717F09" w:rsidRDefault="00717F09" w:rsidP="00717F09">
      <w:pPr>
        <w:jc w:val="center"/>
        <w:rPr>
          <w:rFonts w:ascii="Book Antiqua" w:hAnsi="Book Antiqua"/>
        </w:rPr>
      </w:pPr>
    </w:p>
    <w:p w14:paraId="0E89FEEB" w14:textId="77777777" w:rsidR="00717F09" w:rsidRDefault="00717F09" w:rsidP="00717F09">
      <w:pPr>
        <w:jc w:val="center"/>
        <w:rPr>
          <w:rFonts w:ascii="Book Antiqua" w:hAnsi="Book Antiqua"/>
        </w:rPr>
      </w:pPr>
    </w:p>
    <w:p w14:paraId="5F054287" w14:textId="7E1C3556" w:rsidR="00717F09" w:rsidRDefault="00717F09" w:rsidP="00717F09">
      <w:pPr>
        <w:jc w:val="center"/>
        <w:rPr>
          <w:rFonts w:ascii="Book Antiqua" w:hAnsi="Book Antiqua"/>
        </w:rPr>
      </w:pPr>
      <w:r>
        <w:rPr>
          <w:rFonts w:ascii="Book Antiqua" w:hAnsi="Book Antiqua"/>
          <w:noProof/>
        </w:rPr>
        <w:drawing>
          <wp:inline distT="0" distB="0" distL="0" distR="0" wp14:anchorId="54F839DE" wp14:editId="023D20B3">
            <wp:extent cx="1448435" cy="1440815"/>
            <wp:effectExtent l="0" t="0" r="0" b="6985"/>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7D627FB" w14:textId="77777777" w:rsidR="00717F09" w:rsidRDefault="00717F09" w:rsidP="00717F09">
      <w:pPr>
        <w:jc w:val="center"/>
        <w:rPr>
          <w:rFonts w:ascii="Book Antiqua" w:hAnsi="Book Antiqua"/>
        </w:rPr>
      </w:pPr>
    </w:p>
    <w:p w14:paraId="1DC8BA74" w14:textId="77777777" w:rsidR="00717F09" w:rsidRDefault="00717F09" w:rsidP="00717F09">
      <w:pPr>
        <w:jc w:val="center"/>
        <w:rPr>
          <w:rFonts w:ascii="Book Antiqua" w:hAnsi="Book Antiqua"/>
        </w:rPr>
      </w:pPr>
    </w:p>
    <w:p w14:paraId="38A5A7B1" w14:textId="77777777" w:rsidR="00717F09" w:rsidRDefault="00717F09" w:rsidP="00717F09">
      <w:pPr>
        <w:jc w:val="center"/>
        <w:rPr>
          <w:rFonts w:ascii="Book Antiqua" w:hAnsi="Book Antiqua"/>
        </w:rPr>
      </w:pPr>
    </w:p>
    <w:p w14:paraId="461F09F1" w14:textId="77777777" w:rsidR="00717F09" w:rsidRDefault="00717F09" w:rsidP="00717F09">
      <w:pPr>
        <w:jc w:val="center"/>
        <w:rPr>
          <w:rFonts w:ascii="Book Antiqua" w:hAnsi="Book Antiqua"/>
        </w:rPr>
      </w:pPr>
    </w:p>
    <w:p w14:paraId="2FCD37D2" w14:textId="77777777" w:rsidR="00717F09" w:rsidRDefault="00717F09" w:rsidP="00717F09">
      <w:pPr>
        <w:jc w:val="center"/>
        <w:rPr>
          <w:rFonts w:ascii="Book Antiqua" w:hAnsi="Book Antiqua"/>
        </w:rPr>
      </w:pPr>
    </w:p>
    <w:p w14:paraId="6EE341E3" w14:textId="77777777" w:rsidR="00717F09" w:rsidRDefault="00717F09" w:rsidP="00717F09">
      <w:pPr>
        <w:jc w:val="center"/>
        <w:rPr>
          <w:rFonts w:ascii="Book Antiqua" w:hAnsi="Book Antiqua"/>
        </w:rPr>
      </w:pPr>
    </w:p>
    <w:p w14:paraId="1F639010" w14:textId="77777777" w:rsidR="00717F09" w:rsidRDefault="00717F09" w:rsidP="00717F09">
      <w:pPr>
        <w:jc w:val="center"/>
        <w:rPr>
          <w:rFonts w:ascii="Book Antiqua" w:hAnsi="Book Antiqua"/>
        </w:rPr>
      </w:pPr>
    </w:p>
    <w:p w14:paraId="499A6D2F" w14:textId="77777777" w:rsidR="00717F09" w:rsidRDefault="00717F09" w:rsidP="00717F09">
      <w:pPr>
        <w:jc w:val="center"/>
        <w:rPr>
          <w:rFonts w:ascii="Book Antiqua" w:hAnsi="Book Antiqua"/>
        </w:rPr>
      </w:pPr>
    </w:p>
    <w:p w14:paraId="445B86D4" w14:textId="77777777" w:rsidR="00717F09" w:rsidRDefault="00717F09" w:rsidP="00717F09">
      <w:pPr>
        <w:jc w:val="center"/>
        <w:rPr>
          <w:rFonts w:ascii="Book Antiqua" w:hAnsi="Book Antiqua"/>
        </w:rPr>
      </w:pPr>
    </w:p>
    <w:p w14:paraId="06505C4B" w14:textId="77777777" w:rsidR="00717F09" w:rsidRDefault="00717F09" w:rsidP="00717F09">
      <w:pPr>
        <w:jc w:val="right"/>
        <w:rPr>
          <w:rFonts w:ascii="Book Antiqua" w:hAnsi="Book Antiqua"/>
          <w:color w:val="000000" w:themeColor="text1"/>
        </w:rPr>
      </w:pPr>
    </w:p>
    <w:p w14:paraId="53F16497" w14:textId="77777777" w:rsidR="00717F09" w:rsidRDefault="00717F09" w:rsidP="00717F0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CFFEB41" w14:textId="79A7A513" w:rsidR="005743B6" w:rsidRPr="00432A1D" w:rsidRDefault="005743B6" w:rsidP="00432A1D">
      <w:pPr>
        <w:adjustRightInd w:val="0"/>
        <w:snapToGrid w:val="0"/>
        <w:spacing w:line="360" w:lineRule="auto"/>
        <w:jc w:val="both"/>
        <w:rPr>
          <w:rFonts w:ascii="Book Antiqua" w:hAnsi="Book Antiqua"/>
          <w:b/>
          <w:color w:val="000000" w:themeColor="text1"/>
        </w:rPr>
      </w:pPr>
    </w:p>
    <w:sectPr w:rsidR="005743B6" w:rsidRPr="00432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0167" w14:textId="77777777" w:rsidR="0014517A" w:rsidRDefault="0014517A" w:rsidP="007C405D">
      <w:r>
        <w:separator/>
      </w:r>
    </w:p>
  </w:endnote>
  <w:endnote w:type="continuationSeparator" w:id="0">
    <w:p w14:paraId="63DA6918" w14:textId="77777777" w:rsidR="0014517A" w:rsidRDefault="0014517A" w:rsidP="007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6838"/>
      <w:docPartObj>
        <w:docPartGallery w:val="Page Numbers (Bottom of Page)"/>
        <w:docPartUnique/>
      </w:docPartObj>
    </w:sdtPr>
    <w:sdtEndPr/>
    <w:sdtContent>
      <w:sdt>
        <w:sdtPr>
          <w:id w:val="-1769616900"/>
          <w:docPartObj>
            <w:docPartGallery w:val="Page Numbers (Top of Page)"/>
            <w:docPartUnique/>
          </w:docPartObj>
        </w:sdtPr>
        <w:sdtEndPr/>
        <w:sdtContent>
          <w:p w14:paraId="21347268" w14:textId="02060012" w:rsidR="00D6016E" w:rsidRDefault="00D6016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90C04F" w14:textId="77777777" w:rsidR="00D6016E" w:rsidRDefault="00D601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E0A3" w14:textId="77777777" w:rsidR="0014517A" w:rsidRDefault="0014517A" w:rsidP="007C405D">
      <w:r>
        <w:separator/>
      </w:r>
    </w:p>
  </w:footnote>
  <w:footnote w:type="continuationSeparator" w:id="0">
    <w:p w14:paraId="31407161" w14:textId="77777777" w:rsidR="0014517A" w:rsidRDefault="0014517A" w:rsidP="007C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567"/>
    <w:rsid w:val="00045A98"/>
    <w:rsid w:val="00060497"/>
    <w:rsid w:val="00065010"/>
    <w:rsid w:val="0007738B"/>
    <w:rsid w:val="0009533C"/>
    <w:rsid w:val="000A09E5"/>
    <w:rsid w:val="000B7D89"/>
    <w:rsid w:val="000E6519"/>
    <w:rsid w:val="000E7C02"/>
    <w:rsid w:val="000F06CD"/>
    <w:rsid w:val="000F0A9A"/>
    <w:rsid w:val="000F43AC"/>
    <w:rsid w:val="000F679A"/>
    <w:rsid w:val="0014517A"/>
    <w:rsid w:val="0018268E"/>
    <w:rsid w:val="001B06CF"/>
    <w:rsid w:val="001B4A3A"/>
    <w:rsid w:val="001D2FD7"/>
    <w:rsid w:val="001D498E"/>
    <w:rsid w:val="001D5A45"/>
    <w:rsid w:val="00224E01"/>
    <w:rsid w:val="00233940"/>
    <w:rsid w:val="002544D3"/>
    <w:rsid w:val="0026108F"/>
    <w:rsid w:val="00262A99"/>
    <w:rsid w:val="002C13B3"/>
    <w:rsid w:val="002F6AE4"/>
    <w:rsid w:val="00311068"/>
    <w:rsid w:val="0033253C"/>
    <w:rsid w:val="00353207"/>
    <w:rsid w:val="00361D46"/>
    <w:rsid w:val="003A6B95"/>
    <w:rsid w:val="003A797C"/>
    <w:rsid w:val="003E315A"/>
    <w:rsid w:val="003E61B2"/>
    <w:rsid w:val="003F7826"/>
    <w:rsid w:val="0042259C"/>
    <w:rsid w:val="00423618"/>
    <w:rsid w:val="00424A30"/>
    <w:rsid w:val="00432A1D"/>
    <w:rsid w:val="0044712D"/>
    <w:rsid w:val="0048046D"/>
    <w:rsid w:val="00481B89"/>
    <w:rsid w:val="00484644"/>
    <w:rsid w:val="00516EA5"/>
    <w:rsid w:val="005359FD"/>
    <w:rsid w:val="0057250E"/>
    <w:rsid w:val="005743B6"/>
    <w:rsid w:val="005837DD"/>
    <w:rsid w:val="005A2943"/>
    <w:rsid w:val="005A34B7"/>
    <w:rsid w:val="005C2E61"/>
    <w:rsid w:val="00641FF3"/>
    <w:rsid w:val="00672F00"/>
    <w:rsid w:val="006A1150"/>
    <w:rsid w:val="006C78FA"/>
    <w:rsid w:val="006F354A"/>
    <w:rsid w:val="00717F09"/>
    <w:rsid w:val="0072251A"/>
    <w:rsid w:val="007310F3"/>
    <w:rsid w:val="007627E4"/>
    <w:rsid w:val="00772D14"/>
    <w:rsid w:val="00783C14"/>
    <w:rsid w:val="00791D85"/>
    <w:rsid w:val="007C405D"/>
    <w:rsid w:val="007D1D3F"/>
    <w:rsid w:val="007D6204"/>
    <w:rsid w:val="007E188C"/>
    <w:rsid w:val="007E322D"/>
    <w:rsid w:val="007F72A7"/>
    <w:rsid w:val="00815489"/>
    <w:rsid w:val="008332D7"/>
    <w:rsid w:val="00853F8B"/>
    <w:rsid w:val="00874A98"/>
    <w:rsid w:val="00926808"/>
    <w:rsid w:val="00973381"/>
    <w:rsid w:val="00976097"/>
    <w:rsid w:val="0099710A"/>
    <w:rsid w:val="009C122B"/>
    <w:rsid w:val="009E0F74"/>
    <w:rsid w:val="009E3EBD"/>
    <w:rsid w:val="00A5212D"/>
    <w:rsid w:val="00A62DCD"/>
    <w:rsid w:val="00A77B3E"/>
    <w:rsid w:val="00A964AA"/>
    <w:rsid w:val="00AB5BAE"/>
    <w:rsid w:val="00AD3895"/>
    <w:rsid w:val="00B57CA6"/>
    <w:rsid w:val="00B63B98"/>
    <w:rsid w:val="00B97D67"/>
    <w:rsid w:val="00BA4A02"/>
    <w:rsid w:val="00BC1502"/>
    <w:rsid w:val="00BF4A60"/>
    <w:rsid w:val="00C30F4C"/>
    <w:rsid w:val="00C55613"/>
    <w:rsid w:val="00C55F87"/>
    <w:rsid w:val="00CA2A55"/>
    <w:rsid w:val="00CA41BE"/>
    <w:rsid w:val="00CD6724"/>
    <w:rsid w:val="00CF46B6"/>
    <w:rsid w:val="00D16296"/>
    <w:rsid w:val="00D2577E"/>
    <w:rsid w:val="00D32B0C"/>
    <w:rsid w:val="00D4797B"/>
    <w:rsid w:val="00D52639"/>
    <w:rsid w:val="00D6016E"/>
    <w:rsid w:val="00DD6085"/>
    <w:rsid w:val="00E05301"/>
    <w:rsid w:val="00E130DD"/>
    <w:rsid w:val="00E23101"/>
    <w:rsid w:val="00E359EA"/>
    <w:rsid w:val="00E36088"/>
    <w:rsid w:val="00E44277"/>
    <w:rsid w:val="00EB7C48"/>
    <w:rsid w:val="00ED6D97"/>
    <w:rsid w:val="00EF088C"/>
    <w:rsid w:val="00F12C78"/>
    <w:rsid w:val="00F27227"/>
    <w:rsid w:val="00F3688F"/>
    <w:rsid w:val="00F504C1"/>
    <w:rsid w:val="00F660C3"/>
    <w:rsid w:val="00F72AFA"/>
    <w:rsid w:val="00F855FC"/>
    <w:rsid w:val="00FA469F"/>
    <w:rsid w:val="00FC42DA"/>
    <w:rsid w:val="00FD3CCE"/>
    <w:rsid w:val="00FE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B3C43"/>
  <w15:docId w15:val="{574E96BB-0225-4CCA-831C-30E7878F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40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405D"/>
    <w:rPr>
      <w:sz w:val="18"/>
      <w:szCs w:val="18"/>
    </w:rPr>
  </w:style>
  <w:style w:type="paragraph" w:styleId="a5">
    <w:name w:val="footer"/>
    <w:basedOn w:val="a"/>
    <w:link w:val="a6"/>
    <w:uiPriority w:val="99"/>
    <w:unhideWhenUsed/>
    <w:rsid w:val="007C405D"/>
    <w:pPr>
      <w:tabs>
        <w:tab w:val="center" w:pos="4153"/>
        <w:tab w:val="right" w:pos="8306"/>
      </w:tabs>
      <w:snapToGrid w:val="0"/>
    </w:pPr>
    <w:rPr>
      <w:sz w:val="18"/>
      <w:szCs w:val="18"/>
    </w:rPr>
  </w:style>
  <w:style w:type="character" w:customStyle="1" w:styleId="a6">
    <w:name w:val="页脚 字符"/>
    <w:basedOn w:val="a0"/>
    <w:link w:val="a5"/>
    <w:uiPriority w:val="99"/>
    <w:rsid w:val="007C405D"/>
    <w:rPr>
      <w:sz w:val="18"/>
      <w:szCs w:val="18"/>
    </w:rPr>
  </w:style>
  <w:style w:type="character" w:styleId="a7">
    <w:name w:val="Strong"/>
    <w:basedOn w:val="a0"/>
    <w:uiPriority w:val="22"/>
    <w:qFormat/>
    <w:rsid w:val="005C2E61"/>
    <w:rPr>
      <w:b/>
      <w:bCs/>
    </w:rPr>
  </w:style>
  <w:style w:type="table" w:styleId="a8">
    <w:name w:val="Table Grid"/>
    <w:basedOn w:val="a1"/>
    <w:uiPriority w:val="39"/>
    <w:rsid w:val="005743B6"/>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359EA"/>
    <w:rPr>
      <w:sz w:val="24"/>
      <w:szCs w:val="24"/>
    </w:rPr>
  </w:style>
  <w:style w:type="character" w:styleId="aa">
    <w:name w:val="Hyperlink"/>
    <w:basedOn w:val="a0"/>
    <w:unhideWhenUsed/>
    <w:rsid w:val="0044712D"/>
    <w:rPr>
      <w:color w:val="0000FF" w:themeColor="hyperlink"/>
      <w:u w:val="single"/>
    </w:rPr>
  </w:style>
  <w:style w:type="character" w:styleId="ab">
    <w:name w:val="Unresolved Mention"/>
    <w:basedOn w:val="a0"/>
    <w:uiPriority w:val="99"/>
    <w:semiHidden/>
    <w:unhideWhenUsed/>
    <w:rsid w:val="0044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8159">
      <w:bodyDiv w:val="1"/>
      <w:marLeft w:val="0"/>
      <w:marRight w:val="0"/>
      <w:marTop w:val="0"/>
      <w:marBottom w:val="0"/>
      <w:divBdr>
        <w:top w:val="none" w:sz="0" w:space="0" w:color="auto"/>
        <w:left w:val="none" w:sz="0" w:space="0" w:color="auto"/>
        <w:bottom w:val="none" w:sz="0" w:space="0" w:color="auto"/>
        <w:right w:val="none" w:sz="0" w:space="0" w:color="auto"/>
      </w:divBdr>
    </w:div>
    <w:div w:id="113267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US"/>
              <a:t>Percent with outcome by talar tilt angle</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'Incidence by ant dr &amp; talar til'!$A$20</c:f>
              <c:strCache>
                <c:ptCount val="1"/>
                <c:pt idx="0">
                  <c:v>0-3</c:v>
                </c:pt>
              </c:strCache>
            </c:strRef>
          </c:tx>
          <c:spPr>
            <a:solidFill>
              <a:schemeClr val="accent1"/>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til'!$D$20,'Incidence by ant dr &amp; talar til'!$G$20,'Incidence by ant dr &amp; talar til'!$J$20,'Incidence by ant dr &amp; talar til'!$M$20,'Incidence by ant dr &amp; talar til'!$P$20,'Incidence by ant dr &amp; talar til'!$S$20,'Incidence by ant dr &amp; talar til'!$D$28,'Incidence by ant dr &amp; talar til'!$G$28,'Incidence by ant dr &amp; talar til'!$J$28,'Incidence by ant dr &amp; talar til'!$M$28)</c:f>
              <c:numCache>
                <c:formatCode>0.0</c:formatCode>
                <c:ptCount val="10"/>
                <c:pt idx="0">
                  <c:v>12.5</c:v>
                </c:pt>
                <c:pt idx="1">
                  <c:v>0</c:v>
                </c:pt>
                <c:pt idx="2">
                  <c:v>66.666666666666671</c:v>
                </c:pt>
                <c:pt idx="3">
                  <c:v>29.166666666666668</c:v>
                </c:pt>
                <c:pt idx="4">
                  <c:v>37.5</c:v>
                </c:pt>
                <c:pt idx="5">
                  <c:v>33.333333333333336</c:v>
                </c:pt>
                <c:pt idx="6">
                  <c:v>16.666666666666668</c:v>
                </c:pt>
                <c:pt idx="7">
                  <c:v>0</c:v>
                </c:pt>
                <c:pt idx="8">
                  <c:v>50</c:v>
                </c:pt>
                <c:pt idx="9">
                  <c:v>16.666666666666668</c:v>
                </c:pt>
              </c:numCache>
            </c:numRef>
          </c:val>
          <c:extLst>
            <c:ext xmlns:c16="http://schemas.microsoft.com/office/drawing/2014/chart" uri="{C3380CC4-5D6E-409C-BE32-E72D297353CC}">
              <c16:uniqueId val="{00000000-9DD8-4425-AC92-7E44F399ADD2}"/>
            </c:ext>
          </c:extLst>
        </c:ser>
        <c:ser>
          <c:idx val="1"/>
          <c:order val="1"/>
          <c:tx>
            <c:strRef>
              <c:f>'Incidence by ant dr &amp; talar til'!$A$21</c:f>
              <c:strCache>
                <c:ptCount val="1"/>
                <c:pt idx="0">
                  <c:v>4-7</c:v>
                </c:pt>
              </c:strCache>
            </c:strRef>
          </c:tx>
          <c:spPr>
            <a:solidFill>
              <a:schemeClr val="accent2"/>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til'!$D$21,'Incidence by ant dr &amp; talar til'!$G$21,'Incidence by ant dr &amp; talar til'!$J$21,'Incidence by ant dr &amp; talar til'!$M$21,'Incidence by ant dr &amp; talar til'!$P$21,'Incidence by ant dr &amp; talar til'!$S$21,'Incidence by ant dr &amp; talar til'!$D$29,'Incidence by ant dr &amp; talar til'!$G$29,'Incidence by ant dr &amp; talar til'!$J$29,'Incidence by ant dr &amp; talar til'!$M$29)</c:f>
              <c:numCache>
                <c:formatCode>0.0</c:formatCode>
                <c:ptCount val="10"/>
                <c:pt idx="0">
                  <c:v>20</c:v>
                </c:pt>
                <c:pt idx="1">
                  <c:v>0</c:v>
                </c:pt>
                <c:pt idx="2">
                  <c:v>53.333333333333336</c:v>
                </c:pt>
                <c:pt idx="3">
                  <c:v>33.333333333333336</c:v>
                </c:pt>
                <c:pt idx="4">
                  <c:v>20</c:v>
                </c:pt>
                <c:pt idx="5">
                  <c:v>60</c:v>
                </c:pt>
                <c:pt idx="6">
                  <c:v>20</c:v>
                </c:pt>
                <c:pt idx="7">
                  <c:v>6.666666666666667</c:v>
                </c:pt>
                <c:pt idx="8">
                  <c:v>40</c:v>
                </c:pt>
                <c:pt idx="9">
                  <c:v>13.333333333333334</c:v>
                </c:pt>
              </c:numCache>
            </c:numRef>
          </c:val>
          <c:extLst>
            <c:ext xmlns:c16="http://schemas.microsoft.com/office/drawing/2014/chart" uri="{C3380CC4-5D6E-409C-BE32-E72D297353CC}">
              <c16:uniqueId val="{00000001-9DD8-4425-AC92-7E44F399ADD2}"/>
            </c:ext>
          </c:extLst>
        </c:ser>
        <c:ser>
          <c:idx val="2"/>
          <c:order val="2"/>
          <c:tx>
            <c:strRef>
              <c:f>'Incidence by ant dr &amp; talar til'!$A$22</c:f>
              <c:strCache>
                <c:ptCount val="1"/>
                <c:pt idx="0">
                  <c:v>8-11</c:v>
                </c:pt>
              </c:strCache>
            </c:strRef>
          </c:tx>
          <c:spPr>
            <a:solidFill>
              <a:schemeClr val="accent3"/>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til'!$D$22,'Incidence by ant dr &amp; talar til'!$G$22,'Incidence by ant dr &amp; talar til'!$J$22,'Incidence by ant dr &amp; talar til'!$M$22,'Incidence by ant dr &amp; talar til'!$P$22,'Incidence by ant dr &amp; talar til'!$S$22,'Incidence by ant dr &amp; talar til'!$D$30,'Incidence by ant dr &amp; talar til'!$G$30,'Incidence by ant dr &amp; talar til'!$J$30,'Incidence by ant dr &amp; talar til'!$M$30)</c:f>
              <c:numCache>
                <c:formatCode>0.0</c:formatCode>
                <c:ptCount val="10"/>
                <c:pt idx="0">
                  <c:v>21.05263157894737</c:v>
                </c:pt>
                <c:pt idx="1">
                  <c:v>10.526315789473685</c:v>
                </c:pt>
                <c:pt idx="2">
                  <c:v>26.315789473684209</c:v>
                </c:pt>
                <c:pt idx="3">
                  <c:v>26.315789473684209</c:v>
                </c:pt>
                <c:pt idx="4">
                  <c:v>0</c:v>
                </c:pt>
                <c:pt idx="5">
                  <c:v>100</c:v>
                </c:pt>
                <c:pt idx="6">
                  <c:v>15.789473684210526</c:v>
                </c:pt>
                <c:pt idx="7">
                  <c:v>0</c:v>
                </c:pt>
                <c:pt idx="8">
                  <c:v>31.578947368421051</c:v>
                </c:pt>
                <c:pt idx="9">
                  <c:v>0</c:v>
                </c:pt>
              </c:numCache>
            </c:numRef>
          </c:val>
          <c:extLst>
            <c:ext xmlns:c16="http://schemas.microsoft.com/office/drawing/2014/chart" uri="{C3380CC4-5D6E-409C-BE32-E72D297353CC}">
              <c16:uniqueId val="{00000002-9DD8-4425-AC92-7E44F399ADD2}"/>
            </c:ext>
          </c:extLst>
        </c:ser>
        <c:ser>
          <c:idx val="3"/>
          <c:order val="3"/>
          <c:tx>
            <c:strRef>
              <c:f>'Incidence by ant dr &amp; talar til'!$A$23</c:f>
              <c:strCache>
                <c:ptCount val="1"/>
                <c:pt idx="0">
                  <c:v>&gt;=12</c:v>
                </c:pt>
              </c:strCache>
            </c:strRef>
          </c:tx>
          <c:spPr>
            <a:solidFill>
              <a:schemeClr val="accent4"/>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til'!$D$23,'Incidence by ant dr &amp; talar til'!$G$23,'Incidence by ant dr &amp; talar til'!$J$23,'Incidence by ant dr &amp; talar til'!$M$23,'Incidence by ant dr &amp; talar til'!$P$23,'Incidence by ant dr &amp; talar til'!$S$23,'Incidence by ant dr &amp; talar til'!$D$31,'Incidence by ant dr &amp; talar til'!$G$31,'Incidence by ant dr &amp; talar til'!$J$31,'Incidence by ant dr &amp; talar til'!$M$31)</c:f>
              <c:numCache>
                <c:formatCode>0.0</c:formatCode>
                <c:ptCount val="10"/>
                <c:pt idx="0">
                  <c:v>41.379310344827587</c:v>
                </c:pt>
                <c:pt idx="1">
                  <c:v>13.793103448275861</c:v>
                </c:pt>
                <c:pt idx="2">
                  <c:v>44.827586206896555</c:v>
                </c:pt>
                <c:pt idx="3">
                  <c:v>31.03448275862069</c:v>
                </c:pt>
                <c:pt idx="4">
                  <c:v>13.793103448275861</c:v>
                </c:pt>
                <c:pt idx="5">
                  <c:v>96.551724137931032</c:v>
                </c:pt>
                <c:pt idx="6">
                  <c:v>31.03448275862069</c:v>
                </c:pt>
                <c:pt idx="7">
                  <c:v>3.4482758620689653</c:v>
                </c:pt>
                <c:pt idx="8">
                  <c:v>37.931034482758619</c:v>
                </c:pt>
                <c:pt idx="9">
                  <c:v>3.4482758620689653</c:v>
                </c:pt>
              </c:numCache>
            </c:numRef>
          </c:val>
          <c:extLst>
            <c:ext xmlns:c16="http://schemas.microsoft.com/office/drawing/2014/chart" uri="{C3380CC4-5D6E-409C-BE32-E72D297353CC}">
              <c16:uniqueId val="{00000003-9DD8-4425-AC92-7E44F399ADD2}"/>
            </c:ext>
          </c:extLst>
        </c:ser>
        <c:dLbls>
          <c:showLegendKey val="0"/>
          <c:showVal val="0"/>
          <c:showCatName val="0"/>
          <c:showSerName val="0"/>
          <c:showPercent val="0"/>
          <c:showBubbleSize val="0"/>
        </c:dLbls>
        <c:gapWidth val="219"/>
        <c:overlap val="-27"/>
        <c:axId val="668285640"/>
        <c:axId val="668288264"/>
      </c:barChart>
      <c:catAx>
        <c:axId val="66828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668288264"/>
        <c:crosses val="autoZero"/>
        <c:auto val="1"/>
        <c:lblAlgn val="ctr"/>
        <c:lblOffset val="100"/>
        <c:noMultiLvlLbl val="0"/>
      </c:catAx>
      <c:valAx>
        <c:axId val="66828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Percent with outcome (%)</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66828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7BE58F90804BBB9609379344D5E0" ma:contentTypeVersion="6" ma:contentTypeDescription="Create a new document." ma:contentTypeScope="" ma:versionID="e4d3caf4c4f7135211373d860ac126c1">
  <xsd:schema xmlns:xsd="http://www.w3.org/2001/XMLSchema" xmlns:xs="http://www.w3.org/2001/XMLSchema" xmlns:p="http://schemas.microsoft.com/office/2006/metadata/properties" xmlns:ns3="6fd68776-3577-450e-827e-a435ee342ba2" targetNamespace="http://schemas.microsoft.com/office/2006/metadata/properties" ma:root="true" ma:fieldsID="361761b66a5a7dbe74aad997ef0e83a2" ns3:_="">
    <xsd:import namespace="6fd68776-3577-450e-827e-a435ee342b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8776-3577-450e-827e-a435ee342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24D7C-A51A-4B76-B686-92A4B07F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8776-3577-450e-827e-a435ee342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A146E-2310-4620-8084-472E606C5255}">
  <ds:schemaRefs>
    <ds:schemaRef ds:uri="http://schemas.microsoft.com/sharepoint/v3/contenttype/forms"/>
  </ds:schemaRefs>
</ds:datastoreItem>
</file>

<file path=customXml/itemProps3.xml><?xml version="1.0" encoding="utf-8"?>
<ds:datastoreItem xmlns:ds="http://schemas.openxmlformats.org/officeDocument/2006/customXml" ds:itemID="{C33FE8F9-FCC5-4EB5-9B5A-DA0BA9A0D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5519</Words>
  <Characters>31461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Lause</dc:creator>
  <cp:lastModifiedBy>Wang, Linyutong</cp:lastModifiedBy>
  <cp:revision>26</cp:revision>
  <dcterms:created xsi:type="dcterms:W3CDTF">2021-08-19T00:32:00Z</dcterms:created>
  <dcterms:modified xsi:type="dcterms:W3CDTF">2021-09-10T08:28:00Z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0x010100B0287BE58F90804BBB9609379344D5E0</vt:lpwstr>
  </property>
</Properties>
</file>