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1641"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Name of Journal: </w:t>
      </w:r>
      <w:r w:rsidRPr="008939DB">
        <w:rPr>
          <w:rFonts w:ascii="Book Antiqua" w:eastAsia="Book Antiqua" w:hAnsi="Book Antiqua" w:cs="Book Antiqua"/>
          <w:i/>
          <w:color w:val="000000" w:themeColor="text1"/>
        </w:rPr>
        <w:t>World Journal of Orthopedics</w:t>
      </w:r>
    </w:p>
    <w:p w14:paraId="245C7828"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Manuscript NO: </w:t>
      </w:r>
      <w:r w:rsidRPr="008939DB">
        <w:rPr>
          <w:rFonts w:ascii="Book Antiqua" w:eastAsia="Book Antiqua" w:hAnsi="Book Antiqua" w:cs="Book Antiqua"/>
          <w:color w:val="000000" w:themeColor="text1"/>
        </w:rPr>
        <w:t>70415</w:t>
      </w:r>
    </w:p>
    <w:p w14:paraId="0A7A6762"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Manuscript Type: </w:t>
      </w:r>
      <w:r w:rsidRPr="008939DB">
        <w:rPr>
          <w:rFonts w:ascii="Book Antiqua" w:eastAsia="Book Antiqua" w:hAnsi="Book Antiqua" w:cs="Book Antiqua"/>
          <w:color w:val="000000" w:themeColor="text1"/>
        </w:rPr>
        <w:t>ORIGINAL ARTICLE</w:t>
      </w:r>
    </w:p>
    <w:p w14:paraId="14DCCDB5"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75CC4795"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t>Observational Study</w:t>
      </w:r>
    </w:p>
    <w:p w14:paraId="38E30D20" w14:textId="65094F9A"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Prevalence and</w:t>
      </w:r>
      <w:r w:rsidR="0012635F" w:rsidRPr="008939DB">
        <w:rPr>
          <w:rFonts w:ascii="Book Antiqua" w:eastAsia="Book Antiqua" w:hAnsi="Book Antiqua" w:cs="Book Antiqua"/>
          <w:b/>
          <w:color w:val="000000" w:themeColor="text1"/>
        </w:rPr>
        <w:t xml:space="preserve"> factors of work-related musculoskeletal disorders among hand surgeons</w:t>
      </w:r>
    </w:p>
    <w:p w14:paraId="797B50F9"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0ADE642F" w14:textId="19516BA4" w:rsidR="00A77B3E" w:rsidRPr="008939DB" w:rsidRDefault="0012635F" w:rsidP="008939DB">
      <w:pPr>
        <w:adjustRightInd w:val="0"/>
        <w:snapToGrid w:val="0"/>
        <w:spacing w:line="360" w:lineRule="auto"/>
        <w:jc w:val="both"/>
        <w:rPr>
          <w:rFonts w:ascii="Book Antiqua" w:hAnsi="Book Antiqua"/>
          <w:color w:val="000000" w:themeColor="text1"/>
        </w:rPr>
      </w:pPr>
      <w:proofErr w:type="spellStart"/>
      <w:r w:rsidRPr="008939DB">
        <w:rPr>
          <w:rFonts w:ascii="Book Antiqua" w:eastAsia="Book Antiqua" w:hAnsi="Book Antiqua" w:cs="Book Antiqua"/>
          <w:color w:val="000000" w:themeColor="text1"/>
        </w:rPr>
        <w:t>Alqahtani</w:t>
      </w:r>
      <w:proofErr w:type="spellEnd"/>
      <w:r w:rsidRPr="008939DB">
        <w:rPr>
          <w:rFonts w:ascii="Book Antiqua" w:eastAsia="Book Antiqua" w:hAnsi="Book Antiqua" w:cs="Book Antiqua"/>
          <w:color w:val="000000" w:themeColor="text1"/>
        </w:rPr>
        <w:t xml:space="preserve"> SA </w:t>
      </w:r>
      <w:r w:rsidRPr="008939DB">
        <w:rPr>
          <w:rFonts w:ascii="Book Antiqua" w:eastAsia="Book Antiqua" w:hAnsi="Book Antiqua" w:cs="Book Antiqua"/>
          <w:i/>
          <w:iCs/>
          <w:color w:val="000000" w:themeColor="text1"/>
        </w:rPr>
        <w:t>et al</w:t>
      </w:r>
      <w:r w:rsidRPr="008939DB">
        <w:rPr>
          <w:rFonts w:ascii="Book Antiqua" w:eastAsia="Book Antiqua" w:hAnsi="Book Antiqua" w:cs="Book Antiqua"/>
          <w:color w:val="000000" w:themeColor="text1"/>
        </w:rPr>
        <w:t xml:space="preserve">. </w:t>
      </w:r>
      <w:r w:rsidR="0076570D" w:rsidRPr="008939DB">
        <w:rPr>
          <w:rFonts w:ascii="Book Antiqua" w:eastAsia="Book Antiqua" w:hAnsi="Book Antiqua" w:cs="Book Antiqua"/>
          <w:color w:val="000000" w:themeColor="text1"/>
        </w:rPr>
        <w:t xml:space="preserve">Musculoskeletal </w:t>
      </w:r>
      <w:r w:rsidRPr="008939DB">
        <w:rPr>
          <w:rFonts w:ascii="Book Antiqua" w:eastAsia="Book Antiqua" w:hAnsi="Book Antiqua" w:cs="Book Antiqua"/>
          <w:color w:val="000000" w:themeColor="text1"/>
        </w:rPr>
        <w:t>disorders in hand surgeons</w:t>
      </w:r>
    </w:p>
    <w:p w14:paraId="10B61F24"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35D5672B" w14:textId="77777777" w:rsidR="00A77B3E" w:rsidRPr="008939DB" w:rsidRDefault="0076570D" w:rsidP="008939DB">
      <w:pPr>
        <w:adjustRightInd w:val="0"/>
        <w:snapToGrid w:val="0"/>
        <w:spacing w:line="360" w:lineRule="auto"/>
        <w:jc w:val="both"/>
        <w:rPr>
          <w:rFonts w:ascii="Book Antiqua" w:hAnsi="Book Antiqua"/>
          <w:color w:val="000000" w:themeColor="text1"/>
        </w:rPr>
      </w:pPr>
      <w:proofErr w:type="spellStart"/>
      <w:r w:rsidRPr="008939DB">
        <w:rPr>
          <w:rFonts w:ascii="Book Antiqua" w:eastAsia="Book Antiqua" w:hAnsi="Book Antiqua" w:cs="Book Antiqua"/>
          <w:color w:val="000000" w:themeColor="text1"/>
        </w:rPr>
        <w:t>Saad</w:t>
      </w:r>
      <w:proofErr w:type="spellEnd"/>
      <w:r w:rsidRPr="008939DB">
        <w:rPr>
          <w:rFonts w:ascii="Book Antiqua" w:eastAsia="Book Antiqua" w:hAnsi="Book Antiqua" w:cs="Book Antiqua"/>
          <w:color w:val="000000" w:themeColor="text1"/>
        </w:rPr>
        <w:t xml:space="preserve"> M </w:t>
      </w:r>
      <w:proofErr w:type="spellStart"/>
      <w:r w:rsidRPr="008939DB">
        <w:rPr>
          <w:rFonts w:ascii="Book Antiqua" w:eastAsia="Book Antiqua" w:hAnsi="Book Antiqua" w:cs="Book Antiqua"/>
          <w:color w:val="000000" w:themeColor="text1"/>
        </w:rPr>
        <w:t>Alqahtani</w:t>
      </w:r>
      <w:proofErr w:type="spellEnd"/>
      <w:r w:rsidRPr="008939DB">
        <w:rPr>
          <w:rFonts w:ascii="Book Antiqua" w:eastAsia="Book Antiqua" w:hAnsi="Book Antiqua" w:cs="Book Antiqua"/>
          <w:color w:val="000000" w:themeColor="text1"/>
        </w:rPr>
        <w:t xml:space="preserve">, Mohammad M </w:t>
      </w:r>
      <w:proofErr w:type="spellStart"/>
      <w:r w:rsidRPr="008939DB">
        <w:rPr>
          <w:rFonts w:ascii="Book Antiqua" w:eastAsia="Book Antiqua" w:hAnsi="Book Antiqua" w:cs="Book Antiqua"/>
          <w:color w:val="000000" w:themeColor="text1"/>
        </w:rPr>
        <w:t>Alzahrani</w:t>
      </w:r>
      <w:proofErr w:type="spellEnd"/>
      <w:r w:rsidRPr="008939DB">
        <w:rPr>
          <w:rFonts w:ascii="Book Antiqua" w:eastAsia="Book Antiqua" w:hAnsi="Book Antiqua" w:cs="Book Antiqua"/>
          <w:color w:val="000000" w:themeColor="text1"/>
        </w:rPr>
        <w:t xml:space="preserve">, Ryan Bicknell, David </w:t>
      </w:r>
      <w:proofErr w:type="spellStart"/>
      <w:r w:rsidRPr="008939DB">
        <w:rPr>
          <w:rFonts w:ascii="Book Antiqua" w:eastAsia="Book Antiqua" w:hAnsi="Book Antiqua" w:cs="Book Antiqua"/>
          <w:color w:val="000000" w:themeColor="text1"/>
        </w:rPr>
        <w:t>Pichora</w:t>
      </w:r>
      <w:proofErr w:type="spellEnd"/>
    </w:p>
    <w:p w14:paraId="56E3B436"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7885626A" w14:textId="1AB5A2C2" w:rsidR="00A77B3E" w:rsidRPr="008939DB" w:rsidRDefault="0076570D" w:rsidP="008939DB">
      <w:pPr>
        <w:adjustRightInd w:val="0"/>
        <w:snapToGrid w:val="0"/>
        <w:spacing w:line="360" w:lineRule="auto"/>
        <w:jc w:val="both"/>
        <w:rPr>
          <w:rFonts w:ascii="Book Antiqua" w:hAnsi="Book Antiqua"/>
          <w:color w:val="000000" w:themeColor="text1"/>
        </w:rPr>
      </w:pPr>
      <w:proofErr w:type="spellStart"/>
      <w:r w:rsidRPr="008939DB">
        <w:rPr>
          <w:rFonts w:ascii="Book Antiqua" w:eastAsia="Book Antiqua" w:hAnsi="Book Antiqua" w:cs="Book Antiqua"/>
          <w:b/>
          <w:bCs/>
          <w:color w:val="000000" w:themeColor="text1"/>
        </w:rPr>
        <w:t>Saad</w:t>
      </w:r>
      <w:proofErr w:type="spellEnd"/>
      <w:r w:rsidRPr="008939DB">
        <w:rPr>
          <w:rFonts w:ascii="Book Antiqua" w:eastAsia="Book Antiqua" w:hAnsi="Book Antiqua" w:cs="Book Antiqua"/>
          <w:b/>
          <w:bCs/>
          <w:color w:val="000000" w:themeColor="text1"/>
        </w:rPr>
        <w:t xml:space="preserve"> M </w:t>
      </w:r>
      <w:proofErr w:type="spellStart"/>
      <w:r w:rsidRPr="008939DB">
        <w:rPr>
          <w:rFonts w:ascii="Book Antiqua" w:eastAsia="Book Antiqua" w:hAnsi="Book Antiqua" w:cs="Book Antiqua"/>
          <w:b/>
          <w:bCs/>
          <w:color w:val="000000" w:themeColor="text1"/>
        </w:rPr>
        <w:t>Alqahtani</w:t>
      </w:r>
      <w:proofErr w:type="spellEnd"/>
      <w:r w:rsidRPr="008939DB">
        <w:rPr>
          <w:rFonts w:ascii="Book Antiqua" w:eastAsia="Book Antiqua" w:hAnsi="Book Antiqua" w:cs="Book Antiqua"/>
          <w:b/>
          <w:bCs/>
          <w:color w:val="000000" w:themeColor="text1"/>
        </w:rPr>
        <w:t xml:space="preserve">, </w:t>
      </w:r>
      <w:r w:rsidR="0012635F" w:rsidRPr="008939DB">
        <w:rPr>
          <w:rFonts w:ascii="Book Antiqua" w:eastAsia="Book Antiqua" w:hAnsi="Book Antiqua" w:cs="Book Antiqua"/>
          <w:b/>
          <w:bCs/>
          <w:color w:val="000000" w:themeColor="text1"/>
        </w:rPr>
        <w:t xml:space="preserve">Mohammad M </w:t>
      </w:r>
      <w:proofErr w:type="spellStart"/>
      <w:r w:rsidR="0012635F" w:rsidRPr="008939DB">
        <w:rPr>
          <w:rFonts w:ascii="Book Antiqua" w:eastAsia="Book Antiqua" w:hAnsi="Book Antiqua" w:cs="Book Antiqua"/>
          <w:b/>
          <w:bCs/>
          <w:color w:val="000000" w:themeColor="text1"/>
        </w:rPr>
        <w:t>Alzahrani</w:t>
      </w:r>
      <w:proofErr w:type="spellEnd"/>
      <w:r w:rsidR="0012635F" w:rsidRPr="008939DB">
        <w:rPr>
          <w:rFonts w:ascii="Book Antiqua" w:eastAsia="Book Antiqua" w:hAnsi="Book Antiqua" w:cs="Book Antiqua"/>
          <w:b/>
          <w:bCs/>
          <w:color w:val="000000" w:themeColor="text1"/>
        </w:rPr>
        <w:t xml:space="preserve">, </w:t>
      </w:r>
      <w:r w:rsidR="0012635F" w:rsidRPr="008939DB">
        <w:rPr>
          <w:rFonts w:ascii="Book Antiqua" w:eastAsia="Book Antiqua" w:hAnsi="Book Antiqua" w:cs="Book Antiqua"/>
          <w:color w:val="000000" w:themeColor="text1"/>
        </w:rPr>
        <w:t>Department of</w:t>
      </w:r>
      <w:r w:rsidR="00412C2F" w:rsidRPr="008939DB">
        <w:rPr>
          <w:rFonts w:ascii="Book Antiqua" w:eastAsia="Book Antiqua" w:hAnsi="Book Antiqua" w:cs="Book Antiqua"/>
          <w:color w:val="000000" w:themeColor="text1"/>
        </w:rPr>
        <w:t xml:space="preserve"> </w:t>
      </w:r>
      <w:proofErr w:type="spellStart"/>
      <w:r w:rsidRPr="008939DB">
        <w:rPr>
          <w:rFonts w:ascii="Book Antiqua" w:eastAsia="Book Antiqua" w:hAnsi="Book Antiqua" w:cs="Book Antiqua"/>
          <w:color w:val="000000" w:themeColor="text1"/>
        </w:rPr>
        <w:t>Orthopaedics</w:t>
      </w:r>
      <w:proofErr w:type="spellEnd"/>
      <w:r w:rsidRPr="008939DB">
        <w:rPr>
          <w:rFonts w:ascii="Book Antiqua" w:eastAsia="Book Antiqua" w:hAnsi="Book Antiqua" w:cs="Book Antiqua"/>
          <w:color w:val="000000" w:themeColor="text1"/>
        </w:rPr>
        <w:t xml:space="preserve">, </w:t>
      </w:r>
      <w:r w:rsidR="0012635F" w:rsidRPr="008939DB">
        <w:rPr>
          <w:rFonts w:ascii="Book Antiqua" w:eastAsia="Book Antiqua" w:hAnsi="Book Antiqua" w:cs="Book Antiqua"/>
          <w:color w:val="000000" w:themeColor="text1"/>
        </w:rPr>
        <w:t xml:space="preserve">Imam </w:t>
      </w:r>
      <w:proofErr w:type="spellStart"/>
      <w:r w:rsidRPr="008939DB">
        <w:rPr>
          <w:rFonts w:ascii="Book Antiqua" w:eastAsia="Book Antiqua" w:hAnsi="Book Antiqua" w:cs="Book Antiqua"/>
          <w:color w:val="000000" w:themeColor="text1"/>
        </w:rPr>
        <w:t>Abdulrahman</w:t>
      </w:r>
      <w:proofErr w:type="spellEnd"/>
      <w:r w:rsidRPr="008939DB">
        <w:rPr>
          <w:rFonts w:ascii="Book Antiqua" w:eastAsia="Book Antiqua" w:hAnsi="Book Antiqua" w:cs="Book Antiqua"/>
          <w:color w:val="000000" w:themeColor="text1"/>
        </w:rPr>
        <w:t xml:space="preserve"> </w:t>
      </w:r>
      <w:r w:rsidR="0012635F" w:rsidRPr="008939DB">
        <w:rPr>
          <w:rFonts w:ascii="Book Antiqua" w:eastAsia="Book Antiqua" w:hAnsi="Book Antiqua" w:cs="Book Antiqua"/>
          <w:color w:val="000000" w:themeColor="text1"/>
        </w:rPr>
        <w:t>Bin Faisal University</w:t>
      </w:r>
      <w:r w:rsidRPr="008939DB">
        <w:rPr>
          <w:rFonts w:ascii="Book Antiqua" w:eastAsia="Book Antiqua" w:hAnsi="Book Antiqua" w:cs="Book Antiqua"/>
          <w:color w:val="000000" w:themeColor="text1"/>
        </w:rPr>
        <w:t xml:space="preserve">, </w:t>
      </w:r>
      <w:r w:rsidR="0012635F" w:rsidRPr="008939DB">
        <w:rPr>
          <w:rFonts w:ascii="Book Antiqua" w:eastAsia="Book Antiqua" w:hAnsi="Book Antiqua" w:cs="Book Antiqua"/>
          <w:color w:val="000000" w:themeColor="text1"/>
        </w:rPr>
        <w:t xml:space="preserve">Dammam </w:t>
      </w:r>
      <w:r w:rsidRPr="008939DB">
        <w:rPr>
          <w:rFonts w:ascii="Book Antiqua" w:eastAsia="Book Antiqua" w:hAnsi="Book Antiqua" w:cs="Book Antiqua"/>
          <w:color w:val="000000" w:themeColor="text1"/>
        </w:rPr>
        <w:t>34212, Saudi Arabia</w:t>
      </w:r>
    </w:p>
    <w:p w14:paraId="018F61D7"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74A91B17" w14:textId="5D20225B"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Ryan Bicknell, </w:t>
      </w:r>
      <w:r w:rsidR="0012635F" w:rsidRPr="008939DB">
        <w:rPr>
          <w:rFonts w:ascii="Book Antiqua" w:eastAsia="Book Antiqua" w:hAnsi="Book Antiqua" w:cs="Book Antiqua"/>
          <w:b/>
          <w:bCs/>
          <w:color w:val="000000" w:themeColor="text1"/>
        </w:rPr>
        <w:t xml:space="preserve">David </w:t>
      </w:r>
      <w:proofErr w:type="spellStart"/>
      <w:r w:rsidR="0012635F" w:rsidRPr="008939DB">
        <w:rPr>
          <w:rFonts w:ascii="Book Antiqua" w:eastAsia="Book Antiqua" w:hAnsi="Book Antiqua" w:cs="Book Antiqua"/>
          <w:b/>
          <w:bCs/>
          <w:color w:val="000000" w:themeColor="text1"/>
        </w:rPr>
        <w:t>Pichora</w:t>
      </w:r>
      <w:proofErr w:type="spellEnd"/>
      <w:r w:rsidR="0012635F" w:rsidRPr="008939DB">
        <w:rPr>
          <w:rFonts w:ascii="Book Antiqua" w:eastAsia="Book Antiqua" w:hAnsi="Book Antiqua" w:cs="Book Antiqua"/>
          <w:b/>
          <w:bCs/>
          <w:color w:val="000000" w:themeColor="text1"/>
        </w:rPr>
        <w:t xml:space="preserve">, </w:t>
      </w:r>
      <w:r w:rsidR="0012635F" w:rsidRPr="008939DB">
        <w:rPr>
          <w:rFonts w:ascii="Book Antiqua" w:eastAsia="Book Antiqua" w:hAnsi="Book Antiqua" w:cs="Book Antiqua"/>
          <w:color w:val="000000" w:themeColor="text1"/>
        </w:rPr>
        <w:t>Department of</w:t>
      </w:r>
      <w:r w:rsidR="00412C2F" w:rsidRPr="008939DB">
        <w:rPr>
          <w:rFonts w:ascii="Book Antiqua" w:eastAsia="Book Antiqua" w:hAnsi="Book Antiqua" w:cs="Book Antiqua"/>
          <w:color w:val="000000" w:themeColor="text1"/>
        </w:rPr>
        <w:t xml:space="preserve"> </w:t>
      </w:r>
      <w:proofErr w:type="spellStart"/>
      <w:r w:rsidRPr="008939DB">
        <w:rPr>
          <w:rFonts w:ascii="Book Antiqua" w:eastAsia="Book Antiqua" w:hAnsi="Book Antiqua" w:cs="Book Antiqua"/>
          <w:color w:val="000000" w:themeColor="text1"/>
        </w:rPr>
        <w:t>Orthopaedics</w:t>
      </w:r>
      <w:proofErr w:type="spellEnd"/>
      <w:r w:rsidRPr="008939DB">
        <w:rPr>
          <w:rFonts w:ascii="Book Antiqua" w:eastAsia="Book Antiqua" w:hAnsi="Book Antiqua" w:cs="Book Antiqua"/>
          <w:color w:val="000000" w:themeColor="text1"/>
        </w:rPr>
        <w:t xml:space="preserve">, </w:t>
      </w:r>
      <w:r w:rsidR="0012635F" w:rsidRPr="008939DB">
        <w:rPr>
          <w:rFonts w:ascii="Book Antiqua" w:eastAsia="Book Antiqua" w:hAnsi="Book Antiqua" w:cs="Book Antiqua"/>
          <w:color w:val="000000" w:themeColor="text1"/>
        </w:rPr>
        <w:t>Queens University</w:t>
      </w:r>
      <w:r w:rsidRPr="008939DB">
        <w:rPr>
          <w:rFonts w:ascii="Book Antiqua" w:eastAsia="Book Antiqua" w:hAnsi="Book Antiqua" w:cs="Book Antiqua"/>
          <w:color w:val="000000" w:themeColor="text1"/>
        </w:rPr>
        <w:t xml:space="preserve">, </w:t>
      </w:r>
      <w:r w:rsidR="0012635F" w:rsidRPr="008939DB">
        <w:rPr>
          <w:rFonts w:ascii="Book Antiqua" w:eastAsia="Book Antiqua" w:hAnsi="Book Antiqua" w:cs="Book Antiqua"/>
          <w:color w:val="000000" w:themeColor="text1"/>
        </w:rPr>
        <w:t xml:space="preserve">Kingston </w:t>
      </w:r>
      <w:r w:rsidRPr="008939DB">
        <w:rPr>
          <w:rFonts w:ascii="Book Antiqua" w:eastAsia="Book Antiqua" w:hAnsi="Book Antiqua" w:cs="Book Antiqua"/>
          <w:color w:val="000000" w:themeColor="text1"/>
        </w:rPr>
        <w:t xml:space="preserve">K7L 3N6, </w:t>
      </w:r>
      <w:r w:rsidR="0012635F" w:rsidRPr="008939DB">
        <w:rPr>
          <w:rFonts w:ascii="Book Antiqua" w:eastAsia="Book Antiqua" w:hAnsi="Book Antiqua" w:cs="Book Antiqua"/>
          <w:color w:val="000000" w:themeColor="text1"/>
        </w:rPr>
        <w:t>Ontario</w:t>
      </w:r>
      <w:r w:rsidRPr="008939DB">
        <w:rPr>
          <w:rFonts w:ascii="Book Antiqua" w:eastAsia="Book Antiqua" w:hAnsi="Book Antiqua" w:cs="Book Antiqua"/>
          <w:color w:val="000000" w:themeColor="text1"/>
        </w:rPr>
        <w:t>, Canada</w:t>
      </w:r>
    </w:p>
    <w:p w14:paraId="6410B618"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217155C1" w14:textId="4567A22F"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Author contributions: </w:t>
      </w:r>
      <w:proofErr w:type="spellStart"/>
      <w:r w:rsidRPr="008939DB">
        <w:rPr>
          <w:rFonts w:ascii="Book Antiqua" w:eastAsia="Book Antiqua" w:hAnsi="Book Antiqua" w:cs="Book Antiqua"/>
          <w:color w:val="000000" w:themeColor="text1"/>
        </w:rPr>
        <w:t>Alqahtani</w:t>
      </w:r>
      <w:proofErr w:type="spellEnd"/>
      <w:r w:rsidR="002173EE" w:rsidRPr="008939DB">
        <w:rPr>
          <w:rFonts w:ascii="Book Antiqua" w:eastAsia="Book Antiqua" w:hAnsi="Book Antiqua" w:cs="Book Antiqua"/>
          <w:color w:val="000000" w:themeColor="text1"/>
        </w:rPr>
        <w:t xml:space="preserve"> SM and </w:t>
      </w:r>
      <w:proofErr w:type="spellStart"/>
      <w:r w:rsidR="002173EE" w:rsidRPr="008939DB">
        <w:rPr>
          <w:rFonts w:ascii="Book Antiqua" w:eastAsia="Book Antiqua" w:hAnsi="Book Antiqua" w:cs="Book Antiqua"/>
          <w:color w:val="000000" w:themeColor="text1"/>
        </w:rPr>
        <w:t>Alzahrani</w:t>
      </w:r>
      <w:proofErr w:type="spellEnd"/>
      <w:r w:rsidR="002173EE" w:rsidRPr="008939DB">
        <w:rPr>
          <w:rFonts w:ascii="Book Antiqua" w:eastAsia="Book Antiqua" w:hAnsi="Book Antiqua" w:cs="Book Antiqua"/>
          <w:color w:val="000000" w:themeColor="text1"/>
        </w:rPr>
        <w:t xml:space="preserve"> MM contributed to the</w:t>
      </w:r>
      <w:r w:rsidRPr="008939DB">
        <w:rPr>
          <w:rFonts w:ascii="Book Antiqua" w:eastAsia="Book Antiqua" w:hAnsi="Book Antiqua" w:cs="Book Antiqua"/>
          <w:color w:val="000000" w:themeColor="text1"/>
        </w:rPr>
        <w:t xml:space="preserve"> </w:t>
      </w:r>
      <w:r w:rsidR="002173EE" w:rsidRPr="008939DB">
        <w:rPr>
          <w:rFonts w:ascii="Book Antiqua" w:eastAsia="Book Antiqua" w:hAnsi="Book Antiqua" w:cs="Book Antiqua"/>
          <w:color w:val="000000" w:themeColor="text1"/>
        </w:rPr>
        <w:t>concept</w:t>
      </w:r>
      <w:r w:rsidRPr="008939DB">
        <w:rPr>
          <w:rFonts w:ascii="Book Antiqua" w:eastAsia="Book Antiqua" w:hAnsi="Book Antiqua" w:cs="Book Antiqua"/>
          <w:color w:val="000000" w:themeColor="text1"/>
        </w:rPr>
        <w:t>, design, study execution, manuscript writing and review</w:t>
      </w:r>
      <w:r w:rsidR="002173EE"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Bicknell</w:t>
      </w:r>
      <w:r w:rsidR="002173EE" w:rsidRPr="008939DB">
        <w:rPr>
          <w:rFonts w:ascii="Book Antiqua" w:eastAsia="Book Antiqua" w:hAnsi="Book Antiqua" w:cs="Book Antiqua"/>
          <w:color w:val="000000" w:themeColor="text1"/>
        </w:rPr>
        <w:t xml:space="preserve"> R and </w:t>
      </w:r>
      <w:proofErr w:type="spellStart"/>
      <w:r w:rsidR="002173EE" w:rsidRPr="008939DB">
        <w:rPr>
          <w:rFonts w:ascii="Book Antiqua" w:eastAsia="Book Antiqua" w:hAnsi="Book Antiqua" w:cs="Book Antiqua"/>
          <w:color w:val="000000" w:themeColor="text1"/>
        </w:rPr>
        <w:t>Pichora</w:t>
      </w:r>
      <w:proofErr w:type="spellEnd"/>
      <w:r w:rsidR="002173EE" w:rsidRPr="008939DB">
        <w:rPr>
          <w:rFonts w:ascii="Book Antiqua" w:eastAsia="Book Antiqua" w:hAnsi="Book Antiqua" w:cs="Book Antiqua"/>
          <w:color w:val="000000" w:themeColor="text1"/>
        </w:rPr>
        <w:t xml:space="preserve"> D contributed to the</w:t>
      </w:r>
      <w:r w:rsidRPr="008939DB">
        <w:rPr>
          <w:rFonts w:ascii="Book Antiqua" w:eastAsia="Book Antiqua" w:hAnsi="Book Antiqua" w:cs="Book Antiqua"/>
          <w:color w:val="000000" w:themeColor="text1"/>
        </w:rPr>
        <w:t xml:space="preserve"> </w:t>
      </w:r>
      <w:r w:rsidR="002173EE" w:rsidRPr="008939DB">
        <w:rPr>
          <w:rFonts w:ascii="Book Antiqua" w:eastAsia="Book Antiqua" w:hAnsi="Book Antiqua" w:cs="Book Antiqua"/>
          <w:color w:val="000000" w:themeColor="text1"/>
        </w:rPr>
        <w:t>concept</w:t>
      </w:r>
      <w:r w:rsidRPr="008939DB">
        <w:rPr>
          <w:rFonts w:ascii="Book Antiqua" w:eastAsia="Book Antiqua" w:hAnsi="Book Antiqua" w:cs="Book Antiqua"/>
          <w:color w:val="000000" w:themeColor="text1"/>
        </w:rPr>
        <w:t>, design, manuscript writing and review.</w:t>
      </w:r>
    </w:p>
    <w:p w14:paraId="007088D5"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783E043B" w14:textId="124A5270"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Corresponding author: Mohammad M </w:t>
      </w:r>
      <w:proofErr w:type="spellStart"/>
      <w:r w:rsidRPr="008939DB">
        <w:rPr>
          <w:rFonts w:ascii="Book Antiqua" w:eastAsia="Book Antiqua" w:hAnsi="Book Antiqua" w:cs="Book Antiqua"/>
          <w:b/>
          <w:bCs/>
          <w:color w:val="000000" w:themeColor="text1"/>
        </w:rPr>
        <w:t>Alzahrani</w:t>
      </w:r>
      <w:proofErr w:type="spellEnd"/>
      <w:r w:rsidRPr="008939DB">
        <w:rPr>
          <w:rFonts w:ascii="Book Antiqua" w:eastAsia="Book Antiqua" w:hAnsi="Book Antiqua" w:cs="Book Antiqua"/>
          <w:b/>
          <w:bCs/>
          <w:color w:val="000000" w:themeColor="text1"/>
        </w:rPr>
        <w:t xml:space="preserve">, FRCS, MBBS, MSc, Assistant Professor, </w:t>
      </w:r>
      <w:r w:rsidR="00412C2F" w:rsidRPr="008939DB">
        <w:rPr>
          <w:rFonts w:ascii="Book Antiqua" w:eastAsia="Book Antiqua" w:hAnsi="Book Antiqua" w:cs="Book Antiqua"/>
          <w:color w:val="000000" w:themeColor="text1"/>
        </w:rPr>
        <w:t xml:space="preserve">Department of </w:t>
      </w:r>
      <w:proofErr w:type="spellStart"/>
      <w:r w:rsidRPr="008939DB">
        <w:rPr>
          <w:rFonts w:ascii="Book Antiqua" w:eastAsia="Book Antiqua" w:hAnsi="Book Antiqua" w:cs="Book Antiqua"/>
          <w:color w:val="000000" w:themeColor="text1"/>
        </w:rPr>
        <w:t>Orthopaedics</w:t>
      </w:r>
      <w:proofErr w:type="spellEnd"/>
      <w:r w:rsidRPr="008939DB">
        <w:rPr>
          <w:rFonts w:ascii="Book Antiqua" w:eastAsia="Book Antiqua" w:hAnsi="Book Antiqua" w:cs="Book Antiqua"/>
          <w:color w:val="000000" w:themeColor="text1"/>
        </w:rPr>
        <w:t xml:space="preserve">, </w:t>
      </w:r>
      <w:r w:rsidR="00412C2F" w:rsidRPr="008939DB">
        <w:rPr>
          <w:rFonts w:ascii="Book Antiqua" w:eastAsia="Book Antiqua" w:hAnsi="Book Antiqua" w:cs="Book Antiqua"/>
          <w:color w:val="000000" w:themeColor="text1"/>
        </w:rPr>
        <w:t xml:space="preserve">Imam </w:t>
      </w:r>
      <w:proofErr w:type="spellStart"/>
      <w:r w:rsidRPr="008939DB">
        <w:rPr>
          <w:rFonts w:ascii="Book Antiqua" w:eastAsia="Book Antiqua" w:hAnsi="Book Antiqua" w:cs="Book Antiqua"/>
          <w:color w:val="000000" w:themeColor="text1"/>
        </w:rPr>
        <w:t>Abdulrahman</w:t>
      </w:r>
      <w:proofErr w:type="spellEnd"/>
      <w:r w:rsidRPr="008939DB">
        <w:rPr>
          <w:rFonts w:ascii="Book Antiqua" w:eastAsia="Book Antiqua" w:hAnsi="Book Antiqua" w:cs="Book Antiqua"/>
          <w:color w:val="000000" w:themeColor="text1"/>
        </w:rPr>
        <w:t xml:space="preserve"> </w:t>
      </w:r>
      <w:r w:rsidR="00D95156" w:rsidRPr="008939DB">
        <w:rPr>
          <w:rFonts w:ascii="Book Antiqua" w:eastAsia="Book Antiqua" w:hAnsi="Book Antiqua" w:cs="Book Antiqua"/>
          <w:color w:val="000000" w:themeColor="text1"/>
        </w:rPr>
        <w:t>Bin Faisal University</w:t>
      </w:r>
      <w:r w:rsidRPr="008939DB">
        <w:rPr>
          <w:rFonts w:ascii="Book Antiqua" w:eastAsia="Book Antiqua" w:hAnsi="Book Antiqua" w:cs="Book Antiqua"/>
          <w:color w:val="000000" w:themeColor="text1"/>
        </w:rPr>
        <w:t xml:space="preserve">, King Faisal Road, </w:t>
      </w:r>
      <w:r w:rsidR="00D95156" w:rsidRPr="008939DB">
        <w:rPr>
          <w:rFonts w:ascii="Book Antiqua" w:eastAsia="Book Antiqua" w:hAnsi="Book Antiqua" w:cs="Book Antiqua"/>
          <w:color w:val="000000" w:themeColor="text1"/>
        </w:rPr>
        <w:t xml:space="preserve">Dammam </w:t>
      </w:r>
      <w:r w:rsidRPr="008939DB">
        <w:rPr>
          <w:rFonts w:ascii="Book Antiqua" w:eastAsia="Book Antiqua" w:hAnsi="Book Antiqua" w:cs="Book Antiqua"/>
          <w:color w:val="000000" w:themeColor="text1"/>
        </w:rPr>
        <w:t>34212, Saudi Arabia. mmalzahrani@iau.edu.sa</w:t>
      </w:r>
    </w:p>
    <w:p w14:paraId="7E3535C1"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5A5C2F43"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Received: </w:t>
      </w:r>
      <w:r w:rsidRPr="008939DB">
        <w:rPr>
          <w:rFonts w:ascii="Book Antiqua" w:eastAsia="Book Antiqua" w:hAnsi="Book Antiqua" w:cs="Book Antiqua"/>
          <w:color w:val="000000" w:themeColor="text1"/>
        </w:rPr>
        <w:t>August 1, 2021</w:t>
      </w:r>
    </w:p>
    <w:p w14:paraId="1D8E0AD0" w14:textId="3985FF5B"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Revised: </w:t>
      </w:r>
      <w:r w:rsidR="00CE4043" w:rsidRPr="008939DB">
        <w:rPr>
          <w:rFonts w:ascii="Book Antiqua" w:eastAsia="Book Antiqua" w:hAnsi="Book Antiqua" w:cs="Book Antiqua"/>
          <w:color w:val="000000" w:themeColor="text1"/>
        </w:rPr>
        <w:t>November</w:t>
      </w:r>
      <w:r w:rsidR="00DF5B87" w:rsidRPr="008939DB">
        <w:rPr>
          <w:rFonts w:ascii="Book Antiqua" w:eastAsia="Book Antiqua" w:hAnsi="Book Antiqua" w:cs="Book Antiqua"/>
          <w:color w:val="000000" w:themeColor="text1"/>
        </w:rPr>
        <w:t xml:space="preserve"> 12, 2021</w:t>
      </w:r>
    </w:p>
    <w:p w14:paraId="6D418F7F" w14:textId="21CE1C24"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Accepted: </w:t>
      </w:r>
      <w:r w:rsidR="009D3B0F" w:rsidRPr="009D3B0F">
        <w:rPr>
          <w:rFonts w:ascii="Book Antiqua" w:eastAsia="Book Antiqua" w:hAnsi="Book Antiqua" w:cs="Book Antiqua"/>
          <w:bCs/>
          <w:color w:val="000000" w:themeColor="text1"/>
        </w:rPr>
        <w:t>April 24, 2022</w:t>
      </w:r>
    </w:p>
    <w:p w14:paraId="072AF559" w14:textId="33BB0B35"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lastRenderedPageBreak/>
        <w:t xml:space="preserve">Published online: </w:t>
      </w:r>
      <w:r w:rsidR="009F6B08">
        <w:rPr>
          <w:rFonts w:ascii="Book Antiqua" w:hAnsi="Book Antiqua" w:cs="Book Antiqua" w:hint="eastAsia"/>
          <w:bCs/>
          <w:color w:val="000000"/>
          <w:lang w:val="en-GB" w:eastAsia="zh-CN"/>
        </w:rPr>
        <w:t>May</w:t>
      </w:r>
      <w:r w:rsidR="009F6B08" w:rsidRPr="00350BB7">
        <w:rPr>
          <w:rFonts w:ascii="Book Antiqua" w:eastAsia="Book Antiqua" w:hAnsi="Book Antiqua" w:cs="Book Antiqua"/>
          <w:bCs/>
          <w:color w:val="000000"/>
          <w:lang w:val="en-GB"/>
        </w:rPr>
        <w:t xml:space="preserve"> </w:t>
      </w:r>
      <w:r w:rsidR="009F6B08">
        <w:rPr>
          <w:rFonts w:ascii="Book Antiqua" w:hAnsi="Book Antiqua" w:cs="Book Antiqua" w:hint="eastAsia"/>
          <w:bCs/>
          <w:color w:val="000000"/>
          <w:lang w:val="en-GB" w:eastAsia="zh-CN"/>
        </w:rPr>
        <w:t>1</w:t>
      </w:r>
      <w:r w:rsidR="009F6B08" w:rsidRPr="00350BB7">
        <w:rPr>
          <w:rFonts w:ascii="Book Antiqua" w:eastAsia="Book Antiqua" w:hAnsi="Book Antiqua" w:cs="Book Antiqua"/>
          <w:bCs/>
          <w:color w:val="000000"/>
          <w:lang w:val="en-GB"/>
        </w:rPr>
        <w:t>8, 2022</w:t>
      </w:r>
    </w:p>
    <w:p w14:paraId="750DE7CC" w14:textId="7F5C3B77" w:rsidR="00A77B3E" w:rsidRPr="008939DB" w:rsidRDefault="00625E37" w:rsidP="008939DB">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sidR="0076570D" w:rsidRPr="008939DB">
        <w:rPr>
          <w:rFonts w:ascii="Book Antiqua" w:eastAsia="Book Antiqua" w:hAnsi="Book Antiqua" w:cs="Book Antiqua"/>
          <w:b/>
          <w:color w:val="000000" w:themeColor="text1"/>
        </w:rPr>
        <w:lastRenderedPageBreak/>
        <w:t>Abstract</w:t>
      </w:r>
    </w:p>
    <w:p w14:paraId="318275F8"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BACKGROUND</w:t>
      </w:r>
    </w:p>
    <w:p w14:paraId="74F4847B" w14:textId="1D872545"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The nature of tasks required by hand surgeons require both forceful and repetitive maneuvers, thus subjecting these surgeons to the risk of musculoskeletal (MSK) injuries during their years in practice.</w:t>
      </w:r>
    </w:p>
    <w:p w14:paraId="638B5745"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739FE42E"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AIM</w:t>
      </w:r>
    </w:p>
    <w:p w14:paraId="5801AB0D" w14:textId="41B9ED25" w:rsidR="00A77B3E" w:rsidRPr="008939DB" w:rsidRDefault="00A757B5"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 xml:space="preserve">To </w:t>
      </w:r>
      <w:r w:rsidR="0076570D" w:rsidRPr="008939DB">
        <w:rPr>
          <w:rFonts w:ascii="Book Antiqua" w:eastAsia="Book Antiqua" w:hAnsi="Book Antiqua" w:cs="Book Antiqua"/>
          <w:color w:val="000000" w:themeColor="text1"/>
        </w:rPr>
        <w:t>assess the prevalence, characteristics and impact of MSK disorders among hand surgeons.</w:t>
      </w:r>
    </w:p>
    <w:p w14:paraId="530BF2C1"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0C6CB893"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METHODS</w:t>
      </w:r>
    </w:p>
    <w:p w14:paraId="41F18671" w14:textId="44DABFB1"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 xml:space="preserve">A modified version of the physical discomfort survey was sent to surgeons who were members of the American Society for Surgery of the Hand </w:t>
      </w:r>
      <w:r w:rsidRPr="008939DB">
        <w:rPr>
          <w:rFonts w:ascii="Book Antiqua" w:eastAsia="Book Antiqua" w:hAnsi="Book Antiqua" w:cs="Book Antiqua"/>
          <w:i/>
          <w:iCs/>
          <w:color w:val="000000" w:themeColor="text1"/>
        </w:rPr>
        <w:t>via</w:t>
      </w:r>
      <w:r w:rsidRPr="008939DB">
        <w:rPr>
          <w:rFonts w:ascii="Book Antiqua" w:eastAsia="Book Antiqua" w:hAnsi="Book Antiqua" w:cs="Book Antiqua"/>
          <w:color w:val="000000" w:themeColor="text1"/>
        </w:rPr>
        <w:t xml:space="preserve"> e-mail. The collected data were analyzed using descriptive statistics, one-way analysis of variance, and Fisher's exact test. </w:t>
      </w:r>
      <w:r w:rsidRPr="008B64DB">
        <w:rPr>
          <w:rFonts w:ascii="Book Antiqua" w:eastAsia="Book Antiqua" w:hAnsi="Book Antiqua" w:cs="Book Antiqua"/>
          <w:i/>
          <w:iCs/>
          <w:color w:val="000000" w:themeColor="text1"/>
        </w:rPr>
        <w:t>P</w:t>
      </w:r>
      <w:r w:rsidRPr="008939DB">
        <w:rPr>
          <w:rFonts w:ascii="Book Antiqua" w:eastAsia="Book Antiqua" w:hAnsi="Book Antiqua" w:cs="Book Antiqua"/>
          <w:color w:val="000000" w:themeColor="text1"/>
        </w:rPr>
        <w:t xml:space="preserve"> values of &lt;</w:t>
      </w:r>
      <w:r w:rsidR="008B64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0.05 were considered statistically significant.</w:t>
      </w:r>
    </w:p>
    <w:p w14:paraId="69BF68E0"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6F2752AE"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RESULTS</w:t>
      </w:r>
    </w:p>
    <w:p w14:paraId="529BE056" w14:textId="61D67114"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Of the 578 respondents, 60.4% reported that they had sustained a work-related MSK injury, of which the most common diagnoses were lateral elbow epicondylitis (18.7%), low back pain (17.1%) and </w:t>
      </w:r>
      <w:r w:rsidR="00A757B5" w:rsidRPr="008939DB">
        <w:rPr>
          <w:rFonts w:ascii="Book Antiqua" w:eastAsia="Book Antiqua" w:hAnsi="Book Antiqua" w:cs="Book Antiqua"/>
          <w:color w:val="000000" w:themeColor="text1"/>
        </w:rPr>
        <w:t>carpal tunnel syndrome</w:t>
      </w:r>
      <w:r w:rsidRPr="008939DB">
        <w:rPr>
          <w:rFonts w:ascii="Book Antiqua" w:eastAsia="Book Antiqua" w:hAnsi="Book Antiqua" w:cs="Book Antiqua"/>
          <w:color w:val="000000" w:themeColor="text1"/>
        </w:rPr>
        <w:t xml:space="preserve"> (15.6%). Among those that reported an injury, 73.1 % required treatment and 29.2 % needed time off work as a direct result of their injury. The number of work-related injuries incurred by a surgeon increased significantly with increasing age (</w:t>
      </w:r>
      <w:r w:rsidR="00A757B5" w:rsidRPr="008939DB">
        <w:rPr>
          <w:rFonts w:ascii="Book Antiqua" w:eastAsia="Book Antiqua" w:hAnsi="Book Antiqua" w:cs="Book Antiqua"/>
          <w:i/>
          <w:iCs/>
          <w:color w:val="000000" w:themeColor="text1"/>
        </w:rPr>
        <w:t>P</w:t>
      </w:r>
      <w:r w:rsidRPr="008939DB">
        <w:rPr>
          <w:rFonts w:ascii="Book Antiqua" w:eastAsia="Book Antiqua" w:hAnsi="Book Antiqua" w:cs="Book Antiqua"/>
          <w:color w:val="000000" w:themeColor="text1"/>
        </w:rPr>
        <w:t> &lt; 0.003), increasing years in practice (</w:t>
      </w:r>
      <w:r w:rsidR="00A757B5" w:rsidRPr="008939DB">
        <w:rPr>
          <w:rFonts w:ascii="Book Antiqua" w:eastAsia="Book Antiqua" w:hAnsi="Book Antiqua" w:cs="Book Antiqua"/>
          <w:i/>
          <w:iCs/>
          <w:color w:val="000000" w:themeColor="text1"/>
        </w:rPr>
        <w:t>P</w:t>
      </w:r>
      <w:r w:rsidR="00A757B5"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w:t>
      </w:r>
      <w:r w:rsidR="00A757B5"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0.001) and higher case load (</w:t>
      </w:r>
      <w:r w:rsidR="00A757B5" w:rsidRPr="008939DB">
        <w:rPr>
          <w:rFonts w:ascii="Book Antiqua" w:eastAsia="Book Antiqua" w:hAnsi="Book Antiqua" w:cs="Book Antiqua"/>
          <w:i/>
          <w:iCs/>
          <w:color w:val="000000" w:themeColor="text1"/>
        </w:rPr>
        <w:t>P</w:t>
      </w:r>
      <w:r w:rsidR="00A757B5"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w:t>
      </w:r>
      <w:r w:rsidR="00A757B5"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0.05). </w:t>
      </w:r>
    </w:p>
    <w:p w14:paraId="40FA1849"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1FE15F0B" w14:textId="77777777" w:rsidR="00A757B5"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CONCLUSION</w:t>
      </w:r>
    </w:p>
    <w:p w14:paraId="0BBE6A5D" w14:textId="3D7DD85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 xml:space="preserve">To our knowledge this study is the first of its kind to assess MSK injuries sustained by Hand surgeons with a high incidence. These results should increase awareness on this aspect and fuel future studies directed at preventing these types of work-related injuries, </w:t>
      </w:r>
      <w:r w:rsidRPr="008939DB">
        <w:rPr>
          <w:rFonts w:ascii="Book Antiqua" w:eastAsia="Book Antiqua" w:hAnsi="Book Antiqua" w:cs="Book Antiqua"/>
          <w:color w:val="000000" w:themeColor="text1"/>
        </w:rPr>
        <w:lastRenderedPageBreak/>
        <w:t>thus minimizing the financial and psychological burden on these surgeons and the healthcare system.</w:t>
      </w:r>
    </w:p>
    <w:p w14:paraId="23032809" w14:textId="77777777" w:rsidR="00A77B3E" w:rsidRPr="008939DB" w:rsidRDefault="00A77B3E" w:rsidP="00625E37">
      <w:pPr>
        <w:adjustRightInd w:val="0"/>
        <w:snapToGrid w:val="0"/>
        <w:spacing w:line="360" w:lineRule="auto"/>
        <w:jc w:val="both"/>
        <w:rPr>
          <w:rFonts w:ascii="Book Antiqua" w:hAnsi="Book Antiqua"/>
          <w:color w:val="000000" w:themeColor="text1"/>
          <w:lang w:eastAsia="zh-CN"/>
        </w:rPr>
      </w:pPr>
    </w:p>
    <w:p w14:paraId="4B23A83A" w14:textId="1294CFE0"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Key Words: </w:t>
      </w:r>
      <w:r w:rsidRPr="008939DB">
        <w:rPr>
          <w:rFonts w:ascii="Book Antiqua" w:eastAsia="Book Antiqua" w:hAnsi="Book Antiqua" w:cs="Book Antiqua"/>
          <w:color w:val="000000" w:themeColor="text1"/>
        </w:rPr>
        <w:t xml:space="preserve">Hand; </w:t>
      </w:r>
      <w:r w:rsidR="00A757B5" w:rsidRPr="008939DB">
        <w:rPr>
          <w:rFonts w:ascii="Book Antiqua" w:eastAsia="Book Antiqua" w:hAnsi="Book Antiqua" w:cs="Book Antiqua"/>
          <w:color w:val="000000" w:themeColor="text1"/>
        </w:rPr>
        <w:t>Surgeon</w:t>
      </w:r>
      <w:r w:rsidRPr="008939DB">
        <w:rPr>
          <w:rFonts w:ascii="Book Antiqua" w:eastAsia="Book Antiqua" w:hAnsi="Book Antiqua" w:cs="Book Antiqua"/>
          <w:color w:val="000000" w:themeColor="text1"/>
        </w:rPr>
        <w:t xml:space="preserve">; </w:t>
      </w:r>
      <w:r w:rsidR="00A757B5" w:rsidRPr="008939DB">
        <w:rPr>
          <w:rFonts w:ascii="Book Antiqua" w:eastAsia="Book Antiqua" w:hAnsi="Book Antiqua" w:cs="Book Antiqua"/>
          <w:color w:val="000000" w:themeColor="text1"/>
        </w:rPr>
        <w:t>Prevalence</w:t>
      </w:r>
      <w:r w:rsidRPr="008939DB">
        <w:rPr>
          <w:rFonts w:ascii="Book Antiqua" w:eastAsia="Book Antiqua" w:hAnsi="Book Antiqua" w:cs="Book Antiqua"/>
          <w:color w:val="000000" w:themeColor="text1"/>
        </w:rPr>
        <w:t xml:space="preserve">; </w:t>
      </w:r>
      <w:r w:rsidR="00A757B5" w:rsidRPr="008939DB">
        <w:rPr>
          <w:rFonts w:ascii="Book Antiqua" w:eastAsia="Book Antiqua" w:hAnsi="Book Antiqua" w:cs="Book Antiqua"/>
          <w:color w:val="000000" w:themeColor="text1"/>
        </w:rPr>
        <w:t xml:space="preserve">Musculoskeletal </w:t>
      </w:r>
      <w:r w:rsidRPr="008939DB">
        <w:rPr>
          <w:rFonts w:ascii="Book Antiqua" w:eastAsia="Book Antiqua" w:hAnsi="Book Antiqua" w:cs="Book Antiqua"/>
          <w:color w:val="000000" w:themeColor="text1"/>
        </w:rPr>
        <w:t>disorders</w:t>
      </w:r>
      <w:r w:rsidR="00A757B5" w:rsidRPr="008939DB">
        <w:rPr>
          <w:rFonts w:ascii="Book Antiqua" w:eastAsia="Book Antiqua" w:hAnsi="Book Antiqua" w:cs="Book Antiqua"/>
          <w:color w:val="000000" w:themeColor="text1"/>
        </w:rPr>
        <w:t xml:space="preserve">; </w:t>
      </w:r>
      <w:r w:rsidR="00765B5F" w:rsidRPr="008939DB">
        <w:rPr>
          <w:rFonts w:ascii="Book Antiqua" w:eastAsia="Book Antiqua" w:hAnsi="Book Antiqua" w:cs="Book Antiqua"/>
          <w:color w:val="000000" w:themeColor="text1"/>
        </w:rPr>
        <w:t>Occupational injuries</w:t>
      </w:r>
    </w:p>
    <w:p w14:paraId="31F9936F" w14:textId="77777777" w:rsidR="00A77B3E" w:rsidRDefault="00A77B3E" w:rsidP="008939DB">
      <w:pPr>
        <w:adjustRightInd w:val="0"/>
        <w:snapToGrid w:val="0"/>
        <w:spacing w:line="360" w:lineRule="auto"/>
        <w:jc w:val="both"/>
        <w:rPr>
          <w:rFonts w:ascii="Book Antiqua" w:hAnsi="Book Antiqua"/>
          <w:color w:val="000000" w:themeColor="text1"/>
          <w:lang w:eastAsia="zh-CN"/>
        </w:rPr>
      </w:pPr>
    </w:p>
    <w:p w14:paraId="2674D63A" w14:textId="77777777" w:rsidR="00625E37" w:rsidRPr="00026CB8" w:rsidRDefault="00625E37" w:rsidP="00625E3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0624EC7" w14:textId="77777777" w:rsidR="00625E37" w:rsidRPr="008939DB" w:rsidRDefault="00625E37" w:rsidP="008939DB">
      <w:pPr>
        <w:adjustRightInd w:val="0"/>
        <w:snapToGrid w:val="0"/>
        <w:spacing w:line="360" w:lineRule="auto"/>
        <w:jc w:val="both"/>
        <w:rPr>
          <w:rFonts w:ascii="Book Antiqua" w:hAnsi="Book Antiqua"/>
          <w:color w:val="000000" w:themeColor="text1"/>
          <w:lang w:eastAsia="zh-CN"/>
        </w:rPr>
      </w:pPr>
    </w:p>
    <w:p w14:paraId="03A25F27" w14:textId="4C470134" w:rsidR="00A97A93" w:rsidRPr="00B650DA" w:rsidRDefault="009F6B08" w:rsidP="00A97A93">
      <w:pPr>
        <w:adjustRightInd w:val="0"/>
        <w:snapToGrid w:val="0"/>
        <w:spacing w:line="360" w:lineRule="auto"/>
        <w:jc w:val="both"/>
        <w:rPr>
          <w:rFonts w:ascii="Book Antiqua" w:hAnsi="Book Antiqua" w:cs="Book Antiqua"/>
          <w:color w:val="000000"/>
          <w:lang w:eastAsia="zh-CN"/>
        </w:rPr>
      </w:pPr>
      <w:r w:rsidRPr="00222233">
        <w:rPr>
          <w:rFonts w:ascii="Book Antiqua" w:eastAsia="Book Antiqua" w:hAnsi="Book Antiqua" w:cs="Book Antiqua"/>
          <w:b/>
          <w:color w:val="000000"/>
        </w:rPr>
        <w:t xml:space="preserve">Citation: </w:t>
      </w:r>
      <w:proofErr w:type="spellStart"/>
      <w:r w:rsidR="0076570D" w:rsidRPr="008939DB">
        <w:rPr>
          <w:rFonts w:ascii="Book Antiqua" w:eastAsia="Book Antiqua" w:hAnsi="Book Antiqua" w:cs="Book Antiqua"/>
          <w:color w:val="000000" w:themeColor="text1"/>
        </w:rPr>
        <w:t>Alqahtani</w:t>
      </w:r>
      <w:proofErr w:type="spellEnd"/>
      <w:r w:rsidR="0076570D" w:rsidRPr="008939DB">
        <w:rPr>
          <w:rFonts w:ascii="Book Antiqua" w:eastAsia="Book Antiqua" w:hAnsi="Book Antiqua" w:cs="Book Antiqua"/>
          <w:color w:val="000000" w:themeColor="text1"/>
        </w:rPr>
        <w:t xml:space="preserve"> SM, </w:t>
      </w:r>
      <w:proofErr w:type="spellStart"/>
      <w:r w:rsidR="0076570D" w:rsidRPr="008939DB">
        <w:rPr>
          <w:rFonts w:ascii="Book Antiqua" w:eastAsia="Book Antiqua" w:hAnsi="Book Antiqua" w:cs="Book Antiqua"/>
          <w:color w:val="000000" w:themeColor="text1"/>
        </w:rPr>
        <w:t>Alzahrani</w:t>
      </w:r>
      <w:proofErr w:type="spellEnd"/>
      <w:r w:rsidR="0076570D" w:rsidRPr="008939DB">
        <w:rPr>
          <w:rFonts w:ascii="Book Antiqua" w:eastAsia="Book Antiqua" w:hAnsi="Book Antiqua" w:cs="Book Antiqua"/>
          <w:color w:val="000000" w:themeColor="text1"/>
        </w:rPr>
        <w:t xml:space="preserve"> MM, Bicknell R, </w:t>
      </w:r>
      <w:proofErr w:type="spellStart"/>
      <w:r w:rsidR="0076570D" w:rsidRPr="008939DB">
        <w:rPr>
          <w:rFonts w:ascii="Book Antiqua" w:eastAsia="Book Antiqua" w:hAnsi="Book Antiqua" w:cs="Book Antiqua"/>
          <w:color w:val="000000" w:themeColor="text1"/>
        </w:rPr>
        <w:t>Pichora</w:t>
      </w:r>
      <w:proofErr w:type="spellEnd"/>
      <w:r w:rsidR="0076570D" w:rsidRPr="008939DB">
        <w:rPr>
          <w:rFonts w:ascii="Book Antiqua" w:eastAsia="Book Antiqua" w:hAnsi="Book Antiqua" w:cs="Book Antiqua"/>
          <w:color w:val="000000" w:themeColor="text1"/>
        </w:rPr>
        <w:t xml:space="preserve"> D. Prevalence and </w:t>
      </w:r>
      <w:r w:rsidR="00FA7D4A" w:rsidRPr="008939DB">
        <w:rPr>
          <w:rFonts w:ascii="Book Antiqua" w:eastAsia="Book Antiqua" w:hAnsi="Book Antiqua" w:cs="Book Antiqua"/>
          <w:color w:val="000000" w:themeColor="text1"/>
        </w:rPr>
        <w:t>factors of work-related musculoskeletal disorders among hand surgeons</w:t>
      </w:r>
      <w:r w:rsidR="0076570D" w:rsidRPr="008939DB">
        <w:rPr>
          <w:rFonts w:ascii="Book Antiqua" w:eastAsia="Book Antiqua" w:hAnsi="Book Antiqua" w:cs="Book Antiqua"/>
          <w:color w:val="000000" w:themeColor="text1"/>
        </w:rPr>
        <w:t xml:space="preserve">. </w:t>
      </w:r>
      <w:r w:rsidR="0076570D" w:rsidRPr="008939DB">
        <w:rPr>
          <w:rFonts w:ascii="Book Antiqua" w:eastAsia="Book Antiqua" w:hAnsi="Book Antiqua" w:cs="Book Antiqua"/>
          <w:i/>
          <w:iCs/>
          <w:color w:val="000000" w:themeColor="text1"/>
        </w:rPr>
        <w:t xml:space="preserve">World J </w:t>
      </w:r>
      <w:proofErr w:type="spellStart"/>
      <w:r w:rsidR="0076570D" w:rsidRPr="008939DB">
        <w:rPr>
          <w:rFonts w:ascii="Book Antiqua" w:eastAsia="Book Antiqua" w:hAnsi="Book Antiqua" w:cs="Book Antiqua"/>
          <w:i/>
          <w:iCs/>
          <w:color w:val="000000" w:themeColor="text1"/>
        </w:rPr>
        <w:t>Orthop</w:t>
      </w:r>
      <w:proofErr w:type="spellEnd"/>
      <w:r w:rsidR="0076570D" w:rsidRPr="008939DB">
        <w:rPr>
          <w:rFonts w:ascii="Book Antiqua" w:eastAsia="Book Antiqua" w:hAnsi="Book Antiqua" w:cs="Book Antiqua"/>
          <w:color w:val="000000" w:themeColor="text1"/>
        </w:rPr>
        <w:t xml:space="preserve"> </w:t>
      </w:r>
      <w:r w:rsidR="0021190E" w:rsidRPr="008939DB">
        <w:rPr>
          <w:rFonts w:ascii="Book Antiqua" w:eastAsia="Book Antiqua" w:hAnsi="Book Antiqua" w:cs="Book Antiqua"/>
          <w:color w:val="000000" w:themeColor="text1"/>
        </w:rPr>
        <w:t>2022</w:t>
      </w:r>
      <w:r w:rsidR="0076570D" w:rsidRPr="008939DB">
        <w:rPr>
          <w:rFonts w:ascii="Book Antiqua" w:eastAsia="Book Antiqua" w:hAnsi="Book Antiqua" w:cs="Book Antiqua"/>
          <w:color w:val="000000" w:themeColor="text1"/>
        </w:rPr>
        <w:t>;</w:t>
      </w:r>
      <w:r w:rsidR="00A97A93">
        <w:rPr>
          <w:rFonts w:ascii="Book Antiqua" w:eastAsia="Book Antiqua" w:hAnsi="Book Antiqua" w:cs="Book Antiqua"/>
          <w:color w:val="000000"/>
        </w:rPr>
        <w:t xml:space="preserve"> </w:t>
      </w:r>
      <w:r w:rsidR="00A97A93">
        <w:rPr>
          <w:rFonts w:ascii="Book Antiqua" w:hAnsi="Book Antiqua" w:cs="Book Antiqua"/>
          <w:color w:val="000000"/>
          <w:lang w:eastAsia="zh-CN"/>
        </w:rPr>
        <w:t>13(</w:t>
      </w:r>
      <w:r w:rsidR="00A97A93">
        <w:rPr>
          <w:rFonts w:ascii="Book Antiqua" w:hAnsi="Book Antiqua" w:cs="Book Antiqua" w:hint="eastAsia"/>
          <w:color w:val="000000"/>
          <w:lang w:eastAsia="zh-CN"/>
        </w:rPr>
        <w:t>5</w:t>
      </w:r>
      <w:r w:rsidR="00A97A93">
        <w:rPr>
          <w:rFonts w:ascii="Book Antiqua" w:hAnsi="Book Antiqua" w:cs="Book Antiqua"/>
          <w:color w:val="000000"/>
          <w:lang w:eastAsia="zh-CN"/>
        </w:rPr>
        <w:t xml:space="preserve">): </w:t>
      </w:r>
      <w:r w:rsidR="006B41F4">
        <w:rPr>
          <w:rFonts w:ascii="Book Antiqua" w:hAnsi="Book Antiqua" w:cs="Book Antiqua" w:hint="eastAsia"/>
          <w:color w:val="000000"/>
          <w:lang w:eastAsia="zh-CN"/>
        </w:rPr>
        <w:t>465</w:t>
      </w:r>
      <w:r w:rsidR="00A97A93">
        <w:rPr>
          <w:rFonts w:ascii="Book Antiqua" w:hAnsi="Book Antiqua" w:cs="Book Antiqua"/>
          <w:color w:val="000000"/>
          <w:lang w:eastAsia="zh-CN"/>
        </w:rPr>
        <w:t>-</w:t>
      </w:r>
      <w:r w:rsidR="006B41F4">
        <w:rPr>
          <w:rFonts w:ascii="Book Antiqua" w:hAnsi="Book Antiqua" w:cs="Book Antiqua" w:hint="eastAsia"/>
          <w:color w:val="000000"/>
          <w:lang w:eastAsia="zh-CN"/>
        </w:rPr>
        <w:t>471</w:t>
      </w:r>
    </w:p>
    <w:p w14:paraId="072902F5" w14:textId="41DAE86F" w:rsidR="00A97A93" w:rsidRDefault="00A97A93" w:rsidP="00A97A93">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w:t>
      </w:r>
      <w:r>
        <w:rPr>
          <w:rFonts w:ascii="Book Antiqua" w:hAnsi="Book Antiqua" w:cs="Book Antiqua" w:hint="eastAsia"/>
          <w:lang w:eastAsia="zh-CN"/>
        </w:rPr>
        <w:t>5</w:t>
      </w:r>
      <w:r>
        <w:rPr>
          <w:rFonts w:ascii="Book Antiqua" w:hAnsi="Book Antiqua" w:cs="Book Antiqua"/>
          <w:lang w:eastAsia="zh-CN"/>
        </w:rPr>
        <w:t>/</w:t>
      </w:r>
      <w:r w:rsidR="006B41F4">
        <w:rPr>
          <w:rFonts w:ascii="Book Antiqua" w:hAnsi="Book Antiqua" w:cs="Book Antiqua" w:hint="eastAsia"/>
          <w:lang w:eastAsia="zh-CN"/>
        </w:rPr>
        <w:t>465</w:t>
      </w:r>
      <w:r>
        <w:rPr>
          <w:rFonts w:ascii="Book Antiqua" w:hAnsi="Book Antiqua" w:cs="Book Antiqua"/>
          <w:lang w:eastAsia="zh-CN"/>
        </w:rPr>
        <w:t>.htm</w:t>
      </w:r>
    </w:p>
    <w:p w14:paraId="4E99E569" w14:textId="53921C67" w:rsidR="00A77B3E" w:rsidRPr="008939DB" w:rsidRDefault="00A97A93" w:rsidP="00A97A93">
      <w:pPr>
        <w:adjustRightInd w:val="0"/>
        <w:snapToGrid w:val="0"/>
        <w:spacing w:line="360" w:lineRule="auto"/>
        <w:jc w:val="both"/>
        <w:rPr>
          <w:rFonts w:ascii="Book Antiqua" w:hAnsi="Book Antiqua"/>
          <w:color w:val="000000" w:themeColor="text1"/>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w:t>
      </w:r>
      <w:r>
        <w:rPr>
          <w:rFonts w:ascii="Book Antiqua" w:hAnsi="Book Antiqua" w:cs="Book Antiqua" w:hint="eastAsia"/>
          <w:color w:val="000000"/>
          <w:lang w:eastAsia="zh-CN"/>
        </w:rPr>
        <w:t>5</w:t>
      </w:r>
      <w:r>
        <w:rPr>
          <w:rFonts w:ascii="Book Antiqua" w:hAnsi="Book Antiqua" w:cs="Book Antiqua"/>
          <w:color w:val="000000"/>
          <w:lang w:eastAsia="zh-CN"/>
        </w:rPr>
        <w:t>.</w:t>
      </w:r>
      <w:r w:rsidR="006B41F4">
        <w:rPr>
          <w:rFonts w:ascii="Book Antiqua" w:hAnsi="Book Antiqua" w:cs="Book Antiqua" w:hint="eastAsia"/>
          <w:color w:val="000000"/>
          <w:lang w:eastAsia="zh-CN"/>
        </w:rPr>
        <w:t>465</w:t>
      </w:r>
    </w:p>
    <w:p w14:paraId="0102D00E"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63F45392" w14:textId="6B25FDB5"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Core Tip: </w:t>
      </w:r>
      <w:r w:rsidRPr="008939DB">
        <w:rPr>
          <w:rFonts w:ascii="Book Antiqua" w:eastAsia="Book Antiqua" w:hAnsi="Book Antiqua" w:cs="Book Antiqua"/>
          <w:color w:val="000000" w:themeColor="text1"/>
        </w:rPr>
        <w:t xml:space="preserve">Work-related musculoskeletal injuries are a common occurrence during the years of practice of hand surgeons. The most common diagnoses were lateral elbow epicondylitis, low back pain and </w:t>
      </w:r>
      <w:r w:rsidR="00765B5F" w:rsidRPr="008939DB">
        <w:rPr>
          <w:rFonts w:ascii="Book Antiqua" w:eastAsia="Book Antiqua" w:hAnsi="Book Antiqua" w:cs="Book Antiqua"/>
          <w:color w:val="000000" w:themeColor="text1"/>
        </w:rPr>
        <w:t>carpal tunnel syndrome</w:t>
      </w:r>
      <w:r w:rsidRPr="008939DB">
        <w:rPr>
          <w:rFonts w:ascii="Book Antiqua" w:eastAsia="Book Antiqua" w:hAnsi="Book Antiqua" w:cs="Book Antiqua"/>
          <w:color w:val="000000" w:themeColor="text1"/>
        </w:rPr>
        <w:t>. Awareness and knowledge of these injuries can minimize the financial and psychological burden on both surgeons and the healthcare system.</w:t>
      </w:r>
    </w:p>
    <w:p w14:paraId="6775F285" w14:textId="6B4B2FCE" w:rsidR="00A77B3E" w:rsidRPr="008939DB" w:rsidRDefault="00625E37" w:rsidP="008939DB">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0076570D" w:rsidRPr="008939DB">
        <w:rPr>
          <w:rFonts w:ascii="Book Antiqua" w:eastAsia="Book Antiqua" w:hAnsi="Book Antiqua" w:cs="Book Antiqua"/>
          <w:b/>
          <w:caps/>
          <w:color w:val="000000" w:themeColor="text1"/>
          <w:u w:val="single"/>
        </w:rPr>
        <w:lastRenderedPageBreak/>
        <w:t>INTRODUCTION</w:t>
      </w:r>
    </w:p>
    <w:p w14:paraId="7D5314F9" w14:textId="77777777" w:rsidR="00765B5F" w:rsidRPr="008939DB" w:rsidRDefault="0076570D" w:rsidP="008939DB">
      <w:pPr>
        <w:adjustRightInd w:val="0"/>
        <w:snapToGrid w:val="0"/>
        <w:spacing w:line="360" w:lineRule="auto"/>
        <w:jc w:val="both"/>
        <w:rPr>
          <w:rFonts w:ascii="Book Antiqua" w:eastAsia="Book Antiqua" w:hAnsi="Book Antiqua" w:cs="Book Antiqua"/>
          <w:color w:val="000000" w:themeColor="text1"/>
        </w:rPr>
      </w:pPr>
      <w:r w:rsidRPr="008939DB">
        <w:rPr>
          <w:rFonts w:ascii="Book Antiqua" w:eastAsia="Book Antiqua" w:hAnsi="Book Antiqua" w:cs="Book Antiqua"/>
          <w:color w:val="000000" w:themeColor="text1"/>
        </w:rPr>
        <w:t xml:space="preserve">Occupational injuries have gained recent attention in the medical literature, with studies exploring the prevalence of these injuries and possible predisposing factors. While all physicians are at risk of sustaining these injuries, surgeons have been identified as a high-risk </w:t>
      </w:r>
      <w:proofErr w:type="gramStart"/>
      <w:r w:rsidRPr="008939DB">
        <w:rPr>
          <w:rFonts w:ascii="Book Antiqua" w:eastAsia="Book Antiqua" w:hAnsi="Book Antiqua" w:cs="Book Antiqua"/>
          <w:color w:val="000000" w:themeColor="text1"/>
        </w:rPr>
        <w:t>group</w:t>
      </w:r>
      <w:r w:rsidR="00765B5F" w:rsidRPr="008939DB">
        <w:rPr>
          <w:rFonts w:ascii="Book Antiqua" w:eastAsia="Book Antiqua" w:hAnsi="Book Antiqua" w:cs="Book Antiqua"/>
          <w:color w:val="000000" w:themeColor="text1"/>
          <w:vertAlign w:val="superscript"/>
        </w:rPr>
        <w:t>[</w:t>
      </w:r>
      <w:proofErr w:type="gramEnd"/>
      <w:r w:rsidR="00765B5F" w:rsidRPr="008939DB">
        <w:rPr>
          <w:rFonts w:ascii="Book Antiqua" w:eastAsia="Book Antiqua" w:hAnsi="Book Antiqua" w:cs="Book Antiqua"/>
          <w:color w:val="000000" w:themeColor="text1"/>
          <w:vertAlign w:val="superscript"/>
        </w:rPr>
        <w:t>1-6]</w:t>
      </w:r>
      <w:r w:rsidRPr="008939DB">
        <w:rPr>
          <w:rFonts w:ascii="Book Antiqua" w:eastAsia="Book Antiqua" w:hAnsi="Book Antiqua" w:cs="Book Antiqua"/>
          <w:color w:val="000000" w:themeColor="text1"/>
        </w:rPr>
        <w:t>.</w:t>
      </w:r>
    </w:p>
    <w:p w14:paraId="5B981A13" w14:textId="1EFA2E2C" w:rsidR="00765B5F"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Musculoskeletal (MSK) disorders have been identified as a common occupational risk for surgeons, which has been referred to as “an impending epidemic</w:t>
      </w:r>
      <w:proofErr w:type="gramStart"/>
      <w:r w:rsidRPr="008939DB">
        <w:rPr>
          <w:rFonts w:ascii="Book Antiqua" w:eastAsia="Book Antiqua" w:hAnsi="Book Antiqua" w:cs="Book Antiqua"/>
          <w:color w:val="000000" w:themeColor="text1"/>
        </w:rPr>
        <w:t>”</w:t>
      </w:r>
      <w:r w:rsidR="00765B5F" w:rsidRPr="008939DB">
        <w:rPr>
          <w:rFonts w:ascii="Book Antiqua" w:eastAsia="Book Antiqua" w:hAnsi="Book Antiqua" w:cs="Book Antiqua"/>
          <w:color w:val="000000" w:themeColor="text1"/>
          <w:vertAlign w:val="superscript"/>
        </w:rPr>
        <w:t>[</w:t>
      </w:r>
      <w:proofErr w:type="gramEnd"/>
      <w:r w:rsidR="00765B5F" w:rsidRPr="008939DB">
        <w:rPr>
          <w:rFonts w:ascii="Book Antiqua" w:eastAsia="Book Antiqua" w:hAnsi="Book Antiqua" w:cs="Book Antiqua"/>
          <w:color w:val="000000" w:themeColor="text1"/>
          <w:vertAlign w:val="superscript"/>
        </w:rPr>
        <w:t>1]</w:t>
      </w:r>
      <w:r w:rsidRPr="008939DB">
        <w:rPr>
          <w:rFonts w:ascii="Book Antiqua" w:eastAsia="Book Antiqua" w:hAnsi="Book Antiqua" w:cs="Book Antiqua"/>
          <w:color w:val="000000" w:themeColor="text1"/>
        </w:rPr>
        <w:t xml:space="preserve">. Their risk of occurrence increases especially when the surgeon in involved in tasks requiring repetitive and forceful movements, as it has been found that the prevalence of these injuries was more than 60% in practicing </w:t>
      </w:r>
      <w:proofErr w:type="spellStart"/>
      <w:r w:rsidRPr="008939DB">
        <w:rPr>
          <w:rFonts w:ascii="Book Antiqua" w:eastAsia="Book Antiqua" w:hAnsi="Book Antiqua" w:cs="Book Antiqua"/>
          <w:color w:val="000000" w:themeColor="text1"/>
        </w:rPr>
        <w:t>orthopaedic</w:t>
      </w:r>
      <w:proofErr w:type="spellEnd"/>
      <w:r w:rsidRPr="008939DB">
        <w:rPr>
          <w:rFonts w:ascii="Book Antiqua" w:eastAsia="Book Antiqua" w:hAnsi="Book Antiqua" w:cs="Book Antiqua"/>
          <w:color w:val="000000" w:themeColor="text1"/>
        </w:rPr>
        <w:t xml:space="preserve"> surgeons of different subspecialties</w:t>
      </w:r>
      <w:r w:rsidR="00765B5F" w:rsidRPr="008939DB">
        <w:rPr>
          <w:rFonts w:ascii="Book Antiqua" w:eastAsia="Book Antiqua" w:hAnsi="Book Antiqua" w:cs="Book Antiqua"/>
          <w:color w:val="000000" w:themeColor="text1"/>
          <w:vertAlign w:val="superscript"/>
        </w:rPr>
        <w:t>[3-5,7-9]</w:t>
      </w:r>
      <w:r w:rsidRPr="008939DB">
        <w:rPr>
          <w:rFonts w:ascii="Book Antiqua" w:eastAsia="Book Antiqua" w:hAnsi="Book Antiqua" w:cs="Book Antiqua"/>
          <w:color w:val="000000" w:themeColor="text1"/>
        </w:rPr>
        <w:t>. These injuries involved multiple MSK regions, including the lower back, elbow and wrist, thus requiring a large cohort of these injured surgeons to take time off work as a direct result of their sustained injuries.</w:t>
      </w:r>
    </w:p>
    <w:p w14:paraId="625A54D1" w14:textId="52D50B90" w:rsidR="00765B5F"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 xml:space="preserve">Awareness of these MSK disorders and improvements in operative room ergonomics may have a substantial effect on the prevention of their </w:t>
      </w:r>
      <w:proofErr w:type="gramStart"/>
      <w:r w:rsidRPr="008939DB">
        <w:rPr>
          <w:rFonts w:ascii="Book Antiqua" w:eastAsia="Book Antiqua" w:hAnsi="Book Antiqua" w:cs="Book Antiqua"/>
          <w:color w:val="000000" w:themeColor="text1"/>
        </w:rPr>
        <w:t>occurrence</w:t>
      </w:r>
      <w:r w:rsidR="00765B5F" w:rsidRPr="008939DB">
        <w:rPr>
          <w:rFonts w:ascii="Book Antiqua" w:eastAsia="Book Antiqua" w:hAnsi="Book Antiqua" w:cs="Book Antiqua"/>
          <w:color w:val="000000" w:themeColor="text1"/>
          <w:vertAlign w:val="superscript"/>
        </w:rPr>
        <w:t>[</w:t>
      </w:r>
      <w:proofErr w:type="gramEnd"/>
      <w:r w:rsidR="00765B5F" w:rsidRPr="008939DB">
        <w:rPr>
          <w:rFonts w:ascii="Book Antiqua" w:eastAsia="Book Antiqua" w:hAnsi="Book Antiqua" w:cs="Book Antiqua"/>
          <w:color w:val="000000" w:themeColor="text1"/>
          <w:vertAlign w:val="superscript"/>
        </w:rPr>
        <w:t>10-12]</w:t>
      </w:r>
      <w:r w:rsidRPr="008939DB">
        <w:rPr>
          <w:rFonts w:ascii="Book Antiqua" w:eastAsia="Book Antiqua" w:hAnsi="Book Antiqua" w:cs="Book Antiqua"/>
          <w:color w:val="000000" w:themeColor="text1"/>
        </w:rPr>
        <w:t xml:space="preserve">. Unfortunately, this effect isn’t evident from the most recent literature, possibly due to the difficulty in applying some of the proposed </w:t>
      </w:r>
      <w:proofErr w:type="spellStart"/>
      <w:r w:rsidRPr="008939DB">
        <w:rPr>
          <w:rFonts w:ascii="Book Antiqua" w:eastAsia="Book Antiqua" w:hAnsi="Book Antiqua" w:cs="Book Antiqua"/>
          <w:color w:val="000000" w:themeColor="text1"/>
        </w:rPr>
        <w:t>ergonomical</w:t>
      </w:r>
      <w:proofErr w:type="spellEnd"/>
      <w:r w:rsidRPr="008939DB">
        <w:rPr>
          <w:rFonts w:ascii="Book Antiqua" w:eastAsia="Book Antiqua" w:hAnsi="Book Antiqua" w:cs="Book Antiqua"/>
          <w:color w:val="000000" w:themeColor="text1"/>
        </w:rPr>
        <w:t xml:space="preserve"> alterations and recommendations in the operative </w:t>
      </w:r>
      <w:proofErr w:type="gramStart"/>
      <w:r w:rsidRPr="008939DB">
        <w:rPr>
          <w:rFonts w:ascii="Book Antiqua" w:eastAsia="Book Antiqua" w:hAnsi="Book Antiqua" w:cs="Book Antiqua"/>
          <w:color w:val="000000" w:themeColor="text1"/>
        </w:rPr>
        <w:t>field</w:t>
      </w:r>
      <w:r w:rsidR="00765B5F" w:rsidRPr="008939DB">
        <w:rPr>
          <w:rFonts w:ascii="Book Antiqua" w:eastAsia="Book Antiqua" w:hAnsi="Book Antiqua" w:cs="Book Antiqua"/>
          <w:color w:val="000000" w:themeColor="text1"/>
          <w:vertAlign w:val="superscript"/>
        </w:rPr>
        <w:t>[</w:t>
      </w:r>
      <w:proofErr w:type="gramEnd"/>
      <w:r w:rsidR="00765B5F" w:rsidRPr="008939DB">
        <w:rPr>
          <w:rFonts w:ascii="Book Antiqua" w:eastAsia="Book Antiqua" w:hAnsi="Book Antiqua" w:cs="Book Antiqua"/>
          <w:color w:val="000000" w:themeColor="text1"/>
          <w:vertAlign w:val="superscript"/>
        </w:rPr>
        <w:t>10,13,14]</w:t>
      </w:r>
      <w:r w:rsidRPr="008939DB">
        <w:rPr>
          <w:rFonts w:ascii="Book Antiqua" w:eastAsia="Book Antiqua" w:hAnsi="Book Antiqua" w:cs="Book Antiqua"/>
          <w:color w:val="000000" w:themeColor="text1"/>
        </w:rPr>
        <w:t>.</w:t>
      </w:r>
    </w:p>
    <w:p w14:paraId="151BB73C" w14:textId="7EFA45F2" w:rsidR="00A77B3E"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We conducted a study exploring prevalence of work-related MSK disorders among hand surgeons, with a goal to identify specific factors predisposing to these injuries and their impact on the surgeon’s practice. Also, we aimed from this study to increase awareness of these types of injuries both to the practicing surgeon and members of the healthcare system in general.</w:t>
      </w:r>
    </w:p>
    <w:p w14:paraId="63512321"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3ABD9AE1"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aps/>
          <w:color w:val="000000" w:themeColor="text1"/>
          <w:u w:val="single"/>
        </w:rPr>
        <w:t>MATERIALS AND METHODS</w:t>
      </w:r>
    </w:p>
    <w:p w14:paraId="27CA605B" w14:textId="77777777" w:rsidR="00765B5F"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 xml:space="preserve">Members of the American Society for Surgery of the Hand were sent a modified version of the physical discomfort survey </w:t>
      </w:r>
      <w:r w:rsidRPr="008939DB">
        <w:rPr>
          <w:rFonts w:ascii="Book Antiqua" w:eastAsia="Book Antiqua" w:hAnsi="Book Antiqua" w:cs="Book Antiqua"/>
          <w:i/>
          <w:iCs/>
          <w:color w:val="000000" w:themeColor="text1"/>
        </w:rPr>
        <w:t>via</w:t>
      </w:r>
      <w:r w:rsidRPr="008939DB">
        <w:rPr>
          <w:rFonts w:ascii="Book Antiqua" w:eastAsia="Book Antiqua" w:hAnsi="Book Antiqua" w:cs="Book Antiqua"/>
          <w:color w:val="000000" w:themeColor="text1"/>
        </w:rPr>
        <w:t xml:space="preserve"> e-mail. The initial email was sent in June 2016, followed by a reminder email in December 2017, and survey collection was closed by June 2017.</w:t>
      </w:r>
    </w:p>
    <w:p w14:paraId="6C667636" w14:textId="31D1F49F" w:rsidR="00765B5F" w:rsidRPr="008939DB" w:rsidRDefault="0076570D" w:rsidP="008939DB">
      <w:pPr>
        <w:adjustRightInd w:val="0"/>
        <w:snapToGrid w:val="0"/>
        <w:spacing w:line="360" w:lineRule="auto"/>
        <w:ind w:firstLineChars="100" w:firstLine="240"/>
        <w:jc w:val="both"/>
        <w:rPr>
          <w:rFonts w:ascii="Book Antiqua" w:eastAsia="Book Antiqua" w:hAnsi="Book Antiqua" w:cs="Book Antiqua"/>
          <w:color w:val="000000" w:themeColor="text1"/>
        </w:rPr>
      </w:pPr>
      <w:r w:rsidRPr="008939DB">
        <w:rPr>
          <w:rFonts w:ascii="Book Antiqua" w:eastAsia="Book Antiqua" w:hAnsi="Book Antiqua" w:cs="Book Antiqua"/>
          <w:color w:val="000000" w:themeColor="text1"/>
        </w:rPr>
        <w:lastRenderedPageBreak/>
        <w:t>Questions pertaining to the surgeons general demographics (</w:t>
      </w:r>
      <w:r w:rsidRPr="008939DB">
        <w:rPr>
          <w:rFonts w:ascii="Book Antiqua" w:eastAsia="Book Antiqua" w:hAnsi="Book Antiqua" w:cs="Book Antiqua"/>
          <w:i/>
          <w:iCs/>
          <w:color w:val="000000" w:themeColor="text1"/>
        </w:rPr>
        <w:t>e.g.</w:t>
      </w:r>
      <w:r w:rsidR="00765B5F" w:rsidRPr="008939DB">
        <w:rPr>
          <w:rFonts w:ascii="Book Antiqua" w:eastAsia="Book Antiqua" w:hAnsi="Book Antiqua" w:cs="Book Antiqua"/>
          <w:color w:val="000000" w:themeColor="text1"/>
        </w:rPr>
        <w:t>,</w:t>
      </w:r>
      <w:r w:rsidRPr="008939DB">
        <w:rPr>
          <w:rFonts w:ascii="Book Antiqua" w:eastAsia="Book Antiqua" w:hAnsi="Book Antiqua" w:cs="Book Antiqua"/>
          <w:color w:val="000000" w:themeColor="text1"/>
        </w:rPr>
        <w:t xml:space="preserve"> age, gender, hand-dominance, type of practice, number of years in practice and annual caseload), in addition to questions exploring work related MSK injuries were included in the survey. The explored MSK injuries were divided into anatomical regions, including neck, shoulder, elbow/forearm, wrist/hand, hip, knee, foot and ankle, low back. In addition, participants were asked about both treatment required and time off work required due to the reported injuries, if any.</w:t>
      </w:r>
    </w:p>
    <w:p w14:paraId="04C01DA7" w14:textId="77777777" w:rsidR="00765B5F" w:rsidRPr="008939DB" w:rsidRDefault="00765B5F" w:rsidP="008939DB">
      <w:pPr>
        <w:adjustRightInd w:val="0"/>
        <w:snapToGrid w:val="0"/>
        <w:spacing w:line="360" w:lineRule="auto"/>
        <w:jc w:val="both"/>
        <w:rPr>
          <w:rFonts w:ascii="Book Antiqua" w:eastAsia="Book Antiqua" w:hAnsi="Book Antiqua" w:cs="Book Antiqua"/>
          <w:b/>
          <w:bCs/>
          <w:i/>
          <w:iCs/>
          <w:color w:val="000000" w:themeColor="text1"/>
        </w:rPr>
      </w:pPr>
    </w:p>
    <w:p w14:paraId="63C3C8EB" w14:textId="77777777" w:rsidR="00765B5F" w:rsidRPr="008939DB" w:rsidRDefault="00765B5F" w:rsidP="008939DB">
      <w:pPr>
        <w:adjustRightInd w:val="0"/>
        <w:snapToGrid w:val="0"/>
        <w:spacing w:line="360" w:lineRule="auto"/>
        <w:jc w:val="both"/>
        <w:rPr>
          <w:rFonts w:ascii="Book Antiqua" w:hAnsi="Book Antiqua"/>
          <w:i/>
          <w:iCs/>
          <w:color w:val="000000" w:themeColor="text1"/>
        </w:rPr>
      </w:pPr>
      <w:r w:rsidRPr="008939DB">
        <w:rPr>
          <w:rFonts w:ascii="Book Antiqua" w:eastAsia="Book Antiqua" w:hAnsi="Book Antiqua" w:cs="Book Antiqua"/>
          <w:b/>
          <w:bCs/>
          <w:i/>
          <w:iCs/>
          <w:color w:val="000000" w:themeColor="text1"/>
        </w:rPr>
        <w:t>Statistical analyses</w:t>
      </w:r>
    </w:p>
    <w:p w14:paraId="7182FAD3" w14:textId="68FFD5E8" w:rsidR="00A77B3E" w:rsidRPr="008939DB" w:rsidRDefault="0076570D" w:rsidP="008939DB">
      <w:pPr>
        <w:adjustRightInd w:val="0"/>
        <w:snapToGrid w:val="0"/>
        <w:spacing w:line="360" w:lineRule="auto"/>
        <w:jc w:val="both"/>
        <w:rPr>
          <w:rFonts w:ascii="Book Antiqua" w:hAnsi="Book Antiqua"/>
          <w:i/>
          <w:iCs/>
          <w:color w:val="000000" w:themeColor="text1"/>
        </w:rPr>
      </w:pPr>
      <w:r w:rsidRPr="008939DB">
        <w:rPr>
          <w:rFonts w:ascii="Book Antiqua" w:eastAsia="Book Antiqua" w:hAnsi="Book Antiqua" w:cs="Book Antiqua"/>
          <w:color w:val="000000" w:themeColor="text1"/>
        </w:rPr>
        <w:t xml:space="preserve">The collected data was analyzed using descriptive statistics, one-way analysis of variance, and Fisher's exact test using SPSS statistical package version 24 (SPSS Inc., Chicago, IL). </w:t>
      </w:r>
      <w:r w:rsidRPr="008939DB">
        <w:rPr>
          <w:rFonts w:ascii="Book Antiqua" w:eastAsia="Book Antiqua" w:hAnsi="Book Antiqua" w:cs="Book Antiqua"/>
          <w:i/>
          <w:iCs/>
          <w:color w:val="000000" w:themeColor="text1"/>
        </w:rPr>
        <w:t>P</w:t>
      </w:r>
      <w:r w:rsidRPr="008939DB">
        <w:rPr>
          <w:rFonts w:ascii="Book Antiqua" w:eastAsia="Book Antiqua" w:hAnsi="Book Antiqua" w:cs="Book Antiqua"/>
          <w:color w:val="000000" w:themeColor="text1"/>
        </w:rPr>
        <w:t xml:space="preserve"> values of &lt;</w:t>
      </w:r>
      <w:r w:rsidR="00765B5F"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0.05 were considered statistically significant.</w:t>
      </w:r>
    </w:p>
    <w:p w14:paraId="48DD7739"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7333A83C"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aps/>
          <w:color w:val="000000" w:themeColor="text1"/>
          <w:u w:val="single"/>
        </w:rPr>
        <w:t>RESULTS</w:t>
      </w:r>
    </w:p>
    <w:p w14:paraId="3BE71503" w14:textId="5C787CDD" w:rsidR="00CB62B2"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Five hundred and seventy-eight surgeons completed the survey, with a respondent rate of 16.5%. The majority of respondents were males (84.8%), while 15.2% were females. More than half of the responding surgeons were younger than 55 years, while most have been in practice less than 30 years (Figure 1</w:t>
      </w:r>
      <w:r w:rsidR="00B05065" w:rsidRPr="008939DB">
        <w:rPr>
          <w:rFonts w:ascii="Book Antiqua" w:eastAsia="Book Antiqua" w:hAnsi="Book Antiqua" w:cs="Book Antiqua"/>
          <w:color w:val="000000" w:themeColor="text1"/>
        </w:rPr>
        <w:t>A</w:t>
      </w:r>
      <w:r w:rsidRPr="008939DB">
        <w:rPr>
          <w:rFonts w:ascii="Book Antiqua" w:eastAsia="Book Antiqua" w:hAnsi="Book Antiqua" w:cs="Book Antiqua"/>
          <w:color w:val="000000" w:themeColor="text1"/>
        </w:rPr>
        <w:t xml:space="preserve"> and </w:t>
      </w:r>
      <w:r w:rsidR="00B05065" w:rsidRPr="008939DB">
        <w:rPr>
          <w:rFonts w:ascii="Book Antiqua" w:eastAsia="Book Antiqua" w:hAnsi="Book Antiqua" w:cs="Book Antiqua"/>
          <w:color w:val="000000" w:themeColor="text1"/>
        </w:rPr>
        <w:t>B</w:t>
      </w:r>
      <w:r w:rsidRPr="008939DB">
        <w:rPr>
          <w:rFonts w:ascii="Book Antiqua" w:eastAsia="Book Antiqua" w:hAnsi="Book Antiqua" w:cs="Book Antiqua"/>
          <w:color w:val="000000" w:themeColor="text1"/>
        </w:rPr>
        <w:t>). The vast majority of surgeons were practicing in an academic, community or private institute.</w:t>
      </w:r>
    </w:p>
    <w:p w14:paraId="63242534" w14:textId="15EFE0AF" w:rsidR="00B05065"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Concerning work related injuries, 60.4% reported that they had sustained a work-related MSK injury (Table 1), of which the most common diagnoses were lateral elbow epicondylitis (18.7%), low back pain (17.1%) and </w:t>
      </w:r>
      <w:r w:rsidR="00CB62B2" w:rsidRPr="008939DB">
        <w:rPr>
          <w:rFonts w:ascii="Book Antiqua" w:eastAsia="Book Antiqua" w:hAnsi="Book Antiqua" w:cs="Book Antiqua"/>
          <w:color w:val="000000" w:themeColor="text1"/>
        </w:rPr>
        <w:t>carpal tunnel syndrome</w:t>
      </w:r>
      <w:r w:rsidRPr="008939DB">
        <w:rPr>
          <w:rFonts w:ascii="Book Antiqua" w:eastAsia="Book Antiqua" w:hAnsi="Book Antiqua" w:cs="Book Antiqua"/>
          <w:color w:val="000000" w:themeColor="text1"/>
        </w:rPr>
        <w:t xml:space="preserve"> (15.6%) (Figure </w:t>
      </w:r>
      <w:r w:rsidR="00720EDD" w:rsidRPr="008939DB">
        <w:rPr>
          <w:rFonts w:ascii="Book Antiqua" w:eastAsia="Book Antiqua" w:hAnsi="Book Antiqua" w:cs="Book Antiqua"/>
          <w:color w:val="000000" w:themeColor="text1"/>
        </w:rPr>
        <w:t>2</w:t>
      </w:r>
      <w:r w:rsidRPr="008939DB">
        <w:rPr>
          <w:rFonts w:ascii="Book Antiqua" w:eastAsia="Book Antiqua" w:hAnsi="Book Antiqua" w:cs="Book Antiqua"/>
          <w:color w:val="000000" w:themeColor="text1"/>
        </w:rPr>
        <w:t>). The number of work-related injuries incurred by a surgeon increased significantly with increasing age (</w:t>
      </w:r>
      <w:r w:rsidR="00CB62B2" w:rsidRPr="008939DB">
        <w:rPr>
          <w:rFonts w:ascii="Book Antiqua" w:eastAsia="Book Antiqua" w:hAnsi="Book Antiqua" w:cs="Book Antiqua"/>
          <w:i/>
          <w:iCs/>
          <w:color w:val="000000" w:themeColor="text1"/>
        </w:rPr>
        <w:t>P</w:t>
      </w:r>
      <w:r w:rsidRPr="008939DB">
        <w:rPr>
          <w:rFonts w:ascii="Book Antiqua" w:eastAsia="Book Antiqua" w:hAnsi="Book Antiqua" w:cs="Book Antiqua"/>
          <w:color w:val="000000" w:themeColor="text1"/>
        </w:rPr>
        <w:t> &lt; 0.003), increasing years in practice (</w:t>
      </w:r>
      <w:r w:rsidR="00CB62B2" w:rsidRPr="008939DB">
        <w:rPr>
          <w:rFonts w:ascii="Book Antiqua" w:eastAsia="Book Antiqua" w:hAnsi="Book Antiqua" w:cs="Book Antiqua"/>
          <w:i/>
          <w:iCs/>
          <w:color w:val="000000" w:themeColor="text1"/>
        </w:rPr>
        <w:t>P</w:t>
      </w:r>
      <w:r w:rsidR="00CB62B2"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w:t>
      </w:r>
      <w:r w:rsidR="00CB62B2"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0.001) and higher case load (</w:t>
      </w:r>
      <w:r w:rsidR="00CB62B2" w:rsidRPr="008939DB">
        <w:rPr>
          <w:rFonts w:ascii="Book Antiqua" w:eastAsia="Book Antiqua" w:hAnsi="Book Antiqua" w:cs="Book Antiqua"/>
          <w:i/>
          <w:iCs/>
          <w:color w:val="000000" w:themeColor="text1"/>
        </w:rPr>
        <w:t>P</w:t>
      </w:r>
      <w:r w:rsidR="00CB62B2"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w:t>
      </w:r>
      <w:r w:rsidR="00CB62B2"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0.05). No association was found between sustained injuries and sex, hand dominance, nor type of practice.</w:t>
      </w:r>
    </w:p>
    <w:p w14:paraId="36A825C1" w14:textId="77777777" w:rsidR="00AF09F3"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 xml:space="preserve">Among those that reported an injury, 73.1 % required treatment, of which 11.8% required surgical management only, while 31.5% required both surgical and medical management for their injuries (Table 2). The need to undergo treatment or take time off </w:t>
      </w:r>
      <w:r w:rsidRPr="008939DB">
        <w:rPr>
          <w:rFonts w:ascii="Book Antiqua" w:eastAsia="Book Antiqua" w:hAnsi="Book Antiqua" w:cs="Book Antiqua"/>
          <w:color w:val="000000" w:themeColor="text1"/>
        </w:rPr>
        <w:lastRenderedPageBreak/>
        <w:t>due to the injury was associated with increased number of injuries (</w:t>
      </w:r>
      <w:r w:rsidR="00AF09F3" w:rsidRPr="008939DB">
        <w:rPr>
          <w:rFonts w:ascii="Book Antiqua" w:eastAsia="Book Antiqua" w:hAnsi="Book Antiqua" w:cs="Book Antiqua"/>
          <w:i/>
          <w:iCs/>
          <w:color w:val="000000" w:themeColor="text1"/>
        </w:rPr>
        <w:t>P</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 0.001). In addition, surgeons were more likely to receive surgical treatment when they were &gt;</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56 years of age (</w:t>
      </w:r>
      <w:r w:rsidR="00AF09F3" w:rsidRPr="008939DB">
        <w:rPr>
          <w:rFonts w:ascii="Book Antiqua" w:eastAsia="Book Antiqua" w:hAnsi="Book Antiqua" w:cs="Book Antiqua"/>
          <w:i/>
          <w:iCs/>
          <w:color w:val="000000" w:themeColor="text1"/>
        </w:rPr>
        <w:t>P</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 0.001) or had been in practice for &gt;</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30 years (</w:t>
      </w:r>
      <w:r w:rsidR="00AF09F3" w:rsidRPr="008939DB">
        <w:rPr>
          <w:rFonts w:ascii="Book Antiqua" w:eastAsia="Book Antiqua" w:hAnsi="Book Antiqua" w:cs="Book Antiqua"/>
          <w:i/>
          <w:iCs/>
          <w:color w:val="000000" w:themeColor="text1"/>
        </w:rPr>
        <w:t>P</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 0.001).</w:t>
      </w:r>
    </w:p>
    <w:p w14:paraId="27994E95" w14:textId="4758BC7A" w:rsidR="00A77B3E"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Of the respondents, 29.2% needed time off work as a direct result of their injury (Table 2). We also found that surgeons were more likely to require time off work when they were &gt;</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56 years of age (</w:t>
      </w:r>
      <w:r w:rsidR="00AF09F3" w:rsidRPr="008939DB">
        <w:rPr>
          <w:rFonts w:ascii="Book Antiqua" w:eastAsia="Book Antiqua" w:hAnsi="Book Antiqua" w:cs="Book Antiqua"/>
          <w:i/>
          <w:iCs/>
          <w:color w:val="000000" w:themeColor="text1"/>
        </w:rPr>
        <w:t>P</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 0.001) or had been in practice for &gt;</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21 years (</w:t>
      </w:r>
      <w:r w:rsidR="00AF09F3" w:rsidRPr="008939DB">
        <w:rPr>
          <w:rFonts w:ascii="Book Antiqua" w:eastAsia="Book Antiqua" w:hAnsi="Book Antiqua" w:cs="Book Antiqua"/>
          <w:i/>
          <w:iCs/>
          <w:color w:val="000000" w:themeColor="text1"/>
        </w:rPr>
        <w:t>P</w:t>
      </w:r>
      <w:r w:rsidR="00AF09F3"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&lt; 0.001).</w:t>
      </w:r>
    </w:p>
    <w:p w14:paraId="3F686B3E"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23E6FD72"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aps/>
          <w:color w:val="000000" w:themeColor="text1"/>
          <w:u w:val="single"/>
        </w:rPr>
        <w:t>DISCUSSION</w:t>
      </w:r>
    </w:p>
    <w:p w14:paraId="47065D7D" w14:textId="77777777" w:rsidR="00822481"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 xml:space="preserve">We assessed the prevalence of work-related musculoskeletal injuries sustained by hand surgeons during their career. We found that of those responding to a survey, a high proportion of these surgeons (60.4%) reported a musculoskeletal injury sustained during work. A number of previous studies have assessed this prevalence in different specialties, as Davis </w:t>
      </w:r>
      <w:r w:rsidRPr="008939DB">
        <w:rPr>
          <w:rFonts w:ascii="Book Antiqua" w:eastAsia="Book Antiqua" w:hAnsi="Book Antiqua" w:cs="Book Antiqua"/>
          <w:i/>
          <w:iCs/>
          <w:color w:val="000000" w:themeColor="text1"/>
        </w:rPr>
        <w:t xml:space="preserve">et </w:t>
      </w:r>
      <w:proofErr w:type="gramStart"/>
      <w:r w:rsidRPr="008939DB">
        <w:rPr>
          <w:rFonts w:ascii="Book Antiqua" w:eastAsia="Book Antiqua" w:hAnsi="Book Antiqua" w:cs="Book Antiqua"/>
          <w:i/>
          <w:iCs/>
          <w:color w:val="000000" w:themeColor="text1"/>
        </w:rPr>
        <w:t>al</w:t>
      </w:r>
      <w:r w:rsidR="00822481" w:rsidRPr="008939DB">
        <w:rPr>
          <w:rFonts w:ascii="Book Antiqua" w:eastAsia="Book Antiqua" w:hAnsi="Book Antiqua" w:cs="Book Antiqua"/>
          <w:color w:val="000000" w:themeColor="text1"/>
          <w:vertAlign w:val="superscript"/>
        </w:rPr>
        <w:t>[</w:t>
      </w:r>
      <w:proofErr w:type="gramEnd"/>
      <w:r w:rsidR="00822481" w:rsidRPr="008939DB">
        <w:rPr>
          <w:rFonts w:ascii="Book Antiqua" w:eastAsia="Book Antiqua" w:hAnsi="Book Antiqua" w:cs="Book Antiqua"/>
          <w:color w:val="000000" w:themeColor="text1"/>
          <w:vertAlign w:val="superscript"/>
        </w:rPr>
        <w:t>3]</w:t>
      </w:r>
      <w:r w:rsidRPr="008939DB">
        <w:rPr>
          <w:rFonts w:ascii="Book Antiqua" w:eastAsia="Book Antiqua" w:hAnsi="Book Antiqua" w:cs="Book Antiqua"/>
          <w:color w:val="000000" w:themeColor="text1"/>
        </w:rPr>
        <w:t xml:space="preserve"> reported a 44% prevalence of these work-related injuries in the general </w:t>
      </w:r>
      <w:proofErr w:type="spellStart"/>
      <w:r w:rsidRPr="008939DB">
        <w:rPr>
          <w:rFonts w:ascii="Book Antiqua" w:eastAsia="Book Antiqua" w:hAnsi="Book Antiqua" w:cs="Book Antiqua"/>
          <w:color w:val="000000" w:themeColor="text1"/>
        </w:rPr>
        <w:t>orthopaedic</w:t>
      </w:r>
      <w:proofErr w:type="spellEnd"/>
      <w:r w:rsidRPr="008939DB">
        <w:rPr>
          <w:rFonts w:ascii="Book Antiqua" w:eastAsia="Book Antiqua" w:hAnsi="Book Antiqua" w:cs="Book Antiqua"/>
          <w:color w:val="000000" w:themeColor="text1"/>
        </w:rPr>
        <w:t xml:space="preserve"> surgeon cohort. Specifically, </w:t>
      </w:r>
      <w:proofErr w:type="spellStart"/>
      <w:r w:rsidRPr="008939DB">
        <w:rPr>
          <w:rFonts w:ascii="Book Antiqua" w:eastAsia="Book Antiqua" w:hAnsi="Book Antiqua" w:cs="Book Antiqua"/>
          <w:color w:val="000000" w:themeColor="text1"/>
        </w:rPr>
        <w:t>Alqahtani</w:t>
      </w:r>
      <w:proofErr w:type="spellEnd"/>
      <w:r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i/>
          <w:iCs/>
          <w:color w:val="000000" w:themeColor="text1"/>
        </w:rPr>
        <w:t xml:space="preserve">et </w:t>
      </w:r>
      <w:proofErr w:type="gramStart"/>
      <w:r w:rsidRPr="008939DB">
        <w:rPr>
          <w:rFonts w:ascii="Book Antiqua" w:eastAsia="Book Antiqua" w:hAnsi="Book Antiqua" w:cs="Book Antiqua"/>
          <w:i/>
          <w:iCs/>
          <w:color w:val="000000" w:themeColor="text1"/>
        </w:rPr>
        <w:t>al</w:t>
      </w:r>
      <w:r w:rsidR="00822481" w:rsidRPr="008939DB">
        <w:rPr>
          <w:rFonts w:ascii="Book Antiqua" w:eastAsia="Book Antiqua" w:hAnsi="Book Antiqua" w:cs="Book Antiqua"/>
          <w:color w:val="000000" w:themeColor="text1"/>
          <w:vertAlign w:val="superscript"/>
        </w:rPr>
        <w:t>[</w:t>
      </w:r>
      <w:proofErr w:type="gramEnd"/>
      <w:r w:rsidR="00822481" w:rsidRPr="008939DB">
        <w:rPr>
          <w:rFonts w:ascii="Book Antiqua" w:eastAsia="Book Antiqua" w:hAnsi="Book Antiqua" w:cs="Book Antiqua"/>
          <w:color w:val="000000" w:themeColor="text1"/>
          <w:vertAlign w:val="superscript"/>
        </w:rPr>
        <w:t>4,5]</w:t>
      </w:r>
      <w:r w:rsidRPr="008939DB">
        <w:rPr>
          <w:rFonts w:ascii="Book Antiqua" w:eastAsia="Book Antiqua" w:hAnsi="Book Antiqua" w:cs="Book Antiqua"/>
          <w:color w:val="000000" w:themeColor="text1"/>
        </w:rPr>
        <w:t xml:space="preserve"> surveyed both the </w:t>
      </w:r>
      <w:proofErr w:type="spellStart"/>
      <w:r w:rsidRPr="008939DB">
        <w:rPr>
          <w:rFonts w:ascii="Book Antiqua" w:eastAsia="Book Antiqua" w:hAnsi="Book Antiqua" w:cs="Book Antiqua"/>
          <w:color w:val="000000" w:themeColor="text1"/>
        </w:rPr>
        <w:t>orthopaedic</w:t>
      </w:r>
      <w:proofErr w:type="spellEnd"/>
      <w:r w:rsidRPr="008939DB">
        <w:rPr>
          <w:rFonts w:ascii="Book Antiqua" w:eastAsia="Book Antiqua" w:hAnsi="Book Antiqua" w:cs="Book Antiqua"/>
          <w:color w:val="000000" w:themeColor="text1"/>
        </w:rPr>
        <w:t xml:space="preserve"> adult reconstructive and the </w:t>
      </w:r>
      <w:proofErr w:type="spellStart"/>
      <w:r w:rsidRPr="008939DB">
        <w:rPr>
          <w:rFonts w:ascii="Book Antiqua" w:eastAsia="Book Antiqua" w:hAnsi="Book Antiqua" w:cs="Book Antiqua"/>
          <w:color w:val="000000" w:themeColor="text1"/>
        </w:rPr>
        <w:t>orthopaedic</w:t>
      </w:r>
      <w:proofErr w:type="spellEnd"/>
      <w:r w:rsidRPr="008939DB">
        <w:rPr>
          <w:rFonts w:ascii="Book Antiqua" w:eastAsia="Book Antiqua" w:hAnsi="Book Antiqua" w:cs="Book Antiqua"/>
          <w:color w:val="000000" w:themeColor="text1"/>
        </w:rPr>
        <w:t xml:space="preserve"> trauma surgeon cohorts and found a similar prevalence of 66% in both studies. </w:t>
      </w:r>
      <w:proofErr w:type="spellStart"/>
      <w:r w:rsidRPr="008939DB">
        <w:rPr>
          <w:rFonts w:ascii="Book Antiqua" w:eastAsia="Book Antiqua" w:hAnsi="Book Antiqua" w:cs="Book Antiqua"/>
          <w:color w:val="000000" w:themeColor="text1"/>
        </w:rPr>
        <w:t>Alzahrani</w:t>
      </w:r>
      <w:proofErr w:type="spellEnd"/>
      <w:r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i/>
          <w:iCs/>
          <w:color w:val="000000" w:themeColor="text1"/>
        </w:rPr>
        <w:t xml:space="preserve">et </w:t>
      </w:r>
      <w:proofErr w:type="gramStart"/>
      <w:r w:rsidRPr="008939DB">
        <w:rPr>
          <w:rFonts w:ascii="Book Antiqua" w:eastAsia="Book Antiqua" w:hAnsi="Book Antiqua" w:cs="Book Antiqua"/>
          <w:i/>
          <w:iCs/>
          <w:color w:val="000000" w:themeColor="text1"/>
        </w:rPr>
        <w:t>al</w:t>
      </w:r>
      <w:r w:rsidR="00822481" w:rsidRPr="008939DB">
        <w:rPr>
          <w:rFonts w:ascii="Book Antiqua" w:eastAsia="Book Antiqua" w:hAnsi="Book Antiqua" w:cs="Book Antiqua"/>
          <w:color w:val="000000" w:themeColor="text1"/>
          <w:vertAlign w:val="superscript"/>
        </w:rPr>
        <w:t>[</w:t>
      </w:r>
      <w:proofErr w:type="gramEnd"/>
      <w:r w:rsidR="00822481" w:rsidRPr="008939DB">
        <w:rPr>
          <w:rFonts w:ascii="Book Antiqua" w:eastAsia="Book Antiqua" w:hAnsi="Book Antiqua" w:cs="Book Antiqua"/>
          <w:color w:val="000000" w:themeColor="text1"/>
          <w:vertAlign w:val="superscript"/>
        </w:rPr>
        <w:t>7]</w:t>
      </w:r>
      <w:r w:rsidRPr="008939DB">
        <w:rPr>
          <w:rFonts w:ascii="Book Antiqua" w:eastAsia="Book Antiqua" w:hAnsi="Book Antiqua" w:cs="Book Antiqua"/>
          <w:color w:val="000000" w:themeColor="text1"/>
        </w:rPr>
        <w:t xml:space="preserve"> found that 67% of the 402 </w:t>
      </w:r>
      <w:proofErr w:type="spellStart"/>
      <w:r w:rsidRPr="008939DB">
        <w:rPr>
          <w:rFonts w:ascii="Book Antiqua" w:eastAsia="Book Antiqua" w:hAnsi="Book Antiqua" w:cs="Book Antiqua"/>
          <w:color w:val="000000" w:themeColor="text1"/>
        </w:rPr>
        <w:t>orthopaedic</w:t>
      </w:r>
      <w:proofErr w:type="spellEnd"/>
      <w:r w:rsidRPr="008939DB">
        <w:rPr>
          <w:rFonts w:ascii="Book Antiqua" w:eastAsia="Book Antiqua" w:hAnsi="Book Antiqua" w:cs="Book Antiqua"/>
          <w:color w:val="000000" w:themeColor="text1"/>
        </w:rPr>
        <w:t xml:space="preserve"> pediatric surgeon respondents reported that they sustained a work-related MSK injury.</w:t>
      </w:r>
    </w:p>
    <w:p w14:paraId="0045A433" w14:textId="77777777" w:rsidR="00C55142"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The most common injuries reported by the surveyed hand surgeons in our cohort were lateral epicondylitis (18.7%) and low back pain (17.1%). We also found a high prevalence of </w:t>
      </w:r>
      <w:r w:rsidR="00785D48" w:rsidRPr="008939DB">
        <w:rPr>
          <w:rFonts w:ascii="Book Antiqua" w:eastAsia="Book Antiqua" w:hAnsi="Book Antiqua" w:cs="Book Antiqua"/>
          <w:color w:val="000000" w:themeColor="text1"/>
        </w:rPr>
        <w:t>carpal tunnel syndrome</w:t>
      </w:r>
      <w:r w:rsidRPr="008939DB">
        <w:rPr>
          <w:rFonts w:ascii="Book Antiqua" w:eastAsia="Book Antiqua" w:hAnsi="Book Antiqua" w:cs="Book Antiqua"/>
          <w:color w:val="000000" w:themeColor="text1"/>
        </w:rPr>
        <w:t xml:space="preserve"> which was reported by more than 15% of the respondents. These common pathologies were similar to the previously published studies in different </w:t>
      </w:r>
      <w:proofErr w:type="spellStart"/>
      <w:r w:rsidRPr="008939DB">
        <w:rPr>
          <w:rFonts w:ascii="Book Antiqua" w:eastAsia="Book Antiqua" w:hAnsi="Book Antiqua" w:cs="Book Antiqua"/>
          <w:color w:val="000000" w:themeColor="text1"/>
        </w:rPr>
        <w:t>specialities</w:t>
      </w:r>
      <w:proofErr w:type="spellEnd"/>
      <w:r w:rsidRPr="008939DB">
        <w:rPr>
          <w:rFonts w:ascii="Book Antiqua" w:eastAsia="Book Antiqua" w:hAnsi="Book Antiqua" w:cs="Book Antiqua"/>
          <w:color w:val="000000" w:themeColor="text1"/>
        </w:rPr>
        <w:t>, as low back pain and elbow injuries were the most common reported injuries by the surveyed surgeons.</w:t>
      </w:r>
    </w:p>
    <w:p w14:paraId="5DDC4F86" w14:textId="7ECA1D1B" w:rsidR="00C55142"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Increasing age and years in practice were associated with the number of reported injuries in our cohort. We also found that surgeons with a higher case load were more likely to report a work-related MSK injury. </w:t>
      </w:r>
      <w:proofErr w:type="spellStart"/>
      <w:r w:rsidRPr="008939DB">
        <w:rPr>
          <w:rFonts w:ascii="Book Antiqua" w:eastAsia="Book Antiqua" w:hAnsi="Book Antiqua" w:cs="Book Antiqua"/>
          <w:color w:val="000000" w:themeColor="text1"/>
        </w:rPr>
        <w:t>Alqahtani</w:t>
      </w:r>
      <w:proofErr w:type="spellEnd"/>
      <w:r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i/>
          <w:iCs/>
          <w:color w:val="000000" w:themeColor="text1"/>
        </w:rPr>
        <w:t xml:space="preserve">et </w:t>
      </w:r>
      <w:proofErr w:type="gramStart"/>
      <w:r w:rsidRPr="008939DB">
        <w:rPr>
          <w:rFonts w:ascii="Book Antiqua" w:eastAsia="Book Antiqua" w:hAnsi="Book Antiqua" w:cs="Book Antiqua"/>
          <w:i/>
          <w:iCs/>
          <w:color w:val="000000" w:themeColor="text1"/>
        </w:rPr>
        <w:t>al</w:t>
      </w:r>
      <w:r w:rsidR="00C55142" w:rsidRPr="008939DB">
        <w:rPr>
          <w:rFonts w:ascii="Book Antiqua" w:eastAsia="Book Antiqua" w:hAnsi="Book Antiqua" w:cs="Book Antiqua"/>
          <w:color w:val="000000" w:themeColor="text1"/>
          <w:vertAlign w:val="superscript"/>
        </w:rPr>
        <w:t>[</w:t>
      </w:r>
      <w:proofErr w:type="gramEnd"/>
      <w:r w:rsidR="00C55142" w:rsidRPr="008939DB">
        <w:rPr>
          <w:rFonts w:ascii="Book Antiqua" w:eastAsia="Book Antiqua" w:hAnsi="Book Antiqua" w:cs="Book Antiqua"/>
          <w:color w:val="000000" w:themeColor="text1"/>
          <w:vertAlign w:val="superscript"/>
        </w:rPr>
        <w:t>5]</w:t>
      </w:r>
      <w:r w:rsidRPr="008939DB">
        <w:rPr>
          <w:rFonts w:ascii="Book Antiqua" w:eastAsia="Book Antiqua" w:hAnsi="Book Antiqua" w:cs="Book Antiqua"/>
          <w:color w:val="000000" w:themeColor="text1"/>
        </w:rPr>
        <w:t xml:space="preserve"> and </w:t>
      </w:r>
      <w:proofErr w:type="spellStart"/>
      <w:r w:rsidRPr="008939DB">
        <w:rPr>
          <w:rFonts w:ascii="Book Antiqua" w:eastAsia="Book Antiqua" w:hAnsi="Book Antiqua" w:cs="Book Antiqua"/>
          <w:color w:val="000000" w:themeColor="text1"/>
        </w:rPr>
        <w:t>Alzahrani</w:t>
      </w:r>
      <w:proofErr w:type="spellEnd"/>
      <w:r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i/>
          <w:iCs/>
          <w:color w:val="000000" w:themeColor="text1"/>
        </w:rPr>
        <w:t>et al</w:t>
      </w:r>
      <w:r w:rsidR="00C55142" w:rsidRPr="008939DB">
        <w:rPr>
          <w:rFonts w:ascii="Book Antiqua" w:eastAsia="Book Antiqua" w:hAnsi="Book Antiqua" w:cs="Book Antiqua"/>
          <w:color w:val="000000" w:themeColor="text1"/>
          <w:vertAlign w:val="superscript"/>
        </w:rPr>
        <w:t>[7]</w:t>
      </w:r>
      <w:r w:rsidRPr="008939DB">
        <w:rPr>
          <w:rFonts w:ascii="Book Antiqua" w:eastAsia="Book Antiqua" w:hAnsi="Book Antiqua" w:cs="Book Antiqua"/>
          <w:color w:val="000000" w:themeColor="text1"/>
        </w:rPr>
        <w:t xml:space="preserve"> also found that increasing age and number of years in practice were independently associated with the number of reported MSK injuries in both the </w:t>
      </w:r>
      <w:proofErr w:type="spellStart"/>
      <w:r w:rsidRPr="008939DB">
        <w:rPr>
          <w:rFonts w:ascii="Book Antiqua" w:eastAsia="Book Antiqua" w:hAnsi="Book Antiqua" w:cs="Book Antiqua"/>
          <w:color w:val="000000" w:themeColor="text1"/>
        </w:rPr>
        <w:t>orthopaedic</w:t>
      </w:r>
      <w:proofErr w:type="spellEnd"/>
      <w:r w:rsidRPr="008939DB">
        <w:rPr>
          <w:rFonts w:ascii="Book Antiqua" w:eastAsia="Book Antiqua" w:hAnsi="Book Antiqua" w:cs="Book Antiqua"/>
          <w:color w:val="000000" w:themeColor="text1"/>
        </w:rPr>
        <w:t xml:space="preserve"> trauma </w:t>
      </w:r>
      <w:r w:rsidRPr="008939DB">
        <w:rPr>
          <w:rFonts w:ascii="Book Antiqua" w:eastAsia="Book Antiqua" w:hAnsi="Book Antiqua" w:cs="Book Antiqua"/>
          <w:color w:val="000000" w:themeColor="text1"/>
        </w:rPr>
        <w:lastRenderedPageBreak/>
        <w:t xml:space="preserve">and pediatric surgeon populations. In a study of 183 </w:t>
      </w:r>
      <w:proofErr w:type="spellStart"/>
      <w:r w:rsidRPr="008939DB">
        <w:rPr>
          <w:rFonts w:ascii="Book Antiqua" w:eastAsia="Book Antiqua" w:hAnsi="Book Antiqua" w:cs="Book Antiqua"/>
          <w:color w:val="000000" w:themeColor="text1"/>
        </w:rPr>
        <w:t>orthopaedic</w:t>
      </w:r>
      <w:proofErr w:type="spellEnd"/>
      <w:r w:rsidRPr="008939DB">
        <w:rPr>
          <w:rFonts w:ascii="Book Antiqua" w:eastAsia="Book Antiqua" w:hAnsi="Book Antiqua" w:cs="Book Antiqua"/>
          <w:color w:val="000000" w:themeColor="text1"/>
        </w:rPr>
        <w:t xml:space="preserve"> adult reconstruction surgeons, age &gt;</w:t>
      </w:r>
      <w:r w:rsidR="00C55142"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55, practicing for &gt;</w:t>
      </w:r>
      <w:r w:rsidR="00C55142"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 xml:space="preserve">20 years and increased case load were found to be associated with requiring time off work due to the sustained injury, but they found that these variables were not associated with the number of reported </w:t>
      </w:r>
      <w:proofErr w:type="gramStart"/>
      <w:r w:rsidRPr="008939DB">
        <w:rPr>
          <w:rFonts w:ascii="Book Antiqua" w:eastAsia="Book Antiqua" w:hAnsi="Book Antiqua" w:cs="Book Antiqua"/>
          <w:color w:val="000000" w:themeColor="text1"/>
        </w:rPr>
        <w:t>injuries</w:t>
      </w:r>
      <w:r w:rsidR="00C55142" w:rsidRPr="008939DB">
        <w:rPr>
          <w:rFonts w:ascii="Book Antiqua" w:eastAsia="Book Antiqua" w:hAnsi="Book Antiqua" w:cs="Book Antiqua"/>
          <w:color w:val="000000" w:themeColor="text1"/>
          <w:vertAlign w:val="superscript"/>
        </w:rPr>
        <w:t>[</w:t>
      </w:r>
      <w:proofErr w:type="gramEnd"/>
      <w:r w:rsidR="00C55142" w:rsidRPr="008939DB">
        <w:rPr>
          <w:rFonts w:ascii="Book Antiqua" w:eastAsia="Book Antiqua" w:hAnsi="Book Antiqua" w:cs="Book Antiqua"/>
          <w:color w:val="000000" w:themeColor="text1"/>
          <w:vertAlign w:val="superscript"/>
        </w:rPr>
        <w:t>4]</w:t>
      </w:r>
      <w:r w:rsidRPr="008939DB">
        <w:rPr>
          <w:rFonts w:ascii="Book Antiqua" w:eastAsia="Book Antiqua" w:hAnsi="Book Antiqua" w:cs="Book Antiqua"/>
          <w:color w:val="000000" w:themeColor="text1"/>
        </w:rPr>
        <w:t>. In our cohort we found similar results, as time off work was more likely in surgeons older than 56 years and surgeons who have been in practice for more than 21 years.</w:t>
      </w:r>
    </w:p>
    <w:p w14:paraId="4CDB0682" w14:textId="77777777" w:rsidR="00663482"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 xml:space="preserve">Identifying this high prevalence of MSK-injuries in practicing surgeons (who responded to the survey) is the first step in exploring factors that can be implemented to aid in reducing the risk of sustaining such injuries. Operative room ergonomics has been identified in recent studies as an area that requires significant improvement, especially in surgeon postures and </w:t>
      </w:r>
      <w:proofErr w:type="gramStart"/>
      <w:r w:rsidRPr="008939DB">
        <w:rPr>
          <w:rFonts w:ascii="Book Antiqua" w:eastAsia="Book Antiqua" w:hAnsi="Book Antiqua" w:cs="Book Antiqua"/>
          <w:color w:val="000000" w:themeColor="text1"/>
        </w:rPr>
        <w:t>movements</w:t>
      </w:r>
      <w:r w:rsidR="00C55142" w:rsidRPr="008939DB">
        <w:rPr>
          <w:rFonts w:ascii="Book Antiqua" w:eastAsia="Book Antiqua" w:hAnsi="Book Antiqua" w:cs="Book Antiqua"/>
          <w:color w:val="000000" w:themeColor="text1"/>
          <w:vertAlign w:val="superscript"/>
        </w:rPr>
        <w:t>[</w:t>
      </w:r>
      <w:proofErr w:type="gramEnd"/>
      <w:r w:rsidR="00C55142" w:rsidRPr="008939DB">
        <w:rPr>
          <w:rFonts w:ascii="Book Antiqua" w:eastAsia="Book Antiqua" w:hAnsi="Book Antiqua" w:cs="Book Antiqua"/>
          <w:color w:val="000000" w:themeColor="text1"/>
          <w:vertAlign w:val="superscript"/>
        </w:rPr>
        <w:t>10,14,15]</w:t>
      </w:r>
      <w:r w:rsidRPr="008939DB">
        <w:rPr>
          <w:rFonts w:ascii="Book Antiqua" w:eastAsia="Book Antiqua" w:hAnsi="Book Antiqua" w:cs="Book Antiqua"/>
          <w:color w:val="000000" w:themeColor="text1"/>
        </w:rPr>
        <w:t xml:space="preserve">. These include the use of specific body supports to improve posture and lower extremity compressive stockings to decrease the edema especially in long anticipated </w:t>
      </w:r>
      <w:proofErr w:type="gramStart"/>
      <w:r w:rsidRPr="008939DB">
        <w:rPr>
          <w:rFonts w:ascii="Book Antiqua" w:eastAsia="Book Antiqua" w:hAnsi="Book Antiqua" w:cs="Book Antiqua"/>
          <w:color w:val="000000" w:themeColor="text1"/>
        </w:rPr>
        <w:t>cases</w:t>
      </w:r>
      <w:r w:rsidR="00C55142" w:rsidRPr="008939DB">
        <w:rPr>
          <w:rFonts w:ascii="Book Antiqua" w:eastAsia="Book Antiqua" w:hAnsi="Book Antiqua" w:cs="Book Antiqua"/>
          <w:color w:val="000000" w:themeColor="text1"/>
          <w:vertAlign w:val="superscript"/>
        </w:rPr>
        <w:t>[</w:t>
      </w:r>
      <w:proofErr w:type="gramEnd"/>
      <w:r w:rsidR="00C55142" w:rsidRPr="008939DB">
        <w:rPr>
          <w:rFonts w:ascii="Book Antiqua" w:eastAsia="Book Antiqua" w:hAnsi="Book Antiqua" w:cs="Book Antiqua"/>
          <w:color w:val="000000" w:themeColor="text1"/>
          <w:vertAlign w:val="superscript"/>
        </w:rPr>
        <w:t>13,16]</w:t>
      </w:r>
      <w:r w:rsidRPr="008939DB">
        <w:rPr>
          <w:rFonts w:ascii="Book Antiqua" w:eastAsia="Book Antiqua" w:hAnsi="Book Antiqua" w:cs="Book Antiqua"/>
          <w:color w:val="000000" w:themeColor="text1"/>
        </w:rPr>
        <w:t>. In addition, making use of certain power tools for screw insertions can help decrease the burden of the repetitive</w:t>
      </w:r>
      <w:r w:rsidR="00080939"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forceful movements required in this this surgeon population</w:t>
      </w:r>
      <w:r w:rsidR="00080939" w:rsidRPr="008939DB">
        <w:rPr>
          <w:rFonts w:ascii="Book Antiqua" w:eastAsia="Book Antiqua" w:hAnsi="Book Antiqua" w:cs="Book Antiqua"/>
          <w:color w:val="000000" w:themeColor="text1"/>
          <w:vertAlign w:val="superscript"/>
        </w:rPr>
        <w:t>[8]</w:t>
      </w:r>
      <w:r w:rsidRPr="008939DB">
        <w:rPr>
          <w:rFonts w:ascii="Book Antiqua" w:eastAsia="Book Antiqua" w:hAnsi="Book Antiqua" w:cs="Book Antiqua"/>
          <w:color w:val="000000" w:themeColor="text1"/>
        </w:rPr>
        <w:t>. As these factors have been found to possibly improve the surgeons experience in the operating room and decrease the risk of sustaining injuries, we believe that increased focus should be directed to exploring the true effect of these recommendations, in addition to identifying other modifications that may be of benefit to the surgeon and the healthcare system in general in preventing the occurrence of such work-related MSK injuries.</w:t>
      </w:r>
    </w:p>
    <w:p w14:paraId="2BE68C47" w14:textId="26029A02" w:rsidR="00A77B3E" w:rsidRPr="008939DB" w:rsidRDefault="0076570D" w:rsidP="008939DB">
      <w:pPr>
        <w:adjustRightInd w:val="0"/>
        <w:snapToGrid w:val="0"/>
        <w:spacing w:line="360" w:lineRule="auto"/>
        <w:ind w:firstLineChars="100" w:firstLine="240"/>
        <w:jc w:val="both"/>
        <w:rPr>
          <w:rFonts w:ascii="Book Antiqua" w:hAnsi="Book Antiqua"/>
          <w:color w:val="000000" w:themeColor="text1"/>
        </w:rPr>
      </w:pPr>
      <w:r w:rsidRPr="008939DB">
        <w:rPr>
          <w:rFonts w:ascii="Book Antiqua" w:eastAsia="Book Antiqua" w:hAnsi="Book Antiqua" w:cs="Book Antiqua"/>
          <w:color w:val="000000" w:themeColor="text1"/>
        </w:rPr>
        <w:t xml:space="preserve">We believe that our study has some limitations that are common with these types of prevalence studies. Recall bias is always a risk in surveys that depend on the </w:t>
      </w:r>
      <w:proofErr w:type="gramStart"/>
      <w:r w:rsidRPr="008939DB">
        <w:rPr>
          <w:rFonts w:ascii="Book Antiqua" w:eastAsia="Book Antiqua" w:hAnsi="Book Antiqua" w:cs="Book Antiqua"/>
          <w:color w:val="000000" w:themeColor="text1"/>
        </w:rPr>
        <w:t>respondents</w:t>
      </w:r>
      <w:proofErr w:type="gramEnd"/>
      <w:r w:rsidRPr="008939DB">
        <w:rPr>
          <w:rFonts w:ascii="Book Antiqua" w:eastAsia="Book Antiqua" w:hAnsi="Book Antiqua" w:cs="Book Antiqua"/>
          <w:color w:val="000000" w:themeColor="text1"/>
        </w:rPr>
        <w:t xml:space="preserve"> ability to recall events or factors that occurred in the past. In addition, while the majority of the surgeons identify their injuries as work-related, other factors that may have come into effect cannot be ruled out. Another weakness is that the survey used was not assessed for validity or reliability, especially the included self-reported measures. It is possible that some deficiency can be identified is such types of surveys, but a validation study would be required to explore these possible missed indicators and can be an area for future research. </w:t>
      </w:r>
    </w:p>
    <w:p w14:paraId="46A04088"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0CD878DA"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aps/>
          <w:color w:val="000000" w:themeColor="text1"/>
          <w:u w:val="single"/>
        </w:rPr>
        <w:t>CONCLUSION</w:t>
      </w:r>
    </w:p>
    <w:p w14:paraId="67A0F5B2"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Our current study has shown a high occurrence of work-related MSK injuries sustained by hand surgeons. Increased awareness and preventative measures are key to minimize the financial and psychological burden on these surgeons and the healthcare system. To our knowledge this study is the first of its kind to assess these types of injuries is this surgeon sub-specialty.</w:t>
      </w:r>
    </w:p>
    <w:p w14:paraId="24FE97D7"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5613D557"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aps/>
          <w:color w:val="000000" w:themeColor="text1"/>
          <w:u w:val="single"/>
        </w:rPr>
        <w:t>ARTICLE HIGHLIGHTS</w:t>
      </w:r>
    </w:p>
    <w:p w14:paraId="51EC5A53"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t>Research background</w:t>
      </w:r>
    </w:p>
    <w:p w14:paraId="7351F552"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Common tasks required by hand surgeons need both forceful and repetitive maneuvers, which can subject these surgeons to the risk of musculoskeletal injuries during their years in practice. </w:t>
      </w:r>
    </w:p>
    <w:p w14:paraId="2A3D3C75"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0A451D1D"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t>Research motivation</w:t>
      </w:r>
    </w:p>
    <w:p w14:paraId="187A9563"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These injuries can place a physical and psychological burden on the surgeon, which can in turn affect the healthcare system. Therefore, attention should be directed at studying their prevalence and associated factors.</w:t>
      </w:r>
    </w:p>
    <w:p w14:paraId="31C1C51E"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71B3D4AE"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t>Research objectives</w:t>
      </w:r>
    </w:p>
    <w:p w14:paraId="1AF30DAD"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The objective of the study was to assess the prevalence, characteristics and impact of musculoskeletal disorders among hand surgeons.</w:t>
      </w:r>
    </w:p>
    <w:p w14:paraId="79606010"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01524B30"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t>Research methods</w:t>
      </w:r>
    </w:p>
    <w:p w14:paraId="4D1B3033" w14:textId="31F2E14F"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 xml:space="preserve">A modified version of the physical discomfort survey was sent to surgeons who were members of the American Society for Surgery of the Hand </w:t>
      </w:r>
      <w:r w:rsidRPr="008939DB">
        <w:rPr>
          <w:rFonts w:ascii="Book Antiqua" w:eastAsia="Book Antiqua" w:hAnsi="Book Antiqua" w:cs="Book Antiqua"/>
          <w:i/>
          <w:iCs/>
          <w:color w:val="000000" w:themeColor="text1"/>
        </w:rPr>
        <w:t>via</w:t>
      </w:r>
      <w:r w:rsidRPr="008939DB">
        <w:rPr>
          <w:rFonts w:ascii="Book Antiqua" w:eastAsia="Book Antiqua" w:hAnsi="Book Antiqua" w:cs="Book Antiqua"/>
          <w:color w:val="000000" w:themeColor="text1"/>
        </w:rPr>
        <w:t xml:space="preserve"> e-mail. The collected data were analyzed using descriptive statistics, one-way analysis of variance, and Fisher's exact test. </w:t>
      </w:r>
      <w:r w:rsidRPr="008939DB">
        <w:rPr>
          <w:rFonts w:ascii="Book Antiqua" w:eastAsia="Book Antiqua" w:hAnsi="Book Antiqua" w:cs="Book Antiqua"/>
          <w:i/>
          <w:iCs/>
          <w:color w:val="000000" w:themeColor="text1"/>
        </w:rPr>
        <w:t>P</w:t>
      </w:r>
      <w:r w:rsidRPr="008939DB">
        <w:rPr>
          <w:rFonts w:ascii="Book Antiqua" w:eastAsia="Book Antiqua" w:hAnsi="Book Antiqua" w:cs="Book Antiqua"/>
          <w:color w:val="000000" w:themeColor="text1"/>
        </w:rPr>
        <w:t xml:space="preserve"> values of &lt;</w:t>
      </w:r>
      <w:r w:rsidR="00C730EA" w:rsidRPr="008939DB">
        <w:rPr>
          <w:rFonts w:ascii="Book Antiqua" w:eastAsia="Book Antiqua" w:hAnsi="Book Antiqua" w:cs="Book Antiqua"/>
          <w:color w:val="000000" w:themeColor="text1"/>
        </w:rPr>
        <w:t xml:space="preserve"> </w:t>
      </w:r>
      <w:r w:rsidRPr="008939DB">
        <w:rPr>
          <w:rFonts w:ascii="Book Antiqua" w:eastAsia="Book Antiqua" w:hAnsi="Book Antiqua" w:cs="Book Antiqua"/>
          <w:color w:val="000000" w:themeColor="text1"/>
        </w:rPr>
        <w:t>0.05 were considered statistically significant.</w:t>
      </w:r>
    </w:p>
    <w:p w14:paraId="27150479"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6C596321"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lastRenderedPageBreak/>
        <w:t>Research results</w:t>
      </w:r>
    </w:p>
    <w:p w14:paraId="3C3CECA3" w14:textId="35723E43"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Of the 578 respondents, 60.4% reported that they had sustained a work-related musculoskeletal injury, of which the most common diagnoses were lateral elbow epicondylitis, low back pain and </w:t>
      </w:r>
      <w:r w:rsidR="00785D48" w:rsidRPr="008939DB">
        <w:rPr>
          <w:rFonts w:ascii="Book Antiqua" w:eastAsia="Book Antiqua" w:hAnsi="Book Antiqua" w:cs="Book Antiqua"/>
          <w:color w:val="000000" w:themeColor="text1"/>
        </w:rPr>
        <w:t>carpal tunnel syndrome</w:t>
      </w:r>
      <w:r w:rsidRPr="008939DB">
        <w:rPr>
          <w:rFonts w:ascii="Book Antiqua" w:eastAsia="Book Antiqua" w:hAnsi="Book Antiqua" w:cs="Book Antiqua"/>
          <w:color w:val="000000" w:themeColor="text1"/>
        </w:rPr>
        <w:t>.</w:t>
      </w:r>
    </w:p>
    <w:p w14:paraId="084F089A"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5B09B830"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t>Research conclusions</w:t>
      </w:r>
    </w:p>
    <w:p w14:paraId="1EEBE4C7" w14:textId="00BEDEB4"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 xml:space="preserve">We have shown a high </w:t>
      </w:r>
      <w:r w:rsidR="00C730EA" w:rsidRPr="008939DB">
        <w:rPr>
          <w:rFonts w:ascii="Book Antiqua" w:eastAsia="Book Antiqua" w:hAnsi="Book Antiqua" w:cs="Book Antiqua"/>
          <w:color w:val="000000" w:themeColor="text1"/>
        </w:rPr>
        <w:t>prevalence</w:t>
      </w:r>
      <w:r w:rsidRPr="008939DB">
        <w:rPr>
          <w:rFonts w:ascii="Book Antiqua" w:eastAsia="Book Antiqua" w:hAnsi="Book Antiqua" w:cs="Book Antiqua"/>
          <w:color w:val="000000" w:themeColor="text1"/>
        </w:rPr>
        <w:t xml:space="preserve"> of musculoskeletal disorders among hand surgeons, with more than half of the surveyed surgeons reporting a sustained injury.</w:t>
      </w:r>
    </w:p>
    <w:p w14:paraId="5AB469E1"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564EB06F"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i/>
          <w:color w:val="000000" w:themeColor="text1"/>
        </w:rPr>
        <w:t>Research perspectives</w:t>
      </w:r>
    </w:p>
    <w:p w14:paraId="23D3680B"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These results should increase awareness on this aspect and fuel future studies directed at preventing these types of work-related injuries, thus minimizing the financial and psychological burden on these surgeons and the healthcare system.</w:t>
      </w:r>
    </w:p>
    <w:p w14:paraId="004B400C"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61E4BBDD"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REFERENCES</w:t>
      </w:r>
    </w:p>
    <w:p w14:paraId="0E64F5F0"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1 </w:t>
      </w:r>
      <w:r w:rsidRPr="008939DB">
        <w:rPr>
          <w:rFonts w:ascii="Book Antiqua" w:hAnsi="Book Antiqua"/>
          <w:b/>
          <w:bCs/>
          <w:color w:val="000000" w:themeColor="text1"/>
        </w:rPr>
        <w:t>Epstein S</w:t>
      </w:r>
      <w:r w:rsidRPr="008939DB">
        <w:rPr>
          <w:rFonts w:ascii="Book Antiqua" w:hAnsi="Book Antiqua"/>
          <w:color w:val="000000" w:themeColor="text1"/>
        </w:rPr>
        <w:t xml:space="preserve">, Sparer EH, Tran BN, </w:t>
      </w:r>
      <w:proofErr w:type="spellStart"/>
      <w:r w:rsidRPr="008939DB">
        <w:rPr>
          <w:rFonts w:ascii="Book Antiqua" w:hAnsi="Book Antiqua"/>
          <w:color w:val="000000" w:themeColor="text1"/>
        </w:rPr>
        <w:t>Ruan</w:t>
      </w:r>
      <w:proofErr w:type="spellEnd"/>
      <w:r w:rsidRPr="008939DB">
        <w:rPr>
          <w:rFonts w:ascii="Book Antiqua" w:hAnsi="Book Antiqua"/>
          <w:color w:val="000000" w:themeColor="text1"/>
        </w:rPr>
        <w:t xml:space="preserve"> QZ, </w:t>
      </w:r>
      <w:proofErr w:type="spellStart"/>
      <w:r w:rsidRPr="008939DB">
        <w:rPr>
          <w:rFonts w:ascii="Book Antiqua" w:hAnsi="Book Antiqua"/>
          <w:color w:val="000000" w:themeColor="text1"/>
        </w:rPr>
        <w:t>Dennerlein</w:t>
      </w:r>
      <w:proofErr w:type="spellEnd"/>
      <w:r w:rsidRPr="008939DB">
        <w:rPr>
          <w:rFonts w:ascii="Book Antiqua" w:hAnsi="Book Antiqua"/>
          <w:color w:val="000000" w:themeColor="text1"/>
        </w:rPr>
        <w:t xml:space="preserve"> JT, Singhal D, Lee BT. Prevalence of Work-Related Musculoskeletal Disorders Among Surgeons and Interventionalists: A Systematic Review and Meta-analysis. </w:t>
      </w:r>
      <w:r w:rsidRPr="008939DB">
        <w:rPr>
          <w:rFonts w:ascii="Book Antiqua" w:hAnsi="Book Antiqua"/>
          <w:i/>
          <w:iCs/>
          <w:color w:val="000000" w:themeColor="text1"/>
        </w:rPr>
        <w:t>JAMA Surg</w:t>
      </w:r>
      <w:r w:rsidRPr="008939DB">
        <w:rPr>
          <w:rFonts w:ascii="Book Antiqua" w:hAnsi="Book Antiqua"/>
          <w:color w:val="000000" w:themeColor="text1"/>
        </w:rPr>
        <w:t xml:space="preserve"> 2018; </w:t>
      </w:r>
      <w:r w:rsidRPr="008939DB">
        <w:rPr>
          <w:rFonts w:ascii="Book Antiqua" w:hAnsi="Book Antiqua"/>
          <w:b/>
          <w:bCs/>
          <w:color w:val="000000" w:themeColor="text1"/>
        </w:rPr>
        <w:t>153</w:t>
      </w:r>
      <w:r w:rsidRPr="008939DB">
        <w:rPr>
          <w:rFonts w:ascii="Book Antiqua" w:hAnsi="Book Antiqua"/>
          <w:color w:val="000000" w:themeColor="text1"/>
        </w:rPr>
        <w:t>: e174947 [PMID: 29282463 DOI: 10.1001/jamasurg.2017.4947]</w:t>
      </w:r>
    </w:p>
    <w:p w14:paraId="523BA8E4"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2 </w:t>
      </w:r>
      <w:proofErr w:type="spellStart"/>
      <w:r w:rsidRPr="008939DB">
        <w:rPr>
          <w:rFonts w:ascii="Book Antiqua" w:hAnsi="Book Antiqua"/>
          <w:b/>
          <w:bCs/>
          <w:color w:val="000000" w:themeColor="text1"/>
        </w:rPr>
        <w:t>Vijendren</w:t>
      </w:r>
      <w:proofErr w:type="spellEnd"/>
      <w:r w:rsidRPr="008939DB">
        <w:rPr>
          <w:rFonts w:ascii="Book Antiqua" w:hAnsi="Book Antiqua"/>
          <w:b/>
          <w:bCs/>
          <w:color w:val="000000" w:themeColor="text1"/>
        </w:rPr>
        <w:t xml:space="preserve"> A</w:t>
      </w:r>
      <w:r w:rsidRPr="008939DB">
        <w:rPr>
          <w:rFonts w:ascii="Book Antiqua" w:hAnsi="Book Antiqua"/>
          <w:color w:val="000000" w:themeColor="text1"/>
        </w:rPr>
        <w:t xml:space="preserve">, Yung M. An overview of occupational hazards amongst UK Otolaryngologists. </w:t>
      </w:r>
      <w:proofErr w:type="spellStart"/>
      <w:r w:rsidRPr="008939DB">
        <w:rPr>
          <w:rFonts w:ascii="Book Antiqua" w:hAnsi="Book Antiqua"/>
          <w:i/>
          <w:iCs/>
          <w:color w:val="000000" w:themeColor="text1"/>
        </w:rPr>
        <w:t>Eur</w:t>
      </w:r>
      <w:proofErr w:type="spellEnd"/>
      <w:r w:rsidRPr="008939DB">
        <w:rPr>
          <w:rFonts w:ascii="Book Antiqua" w:hAnsi="Book Antiqua"/>
          <w:i/>
          <w:iCs/>
          <w:color w:val="000000" w:themeColor="text1"/>
        </w:rPr>
        <w:t xml:space="preserve"> Arch </w:t>
      </w:r>
      <w:proofErr w:type="spellStart"/>
      <w:r w:rsidRPr="008939DB">
        <w:rPr>
          <w:rFonts w:ascii="Book Antiqua" w:hAnsi="Book Antiqua"/>
          <w:i/>
          <w:iCs/>
          <w:color w:val="000000" w:themeColor="text1"/>
        </w:rPr>
        <w:t>Otorhinolaryngol</w:t>
      </w:r>
      <w:proofErr w:type="spellEnd"/>
      <w:r w:rsidRPr="008939DB">
        <w:rPr>
          <w:rFonts w:ascii="Book Antiqua" w:hAnsi="Book Antiqua"/>
          <w:color w:val="000000" w:themeColor="text1"/>
        </w:rPr>
        <w:t xml:space="preserve"> 2016; </w:t>
      </w:r>
      <w:r w:rsidRPr="008939DB">
        <w:rPr>
          <w:rFonts w:ascii="Book Antiqua" w:hAnsi="Book Antiqua"/>
          <w:b/>
          <w:bCs/>
          <w:color w:val="000000" w:themeColor="text1"/>
        </w:rPr>
        <w:t>273</w:t>
      </w:r>
      <w:r w:rsidRPr="008939DB">
        <w:rPr>
          <w:rFonts w:ascii="Book Antiqua" w:hAnsi="Book Antiqua"/>
          <w:color w:val="000000" w:themeColor="text1"/>
        </w:rPr>
        <w:t>: 2825-2832 [PMID: 27048520 DOI: 10.1007/s00405-016-4024-3]</w:t>
      </w:r>
    </w:p>
    <w:p w14:paraId="55CB0F37"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3 </w:t>
      </w:r>
      <w:r w:rsidRPr="008939DB">
        <w:rPr>
          <w:rFonts w:ascii="Book Antiqua" w:hAnsi="Book Antiqua"/>
          <w:b/>
          <w:bCs/>
          <w:color w:val="000000" w:themeColor="text1"/>
        </w:rPr>
        <w:t>Davis WT</w:t>
      </w:r>
      <w:r w:rsidRPr="008939DB">
        <w:rPr>
          <w:rFonts w:ascii="Book Antiqua" w:hAnsi="Book Antiqua"/>
          <w:color w:val="000000" w:themeColor="text1"/>
        </w:rPr>
        <w:t xml:space="preserve">, </w:t>
      </w:r>
      <w:proofErr w:type="spellStart"/>
      <w:r w:rsidRPr="008939DB">
        <w:rPr>
          <w:rFonts w:ascii="Book Antiqua" w:hAnsi="Book Antiqua"/>
          <w:color w:val="000000" w:themeColor="text1"/>
        </w:rPr>
        <w:t>Sathiyakumar</w:t>
      </w:r>
      <w:proofErr w:type="spellEnd"/>
      <w:r w:rsidRPr="008939DB">
        <w:rPr>
          <w:rFonts w:ascii="Book Antiqua" w:hAnsi="Book Antiqua"/>
          <w:color w:val="000000" w:themeColor="text1"/>
        </w:rPr>
        <w:t xml:space="preserve"> V, Jahangir AA, </w:t>
      </w:r>
      <w:proofErr w:type="spellStart"/>
      <w:r w:rsidRPr="008939DB">
        <w:rPr>
          <w:rFonts w:ascii="Book Antiqua" w:hAnsi="Book Antiqua"/>
          <w:color w:val="000000" w:themeColor="text1"/>
        </w:rPr>
        <w:t>Obremskey</w:t>
      </w:r>
      <w:proofErr w:type="spellEnd"/>
      <w:r w:rsidRPr="008939DB">
        <w:rPr>
          <w:rFonts w:ascii="Book Antiqua" w:hAnsi="Book Antiqua"/>
          <w:color w:val="000000" w:themeColor="text1"/>
        </w:rPr>
        <w:t xml:space="preserve"> WT, </w:t>
      </w:r>
      <w:proofErr w:type="spellStart"/>
      <w:r w:rsidRPr="008939DB">
        <w:rPr>
          <w:rFonts w:ascii="Book Antiqua" w:hAnsi="Book Antiqua"/>
          <w:color w:val="000000" w:themeColor="text1"/>
        </w:rPr>
        <w:t>Sethi</w:t>
      </w:r>
      <w:proofErr w:type="spellEnd"/>
      <w:r w:rsidRPr="008939DB">
        <w:rPr>
          <w:rFonts w:ascii="Book Antiqua" w:hAnsi="Book Antiqua"/>
          <w:color w:val="000000" w:themeColor="text1"/>
        </w:rPr>
        <w:t xml:space="preserve"> MK. Occupational injury among </w:t>
      </w:r>
      <w:proofErr w:type="spellStart"/>
      <w:r w:rsidRPr="008939DB">
        <w:rPr>
          <w:rFonts w:ascii="Book Antiqua" w:hAnsi="Book Antiqua"/>
          <w:color w:val="000000" w:themeColor="text1"/>
        </w:rPr>
        <w:t>orthopaedic</w:t>
      </w:r>
      <w:proofErr w:type="spellEnd"/>
      <w:r w:rsidRPr="008939DB">
        <w:rPr>
          <w:rFonts w:ascii="Book Antiqua" w:hAnsi="Book Antiqua"/>
          <w:color w:val="000000" w:themeColor="text1"/>
        </w:rPr>
        <w:t xml:space="preserve"> surgeons. </w:t>
      </w:r>
      <w:r w:rsidRPr="008939DB">
        <w:rPr>
          <w:rFonts w:ascii="Book Antiqua" w:hAnsi="Book Antiqua"/>
          <w:i/>
          <w:iCs/>
          <w:color w:val="000000" w:themeColor="text1"/>
        </w:rPr>
        <w:t>J Bone Joint Surg Am</w:t>
      </w:r>
      <w:r w:rsidRPr="008939DB">
        <w:rPr>
          <w:rFonts w:ascii="Book Antiqua" w:hAnsi="Book Antiqua"/>
          <w:color w:val="000000" w:themeColor="text1"/>
        </w:rPr>
        <w:t xml:space="preserve"> 2013; </w:t>
      </w:r>
      <w:r w:rsidRPr="008939DB">
        <w:rPr>
          <w:rFonts w:ascii="Book Antiqua" w:hAnsi="Book Antiqua"/>
          <w:b/>
          <w:bCs/>
          <w:color w:val="000000" w:themeColor="text1"/>
        </w:rPr>
        <w:t>95</w:t>
      </w:r>
      <w:r w:rsidRPr="008939DB">
        <w:rPr>
          <w:rFonts w:ascii="Book Antiqua" w:hAnsi="Book Antiqua"/>
          <w:color w:val="000000" w:themeColor="text1"/>
        </w:rPr>
        <w:t>: e107 [PMID: 23925752 DOI: 10.2106/JBJS.L.01427]</w:t>
      </w:r>
    </w:p>
    <w:p w14:paraId="6A138965"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4 </w:t>
      </w:r>
      <w:proofErr w:type="spellStart"/>
      <w:r w:rsidRPr="008939DB">
        <w:rPr>
          <w:rFonts w:ascii="Book Antiqua" w:hAnsi="Book Antiqua"/>
          <w:b/>
          <w:bCs/>
          <w:color w:val="000000" w:themeColor="text1"/>
        </w:rPr>
        <w:t>Alqahtani</w:t>
      </w:r>
      <w:proofErr w:type="spellEnd"/>
      <w:r w:rsidRPr="008939DB">
        <w:rPr>
          <w:rFonts w:ascii="Book Antiqua" w:hAnsi="Book Antiqua"/>
          <w:b/>
          <w:bCs/>
          <w:color w:val="000000" w:themeColor="text1"/>
        </w:rPr>
        <w:t xml:space="preserve"> SM</w:t>
      </w:r>
      <w:r w:rsidRPr="008939DB">
        <w:rPr>
          <w:rFonts w:ascii="Book Antiqua" w:hAnsi="Book Antiqua"/>
          <w:color w:val="000000" w:themeColor="text1"/>
        </w:rPr>
        <w:t xml:space="preserve">, </w:t>
      </w:r>
      <w:proofErr w:type="spellStart"/>
      <w:r w:rsidRPr="008939DB">
        <w:rPr>
          <w:rFonts w:ascii="Book Antiqua" w:hAnsi="Book Antiqua"/>
          <w:color w:val="000000" w:themeColor="text1"/>
        </w:rPr>
        <w:t>Alzahrani</w:t>
      </w:r>
      <w:proofErr w:type="spellEnd"/>
      <w:r w:rsidRPr="008939DB">
        <w:rPr>
          <w:rFonts w:ascii="Book Antiqua" w:hAnsi="Book Antiqua"/>
          <w:color w:val="000000" w:themeColor="text1"/>
        </w:rPr>
        <w:t xml:space="preserve"> MM, </w:t>
      </w:r>
      <w:proofErr w:type="spellStart"/>
      <w:r w:rsidRPr="008939DB">
        <w:rPr>
          <w:rFonts w:ascii="Book Antiqua" w:hAnsi="Book Antiqua"/>
          <w:color w:val="000000" w:themeColor="text1"/>
        </w:rPr>
        <w:t>Tanzer</w:t>
      </w:r>
      <w:proofErr w:type="spellEnd"/>
      <w:r w:rsidRPr="008939DB">
        <w:rPr>
          <w:rFonts w:ascii="Book Antiqua" w:hAnsi="Book Antiqua"/>
          <w:color w:val="000000" w:themeColor="text1"/>
        </w:rPr>
        <w:t xml:space="preserve"> M. Adult Reconstructive Surgery: A High-Risk Profession for Work-Related Injuries. </w:t>
      </w:r>
      <w:r w:rsidRPr="008939DB">
        <w:rPr>
          <w:rFonts w:ascii="Book Antiqua" w:hAnsi="Book Antiqua"/>
          <w:i/>
          <w:iCs/>
          <w:color w:val="000000" w:themeColor="text1"/>
        </w:rPr>
        <w:t>J Arthroplasty</w:t>
      </w:r>
      <w:r w:rsidRPr="008939DB">
        <w:rPr>
          <w:rFonts w:ascii="Book Antiqua" w:hAnsi="Book Antiqua"/>
          <w:color w:val="000000" w:themeColor="text1"/>
        </w:rPr>
        <w:t xml:space="preserve"> 2016; </w:t>
      </w:r>
      <w:r w:rsidRPr="008939DB">
        <w:rPr>
          <w:rFonts w:ascii="Book Antiqua" w:hAnsi="Book Antiqua"/>
          <w:b/>
          <w:bCs/>
          <w:color w:val="000000" w:themeColor="text1"/>
        </w:rPr>
        <w:t>31</w:t>
      </w:r>
      <w:r w:rsidRPr="008939DB">
        <w:rPr>
          <w:rFonts w:ascii="Book Antiqua" w:hAnsi="Book Antiqua"/>
          <w:color w:val="000000" w:themeColor="text1"/>
        </w:rPr>
        <w:t>: 1194-1198 [PMID: 26791046 DOI: 10.1016/j.arth.2015.12.025]</w:t>
      </w:r>
    </w:p>
    <w:p w14:paraId="0A8ACE6C"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lastRenderedPageBreak/>
        <w:t xml:space="preserve">5 </w:t>
      </w:r>
      <w:proofErr w:type="spellStart"/>
      <w:r w:rsidRPr="008939DB">
        <w:rPr>
          <w:rFonts w:ascii="Book Antiqua" w:hAnsi="Book Antiqua"/>
          <w:b/>
          <w:bCs/>
          <w:color w:val="000000" w:themeColor="text1"/>
        </w:rPr>
        <w:t>AlQahtani</w:t>
      </w:r>
      <w:proofErr w:type="spellEnd"/>
      <w:r w:rsidRPr="008939DB">
        <w:rPr>
          <w:rFonts w:ascii="Book Antiqua" w:hAnsi="Book Antiqua"/>
          <w:b/>
          <w:bCs/>
          <w:color w:val="000000" w:themeColor="text1"/>
        </w:rPr>
        <w:t xml:space="preserve"> SM</w:t>
      </w:r>
      <w:r w:rsidRPr="008939DB">
        <w:rPr>
          <w:rFonts w:ascii="Book Antiqua" w:hAnsi="Book Antiqua"/>
          <w:color w:val="000000" w:themeColor="text1"/>
        </w:rPr>
        <w:t xml:space="preserve">, </w:t>
      </w:r>
      <w:proofErr w:type="spellStart"/>
      <w:r w:rsidRPr="008939DB">
        <w:rPr>
          <w:rFonts w:ascii="Book Antiqua" w:hAnsi="Book Antiqua"/>
          <w:color w:val="000000" w:themeColor="text1"/>
        </w:rPr>
        <w:t>Alzahrani</w:t>
      </w:r>
      <w:proofErr w:type="spellEnd"/>
      <w:r w:rsidRPr="008939DB">
        <w:rPr>
          <w:rFonts w:ascii="Book Antiqua" w:hAnsi="Book Antiqua"/>
          <w:color w:val="000000" w:themeColor="text1"/>
        </w:rPr>
        <w:t xml:space="preserve"> MM, Harvey EJ. Prevalence of musculoskeletal disorders among orthopedic trauma surgeons: an OTA survey. </w:t>
      </w:r>
      <w:r w:rsidRPr="008939DB">
        <w:rPr>
          <w:rFonts w:ascii="Book Antiqua" w:hAnsi="Book Antiqua"/>
          <w:i/>
          <w:iCs/>
          <w:color w:val="000000" w:themeColor="text1"/>
        </w:rPr>
        <w:t>Can J Surg</w:t>
      </w:r>
      <w:r w:rsidRPr="008939DB">
        <w:rPr>
          <w:rFonts w:ascii="Book Antiqua" w:hAnsi="Book Antiqua"/>
          <w:color w:val="000000" w:themeColor="text1"/>
        </w:rPr>
        <w:t xml:space="preserve"> 2016; </w:t>
      </w:r>
      <w:r w:rsidRPr="008939DB">
        <w:rPr>
          <w:rFonts w:ascii="Book Antiqua" w:hAnsi="Book Antiqua"/>
          <w:b/>
          <w:bCs/>
          <w:color w:val="000000" w:themeColor="text1"/>
        </w:rPr>
        <w:t>59</w:t>
      </w:r>
      <w:r w:rsidRPr="008939DB">
        <w:rPr>
          <w:rFonts w:ascii="Book Antiqua" w:hAnsi="Book Antiqua"/>
          <w:color w:val="000000" w:themeColor="text1"/>
        </w:rPr>
        <w:t>: 42-47 [PMID: 26812408 DOI: 10.1503/cjs.014415]</w:t>
      </w:r>
    </w:p>
    <w:p w14:paraId="0A1DB9D6"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6 </w:t>
      </w:r>
      <w:proofErr w:type="spellStart"/>
      <w:r w:rsidRPr="008939DB">
        <w:rPr>
          <w:rFonts w:ascii="Book Antiqua" w:hAnsi="Book Antiqua"/>
          <w:b/>
          <w:bCs/>
          <w:color w:val="000000" w:themeColor="text1"/>
        </w:rPr>
        <w:t>Vajapey</w:t>
      </w:r>
      <w:proofErr w:type="spellEnd"/>
      <w:r w:rsidRPr="008939DB">
        <w:rPr>
          <w:rFonts w:ascii="Book Antiqua" w:hAnsi="Book Antiqua"/>
          <w:b/>
          <w:bCs/>
          <w:color w:val="000000" w:themeColor="text1"/>
        </w:rPr>
        <w:t xml:space="preserve"> SP</w:t>
      </w:r>
      <w:r w:rsidRPr="008939DB">
        <w:rPr>
          <w:rFonts w:ascii="Book Antiqua" w:hAnsi="Book Antiqua"/>
          <w:color w:val="000000" w:themeColor="text1"/>
        </w:rPr>
        <w:t xml:space="preserve">, Li M, Glassman AH. Occupational hazards of </w:t>
      </w:r>
      <w:proofErr w:type="spellStart"/>
      <w:r w:rsidRPr="008939DB">
        <w:rPr>
          <w:rFonts w:ascii="Book Antiqua" w:hAnsi="Book Antiqua"/>
          <w:color w:val="000000" w:themeColor="text1"/>
        </w:rPr>
        <w:t>orthopaedic</w:t>
      </w:r>
      <w:proofErr w:type="spellEnd"/>
      <w:r w:rsidRPr="008939DB">
        <w:rPr>
          <w:rFonts w:ascii="Book Antiqua" w:hAnsi="Book Antiqua"/>
          <w:color w:val="000000" w:themeColor="text1"/>
        </w:rPr>
        <w:t xml:space="preserve"> surgery and adult reconstruction: A cross-sectional study. </w:t>
      </w:r>
      <w:r w:rsidRPr="008939DB">
        <w:rPr>
          <w:rFonts w:ascii="Book Antiqua" w:hAnsi="Book Antiqua"/>
          <w:i/>
          <w:iCs/>
          <w:color w:val="000000" w:themeColor="text1"/>
        </w:rPr>
        <w:t xml:space="preserve">J </w:t>
      </w:r>
      <w:proofErr w:type="spellStart"/>
      <w:r w:rsidRPr="008939DB">
        <w:rPr>
          <w:rFonts w:ascii="Book Antiqua" w:hAnsi="Book Antiqua"/>
          <w:i/>
          <w:iCs/>
          <w:color w:val="000000" w:themeColor="text1"/>
        </w:rPr>
        <w:t>Orthop</w:t>
      </w:r>
      <w:proofErr w:type="spellEnd"/>
      <w:r w:rsidRPr="008939DB">
        <w:rPr>
          <w:rFonts w:ascii="Book Antiqua" w:hAnsi="Book Antiqua"/>
          <w:color w:val="000000" w:themeColor="text1"/>
        </w:rPr>
        <w:t xml:space="preserve"> 2021; </w:t>
      </w:r>
      <w:r w:rsidRPr="008939DB">
        <w:rPr>
          <w:rFonts w:ascii="Book Antiqua" w:hAnsi="Book Antiqua"/>
          <w:b/>
          <w:bCs/>
          <w:color w:val="000000" w:themeColor="text1"/>
        </w:rPr>
        <w:t>25</w:t>
      </w:r>
      <w:r w:rsidRPr="008939DB">
        <w:rPr>
          <w:rFonts w:ascii="Book Antiqua" w:hAnsi="Book Antiqua"/>
          <w:color w:val="000000" w:themeColor="text1"/>
        </w:rPr>
        <w:t>: 23-30 [PMID: 33897136 DOI: 10.1016/j.jor.2021.03.026]</w:t>
      </w:r>
    </w:p>
    <w:p w14:paraId="316F0DDA"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7 </w:t>
      </w:r>
      <w:proofErr w:type="spellStart"/>
      <w:r w:rsidRPr="008939DB">
        <w:rPr>
          <w:rFonts w:ascii="Book Antiqua" w:hAnsi="Book Antiqua"/>
          <w:b/>
          <w:bCs/>
          <w:color w:val="000000" w:themeColor="text1"/>
        </w:rPr>
        <w:t>Alzahrani</w:t>
      </w:r>
      <w:proofErr w:type="spellEnd"/>
      <w:r w:rsidRPr="008939DB">
        <w:rPr>
          <w:rFonts w:ascii="Book Antiqua" w:hAnsi="Book Antiqua"/>
          <w:b/>
          <w:bCs/>
          <w:color w:val="000000" w:themeColor="text1"/>
        </w:rPr>
        <w:t xml:space="preserve"> MM</w:t>
      </w:r>
      <w:r w:rsidRPr="008939DB">
        <w:rPr>
          <w:rFonts w:ascii="Book Antiqua" w:hAnsi="Book Antiqua"/>
          <w:color w:val="000000" w:themeColor="text1"/>
        </w:rPr>
        <w:t xml:space="preserve">, </w:t>
      </w:r>
      <w:proofErr w:type="spellStart"/>
      <w:r w:rsidRPr="008939DB">
        <w:rPr>
          <w:rFonts w:ascii="Book Antiqua" w:hAnsi="Book Antiqua"/>
          <w:color w:val="000000" w:themeColor="text1"/>
        </w:rPr>
        <w:t>Alqahtani</w:t>
      </w:r>
      <w:proofErr w:type="spellEnd"/>
      <w:r w:rsidRPr="008939DB">
        <w:rPr>
          <w:rFonts w:ascii="Book Antiqua" w:hAnsi="Book Antiqua"/>
          <w:color w:val="000000" w:themeColor="text1"/>
        </w:rPr>
        <w:t xml:space="preserve"> SM, </w:t>
      </w:r>
      <w:proofErr w:type="spellStart"/>
      <w:r w:rsidRPr="008939DB">
        <w:rPr>
          <w:rFonts w:ascii="Book Antiqua" w:hAnsi="Book Antiqua"/>
          <w:color w:val="000000" w:themeColor="text1"/>
        </w:rPr>
        <w:t>Tanzer</w:t>
      </w:r>
      <w:proofErr w:type="spellEnd"/>
      <w:r w:rsidRPr="008939DB">
        <w:rPr>
          <w:rFonts w:ascii="Book Antiqua" w:hAnsi="Book Antiqua"/>
          <w:color w:val="000000" w:themeColor="text1"/>
        </w:rPr>
        <w:t xml:space="preserve"> M, </w:t>
      </w:r>
      <w:proofErr w:type="spellStart"/>
      <w:r w:rsidRPr="008939DB">
        <w:rPr>
          <w:rFonts w:ascii="Book Antiqua" w:hAnsi="Book Antiqua"/>
          <w:color w:val="000000" w:themeColor="text1"/>
        </w:rPr>
        <w:t>Hamdy</w:t>
      </w:r>
      <w:proofErr w:type="spellEnd"/>
      <w:r w:rsidRPr="008939DB">
        <w:rPr>
          <w:rFonts w:ascii="Book Antiqua" w:hAnsi="Book Antiqua"/>
          <w:color w:val="000000" w:themeColor="text1"/>
        </w:rPr>
        <w:t xml:space="preserve"> RC. Musculoskeletal disorders among orthopedic pediatric surgeons: an overlooked entity. </w:t>
      </w:r>
      <w:r w:rsidRPr="008939DB">
        <w:rPr>
          <w:rFonts w:ascii="Book Antiqua" w:hAnsi="Book Antiqua"/>
          <w:i/>
          <w:iCs/>
          <w:color w:val="000000" w:themeColor="text1"/>
        </w:rPr>
        <w:t xml:space="preserve">J Child </w:t>
      </w:r>
      <w:proofErr w:type="spellStart"/>
      <w:r w:rsidRPr="008939DB">
        <w:rPr>
          <w:rFonts w:ascii="Book Antiqua" w:hAnsi="Book Antiqua"/>
          <w:i/>
          <w:iCs/>
          <w:color w:val="000000" w:themeColor="text1"/>
        </w:rPr>
        <w:t>Orthop</w:t>
      </w:r>
      <w:proofErr w:type="spellEnd"/>
      <w:r w:rsidRPr="008939DB">
        <w:rPr>
          <w:rFonts w:ascii="Book Antiqua" w:hAnsi="Book Antiqua"/>
          <w:color w:val="000000" w:themeColor="text1"/>
        </w:rPr>
        <w:t xml:space="preserve"> 2016; </w:t>
      </w:r>
      <w:r w:rsidRPr="008939DB">
        <w:rPr>
          <w:rFonts w:ascii="Book Antiqua" w:hAnsi="Book Antiqua"/>
          <w:b/>
          <w:bCs/>
          <w:color w:val="000000" w:themeColor="text1"/>
        </w:rPr>
        <w:t>10</w:t>
      </w:r>
      <w:r w:rsidRPr="008939DB">
        <w:rPr>
          <w:rFonts w:ascii="Book Antiqua" w:hAnsi="Book Antiqua"/>
          <w:color w:val="000000" w:themeColor="text1"/>
        </w:rPr>
        <w:t>: 461-466 [PMID: 27538942 DOI: 10.1007/s11832-016-0767-z]</w:t>
      </w:r>
    </w:p>
    <w:p w14:paraId="0C732623"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8 </w:t>
      </w:r>
      <w:r w:rsidRPr="008939DB">
        <w:rPr>
          <w:rFonts w:ascii="Book Antiqua" w:hAnsi="Book Antiqua"/>
          <w:b/>
          <w:bCs/>
          <w:color w:val="000000" w:themeColor="text1"/>
        </w:rPr>
        <w:t>Auerbach JD</w:t>
      </w:r>
      <w:r w:rsidRPr="008939DB">
        <w:rPr>
          <w:rFonts w:ascii="Book Antiqua" w:hAnsi="Book Antiqua"/>
          <w:color w:val="000000" w:themeColor="text1"/>
        </w:rPr>
        <w:t xml:space="preserve">, Weidner ZD, </w:t>
      </w:r>
      <w:proofErr w:type="spellStart"/>
      <w:r w:rsidRPr="008939DB">
        <w:rPr>
          <w:rFonts w:ascii="Book Antiqua" w:hAnsi="Book Antiqua"/>
          <w:color w:val="000000" w:themeColor="text1"/>
        </w:rPr>
        <w:t>Milby</w:t>
      </w:r>
      <w:proofErr w:type="spellEnd"/>
      <w:r w:rsidRPr="008939DB">
        <w:rPr>
          <w:rFonts w:ascii="Book Antiqua" w:hAnsi="Book Antiqua"/>
          <w:color w:val="000000" w:themeColor="text1"/>
        </w:rPr>
        <w:t xml:space="preserve"> AH, </w:t>
      </w:r>
      <w:proofErr w:type="spellStart"/>
      <w:r w:rsidRPr="008939DB">
        <w:rPr>
          <w:rFonts w:ascii="Book Antiqua" w:hAnsi="Book Antiqua"/>
          <w:color w:val="000000" w:themeColor="text1"/>
        </w:rPr>
        <w:t>Diab</w:t>
      </w:r>
      <w:proofErr w:type="spellEnd"/>
      <w:r w:rsidRPr="008939DB">
        <w:rPr>
          <w:rFonts w:ascii="Book Antiqua" w:hAnsi="Book Antiqua"/>
          <w:color w:val="000000" w:themeColor="text1"/>
        </w:rPr>
        <w:t xml:space="preserve"> M, </w:t>
      </w:r>
      <w:proofErr w:type="spellStart"/>
      <w:r w:rsidRPr="008939DB">
        <w:rPr>
          <w:rFonts w:ascii="Book Antiqua" w:hAnsi="Book Antiqua"/>
          <w:color w:val="000000" w:themeColor="text1"/>
        </w:rPr>
        <w:t>Lonner</w:t>
      </w:r>
      <w:proofErr w:type="spellEnd"/>
      <w:r w:rsidRPr="008939DB">
        <w:rPr>
          <w:rFonts w:ascii="Book Antiqua" w:hAnsi="Book Antiqua"/>
          <w:color w:val="000000" w:themeColor="text1"/>
        </w:rPr>
        <w:t xml:space="preserve"> BS. Musculoskeletal disorders among spine surgeons: results of a survey of the Scoliosis Research Society membership. </w:t>
      </w:r>
      <w:r w:rsidRPr="008939DB">
        <w:rPr>
          <w:rFonts w:ascii="Book Antiqua" w:hAnsi="Book Antiqua"/>
          <w:i/>
          <w:iCs/>
          <w:color w:val="000000" w:themeColor="text1"/>
        </w:rPr>
        <w:t>Spine (Phila Pa 1976)</w:t>
      </w:r>
      <w:r w:rsidRPr="008939DB">
        <w:rPr>
          <w:rFonts w:ascii="Book Antiqua" w:hAnsi="Book Antiqua"/>
          <w:color w:val="000000" w:themeColor="text1"/>
        </w:rPr>
        <w:t xml:space="preserve"> 2011; </w:t>
      </w:r>
      <w:r w:rsidRPr="008939DB">
        <w:rPr>
          <w:rFonts w:ascii="Book Antiqua" w:hAnsi="Book Antiqua"/>
          <w:b/>
          <w:bCs/>
          <w:color w:val="000000" w:themeColor="text1"/>
        </w:rPr>
        <w:t>36</w:t>
      </w:r>
      <w:r w:rsidRPr="008939DB">
        <w:rPr>
          <w:rFonts w:ascii="Book Antiqua" w:hAnsi="Book Antiqua"/>
          <w:color w:val="000000" w:themeColor="text1"/>
        </w:rPr>
        <w:t>: E1715-E1721 [PMID: 21508887 DOI: 10.1097/BRS.0b013e31821cd140]</w:t>
      </w:r>
    </w:p>
    <w:p w14:paraId="388ABA32"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9 </w:t>
      </w:r>
      <w:r w:rsidRPr="008939DB">
        <w:rPr>
          <w:rFonts w:ascii="Book Antiqua" w:hAnsi="Book Antiqua"/>
          <w:b/>
          <w:bCs/>
          <w:color w:val="000000" w:themeColor="text1"/>
        </w:rPr>
        <w:t>Wyatt RW</w:t>
      </w:r>
      <w:r w:rsidRPr="008939DB">
        <w:rPr>
          <w:rFonts w:ascii="Book Antiqua" w:hAnsi="Book Antiqua"/>
          <w:color w:val="000000" w:themeColor="text1"/>
        </w:rPr>
        <w:t xml:space="preserve">, Lin CC, </w:t>
      </w:r>
      <w:proofErr w:type="spellStart"/>
      <w:r w:rsidRPr="008939DB">
        <w:rPr>
          <w:rFonts w:ascii="Book Antiqua" w:hAnsi="Book Antiqua"/>
          <w:color w:val="000000" w:themeColor="text1"/>
        </w:rPr>
        <w:t>Norheim</w:t>
      </w:r>
      <w:proofErr w:type="spellEnd"/>
      <w:r w:rsidRPr="008939DB">
        <w:rPr>
          <w:rFonts w:ascii="Book Antiqua" w:hAnsi="Book Antiqua"/>
          <w:color w:val="000000" w:themeColor="text1"/>
        </w:rPr>
        <w:t xml:space="preserve"> EP, </w:t>
      </w:r>
      <w:proofErr w:type="spellStart"/>
      <w:r w:rsidRPr="008939DB">
        <w:rPr>
          <w:rFonts w:ascii="Book Antiqua" w:hAnsi="Book Antiqua"/>
          <w:color w:val="000000" w:themeColor="text1"/>
        </w:rPr>
        <w:t>Przepiorski</w:t>
      </w:r>
      <w:proofErr w:type="spellEnd"/>
      <w:r w:rsidRPr="008939DB">
        <w:rPr>
          <w:rFonts w:ascii="Book Antiqua" w:hAnsi="Book Antiqua"/>
          <w:color w:val="000000" w:themeColor="text1"/>
        </w:rPr>
        <w:t xml:space="preserve"> D, Navarro RA. Occupation-related Cervical Spine Disease in </w:t>
      </w:r>
      <w:proofErr w:type="spellStart"/>
      <w:r w:rsidRPr="008939DB">
        <w:rPr>
          <w:rFonts w:ascii="Book Antiqua" w:hAnsi="Book Antiqua"/>
          <w:color w:val="000000" w:themeColor="text1"/>
        </w:rPr>
        <w:t>Orthopaedic</w:t>
      </w:r>
      <w:proofErr w:type="spellEnd"/>
      <w:r w:rsidRPr="008939DB">
        <w:rPr>
          <w:rFonts w:ascii="Book Antiqua" w:hAnsi="Book Antiqua"/>
          <w:color w:val="000000" w:themeColor="text1"/>
        </w:rPr>
        <w:t xml:space="preserve"> Surgeons. </w:t>
      </w:r>
      <w:r w:rsidRPr="008939DB">
        <w:rPr>
          <w:rFonts w:ascii="Book Antiqua" w:hAnsi="Book Antiqua"/>
          <w:i/>
          <w:iCs/>
          <w:color w:val="000000" w:themeColor="text1"/>
        </w:rPr>
        <w:t xml:space="preserve">J Am </w:t>
      </w:r>
      <w:proofErr w:type="spellStart"/>
      <w:r w:rsidRPr="008939DB">
        <w:rPr>
          <w:rFonts w:ascii="Book Antiqua" w:hAnsi="Book Antiqua"/>
          <w:i/>
          <w:iCs/>
          <w:color w:val="000000" w:themeColor="text1"/>
        </w:rPr>
        <w:t>Acad</w:t>
      </w:r>
      <w:proofErr w:type="spellEnd"/>
      <w:r w:rsidRPr="008939DB">
        <w:rPr>
          <w:rFonts w:ascii="Book Antiqua" w:hAnsi="Book Antiqua"/>
          <w:i/>
          <w:iCs/>
          <w:color w:val="000000" w:themeColor="text1"/>
        </w:rPr>
        <w:t xml:space="preserve"> </w:t>
      </w:r>
      <w:proofErr w:type="spellStart"/>
      <w:r w:rsidRPr="008939DB">
        <w:rPr>
          <w:rFonts w:ascii="Book Antiqua" w:hAnsi="Book Antiqua"/>
          <w:i/>
          <w:iCs/>
          <w:color w:val="000000" w:themeColor="text1"/>
        </w:rPr>
        <w:t>Orthop</w:t>
      </w:r>
      <w:proofErr w:type="spellEnd"/>
      <w:r w:rsidRPr="008939DB">
        <w:rPr>
          <w:rFonts w:ascii="Book Antiqua" w:hAnsi="Book Antiqua"/>
          <w:i/>
          <w:iCs/>
          <w:color w:val="000000" w:themeColor="text1"/>
        </w:rPr>
        <w:t xml:space="preserve"> </w:t>
      </w:r>
      <w:proofErr w:type="spellStart"/>
      <w:r w:rsidRPr="008939DB">
        <w:rPr>
          <w:rFonts w:ascii="Book Antiqua" w:hAnsi="Book Antiqua"/>
          <w:i/>
          <w:iCs/>
          <w:color w:val="000000" w:themeColor="text1"/>
        </w:rPr>
        <w:t>Surg</w:t>
      </w:r>
      <w:proofErr w:type="spellEnd"/>
      <w:r w:rsidRPr="008939DB">
        <w:rPr>
          <w:rFonts w:ascii="Book Antiqua" w:hAnsi="Book Antiqua"/>
          <w:color w:val="000000" w:themeColor="text1"/>
        </w:rPr>
        <w:t xml:space="preserve"> 2020; </w:t>
      </w:r>
      <w:r w:rsidRPr="008939DB">
        <w:rPr>
          <w:rFonts w:ascii="Book Antiqua" w:hAnsi="Book Antiqua"/>
          <w:b/>
          <w:bCs/>
          <w:color w:val="000000" w:themeColor="text1"/>
        </w:rPr>
        <w:t>28</w:t>
      </w:r>
      <w:r w:rsidRPr="008939DB">
        <w:rPr>
          <w:rFonts w:ascii="Book Antiqua" w:hAnsi="Book Antiqua"/>
          <w:color w:val="000000" w:themeColor="text1"/>
        </w:rPr>
        <w:t>: 730-736 [PMID: 32324708 DOI: 10.5435/JAAOS-D-19-00834]</w:t>
      </w:r>
    </w:p>
    <w:p w14:paraId="3D15F3D2"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10 </w:t>
      </w:r>
      <w:proofErr w:type="spellStart"/>
      <w:r w:rsidRPr="008939DB">
        <w:rPr>
          <w:rFonts w:ascii="Book Antiqua" w:hAnsi="Book Antiqua"/>
          <w:b/>
          <w:bCs/>
          <w:color w:val="000000" w:themeColor="text1"/>
        </w:rPr>
        <w:t>Esser</w:t>
      </w:r>
      <w:proofErr w:type="spellEnd"/>
      <w:r w:rsidRPr="008939DB">
        <w:rPr>
          <w:rFonts w:ascii="Book Antiqua" w:hAnsi="Book Antiqua"/>
          <w:b/>
          <w:bCs/>
          <w:color w:val="000000" w:themeColor="text1"/>
        </w:rPr>
        <w:t xml:space="preserve"> AC</w:t>
      </w:r>
      <w:r w:rsidRPr="008939DB">
        <w:rPr>
          <w:rFonts w:ascii="Book Antiqua" w:hAnsi="Book Antiqua"/>
          <w:color w:val="000000" w:themeColor="text1"/>
        </w:rPr>
        <w:t xml:space="preserve">, </w:t>
      </w:r>
      <w:proofErr w:type="spellStart"/>
      <w:r w:rsidRPr="008939DB">
        <w:rPr>
          <w:rFonts w:ascii="Book Antiqua" w:hAnsi="Book Antiqua"/>
          <w:color w:val="000000" w:themeColor="text1"/>
        </w:rPr>
        <w:t>Koshy</w:t>
      </w:r>
      <w:proofErr w:type="spellEnd"/>
      <w:r w:rsidRPr="008939DB">
        <w:rPr>
          <w:rFonts w:ascii="Book Antiqua" w:hAnsi="Book Antiqua"/>
          <w:color w:val="000000" w:themeColor="text1"/>
        </w:rPr>
        <w:t xml:space="preserve"> JG, Randle HW. Ergonomics in office-based surgery: a survey-guided observational study. </w:t>
      </w:r>
      <w:r w:rsidRPr="008939DB">
        <w:rPr>
          <w:rFonts w:ascii="Book Antiqua" w:hAnsi="Book Antiqua"/>
          <w:i/>
          <w:iCs/>
          <w:color w:val="000000" w:themeColor="text1"/>
        </w:rPr>
        <w:t>Dermatol Surg</w:t>
      </w:r>
      <w:r w:rsidRPr="008939DB">
        <w:rPr>
          <w:rFonts w:ascii="Book Antiqua" w:hAnsi="Book Antiqua"/>
          <w:color w:val="000000" w:themeColor="text1"/>
        </w:rPr>
        <w:t xml:space="preserve"> 2007; </w:t>
      </w:r>
      <w:r w:rsidRPr="008939DB">
        <w:rPr>
          <w:rFonts w:ascii="Book Antiqua" w:hAnsi="Book Antiqua"/>
          <w:b/>
          <w:bCs/>
          <w:color w:val="000000" w:themeColor="text1"/>
        </w:rPr>
        <w:t>33</w:t>
      </w:r>
      <w:r w:rsidRPr="008939DB">
        <w:rPr>
          <w:rFonts w:ascii="Book Antiqua" w:hAnsi="Book Antiqua"/>
          <w:color w:val="000000" w:themeColor="text1"/>
        </w:rPr>
        <w:t>: 1304-13; discussion 1313-4 [PMID: 17958581 DOI: 10.1111/j.1524-4725.2007.33281.x]</w:t>
      </w:r>
    </w:p>
    <w:p w14:paraId="0E378919"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11 </w:t>
      </w:r>
      <w:r w:rsidRPr="008939DB">
        <w:rPr>
          <w:rFonts w:ascii="Book Antiqua" w:hAnsi="Book Antiqua"/>
          <w:b/>
          <w:bCs/>
          <w:color w:val="000000" w:themeColor="text1"/>
        </w:rPr>
        <w:t xml:space="preserve">van </w:t>
      </w:r>
      <w:proofErr w:type="spellStart"/>
      <w:r w:rsidRPr="008939DB">
        <w:rPr>
          <w:rFonts w:ascii="Book Antiqua" w:hAnsi="Book Antiqua"/>
          <w:b/>
          <w:bCs/>
          <w:color w:val="000000" w:themeColor="text1"/>
        </w:rPr>
        <w:t>Veelen</w:t>
      </w:r>
      <w:proofErr w:type="spellEnd"/>
      <w:r w:rsidRPr="008939DB">
        <w:rPr>
          <w:rFonts w:ascii="Book Antiqua" w:hAnsi="Book Antiqua"/>
          <w:b/>
          <w:bCs/>
          <w:color w:val="000000" w:themeColor="text1"/>
        </w:rPr>
        <w:t xml:space="preserve"> MA</w:t>
      </w:r>
      <w:r w:rsidRPr="008939DB">
        <w:rPr>
          <w:rFonts w:ascii="Book Antiqua" w:hAnsi="Book Antiqua"/>
          <w:color w:val="000000" w:themeColor="text1"/>
        </w:rPr>
        <w:t xml:space="preserve">, </w:t>
      </w:r>
      <w:proofErr w:type="spellStart"/>
      <w:r w:rsidRPr="008939DB">
        <w:rPr>
          <w:rFonts w:ascii="Book Antiqua" w:hAnsi="Book Antiqua"/>
          <w:color w:val="000000" w:themeColor="text1"/>
        </w:rPr>
        <w:t>Kazemier</w:t>
      </w:r>
      <w:proofErr w:type="spellEnd"/>
      <w:r w:rsidRPr="008939DB">
        <w:rPr>
          <w:rFonts w:ascii="Book Antiqua" w:hAnsi="Book Antiqua"/>
          <w:color w:val="000000" w:themeColor="text1"/>
        </w:rPr>
        <w:t xml:space="preserve"> G, </w:t>
      </w:r>
      <w:proofErr w:type="spellStart"/>
      <w:r w:rsidRPr="008939DB">
        <w:rPr>
          <w:rFonts w:ascii="Book Antiqua" w:hAnsi="Book Antiqua"/>
          <w:color w:val="000000" w:themeColor="text1"/>
        </w:rPr>
        <w:t>Koopman</w:t>
      </w:r>
      <w:proofErr w:type="spellEnd"/>
      <w:r w:rsidRPr="008939DB">
        <w:rPr>
          <w:rFonts w:ascii="Book Antiqua" w:hAnsi="Book Antiqua"/>
          <w:color w:val="000000" w:themeColor="text1"/>
        </w:rPr>
        <w:t xml:space="preserve"> J, </w:t>
      </w:r>
      <w:proofErr w:type="spellStart"/>
      <w:r w:rsidRPr="008939DB">
        <w:rPr>
          <w:rFonts w:ascii="Book Antiqua" w:hAnsi="Book Antiqua"/>
          <w:color w:val="000000" w:themeColor="text1"/>
        </w:rPr>
        <w:t>Goossens</w:t>
      </w:r>
      <w:proofErr w:type="spellEnd"/>
      <w:r w:rsidRPr="008939DB">
        <w:rPr>
          <w:rFonts w:ascii="Book Antiqua" w:hAnsi="Book Antiqua"/>
          <w:color w:val="000000" w:themeColor="text1"/>
        </w:rPr>
        <w:t xml:space="preserve"> RH, Meijer DW. Assessment of the ergonomically optimal operating surface height for laparoscopic surgery. </w:t>
      </w:r>
      <w:r w:rsidRPr="008939DB">
        <w:rPr>
          <w:rFonts w:ascii="Book Antiqua" w:hAnsi="Book Antiqua"/>
          <w:i/>
          <w:iCs/>
          <w:color w:val="000000" w:themeColor="text1"/>
        </w:rPr>
        <w:t xml:space="preserve">J </w:t>
      </w:r>
      <w:proofErr w:type="spellStart"/>
      <w:r w:rsidRPr="008939DB">
        <w:rPr>
          <w:rFonts w:ascii="Book Antiqua" w:hAnsi="Book Antiqua"/>
          <w:i/>
          <w:iCs/>
          <w:color w:val="000000" w:themeColor="text1"/>
        </w:rPr>
        <w:t>Laparoendosc</w:t>
      </w:r>
      <w:proofErr w:type="spellEnd"/>
      <w:r w:rsidRPr="008939DB">
        <w:rPr>
          <w:rFonts w:ascii="Book Antiqua" w:hAnsi="Book Antiqua"/>
          <w:i/>
          <w:iCs/>
          <w:color w:val="000000" w:themeColor="text1"/>
        </w:rPr>
        <w:t xml:space="preserve"> </w:t>
      </w:r>
      <w:proofErr w:type="spellStart"/>
      <w:r w:rsidRPr="008939DB">
        <w:rPr>
          <w:rFonts w:ascii="Book Antiqua" w:hAnsi="Book Antiqua"/>
          <w:i/>
          <w:iCs/>
          <w:color w:val="000000" w:themeColor="text1"/>
        </w:rPr>
        <w:t>Adv</w:t>
      </w:r>
      <w:proofErr w:type="spellEnd"/>
      <w:r w:rsidRPr="008939DB">
        <w:rPr>
          <w:rFonts w:ascii="Book Antiqua" w:hAnsi="Book Antiqua"/>
          <w:i/>
          <w:iCs/>
          <w:color w:val="000000" w:themeColor="text1"/>
        </w:rPr>
        <w:t xml:space="preserve"> </w:t>
      </w:r>
      <w:proofErr w:type="spellStart"/>
      <w:r w:rsidRPr="008939DB">
        <w:rPr>
          <w:rFonts w:ascii="Book Antiqua" w:hAnsi="Book Antiqua"/>
          <w:i/>
          <w:iCs/>
          <w:color w:val="000000" w:themeColor="text1"/>
        </w:rPr>
        <w:t>Surg</w:t>
      </w:r>
      <w:proofErr w:type="spellEnd"/>
      <w:r w:rsidRPr="008939DB">
        <w:rPr>
          <w:rFonts w:ascii="Book Antiqua" w:hAnsi="Book Antiqua"/>
          <w:i/>
          <w:iCs/>
          <w:color w:val="000000" w:themeColor="text1"/>
        </w:rPr>
        <w:t xml:space="preserve"> Tech A</w:t>
      </w:r>
      <w:r w:rsidRPr="008939DB">
        <w:rPr>
          <w:rFonts w:ascii="Book Antiqua" w:hAnsi="Book Antiqua"/>
          <w:color w:val="000000" w:themeColor="text1"/>
        </w:rPr>
        <w:t xml:space="preserve"> 2002; </w:t>
      </w:r>
      <w:r w:rsidRPr="008939DB">
        <w:rPr>
          <w:rFonts w:ascii="Book Antiqua" w:hAnsi="Book Antiqua"/>
          <w:b/>
          <w:bCs/>
          <w:color w:val="000000" w:themeColor="text1"/>
        </w:rPr>
        <w:t>12</w:t>
      </w:r>
      <w:r w:rsidRPr="008939DB">
        <w:rPr>
          <w:rFonts w:ascii="Book Antiqua" w:hAnsi="Book Antiqua"/>
          <w:color w:val="000000" w:themeColor="text1"/>
        </w:rPr>
        <w:t>: 47-52 [PMID: 11908485 DOI: 10.1089/109264202753486920]</w:t>
      </w:r>
    </w:p>
    <w:p w14:paraId="03933457"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12 </w:t>
      </w:r>
      <w:proofErr w:type="spellStart"/>
      <w:r w:rsidRPr="008939DB">
        <w:rPr>
          <w:rFonts w:ascii="Book Antiqua" w:hAnsi="Book Antiqua"/>
          <w:b/>
          <w:bCs/>
          <w:color w:val="000000" w:themeColor="text1"/>
        </w:rPr>
        <w:t>Alaqeel</w:t>
      </w:r>
      <w:proofErr w:type="spellEnd"/>
      <w:r w:rsidRPr="008939DB">
        <w:rPr>
          <w:rFonts w:ascii="Book Antiqua" w:hAnsi="Book Antiqua"/>
          <w:b/>
          <w:bCs/>
          <w:color w:val="000000" w:themeColor="text1"/>
        </w:rPr>
        <w:t xml:space="preserve"> M</w:t>
      </w:r>
      <w:r w:rsidRPr="008939DB">
        <w:rPr>
          <w:rFonts w:ascii="Book Antiqua" w:hAnsi="Book Antiqua"/>
          <w:color w:val="000000" w:themeColor="text1"/>
        </w:rPr>
        <w:t xml:space="preserve">, </w:t>
      </w:r>
      <w:proofErr w:type="spellStart"/>
      <w:r w:rsidRPr="008939DB">
        <w:rPr>
          <w:rFonts w:ascii="Book Antiqua" w:hAnsi="Book Antiqua"/>
          <w:color w:val="000000" w:themeColor="text1"/>
        </w:rPr>
        <w:t>Tanzer</w:t>
      </w:r>
      <w:proofErr w:type="spellEnd"/>
      <w:r w:rsidRPr="008939DB">
        <w:rPr>
          <w:rFonts w:ascii="Book Antiqua" w:hAnsi="Book Antiqua"/>
          <w:color w:val="000000" w:themeColor="text1"/>
        </w:rPr>
        <w:t xml:space="preserve"> M. Improving ergonomics in the operating room for </w:t>
      </w:r>
      <w:proofErr w:type="spellStart"/>
      <w:r w:rsidRPr="008939DB">
        <w:rPr>
          <w:rFonts w:ascii="Book Antiqua" w:hAnsi="Book Antiqua"/>
          <w:color w:val="000000" w:themeColor="text1"/>
        </w:rPr>
        <w:t>orthopaedic</w:t>
      </w:r>
      <w:proofErr w:type="spellEnd"/>
      <w:r w:rsidRPr="008939DB">
        <w:rPr>
          <w:rFonts w:ascii="Book Antiqua" w:hAnsi="Book Antiqua"/>
          <w:color w:val="000000" w:themeColor="text1"/>
        </w:rPr>
        <w:t xml:space="preserve"> surgeons in order to reduce work-related musculoskeletal injuries. </w:t>
      </w:r>
      <w:r w:rsidRPr="008939DB">
        <w:rPr>
          <w:rFonts w:ascii="Book Antiqua" w:hAnsi="Book Antiqua"/>
          <w:i/>
          <w:iCs/>
          <w:color w:val="000000" w:themeColor="text1"/>
        </w:rPr>
        <w:t xml:space="preserve">Ann Med </w:t>
      </w:r>
      <w:proofErr w:type="spellStart"/>
      <w:r w:rsidRPr="008939DB">
        <w:rPr>
          <w:rFonts w:ascii="Book Antiqua" w:hAnsi="Book Antiqua"/>
          <w:i/>
          <w:iCs/>
          <w:color w:val="000000" w:themeColor="text1"/>
        </w:rPr>
        <w:t>Surg</w:t>
      </w:r>
      <w:proofErr w:type="spellEnd"/>
      <w:r w:rsidRPr="008939DB">
        <w:rPr>
          <w:rFonts w:ascii="Book Antiqua" w:hAnsi="Book Antiqua"/>
          <w:i/>
          <w:iCs/>
          <w:color w:val="000000" w:themeColor="text1"/>
        </w:rPr>
        <w:t xml:space="preserve"> (</w:t>
      </w:r>
      <w:proofErr w:type="spellStart"/>
      <w:r w:rsidRPr="008939DB">
        <w:rPr>
          <w:rFonts w:ascii="Book Antiqua" w:hAnsi="Book Antiqua"/>
          <w:i/>
          <w:iCs/>
          <w:color w:val="000000" w:themeColor="text1"/>
        </w:rPr>
        <w:t>Lond</w:t>
      </w:r>
      <w:proofErr w:type="spellEnd"/>
      <w:r w:rsidRPr="008939DB">
        <w:rPr>
          <w:rFonts w:ascii="Book Antiqua" w:hAnsi="Book Antiqua"/>
          <w:i/>
          <w:iCs/>
          <w:color w:val="000000" w:themeColor="text1"/>
        </w:rPr>
        <w:t>)</w:t>
      </w:r>
      <w:r w:rsidRPr="008939DB">
        <w:rPr>
          <w:rFonts w:ascii="Book Antiqua" w:hAnsi="Book Antiqua"/>
          <w:color w:val="000000" w:themeColor="text1"/>
        </w:rPr>
        <w:t xml:space="preserve"> 2020; </w:t>
      </w:r>
      <w:r w:rsidRPr="008939DB">
        <w:rPr>
          <w:rFonts w:ascii="Book Antiqua" w:hAnsi="Book Antiqua"/>
          <w:b/>
          <w:bCs/>
          <w:color w:val="000000" w:themeColor="text1"/>
        </w:rPr>
        <w:t>56</w:t>
      </w:r>
      <w:r w:rsidRPr="008939DB">
        <w:rPr>
          <w:rFonts w:ascii="Book Antiqua" w:hAnsi="Book Antiqua"/>
          <w:color w:val="000000" w:themeColor="text1"/>
        </w:rPr>
        <w:t>: 133-138 [PMID: 32637088 DOI: 10.1016/j.amsu.2020.06.020]</w:t>
      </w:r>
    </w:p>
    <w:p w14:paraId="414BA02F"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13 </w:t>
      </w:r>
      <w:proofErr w:type="spellStart"/>
      <w:r w:rsidRPr="008939DB">
        <w:rPr>
          <w:rFonts w:ascii="Book Antiqua" w:hAnsi="Book Antiqua"/>
          <w:b/>
          <w:bCs/>
          <w:color w:val="000000" w:themeColor="text1"/>
        </w:rPr>
        <w:t>Albayrak</w:t>
      </w:r>
      <w:proofErr w:type="spellEnd"/>
      <w:r w:rsidRPr="008939DB">
        <w:rPr>
          <w:rFonts w:ascii="Book Antiqua" w:hAnsi="Book Antiqua"/>
          <w:b/>
          <w:bCs/>
          <w:color w:val="000000" w:themeColor="text1"/>
        </w:rPr>
        <w:t xml:space="preserve"> A</w:t>
      </w:r>
      <w:r w:rsidRPr="008939DB">
        <w:rPr>
          <w:rFonts w:ascii="Book Antiqua" w:hAnsi="Book Antiqua"/>
          <w:color w:val="000000" w:themeColor="text1"/>
        </w:rPr>
        <w:t xml:space="preserve">, van </w:t>
      </w:r>
      <w:proofErr w:type="spellStart"/>
      <w:r w:rsidRPr="008939DB">
        <w:rPr>
          <w:rFonts w:ascii="Book Antiqua" w:hAnsi="Book Antiqua"/>
          <w:color w:val="000000" w:themeColor="text1"/>
        </w:rPr>
        <w:t>Veelen</w:t>
      </w:r>
      <w:proofErr w:type="spellEnd"/>
      <w:r w:rsidRPr="008939DB">
        <w:rPr>
          <w:rFonts w:ascii="Book Antiqua" w:hAnsi="Book Antiqua"/>
          <w:color w:val="000000" w:themeColor="text1"/>
        </w:rPr>
        <w:t xml:space="preserve"> MA, </w:t>
      </w:r>
      <w:proofErr w:type="spellStart"/>
      <w:r w:rsidRPr="008939DB">
        <w:rPr>
          <w:rFonts w:ascii="Book Antiqua" w:hAnsi="Book Antiqua"/>
          <w:color w:val="000000" w:themeColor="text1"/>
        </w:rPr>
        <w:t>Prins</w:t>
      </w:r>
      <w:proofErr w:type="spellEnd"/>
      <w:r w:rsidRPr="008939DB">
        <w:rPr>
          <w:rFonts w:ascii="Book Antiqua" w:hAnsi="Book Antiqua"/>
          <w:color w:val="000000" w:themeColor="text1"/>
        </w:rPr>
        <w:t xml:space="preserve"> JF, </w:t>
      </w:r>
      <w:proofErr w:type="spellStart"/>
      <w:r w:rsidRPr="008939DB">
        <w:rPr>
          <w:rFonts w:ascii="Book Antiqua" w:hAnsi="Book Antiqua"/>
          <w:color w:val="000000" w:themeColor="text1"/>
        </w:rPr>
        <w:t>Snijders</w:t>
      </w:r>
      <w:proofErr w:type="spellEnd"/>
      <w:r w:rsidRPr="008939DB">
        <w:rPr>
          <w:rFonts w:ascii="Book Antiqua" w:hAnsi="Book Antiqua"/>
          <w:color w:val="000000" w:themeColor="text1"/>
        </w:rPr>
        <w:t xml:space="preserve"> CJ, de </w:t>
      </w:r>
      <w:proofErr w:type="spellStart"/>
      <w:r w:rsidRPr="008939DB">
        <w:rPr>
          <w:rFonts w:ascii="Book Antiqua" w:hAnsi="Book Antiqua"/>
          <w:color w:val="000000" w:themeColor="text1"/>
        </w:rPr>
        <w:t>Ridder</w:t>
      </w:r>
      <w:proofErr w:type="spellEnd"/>
      <w:r w:rsidRPr="008939DB">
        <w:rPr>
          <w:rFonts w:ascii="Book Antiqua" w:hAnsi="Book Antiqua"/>
          <w:color w:val="000000" w:themeColor="text1"/>
        </w:rPr>
        <w:t xml:space="preserve"> H, </w:t>
      </w:r>
      <w:proofErr w:type="spellStart"/>
      <w:r w:rsidRPr="008939DB">
        <w:rPr>
          <w:rFonts w:ascii="Book Antiqua" w:hAnsi="Book Antiqua"/>
          <w:color w:val="000000" w:themeColor="text1"/>
        </w:rPr>
        <w:t>Kazemier</w:t>
      </w:r>
      <w:proofErr w:type="spellEnd"/>
      <w:r w:rsidRPr="008939DB">
        <w:rPr>
          <w:rFonts w:ascii="Book Antiqua" w:hAnsi="Book Antiqua"/>
          <w:color w:val="000000" w:themeColor="text1"/>
        </w:rPr>
        <w:t xml:space="preserve"> G. A newly designed ergonomic body support for surgeons. </w:t>
      </w:r>
      <w:proofErr w:type="spellStart"/>
      <w:r w:rsidRPr="008939DB">
        <w:rPr>
          <w:rFonts w:ascii="Book Antiqua" w:hAnsi="Book Antiqua"/>
          <w:i/>
          <w:iCs/>
          <w:color w:val="000000" w:themeColor="text1"/>
        </w:rPr>
        <w:t>Surg</w:t>
      </w:r>
      <w:proofErr w:type="spellEnd"/>
      <w:r w:rsidRPr="008939DB">
        <w:rPr>
          <w:rFonts w:ascii="Book Antiqua" w:hAnsi="Book Antiqua"/>
          <w:i/>
          <w:iCs/>
          <w:color w:val="000000" w:themeColor="text1"/>
        </w:rPr>
        <w:t xml:space="preserve"> </w:t>
      </w:r>
      <w:proofErr w:type="spellStart"/>
      <w:r w:rsidRPr="008939DB">
        <w:rPr>
          <w:rFonts w:ascii="Book Antiqua" w:hAnsi="Book Antiqua"/>
          <w:i/>
          <w:iCs/>
          <w:color w:val="000000" w:themeColor="text1"/>
        </w:rPr>
        <w:t>Endosc</w:t>
      </w:r>
      <w:proofErr w:type="spellEnd"/>
      <w:r w:rsidRPr="008939DB">
        <w:rPr>
          <w:rFonts w:ascii="Book Antiqua" w:hAnsi="Book Antiqua"/>
          <w:color w:val="000000" w:themeColor="text1"/>
        </w:rPr>
        <w:t xml:space="preserve"> 2007; </w:t>
      </w:r>
      <w:r w:rsidRPr="008939DB">
        <w:rPr>
          <w:rFonts w:ascii="Book Antiqua" w:hAnsi="Book Antiqua"/>
          <w:b/>
          <w:bCs/>
          <w:color w:val="000000" w:themeColor="text1"/>
        </w:rPr>
        <w:t>21</w:t>
      </w:r>
      <w:r w:rsidRPr="008939DB">
        <w:rPr>
          <w:rFonts w:ascii="Book Antiqua" w:hAnsi="Book Antiqua"/>
          <w:color w:val="000000" w:themeColor="text1"/>
        </w:rPr>
        <w:t>: 1835-1840 [PMID: 17356937 DOI: 10.1007/s00464-007-9249-1]</w:t>
      </w:r>
    </w:p>
    <w:p w14:paraId="0D4CF5DB"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lastRenderedPageBreak/>
        <w:t xml:space="preserve">14 </w:t>
      </w:r>
      <w:r w:rsidRPr="008939DB">
        <w:rPr>
          <w:rFonts w:ascii="Book Antiqua" w:hAnsi="Book Antiqua"/>
          <w:b/>
          <w:bCs/>
          <w:color w:val="000000" w:themeColor="text1"/>
        </w:rPr>
        <w:t>Lin DW</w:t>
      </w:r>
      <w:r w:rsidRPr="008939DB">
        <w:rPr>
          <w:rFonts w:ascii="Book Antiqua" w:hAnsi="Book Antiqua"/>
          <w:color w:val="000000" w:themeColor="text1"/>
        </w:rPr>
        <w:t xml:space="preserve">, Bush RW, Earle DB, Seymour NE. Performance and ergonomic characteristics of expert surgeons using a face-mounted display during virtual reality-simulated laparoscopic surgery: an electromyographically based study. </w:t>
      </w:r>
      <w:proofErr w:type="spellStart"/>
      <w:r w:rsidRPr="008939DB">
        <w:rPr>
          <w:rFonts w:ascii="Book Antiqua" w:hAnsi="Book Antiqua"/>
          <w:i/>
          <w:iCs/>
          <w:color w:val="000000" w:themeColor="text1"/>
        </w:rPr>
        <w:t>Surg</w:t>
      </w:r>
      <w:proofErr w:type="spellEnd"/>
      <w:r w:rsidRPr="008939DB">
        <w:rPr>
          <w:rFonts w:ascii="Book Antiqua" w:hAnsi="Book Antiqua"/>
          <w:i/>
          <w:iCs/>
          <w:color w:val="000000" w:themeColor="text1"/>
        </w:rPr>
        <w:t xml:space="preserve"> </w:t>
      </w:r>
      <w:proofErr w:type="spellStart"/>
      <w:r w:rsidRPr="008939DB">
        <w:rPr>
          <w:rFonts w:ascii="Book Antiqua" w:hAnsi="Book Antiqua"/>
          <w:i/>
          <w:iCs/>
          <w:color w:val="000000" w:themeColor="text1"/>
        </w:rPr>
        <w:t>Endosc</w:t>
      </w:r>
      <w:proofErr w:type="spellEnd"/>
      <w:r w:rsidRPr="008939DB">
        <w:rPr>
          <w:rFonts w:ascii="Book Antiqua" w:hAnsi="Book Antiqua"/>
          <w:color w:val="000000" w:themeColor="text1"/>
        </w:rPr>
        <w:t xml:space="preserve"> 2007; </w:t>
      </w:r>
      <w:r w:rsidRPr="008939DB">
        <w:rPr>
          <w:rFonts w:ascii="Book Antiqua" w:hAnsi="Book Antiqua"/>
          <w:b/>
          <w:bCs/>
          <w:color w:val="000000" w:themeColor="text1"/>
        </w:rPr>
        <w:t>21</w:t>
      </w:r>
      <w:r w:rsidRPr="008939DB">
        <w:rPr>
          <w:rFonts w:ascii="Book Antiqua" w:hAnsi="Book Antiqua"/>
          <w:color w:val="000000" w:themeColor="text1"/>
        </w:rPr>
        <w:t>: 1135-1141 [PMID: 17180274 DOI: 10.1007/s00464-006-9063-1]</w:t>
      </w:r>
    </w:p>
    <w:p w14:paraId="5C8090AC"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15 </w:t>
      </w:r>
      <w:r w:rsidRPr="008939DB">
        <w:rPr>
          <w:rFonts w:ascii="Book Antiqua" w:hAnsi="Book Antiqua"/>
          <w:b/>
          <w:bCs/>
          <w:color w:val="000000" w:themeColor="text1"/>
        </w:rPr>
        <w:t>Park A</w:t>
      </w:r>
      <w:r w:rsidRPr="008939DB">
        <w:rPr>
          <w:rFonts w:ascii="Book Antiqua" w:hAnsi="Book Antiqua"/>
          <w:color w:val="000000" w:themeColor="text1"/>
        </w:rPr>
        <w:t xml:space="preserve">, Lee G, Seagull FJ, </w:t>
      </w:r>
      <w:proofErr w:type="spellStart"/>
      <w:r w:rsidRPr="008939DB">
        <w:rPr>
          <w:rFonts w:ascii="Book Antiqua" w:hAnsi="Book Antiqua"/>
          <w:color w:val="000000" w:themeColor="text1"/>
        </w:rPr>
        <w:t>Meenaghan</w:t>
      </w:r>
      <w:proofErr w:type="spellEnd"/>
      <w:r w:rsidRPr="008939DB">
        <w:rPr>
          <w:rFonts w:ascii="Book Antiqua" w:hAnsi="Book Antiqua"/>
          <w:color w:val="000000" w:themeColor="text1"/>
        </w:rPr>
        <w:t xml:space="preserve"> N, Dexter D. Patients benefit while surgeons suffer: an impending epidemic. </w:t>
      </w:r>
      <w:r w:rsidRPr="008939DB">
        <w:rPr>
          <w:rFonts w:ascii="Book Antiqua" w:hAnsi="Book Antiqua"/>
          <w:i/>
          <w:iCs/>
          <w:color w:val="000000" w:themeColor="text1"/>
        </w:rPr>
        <w:t>J Am Coll Surg</w:t>
      </w:r>
      <w:r w:rsidRPr="008939DB">
        <w:rPr>
          <w:rFonts w:ascii="Book Antiqua" w:hAnsi="Book Antiqua"/>
          <w:color w:val="000000" w:themeColor="text1"/>
        </w:rPr>
        <w:t xml:space="preserve"> 2010; </w:t>
      </w:r>
      <w:r w:rsidRPr="008939DB">
        <w:rPr>
          <w:rFonts w:ascii="Book Antiqua" w:hAnsi="Book Antiqua"/>
          <w:b/>
          <w:bCs/>
          <w:color w:val="000000" w:themeColor="text1"/>
        </w:rPr>
        <w:t>210</w:t>
      </w:r>
      <w:r w:rsidRPr="008939DB">
        <w:rPr>
          <w:rFonts w:ascii="Book Antiqua" w:hAnsi="Book Antiqua"/>
          <w:color w:val="000000" w:themeColor="text1"/>
        </w:rPr>
        <w:t>: 306-313 [PMID: 20193893 DOI: 10.1016/j.jamcollsurg.2009.10.017]</w:t>
      </w:r>
    </w:p>
    <w:p w14:paraId="4B3B0694" w14:textId="77777777" w:rsidR="00EE74AD" w:rsidRPr="008939DB" w:rsidRDefault="00EE74AD" w:rsidP="008939DB">
      <w:pPr>
        <w:adjustRightInd w:val="0"/>
        <w:snapToGrid w:val="0"/>
        <w:spacing w:line="360" w:lineRule="auto"/>
        <w:jc w:val="both"/>
        <w:rPr>
          <w:rFonts w:ascii="Book Antiqua" w:hAnsi="Book Antiqua"/>
          <w:color w:val="000000" w:themeColor="text1"/>
        </w:rPr>
      </w:pPr>
      <w:r w:rsidRPr="008939DB">
        <w:rPr>
          <w:rFonts w:ascii="Book Antiqua" w:hAnsi="Book Antiqua"/>
          <w:color w:val="000000" w:themeColor="text1"/>
        </w:rPr>
        <w:t xml:space="preserve">16 </w:t>
      </w:r>
      <w:r w:rsidRPr="008939DB">
        <w:rPr>
          <w:rFonts w:ascii="Book Antiqua" w:hAnsi="Book Antiqua"/>
          <w:b/>
          <w:bCs/>
          <w:color w:val="000000" w:themeColor="text1"/>
        </w:rPr>
        <w:t>Lester JD</w:t>
      </w:r>
      <w:r w:rsidRPr="008939DB">
        <w:rPr>
          <w:rFonts w:ascii="Book Antiqua" w:hAnsi="Book Antiqua"/>
          <w:color w:val="000000" w:themeColor="text1"/>
        </w:rPr>
        <w:t xml:space="preserve">, Hsu S, Ahmad CS. Occupational hazards facing orthopedic surgeons. </w:t>
      </w:r>
      <w:r w:rsidRPr="008939DB">
        <w:rPr>
          <w:rFonts w:ascii="Book Antiqua" w:hAnsi="Book Antiqua"/>
          <w:i/>
          <w:iCs/>
          <w:color w:val="000000" w:themeColor="text1"/>
        </w:rPr>
        <w:t xml:space="preserve">Am J </w:t>
      </w:r>
      <w:proofErr w:type="spellStart"/>
      <w:r w:rsidRPr="008939DB">
        <w:rPr>
          <w:rFonts w:ascii="Book Antiqua" w:hAnsi="Book Antiqua"/>
          <w:i/>
          <w:iCs/>
          <w:color w:val="000000" w:themeColor="text1"/>
        </w:rPr>
        <w:t>Orthop</w:t>
      </w:r>
      <w:proofErr w:type="spellEnd"/>
      <w:r w:rsidRPr="008939DB">
        <w:rPr>
          <w:rFonts w:ascii="Book Antiqua" w:hAnsi="Book Antiqua"/>
          <w:i/>
          <w:iCs/>
          <w:color w:val="000000" w:themeColor="text1"/>
        </w:rPr>
        <w:t xml:space="preserve"> (Belle Mead NJ)</w:t>
      </w:r>
      <w:r w:rsidRPr="008939DB">
        <w:rPr>
          <w:rFonts w:ascii="Book Antiqua" w:hAnsi="Book Antiqua"/>
          <w:color w:val="000000" w:themeColor="text1"/>
        </w:rPr>
        <w:t xml:space="preserve"> 2012; </w:t>
      </w:r>
      <w:r w:rsidRPr="008939DB">
        <w:rPr>
          <w:rFonts w:ascii="Book Antiqua" w:hAnsi="Book Antiqua"/>
          <w:b/>
          <w:bCs/>
          <w:color w:val="000000" w:themeColor="text1"/>
        </w:rPr>
        <w:t>41</w:t>
      </w:r>
      <w:r w:rsidRPr="008939DB">
        <w:rPr>
          <w:rFonts w:ascii="Book Antiqua" w:hAnsi="Book Antiqua"/>
          <w:color w:val="000000" w:themeColor="text1"/>
        </w:rPr>
        <w:t>: 132-139 [PMID: 22530210]</w:t>
      </w:r>
    </w:p>
    <w:p w14:paraId="5383BF52" w14:textId="3E75EFA4" w:rsidR="00A77B3E" w:rsidRPr="008939DB" w:rsidRDefault="00625E37" w:rsidP="008939DB">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br w:type="page"/>
      </w:r>
      <w:r w:rsidR="0076570D" w:rsidRPr="008939DB">
        <w:rPr>
          <w:rFonts w:ascii="Book Antiqua" w:eastAsia="Book Antiqua" w:hAnsi="Book Antiqua" w:cs="Book Antiqua"/>
          <w:b/>
          <w:color w:val="000000" w:themeColor="text1"/>
        </w:rPr>
        <w:lastRenderedPageBreak/>
        <w:t>Footnotes</w:t>
      </w:r>
    </w:p>
    <w:p w14:paraId="004F8DD3" w14:textId="2EC870BD"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Institutional review board statement: </w:t>
      </w:r>
      <w:r w:rsidR="00CA3433" w:rsidRPr="008939DB">
        <w:rPr>
          <w:rFonts w:ascii="Book Antiqua" w:eastAsia="Book Antiqua" w:hAnsi="Book Antiqua" w:cs="Book Antiqua"/>
          <w:color w:val="000000" w:themeColor="text1"/>
        </w:rPr>
        <w:t>Not applicable as this was a survey.</w:t>
      </w:r>
    </w:p>
    <w:p w14:paraId="02A4CC3A" w14:textId="77777777" w:rsidR="00CA3433" w:rsidRPr="008939DB" w:rsidRDefault="00CA3433" w:rsidP="008939DB">
      <w:pPr>
        <w:adjustRightInd w:val="0"/>
        <w:snapToGrid w:val="0"/>
        <w:spacing w:line="360" w:lineRule="auto"/>
        <w:jc w:val="both"/>
        <w:rPr>
          <w:rStyle w:val="dxdefaultcursor"/>
          <w:rFonts w:ascii="Book Antiqua" w:hAnsi="Book Antiqua"/>
          <w:color w:val="000000" w:themeColor="text1"/>
        </w:rPr>
      </w:pPr>
    </w:p>
    <w:p w14:paraId="070093C0" w14:textId="56EFE2BF" w:rsidR="00A77B3E" w:rsidRPr="008939DB" w:rsidRDefault="00CA3433" w:rsidP="008939DB">
      <w:pPr>
        <w:adjustRightInd w:val="0"/>
        <w:snapToGrid w:val="0"/>
        <w:spacing w:line="360" w:lineRule="auto"/>
        <w:jc w:val="both"/>
        <w:rPr>
          <w:rStyle w:val="dxdefaultcursor"/>
          <w:rFonts w:ascii="Book Antiqua" w:hAnsi="Book Antiqua"/>
          <w:color w:val="000000" w:themeColor="text1"/>
        </w:rPr>
      </w:pPr>
      <w:r w:rsidRPr="008939DB">
        <w:rPr>
          <w:rStyle w:val="dxdefaultcursor"/>
          <w:rFonts w:ascii="Book Antiqua" w:hAnsi="Book Antiqua"/>
          <w:b/>
          <w:bCs/>
          <w:color w:val="000000" w:themeColor="text1"/>
        </w:rPr>
        <w:t>Informed consent statement:</w:t>
      </w:r>
      <w:r w:rsidRPr="008939DB">
        <w:rPr>
          <w:rFonts w:ascii="Book Antiqua" w:eastAsia="Book Antiqua" w:hAnsi="Book Antiqua" w:cs="Book Antiqua"/>
          <w:b/>
          <w:bCs/>
          <w:color w:val="000000" w:themeColor="text1"/>
        </w:rPr>
        <w:t xml:space="preserve"> </w:t>
      </w:r>
      <w:r w:rsidRPr="008939DB">
        <w:rPr>
          <w:rFonts w:ascii="Book Antiqua" w:eastAsia="Book Antiqua" w:hAnsi="Book Antiqua" w:cs="Book Antiqua"/>
          <w:color w:val="000000" w:themeColor="text1"/>
        </w:rPr>
        <w:t>Not applicable as this was a survey.</w:t>
      </w:r>
    </w:p>
    <w:p w14:paraId="58DE1870" w14:textId="77777777" w:rsidR="00CA3433" w:rsidRPr="008939DB" w:rsidRDefault="00CA3433" w:rsidP="008939DB">
      <w:pPr>
        <w:adjustRightInd w:val="0"/>
        <w:snapToGrid w:val="0"/>
        <w:spacing w:line="360" w:lineRule="auto"/>
        <w:jc w:val="both"/>
        <w:rPr>
          <w:rFonts w:ascii="Book Antiqua" w:hAnsi="Book Antiqua"/>
          <w:color w:val="000000" w:themeColor="text1"/>
        </w:rPr>
      </w:pPr>
    </w:p>
    <w:p w14:paraId="3C30D3CA" w14:textId="335AA036"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Conflict-of-interest statement: </w:t>
      </w:r>
      <w:r w:rsidR="009548F1" w:rsidRPr="009548F1">
        <w:rPr>
          <w:rFonts w:ascii="Book Antiqua" w:eastAsia="Book Antiqua" w:hAnsi="Book Antiqua" w:cs="Book Antiqua"/>
          <w:color w:val="000000" w:themeColor="text1"/>
        </w:rPr>
        <w:t>N</w:t>
      </w:r>
      <w:r w:rsidR="009548F1" w:rsidRPr="009548F1">
        <w:rPr>
          <w:rFonts w:ascii="Book Antiqua" w:hAnsi="Book Antiqua" w:cs="Book Antiqua"/>
          <w:color w:val="000000" w:themeColor="text1"/>
          <w:lang w:eastAsia="zh-CN"/>
        </w:rPr>
        <w:t>one</w:t>
      </w:r>
      <w:r w:rsidR="009548F1" w:rsidRPr="009548F1">
        <w:rPr>
          <w:rFonts w:ascii="Book Antiqua" w:eastAsia="Book Antiqua" w:hAnsi="Book Antiqua" w:cs="Book Antiqua"/>
          <w:color w:val="000000" w:themeColor="text1"/>
        </w:rPr>
        <w:t xml:space="preserve"> conflict </w:t>
      </w:r>
      <w:r w:rsidRPr="009548F1">
        <w:rPr>
          <w:rFonts w:ascii="Book Antiqua" w:eastAsia="Book Antiqua" w:hAnsi="Book Antiqua" w:cs="Book Antiqua"/>
          <w:color w:val="000000" w:themeColor="text1"/>
        </w:rPr>
        <w:t>of interest pertaining to current study</w:t>
      </w:r>
      <w:r w:rsidR="009548F1" w:rsidRPr="009548F1">
        <w:rPr>
          <w:rFonts w:ascii="Book Antiqua" w:eastAsia="Book Antiqua" w:hAnsi="Book Antiqua" w:cs="Book Antiqua"/>
          <w:color w:val="000000" w:themeColor="text1"/>
        </w:rPr>
        <w:t>.</w:t>
      </w:r>
    </w:p>
    <w:p w14:paraId="3839C697"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1B844DB9" w14:textId="5EBC2796" w:rsidR="00A77B3E" w:rsidRPr="008939DB" w:rsidRDefault="0076570D" w:rsidP="008939DB">
      <w:pPr>
        <w:adjustRightInd w:val="0"/>
        <w:snapToGrid w:val="0"/>
        <w:spacing w:line="360" w:lineRule="auto"/>
        <w:jc w:val="both"/>
        <w:rPr>
          <w:rFonts w:ascii="Book Antiqua" w:eastAsia="Book Antiqua" w:hAnsi="Book Antiqua" w:cs="Book Antiqua"/>
          <w:color w:val="000000" w:themeColor="text1"/>
        </w:rPr>
      </w:pPr>
      <w:r w:rsidRPr="008939DB">
        <w:rPr>
          <w:rFonts w:ascii="Book Antiqua" w:eastAsia="Book Antiqua" w:hAnsi="Book Antiqua" w:cs="Book Antiqua"/>
          <w:b/>
          <w:bCs/>
          <w:color w:val="000000" w:themeColor="text1"/>
        </w:rPr>
        <w:t xml:space="preserve">Data sharing statement: </w:t>
      </w:r>
      <w:r w:rsidRPr="008939DB">
        <w:rPr>
          <w:rFonts w:ascii="Book Antiqua" w:eastAsia="Book Antiqua" w:hAnsi="Book Antiqua" w:cs="Book Antiqua"/>
          <w:color w:val="000000" w:themeColor="text1"/>
        </w:rPr>
        <w:t>No additional data are available.</w:t>
      </w:r>
    </w:p>
    <w:p w14:paraId="73479ECC" w14:textId="77777777" w:rsidR="00CA3433" w:rsidRPr="008939DB" w:rsidRDefault="00CA3433" w:rsidP="008939DB">
      <w:pPr>
        <w:adjustRightInd w:val="0"/>
        <w:snapToGrid w:val="0"/>
        <w:spacing w:line="360" w:lineRule="auto"/>
        <w:jc w:val="both"/>
        <w:rPr>
          <w:rFonts w:ascii="Book Antiqua" w:hAnsi="Book Antiqua"/>
          <w:color w:val="000000" w:themeColor="text1"/>
        </w:rPr>
      </w:pPr>
    </w:p>
    <w:p w14:paraId="3DA674E5" w14:textId="1BF6976F" w:rsidR="00A77B3E" w:rsidRPr="008939DB" w:rsidRDefault="00CA3433" w:rsidP="008939DB">
      <w:pPr>
        <w:adjustRightInd w:val="0"/>
        <w:snapToGrid w:val="0"/>
        <w:spacing w:line="360" w:lineRule="auto"/>
        <w:jc w:val="both"/>
        <w:rPr>
          <w:rStyle w:val="dxdefaultcursor"/>
          <w:rFonts w:ascii="Book Antiqua" w:hAnsi="Book Antiqua"/>
          <w:color w:val="000000" w:themeColor="text1"/>
        </w:rPr>
      </w:pPr>
      <w:r w:rsidRPr="008939DB">
        <w:rPr>
          <w:rStyle w:val="dxdefaultcursor"/>
          <w:rFonts w:ascii="Book Antiqua" w:hAnsi="Book Antiqua"/>
          <w:b/>
          <w:bCs/>
          <w:color w:val="000000" w:themeColor="text1"/>
        </w:rPr>
        <w:t>STROBE statement:</w:t>
      </w:r>
      <w:r w:rsidRPr="008939DB">
        <w:rPr>
          <w:rFonts w:ascii="Book Antiqua" w:hAnsi="Book Antiqua"/>
          <w:b/>
          <w:bCs/>
          <w:color w:val="000000" w:themeColor="text1"/>
        </w:rPr>
        <w:t xml:space="preserve"> </w:t>
      </w:r>
      <w:r w:rsidRPr="008939DB">
        <w:rPr>
          <w:rFonts w:ascii="Book Antiqua" w:hAnsi="Book Antiqua"/>
          <w:color w:val="000000" w:themeColor="text1"/>
        </w:rPr>
        <w:t>The authors have read the STROBE Statement - checklist of items, and the manuscript was checked according to the STROBE Statement - checklist of items.</w:t>
      </w:r>
    </w:p>
    <w:p w14:paraId="086D28A0" w14:textId="77777777" w:rsidR="00CA3433" w:rsidRPr="008939DB" w:rsidRDefault="00CA3433" w:rsidP="008939DB">
      <w:pPr>
        <w:adjustRightInd w:val="0"/>
        <w:snapToGrid w:val="0"/>
        <w:spacing w:line="360" w:lineRule="auto"/>
        <w:jc w:val="both"/>
        <w:rPr>
          <w:rFonts w:ascii="Book Antiqua" w:hAnsi="Book Antiqua"/>
          <w:color w:val="000000" w:themeColor="text1"/>
        </w:rPr>
      </w:pPr>
    </w:p>
    <w:p w14:paraId="35DF41FE"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bCs/>
          <w:color w:val="000000" w:themeColor="text1"/>
        </w:rPr>
        <w:t xml:space="preserve">Open-Access: </w:t>
      </w:r>
      <w:r w:rsidRPr="008939D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939DB">
        <w:rPr>
          <w:rFonts w:ascii="Book Antiqua" w:eastAsia="Book Antiqua" w:hAnsi="Book Antiqua" w:cs="Book Antiqua"/>
          <w:color w:val="000000" w:themeColor="text1"/>
        </w:rPr>
        <w:t>NonCommercial</w:t>
      </w:r>
      <w:proofErr w:type="spellEnd"/>
      <w:r w:rsidRPr="008939D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D35BB4" w14:textId="77777777" w:rsidR="00CA3433" w:rsidRPr="008939DB" w:rsidRDefault="00CA3433" w:rsidP="008939DB">
      <w:pPr>
        <w:adjustRightInd w:val="0"/>
        <w:snapToGrid w:val="0"/>
        <w:spacing w:line="360" w:lineRule="auto"/>
        <w:jc w:val="both"/>
        <w:rPr>
          <w:rFonts w:ascii="Book Antiqua" w:hAnsi="Book Antiqua"/>
          <w:color w:val="000000" w:themeColor="text1"/>
        </w:rPr>
      </w:pPr>
    </w:p>
    <w:p w14:paraId="6771B9D7" w14:textId="77777777" w:rsidR="00CA3433" w:rsidRPr="008939DB" w:rsidRDefault="00CA3433"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Provenance and peer review: </w:t>
      </w:r>
      <w:r w:rsidRPr="008939DB">
        <w:rPr>
          <w:rFonts w:ascii="Book Antiqua" w:eastAsia="Book Antiqua" w:hAnsi="Book Antiqua" w:cs="Book Antiqua"/>
          <w:color w:val="000000" w:themeColor="text1"/>
        </w:rPr>
        <w:t>Unsolicited article; Externally peer reviewed.</w:t>
      </w:r>
    </w:p>
    <w:p w14:paraId="10F368D1" w14:textId="77777777" w:rsidR="00CA3433" w:rsidRPr="008939DB" w:rsidRDefault="00CA3433"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Peer-review model: </w:t>
      </w:r>
      <w:r w:rsidRPr="008939DB">
        <w:rPr>
          <w:rFonts w:ascii="Book Antiqua" w:eastAsia="Book Antiqua" w:hAnsi="Book Antiqua" w:cs="Book Antiqua"/>
          <w:color w:val="000000" w:themeColor="text1"/>
        </w:rPr>
        <w:t>Single blind</w:t>
      </w:r>
    </w:p>
    <w:p w14:paraId="1F01837A"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181DAA07"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Peer-review started: </w:t>
      </w:r>
      <w:r w:rsidRPr="008939DB">
        <w:rPr>
          <w:rFonts w:ascii="Book Antiqua" w:eastAsia="Book Antiqua" w:hAnsi="Book Antiqua" w:cs="Book Antiqua"/>
          <w:color w:val="000000" w:themeColor="text1"/>
        </w:rPr>
        <w:t>August 1, 2021</w:t>
      </w:r>
    </w:p>
    <w:p w14:paraId="451085B1"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First decision: </w:t>
      </w:r>
      <w:r w:rsidRPr="008939DB">
        <w:rPr>
          <w:rFonts w:ascii="Book Antiqua" w:eastAsia="Book Antiqua" w:hAnsi="Book Antiqua" w:cs="Book Antiqua"/>
          <w:color w:val="000000" w:themeColor="text1"/>
        </w:rPr>
        <w:t>November 11, 2021</w:t>
      </w:r>
    </w:p>
    <w:p w14:paraId="25E5A527" w14:textId="7A2F997B"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Article in press: </w:t>
      </w:r>
      <w:r w:rsidR="009D3B0F" w:rsidRPr="009D3B0F">
        <w:rPr>
          <w:rFonts w:ascii="Book Antiqua" w:eastAsia="Book Antiqua" w:hAnsi="Book Antiqua" w:cs="Book Antiqua"/>
          <w:bCs/>
          <w:color w:val="000000" w:themeColor="text1"/>
        </w:rPr>
        <w:t>April 24, 2022</w:t>
      </w:r>
    </w:p>
    <w:p w14:paraId="75FD9870"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1CCE07A3"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 xml:space="preserve">Specialty type: </w:t>
      </w:r>
      <w:r w:rsidRPr="008939DB">
        <w:rPr>
          <w:rFonts w:ascii="Book Antiqua" w:eastAsia="Book Antiqua" w:hAnsi="Book Antiqua" w:cs="Book Antiqua"/>
          <w:color w:val="000000" w:themeColor="text1"/>
        </w:rPr>
        <w:t>Orthopedics</w:t>
      </w:r>
    </w:p>
    <w:p w14:paraId="2707B0F0"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lastRenderedPageBreak/>
        <w:t xml:space="preserve">Country/Territory of origin: </w:t>
      </w:r>
      <w:r w:rsidRPr="008939DB">
        <w:rPr>
          <w:rFonts w:ascii="Book Antiqua" w:eastAsia="Book Antiqua" w:hAnsi="Book Antiqua" w:cs="Book Antiqua"/>
          <w:color w:val="000000" w:themeColor="text1"/>
        </w:rPr>
        <w:t>Canada</w:t>
      </w:r>
    </w:p>
    <w:p w14:paraId="6D1BADEB"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b/>
          <w:color w:val="000000" w:themeColor="text1"/>
        </w:rPr>
        <w:t>Peer-review report’s scientific quality classification</w:t>
      </w:r>
    </w:p>
    <w:p w14:paraId="59EBFC31"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Grade A (Excellent): 0</w:t>
      </w:r>
    </w:p>
    <w:p w14:paraId="4D36CC53"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Grade B (Very good): B</w:t>
      </w:r>
    </w:p>
    <w:p w14:paraId="4A4974E7"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Grade C (Good): C</w:t>
      </w:r>
    </w:p>
    <w:p w14:paraId="7F169935"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Grade D (Fair): 0</w:t>
      </w:r>
    </w:p>
    <w:p w14:paraId="2100778C" w14:textId="77777777" w:rsidR="00A77B3E" w:rsidRPr="008939DB" w:rsidRDefault="0076570D" w:rsidP="008939DB">
      <w:pPr>
        <w:adjustRightInd w:val="0"/>
        <w:snapToGrid w:val="0"/>
        <w:spacing w:line="360" w:lineRule="auto"/>
        <w:jc w:val="both"/>
        <w:rPr>
          <w:rFonts w:ascii="Book Antiqua" w:hAnsi="Book Antiqua"/>
          <w:color w:val="000000" w:themeColor="text1"/>
        </w:rPr>
      </w:pPr>
      <w:r w:rsidRPr="008939DB">
        <w:rPr>
          <w:rFonts w:ascii="Book Antiqua" w:eastAsia="Book Antiqua" w:hAnsi="Book Antiqua" w:cs="Book Antiqua"/>
          <w:color w:val="000000" w:themeColor="text1"/>
        </w:rPr>
        <w:t>Grade E (Poor): 0</w:t>
      </w:r>
    </w:p>
    <w:p w14:paraId="29F701EA" w14:textId="77777777" w:rsidR="00A77B3E" w:rsidRPr="008939DB" w:rsidRDefault="00A77B3E" w:rsidP="008939DB">
      <w:pPr>
        <w:adjustRightInd w:val="0"/>
        <w:snapToGrid w:val="0"/>
        <w:spacing w:line="360" w:lineRule="auto"/>
        <w:jc w:val="both"/>
        <w:rPr>
          <w:rFonts w:ascii="Book Antiqua" w:hAnsi="Book Antiqua"/>
          <w:color w:val="000000" w:themeColor="text1"/>
        </w:rPr>
      </w:pPr>
    </w:p>
    <w:p w14:paraId="04112F80" w14:textId="468D592B" w:rsidR="00A77B3E" w:rsidRPr="008939DB" w:rsidRDefault="0076570D" w:rsidP="008939DB">
      <w:pPr>
        <w:adjustRightInd w:val="0"/>
        <w:snapToGrid w:val="0"/>
        <w:spacing w:line="360" w:lineRule="auto"/>
        <w:jc w:val="both"/>
        <w:rPr>
          <w:rFonts w:ascii="Book Antiqua" w:eastAsia="Book Antiqua" w:hAnsi="Book Antiqua" w:cs="Book Antiqua"/>
          <w:color w:val="000000" w:themeColor="text1"/>
        </w:rPr>
      </w:pPr>
      <w:r w:rsidRPr="008939DB">
        <w:rPr>
          <w:rFonts w:ascii="Book Antiqua" w:eastAsia="Book Antiqua" w:hAnsi="Book Antiqua" w:cs="Book Antiqua"/>
          <w:b/>
          <w:color w:val="000000" w:themeColor="text1"/>
        </w:rPr>
        <w:t xml:space="preserve">P-Reviewer: </w:t>
      </w:r>
      <w:proofErr w:type="spellStart"/>
      <w:r w:rsidRPr="008939DB">
        <w:rPr>
          <w:rFonts w:ascii="Book Antiqua" w:eastAsia="Book Antiqua" w:hAnsi="Book Antiqua" w:cs="Book Antiqua"/>
          <w:color w:val="000000" w:themeColor="text1"/>
        </w:rPr>
        <w:t>Chisthi</w:t>
      </w:r>
      <w:proofErr w:type="spellEnd"/>
      <w:r w:rsidRPr="008939DB">
        <w:rPr>
          <w:rFonts w:ascii="Book Antiqua" w:eastAsia="Book Antiqua" w:hAnsi="Book Antiqua" w:cs="Book Antiqua"/>
          <w:color w:val="000000" w:themeColor="text1"/>
        </w:rPr>
        <w:t xml:space="preserve"> MM, </w:t>
      </w:r>
      <w:r w:rsidR="00366398" w:rsidRPr="008939DB">
        <w:rPr>
          <w:rFonts w:ascii="Book Antiqua" w:eastAsia="Book Antiqua" w:hAnsi="Book Antiqua" w:cs="Book Antiqua"/>
          <w:color w:val="000000" w:themeColor="text1"/>
        </w:rPr>
        <w:t xml:space="preserve">India; </w:t>
      </w:r>
      <w:r w:rsidRPr="008939DB">
        <w:rPr>
          <w:rFonts w:ascii="Book Antiqua" w:eastAsia="Book Antiqua" w:hAnsi="Book Antiqua" w:cs="Book Antiqua"/>
          <w:color w:val="000000" w:themeColor="text1"/>
        </w:rPr>
        <w:t>Oley MH</w:t>
      </w:r>
      <w:r w:rsidR="00366398" w:rsidRPr="008939DB">
        <w:rPr>
          <w:rFonts w:ascii="Book Antiqua" w:eastAsia="Book Antiqua" w:hAnsi="Book Antiqua" w:cs="Book Antiqua"/>
          <w:color w:val="000000" w:themeColor="text1"/>
        </w:rPr>
        <w:t>,</w:t>
      </w:r>
      <w:r w:rsidR="00366398" w:rsidRPr="008939DB">
        <w:rPr>
          <w:rFonts w:ascii="Book Antiqua" w:hAnsi="Book Antiqua"/>
          <w:color w:val="000000" w:themeColor="text1"/>
        </w:rPr>
        <w:t xml:space="preserve"> </w:t>
      </w:r>
      <w:r w:rsidR="00366398" w:rsidRPr="008939DB">
        <w:rPr>
          <w:rFonts w:ascii="Book Antiqua" w:eastAsia="Book Antiqua" w:hAnsi="Book Antiqua" w:cs="Book Antiqua"/>
          <w:color w:val="000000" w:themeColor="text1"/>
        </w:rPr>
        <w:t>Indonesia</w:t>
      </w:r>
      <w:r w:rsidR="00366398" w:rsidRPr="008939DB">
        <w:rPr>
          <w:rFonts w:ascii="Book Antiqua" w:eastAsia="Book Antiqua" w:hAnsi="Book Antiqua" w:cs="Book Antiqua"/>
          <w:b/>
          <w:color w:val="000000" w:themeColor="text1"/>
        </w:rPr>
        <w:t xml:space="preserve"> </w:t>
      </w:r>
      <w:r w:rsidRPr="008939DB">
        <w:rPr>
          <w:rFonts w:ascii="Book Antiqua" w:eastAsia="Book Antiqua" w:hAnsi="Book Antiqua" w:cs="Book Antiqua"/>
          <w:b/>
          <w:color w:val="000000" w:themeColor="text1"/>
        </w:rPr>
        <w:t xml:space="preserve">S-Editor: </w:t>
      </w:r>
      <w:r w:rsidR="00CD0AF7" w:rsidRPr="008939DB">
        <w:rPr>
          <w:rFonts w:ascii="Book Antiqua" w:eastAsia="Book Antiqua" w:hAnsi="Book Antiqua" w:cs="Book Antiqua"/>
          <w:color w:val="000000" w:themeColor="text1"/>
        </w:rPr>
        <w:t>Wang JL</w:t>
      </w:r>
      <w:r w:rsidRPr="008939DB">
        <w:rPr>
          <w:rFonts w:ascii="Book Antiqua" w:eastAsia="Book Antiqua" w:hAnsi="Book Antiqua" w:cs="Book Antiqua"/>
          <w:b/>
          <w:color w:val="000000" w:themeColor="text1"/>
        </w:rPr>
        <w:t xml:space="preserve"> L-Editor: </w:t>
      </w:r>
      <w:r w:rsidR="00CD0AF7" w:rsidRPr="008939DB">
        <w:rPr>
          <w:rFonts w:ascii="Book Antiqua" w:eastAsia="Book Antiqua" w:hAnsi="Book Antiqua" w:cs="Book Antiqua"/>
          <w:bCs/>
          <w:color w:val="000000" w:themeColor="text1"/>
        </w:rPr>
        <w:t>A</w:t>
      </w:r>
      <w:r w:rsidRPr="008939DB">
        <w:rPr>
          <w:rFonts w:ascii="Book Antiqua" w:eastAsia="Book Antiqua" w:hAnsi="Book Antiqua" w:cs="Book Antiqua"/>
          <w:b/>
          <w:color w:val="000000" w:themeColor="text1"/>
        </w:rPr>
        <w:t xml:space="preserve"> P-Editor: </w:t>
      </w:r>
      <w:r w:rsidR="00CD0AF7" w:rsidRPr="008939DB">
        <w:rPr>
          <w:rFonts w:ascii="Book Antiqua" w:eastAsia="Book Antiqua" w:hAnsi="Book Antiqua" w:cs="Book Antiqua"/>
          <w:color w:val="000000" w:themeColor="text1"/>
        </w:rPr>
        <w:t>Wang JL</w:t>
      </w:r>
    </w:p>
    <w:p w14:paraId="50134CBE" w14:textId="4D773F84" w:rsidR="00F60DCF" w:rsidRPr="008939DB" w:rsidRDefault="00625E37" w:rsidP="008939DB">
      <w:pPr>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br w:type="page"/>
      </w:r>
      <w:r w:rsidR="00F60DCF" w:rsidRPr="008939DB">
        <w:rPr>
          <w:rFonts w:ascii="Book Antiqua" w:hAnsi="Book Antiqua" w:cs="Book Antiqua"/>
          <w:b/>
          <w:bCs/>
          <w:color w:val="000000" w:themeColor="text1"/>
          <w:lang w:eastAsia="zh-CN"/>
        </w:rPr>
        <w:lastRenderedPageBreak/>
        <w:t>Figure Legends</w:t>
      </w:r>
    </w:p>
    <w:p w14:paraId="704D213B" w14:textId="77777777" w:rsidR="00E20BB8" w:rsidRDefault="00E20BB8" w:rsidP="008939DB">
      <w:pPr>
        <w:adjustRightInd w:val="0"/>
        <w:snapToGrid w:val="0"/>
        <w:spacing w:line="360" w:lineRule="auto"/>
        <w:jc w:val="both"/>
        <w:rPr>
          <w:rFonts w:ascii="Book Antiqua" w:hAnsi="Book Antiqua" w:cs="Book Antiqua"/>
          <w:b/>
          <w:bCs/>
          <w:color w:val="000000" w:themeColor="text1"/>
          <w:lang w:eastAsia="zh-CN"/>
        </w:rPr>
      </w:pPr>
      <w:r>
        <w:rPr>
          <w:noProof/>
          <w:lang w:eastAsia="zh-CN"/>
        </w:rPr>
        <w:drawing>
          <wp:inline distT="0" distB="0" distL="0" distR="0" wp14:anchorId="13FE436A" wp14:editId="0F72E962">
            <wp:extent cx="5932430" cy="2081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2430" cy="2081667"/>
                    </a:xfrm>
                    <a:prstGeom prst="rect">
                      <a:avLst/>
                    </a:prstGeom>
                    <a:noFill/>
                    <a:ln>
                      <a:noFill/>
                    </a:ln>
                  </pic:spPr>
                </pic:pic>
              </a:graphicData>
            </a:graphic>
          </wp:inline>
        </w:drawing>
      </w:r>
    </w:p>
    <w:p w14:paraId="734632AC" w14:textId="0D96E147" w:rsidR="00FC0526" w:rsidRPr="008939DB" w:rsidRDefault="00F60DCF" w:rsidP="008939DB">
      <w:pPr>
        <w:adjustRightInd w:val="0"/>
        <w:snapToGrid w:val="0"/>
        <w:spacing w:line="360" w:lineRule="auto"/>
        <w:jc w:val="both"/>
        <w:rPr>
          <w:rFonts w:ascii="Book Antiqua" w:hAnsi="Book Antiqua" w:cs="Book Antiqua"/>
          <w:color w:val="000000" w:themeColor="text1"/>
          <w:lang w:eastAsia="zh-CN"/>
        </w:rPr>
      </w:pPr>
      <w:r w:rsidRPr="008939DB">
        <w:rPr>
          <w:rFonts w:ascii="Book Antiqua" w:hAnsi="Book Antiqua" w:cs="Book Antiqua"/>
          <w:b/>
          <w:bCs/>
          <w:color w:val="000000" w:themeColor="text1"/>
          <w:lang w:eastAsia="zh-CN"/>
        </w:rPr>
        <w:t xml:space="preserve">Figure 1 </w:t>
      </w:r>
      <w:r w:rsidR="00FC0526" w:rsidRPr="008939DB">
        <w:rPr>
          <w:rFonts w:ascii="Book Antiqua" w:hAnsi="Book Antiqua" w:cs="Book Antiqua"/>
          <w:b/>
          <w:bCs/>
          <w:color w:val="000000" w:themeColor="text1"/>
          <w:lang w:eastAsia="zh-CN"/>
        </w:rPr>
        <w:t xml:space="preserve">Age distribution, distribution of years in practice among survey participants. </w:t>
      </w:r>
      <w:r w:rsidR="00FC0526" w:rsidRPr="008939DB">
        <w:rPr>
          <w:rFonts w:ascii="Book Antiqua" w:hAnsi="Book Antiqua" w:cs="Book Antiqua"/>
          <w:color w:val="000000" w:themeColor="text1"/>
          <w:lang w:eastAsia="zh-CN"/>
        </w:rPr>
        <w:t>A: Age distribution; B: Distribution of years in practice.</w:t>
      </w:r>
    </w:p>
    <w:p w14:paraId="297C530D" w14:textId="72CC9C18" w:rsidR="00E20BB8" w:rsidRDefault="00625E37" w:rsidP="008939DB">
      <w:pPr>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br w:type="page"/>
      </w:r>
      <w:bookmarkStart w:id="0" w:name="_GoBack"/>
      <w:r w:rsidR="00E20BB8">
        <w:rPr>
          <w:noProof/>
          <w:lang w:eastAsia="zh-CN"/>
        </w:rPr>
        <w:lastRenderedPageBreak/>
        <w:drawing>
          <wp:inline distT="0" distB="0" distL="0" distR="0" wp14:anchorId="5E8192C1" wp14:editId="15DF9FDF">
            <wp:extent cx="4943103" cy="28810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43103" cy="2881098"/>
                    </a:xfrm>
                    <a:prstGeom prst="rect">
                      <a:avLst/>
                    </a:prstGeom>
                    <a:noFill/>
                    <a:ln>
                      <a:noFill/>
                    </a:ln>
                  </pic:spPr>
                </pic:pic>
              </a:graphicData>
            </a:graphic>
          </wp:inline>
        </w:drawing>
      </w:r>
      <w:bookmarkEnd w:id="0"/>
    </w:p>
    <w:p w14:paraId="539647F7" w14:textId="72B771D9" w:rsidR="00855323" w:rsidRPr="008939DB" w:rsidRDefault="00855323" w:rsidP="008939DB">
      <w:pPr>
        <w:adjustRightInd w:val="0"/>
        <w:snapToGrid w:val="0"/>
        <w:spacing w:line="360" w:lineRule="auto"/>
        <w:jc w:val="both"/>
        <w:rPr>
          <w:rFonts w:ascii="Book Antiqua" w:hAnsi="Book Antiqua" w:cs="Book Antiqua"/>
          <w:b/>
          <w:bCs/>
          <w:color w:val="000000" w:themeColor="text1"/>
          <w:lang w:eastAsia="zh-CN"/>
        </w:rPr>
      </w:pPr>
      <w:r w:rsidRPr="008939DB">
        <w:rPr>
          <w:rFonts w:ascii="Book Antiqua" w:hAnsi="Book Antiqua" w:cs="Book Antiqua"/>
          <w:b/>
          <w:bCs/>
          <w:color w:val="000000" w:themeColor="text1"/>
          <w:lang w:eastAsia="zh-CN"/>
        </w:rPr>
        <w:t>Figure 2 Musculoskeletal disorders and complaints among survey participants</w:t>
      </w:r>
      <w:r w:rsidR="00147888">
        <w:rPr>
          <w:rFonts w:ascii="Book Antiqua" w:hAnsi="Book Antiqua" w:cs="Book Antiqua"/>
          <w:b/>
          <w:bCs/>
          <w:color w:val="000000" w:themeColor="text1"/>
          <w:lang w:eastAsia="zh-CN"/>
        </w:rPr>
        <w:t>.</w:t>
      </w:r>
    </w:p>
    <w:p w14:paraId="7829DAD2" w14:textId="6B7D48EC" w:rsidR="008939DB" w:rsidRPr="008939DB" w:rsidRDefault="00855323" w:rsidP="008939DB">
      <w:pPr>
        <w:adjustRightInd w:val="0"/>
        <w:snapToGrid w:val="0"/>
        <w:spacing w:line="360" w:lineRule="auto"/>
        <w:jc w:val="both"/>
        <w:rPr>
          <w:rFonts w:ascii="Book Antiqua" w:hAnsi="Book Antiqua" w:cstheme="majorBidi"/>
          <w:b/>
          <w:color w:val="000000" w:themeColor="text1"/>
        </w:rPr>
      </w:pPr>
      <w:r w:rsidRPr="008939DB">
        <w:rPr>
          <w:rFonts w:ascii="Book Antiqua" w:hAnsi="Book Antiqua" w:cs="Book Antiqua"/>
          <w:b/>
          <w:bCs/>
          <w:color w:val="000000" w:themeColor="text1"/>
          <w:lang w:eastAsia="zh-CN"/>
        </w:rPr>
        <w:br w:type="page"/>
      </w:r>
      <w:r w:rsidR="008939DB" w:rsidRPr="008939DB">
        <w:rPr>
          <w:rFonts w:ascii="Book Antiqua" w:hAnsi="Book Antiqua" w:cstheme="majorBidi"/>
          <w:b/>
          <w:color w:val="000000" w:themeColor="text1"/>
        </w:rPr>
        <w:lastRenderedPageBreak/>
        <w:t>Table 1 Percentage of surveyed hand surgeons with disorders and their requirement of time off work according to sex, age, hand dominance, type of practice, number of institutes, years in practice and annual caseload</w:t>
      </w:r>
      <w:r w:rsidR="008939DB">
        <w:rPr>
          <w:rFonts w:ascii="Book Antiqua" w:hAnsi="Book Antiqua" w:cstheme="majorBidi"/>
          <w:b/>
          <w:color w:val="000000" w:themeColor="text1"/>
        </w:rPr>
        <w:t xml:space="preserve">, </w:t>
      </w:r>
      <w:r w:rsidR="008939DB" w:rsidRPr="008939DB">
        <w:rPr>
          <w:rFonts w:ascii="Book Antiqua" w:hAnsi="Book Antiqua" w:cstheme="majorBidi"/>
          <w:b/>
          <w:i/>
          <w:iCs/>
          <w:color w:val="000000" w:themeColor="text1"/>
        </w:rPr>
        <w:t xml:space="preserve">n </w:t>
      </w:r>
      <w:r w:rsidR="008939DB">
        <w:rPr>
          <w:rFonts w:ascii="Book Antiqua" w:hAnsi="Book Antiqua" w:cstheme="majorBidi"/>
          <w:b/>
          <w:color w:val="000000" w:themeColor="text1"/>
        </w:rPr>
        <w:t>(%)</w:t>
      </w:r>
    </w:p>
    <w:tbl>
      <w:tblPr>
        <w:tblStyle w:val="GridTableLight"/>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1507"/>
        <w:gridCol w:w="1989"/>
        <w:gridCol w:w="2792"/>
        <w:gridCol w:w="3288"/>
      </w:tblGrid>
      <w:tr w:rsidR="008939DB" w:rsidRPr="009129C7" w14:paraId="23FFC30F" w14:textId="77777777" w:rsidTr="009129C7">
        <w:trPr>
          <w:trHeight w:val="561"/>
        </w:trPr>
        <w:tc>
          <w:tcPr>
            <w:tcW w:w="615" w:type="pct"/>
            <w:tcBorders>
              <w:top w:val="single" w:sz="4" w:space="0" w:color="000000" w:themeColor="text1"/>
              <w:bottom w:val="single" w:sz="4" w:space="0" w:color="000000" w:themeColor="text1"/>
            </w:tcBorders>
          </w:tcPr>
          <w:p w14:paraId="78BCA3E5" w14:textId="77777777" w:rsidR="008939DB" w:rsidRPr="009129C7" w:rsidRDefault="008939DB" w:rsidP="008939DB">
            <w:pPr>
              <w:adjustRightInd w:val="0"/>
              <w:snapToGrid w:val="0"/>
              <w:spacing w:line="360" w:lineRule="auto"/>
              <w:jc w:val="both"/>
              <w:rPr>
                <w:rFonts w:ascii="Book Antiqua" w:hAnsi="Book Antiqua" w:cstheme="majorBidi"/>
                <w:b/>
                <w:color w:val="000000" w:themeColor="text1"/>
              </w:rPr>
            </w:pPr>
          </w:p>
        </w:tc>
        <w:tc>
          <w:tcPr>
            <w:tcW w:w="1096" w:type="pct"/>
            <w:tcBorders>
              <w:top w:val="single" w:sz="4" w:space="0" w:color="000000" w:themeColor="text1"/>
              <w:bottom w:val="single" w:sz="4" w:space="0" w:color="000000" w:themeColor="text1"/>
            </w:tcBorders>
          </w:tcPr>
          <w:p w14:paraId="77E880E6" w14:textId="6C32B47F" w:rsidR="008939DB" w:rsidRPr="009129C7" w:rsidRDefault="008939DB" w:rsidP="008939DB">
            <w:pPr>
              <w:adjustRightInd w:val="0"/>
              <w:snapToGrid w:val="0"/>
              <w:spacing w:line="360" w:lineRule="auto"/>
              <w:jc w:val="both"/>
              <w:rPr>
                <w:rFonts w:ascii="Book Antiqua" w:hAnsi="Book Antiqua" w:cstheme="majorBidi"/>
                <w:b/>
                <w:color w:val="000000" w:themeColor="text1"/>
              </w:rPr>
            </w:pPr>
            <w:r w:rsidRPr="009129C7">
              <w:rPr>
                <w:rFonts w:ascii="Book Antiqua" w:hAnsi="Book Antiqua" w:cstheme="majorBidi"/>
                <w:b/>
                <w:color w:val="000000" w:themeColor="text1"/>
              </w:rPr>
              <w:t>Number of respondents</w:t>
            </w:r>
          </w:p>
        </w:tc>
        <w:tc>
          <w:tcPr>
            <w:tcW w:w="1515" w:type="pct"/>
            <w:tcBorders>
              <w:top w:val="single" w:sz="4" w:space="0" w:color="000000" w:themeColor="text1"/>
              <w:bottom w:val="single" w:sz="4" w:space="0" w:color="000000" w:themeColor="text1"/>
            </w:tcBorders>
          </w:tcPr>
          <w:p w14:paraId="2DA5E95F" w14:textId="4C1B2800" w:rsidR="008939DB" w:rsidRPr="009129C7" w:rsidRDefault="008939DB" w:rsidP="008939DB">
            <w:pPr>
              <w:adjustRightInd w:val="0"/>
              <w:snapToGrid w:val="0"/>
              <w:spacing w:line="360" w:lineRule="auto"/>
              <w:jc w:val="both"/>
              <w:rPr>
                <w:rFonts w:ascii="Book Antiqua" w:hAnsi="Book Antiqua" w:cstheme="majorBidi"/>
                <w:b/>
                <w:color w:val="000000" w:themeColor="text1"/>
              </w:rPr>
            </w:pPr>
            <w:r w:rsidRPr="009129C7">
              <w:rPr>
                <w:rFonts w:ascii="Book Antiqua" w:hAnsi="Book Antiqua" w:cstheme="majorBidi"/>
                <w:b/>
                <w:color w:val="000000" w:themeColor="text1"/>
              </w:rPr>
              <w:t>Number of respondents with injuries</w:t>
            </w:r>
          </w:p>
        </w:tc>
        <w:tc>
          <w:tcPr>
            <w:tcW w:w="1775" w:type="pct"/>
            <w:tcBorders>
              <w:top w:val="single" w:sz="4" w:space="0" w:color="000000" w:themeColor="text1"/>
              <w:bottom w:val="single" w:sz="4" w:space="0" w:color="000000" w:themeColor="text1"/>
            </w:tcBorders>
          </w:tcPr>
          <w:p w14:paraId="50F6B80E" w14:textId="3729CFCB" w:rsidR="008939DB" w:rsidRPr="009129C7" w:rsidRDefault="008939DB" w:rsidP="008939DB">
            <w:pPr>
              <w:adjustRightInd w:val="0"/>
              <w:snapToGrid w:val="0"/>
              <w:spacing w:line="360" w:lineRule="auto"/>
              <w:jc w:val="both"/>
              <w:rPr>
                <w:rFonts w:ascii="Book Antiqua" w:hAnsi="Book Antiqua" w:cstheme="majorBidi"/>
                <w:b/>
                <w:color w:val="000000" w:themeColor="text1"/>
              </w:rPr>
            </w:pPr>
            <w:r w:rsidRPr="009129C7">
              <w:rPr>
                <w:rFonts w:ascii="Book Antiqua" w:hAnsi="Book Antiqua" w:cstheme="majorBidi"/>
                <w:b/>
                <w:color w:val="000000" w:themeColor="text1"/>
              </w:rPr>
              <w:t>Number of Injured requiring time off work</w:t>
            </w:r>
          </w:p>
        </w:tc>
      </w:tr>
      <w:tr w:rsidR="008939DB" w:rsidRPr="008939DB" w14:paraId="3F6D6B70" w14:textId="77777777" w:rsidTr="009129C7">
        <w:trPr>
          <w:trHeight w:val="302"/>
        </w:trPr>
        <w:tc>
          <w:tcPr>
            <w:tcW w:w="5000" w:type="pct"/>
            <w:gridSpan w:val="4"/>
            <w:tcBorders>
              <w:top w:val="single" w:sz="4" w:space="0" w:color="000000" w:themeColor="text1"/>
            </w:tcBorders>
          </w:tcPr>
          <w:p w14:paraId="25EAE55A" w14:textId="08DBFCFF"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Age (</w:t>
            </w:r>
            <w:proofErr w:type="spellStart"/>
            <w:r w:rsidRPr="009129C7">
              <w:rPr>
                <w:rFonts w:ascii="Book Antiqua" w:hAnsi="Book Antiqua" w:cstheme="majorBidi"/>
                <w:bCs/>
                <w:color w:val="000000" w:themeColor="text1"/>
              </w:rPr>
              <w:t>yr</w:t>
            </w:r>
            <w:proofErr w:type="spellEnd"/>
            <w:r w:rsidRPr="009129C7">
              <w:rPr>
                <w:rFonts w:ascii="Book Antiqua" w:hAnsi="Book Antiqua" w:cstheme="majorBidi"/>
                <w:bCs/>
                <w:color w:val="000000" w:themeColor="text1"/>
              </w:rPr>
              <w:t>)</w:t>
            </w:r>
          </w:p>
        </w:tc>
      </w:tr>
      <w:tr w:rsidR="008939DB" w:rsidRPr="008939DB" w14:paraId="5F9D08EB" w14:textId="77777777" w:rsidTr="009129C7">
        <w:trPr>
          <w:trHeight w:val="329"/>
        </w:trPr>
        <w:tc>
          <w:tcPr>
            <w:tcW w:w="615" w:type="pct"/>
          </w:tcPr>
          <w:p w14:paraId="63BF74F0" w14:textId="7A8566AD"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 45</w:t>
            </w:r>
          </w:p>
        </w:tc>
        <w:tc>
          <w:tcPr>
            <w:tcW w:w="1096" w:type="pct"/>
          </w:tcPr>
          <w:p w14:paraId="42F5FF71"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151</w:t>
            </w:r>
          </w:p>
        </w:tc>
        <w:tc>
          <w:tcPr>
            <w:tcW w:w="1515" w:type="pct"/>
          </w:tcPr>
          <w:p w14:paraId="72556D3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91 (60.3)</w:t>
            </w:r>
          </w:p>
        </w:tc>
        <w:tc>
          <w:tcPr>
            <w:tcW w:w="1775" w:type="pct"/>
          </w:tcPr>
          <w:p w14:paraId="524C992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10 (6.6)</w:t>
            </w:r>
          </w:p>
        </w:tc>
      </w:tr>
      <w:tr w:rsidR="008939DB" w:rsidRPr="008939DB" w14:paraId="54578BB9" w14:textId="77777777" w:rsidTr="009129C7">
        <w:trPr>
          <w:trHeight w:val="302"/>
        </w:trPr>
        <w:tc>
          <w:tcPr>
            <w:tcW w:w="615" w:type="pct"/>
          </w:tcPr>
          <w:p w14:paraId="266C1AB4" w14:textId="6AC0E2D9"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46-55</w:t>
            </w:r>
          </w:p>
        </w:tc>
        <w:tc>
          <w:tcPr>
            <w:tcW w:w="1096" w:type="pct"/>
          </w:tcPr>
          <w:p w14:paraId="1C49447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146</w:t>
            </w:r>
          </w:p>
        </w:tc>
        <w:tc>
          <w:tcPr>
            <w:tcW w:w="1515" w:type="pct"/>
          </w:tcPr>
          <w:p w14:paraId="41D4FB66"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90 (61.6)</w:t>
            </w:r>
          </w:p>
        </w:tc>
        <w:tc>
          <w:tcPr>
            <w:tcW w:w="1775" w:type="pct"/>
          </w:tcPr>
          <w:p w14:paraId="22BD544B"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20 (13.7)</w:t>
            </w:r>
          </w:p>
        </w:tc>
      </w:tr>
      <w:tr w:rsidR="008939DB" w:rsidRPr="008939DB" w14:paraId="4D6B1C8D" w14:textId="77777777" w:rsidTr="009129C7">
        <w:trPr>
          <w:trHeight w:val="302"/>
        </w:trPr>
        <w:tc>
          <w:tcPr>
            <w:tcW w:w="615" w:type="pct"/>
          </w:tcPr>
          <w:p w14:paraId="3D98272D" w14:textId="04CB7D2C"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56-65</w:t>
            </w:r>
          </w:p>
        </w:tc>
        <w:tc>
          <w:tcPr>
            <w:tcW w:w="1096" w:type="pct"/>
          </w:tcPr>
          <w:p w14:paraId="1123C391"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173</w:t>
            </w:r>
          </w:p>
        </w:tc>
        <w:tc>
          <w:tcPr>
            <w:tcW w:w="1515" w:type="pct"/>
          </w:tcPr>
          <w:p w14:paraId="24123977"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102 (59)</w:t>
            </w:r>
          </w:p>
        </w:tc>
        <w:tc>
          <w:tcPr>
            <w:tcW w:w="1775" w:type="pct"/>
          </w:tcPr>
          <w:p w14:paraId="6A334F03"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42 (24.3)</w:t>
            </w:r>
          </w:p>
        </w:tc>
      </w:tr>
      <w:tr w:rsidR="008939DB" w:rsidRPr="008939DB" w14:paraId="07B982AE" w14:textId="77777777" w:rsidTr="009129C7">
        <w:trPr>
          <w:trHeight w:val="302"/>
        </w:trPr>
        <w:tc>
          <w:tcPr>
            <w:tcW w:w="615" w:type="pct"/>
          </w:tcPr>
          <w:p w14:paraId="21332DBC" w14:textId="0E82195D"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&gt; 65</w:t>
            </w:r>
          </w:p>
        </w:tc>
        <w:tc>
          <w:tcPr>
            <w:tcW w:w="1096" w:type="pct"/>
          </w:tcPr>
          <w:p w14:paraId="436E36F9"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108</w:t>
            </w:r>
          </w:p>
        </w:tc>
        <w:tc>
          <w:tcPr>
            <w:tcW w:w="1515" w:type="pct"/>
          </w:tcPr>
          <w:p w14:paraId="763FD8B4"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66 (61.1)</w:t>
            </w:r>
          </w:p>
        </w:tc>
        <w:tc>
          <w:tcPr>
            <w:tcW w:w="1775" w:type="pct"/>
          </w:tcPr>
          <w:p w14:paraId="0A6960F6"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30 (27.8)</w:t>
            </w:r>
          </w:p>
        </w:tc>
      </w:tr>
      <w:tr w:rsidR="008939DB" w:rsidRPr="008939DB" w14:paraId="3D5C1072" w14:textId="77777777" w:rsidTr="009129C7">
        <w:trPr>
          <w:trHeight w:val="329"/>
        </w:trPr>
        <w:tc>
          <w:tcPr>
            <w:tcW w:w="5000" w:type="pct"/>
            <w:gridSpan w:val="4"/>
          </w:tcPr>
          <w:p w14:paraId="72D7015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Sex</w:t>
            </w:r>
          </w:p>
        </w:tc>
      </w:tr>
      <w:tr w:rsidR="008939DB" w:rsidRPr="008939DB" w14:paraId="092F9224" w14:textId="77777777" w:rsidTr="009129C7">
        <w:trPr>
          <w:trHeight w:val="302"/>
        </w:trPr>
        <w:tc>
          <w:tcPr>
            <w:tcW w:w="615" w:type="pct"/>
          </w:tcPr>
          <w:p w14:paraId="0FEFC028" w14:textId="5406E578"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Male</w:t>
            </w:r>
          </w:p>
        </w:tc>
        <w:tc>
          <w:tcPr>
            <w:tcW w:w="1096" w:type="pct"/>
          </w:tcPr>
          <w:p w14:paraId="7BAB70BB"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490</w:t>
            </w:r>
          </w:p>
        </w:tc>
        <w:tc>
          <w:tcPr>
            <w:tcW w:w="1515" w:type="pct"/>
          </w:tcPr>
          <w:p w14:paraId="7B10AA98"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292 (59.6)</w:t>
            </w:r>
          </w:p>
        </w:tc>
        <w:tc>
          <w:tcPr>
            <w:tcW w:w="1775" w:type="pct"/>
          </w:tcPr>
          <w:p w14:paraId="496D8261"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87 (17.8)</w:t>
            </w:r>
          </w:p>
        </w:tc>
      </w:tr>
      <w:tr w:rsidR="008939DB" w:rsidRPr="008939DB" w14:paraId="64C8B464" w14:textId="77777777" w:rsidTr="009129C7">
        <w:trPr>
          <w:trHeight w:val="329"/>
        </w:trPr>
        <w:tc>
          <w:tcPr>
            <w:tcW w:w="615" w:type="pct"/>
          </w:tcPr>
          <w:p w14:paraId="01062CD3" w14:textId="279E0C94"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Female</w:t>
            </w:r>
          </w:p>
        </w:tc>
        <w:tc>
          <w:tcPr>
            <w:tcW w:w="1096" w:type="pct"/>
          </w:tcPr>
          <w:p w14:paraId="64F2418A"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88</w:t>
            </w:r>
          </w:p>
        </w:tc>
        <w:tc>
          <w:tcPr>
            <w:tcW w:w="1515" w:type="pct"/>
          </w:tcPr>
          <w:p w14:paraId="3CC92F63"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57 (64.8)</w:t>
            </w:r>
          </w:p>
        </w:tc>
        <w:tc>
          <w:tcPr>
            <w:tcW w:w="1775" w:type="pct"/>
          </w:tcPr>
          <w:p w14:paraId="0D2BCF9F"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15 (17)</w:t>
            </w:r>
          </w:p>
        </w:tc>
      </w:tr>
      <w:tr w:rsidR="008939DB" w:rsidRPr="008939DB" w14:paraId="33FC8C4C" w14:textId="77777777" w:rsidTr="009129C7">
        <w:trPr>
          <w:trHeight w:val="329"/>
        </w:trPr>
        <w:tc>
          <w:tcPr>
            <w:tcW w:w="5000" w:type="pct"/>
            <w:gridSpan w:val="4"/>
          </w:tcPr>
          <w:p w14:paraId="02BD51EC" w14:textId="19D61473"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Hand dominance</w:t>
            </w:r>
          </w:p>
        </w:tc>
      </w:tr>
      <w:tr w:rsidR="008939DB" w:rsidRPr="008939DB" w14:paraId="091DC5A9" w14:textId="77777777" w:rsidTr="009129C7">
        <w:trPr>
          <w:trHeight w:val="302"/>
        </w:trPr>
        <w:tc>
          <w:tcPr>
            <w:tcW w:w="615" w:type="pct"/>
          </w:tcPr>
          <w:p w14:paraId="7A9F16FA" w14:textId="44DB45FC"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Right</w:t>
            </w:r>
          </w:p>
        </w:tc>
        <w:tc>
          <w:tcPr>
            <w:tcW w:w="1096" w:type="pct"/>
          </w:tcPr>
          <w:p w14:paraId="44415DB8"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518</w:t>
            </w:r>
          </w:p>
        </w:tc>
        <w:tc>
          <w:tcPr>
            <w:tcW w:w="1515" w:type="pct"/>
          </w:tcPr>
          <w:p w14:paraId="1AB54113"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316 (61)</w:t>
            </w:r>
          </w:p>
        </w:tc>
        <w:tc>
          <w:tcPr>
            <w:tcW w:w="1775" w:type="pct"/>
          </w:tcPr>
          <w:p w14:paraId="368E3897"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92 (17.8)</w:t>
            </w:r>
          </w:p>
        </w:tc>
      </w:tr>
      <w:tr w:rsidR="008939DB" w:rsidRPr="008939DB" w14:paraId="662D4212" w14:textId="77777777" w:rsidTr="009129C7">
        <w:trPr>
          <w:trHeight w:val="302"/>
        </w:trPr>
        <w:tc>
          <w:tcPr>
            <w:tcW w:w="615" w:type="pct"/>
          </w:tcPr>
          <w:p w14:paraId="56349ED6" w14:textId="2B18B5F5"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Left</w:t>
            </w:r>
          </w:p>
        </w:tc>
        <w:tc>
          <w:tcPr>
            <w:tcW w:w="1096" w:type="pct"/>
          </w:tcPr>
          <w:p w14:paraId="3BBE6BA8"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60</w:t>
            </w:r>
          </w:p>
        </w:tc>
        <w:tc>
          <w:tcPr>
            <w:tcW w:w="1515" w:type="pct"/>
          </w:tcPr>
          <w:p w14:paraId="1334E5C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33 (55)</w:t>
            </w:r>
          </w:p>
        </w:tc>
        <w:tc>
          <w:tcPr>
            <w:tcW w:w="1775" w:type="pct"/>
          </w:tcPr>
          <w:p w14:paraId="6F608DCF"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10 (16.7)</w:t>
            </w:r>
          </w:p>
        </w:tc>
      </w:tr>
      <w:tr w:rsidR="008939DB" w:rsidRPr="008939DB" w14:paraId="23BFDB64" w14:textId="77777777" w:rsidTr="009129C7">
        <w:trPr>
          <w:trHeight w:val="168"/>
        </w:trPr>
        <w:tc>
          <w:tcPr>
            <w:tcW w:w="5000" w:type="pct"/>
            <w:gridSpan w:val="4"/>
          </w:tcPr>
          <w:p w14:paraId="714CA0C0" w14:textId="20FF3A9C"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Type of practice</w:t>
            </w:r>
          </w:p>
        </w:tc>
      </w:tr>
      <w:tr w:rsidR="008939DB" w:rsidRPr="008939DB" w14:paraId="4FA9DCD3" w14:textId="77777777" w:rsidTr="009129C7">
        <w:trPr>
          <w:trHeight w:val="289"/>
        </w:trPr>
        <w:tc>
          <w:tcPr>
            <w:tcW w:w="615" w:type="pct"/>
          </w:tcPr>
          <w:p w14:paraId="125045B3" w14:textId="498D826E"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Academic</w:t>
            </w:r>
          </w:p>
        </w:tc>
        <w:tc>
          <w:tcPr>
            <w:tcW w:w="1096" w:type="pct"/>
          </w:tcPr>
          <w:p w14:paraId="2C8EAA9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171</w:t>
            </w:r>
          </w:p>
        </w:tc>
        <w:tc>
          <w:tcPr>
            <w:tcW w:w="1515" w:type="pct"/>
          </w:tcPr>
          <w:p w14:paraId="7834008E"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111 (64.9)</w:t>
            </w:r>
          </w:p>
        </w:tc>
        <w:tc>
          <w:tcPr>
            <w:tcW w:w="1775" w:type="pct"/>
          </w:tcPr>
          <w:p w14:paraId="7E063846"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33 (19.3)</w:t>
            </w:r>
          </w:p>
        </w:tc>
      </w:tr>
      <w:tr w:rsidR="008939DB" w:rsidRPr="008939DB" w14:paraId="598FA25E" w14:textId="77777777" w:rsidTr="009129C7">
        <w:trPr>
          <w:trHeight w:val="168"/>
        </w:trPr>
        <w:tc>
          <w:tcPr>
            <w:tcW w:w="615" w:type="pct"/>
          </w:tcPr>
          <w:p w14:paraId="42896D2F" w14:textId="693CFC4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Community</w:t>
            </w:r>
          </w:p>
        </w:tc>
        <w:tc>
          <w:tcPr>
            <w:tcW w:w="1096" w:type="pct"/>
          </w:tcPr>
          <w:p w14:paraId="2D2E7872"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186</w:t>
            </w:r>
          </w:p>
        </w:tc>
        <w:tc>
          <w:tcPr>
            <w:tcW w:w="1515" w:type="pct"/>
          </w:tcPr>
          <w:p w14:paraId="6ACF751E"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114 (61.3)</w:t>
            </w:r>
          </w:p>
        </w:tc>
        <w:tc>
          <w:tcPr>
            <w:tcW w:w="1775" w:type="pct"/>
          </w:tcPr>
          <w:p w14:paraId="33CCF995"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38 (20.4)</w:t>
            </w:r>
          </w:p>
        </w:tc>
      </w:tr>
      <w:tr w:rsidR="008939DB" w:rsidRPr="008939DB" w14:paraId="2AA8473D" w14:textId="77777777" w:rsidTr="009129C7">
        <w:trPr>
          <w:trHeight w:val="168"/>
        </w:trPr>
        <w:tc>
          <w:tcPr>
            <w:tcW w:w="615" w:type="pct"/>
          </w:tcPr>
          <w:p w14:paraId="7654D6CC" w14:textId="4B6E91C1"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Private</w:t>
            </w:r>
          </w:p>
        </w:tc>
        <w:tc>
          <w:tcPr>
            <w:tcW w:w="1096" w:type="pct"/>
          </w:tcPr>
          <w:p w14:paraId="2FC14A78"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182</w:t>
            </w:r>
          </w:p>
        </w:tc>
        <w:tc>
          <w:tcPr>
            <w:tcW w:w="1515" w:type="pct"/>
          </w:tcPr>
          <w:p w14:paraId="2552A8E6"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99 (54,4)</w:t>
            </w:r>
          </w:p>
        </w:tc>
        <w:tc>
          <w:tcPr>
            <w:tcW w:w="1775" w:type="pct"/>
          </w:tcPr>
          <w:p w14:paraId="6F264815"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27 (14.8)</w:t>
            </w:r>
          </w:p>
        </w:tc>
      </w:tr>
      <w:tr w:rsidR="008939DB" w:rsidRPr="008939DB" w14:paraId="139446CD" w14:textId="77777777" w:rsidTr="009129C7">
        <w:trPr>
          <w:trHeight w:val="168"/>
        </w:trPr>
        <w:tc>
          <w:tcPr>
            <w:tcW w:w="615" w:type="pct"/>
          </w:tcPr>
          <w:p w14:paraId="14C1C182" w14:textId="54BBC9F6"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Other</w:t>
            </w:r>
          </w:p>
        </w:tc>
        <w:tc>
          <w:tcPr>
            <w:tcW w:w="1096" w:type="pct"/>
          </w:tcPr>
          <w:p w14:paraId="6829639A"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39</w:t>
            </w:r>
          </w:p>
        </w:tc>
        <w:tc>
          <w:tcPr>
            <w:tcW w:w="1515" w:type="pct"/>
          </w:tcPr>
          <w:p w14:paraId="16DF00CF"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25 (64.1)</w:t>
            </w:r>
          </w:p>
        </w:tc>
        <w:tc>
          <w:tcPr>
            <w:tcW w:w="1775" w:type="pct"/>
          </w:tcPr>
          <w:p w14:paraId="042ED454"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4 (10.3)</w:t>
            </w:r>
          </w:p>
        </w:tc>
      </w:tr>
      <w:tr w:rsidR="008939DB" w:rsidRPr="008939DB" w14:paraId="7EF499CC" w14:textId="77777777" w:rsidTr="009129C7">
        <w:trPr>
          <w:trHeight w:val="168"/>
        </w:trPr>
        <w:tc>
          <w:tcPr>
            <w:tcW w:w="5000" w:type="pct"/>
            <w:gridSpan w:val="4"/>
          </w:tcPr>
          <w:p w14:paraId="3A6CE75C" w14:textId="742D7790"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Number of institutes</w:t>
            </w:r>
          </w:p>
        </w:tc>
      </w:tr>
      <w:tr w:rsidR="008939DB" w:rsidRPr="008939DB" w14:paraId="404B1CA0" w14:textId="77777777" w:rsidTr="009129C7">
        <w:trPr>
          <w:trHeight w:val="168"/>
        </w:trPr>
        <w:tc>
          <w:tcPr>
            <w:tcW w:w="615" w:type="pct"/>
          </w:tcPr>
          <w:p w14:paraId="08BD1E19" w14:textId="4BC80DA8"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w:t>
            </w:r>
          </w:p>
        </w:tc>
        <w:tc>
          <w:tcPr>
            <w:tcW w:w="1096" w:type="pct"/>
          </w:tcPr>
          <w:p w14:paraId="5A3869A4"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544</w:t>
            </w:r>
          </w:p>
        </w:tc>
        <w:tc>
          <w:tcPr>
            <w:tcW w:w="1515" w:type="pct"/>
          </w:tcPr>
          <w:p w14:paraId="41399A23"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329 (60.5)</w:t>
            </w:r>
          </w:p>
        </w:tc>
        <w:tc>
          <w:tcPr>
            <w:tcW w:w="1775" w:type="pct"/>
          </w:tcPr>
          <w:p w14:paraId="59DAF739"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98 (18.1)</w:t>
            </w:r>
          </w:p>
        </w:tc>
      </w:tr>
      <w:tr w:rsidR="008939DB" w:rsidRPr="008939DB" w14:paraId="03A6C844" w14:textId="77777777" w:rsidTr="009129C7">
        <w:trPr>
          <w:trHeight w:val="168"/>
        </w:trPr>
        <w:tc>
          <w:tcPr>
            <w:tcW w:w="615" w:type="pct"/>
          </w:tcPr>
          <w:p w14:paraId="1C95F494" w14:textId="03202765"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&gt; 1</w:t>
            </w:r>
          </w:p>
        </w:tc>
        <w:tc>
          <w:tcPr>
            <w:tcW w:w="1096" w:type="pct"/>
          </w:tcPr>
          <w:p w14:paraId="3FD48C0F"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34</w:t>
            </w:r>
          </w:p>
        </w:tc>
        <w:tc>
          <w:tcPr>
            <w:tcW w:w="1515" w:type="pct"/>
          </w:tcPr>
          <w:p w14:paraId="580E016D"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20 (58.8)</w:t>
            </w:r>
          </w:p>
        </w:tc>
        <w:tc>
          <w:tcPr>
            <w:tcW w:w="1775" w:type="pct"/>
          </w:tcPr>
          <w:p w14:paraId="2C59949B"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4 (11.8)</w:t>
            </w:r>
          </w:p>
        </w:tc>
      </w:tr>
      <w:tr w:rsidR="008939DB" w:rsidRPr="008939DB" w14:paraId="11729FE4" w14:textId="77777777" w:rsidTr="009129C7">
        <w:trPr>
          <w:trHeight w:val="168"/>
        </w:trPr>
        <w:tc>
          <w:tcPr>
            <w:tcW w:w="5000" w:type="pct"/>
            <w:gridSpan w:val="4"/>
          </w:tcPr>
          <w:p w14:paraId="305D96E5" w14:textId="3F7E6EFA"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Years in practice</w:t>
            </w:r>
          </w:p>
        </w:tc>
      </w:tr>
      <w:tr w:rsidR="008939DB" w:rsidRPr="008939DB" w14:paraId="119ED8B8" w14:textId="77777777" w:rsidTr="009129C7">
        <w:trPr>
          <w:trHeight w:val="168"/>
        </w:trPr>
        <w:tc>
          <w:tcPr>
            <w:tcW w:w="615" w:type="pct"/>
          </w:tcPr>
          <w:p w14:paraId="756CB95A" w14:textId="707445C2"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 10</w:t>
            </w:r>
          </w:p>
        </w:tc>
        <w:tc>
          <w:tcPr>
            <w:tcW w:w="1096" w:type="pct"/>
          </w:tcPr>
          <w:p w14:paraId="670FB57E"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145</w:t>
            </w:r>
          </w:p>
        </w:tc>
        <w:tc>
          <w:tcPr>
            <w:tcW w:w="1515" w:type="pct"/>
          </w:tcPr>
          <w:p w14:paraId="60B29018"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86 (59.3)</w:t>
            </w:r>
          </w:p>
        </w:tc>
        <w:tc>
          <w:tcPr>
            <w:tcW w:w="1775" w:type="pct"/>
          </w:tcPr>
          <w:p w14:paraId="3D4EC315"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9 (6.2)</w:t>
            </w:r>
          </w:p>
        </w:tc>
      </w:tr>
      <w:tr w:rsidR="008939DB" w:rsidRPr="008939DB" w14:paraId="0C74794C" w14:textId="77777777" w:rsidTr="00625E37">
        <w:trPr>
          <w:trHeight w:val="168"/>
        </w:trPr>
        <w:tc>
          <w:tcPr>
            <w:tcW w:w="615" w:type="pct"/>
            <w:tcBorders>
              <w:bottom w:val="nil"/>
            </w:tcBorders>
          </w:tcPr>
          <w:p w14:paraId="15ECC764"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11-20</w:t>
            </w:r>
          </w:p>
        </w:tc>
        <w:tc>
          <w:tcPr>
            <w:tcW w:w="1096" w:type="pct"/>
            <w:tcBorders>
              <w:bottom w:val="nil"/>
            </w:tcBorders>
          </w:tcPr>
          <w:p w14:paraId="37A9F1D0"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135</w:t>
            </w:r>
          </w:p>
        </w:tc>
        <w:tc>
          <w:tcPr>
            <w:tcW w:w="1515" w:type="pct"/>
            <w:tcBorders>
              <w:bottom w:val="nil"/>
            </w:tcBorders>
          </w:tcPr>
          <w:p w14:paraId="0DAE9208"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85 (63)</w:t>
            </w:r>
          </w:p>
        </w:tc>
        <w:tc>
          <w:tcPr>
            <w:tcW w:w="1775" w:type="pct"/>
            <w:tcBorders>
              <w:bottom w:val="nil"/>
            </w:tcBorders>
          </w:tcPr>
          <w:p w14:paraId="7D24EBB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20 (14.8)</w:t>
            </w:r>
          </w:p>
        </w:tc>
      </w:tr>
      <w:tr w:rsidR="008939DB" w:rsidRPr="008939DB" w14:paraId="702E6C2B" w14:textId="77777777" w:rsidTr="00625E37">
        <w:trPr>
          <w:trHeight w:val="168"/>
        </w:trPr>
        <w:tc>
          <w:tcPr>
            <w:tcW w:w="615" w:type="pct"/>
            <w:tcBorders>
              <w:top w:val="nil"/>
              <w:bottom w:val="nil"/>
            </w:tcBorders>
          </w:tcPr>
          <w:p w14:paraId="6B5DFE99"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21-30</w:t>
            </w:r>
          </w:p>
        </w:tc>
        <w:tc>
          <w:tcPr>
            <w:tcW w:w="1096" w:type="pct"/>
            <w:tcBorders>
              <w:top w:val="nil"/>
              <w:bottom w:val="nil"/>
            </w:tcBorders>
          </w:tcPr>
          <w:p w14:paraId="0FFD10F2"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175</w:t>
            </w:r>
          </w:p>
        </w:tc>
        <w:tc>
          <w:tcPr>
            <w:tcW w:w="1515" w:type="pct"/>
            <w:tcBorders>
              <w:top w:val="nil"/>
              <w:bottom w:val="nil"/>
            </w:tcBorders>
          </w:tcPr>
          <w:p w14:paraId="7A7FD3F9"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103 (58.9)</w:t>
            </w:r>
          </w:p>
        </w:tc>
        <w:tc>
          <w:tcPr>
            <w:tcW w:w="1775" w:type="pct"/>
            <w:tcBorders>
              <w:top w:val="nil"/>
              <w:bottom w:val="nil"/>
            </w:tcBorders>
          </w:tcPr>
          <w:p w14:paraId="14F40347"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38 (21.7)</w:t>
            </w:r>
          </w:p>
        </w:tc>
      </w:tr>
      <w:tr w:rsidR="008939DB" w:rsidRPr="008939DB" w14:paraId="64A205E8" w14:textId="77777777" w:rsidTr="00625E37">
        <w:trPr>
          <w:trHeight w:val="168"/>
        </w:trPr>
        <w:tc>
          <w:tcPr>
            <w:tcW w:w="615" w:type="pct"/>
            <w:tcBorders>
              <w:top w:val="nil"/>
            </w:tcBorders>
          </w:tcPr>
          <w:p w14:paraId="3FF8A25C" w14:textId="37A5149E"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lastRenderedPageBreak/>
              <w:t>&gt; 30</w:t>
            </w:r>
          </w:p>
        </w:tc>
        <w:tc>
          <w:tcPr>
            <w:tcW w:w="1096" w:type="pct"/>
            <w:tcBorders>
              <w:top w:val="nil"/>
            </w:tcBorders>
          </w:tcPr>
          <w:p w14:paraId="40797D43"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123</w:t>
            </w:r>
          </w:p>
        </w:tc>
        <w:tc>
          <w:tcPr>
            <w:tcW w:w="1515" w:type="pct"/>
            <w:tcBorders>
              <w:top w:val="nil"/>
            </w:tcBorders>
          </w:tcPr>
          <w:p w14:paraId="0FC74504"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75 (61)</w:t>
            </w:r>
          </w:p>
        </w:tc>
        <w:tc>
          <w:tcPr>
            <w:tcW w:w="1775" w:type="pct"/>
            <w:tcBorders>
              <w:top w:val="nil"/>
            </w:tcBorders>
          </w:tcPr>
          <w:p w14:paraId="6AAF5D7A"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35 (28.5)</w:t>
            </w:r>
          </w:p>
        </w:tc>
      </w:tr>
      <w:tr w:rsidR="008939DB" w:rsidRPr="008939DB" w14:paraId="6C5C2008" w14:textId="77777777" w:rsidTr="009129C7">
        <w:trPr>
          <w:trHeight w:val="168"/>
        </w:trPr>
        <w:tc>
          <w:tcPr>
            <w:tcW w:w="5000" w:type="pct"/>
            <w:gridSpan w:val="4"/>
          </w:tcPr>
          <w:p w14:paraId="36C98766" w14:textId="65A49EB9"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Annual caseload</w:t>
            </w:r>
          </w:p>
        </w:tc>
      </w:tr>
      <w:tr w:rsidR="008939DB" w:rsidRPr="008939DB" w14:paraId="68729485" w14:textId="77777777" w:rsidTr="009129C7">
        <w:trPr>
          <w:trHeight w:val="168"/>
        </w:trPr>
        <w:tc>
          <w:tcPr>
            <w:tcW w:w="615" w:type="pct"/>
          </w:tcPr>
          <w:p w14:paraId="2545B3CA" w14:textId="776A0D93"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 250</w:t>
            </w:r>
          </w:p>
        </w:tc>
        <w:tc>
          <w:tcPr>
            <w:tcW w:w="1096" w:type="pct"/>
          </w:tcPr>
          <w:p w14:paraId="7E0F20F9"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110</w:t>
            </w:r>
          </w:p>
        </w:tc>
        <w:tc>
          <w:tcPr>
            <w:tcW w:w="1515" w:type="pct"/>
          </w:tcPr>
          <w:p w14:paraId="2570F36F"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55 (50)</w:t>
            </w:r>
          </w:p>
        </w:tc>
        <w:tc>
          <w:tcPr>
            <w:tcW w:w="1775" w:type="pct"/>
          </w:tcPr>
          <w:p w14:paraId="7937B047"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19 (17.3)</w:t>
            </w:r>
          </w:p>
        </w:tc>
      </w:tr>
      <w:tr w:rsidR="008939DB" w:rsidRPr="008939DB" w14:paraId="127DBF2A" w14:textId="77777777" w:rsidTr="009129C7">
        <w:trPr>
          <w:trHeight w:val="168"/>
        </w:trPr>
        <w:tc>
          <w:tcPr>
            <w:tcW w:w="615" w:type="pct"/>
          </w:tcPr>
          <w:p w14:paraId="0EB88E8E"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251-500</w:t>
            </w:r>
          </w:p>
        </w:tc>
        <w:tc>
          <w:tcPr>
            <w:tcW w:w="1096" w:type="pct"/>
          </w:tcPr>
          <w:p w14:paraId="5941A810"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273</w:t>
            </w:r>
          </w:p>
        </w:tc>
        <w:tc>
          <w:tcPr>
            <w:tcW w:w="1515" w:type="pct"/>
          </w:tcPr>
          <w:p w14:paraId="46D95CC8"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179 (65.6)</w:t>
            </w:r>
          </w:p>
        </w:tc>
        <w:tc>
          <w:tcPr>
            <w:tcW w:w="1775" w:type="pct"/>
          </w:tcPr>
          <w:p w14:paraId="1BC93EDF"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52 (19)</w:t>
            </w:r>
          </w:p>
        </w:tc>
      </w:tr>
      <w:tr w:rsidR="008939DB" w:rsidRPr="008939DB" w14:paraId="66EA7D4F" w14:textId="77777777" w:rsidTr="009129C7">
        <w:trPr>
          <w:trHeight w:val="168"/>
        </w:trPr>
        <w:tc>
          <w:tcPr>
            <w:tcW w:w="615" w:type="pct"/>
          </w:tcPr>
          <w:p w14:paraId="7D1B730A"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501-750</w:t>
            </w:r>
          </w:p>
        </w:tc>
        <w:tc>
          <w:tcPr>
            <w:tcW w:w="1096" w:type="pct"/>
          </w:tcPr>
          <w:p w14:paraId="21193D19"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117</w:t>
            </w:r>
          </w:p>
        </w:tc>
        <w:tc>
          <w:tcPr>
            <w:tcW w:w="1515" w:type="pct"/>
          </w:tcPr>
          <w:p w14:paraId="6049A24D"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65 (55.6)</w:t>
            </w:r>
          </w:p>
        </w:tc>
        <w:tc>
          <w:tcPr>
            <w:tcW w:w="1775" w:type="pct"/>
          </w:tcPr>
          <w:p w14:paraId="03E442F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19 (16.2)</w:t>
            </w:r>
          </w:p>
        </w:tc>
      </w:tr>
      <w:tr w:rsidR="008939DB" w:rsidRPr="008939DB" w14:paraId="08FDDC38" w14:textId="77777777" w:rsidTr="00625E37">
        <w:trPr>
          <w:trHeight w:val="68"/>
        </w:trPr>
        <w:tc>
          <w:tcPr>
            <w:tcW w:w="615" w:type="pct"/>
          </w:tcPr>
          <w:p w14:paraId="4CD62FA4" w14:textId="3A97AF99"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&gt; 750</w:t>
            </w:r>
          </w:p>
        </w:tc>
        <w:tc>
          <w:tcPr>
            <w:tcW w:w="1096" w:type="pct"/>
          </w:tcPr>
          <w:p w14:paraId="4FEE8EA7"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78</w:t>
            </w:r>
          </w:p>
        </w:tc>
        <w:tc>
          <w:tcPr>
            <w:tcW w:w="1515" w:type="pct"/>
          </w:tcPr>
          <w:p w14:paraId="0DE381F9"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50 (64.1)</w:t>
            </w:r>
          </w:p>
        </w:tc>
        <w:tc>
          <w:tcPr>
            <w:tcW w:w="1775" w:type="pct"/>
          </w:tcPr>
          <w:p w14:paraId="6BFDF71C" w14:textId="77777777" w:rsidR="008939DB" w:rsidRPr="009129C7" w:rsidRDefault="008939DB" w:rsidP="008939DB">
            <w:pPr>
              <w:adjustRightInd w:val="0"/>
              <w:snapToGrid w:val="0"/>
              <w:spacing w:line="360" w:lineRule="auto"/>
              <w:jc w:val="both"/>
              <w:rPr>
                <w:rFonts w:ascii="Book Antiqua" w:hAnsi="Book Antiqua" w:cstheme="majorBidi"/>
                <w:bCs/>
                <w:color w:val="000000" w:themeColor="text1"/>
              </w:rPr>
            </w:pPr>
            <w:r w:rsidRPr="009129C7">
              <w:rPr>
                <w:rFonts w:ascii="Book Antiqua" w:hAnsi="Book Antiqua" w:cstheme="majorBidi"/>
                <w:bCs/>
                <w:color w:val="000000" w:themeColor="text1"/>
              </w:rPr>
              <w:t>12 (15.4)</w:t>
            </w:r>
          </w:p>
        </w:tc>
      </w:tr>
    </w:tbl>
    <w:p w14:paraId="78725354" w14:textId="77777777" w:rsidR="00625E37" w:rsidRDefault="00625E37" w:rsidP="008939DB">
      <w:pPr>
        <w:adjustRightInd w:val="0"/>
        <w:snapToGrid w:val="0"/>
        <w:spacing w:line="360" w:lineRule="auto"/>
        <w:jc w:val="both"/>
        <w:rPr>
          <w:rFonts w:ascii="Book Antiqua" w:hAnsi="Book Antiqua" w:cstheme="majorBidi"/>
          <w:b/>
          <w:color w:val="000000" w:themeColor="text1"/>
        </w:rPr>
      </w:pPr>
    </w:p>
    <w:p w14:paraId="73FEF3D2" w14:textId="54F3BA7F" w:rsidR="008939DB" w:rsidRPr="009129C7" w:rsidRDefault="00625E37" w:rsidP="008939DB">
      <w:pPr>
        <w:adjustRightInd w:val="0"/>
        <w:snapToGrid w:val="0"/>
        <w:spacing w:line="360" w:lineRule="auto"/>
        <w:jc w:val="both"/>
        <w:rPr>
          <w:rFonts w:ascii="Book Antiqua" w:hAnsi="Book Antiqua" w:cstheme="majorBidi"/>
          <w:b/>
          <w:color w:val="000000" w:themeColor="text1"/>
        </w:rPr>
      </w:pPr>
      <w:r>
        <w:rPr>
          <w:rFonts w:ascii="Book Antiqua" w:hAnsi="Book Antiqua" w:cstheme="majorBidi"/>
          <w:b/>
          <w:color w:val="000000" w:themeColor="text1"/>
        </w:rPr>
        <w:br w:type="page"/>
      </w:r>
      <w:r w:rsidR="009129C7" w:rsidRPr="009129C7">
        <w:rPr>
          <w:rFonts w:ascii="Book Antiqua" w:hAnsi="Book Antiqua" w:cstheme="majorBidi"/>
          <w:b/>
          <w:color w:val="000000" w:themeColor="text1"/>
        </w:rPr>
        <w:lastRenderedPageBreak/>
        <w:t xml:space="preserve">Table 2 Percentage of surveyed hand surgeons with diagnosed disorders per region and number of respondents requiring treatment, requiring surgical treatment and requiring time-off work due to their </w:t>
      </w:r>
      <w:r w:rsidR="009129C7" w:rsidRPr="009129C7">
        <w:rPr>
          <w:rFonts w:ascii="Book Antiqua" w:eastAsia="Book Antiqua" w:hAnsi="Book Antiqua" w:cs="Book Antiqua"/>
          <w:b/>
          <w:color w:val="000000" w:themeColor="text1"/>
        </w:rPr>
        <w:t xml:space="preserve">musculoskeletal </w:t>
      </w:r>
      <w:r w:rsidR="009129C7" w:rsidRPr="009129C7">
        <w:rPr>
          <w:rFonts w:ascii="Book Antiqua" w:hAnsi="Book Antiqua" w:cstheme="majorBidi"/>
          <w:b/>
          <w:color w:val="000000" w:themeColor="text1"/>
        </w:rPr>
        <w:t>disorders</w:t>
      </w:r>
    </w:p>
    <w:tbl>
      <w:tblPr>
        <w:tblStyle w:val="GridTableLight"/>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1725"/>
        <w:gridCol w:w="1563"/>
        <w:gridCol w:w="2061"/>
        <w:gridCol w:w="2165"/>
        <w:gridCol w:w="2062"/>
      </w:tblGrid>
      <w:tr w:rsidR="008939DB" w:rsidRPr="00991B74" w14:paraId="6711B5CB" w14:textId="77777777" w:rsidTr="00991B74">
        <w:trPr>
          <w:trHeight w:val="561"/>
        </w:trPr>
        <w:tc>
          <w:tcPr>
            <w:tcW w:w="903" w:type="pct"/>
            <w:tcBorders>
              <w:top w:val="single" w:sz="4" w:space="0" w:color="000000" w:themeColor="text1"/>
              <w:bottom w:val="single" w:sz="4" w:space="0" w:color="000000" w:themeColor="text1"/>
            </w:tcBorders>
          </w:tcPr>
          <w:p w14:paraId="02EBA075" w14:textId="77777777" w:rsidR="008939DB" w:rsidRPr="00991B74" w:rsidRDefault="008939DB" w:rsidP="008939DB">
            <w:pPr>
              <w:adjustRightInd w:val="0"/>
              <w:snapToGrid w:val="0"/>
              <w:spacing w:line="360" w:lineRule="auto"/>
              <w:jc w:val="both"/>
              <w:rPr>
                <w:rFonts w:ascii="Book Antiqua" w:hAnsi="Book Antiqua" w:cstheme="majorBidi"/>
                <w:b/>
                <w:color w:val="000000" w:themeColor="text1"/>
              </w:rPr>
            </w:pPr>
            <w:r w:rsidRPr="00991B74">
              <w:rPr>
                <w:rFonts w:ascii="Book Antiqua" w:hAnsi="Book Antiqua" w:cstheme="majorBidi"/>
                <w:b/>
                <w:color w:val="000000" w:themeColor="text1"/>
              </w:rPr>
              <w:t>Region</w:t>
            </w:r>
          </w:p>
        </w:tc>
        <w:tc>
          <w:tcPr>
            <w:tcW w:w="809" w:type="pct"/>
            <w:tcBorders>
              <w:top w:val="single" w:sz="4" w:space="0" w:color="000000" w:themeColor="text1"/>
              <w:bottom w:val="single" w:sz="4" w:space="0" w:color="000000" w:themeColor="text1"/>
            </w:tcBorders>
          </w:tcPr>
          <w:p w14:paraId="247763D9" w14:textId="2AA4E68B" w:rsidR="008939DB" w:rsidRPr="00991B74" w:rsidRDefault="008939DB" w:rsidP="008939DB">
            <w:pPr>
              <w:adjustRightInd w:val="0"/>
              <w:snapToGrid w:val="0"/>
              <w:spacing w:line="360" w:lineRule="auto"/>
              <w:jc w:val="both"/>
              <w:rPr>
                <w:rFonts w:ascii="Book Antiqua" w:hAnsi="Book Antiqua" w:cstheme="majorBidi"/>
                <w:b/>
                <w:color w:val="000000" w:themeColor="text1"/>
              </w:rPr>
            </w:pPr>
            <w:r w:rsidRPr="00991B74">
              <w:rPr>
                <w:rFonts w:ascii="Book Antiqua" w:hAnsi="Book Antiqua" w:cstheme="majorBidi"/>
                <w:b/>
                <w:color w:val="000000" w:themeColor="text1"/>
              </w:rPr>
              <w:t xml:space="preserve">Percentage of </w:t>
            </w:r>
            <w:r w:rsidR="009129C7" w:rsidRPr="00991B74">
              <w:rPr>
                <w:rFonts w:ascii="Book Antiqua" w:hAnsi="Book Antiqua" w:cstheme="majorBidi"/>
                <w:b/>
                <w:color w:val="000000" w:themeColor="text1"/>
              </w:rPr>
              <w:t>respondents with injuries</w:t>
            </w:r>
          </w:p>
        </w:tc>
        <w:tc>
          <w:tcPr>
            <w:tcW w:w="1078" w:type="pct"/>
            <w:tcBorders>
              <w:top w:val="single" w:sz="4" w:space="0" w:color="000000" w:themeColor="text1"/>
              <w:bottom w:val="single" w:sz="4" w:space="0" w:color="000000" w:themeColor="text1"/>
            </w:tcBorders>
          </w:tcPr>
          <w:p w14:paraId="133E5048" w14:textId="5B757BD2" w:rsidR="008939DB" w:rsidRPr="00991B74" w:rsidRDefault="008939DB" w:rsidP="008939DB">
            <w:pPr>
              <w:adjustRightInd w:val="0"/>
              <w:snapToGrid w:val="0"/>
              <w:spacing w:line="360" w:lineRule="auto"/>
              <w:jc w:val="both"/>
              <w:rPr>
                <w:rFonts w:ascii="Book Antiqua" w:hAnsi="Book Antiqua" w:cstheme="majorBidi"/>
                <w:b/>
                <w:color w:val="000000" w:themeColor="text1"/>
              </w:rPr>
            </w:pPr>
            <w:r w:rsidRPr="00991B74">
              <w:rPr>
                <w:rFonts w:ascii="Book Antiqua" w:hAnsi="Book Antiqua" w:cstheme="majorBidi"/>
                <w:b/>
                <w:color w:val="000000" w:themeColor="text1"/>
              </w:rPr>
              <w:t xml:space="preserve">Percentage of </w:t>
            </w:r>
            <w:r w:rsidR="009129C7" w:rsidRPr="00991B74">
              <w:rPr>
                <w:rFonts w:ascii="Book Antiqua" w:hAnsi="Book Antiqua" w:cstheme="majorBidi"/>
                <w:b/>
                <w:color w:val="000000" w:themeColor="text1"/>
              </w:rPr>
              <w:t>injured respondents requiring treatment</w:t>
            </w:r>
          </w:p>
        </w:tc>
        <w:tc>
          <w:tcPr>
            <w:tcW w:w="1132" w:type="pct"/>
            <w:tcBorders>
              <w:top w:val="single" w:sz="4" w:space="0" w:color="000000" w:themeColor="text1"/>
              <w:bottom w:val="single" w:sz="4" w:space="0" w:color="000000" w:themeColor="text1"/>
            </w:tcBorders>
          </w:tcPr>
          <w:p w14:paraId="589A9978" w14:textId="7CCC2B7E" w:rsidR="008939DB" w:rsidRPr="00991B74" w:rsidRDefault="008939DB" w:rsidP="008939DB">
            <w:pPr>
              <w:adjustRightInd w:val="0"/>
              <w:snapToGrid w:val="0"/>
              <w:spacing w:line="360" w:lineRule="auto"/>
              <w:jc w:val="both"/>
              <w:rPr>
                <w:rFonts w:ascii="Book Antiqua" w:hAnsi="Book Antiqua" w:cstheme="majorBidi"/>
                <w:b/>
                <w:color w:val="000000" w:themeColor="text1"/>
              </w:rPr>
            </w:pPr>
            <w:r w:rsidRPr="00991B74">
              <w:rPr>
                <w:rFonts w:ascii="Book Antiqua" w:hAnsi="Book Antiqua" w:cstheme="majorBidi"/>
                <w:b/>
                <w:color w:val="000000" w:themeColor="text1"/>
              </w:rPr>
              <w:t xml:space="preserve">Percentage of </w:t>
            </w:r>
            <w:r w:rsidR="009129C7" w:rsidRPr="00991B74">
              <w:rPr>
                <w:rFonts w:ascii="Book Antiqua" w:hAnsi="Book Antiqua" w:cstheme="majorBidi"/>
                <w:b/>
                <w:color w:val="000000" w:themeColor="text1"/>
              </w:rPr>
              <w:t>treated respondents requiring surgical treatment</w:t>
            </w:r>
          </w:p>
        </w:tc>
        <w:tc>
          <w:tcPr>
            <w:tcW w:w="1078" w:type="pct"/>
            <w:tcBorders>
              <w:top w:val="single" w:sz="4" w:space="0" w:color="000000" w:themeColor="text1"/>
              <w:bottom w:val="single" w:sz="4" w:space="0" w:color="000000" w:themeColor="text1"/>
            </w:tcBorders>
          </w:tcPr>
          <w:p w14:paraId="3DFE7D17" w14:textId="7241C6D5" w:rsidR="008939DB" w:rsidRPr="00991B74" w:rsidRDefault="008939DB" w:rsidP="008939DB">
            <w:pPr>
              <w:adjustRightInd w:val="0"/>
              <w:snapToGrid w:val="0"/>
              <w:spacing w:line="360" w:lineRule="auto"/>
              <w:jc w:val="both"/>
              <w:rPr>
                <w:rFonts w:ascii="Book Antiqua" w:hAnsi="Book Antiqua" w:cstheme="majorBidi"/>
                <w:b/>
                <w:color w:val="000000" w:themeColor="text1"/>
              </w:rPr>
            </w:pPr>
            <w:r w:rsidRPr="00991B74">
              <w:rPr>
                <w:rFonts w:ascii="Book Antiqua" w:hAnsi="Book Antiqua" w:cstheme="majorBidi"/>
                <w:b/>
                <w:color w:val="000000" w:themeColor="text1"/>
              </w:rPr>
              <w:t xml:space="preserve">Percentage of </w:t>
            </w:r>
            <w:r w:rsidR="009129C7" w:rsidRPr="00991B74">
              <w:rPr>
                <w:rFonts w:ascii="Book Antiqua" w:hAnsi="Book Antiqua" w:cstheme="majorBidi"/>
                <w:b/>
                <w:color w:val="000000" w:themeColor="text1"/>
              </w:rPr>
              <w:t>treated respondents requiring time-off work</w:t>
            </w:r>
          </w:p>
        </w:tc>
      </w:tr>
      <w:tr w:rsidR="008939DB" w:rsidRPr="008939DB" w14:paraId="73693B3B" w14:textId="77777777" w:rsidTr="00991B74">
        <w:trPr>
          <w:trHeight w:val="329"/>
        </w:trPr>
        <w:tc>
          <w:tcPr>
            <w:tcW w:w="903" w:type="pct"/>
            <w:tcBorders>
              <w:top w:val="single" w:sz="4" w:space="0" w:color="000000" w:themeColor="text1"/>
            </w:tcBorders>
          </w:tcPr>
          <w:p w14:paraId="2D780FCE"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Neck</w:t>
            </w:r>
          </w:p>
        </w:tc>
        <w:tc>
          <w:tcPr>
            <w:tcW w:w="809" w:type="pct"/>
            <w:tcBorders>
              <w:top w:val="single" w:sz="4" w:space="0" w:color="000000" w:themeColor="text1"/>
            </w:tcBorders>
          </w:tcPr>
          <w:p w14:paraId="72030A41"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30.4</w:t>
            </w:r>
          </w:p>
        </w:tc>
        <w:tc>
          <w:tcPr>
            <w:tcW w:w="1078" w:type="pct"/>
            <w:tcBorders>
              <w:top w:val="single" w:sz="4" w:space="0" w:color="000000" w:themeColor="text1"/>
            </w:tcBorders>
          </w:tcPr>
          <w:p w14:paraId="79AD5732"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13.9</w:t>
            </w:r>
          </w:p>
        </w:tc>
        <w:tc>
          <w:tcPr>
            <w:tcW w:w="1132" w:type="pct"/>
            <w:tcBorders>
              <w:top w:val="single" w:sz="4" w:space="0" w:color="000000" w:themeColor="text1"/>
            </w:tcBorders>
          </w:tcPr>
          <w:p w14:paraId="09F71579"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3.6</w:t>
            </w:r>
          </w:p>
        </w:tc>
        <w:tc>
          <w:tcPr>
            <w:tcW w:w="1078" w:type="pct"/>
            <w:tcBorders>
              <w:top w:val="single" w:sz="4" w:space="0" w:color="000000" w:themeColor="text1"/>
            </w:tcBorders>
          </w:tcPr>
          <w:p w14:paraId="66FF839E"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4.0</w:t>
            </w:r>
          </w:p>
        </w:tc>
      </w:tr>
      <w:tr w:rsidR="008939DB" w:rsidRPr="008939DB" w14:paraId="425BBF38" w14:textId="77777777" w:rsidTr="00991B74">
        <w:trPr>
          <w:trHeight w:val="302"/>
        </w:trPr>
        <w:tc>
          <w:tcPr>
            <w:tcW w:w="903" w:type="pct"/>
          </w:tcPr>
          <w:p w14:paraId="271249C9"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Shoulder</w:t>
            </w:r>
          </w:p>
        </w:tc>
        <w:tc>
          <w:tcPr>
            <w:tcW w:w="809" w:type="pct"/>
          </w:tcPr>
          <w:p w14:paraId="03A56789"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23.1</w:t>
            </w:r>
          </w:p>
        </w:tc>
        <w:tc>
          <w:tcPr>
            <w:tcW w:w="1078" w:type="pct"/>
          </w:tcPr>
          <w:p w14:paraId="7B819921"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15.0</w:t>
            </w:r>
          </w:p>
        </w:tc>
        <w:tc>
          <w:tcPr>
            <w:tcW w:w="1132" w:type="pct"/>
          </w:tcPr>
          <w:p w14:paraId="35DC8731"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4.9</w:t>
            </w:r>
          </w:p>
        </w:tc>
        <w:tc>
          <w:tcPr>
            <w:tcW w:w="1078" w:type="pct"/>
          </w:tcPr>
          <w:p w14:paraId="683B348C"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4.0</w:t>
            </w:r>
          </w:p>
        </w:tc>
      </w:tr>
      <w:tr w:rsidR="008939DB" w:rsidRPr="008939DB" w14:paraId="082C390F" w14:textId="77777777" w:rsidTr="00991B74">
        <w:trPr>
          <w:trHeight w:val="302"/>
        </w:trPr>
        <w:tc>
          <w:tcPr>
            <w:tcW w:w="903" w:type="pct"/>
          </w:tcPr>
          <w:p w14:paraId="54C39172"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Elbow</w:t>
            </w:r>
          </w:p>
        </w:tc>
        <w:tc>
          <w:tcPr>
            <w:tcW w:w="809" w:type="pct"/>
          </w:tcPr>
          <w:p w14:paraId="6DAFB4E7"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26.0</w:t>
            </w:r>
          </w:p>
        </w:tc>
        <w:tc>
          <w:tcPr>
            <w:tcW w:w="1078" w:type="pct"/>
          </w:tcPr>
          <w:p w14:paraId="08BBF0BE"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13.3</w:t>
            </w:r>
          </w:p>
        </w:tc>
        <w:tc>
          <w:tcPr>
            <w:tcW w:w="1132" w:type="pct"/>
          </w:tcPr>
          <w:p w14:paraId="2D0F4F03"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2.1</w:t>
            </w:r>
          </w:p>
        </w:tc>
        <w:tc>
          <w:tcPr>
            <w:tcW w:w="1078" w:type="pct"/>
          </w:tcPr>
          <w:p w14:paraId="3F570373"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1.5</w:t>
            </w:r>
          </w:p>
        </w:tc>
      </w:tr>
      <w:tr w:rsidR="008939DB" w:rsidRPr="008939DB" w14:paraId="41EE5D51" w14:textId="77777777" w:rsidTr="00991B74">
        <w:trPr>
          <w:trHeight w:val="302"/>
        </w:trPr>
        <w:tc>
          <w:tcPr>
            <w:tcW w:w="903" w:type="pct"/>
          </w:tcPr>
          <w:p w14:paraId="2395A59B" w14:textId="550240EA"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 xml:space="preserve">Forearm, </w:t>
            </w:r>
            <w:r w:rsidR="009129C7" w:rsidRPr="008939DB">
              <w:rPr>
                <w:rFonts w:ascii="Book Antiqua" w:hAnsi="Book Antiqua" w:cstheme="majorBidi"/>
                <w:color w:val="000000" w:themeColor="text1"/>
              </w:rPr>
              <w:t xml:space="preserve">wrist </w:t>
            </w:r>
            <w:r w:rsidR="009129C7">
              <w:rPr>
                <w:rFonts w:ascii="Book Antiqua" w:hAnsi="Book Antiqua" w:cstheme="majorBidi"/>
                <w:color w:val="000000" w:themeColor="text1"/>
                <w:lang w:eastAsia="zh-CN"/>
              </w:rPr>
              <w:t>and</w:t>
            </w:r>
            <w:r w:rsidR="009129C7" w:rsidRPr="008939DB">
              <w:rPr>
                <w:rFonts w:ascii="Book Antiqua" w:hAnsi="Book Antiqua" w:cstheme="majorBidi"/>
                <w:color w:val="000000" w:themeColor="text1"/>
              </w:rPr>
              <w:t xml:space="preserve"> hand</w:t>
            </w:r>
          </w:p>
        </w:tc>
        <w:tc>
          <w:tcPr>
            <w:tcW w:w="809" w:type="pct"/>
          </w:tcPr>
          <w:p w14:paraId="3EFEE4C7"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52.0</w:t>
            </w:r>
          </w:p>
        </w:tc>
        <w:tc>
          <w:tcPr>
            <w:tcW w:w="1078" w:type="pct"/>
          </w:tcPr>
          <w:p w14:paraId="539B8C58"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27.3</w:t>
            </w:r>
          </w:p>
        </w:tc>
        <w:tc>
          <w:tcPr>
            <w:tcW w:w="1132" w:type="pct"/>
          </w:tcPr>
          <w:p w14:paraId="1163F4F2"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10.0</w:t>
            </w:r>
          </w:p>
        </w:tc>
        <w:tc>
          <w:tcPr>
            <w:tcW w:w="1078" w:type="pct"/>
          </w:tcPr>
          <w:p w14:paraId="42B8ADBF"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6.6</w:t>
            </w:r>
          </w:p>
        </w:tc>
      </w:tr>
      <w:tr w:rsidR="008939DB" w:rsidRPr="008939DB" w14:paraId="5A5596F9" w14:textId="77777777" w:rsidTr="00991B74">
        <w:trPr>
          <w:trHeight w:val="302"/>
        </w:trPr>
        <w:tc>
          <w:tcPr>
            <w:tcW w:w="903" w:type="pct"/>
          </w:tcPr>
          <w:p w14:paraId="707EB999" w14:textId="2698DEC6"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 xml:space="preserve">Hip </w:t>
            </w:r>
            <w:r w:rsidR="009129C7">
              <w:rPr>
                <w:rFonts w:ascii="Book Antiqua" w:hAnsi="Book Antiqua" w:cstheme="majorBidi"/>
                <w:color w:val="000000" w:themeColor="text1"/>
              </w:rPr>
              <w:t>and</w:t>
            </w:r>
            <w:r w:rsidRPr="008939DB">
              <w:rPr>
                <w:rFonts w:ascii="Book Antiqua" w:hAnsi="Book Antiqua" w:cstheme="majorBidi"/>
                <w:color w:val="000000" w:themeColor="text1"/>
              </w:rPr>
              <w:t xml:space="preserve"> thigh</w:t>
            </w:r>
          </w:p>
        </w:tc>
        <w:tc>
          <w:tcPr>
            <w:tcW w:w="809" w:type="pct"/>
          </w:tcPr>
          <w:p w14:paraId="48A3263B"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6.5</w:t>
            </w:r>
          </w:p>
        </w:tc>
        <w:tc>
          <w:tcPr>
            <w:tcW w:w="1078" w:type="pct"/>
          </w:tcPr>
          <w:p w14:paraId="35FE84D1"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3.8</w:t>
            </w:r>
          </w:p>
        </w:tc>
        <w:tc>
          <w:tcPr>
            <w:tcW w:w="1132" w:type="pct"/>
          </w:tcPr>
          <w:p w14:paraId="003A2889"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1.4</w:t>
            </w:r>
          </w:p>
        </w:tc>
        <w:tc>
          <w:tcPr>
            <w:tcW w:w="1078" w:type="pct"/>
          </w:tcPr>
          <w:p w14:paraId="5231C4BE"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1.2</w:t>
            </w:r>
          </w:p>
        </w:tc>
      </w:tr>
      <w:tr w:rsidR="008939DB" w:rsidRPr="008939DB" w14:paraId="41F7BCF7" w14:textId="77777777" w:rsidTr="00991B74">
        <w:trPr>
          <w:trHeight w:val="329"/>
        </w:trPr>
        <w:tc>
          <w:tcPr>
            <w:tcW w:w="903" w:type="pct"/>
          </w:tcPr>
          <w:p w14:paraId="208DB08A" w14:textId="3FD99D23"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 xml:space="preserve">Knee </w:t>
            </w:r>
            <w:r w:rsidR="009129C7">
              <w:rPr>
                <w:rFonts w:ascii="Book Antiqua" w:hAnsi="Book Antiqua" w:cstheme="majorBidi"/>
                <w:color w:val="000000" w:themeColor="text1"/>
              </w:rPr>
              <w:t>and</w:t>
            </w:r>
            <w:r w:rsidRPr="008939DB">
              <w:rPr>
                <w:rFonts w:ascii="Book Antiqua" w:hAnsi="Book Antiqua" w:cstheme="majorBidi"/>
                <w:color w:val="000000" w:themeColor="text1"/>
              </w:rPr>
              <w:t xml:space="preserve"> </w:t>
            </w:r>
            <w:r w:rsidR="009129C7" w:rsidRPr="008939DB">
              <w:rPr>
                <w:rFonts w:ascii="Book Antiqua" w:hAnsi="Book Antiqua" w:cstheme="majorBidi"/>
                <w:color w:val="000000" w:themeColor="text1"/>
              </w:rPr>
              <w:t>lower leg</w:t>
            </w:r>
          </w:p>
        </w:tc>
        <w:tc>
          <w:tcPr>
            <w:tcW w:w="809" w:type="pct"/>
          </w:tcPr>
          <w:p w14:paraId="76BA6F0D"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12.3</w:t>
            </w:r>
          </w:p>
        </w:tc>
        <w:tc>
          <w:tcPr>
            <w:tcW w:w="1078" w:type="pct"/>
          </w:tcPr>
          <w:p w14:paraId="69434C84"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8.1</w:t>
            </w:r>
          </w:p>
        </w:tc>
        <w:tc>
          <w:tcPr>
            <w:tcW w:w="1132" w:type="pct"/>
          </w:tcPr>
          <w:p w14:paraId="55DB5B76"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5.2</w:t>
            </w:r>
          </w:p>
        </w:tc>
        <w:tc>
          <w:tcPr>
            <w:tcW w:w="1078" w:type="pct"/>
          </w:tcPr>
          <w:p w14:paraId="5B50B334"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3.4</w:t>
            </w:r>
          </w:p>
        </w:tc>
      </w:tr>
      <w:tr w:rsidR="008939DB" w:rsidRPr="008939DB" w14:paraId="29566109" w14:textId="77777777" w:rsidTr="00991B74">
        <w:trPr>
          <w:trHeight w:val="302"/>
        </w:trPr>
        <w:tc>
          <w:tcPr>
            <w:tcW w:w="903" w:type="pct"/>
          </w:tcPr>
          <w:p w14:paraId="581918DC" w14:textId="5EE5B9E5"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 xml:space="preserve">Foot </w:t>
            </w:r>
            <w:r w:rsidR="009129C7">
              <w:rPr>
                <w:rFonts w:ascii="Book Antiqua" w:hAnsi="Book Antiqua" w:cstheme="majorBidi"/>
                <w:color w:val="000000" w:themeColor="text1"/>
              </w:rPr>
              <w:t>and</w:t>
            </w:r>
            <w:r w:rsidRPr="008939DB">
              <w:rPr>
                <w:rFonts w:ascii="Book Antiqua" w:hAnsi="Book Antiqua" w:cstheme="majorBidi"/>
                <w:color w:val="000000" w:themeColor="text1"/>
              </w:rPr>
              <w:t xml:space="preserve"> </w:t>
            </w:r>
            <w:r w:rsidR="009129C7" w:rsidRPr="008939DB">
              <w:rPr>
                <w:rFonts w:ascii="Book Antiqua" w:hAnsi="Book Antiqua" w:cstheme="majorBidi"/>
                <w:color w:val="000000" w:themeColor="text1"/>
              </w:rPr>
              <w:t>ankle</w:t>
            </w:r>
          </w:p>
        </w:tc>
        <w:tc>
          <w:tcPr>
            <w:tcW w:w="809" w:type="pct"/>
          </w:tcPr>
          <w:p w14:paraId="55DB948D" w14:textId="77777777" w:rsidR="008939DB" w:rsidRPr="008939DB" w:rsidRDefault="008939DB" w:rsidP="008939DB">
            <w:pPr>
              <w:adjustRightInd w:val="0"/>
              <w:snapToGrid w:val="0"/>
              <w:spacing w:line="360" w:lineRule="auto"/>
              <w:jc w:val="both"/>
              <w:rPr>
                <w:rFonts w:ascii="Book Antiqua" w:hAnsi="Book Antiqua" w:cstheme="majorBidi"/>
                <w:b/>
                <w:color w:val="000000" w:themeColor="text1"/>
              </w:rPr>
            </w:pPr>
            <w:r w:rsidRPr="008939DB">
              <w:rPr>
                <w:rFonts w:ascii="Book Antiqua" w:hAnsi="Book Antiqua" w:cstheme="majorBidi"/>
                <w:color w:val="000000" w:themeColor="text1"/>
              </w:rPr>
              <w:t>9.5</w:t>
            </w:r>
          </w:p>
        </w:tc>
        <w:tc>
          <w:tcPr>
            <w:tcW w:w="1078" w:type="pct"/>
          </w:tcPr>
          <w:p w14:paraId="63DEBCE3"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6.7</w:t>
            </w:r>
          </w:p>
        </w:tc>
        <w:tc>
          <w:tcPr>
            <w:tcW w:w="1132" w:type="pct"/>
          </w:tcPr>
          <w:p w14:paraId="73013E3B"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1.2</w:t>
            </w:r>
          </w:p>
        </w:tc>
        <w:tc>
          <w:tcPr>
            <w:tcW w:w="1078" w:type="pct"/>
          </w:tcPr>
          <w:p w14:paraId="11BD619C"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1.2</w:t>
            </w:r>
          </w:p>
        </w:tc>
      </w:tr>
      <w:tr w:rsidR="008939DB" w:rsidRPr="008939DB" w14:paraId="386945E8" w14:textId="77777777" w:rsidTr="00991B74">
        <w:trPr>
          <w:trHeight w:val="302"/>
        </w:trPr>
        <w:tc>
          <w:tcPr>
            <w:tcW w:w="903" w:type="pct"/>
          </w:tcPr>
          <w:p w14:paraId="71D5550F" w14:textId="273CEC04"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 xml:space="preserve">Lower </w:t>
            </w:r>
            <w:r w:rsidR="009129C7" w:rsidRPr="008939DB">
              <w:rPr>
                <w:rFonts w:ascii="Book Antiqua" w:hAnsi="Book Antiqua" w:cstheme="majorBidi"/>
                <w:color w:val="000000" w:themeColor="text1"/>
              </w:rPr>
              <w:t>back</w:t>
            </w:r>
          </w:p>
        </w:tc>
        <w:tc>
          <w:tcPr>
            <w:tcW w:w="809" w:type="pct"/>
          </w:tcPr>
          <w:p w14:paraId="202D0288"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34.5</w:t>
            </w:r>
          </w:p>
        </w:tc>
        <w:tc>
          <w:tcPr>
            <w:tcW w:w="1078" w:type="pct"/>
          </w:tcPr>
          <w:p w14:paraId="79C6EC67"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19.4</w:t>
            </w:r>
          </w:p>
        </w:tc>
        <w:tc>
          <w:tcPr>
            <w:tcW w:w="1132" w:type="pct"/>
          </w:tcPr>
          <w:p w14:paraId="5F6812D1"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4.2</w:t>
            </w:r>
          </w:p>
        </w:tc>
        <w:tc>
          <w:tcPr>
            <w:tcW w:w="1078" w:type="pct"/>
          </w:tcPr>
          <w:p w14:paraId="36A6CF3E" w14:textId="77777777" w:rsidR="008939DB" w:rsidRPr="008939DB" w:rsidRDefault="008939DB" w:rsidP="008939DB">
            <w:pPr>
              <w:adjustRightInd w:val="0"/>
              <w:snapToGrid w:val="0"/>
              <w:spacing w:line="360" w:lineRule="auto"/>
              <w:jc w:val="both"/>
              <w:rPr>
                <w:rFonts w:ascii="Book Antiqua" w:hAnsi="Book Antiqua" w:cstheme="majorBidi"/>
                <w:color w:val="000000" w:themeColor="text1"/>
              </w:rPr>
            </w:pPr>
            <w:r w:rsidRPr="008939DB">
              <w:rPr>
                <w:rFonts w:ascii="Book Antiqua" w:hAnsi="Book Antiqua" w:cstheme="majorBidi"/>
                <w:color w:val="000000" w:themeColor="text1"/>
              </w:rPr>
              <w:t>5.7</w:t>
            </w:r>
          </w:p>
        </w:tc>
      </w:tr>
    </w:tbl>
    <w:p w14:paraId="12E36660" w14:textId="77777777" w:rsidR="00625E37" w:rsidRDefault="00625E37" w:rsidP="00625E37">
      <w:pPr>
        <w:jc w:val="center"/>
        <w:rPr>
          <w:rFonts w:ascii="Book Antiqua" w:hAnsi="Book Antiqua"/>
        </w:rPr>
      </w:pPr>
      <w:r>
        <w:rPr>
          <w:rFonts w:ascii="Book Antiqua" w:hAnsi="Book Antiqua" w:cs="Book Antiqua"/>
          <w:b/>
          <w:bCs/>
          <w:color w:val="000000" w:themeColor="text1"/>
          <w:lang w:eastAsia="zh-CN"/>
        </w:rPr>
        <w:br w:type="page"/>
      </w:r>
    </w:p>
    <w:p w14:paraId="38DB3DD4" w14:textId="77777777" w:rsidR="00625E37" w:rsidRDefault="00625E37" w:rsidP="00625E37">
      <w:pPr>
        <w:jc w:val="center"/>
        <w:rPr>
          <w:rFonts w:ascii="Book Antiqua" w:hAnsi="Book Antiqua"/>
        </w:rPr>
      </w:pPr>
    </w:p>
    <w:p w14:paraId="4DDFB665" w14:textId="77777777" w:rsidR="00625E37" w:rsidRDefault="00625E37" w:rsidP="00625E37">
      <w:pPr>
        <w:jc w:val="center"/>
        <w:rPr>
          <w:rFonts w:ascii="Book Antiqua" w:hAnsi="Book Antiqua"/>
        </w:rPr>
      </w:pPr>
    </w:p>
    <w:p w14:paraId="1A652C5E" w14:textId="77777777" w:rsidR="00625E37" w:rsidRDefault="00625E37" w:rsidP="00625E37">
      <w:pPr>
        <w:jc w:val="center"/>
        <w:rPr>
          <w:rFonts w:ascii="Book Antiqua" w:hAnsi="Book Antiqua"/>
        </w:rPr>
      </w:pPr>
    </w:p>
    <w:p w14:paraId="3663C64D" w14:textId="77777777" w:rsidR="00625E37" w:rsidRDefault="00625E37" w:rsidP="00625E37">
      <w:pPr>
        <w:jc w:val="center"/>
        <w:rPr>
          <w:rFonts w:ascii="Book Antiqua" w:hAnsi="Book Antiqua"/>
        </w:rPr>
      </w:pPr>
    </w:p>
    <w:p w14:paraId="2CBB3BA2" w14:textId="77777777" w:rsidR="00625E37" w:rsidRDefault="00625E37" w:rsidP="00625E37">
      <w:pPr>
        <w:jc w:val="center"/>
        <w:rPr>
          <w:rFonts w:ascii="Book Antiqua" w:hAnsi="Book Antiqua"/>
        </w:rPr>
      </w:pPr>
      <w:r>
        <w:rPr>
          <w:rFonts w:ascii="Book Antiqua" w:hAnsi="Book Antiqua"/>
          <w:noProof/>
          <w:lang w:eastAsia="zh-CN"/>
        </w:rPr>
        <w:drawing>
          <wp:inline distT="0" distB="0" distL="0" distR="0" wp14:anchorId="503FB6F2" wp14:editId="375A2F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EB9084" w14:textId="77777777" w:rsidR="00625E37" w:rsidRDefault="00625E37" w:rsidP="00625E37">
      <w:pPr>
        <w:jc w:val="center"/>
        <w:rPr>
          <w:rFonts w:ascii="Book Antiqua" w:hAnsi="Book Antiqua"/>
        </w:rPr>
      </w:pPr>
    </w:p>
    <w:p w14:paraId="5913E98D" w14:textId="77777777" w:rsidR="00625E37" w:rsidRPr="00763D22" w:rsidRDefault="00625E37" w:rsidP="00625E3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BF398A4" w14:textId="77777777" w:rsidR="00625E37" w:rsidRPr="00763D22" w:rsidRDefault="00625E37" w:rsidP="00625E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33C449" w14:textId="77777777" w:rsidR="00625E37" w:rsidRPr="00763D22" w:rsidRDefault="00625E37" w:rsidP="00625E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FE1657" w14:textId="77777777" w:rsidR="00625E37" w:rsidRPr="00763D22" w:rsidRDefault="00625E37" w:rsidP="00625E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ABB7C9" w14:textId="77777777" w:rsidR="00625E37" w:rsidRPr="00763D22" w:rsidRDefault="00625E37" w:rsidP="00625E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B66BFE" w14:textId="77777777" w:rsidR="00625E37" w:rsidRPr="00763D22" w:rsidRDefault="00625E37" w:rsidP="00625E3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459BE2D" w14:textId="77777777" w:rsidR="00625E37" w:rsidRDefault="00625E37" w:rsidP="00625E37">
      <w:pPr>
        <w:jc w:val="center"/>
        <w:rPr>
          <w:rFonts w:ascii="Book Antiqua" w:hAnsi="Book Antiqua"/>
        </w:rPr>
      </w:pPr>
    </w:p>
    <w:p w14:paraId="01E18218" w14:textId="77777777" w:rsidR="00625E37" w:rsidRDefault="00625E37" w:rsidP="00625E37">
      <w:pPr>
        <w:jc w:val="center"/>
        <w:rPr>
          <w:rFonts w:ascii="Book Antiqua" w:hAnsi="Book Antiqua"/>
        </w:rPr>
      </w:pPr>
    </w:p>
    <w:p w14:paraId="4348799B" w14:textId="77777777" w:rsidR="00625E37" w:rsidRDefault="00625E37" w:rsidP="00625E37">
      <w:pPr>
        <w:jc w:val="center"/>
        <w:rPr>
          <w:rFonts w:ascii="Book Antiqua" w:hAnsi="Book Antiqua"/>
        </w:rPr>
      </w:pPr>
    </w:p>
    <w:p w14:paraId="4E6E1390" w14:textId="77777777" w:rsidR="00625E37" w:rsidRDefault="00625E37" w:rsidP="00625E37">
      <w:pPr>
        <w:jc w:val="center"/>
        <w:rPr>
          <w:rFonts w:ascii="Book Antiqua" w:hAnsi="Book Antiqua"/>
        </w:rPr>
      </w:pPr>
      <w:r>
        <w:rPr>
          <w:rFonts w:ascii="Book Antiqua" w:hAnsi="Book Antiqua"/>
          <w:noProof/>
          <w:lang w:eastAsia="zh-CN"/>
        </w:rPr>
        <w:drawing>
          <wp:inline distT="0" distB="0" distL="0" distR="0" wp14:anchorId="19CD62A5" wp14:editId="774E0C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F16D80" w14:textId="77777777" w:rsidR="00625E37" w:rsidRDefault="00625E37" w:rsidP="00625E37">
      <w:pPr>
        <w:jc w:val="center"/>
        <w:rPr>
          <w:rFonts w:ascii="Book Antiqua" w:hAnsi="Book Antiqua"/>
        </w:rPr>
      </w:pPr>
    </w:p>
    <w:p w14:paraId="1C02C0D0" w14:textId="77777777" w:rsidR="00625E37" w:rsidRDefault="00625E37" w:rsidP="00625E37">
      <w:pPr>
        <w:jc w:val="center"/>
        <w:rPr>
          <w:rFonts w:ascii="Book Antiqua" w:hAnsi="Book Antiqua"/>
        </w:rPr>
      </w:pPr>
    </w:p>
    <w:p w14:paraId="30ABA209" w14:textId="77777777" w:rsidR="00625E37" w:rsidRDefault="00625E37" w:rsidP="00625E37">
      <w:pPr>
        <w:jc w:val="center"/>
        <w:rPr>
          <w:rFonts w:ascii="Book Antiqua" w:hAnsi="Book Antiqua"/>
        </w:rPr>
      </w:pPr>
    </w:p>
    <w:p w14:paraId="43740F22" w14:textId="77777777" w:rsidR="00625E37" w:rsidRDefault="00625E37" w:rsidP="00625E37">
      <w:pPr>
        <w:jc w:val="center"/>
        <w:rPr>
          <w:rFonts w:ascii="Book Antiqua" w:hAnsi="Book Antiqua"/>
        </w:rPr>
      </w:pPr>
    </w:p>
    <w:p w14:paraId="5675595A" w14:textId="77777777" w:rsidR="00625E37" w:rsidRDefault="00625E37" w:rsidP="00625E37">
      <w:pPr>
        <w:jc w:val="center"/>
        <w:rPr>
          <w:rFonts w:ascii="Book Antiqua" w:hAnsi="Book Antiqua"/>
        </w:rPr>
      </w:pPr>
    </w:p>
    <w:p w14:paraId="6EF1AEE7" w14:textId="77777777" w:rsidR="00625E37" w:rsidRDefault="00625E37" w:rsidP="00625E37">
      <w:pPr>
        <w:jc w:val="center"/>
        <w:rPr>
          <w:rFonts w:ascii="Book Antiqua" w:hAnsi="Book Antiqua"/>
        </w:rPr>
      </w:pPr>
    </w:p>
    <w:p w14:paraId="48CFD29F" w14:textId="77777777" w:rsidR="00625E37" w:rsidRDefault="00625E37" w:rsidP="00625E37">
      <w:pPr>
        <w:jc w:val="center"/>
        <w:rPr>
          <w:rFonts w:ascii="Book Antiqua" w:hAnsi="Book Antiqua"/>
        </w:rPr>
      </w:pPr>
    </w:p>
    <w:p w14:paraId="67CFFD98" w14:textId="77777777" w:rsidR="00625E37" w:rsidRDefault="00625E37" w:rsidP="00625E37">
      <w:pPr>
        <w:jc w:val="center"/>
        <w:rPr>
          <w:rFonts w:ascii="Book Antiqua" w:hAnsi="Book Antiqua"/>
        </w:rPr>
      </w:pPr>
    </w:p>
    <w:p w14:paraId="31409646" w14:textId="77777777" w:rsidR="00625E37" w:rsidRDefault="00625E37" w:rsidP="00625E37">
      <w:pPr>
        <w:jc w:val="center"/>
        <w:rPr>
          <w:rFonts w:ascii="Book Antiqua" w:hAnsi="Book Antiqua"/>
        </w:rPr>
      </w:pPr>
    </w:p>
    <w:p w14:paraId="15D1BE0B" w14:textId="77777777" w:rsidR="00625E37" w:rsidRPr="00763D22" w:rsidRDefault="00625E37" w:rsidP="00625E37">
      <w:pPr>
        <w:jc w:val="right"/>
        <w:rPr>
          <w:rFonts w:ascii="Book Antiqua" w:hAnsi="Book Antiqua"/>
          <w:color w:val="000000" w:themeColor="text1"/>
        </w:rPr>
      </w:pPr>
    </w:p>
    <w:p w14:paraId="2A7471D5" w14:textId="77777777" w:rsidR="00625E37" w:rsidRPr="00763D22" w:rsidRDefault="00625E37" w:rsidP="00625E3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AB9910C" w14:textId="77777777" w:rsidR="00855323" w:rsidRPr="00625E37" w:rsidRDefault="00855323" w:rsidP="00625E37">
      <w:pPr>
        <w:adjustRightInd w:val="0"/>
        <w:snapToGrid w:val="0"/>
        <w:spacing w:line="360" w:lineRule="auto"/>
        <w:jc w:val="both"/>
        <w:rPr>
          <w:rFonts w:ascii="Book Antiqua" w:hAnsi="Book Antiqua" w:cs="Book Antiqua"/>
          <w:b/>
          <w:bCs/>
          <w:color w:val="000000" w:themeColor="text1"/>
          <w:lang w:eastAsia="zh-CN"/>
        </w:rPr>
      </w:pPr>
    </w:p>
    <w:sectPr w:rsidR="00855323" w:rsidRPr="00625E3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DF4B4" w14:textId="77777777" w:rsidR="00A6316C" w:rsidRDefault="00A6316C" w:rsidP="00DF5B87">
      <w:r>
        <w:separator/>
      </w:r>
    </w:p>
  </w:endnote>
  <w:endnote w:type="continuationSeparator" w:id="0">
    <w:p w14:paraId="6D0B2565" w14:textId="77777777" w:rsidR="00A6316C" w:rsidRDefault="00A6316C" w:rsidP="00DF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58913"/>
      <w:docPartObj>
        <w:docPartGallery w:val="Page Numbers (Bottom of Page)"/>
        <w:docPartUnique/>
      </w:docPartObj>
    </w:sdtPr>
    <w:sdtEndPr/>
    <w:sdtContent>
      <w:sdt>
        <w:sdtPr>
          <w:id w:val="-1769616900"/>
          <w:docPartObj>
            <w:docPartGallery w:val="Page Numbers (Top of Page)"/>
            <w:docPartUnique/>
          </w:docPartObj>
        </w:sdtPr>
        <w:sdtEndPr/>
        <w:sdtContent>
          <w:p w14:paraId="727DE004" w14:textId="65E7C073" w:rsidR="00DF5B87" w:rsidRDefault="00DF5B8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62F6">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62F6">
              <w:rPr>
                <w:b/>
                <w:bCs/>
                <w:noProof/>
              </w:rPr>
              <w:t>20</w:t>
            </w:r>
            <w:r>
              <w:rPr>
                <w:b/>
                <w:bCs/>
                <w:sz w:val="24"/>
                <w:szCs w:val="24"/>
              </w:rPr>
              <w:fldChar w:fldCharType="end"/>
            </w:r>
          </w:p>
        </w:sdtContent>
      </w:sdt>
    </w:sdtContent>
  </w:sdt>
  <w:p w14:paraId="3F812FBE" w14:textId="77777777" w:rsidR="00DF5B87" w:rsidRDefault="00DF5B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A37C8" w14:textId="77777777" w:rsidR="00A6316C" w:rsidRDefault="00A6316C" w:rsidP="00DF5B87">
      <w:r>
        <w:separator/>
      </w:r>
    </w:p>
  </w:footnote>
  <w:footnote w:type="continuationSeparator" w:id="0">
    <w:p w14:paraId="209115B6" w14:textId="77777777" w:rsidR="00A6316C" w:rsidRDefault="00A6316C" w:rsidP="00DF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0939"/>
    <w:rsid w:val="000D4648"/>
    <w:rsid w:val="0012373C"/>
    <w:rsid w:val="0012635F"/>
    <w:rsid w:val="00147888"/>
    <w:rsid w:val="0021190E"/>
    <w:rsid w:val="002173EE"/>
    <w:rsid w:val="00366398"/>
    <w:rsid w:val="0039769A"/>
    <w:rsid w:val="003D03B9"/>
    <w:rsid w:val="00412C2F"/>
    <w:rsid w:val="00600BE9"/>
    <w:rsid w:val="00625E37"/>
    <w:rsid w:val="00663482"/>
    <w:rsid w:val="00686057"/>
    <w:rsid w:val="006B41F4"/>
    <w:rsid w:val="00711CB9"/>
    <w:rsid w:val="00720EDD"/>
    <w:rsid w:val="0076570D"/>
    <w:rsid w:val="00765B5F"/>
    <w:rsid w:val="00785D48"/>
    <w:rsid w:val="008158A1"/>
    <w:rsid w:val="00822481"/>
    <w:rsid w:val="00855323"/>
    <w:rsid w:val="008910F3"/>
    <w:rsid w:val="008939DB"/>
    <w:rsid w:val="008B64DB"/>
    <w:rsid w:val="009129C7"/>
    <w:rsid w:val="009548F1"/>
    <w:rsid w:val="0095725C"/>
    <w:rsid w:val="00991B74"/>
    <w:rsid w:val="009D3B0F"/>
    <w:rsid w:val="009F6B08"/>
    <w:rsid w:val="00A6316C"/>
    <w:rsid w:val="00A757B5"/>
    <w:rsid w:val="00A77B3E"/>
    <w:rsid w:val="00A97A93"/>
    <w:rsid w:val="00AF09F3"/>
    <w:rsid w:val="00B05065"/>
    <w:rsid w:val="00B165EC"/>
    <w:rsid w:val="00C55142"/>
    <w:rsid w:val="00C730EA"/>
    <w:rsid w:val="00CA2A55"/>
    <w:rsid w:val="00CA3433"/>
    <w:rsid w:val="00CB62B2"/>
    <w:rsid w:val="00CD0AF7"/>
    <w:rsid w:val="00CE1DC5"/>
    <w:rsid w:val="00CE4043"/>
    <w:rsid w:val="00D8404C"/>
    <w:rsid w:val="00D95156"/>
    <w:rsid w:val="00DF5B87"/>
    <w:rsid w:val="00DF62F6"/>
    <w:rsid w:val="00E20BB8"/>
    <w:rsid w:val="00E53B4B"/>
    <w:rsid w:val="00EE74AD"/>
    <w:rsid w:val="00F1126D"/>
    <w:rsid w:val="00F14341"/>
    <w:rsid w:val="00F60DCF"/>
    <w:rsid w:val="00FA7D4A"/>
    <w:rsid w:val="00FC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3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5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5B87"/>
    <w:rPr>
      <w:sz w:val="18"/>
      <w:szCs w:val="18"/>
    </w:rPr>
  </w:style>
  <w:style w:type="paragraph" w:styleId="a4">
    <w:name w:val="footer"/>
    <w:basedOn w:val="a"/>
    <w:link w:val="Char0"/>
    <w:uiPriority w:val="99"/>
    <w:unhideWhenUsed/>
    <w:rsid w:val="00DF5B87"/>
    <w:pPr>
      <w:tabs>
        <w:tab w:val="center" w:pos="4153"/>
        <w:tab w:val="right" w:pos="8306"/>
      </w:tabs>
      <w:snapToGrid w:val="0"/>
    </w:pPr>
    <w:rPr>
      <w:sz w:val="18"/>
      <w:szCs w:val="18"/>
    </w:rPr>
  </w:style>
  <w:style w:type="character" w:customStyle="1" w:styleId="Char0">
    <w:name w:val="页脚 Char"/>
    <w:basedOn w:val="a0"/>
    <w:link w:val="a4"/>
    <w:uiPriority w:val="99"/>
    <w:rsid w:val="00DF5B87"/>
    <w:rPr>
      <w:sz w:val="18"/>
      <w:szCs w:val="18"/>
    </w:rPr>
  </w:style>
  <w:style w:type="character" w:customStyle="1" w:styleId="dxdefaultcursor">
    <w:name w:val="dxdefaultcursor"/>
    <w:basedOn w:val="a0"/>
    <w:rsid w:val="00CA3433"/>
  </w:style>
  <w:style w:type="table" w:customStyle="1" w:styleId="GridTableLight">
    <w:name w:val="Grid Table Light"/>
    <w:basedOn w:val="a1"/>
    <w:uiPriority w:val="99"/>
    <w:rsid w:val="008939DB"/>
    <w:rPr>
      <w:rFonts w:asciiTheme="minorHAnsi" w:hAnsiTheme="minorHAnsi" w:cstheme="minorBidi"/>
      <w:sz w:val="24"/>
      <w:szCs w:val="24"/>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5">
    <w:name w:val="Balloon Text"/>
    <w:basedOn w:val="a"/>
    <w:link w:val="Char1"/>
    <w:rsid w:val="00625E37"/>
    <w:rPr>
      <w:sz w:val="18"/>
      <w:szCs w:val="18"/>
    </w:rPr>
  </w:style>
  <w:style w:type="character" w:customStyle="1" w:styleId="Char1">
    <w:name w:val="批注框文本 Char"/>
    <w:basedOn w:val="a0"/>
    <w:link w:val="a5"/>
    <w:rsid w:val="00625E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61F5-FA03-49B3-BF0B-673996D3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45</cp:revision>
  <dcterms:created xsi:type="dcterms:W3CDTF">2022-04-20T02:41:00Z</dcterms:created>
  <dcterms:modified xsi:type="dcterms:W3CDTF">2022-05-12T13:18:00Z</dcterms:modified>
</cp:coreProperties>
</file>