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462DD" w14:textId="3BC22307" w:rsidR="00B52167" w:rsidRPr="00D74BE9" w:rsidRDefault="00B52167" w:rsidP="00417DDC">
      <w:pPr>
        <w:pStyle w:val="paragraph"/>
        <w:spacing w:before="0" w:beforeAutospacing="0" w:after="0" w:afterAutospacing="0" w:line="360" w:lineRule="auto"/>
        <w:jc w:val="both"/>
        <w:textAlignment w:val="baseline"/>
        <w:rPr>
          <w:rFonts w:ascii="Book Antiqua" w:hAnsi="Book Antiqua" w:cs="Arial"/>
          <w:b/>
        </w:rPr>
      </w:pPr>
      <w:bookmarkStart w:id="0" w:name="_Hlk10708186"/>
      <w:r w:rsidRPr="00D74BE9">
        <w:rPr>
          <w:rFonts w:ascii="Book Antiqua" w:hAnsi="Book Antiqua"/>
          <w:b/>
          <w:color w:val="000000"/>
        </w:rPr>
        <w:t xml:space="preserve">Name of Journal: </w:t>
      </w:r>
      <w:r w:rsidRPr="00D74BE9">
        <w:rPr>
          <w:rStyle w:val="normaltextrun"/>
          <w:rFonts w:ascii="Book Antiqua" w:hAnsi="Book Antiqua" w:cs="Arial"/>
          <w:b/>
          <w:i/>
          <w:iCs/>
        </w:rPr>
        <w:t>World Journal of Otorhinolaryngology</w:t>
      </w:r>
    </w:p>
    <w:p w14:paraId="4491A202" w14:textId="32007348" w:rsidR="00B52167" w:rsidRPr="00D74BE9" w:rsidRDefault="00B52167" w:rsidP="00417DDC">
      <w:pPr>
        <w:adjustRightInd w:val="0"/>
        <w:snapToGrid w:val="0"/>
        <w:spacing w:line="360" w:lineRule="auto"/>
        <w:jc w:val="both"/>
        <w:rPr>
          <w:rFonts w:ascii="Book Antiqua" w:hAnsi="Book Antiqua" w:cs="Arial"/>
          <w:b/>
          <w:color w:val="000000"/>
          <w:lang w:val="en"/>
        </w:rPr>
      </w:pPr>
      <w:r w:rsidRPr="00D74BE9">
        <w:rPr>
          <w:rFonts w:ascii="Book Antiqua" w:eastAsia="Times New Roman" w:hAnsi="Book Antiqua"/>
          <w:b/>
          <w:bCs/>
          <w:color w:val="000000"/>
        </w:rPr>
        <w:t>Manuscript NO</w:t>
      </w:r>
      <w:r w:rsidRPr="00D74BE9">
        <w:rPr>
          <w:rFonts w:ascii="Book Antiqua" w:hAnsi="Book Antiqua" w:cs="Arial"/>
          <w:b/>
          <w:color w:val="000000"/>
          <w:lang w:val="en"/>
        </w:rPr>
        <w:t xml:space="preserve">: </w:t>
      </w:r>
      <w:r w:rsidRPr="00D74BE9">
        <w:rPr>
          <w:rFonts w:ascii="Book Antiqua" w:hAnsi="Book Antiqua" w:cs="Arial" w:hint="eastAsia"/>
          <w:b/>
          <w:color w:val="000000"/>
          <w:lang w:val="en" w:eastAsia="zh-CN"/>
        </w:rPr>
        <w:t>49896</w:t>
      </w:r>
    </w:p>
    <w:p w14:paraId="22010BF5" w14:textId="559CF674" w:rsidR="00B52167" w:rsidRPr="00D74BE9" w:rsidRDefault="00B52167" w:rsidP="00417DDC">
      <w:pPr>
        <w:snapToGrid w:val="0"/>
        <w:spacing w:line="360" w:lineRule="auto"/>
        <w:jc w:val="both"/>
        <w:rPr>
          <w:rFonts w:ascii="Book Antiqua" w:hAnsi="Book Antiqua"/>
          <w:b/>
          <w:caps/>
          <w:color w:val="000000"/>
        </w:rPr>
      </w:pPr>
      <w:r w:rsidRPr="00D74BE9">
        <w:rPr>
          <w:rFonts w:ascii="Book Antiqua" w:hAnsi="Book Antiqua"/>
          <w:b/>
          <w:color w:val="000000"/>
        </w:rPr>
        <w:t xml:space="preserve">Manuscript Type: </w:t>
      </w:r>
      <w:r w:rsidR="00056ABC" w:rsidRPr="00D74BE9">
        <w:rPr>
          <w:rFonts w:ascii="Book Antiqua" w:hAnsi="Book Antiqua"/>
          <w:b/>
          <w:caps/>
          <w:color w:val="000000"/>
        </w:rPr>
        <w:t>Case Report</w:t>
      </w:r>
    </w:p>
    <w:bookmarkEnd w:id="0"/>
    <w:p w14:paraId="3336AB9C" w14:textId="77777777" w:rsidR="00B551DE" w:rsidRPr="00D74BE9" w:rsidRDefault="00B551DE" w:rsidP="00417DDC">
      <w:pPr>
        <w:pStyle w:val="paragraph"/>
        <w:spacing w:before="0" w:beforeAutospacing="0" w:after="0" w:afterAutospacing="0" w:line="360" w:lineRule="auto"/>
        <w:jc w:val="both"/>
        <w:textAlignment w:val="baseline"/>
        <w:rPr>
          <w:rStyle w:val="normaltextrun"/>
          <w:rFonts w:ascii="Book Antiqua" w:hAnsi="Book Antiqua" w:cs="Arial"/>
          <w:b/>
        </w:rPr>
      </w:pPr>
    </w:p>
    <w:p w14:paraId="51F0DB3F" w14:textId="554043C8" w:rsidR="003E34E8" w:rsidRPr="00D74BE9"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D74BE9">
        <w:rPr>
          <w:rStyle w:val="normaltextrun"/>
          <w:rFonts w:ascii="Book Antiqua" w:hAnsi="Book Antiqua" w:cs="Arial"/>
          <w:b/>
        </w:rPr>
        <w:t>Synovial</w:t>
      </w:r>
      <w:r w:rsidR="007C1C0B" w:rsidRPr="00D74BE9">
        <w:rPr>
          <w:rStyle w:val="normaltextrun"/>
          <w:rFonts w:ascii="Book Antiqua" w:hAnsi="Book Antiqua" w:cs="Arial"/>
          <w:b/>
        </w:rPr>
        <w:t xml:space="preserve"> </w:t>
      </w:r>
      <w:proofErr w:type="spellStart"/>
      <w:r w:rsidRPr="00D74BE9">
        <w:rPr>
          <w:rStyle w:val="spellingerror"/>
          <w:rFonts w:ascii="Book Antiqua" w:hAnsi="Book Antiqua" w:cs="Arial"/>
          <w:b/>
        </w:rPr>
        <w:t>osteochondromatosis</w:t>
      </w:r>
      <w:proofErr w:type="spellEnd"/>
      <w:r w:rsidR="007C1C0B" w:rsidRPr="00D74BE9">
        <w:rPr>
          <w:rStyle w:val="normaltextrun"/>
          <w:rFonts w:ascii="Book Antiqua" w:hAnsi="Book Antiqua" w:cs="Arial"/>
          <w:b/>
        </w:rPr>
        <w:t xml:space="preserve"> </w:t>
      </w:r>
      <w:r w:rsidR="007F33FE" w:rsidRPr="00D74BE9">
        <w:rPr>
          <w:rStyle w:val="normaltextrun"/>
          <w:rFonts w:ascii="Book Antiqua" w:hAnsi="Book Antiqua" w:cs="Arial"/>
          <w:b/>
        </w:rPr>
        <w:t>of the temporomandibular joint:</w:t>
      </w:r>
      <w:r w:rsidR="007F33FE" w:rsidRPr="00D74BE9">
        <w:rPr>
          <w:rStyle w:val="normaltextrun"/>
          <w:rFonts w:ascii="Book Antiqua" w:hAnsi="Book Antiqua" w:cs="Arial"/>
          <w:b/>
          <w:caps/>
        </w:rPr>
        <w:t xml:space="preserve"> a</w:t>
      </w:r>
      <w:r w:rsidR="007F33FE" w:rsidRPr="00D74BE9">
        <w:rPr>
          <w:rStyle w:val="normaltextrun"/>
          <w:rFonts w:ascii="Book Antiqua" w:hAnsi="Book Antiqua" w:cs="Arial"/>
          <w:b/>
        </w:rPr>
        <w:t xml:space="preserve"> case report</w:t>
      </w:r>
    </w:p>
    <w:p w14:paraId="04D2DE5F" w14:textId="27FAEAF6" w:rsidR="00FF7F04" w:rsidRPr="00D74BE9" w:rsidRDefault="00FF7F04" w:rsidP="00417DDC">
      <w:pPr>
        <w:pStyle w:val="paragraph"/>
        <w:spacing w:before="0" w:beforeAutospacing="0" w:after="0" w:afterAutospacing="0" w:line="360" w:lineRule="auto"/>
        <w:jc w:val="both"/>
        <w:textAlignment w:val="baseline"/>
        <w:rPr>
          <w:rStyle w:val="normaltextrun"/>
          <w:rFonts w:ascii="Book Antiqua" w:hAnsi="Book Antiqua" w:cs="Arial"/>
          <w:b/>
        </w:rPr>
      </w:pPr>
    </w:p>
    <w:p w14:paraId="14FA6C69" w14:textId="115BDD0A" w:rsidR="00FF7F04" w:rsidRPr="00D74BE9" w:rsidRDefault="007C1C0B" w:rsidP="00417DDC">
      <w:pPr>
        <w:pStyle w:val="BodyA"/>
        <w:spacing w:line="360" w:lineRule="auto"/>
        <w:jc w:val="both"/>
        <w:rPr>
          <w:rFonts w:ascii="Book Antiqua" w:eastAsia="宋体" w:hAnsi="Book Antiqua" w:cs="Book Antiqua"/>
          <w:b/>
          <w:bCs/>
          <w:color w:val="auto"/>
          <w:sz w:val="24"/>
          <w:szCs w:val="24"/>
          <w:lang w:eastAsia="zh-CN"/>
        </w:rPr>
      </w:pPr>
      <w:bookmarkStart w:id="1" w:name="_Hlk10470151"/>
      <w:r w:rsidRPr="00D74BE9">
        <w:rPr>
          <w:rFonts w:ascii="Book Antiqua" w:eastAsia="宋体" w:hAnsi="Book Antiqua" w:cs="Book Antiqua"/>
          <w:color w:val="auto"/>
          <w:sz w:val="24"/>
          <w:szCs w:val="24"/>
          <w:lang w:eastAsia="zh-CN"/>
        </w:rPr>
        <w:t xml:space="preserve">Romero N </w:t>
      </w:r>
      <w:r w:rsidRPr="00D74BE9">
        <w:rPr>
          <w:rFonts w:ascii="Book Antiqua" w:eastAsia="宋体" w:hAnsi="Book Antiqua" w:cs="Book Antiqua"/>
          <w:i/>
          <w:iCs/>
          <w:color w:val="auto"/>
          <w:sz w:val="24"/>
          <w:szCs w:val="24"/>
          <w:lang w:eastAsia="zh-CN"/>
        </w:rPr>
        <w:t>et al</w:t>
      </w:r>
      <w:r w:rsidRPr="00D74BE9">
        <w:rPr>
          <w:rFonts w:ascii="Book Antiqua" w:eastAsia="宋体" w:hAnsi="Book Antiqua" w:cs="Book Antiqua"/>
          <w:color w:val="auto"/>
          <w:sz w:val="24"/>
          <w:szCs w:val="24"/>
          <w:lang w:eastAsia="zh-CN"/>
        </w:rPr>
        <w:t xml:space="preserve">. </w:t>
      </w:r>
      <w:r w:rsidR="00FD26F8" w:rsidRPr="00D74BE9">
        <w:rPr>
          <w:rFonts w:ascii="Book Antiqua" w:eastAsia="宋体" w:hAnsi="Book Antiqua" w:cs="Book Antiqua"/>
          <w:color w:val="auto"/>
          <w:sz w:val="24"/>
          <w:szCs w:val="24"/>
          <w:lang w:eastAsia="zh-CN"/>
        </w:rPr>
        <w:t xml:space="preserve">Synovial </w:t>
      </w:r>
      <w:proofErr w:type="spellStart"/>
      <w:r w:rsidR="00FD26F8" w:rsidRPr="00D74BE9">
        <w:rPr>
          <w:rFonts w:ascii="Book Antiqua" w:eastAsia="宋体" w:hAnsi="Book Antiqua" w:cs="Book Antiqua"/>
          <w:color w:val="auto"/>
          <w:sz w:val="24"/>
          <w:szCs w:val="24"/>
          <w:lang w:eastAsia="zh-CN"/>
        </w:rPr>
        <w:t>osteochondromatosis</w:t>
      </w:r>
      <w:proofErr w:type="spellEnd"/>
      <w:r w:rsidR="00FD26F8" w:rsidRPr="00D74BE9">
        <w:rPr>
          <w:rFonts w:ascii="Book Antiqua" w:eastAsia="宋体" w:hAnsi="Book Antiqua" w:cs="Book Antiqua"/>
          <w:color w:val="auto"/>
          <w:sz w:val="24"/>
          <w:szCs w:val="24"/>
          <w:lang w:eastAsia="zh-CN"/>
        </w:rPr>
        <w:t xml:space="preserve"> of the </w:t>
      </w:r>
      <w:r w:rsidR="00112E8D" w:rsidRPr="00D74BE9">
        <w:rPr>
          <w:rFonts w:ascii="Book Antiqua" w:eastAsia="宋体" w:hAnsi="Book Antiqua" w:cs="Book Antiqua"/>
          <w:color w:val="auto"/>
          <w:sz w:val="24"/>
          <w:szCs w:val="24"/>
          <w:lang w:eastAsia="zh-CN"/>
        </w:rPr>
        <w:t>TMJ</w:t>
      </w:r>
    </w:p>
    <w:bookmarkEnd w:id="1"/>
    <w:p w14:paraId="60149DB5" w14:textId="77777777" w:rsidR="00FF7F04" w:rsidRPr="00D74BE9" w:rsidRDefault="00FF7F04" w:rsidP="00417DDC">
      <w:pPr>
        <w:pStyle w:val="paragraph"/>
        <w:spacing w:before="0" w:beforeAutospacing="0" w:after="0" w:afterAutospacing="0" w:line="360" w:lineRule="auto"/>
        <w:jc w:val="both"/>
        <w:textAlignment w:val="baseline"/>
        <w:rPr>
          <w:rFonts w:ascii="Book Antiqua" w:hAnsi="Book Antiqua" w:cs="Arial"/>
          <w:b/>
        </w:rPr>
      </w:pPr>
    </w:p>
    <w:p w14:paraId="0BDF3542" w14:textId="094BDFE0" w:rsidR="007F33FE" w:rsidRPr="00D74BE9" w:rsidRDefault="003E34E8" w:rsidP="00417DDC">
      <w:pPr>
        <w:pStyle w:val="paragraph"/>
        <w:spacing w:before="0" w:beforeAutospacing="0" w:after="0" w:afterAutospacing="0" w:line="360" w:lineRule="auto"/>
        <w:jc w:val="both"/>
        <w:textAlignment w:val="baseline"/>
        <w:rPr>
          <w:rFonts w:ascii="Book Antiqua" w:hAnsi="Book Antiqua" w:cs="Arial"/>
          <w:bCs/>
        </w:rPr>
      </w:pPr>
      <w:proofErr w:type="spellStart"/>
      <w:r w:rsidRPr="00D74BE9">
        <w:rPr>
          <w:rFonts w:ascii="Book Antiqua" w:hAnsi="Book Antiqua" w:cs="Arial"/>
          <w:bCs/>
        </w:rPr>
        <w:t>Nahir</w:t>
      </w:r>
      <w:proofErr w:type="spellEnd"/>
      <w:r w:rsidRPr="00D74BE9">
        <w:rPr>
          <w:rFonts w:ascii="Book Antiqua" w:hAnsi="Book Antiqua" w:cs="Arial"/>
          <w:bCs/>
        </w:rPr>
        <w:t xml:space="preserve"> Romero</w:t>
      </w:r>
      <w:r w:rsidR="00D1249F" w:rsidRPr="00D74BE9">
        <w:rPr>
          <w:rFonts w:ascii="Book Antiqua" w:hAnsi="Book Antiqua" w:cs="Arial"/>
          <w:bCs/>
        </w:rPr>
        <w:t>, Collin F</w:t>
      </w:r>
      <w:r w:rsidRPr="00D74BE9">
        <w:rPr>
          <w:rFonts w:ascii="Book Antiqua" w:hAnsi="Book Antiqua" w:cs="Arial"/>
          <w:bCs/>
        </w:rPr>
        <w:t xml:space="preserve"> Mulcahy, </w:t>
      </w:r>
      <w:r w:rsidR="00E94108" w:rsidRPr="00D74BE9">
        <w:rPr>
          <w:rFonts w:ascii="Book Antiqua" w:hAnsi="Book Antiqua" w:cs="Arial"/>
          <w:bCs/>
        </w:rPr>
        <w:t>Stephanie Barak</w:t>
      </w:r>
      <w:r w:rsidR="00D1249F" w:rsidRPr="00D74BE9">
        <w:rPr>
          <w:rFonts w:ascii="Book Antiqua" w:hAnsi="Book Antiqua" w:cs="Arial"/>
          <w:bCs/>
        </w:rPr>
        <w:t>, Muhammed F</w:t>
      </w:r>
      <w:r w:rsidR="000A3D05" w:rsidRPr="00D74BE9">
        <w:rPr>
          <w:rFonts w:ascii="Book Antiqua" w:hAnsi="Book Antiqua" w:cs="Arial"/>
          <w:bCs/>
        </w:rPr>
        <w:t xml:space="preserve"> Shand, </w:t>
      </w:r>
      <w:r w:rsidR="00FD26F8" w:rsidRPr="00D74BE9">
        <w:rPr>
          <w:rFonts w:ascii="Book Antiqua" w:hAnsi="Book Antiqua" w:cs="Arial"/>
          <w:bCs/>
        </w:rPr>
        <w:t xml:space="preserve">Christopher D Badger, </w:t>
      </w:r>
      <w:r w:rsidR="00D1249F" w:rsidRPr="00D74BE9">
        <w:rPr>
          <w:rFonts w:ascii="Book Antiqua" w:hAnsi="Book Antiqua" w:cs="Arial"/>
          <w:bCs/>
        </w:rPr>
        <w:t>Arjun S</w:t>
      </w:r>
      <w:r w:rsidR="00E94108" w:rsidRPr="00D74BE9">
        <w:rPr>
          <w:rFonts w:ascii="Book Antiqua" w:hAnsi="Book Antiqua" w:cs="Arial"/>
          <w:bCs/>
        </w:rPr>
        <w:t xml:space="preserve"> Joshi </w:t>
      </w:r>
    </w:p>
    <w:p w14:paraId="3ED83FFC" w14:textId="77777777" w:rsidR="000D07DA" w:rsidRPr="00D74BE9" w:rsidRDefault="000D07DA" w:rsidP="00417DDC">
      <w:pPr>
        <w:pStyle w:val="paragraph"/>
        <w:spacing w:before="0" w:beforeAutospacing="0" w:after="0" w:afterAutospacing="0" w:line="360" w:lineRule="auto"/>
        <w:jc w:val="both"/>
        <w:textAlignment w:val="baseline"/>
        <w:rPr>
          <w:rFonts w:ascii="Book Antiqua" w:hAnsi="Book Antiqua" w:cs="Arial"/>
          <w:b/>
        </w:rPr>
      </w:pPr>
    </w:p>
    <w:p w14:paraId="0D0AC918" w14:textId="2BE7C3EC" w:rsidR="007F33FE" w:rsidRPr="00D74BE9" w:rsidRDefault="007F33FE" w:rsidP="00417DDC">
      <w:pPr>
        <w:spacing w:line="360" w:lineRule="auto"/>
        <w:jc w:val="both"/>
        <w:rPr>
          <w:rFonts w:ascii="Book Antiqua" w:hAnsi="Book Antiqua" w:cs="Arial"/>
          <w:bCs/>
        </w:rPr>
      </w:pPr>
      <w:proofErr w:type="spellStart"/>
      <w:r w:rsidRPr="00D74BE9">
        <w:rPr>
          <w:rFonts w:ascii="Book Antiqua" w:hAnsi="Book Antiqua" w:cs="Arial"/>
          <w:b/>
          <w:bCs/>
        </w:rPr>
        <w:t>Nahir</w:t>
      </w:r>
      <w:proofErr w:type="spellEnd"/>
      <w:r w:rsidRPr="00D74BE9">
        <w:rPr>
          <w:rFonts w:ascii="Book Antiqua" w:hAnsi="Book Antiqua" w:cs="Arial"/>
          <w:b/>
          <w:bCs/>
        </w:rPr>
        <w:t xml:space="preserve"> Romero, Collin F</w:t>
      </w:r>
      <w:r w:rsidR="00D1249F" w:rsidRPr="00D74BE9">
        <w:rPr>
          <w:rFonts w:ascii="Book Antiqua" w:hAnsi="Book Antiqua" w:cs="Arial"/>
          <w:b/>
          <w:bCs/>
        </w:rPr>
        <w:t xml:space="preserve"> </w:t>
      </w:r>
      <w:r w:rsidRPr="00D74BE9">
        <w:rPr>
          <w:rFonts w:ascii="Book Antiqua" w:hAnsi="Book Antiqua" w:cs="Arial"/>
          <w:b/>
          <w:bCs/>
        </w:rPr>
        <w:t xml:space="preserve">Mulcahy, </w:t>
      </w:r>
      <w:r w:rsidR="00FD26F8" w:rsidRPr="00D74BE9">
        <w:rPr>
          <w:rFonts w:ascii="Book Antiqua" w:hAnsi="Book Antiqua" w:cs="Arial"/>
          <w:b/>
          <w:bCs/>
        </w:rPr>
        <w:t xml:space="preserve">Christopher D Badger, </w:t>
      </w:r>
      <w:r w:rsidRPr="00D74BE9">
        <w:rPr>
          <w:rFonts w:ascii="Book Antiqua" w:hAnsi="Book Antiqua" w:cs="Arial"/>
          <w:b/>
          <w:bCs/>
        </w:rPr>
        <w:t xml:space="preserve">Arjun </w:t>
      </w:r>
      <w:r w:rsidR="00D1249F" w:rsidRPr="00D74BE9">
        <w:rPr>
          <w:rFonts w:ascii="Book Antiqua" w:hAnsi="Book Antiqua" w:cs="Arial"/>
          <w:b/>
          <w:bCs/>
        </w:rPr>
        <w:t>S</w:t>
      </w:r>
      <w:r w:rsidRPr="00D74BE9">
        <w:rPr>
          <w:rFonts w:ascii="Book Antiqua" w:hAnsi="Book Antiqua" w:cs="Arial"/>
          <w:b/>
          <w:bCs/>
        </w:rPr>
        <w:t xml:space="preserve"> Joshi</w:t>
      </w:r>
      <w:r w:rsidRPr="00D74BE9">
        <w:rPr>
          <w:rFonts w:ascii="Book Antiqua" w:hAnsi="Book Antiqua" w:cs="Arial"/>
          <w:bCs/>
        </w:rPr>
        <w:t>, Department of Surgery</w:t>
      </w:r>
      <w:r w:rsidR="000D07DA" w:rsidRPr="00D74BE9">
        <w:rPr>
          <w:rFonts w:ascii="Book Antiqua" w:hAnsi="Book Antiqua" w:cs="Arial"/>
          <w:bCs/>
        </w:rPr>
        <w:t xml:space="preserve">, </w:t>
      </w:r>
      <w:r w:rsidRPr="00D74BE9">
        <w:rPr>
          <w:rFonts w:ascii="Book Antiqua" w:hAnsi="Book Antiqua" w:cs="Arial"/>
          <w:bCs/>
        </w:rPr>
        <w:t>Division of Otolaryngology</w:t>
      </w:r>
      <w:r w:rsidR="000D07DA" w:rsidRPr="00D74BE9">
        <w:rPr>
          <w:rFonts w:ascii="Book Antiqua" w:hAnsi="Book Antiqua" w:cs="Arial"/>
          <w:bCs/>
        </w:rPr>
        <w:t xml:space="preserve">, </w:t>
      </w:r>
      <w:r w:rsidRPr="00D74BE9">
        <w:rPr>
          <w:rFonts w:ascii="Book Antiqua" w:hAnsi="Book Antiqua" w:cs="Arial"/>
          <w:bCs/>
        </w:rPr>
        <w:t>Head and Neck Surgery, George Washington University Hospital, Washington, DC 20037, U</w:t>
      </w:r>
      <w:r w:rsidR="000D07DA" w:rsidRPr="00D74BE9">
        <w:rPr>
          <w:rFonts w:ascii="Book Antiqua" w:hAnsi="Book Antiqua" w:cs="Arial"/>
          <w:bCs/>
        </w:rPr>
        <w:t>nited States</w:t>
      </w:r>
    </w:p>
    <w:p w14:paraId="2E2D4808" w14:textId="77777777" w:rsidR="007F33FE" w:rsidRPr="00D74BE9" w:rsidRDefault="007F33FE" w:rsidP="00417DDC">
      <w:pPr>
        <w:spacing w:line="360" w:lineRule="auto"/>
        <w:jc w:val="both"/>
        <w:rPr>
          <w:rFonts w:ascii="Book Antiqua" w:hAnsi="Book Antiqua" w:cs="Arial"/>
          <w:bCs/>
        </w:rPr>
      </w:pPr>
    </w:p>
    <w:p w14:paraId="681E2A78" w14:textId="2CC4BC11" w:rsidR="007F33FE" w:rsidRPr="00D74BE9" w:rsidRDefault="007F33FE" w:rsidP="00417DDC">
      <w:pPr>
        <w:spacing w:line="360" w:lineRule="auto"/>
        <w:jc w:val="both"/>
        <w:rPr>
          <w:rFonts w:ascii="Book Antiqua" w:hAnsi="Book Antiqua" w:cs="Arial"/>
          <w:bCs/>
        </w:rPr>
      </w:pPr>
      <w:r w:rsidRPr="00D74BE9">
        <w:rPr>
          <w:rFonts w:ascii="Book Antiqua" w:hAnsi="Book Antiqua" w:cs="Arial"/>
          <w:b/>
          <w:bCs/>
        </w:rPr>
        <w:t>Stephanie Barak</w:t>
      </w:r>
      <w:r w:rsidRPr="00D74BE9">
        <w:rPr>
          <w:rFonts w:ascii="Book Antiqua" w:hAnsi="Book Antiqua" w:cs="Arial"/>
          <w:bCs/>
        </w:rPr>
        <w:t xml:space="preserve">, Department of Pathology, George Washington University Hospital, Washington, DC 20037, </w:t>
      </w:r>
      <w:r w:rsidR="000D07DA" w:rsidRPr="00D74BE9">
        <w:rPr>
          <w:rFonts w:ascii="Book Antiqua" w:hAnsi="Book Antiqua" w:cs="Arial"/>
          <w:bCs/>
        </w:rPr>
        <w:t>United States</w:t>
      </w:r>
    </w:p>
    <w:p w14:paraId="685024FE" w14:textId="77777777" w:rsidR="007F33FE" w:rsidRPr="00D74BE9" w:rsidRDefault="007F33FE" w:rsidP="00417DDC">
      <w:pPr>
        <w:spacing w:line="360" w:lineRule="auto"/>
        <w:jc w:val="both"/>
        <w:rPr>
          <w:rFonts w:ascii="Book Antiqua" w:hAnsi="Book Antiqua" w:cs="Arial"/>
          <w:bCs/>
        </w:rPr>
      </w:pPr>
    </w:p>
    <w:p w14:paraId="7C9DC43C" w14:textId="60FEE148" w:rsidR="007F33FE" w:rsidRPr="00D74BE9" w:rsidRDefault="00D1249F" w:rsidP="00417DDC">
      <w:pPr>
        <w:spacing w:line="360" w:lineRule="auto"/>
        <w:jc w:val="both"/>
        <w:rPr>
          <w:rFonts w:ascii="Book Antiqua" w:hAnsi="Book Antiqua" w:cs="Arial"/>
          <w:bCs/>
        </w:rPr>
      </w:pPr>
      <w:r w:rsidRPr="00D74BE9">
        <w:rPr>
          <w:rFonts w:ascii="Book Antiqua" w:hAnsi="Book Antiqua" w:cs="Arial"/>
          <w:b/>
          <w:bCs/>
        </w:rPr>
        <w:t>Muhammed F</w:t>
      </w:r>
      <w:r w:rsidR="007F33FE" w:rsidRPr="00D74BE9">
        <w:rPr>
          <w:rFonts w:ascii="Book Antiqua" w:hAnsi="Book Antiqua" w:cs="Arial"/>
          <w:b/>
          <w:bCs/>
        </w:rPr>
        <w:t xml:space="preserve"> Shand</w:t>
      </w:r>
      <w:r w:rsidR="007F33FE" w:rsidRPr="00D74BE9">
        <w:rPr>
          <w:rFonts w:ascii="Book Antiqua" w:hAnsi="Book Antiqua" w:cs="Arial"/>
          <w:bCs/>
        </w:rPr>
        <w:t xml:space="preserve">, George Washington University School of Medicine and Health Sciences, Washington, DC 20037, </w:t>
      </w:r>
      <w:r w:rsidR="000D07DA" w:rsidRPr="00D74BE9">
        <w:rPr>
          <w:rFonts w:ascii="Book Antiqua" w:hAnsi="Book Antiqua" w:cs="Arial"/>
          <w:bCs/>
        </w:rPr>
        <w:t>United States</w:t>
      </w:r>
    </w:p>
    <w:p w14:paraId="24D414DD" w14:textId="77777777" w:rsidR="00D1249F" w:rsidRPr="00D74BE9" w:rsidRDefault="00D1249F" w:rsidP="00417DDC">
      <w:pPr>
        <w:spacing w:line="360" w:lineRule="auto"/>
        <w:jc w:val="both"/>
        <w:rPr>
          <w:rFonts w:ascii="Book Antiqua" w:hAnsi="Book Antiqua" w:cs="Arial"/>
          <w:b/>
          <w:bCs/>
        </w:rPr>
      </w:pPr>
    </w:p>
    <w:p w14:paraId="59E162F5" w14:textId="31C4B7F2" w:rsidR="007B42F9" w:rsidRPr="00D74BE9" w:rsidRDefault="00D1249F" w:rsidP="00417DDC">
      <w:pPr>
        <w:spacing w:line="360" w:lineRule="auto"/>
        <w:jc w:val="both"/>
        <w:rPr>
          <w:rStyle w:val="eop"/>
          <w:rFonts w:ascii="Book Antiqua" w:hAnsi="Book Antiqua" w:cs="Arial"/>
          <w:bCs/>
        </w:rPr>
      </w:pPr>
      <w:r w:rsidRPr="00D74BE9">
        <w:rPr>
          <w:rFonts w:ascii="Book Antiqua" w:hAnsi="Book Antiqua" w:cs="Arial"/>
          <w:b/>
          <w:bCs/>
        </w:rPr>
        <w:t xml:space="preserve">ORCID </w:t>
      </w:r>
      <w:r w:rsidR="00FF7F04" w:rsidRPr="00D74BE9">
        <w:rPr>
          <w:rFonts w:ascii="Book Antiqua" w:hAnsi="Book Antiqua" w:cs="Arial"/>
          <w:b/>
          <w:bCs/>
        </w:rPr>
        <w:t>n</w:t>
      </w:r>
      <w:r w:rsidRPr="00D74BE9">
        <w:rPr>
          <w:rFonts w:ascii="Book Antiqua" w:hAnsi="Book Antiqua" w:cs="Arial"/>
          <w:b/>
          <w:bCs/>
        </w:rPr>
        <w:t xml:space="preserve">umber: </w:t>
      </w:r>
      <w:proofErr w:type="spellStart"/>
      <w:r w:rsidR="007B42F9" w:rsidRPr="00D74BE9">
        <w:rPr>
          <w:rStyle w:val="eop"/>
          <w:rFonts w:ascii="Book Antiqua" w:hAnsi="Book Antiqua" w:cs="Arial"/>
          <w:bCs/>
        </w:rPr>
        <w:t>Nahir</w:t>
      </w:r>
      <w:proofErr w:type="spellEnd"/>
      <w:r w:rsidR="007B42F9" w:rsidRPr="00D74BE9">
        <w:rPr>
          <w:rStyle w:val="eop"/>
          <w:rFonts w:ascii="Book Antiqua" w:hAnsi="Book Antiqua" w:cs="Arial"/>
          <w:bCs/>
        </w:rPr>
        <w:t xml:space="preserve"> Romero (0000-0002-2699-3114); Collin F Mulcahy (0000-0002-1071-2138); Stephanie Barak (0000-0003-3966-1263); Muhammed F Shand (0000-0002-3481-2838); </w:t>
      </w:r>
      <w:r w:rsidR="00FD26F8" w:rsidRPr="00D74BE9">
        <w:rPr>
          <w:rStyle w:val="eop"/>
          <w:rFonts w:ascii="Book Antiqua" w:hAnsi="Book Antiqua" w:cs="Arial"/>
          <w:bCs/>
        </w:rPr>
        <w:t xml:space="preserve">Christopher Badger (0000-0002-3714-0272); </w:t>
      </w:r>
      <w:r w:rsidR="007B42F9" w:rsidRPr="00D74BE9">
        <w:rPr>
          <w:rStyle w:val="eop"/>
          <w:rFonts w:ascii="Book Antiqua" w:hAnsi="Book Antiqua" w:cs="Arial"/>
          <w:bCs/>
        </w:rPr>
        <w:t>Arjun S Joshi (0000-0002-9501-9067).</w:t>
      </w:r>
    </w:p>
    <w:p w14:paraId="62D18C03" w14:textId="77777777" w:rsidR="000D07DA" w:rsidRPr="00D74BE9" w:rsidRDefault="000D07DA" w:rsidP="00417DDC">
      <w:pPr>
        <w:spacing w:line="360" w:lineRule="auto"/>
        <w:jc w:val="both"/>
        <w:rPr>
          <w:rStyle w:val="eop"/>
          <w:rFonts w:ascii="Book Antiqua" w:hAnsi="Book Antiqua" w:cs="Arial"/>
          <w:b/>
          <w:bCs/>
        </w:rPr>
      </w:pPr>
    </w:p>
    <w:p w14:paraId="39E308BB" w14:textId="2DF9288E" w:rsidR="00D1249F" w:rsidRPr="00D74BE9"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D74BE9">
        <w:rPr>
          <w:rStyle w:val="eop"/>
          <w:rFonts w:ascii="Book Antiqua" w:hAnsi="Book Antiqua" w:cs="Arial"/>
          <w:b/>
        </w:rPr>
        <w:t xml:space="preserve">Author </w:t>
      </w:r>
      <w:r w:rsidR="00FF7F04" w:rsidRPr="00D74BE9">
        <w:rPr>
          <w:rStyle w:val="eop"/>
          <w:rFonts w:ascii="Book Antiqua" w:hAnsi="Book Antiqua" w:cs="Arial"/>
          <w:b/>
        </w:rPr>
        <w:t>c</w:t>
      </w:r>
      <w:r w:rsidRPr="00D74BE9">
        <w:rPr>
          <w:rStyle w:val="eop"/>
          <w:rFonts w:ascii="Book Antiqua" w:hAnsi="Book Antiqua" w:cs="Arial"/>
          <w:b/>
        </w:rPr>
        <w:t>ontributions:</w:t>
      </w:r>
      <w:r w:rsidR="00917BB0" w:rsidRPr="00D74BE9">
        <w:rPr>
          <w:rStyle w:val="eop"/>
          <w:rFonts w:ascii="Book Antiqua" w:hAnsi="Book Antiqua" w:cs="Arial"/>
          <w:b/>
        </w:rPr>
        <w:t xml:space="preserve"> </w:t>
      </w:r>
      <w:r w:rsidR="00917BB0" w:rsidRPr="00D74BE9">
        <w:rPr>
          <w:rStyle w:val="eop"/>
          <w:rFonts w:ascii="Book Antiqua" w:hAnsi="Book Antiqua" w:cs="Arial"/>
        </w:rPr>
        <w:t>Romero N</w:t>
      </w:r>
      <w:r w:rsidR="00BA0F51" w:rsidRPr="00D74BE9">
        <w:rPr>
          <w:rStyle w:val="eop"/>
          <w:rFonts w:ascii="Book Antiqua" w:hAnsi="Book Antiqua" w:cs="Arial"/>
        </w:rPr>
        <w:t xml:space="preserve"> drafted the initial manuscript, reviewed and revised the manuscript and participated in the ancillary care of the patient as a clinical assistant; Mulcahy C</w:t>
      </w:r>
      <w:r w:rsidR="00112E8D" w:rsidRPr="00D74BE9">
        <w:rPr>
          <w:rStyle w:val="eop"/>
          <w:rFonts w:ascii="Book Antiqua" w:hAnsi="Book Antiqua" w:cs="Arial"/>
        </w:rPr>
        <w:t>F</w:t>
      </w:r>
      <w:r w:rsidR="00BA0F51" w:rsidRPr="00D74BE9">
        <w:rPr>
          <w:rStyle w:val="eop"/>
          <w:rFonts w:ascii="Book Antiqua" w:hAnsi="Book Antiqua" w:cs="Arial"/>
        </w:rPr>
        <w:t xml:space="preserve"> reviewed the and contributed to the manuscript; Barak S was the patient’s clinical pathologist and as such analyzed and interpreted the pathologic process of the disease and reviewed the manuscript; Shand M</w:t>
      </w:r>
      <w:r w:rsidR="00112E8D" w:rsidRPr="00D74BE9">
        <w:rPr>
          <w:rStyle w:val="eop"/>
          <w:rFonts w:ascii="Book Antiqua" w:hAnsi="Book Antiqua" w:cs="Arial"/>
        </w:rPr>
        <w:t>F</w:t>
      </w:r>
      <w:r w:rsidR="00BA0F51" w:rsidRPr="00D74BE9">
        <w:rPr>
          <w:rStyle w:val="eop"/>
          <w:rFonts w:ascii="Book Antiqua" w:hAnsi="Book Antiqua" w:cs="Arial"/>
        </w:rPr>
        <w:t xml:space="preserve"> reviewed, revised and formatted the manuscript; </w:t>
      </w:r>
      <w:r w:rsidR="00FD26F8" w:rsidRPr="00D74BE9">
        <w:rPr>
          <w:rStyle w:val="eop"/>
          <w:rFonts w:ascii="Book Antiqua" w:hAnsi="Book Antiqua" w:cs="Arial"/>
        </w:rPr>
        <w:t>Badger C</w:t>
      </w:r>
      <w:r w:rsidR="00112E8D" w:rsidRPr="00D74BE9">
        <w:rPr>
          <w:rStyle w:val="eop"/>
          <w:rFonts w:ascii="Book Antiqua" w:hAnsi="Book Antiqua" w:cs="Arial"/>
        </w:rPr>
        <w:t>D</w:t>
      </w:r>
      <w:r w:rsidR="00FD26F8" w:rsidRPr="00D74BE9">
        <w:rPr>
          <w:rStyle w:val="eop"/>
          <w:rFonts w:ascii="Book Antiqua" w:hAnsi="Book Antiqua" w:cs="Arial"/>
        </w:rPr>
        <w:t xml:space="preserve"> contributed to, reviewed, and revised the manuscript; </w:t>
      </w:r>
      <w:r w:rsidR="00BA0F51" w:rsidRPr="00D74BE9">
        <w:rPr>
          <w:rStyle w:val="eop"/>
          <w:rFonts w:ascii="Book Antiqua" w:hAnsi="Book Antiqua" w:cs="Arial"/>
        </w:rPr>
        <w:t>Joshi A</w:t>
      </w:r>
      <w:r w:rsidR="00112E8D" w:rsidRPr="00D74BE9">
        <w:rPr>
          <w:rStyle w:val="eop"/>
          <w:rFonts w:ascii="Book Antiqua" w:hAnsi="Book Antiqua" w:cs="Arial"/>
        </w:rPr>
        <w:t>S</w:t>
      </w:r>
      <w:r w:rsidR="00BA0F51" w:rsidRPr="00D74BE9">
        <w:rPr>
          <w:rStyle w:val="eop"/>
          <w:rFonts w:ascii="Book Antiqua" w:hAnsi="Book Antiqua" w:cs="Arial"/>
        </w:rPr>
        <w:t xml:space="preserve"> was the patient’s head and neck surgeon who developed the treatment plan, cared for the patient in the follow up period, reviewed and revised the manuscript; All authors approved the final manuscript for submission.</w:t>
      </w:r>
    </w:p>
    <w:p w14:paraId="0AE528D7" w14:textId="77777777" w:rsidR="000D07DA" w:rsidRPr="00D74BE9" w:rsidRDefault="000D07DA" w:rsidP="00417DDC">
      <w:pPr>
        <w:pStyle w:val="paragraph"/>
        <w:spacing w:before="0" w:beforeAutospacing="0" w:after="0" w:afterAutospacing="0" w:line="360" w:lineRule="auto"/>
        <w:jc w:val="both"/>
        <w:textAlignment w:val="baseline"/>
        <w:rPr>
          <w:rStyle w:val="eop"/>
          <w:rFonts w:ascii="Book Antiqua" w:hAnsi="Book Antiqua" w:cs="Arial"/>
          <w:b/>
        </w:rPr>
      </w:pPr>
    </w:p>
    <w:p w14:paraId="07ED6234" w14:textId="145C6F50" w:rsidR="00D1249F" w:rsidRPr="00D74BE9"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D74BE9">
        <w:rPr>
          <w:rStyle w:val="eop"/>
          <w:rFonts w:ascii="Book Antiqua" w:hAnsi="Book Antiqua" w:cs="Arial"/>
          <w:b/>
        </w:rPr>
        <w:t xml:space="preserve">Informed consent statement: </w:t>
      </w:r>
      <w:r w:rsidRPr="00D74BE9">
        <w:rPr>
          <w:rStyle w:val="eop"/>
          <w:rFonts w:ascii="Book Antiqua" w:hAnsi="Book Antiqua" w:cs="Arial"/>
        </w:rPr>
        <w:t xml:space="preserve">Informed written consent was obtained from the patient for </w:t>
      </w:r>
      <w:r w:rsidR="003328E0" w:rsidRPr="00D74BE9">
        <w:rPr>
          <w:rStyle w:val="eop"/>
          <w:rFonts w:ascii="Book Antiqua" w:hAnsi="Book Antiqua" w:cs="Arial"/>
        </w:rPr>
        <w:t>display of case-related images for research purposes</w:t>
      </w:r>
      <w:r w:rsidRPr="00D74BE9">
        <w:rPr>
          <w:rStyle w:val="eop"/>
          <w:rFonts w:ascii="Book Antiqua" w:hAnsi="Book Antiqua" w:cs="Arial"/>
        </w:rPr>
        <w:t xml:space="preserve">. </w:t>
      </w:r>
      <w:r w:rsidR="003328E0" w:rsidRPr="00D74BE9">
        <w:rPr>
          <w:rStyle w:val="eop"/>
          <w:rFonts w:ascii="Book Antiqua" w:hAnsi="Book Antiqua" w:cs="Arial"/>
        </w:rPr>
        <w:t>This case contains no identifiable patient characteristics.</w:t>
      </w:r>
    </w:p>
    <w:p w14:paraId="3927142C" w14:textId="77777777" w:rsidR="000D07DA" w:rsidRPr="00D74BE9" w:rsidRDefault="000D07DA" w:rsidP="00417DDC">
      <w:pPr>
        <w:pStyle w:val="paragraph"/>
        <w:spacing w:before="0" w:beforeAutospacing="0" w:after="0" w:afterAutospacing="0" w:line="360" w:lineRule="auto"/>
        <w:jc w:val="both"/>
        <w:textAlignment w:val="baseline"/>
        <w:rPr>
          <w:rStyle w:val="eop"/>
          <w:rFonts w:ascii="Book Antiqua" w:hAnsi="Book Antiqua" w:cs="Arial"/>
        </w:rPr>
      </w:pPr>
    </w:p>
    <w:p w14:paraId="01535003" w14:textId="2B3DBA19" w:rsidR="00D1249F" w:rsidRPr="00D74BE9"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D74BE9">
        <w:rPr>
          <w:rStyle w:val="eop"/>
          <w:rFonts w:ascii="Book Antiqua" w:hAnsi="Book Antiqua" w:cs="Arial"/>
          <w:b/>
        </w:rPr>
        <w:t xml:space="preserve">Conflict-of-interest statement: </w:t>
      </w:r>
      <w:r w:rsidRPr="00D74BE9">
        <w:rPr>
          <w:rStyle w:val="eop"/>
          <w:rFonts w:ascii="Book Antiqua" w:hAnsi="Book Antiqua" w:cs="Arial"/>
        </w:rPr>
        <w:t xml:space="preserve">The authors declare they have no conflict of interest. </w:t>
      </w:r>
    </w:p>
    <w:p w14:paraId="7A1909F3" w14:textId="77777777" w:rsidR="000D07DA" w:rsidRPr="00D74BE9" w:rsidRDefault="000D07DA" w:rsidP="00417DDC">
      <w:pPr>
        <w:pStyle w:val="paragraph"/>
        <w:spacing w:before="0" w:beforeAutospacing="0" w:after="0" w:afterAutospacing="0" w:line="360" w:lineRule="auto"/>
        <w:jc w:val="both"/>
        <w:textAlignment w:val="baseline"/>
        <w:rPr>
          <w:rStyle w:val="eop"/>
          <w:rFonts w:ascii="Book Antiqua" w:hAnsi="Book Antiqua" w:cs="Arial"/>
        </w:rPr>
      </w:pPr>
    </w:p>
    <w:p w14:paraId="69222987" w14:textId="2D9FAA50" w:rsidR="00D1249F" w:rsidRPr="00D74BE9"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D74BE9">
        <w:rPr>
          <w:rStyle w:val="eop"/>
          <w:rFonts w:ascii="Book Antiqua" w:hAnsi="Book Antiqua" w:cs="Arial"/>
          <w:b/>
        </w:rPr>
        <w:t xml:space="preserve">CARE Checklist (2016) statement: </w:t>
      </w:r>
      <w:r w:rsidRPr="00D74BE9">
        <w:rPr>
          <w:rStyle w:val="eop"/>
          <w:rFonts w:ascii="Book Antiqua" w:hAnsi="Book Antiqua" w:cs="Arial"/>
        </w:rPr>
        <w:t>The authors ha</w:t>
      </w:r>
      <w:r w:rsidR="00230185" w:rsidRPr="00D74BE9">
        <w:rPr>
          <w:rStyle w:val="eop"/>
          <w:rFonts w:ascii="Book Antiqua" w:hAnsi="Book Antiqua" w:cs="Arial"/>
        </w:rPr>
        <w:t>ve read the CARE Checklist (2016</w:t>
      </w:r>
      <w:r w:rsidRPr="00D74BE9">
        <w:rPr>
          <w:rStyle w:val="eop"/>
          <w:rFonts w:ascii="Book Antiqua" w:hAnsi="Book Antiqua" w:cs="Arial"/>
        </w:rPr>
        <w:t xml:space="preserve">), and the manuscript was prepared and revised according to the CARE Checklist (2016). </w:t>
      </w:r>
    </w:p>
    <w:p w14:paraId="61557C6D" w14:textId="4A95944B" w:rsidR="000D07DA" w:rsidRPr="00D74BE9" w:rsidRDefault="000D07DA" w:rsidP="00417DDC">
      <w:pPr>
        <w:pStyle w:val="paragraph"/>
        <w:spacing w:before="0" w:beforeAutospacing="0" w:after="0" w:afterAutospacing="0" w:line="360" w:lineRule="auto"/>
        <w:jc w:val="both"/>
        <w:textAlignment w:val="baseline"/>
        <w:rPr>
          <w:rStyle w:val="eop"/>
          <w:rFonts w:ascii="Book Antiqua" w:hAnsi="Book Antiqua" w:cs="Arial"/>
        </w:rPr>
      </w:pPr>
    </w:p>
    <w:p w14:paraId="55179106" w14:textId="77777777" w:rsidR="00792517" w:rsidRPr="00D74BE9" w:rsidRDefault="00792517" w:rsidP="00417DDC">
      <w:pPr>
        <w:spacing w:line="360" w:lineRule="auto"/>
        <w:jc w:val="both"/>
        <w:rPr>
          <w:rFonts w:ascii="Book Antiqua" w:hAnsi="Book Antiqua"/>
          <w:color w:val="000000"/>
        </w:rPr>
      </w:pPr>
      <w:bookmarkStart w:id="2" w:name="OLE_LINK507"/>
      <w:bookmarkStart w:id="3" w:name="OLE_LINK506"/>
      <w:bookmarkStart w:id="4" w:name="OLE_LINK496"/>
      <w:bookmarkStart w:id="5" w:name="OLE_LINK479"/>
      <w:bookmarkStart w:id="6" w:name="OLE_LINK1"/>
      <w:r w:rsidRPr="00D74BE9">
        <w:rPr>
          <w:rFonts w:ascii="Book Antiqua" w:hAnsi="Book Antiqua"/>
          <w:b/>
          <w:color w:val="000000"/>
        </w:rPr>
        <w:t xml:space="preserve">Open-Access: </w:t>
      </w:r>
      <w:r w:rsidRPr="00D74BE9">
        <w:rPr>
          <w:rFonts w:ascii="Book Antiqua" w:hAnsi="Book Antiqua"/>
          <w:color w:val="000000"/>
        </w:rPr>
        <w:t>This article is an open-access</w:t>
      </w:r>
      <w:r w:rsidRPr="00D74BE9">
        <w:rPr>
          <w:rFonts w:ascii="Book Antiqua" w:hAnsi="Book Antiqua" w:hint="eastAsia"/>
          <w:color w:val="000000"/>
        </w:rPr>
        <w:t xml:space="preserve"> </w:t>
      </w:r>
      <w:r w:rsidRPr="00D74BE9">
        <w:rPr>
          <w:rFonts w:ascii="Book Antiqua" w:hAnsi="Book Antiqua"/>
          <w:color w:val="000000"/>
        </w:rPr>
        <w:t>article</w:t>
      </w:r>
      <w:r w:rsidRPr="00D74BE9">
        <w:rPr>
          <w:rFonts w:ascii="Book Antiqua" w:hAnsi="Book Antiqua" w:hint="eastAsia"/>
          <w:color w:val="000000"/>
        </w:rPr>
        <w:t xml:space="preserve"> </w:t>
      </w:r>
      <w:r w:rsidRPr="00D74BE9">
        <w:rPr>
          <w:rFonts w:ascii="Book Antiqua" w:hAnsi="Book Antiqua"/>
          <w:color w:val="000000"/>
        </w:rPr>
        <w:t>which was selected by an in-house editor and fully peer-reviewed by external reviewers. It is distributed</w:t>
      </w:r>
      <w:r w:rsidRPr="00D74BE9">
        <w:rPr>
          <w:rFonts w:ascii="Book Antiqua" w:hAnsi="Book Antiqua" w:hint="eastAsia"/>
          <w:color w:val="000000"/>
        </w:rPr>
        <w:t xml:space="preserve"> </w:t>
      </w:r>
      <w:r w:rsidRPr="00D74BE9">
        <w:rPr>
          <w:rFonts w:ascii="Book Antiqua" w:hAnsi="Book Antiqua"/>
          <w:color w:val="000000"/>
        </w:rPr>
        <w:t>in</w:t>
      </w:r>
      <w:r w:rsidRPr="00D74BE9">
        <w:rPr>
          <w:rFonts w:ascii="Book Antiqua" w:hAnsi="Book Antiqua" w:hint="eastAsia"/>
          <w:color w:val="000000"/>
        </w:rPr>
        <w:t xml:space="preserve"> </w:t>
      </w:r>
      <w:r w:rsidRPr="00D74BE9">
        <w:rPr>
          <w:rFonts w:ascii="Book Antiqua" w:hAnsi="Book Antiqua"/>
          <w:color w:val="000000"/>
        </w:rPr>
        <w:t>accordance</w:t>
      </w:r>
      <w:r w:rsidRPr="00D74BE9">
        <w:rPr>
          <w:rFonts w:ascii="Book Antiqua" w:hAnsi="Book Antiqua" w:hint="eastAsia"/>
          <w:color w:val="000000"/>
        </w:rPr>
        <w:t xml:space="preserve"> </w:t>
      </w:r>
      <w:r w:rsidRPr="00D74BE9">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5C5BBBFA" w14:textId="77777777" w:rsidR="00792517" w:rsidRPr="00D74BE9" w:rsidRDefault="00792517" w:rsidP="00417DDC">
      <w:pPr>
        <w:spacing w:line="360" w:lineRule="auto"/>
        <w:jc w:val="both"/>
        <w:rPr>
          <w:rFonts w:ascii="Book Antiqua" w:hAnsi="Book Antiqua"/>
          <w:b/>
        </w:rPr>
      </w:pPr>
      <w:bookmarkStart w:id="7" w:name="_Hlk17899658"/>
      <w:bookmarkEnd w:id="6"/>
    </w:p>
    <w:p w14:paraId="04236455" w14:textId="3094ED2E" w:rsidR="00792517" w:rsidRPr="00D74BE9" w:rsidRDefault="00792517" w:rsidP="00417DDC">
      <w:pPr>
        <w:spacing w:line="360" w:lineRule="auto"/>
        <w:jc w:val="both"/>
        <w:rPr>
          <w:rFonts w:ascii="Book Antiqua" w:hAnsi="Book Antiqua"/>
          <w:b/>
        </w:rPr>
      </w:pPr>
      <w:r w:rsidRPr="00D74BE9">
        <w:rPr>
          <w:rFonts w:ascii="Book Antiqua" w:hAnsi="Book Antiqua"/>
          <w:b/>
        </w:rPr>
        <w:t xml:space="preserve">Manuscript source: </w:t>
      </w:r>
      <w:r w:rsidRPr="00D74BE9">
        <w:rPr>
          <w:rFonts w:ascii="Book Antiqua" w:hAnsi="Book Antiqua"/>
        </w:rPr>
        <w:t>Unsolicited manuscript</w:t>
      </w:r>
      <w:bookmarkEnd w:id="7"/>
    </w:p>
    <w:p w14:paraId="6766F0BD" w14:textId="77777777" w:rsidR="00112E8D" w:rsidRPr="00D74BE9" w:rsidRDefault="00112E8D" w:rsidP="00417DDC">
      <w:pPr>
        <w:pStyle w:val="paragraph"/>
        <w:spacing w:before="0" w:beforeAutospacing="0" w:after="0" w:afterAutospacing="0" w:line="360" w:lineRule="auto"/>
        <w:jc w:val="both"/>
        <w:textAlignment w:val="baseline"/>
        <w:rPr>
          <w:rStyle w:val="eop"/>
          <w:rFonts w:ascii="Book Antiqua" w:hAnsi="Book Antiqua" w:cs="Arial"/>
        </w:rPr>
      </w:pPr>
    </w:p>
    <w:p w14:paraId="0F7F5D7F" w14:textId="130D4653" w:rsidR="00FF7F04" w:rsidRPr="00D74BE9" w:rsidRDefault="00AC4A42" w:rsidP="00417DDC">
      <w:pPr>
        <w:pStyle w:val="paragraph"/>
        <w:spacing w:before="0" w:beforeAutospacing="0" w:after="0" w:afterAutospacing="0" w:line="360" w:lineRule="auto"/>
        <w:jc w:val="both"/>
        <w:textAlignment w:val="baseline"/>
        <w:rPr>
          <w:rFonts w:ascii="Book Antiqua" w:hAnsi="Book Antiqua" w:cs="Arial"/>
          <w:lang w:eastAsia="zh-CN"/>
        </w:rPr>
      </w:pPr>
      <w:r w:rsidRPr="00D74BE9">
        <w:rPr>
          <w:rFonts w:ascii="Book Antiqua" w:hAnsi="Book Antiqua" w:cs="Arial"/>
          <w:b/>
        </w:rPr>
        <w:t>Correspond</w:t>
      </w:r>
      <w:r w:rsidR="000D07DA" w:rsidRPr="00D74BE9">
        <w:rPr>
          <w:rFonts w:ascii="Book Antiqua" w:hAnsi="Book Antiqua" w:cs="Arial" w:hint="eastAsia"/>
          <w:b/>
          <w:lang w:eastAsia="zh-CN"/>
        </w:rPr>
        <w:t>ing</w:t>
      </w:r>
      <w:r w:rsidRPr="00D74BE9">
        <w:rPr>
          <w:rFonts w:ascii="Book Antiqua" w:hAnsi="Book Antiqua" w:cs="Arial"/>
          <w:b/>
        </w:rPr>
        <w:t xml:space="preserve"> </w:t>
      </w:r>
      <w:r w:rsidR="000D07DA" w:rsidRPr="00D74BE9">
        <w:rPr>
          <w:rFonts w:ascii="Book Antiqua" w:hAnsi="Book Antiqua" w:cs="Arial" w:hint="eastAsia"/>
          <w:b/>
          <w:lang w:eastAsia="zh-CN"/>
        </w:rPr>
        <w:t>author</w:t>
      </w:r>
      <w:r w:rsidRPr="00D74BE9">
        <w:rPr>
          <w:rFonts w:ascii="Book Antiqua" w:hAnsi="Book Antiqua" w:cs="Arial"/>
          <w:b/>
        </w:rPr>
        <w:t xml:space="preserve">: </w:t>
      </w:r>
      <w:r w:rsidR="00D1249F" w:rsidRPr="00D74BE9">
        <w:rPr>
          <w:rFonts w:ascii="Book Antiqua" w:hAnsi="Book Antiqua" w:cs="Arial"/>
          <w:b/>
        </w:rPr>
        <w:t>Collin F</w:t>
      </w:r>
      <w:r w:rsidRPr="00D74BE9">
        <w:rPr>
          <w:rFonts w:ascii="Book Antiqua" w:hAnsi="Book Antiqua" w:cs="Arial"/>
          <w:b/>
        </w:rPr>
        <w:t xml:space="preserve"> Mulcahy,</w:t>
      </w:r>
      <w:r w:rsidR="00D1249F" w:rsidRPr="00D74BE9">
        <w:rPr>
          <w:rFonts w:ascii="Book Antiqua" w:hAnsi="Book Antiqua" w:cs="Arial"/>
          <w:b/>
        </w:rPr>
        <w:t xml:space="preserve"> MD,</w:t>
      </w:r>
      <w:r w:rsidR="00230185" w:rsidRPr="00D74BE9">
        <w:rPr>
          <w:rFonts w:ascii="Book Antiqua" w:hAnsi="Book Antiqua" w:cs="Arial"/>
          <w:b/>
        </w:rPr>
        <w:t xml:space="preserve"> Resident Physician</w:t>
      </w:r>
      <w:r w:rsidR="00230185" w:rsidRPr="00D74BE9">
        <w:rPr>
          <w:rFonts w:ascii="Book Antiqua" w:hAnsi="Book Antiqua" w:cs="Arial"/>
        </w:rPr>
        <w:t>,</w:t>
      </w:r>
      <w:r w:rsidRPr="00D74BE9">
        <w:rPr>
          <w:rFonts w:ascii="Book Antiqua" w:hAnsi="Book Antiqua" w:cs="Arial"/>
        </w:rPr>
        <w:t xml:space="preserve"> </w:t>
      </w:r>
      <w:r w:rsidR="000D07DA" w:rsidRPr="00D74BE9">
        <w:rPr>
          <w:rFonts w:ascii="Book Antiqua" w:hAnsi="Book Antiqua" w:cs="Arial"/>
          <w:bCs/>
        </w:rPr>
        <w:t xml:space="preserve">Department of Surgery, Division of Otolaryngology, Head and Neck Surgery, George Washington University Hospital, </w:t>
      </w:r>
      <w:r w:rsidR="000D07DA" w:rsidRPr="00D74BE9">
        <w:rPr>
          <w:rFonts w:ascii="Book Antiqua" w:hAnsi="Book Antiqua" w:cs="Arial"/>
        </w:rPr>
        <w:t xml:space="preserve">2300 M Street NW, </w:t>
      </w:r>
      <w:r w:rsidR="000D07DA" w:rsidRPr="00D74BE9">
        <w:rPr>
          <w:rFonts w:ascii="Book Antiqua" w:hAnsi="Book Antiqua" w:cs="Arial"/>
          <w:bCs/>
        </w:rPr>
        <w:t>Washington, DC 20037, United States</w:t>
      </w:r>
      <w:r w:rsidR="000D07DA" w:rsidRPr="00D74BE9">
        <w:rPr>
          <w:rFonts w:ascii="Book Antiqua" w:hAnsi="Book Antiqua" w:cs="Arial" w:hint="eastAsia"/>
          <w:bCs/>
          <w:lang w:eastAsia="zh-CN"/>
        </w:rPr>
        <w:t>.</w:t>
      </w:r>
      <w:r w:rsidR="000D07DA" w:rsidRPr="00D74BE9">
        <w:rPr>
          <w:rFonts w:ascii="Book Antiqua" w:hAnsi="Book Antiqua" w:cs="Arial"/>
          <w:bCs/>
          <w:lang w:eastAsia="zh-CN"/>
        </w:rPr>
        <w:t xml:space="preserve"> </w:t>
      </w:r>
      <w:r w:rsidRPr="00D74BE9">
        <w:rPr>
          <w:rFonts w:ascii="Book Antiqua" w:hAnsi="Book Antiqua" w:cs="Arial"/>
        </w:rPr>
        <w:t>cfmulcahy@gwu.edu</w:t>
      </w:r>
    </w:p>
    <w:p w14:paraId="467E1E6E" w14:textId="6FB098D4" w:rsidR="00FF7F04" w:rsidRPr="00D74BE9" w:rsidRDefault="00AC4A42" w:rsidP="00417DDC">
      <w:pPr>
        <w:pStyle w:val="paragraph"/>
        <w:spacing w:before="0" w:beforeAutospacing="0" w:after="0" w:afterAutospacing="0" w:line="360" w:lineRule="auto"/>
        <w:jc w:val="both"/>
        <w:textAlignment w:val="baseline"/>
        <w:rPr>
          <w:rFonts w:ascii="Book Antiqua" w:hAnsi="Book Antiqua" w:cs="Arial"/>
        </w:rPr>
      </w:pPr>
      <w:r w:rsidRPr="00D74BE9">
        <w:rPr>
          <w:rFonts w:ascii="Book Antiqua" w:hAnsi="Book Antiqua" w:cs="Arial"/>
          <w:b/>
          <w:bCs/>
        </w:rPr>
        <w:t>Tel</w:t>
      </w:r>
      <w:r w:rsidR="00D1249F" w:rsidRPr="00D74BE9">
        <w:rPr>
          <w:rFonts w:ascii="Book Antiqua" w:hAnsi="Book Antiqua" w:cs="Arial"/>
          <w:b/>
          <w:bCs/>
        </w:rPr>
        <w:t>ephone:</w:t>
      </w:r>
      <w:r w:rsidR="00D1249F" w:rsidRPr="00D74BE9">
        <w:rPr>
          <w:rFonts w:ascii="Book Antiqua" w:hAnsi="Book Antiqua" w:cs="Arial"/>
        </w:rPr>
        <w:t xml:space="preserve"> </w:t>
      </w:r>
      <w:r w:rsidR="000D07DA" w:rsidRPr="00D74BE9">
        <w:rPr>
          <w:rFonts w:ascii="Book Antiqua" w:hAnsi="Book Antiqua" w:cs="Arial"/>
        </w:rPr>
        <w:t>+1-</w:t>
      </w:r>
      <w:r w:rsidR="00D1249F" w:rsidRPr="00D74BE9">
        <w:rPr>
          <w:rFonts w:ascii="Book Antiqua" w:hAnsi="Book Antiqua" w:cs="Arial"/>
        </w:rPr>
        <w:t>202-7413250</w:t>
      </w:r>
      <w:r w:rsidRPr="00D74BE9">
        <w:rPr>
          <w:rFonts w:ascii="Book Antiqua" w:hAnsi="Book Antiqua" w:cs="Arial"/>
        </w:rPr>
        <w:t xml:space="preserve"> </w:t>
      </w:r>
    </w:p>
    <w:p w14:paraId="15A9A746" w14:textId="793B7006" w:rsidR="00AC4A42" w:rsidRPr="00D74BE9" w:rsidRDefault="00AC4A42" w:rsidP="00417DDC">
      <w:pPr>
        <w:pStyle w:val="paragraph"/>
        <w:spacing w:before="0" w:beforeAutospacing="0" w:after="0" w:afterAutospacing="0" w:line="360" w:lineRule="auto"/>
        <w:jc w:val="both"/>
        <w:textAlignment w:val="baseline"/>
        <w:rPr>
          <w:rFonts w:ascii="Book Antiqua" w:hAnsi="Book Antiqua" w:cs="Arial"/>
        </w:rPr>
      </w:pPr>
      <w:r w:rsidRPr="00D74BE9">
        <w:rPr>
          <w:rFonts w:ascii="Book Antiqua" w:hAnsi="Book Antiqua" w:cs="Arial"/>
          <w:b/>
          <w:bCs/>
        </w:rPr>
        <w:t>Fax:</w:t>
      </w:r>
      <w:r w:rsidRPr="00D74BE9">
        <w:rPr>
          <w:rFonts w:ascii="Book Antiqua" w:hAnsi="Book Antiqua" w:cs="Arial"/>
        </w:rPr>
        <w:t xml:space="preserve"> </w:t>
      </w:r>
      <w:r w:rsidR="000D07DA" w:rsidRPr="00D74BE9">
        <w:rPr>
          <w:rFonts w:ascii="Book Antiqua" w:hAnsi="Book Antiqua" w:cs="Arial"/>
        </w:rPr>
        <w:t>+1-</w:t>
      </w:r>
      <w:r w:rsidRPr="00D74BE9">
        <w:rPr>
          <w:rFonts w:ascii="Book Antiqua" w:hAnsi="Book Antiqua" w:cs="Arial"/>
        </w:rPr>
        <w:t>202-7413382</w:t>
      </w:r>
    </w:p>
    <w:p w14:paraId="70CE1BB9" w14:textId="77777777" w:rsidR="003E34E8" w:rsidRPr="00D74BE9" w:rsidRDefault="003E34E8" w:rsidP="00417DDC">
      <w:pPr>
        <w:pStyle w:val="paragraph"/>
        <w:spacing w:before="0" w:beforeAutospacing="0" w:after="0" w:afterAutospacing="0" w:line="360" w:lineRule="auto"/>
        <w:jc w:val="both"/>
        <w:textAlignment w:val="baseline"/>
        <w:rPr>
          <w:rStyle w:val="eop"/>
          <w:rFonts w:ascii="Book Antiqua" w:hAnsi="Book Antiqua" w:cs="Arial"/>
        </w:rPr>
      </w:pPr>
    </w:p>
    <w:p w14:paraId="47D0AAAB" w14:textId="6934C084" w:rsidR="003C1DC5" w:rsidRPr="00D74BE9" w:rsidRDefault="003C1DC5" w:rsidP="00417DDC">
      <w:pPr>
        <w:spacing w:line="360" w:lineRule="auto"/>
        <w:jc w:val="both"/>
        <w:rPr>
          <w:rFonts w:ascii="Book Antiqua" w:hAnsi="Book Antiqua"/>
          <w:b/>
        </w:rPr>
      </w:pPr>
      <w:r w:rsidRPr="00D74BE9">
        <w:rPr>
          <w:rFonts w:ascii="Book Antiqua" w:hAnsi="Book Antiqua"/>
          <w:b/>
        </w:rPr>
        <w:t xml:space="preserve">Received: </w:t>
      </w:r>
      <w:r w:rsidR="002936C2" w:rsidRPr="00D74BE9">
        <w:rPr>
          <w:rFonts w:ascii="Book Antiqua" w:hAnsi="Book Antiqua"/>
          <w:bCs/>
        </w:rPr>
        <w:t>June 20, 2019</w:t>
      </w:r>
      <w:r w:rsidRPr="00D74BE9">
        <w:rPr>
          <w:rFonts w:ascii="Book Antiqua" w:hAnsi="Book Antiqua"/>
          <w:b/>
        </w:rPr>
        <w:t xml:space="preserve">  </w:t>
      </w:r>
    </w:p>
    <w:p w14:paraId="2B304F71" w14:textId="75C0E0CB" w:rsidR="003C1DC5" w:rsidRPr="00D74BE9" w:rsidRDefault="003C1DC5" w:rsidP="00417DDC">
      <w:pPr>
        <w:spacing w:line="360" w:lineRule="auto"/>
        <w:jc w:val="both"/>
        <w:rPr>
          <w:rFonts w:ascii="Book Antiqua" w:hAnsi="Book Antiqua"/>
          <w:b/>
        </w:rPr>
      </w:pPr>
      <w:r w:rsidRPr="00D74BE9">
        <w:rPr>
          <w:rFonts w:ascii="Book Antiqua" w:hAnsi="Book Antiqua"/>
          <w:b/>
        </w:rPr>
        <w:t>Peer-review started:</w:t>
      </w:r>
      <w:r w:rsidR="00FB0905" w:rsidRPr="00D74BE9">
        <w:rPr>
          <w:rFonts w:ascii="Book Antiqua" w:hAnsi="Book Antiqua"/>
          <w:b/>
        </w:rPr>
        <w:t xml:space="preserve"> </w:t>
      </w:r>
      <w:r w:rsidR="00FB0905" w:rsidRPr="00D74BE9">
        <w:rPr>
          <w:rFonts w:ascii="Book Antiqua" w:hAnsi="Book Antiqua"/>
          <w:bCs/>
        </w:rPr>
        <w:t>June 27, 2019</w:t>
      </w:r>
    </w:p>
    <w:p w14:paraId="77647C69" w14:textId="62F3C484" w:rsidR="003C1DC5" w:rsidRPr="00D74BE9" w:rsidRDefault="003C1DC5" w:rsidP="00417DDC">
      <w:pPr>
        <w:spacing w:line="360" w:lineRule="auto"/>
        <w:jc w:val="both"/>
        <w:rPr>
          <w:rFonts w:ascii="Book Antiqua" w:hAnsi="Book Antiqua"/>
          <w:b/>
        </w:rPr>
      </w:pPr>
      <w:r w:rsidRPr="00D74BE9">
        <w:rPr>
          <w:rFonts w:ascii="Book Antiqua" w:hAnsi="Book Antiqua"/>
          <w:b/>
        </w:rPr>
        <w:t>First decision:</w:t>
      </w:r>
      <w:r w:rsidR="002561E6" w:rsidRPr="00D74BE9">
        <w:rPr>
          <w:rFonts w:ascii="Book Antiqua" w:hAnsi="Book Antiqua"/>
          <w:b/>
        </w:rPr>
        <w:t xml:space="preserve"> </w:t>
      </w:r>
      <w:r w:rsidR="002561E6" w:rsidRPr="00D74BE9">
        <w:rPr>
          <w:rFonts w:ascii="Book Antiqua" w:hAnsi="Book Antiqua"/>
          <w:bCs/>
        </w:rPr>
        <w:t>August 7, 2019</w:t>
      </w:r>
    </w:p>
    <w:p w14:paraId="6505CA98" w14:textId="2C59EF85" w:rsidR="003C1DC5" w:rsidRPr="00D74BE9" w:rsidRDefault="003C1DC5" w:rsidP="00417DDC">
      <w:pPr>
        <w:spacing w:line="360" w:lineRule="auto"/>
        <w:jc w:val="both"/>
        <w:rPr>
          <w:rFonts w:ascii="Book Antiqua" w:hAnsi="Book Antiqua"/>
          <w:b/>
        </w:rPr>
      </w:pPr>
      <w:r w:rsidRPr="00D74BE9">
        <w:rPr>
          <w:rFonts w:ascii="Book Antiqua" w:hAnsi="Book Antiqua"/>
          <w:b/>
        </w:rPr>
        <w:t xml:space="preserve">Revised: </w:t>
      </w:r>
      <w:r w:rsidR="00D56324" w:rsidRPr="00D74BE9">
        <w:rPr>
          <w:rFonts w:ascii="Book Antiqua" w:hAnsi="Book Antiqua"/>
          <w:bCs/>
        </w:rPr>
        <w:t>August 26, 2019</w:t>
      </w:r>
    </w:p>
    <w:p w14:paraId="2A3A0C33" w14:textId="5118CC94" w:rsidR="003C1DC5" w:rsidRPr="00D74BE9" w:rsidRDefault="003C1DC5" w:rsidP="00417DDC">
      <w:pPr>
        <w:spacing w:line="360" w:lineRule="auto"/>
        <w:jc w:val="both"/>
        <w:rPr>
          <w:rFonts w:ascii="Book Antiqua" w:hAnsi="Book Antiqua"/>
          <w:b/>
        </w:rPr>
      </w:pPr>
      <w:r w:rsidRPr="00D74BE9">
        <w:rPr>
          <w:rFonts w:ascii="Book Antiqua" w:hAnsi="Book Antiqua"/>
          <w:b/>
        </w:rPr>
        <w:t xml:space="preserve">Accepted: </w:t>
      </w:r>
      <w:r w:rsidR="00A4632B" w:rsidRPr="00D74BE9">
        <w:rPr>
          <w:rFonts w:ascii="Book Antiqua" w:hAnsi="Book Antiqua"/>
        </w:rPr>
        <w:t>November 26, 2019</w:t>
      </w:r>
      <w:r w:rsidRPr="00D74BE9">
        <w:rPr>
          <w:rFonts w:ascii="Book Antiqua" w:hAnsi="Book Antiqua"/>
          <w:b/>
        </w:rPr>
        <w:t xml:space="preserve"> </w:t>
      </w:r>
    </w:p>
    <w:p w14:paraId="0FF2D859" w14:textId="37D405B0" w:rsidR="003C1DC5" w:rsidRPr="00D74BE9" w:rsidRDefault="003C1DC5" w:rsidP="00417DDC">
      <w:pPr>
        <w:spacing w:line="360" w:lineRule="auto"/>
        <w:jc w:val="both"/>
        <w:rPr>
          <w:rFonts w:ascii="Book Antiqua" w:hAnsi="Book Antiqua"/>
          <w:b/>
        </w:rPr>
      </w:pPr>
      <w:r w:rsidRPr="00D74BE9">
        <w:rPr>
          <w:rFonts w:ascii="Book Antiqua" w:hAnsi="Book Antiqua"/>
          <w:b/>
        </w:rPr>
        <w:t>Article in press:</w:t>
      </w:r>
      <w:r w:rsidR="00E8023B" w:rsidRPr="00D74BE9">
        <w:rPr>
          <w:rFonts w:ascii="Book Antiqua" w:hAnsi="Book Antiqua"/>
        </w:rPr>
        <w:t xml:space="preserve"> November 26, 2019</w:t>
      </w:r>
    </w:p>
    <w:p w14:paraId="72627D4F" w14:textId="40B0730E" w:rsidR="003C1DC5" w:rsidRPr="00D74BE9" w:rsidRDefault="003C1DC5" w:rsidP="00417DDC">
      <w:pPr>
        <w:spacing w:line="360" w:lineRule="auto"/>
        <w:jc w:val="both"/>
        <w:rPr>
          <w:rFonts w:ascii="Book Antiqua" w:hAnsi="Book Antiqua"/>
        </w:rPr>
      </w:pPr>
      <w:r w:rsidRPr="00D74BE9">
        <w:rPr>
          <w:rFonts w:ascii="Book Antiqua" w:hAnsi="Book Antiqua"/>
          <w:b/>
        </w:rPr>
        <w:t>Published online:</w:t>
      </w:r>
      <w:r w:rsidR="00E8023B" w:rsidRPr="00D74BE9">
        <w:rPr>
          <w:rFonts w:ascii="Book Antiqua" w:hAnsi="Book Antiqua"/>
        </w:rPr>
        <w:t xml:space="preserve"> December</w:t>
      </w:r>
      <w:r w:rsidR="00E8023B" w:rsidRPr="00D74BE9">
        <w:rPr>
          <w:rFonts w:ascii="Book Antiqua" w:hAnsi="Book Antiqua" w:hint="eastAsia"/>
        </w:rPr>
        <w:t xml:space="preserve"> 2</w:t>
      </w:r>
      <w:r w:rsidR="008E6BA4" w:rsidRPr="00D74BE9">
        <w:rPr>
          <w:rFonts w:ascii="Book Antiqua" w:hAnsi="Book Antiqua" w:hint="eastAsia"/>
        </w:rPr>
        <w:t>0</w:t>
      </w:r>
      <w:r w:rsidR="00E8023B" w:rsidRPr="00D74BE9">
        <w:rPr>
          <w:rFonts w:ascii="Book Antiqua" w:hAnsi="Book Antiqua" w:hint="eastAsia"/>
        </w:rPr>
        <w:t>, 2019</w:t>
      </w:r>
    </w:p>
    <w:p w14:paraId="2E0A84F7" w14:textId="6738F372" w:rsidR="003E34E8" w:rsidRPr="00D74BE9" w:rsidRDefault="003E34E8" w:rsidP="00417DDC">
      <w:pPr>
        <w:pStyle w:val="paragraph"/>
        <w:spacing w:before="0" w:beforeAutospacing="0" w:after="0" w:afterAutospacing="0" w:line="360" w:lineRule="auto"/>
        <w:jc w:val="both"/>
        <w:textAlignment w:val="baseline"/>
        <w:rPr>
          <w:rStyle w:val="eop"/>
          <w:rFonts w:ascii="Book Antiqua" w:hAnsi="Book Antiqua" w:cs="Arial"/>
          <w:lang w:eastAsia="zh-CN"/>
        </w:rPr>
      </w:pPr>
    </w:p>
    <w:p w14:paraId="400FC717" w14:textId="103F8327" w:rsidR="002724F7" w:rsidRPr="00D74BE9" w:rsidRDefault="00592297" w:rsidP="00417DDC">
      <w:pPr>
        <w:spacing w:line="360" w:lineRule="auto"/>
        <w:jc w:val="both"/>
        <w:rPr>
          <w:rFonts w:ascii="Book Antiqua" w:hAnsi="Book Antiqua" w:cs="Arial"/>
        </w:rPr>
      </w:pPr>
      <w:r w:rsidRPr="00D74BE9">
        <w:rPr>
          <w:rStyle w:val="eop"/>
          <w:rFonts w:ascii="Book Antiqua" w:hAnsi="Book Antiqua" w:cs="Arial"/>
        </w:rPr>
        <w:br w:type="page"/>
      </w:r>
      <w:r w:rsidR="00763ACA" w:rsidRPr="00D74BE9">
        <w:rPr>
          <w:rStyle w:val="normaltextrun"/>
          <w:rFonts w:ascii="Book Antiqua" w:hAnsi="Book Antiqua" w:cs="Arial"/>
          <w:b/>
          <w:bCs/>
        </w:rPr>
        <w:t>Abstract</w:t>
      </w:r>
    </w:p>
    <w:p w14:paraId="46DC1CC7" w14:textId="02282D7D" w:rsidR="00230185" w:rsidRPr="00D74BE9" w:rsidRDefault="00230185" w:rsidP="00417DDC">
      <w:pPr>
        <w:pStyle w:val="paragraph"/>
        <w:spacing w:before="0" w:beforeAutospacing="0" w:after="0" w:afterAutospacing="0" w:line="360" w:lineRule="auto"/>
        <w:jc w:val="both"/>
        <w:textAlignment w:val="baseline"/>
        <w:rPr>
          <w:rFonts w:ascii="Book Antiqua" w:hAnsi="Book Antiqua" w:cs="Arial"/>
          <w:b/>
          <w:bCs/>
          <w:i/>
          <w:iCs/>
        </w:rPr>
      </w:pPr>
      <w:r w:rsidRPr="00D74BE9">
        <w:rPr>
          <w:rFonts w:ascii="Book Antiqua" w:hAnsi="Book Antiqua" w:cs="Arial"/>
          <w:b/>
          <w:bCs/>
          <w:i/>
          <w:iCs/>
        </w:rPr>
        <w:t>BACKGROUND</w:t>
      </w:r>
    </w:p>
    <w:p w14:paraId="69FA8259" w14:textId="38D47DB1" w:rsidR="0019175D" w:rsidRPr="00D74BE9" w:rsidRDefault="009642A0" w:rsidP="00417DDC">
      <w:pPr>
        <w:pStyle w:val="paragraph"/>
        <w:spacing w:before="0" w:beforeAutospacing="0" w:after="0" w:afterAutospacing="0" w:line="360" w:lineRule="auto"/>
        <w:jc w:val="both"/>
        <w:textAlignment w:val="baseline"/>
        <w:rPr>
          <w:rFonts w:ascii="Book Antiqua" w:hAnsi="Book Antiqua" w:cs="Arial"/>
        </w:rPr>
      </w:pPr>
      <w:r w:rsidRPr="00D74BE9">
        <w:rPr>
          <w:rFonts w:ascii="Book Antiqua" w:hAnsi="Book Antiqua" w:cs="Arial"/>
        </w:rPr>
        <w:t>Synovial</w:t>
      </w:r>
      <w:r w:rsidR="00A15CC7" w:rsidRPr="00D74BE9">
        <w:rPr>
          <w:rFonts w:ascii="Book Antiqua" w:hAnsi="Book Antiqua" w:cs="Arial"/>
        </w:rPr>
        <w:t xml:space="preserve"> </w:t>
      </w:r>
      <w:proofErr w:type="spellStart"/>
      <w:r w:rsidRPr="00D74BE9">
        <w:rPr>
          <w:rFonts w:ascii="Book Antiqua" w:hAnsi="Book Antiqua" w:cs="Arial"/>
        </w:rPr>
        <w:t>osteochondromatosis</w:t>
      </w:r>
      <w:proofErr w:type="spellEnd"/>
      <w:r w:rsidR="00A15CC7" w:rsidRPr="00D74BE9">
        <w:rPr>
          <w:rFonts w:ascii="Book Antiqua" w:hAnsi="Book Antiqua" w:cs="Arial"/>
        </w:rPr>
        <w:t xml:space="preserve"> </w:t>
      </w:r>
      <w:r w:rsidRPr="00D74BE9">
        <w:rPr>
          <w:rFonts w:ascii="Book Antiqua" w:hAnsi="Book Antiqua" w:cs="Arial"/>
        </w:rPr>
        <w:t xml:space="preserve">is a rare but benign condition that can result in significant impairment of joint functionality. </w:t>
      </w:r>
      <w:r w:rsidR="0019175D" w:rsidRPr="00D74BE9">
        <w:rPr>
          <w:rFonts w:ascii="Book Antiqua" w:hAnsi="Book Antiqua" w:cs="Arial"/>
        </w:rPr>
        <w:t>This case report documents an uncommon presentation of this disorder occurring within the temporomandibular joint, causing the patient significant pain, trismus, and difficulty with daily activities such as eating and speaking. A review of the literature including disease mechanisms and previously documented cases is included to provide comprehensive background for clinical decision-making.</w:t>
      </w:r>
    </w:p>
    <w:p w14:paraId="4BE9E0A8" w14:textId="77777777" w:rsidR="0019175D" w:rsidRPr="00D74BE9" w:rsidRDefault="0019175D" w:rsidP="00417DDC">
      <w:pPr>
        <w:pStyle w:val="paragraph"/>
        <w:spacing w:before="0" w:beforeAutospacing="0" w:after="0" w:afterAutospacing="0" w:line="360" w:lineRule="auto"/>
        <w:jc w:val="both"/>
        <w:textAlignment w:val="baseline"/>
        <w:rPr>
          <w:rFonts w:ascii="Book Antiqua" w:hAnsi="Book Antiqua" w:cs="Arial"/>
        </w:rPr>
      </w:pPr>
    </w:p>
    <w:p w14:paraId="10A4E69C" w14:textId="67BA6E15" w:rsidR="00230185" w:rsidRPr="00D74BE9" w:rsidRDefault="00230185" w:rsidP="00417DDC">
      <w:pPr>
        <w:pStyle w:val="paragraph"/>
        <w:spacing w:before="0" w:beforeAutospacing="0" w:after="0" w:afterAutospacing="0" w:line="360" w:lineRule="auto"/>
        <w:jc w:val="both"/>
        <w:textAlignment w:val="baseline"/>
        <w:rPr>
          <w:rFonts w:ascii="Book Antiqua" w:hAnsi="Book Antiqua" w:cs="Arial"/>
          <w:b/>
          <w:bCs/>
          <w:i/>
          <w:iCs/>
        </w:rPr>
      </w:pPr>
      <w:r w:rsidRPr="00D74BE9">
        <w:rPr>
          <w:rFonts w:ascii="Book Antiqua" w:hAnsi="Book Antiqua" w:cs="Arial"/>
          <w:b/>
          <w:bCs/>
          <w:i/>
          <w:iCs/>
        </w:rPr>
        <w:t>CASE SUMMARY</w:t>
      </w:r>
    </w:p>
    <w:p w14:paraId="6DC6E5E9" w14:textId="4EB0C7B2" w:rsidR="0019175D" w:rsidRPr="00D74BE9" w:rsidRDefault="0019175D" w:rsidP="00417DDC">
      <w:pPr>
        <w:pStyle w:val="paragraph"/>
        <w:spacing w:before="0" w:beforeAutospacing="0" w:after="0" w:afterAutospacing="0" w:line="360" w:lineRule="auto"/>
        <w:jc w:val="both"/>
        <w:textAlignment w:val="baseline"/>
        <w:rPr>
          <w:rFonts w:ascii="Book Antiqua" w:hAnsi="Book Antiqua" w:cs="Arial"/>
        </w:rPr>
      </w:pPr>
      <w:r w:rsidRPr="00D74BE9">
        <w:rPr>
          <w:rFonts w:ascii="Book Antiqua" w:hAnsi="Book Antiqua" w:cs="Arial"/>
        </w:rPr>
        <w:t xml:space="preserve">A 48-year-old male patient presented with a 3-mo history of trismus, crepitus with jaw movement and significant pain while chewing. Physical examination revealed </w:t>
      </w:r>
      <w:r w:rsidRPr="00D74BE9">
        <w:rPr>
          <w:rStyle w:val="normaltextrun"/>
          <w:rFonts w:ascii="Book Antiqua" w:hAnsi="Book Antiqua" w:cs="Arial"/>
        </w:rPr>
        <w:t xml:space="preserve">a firm mass and tenderness to palpation at the right temporomandibular joint. Further workup revealed a bilobed mass extending into the joint space as well as significant bony erosion of the glenoid fossa. The patient underwent mass excision with joint reconstruction and pathology revealed synovial </w:t>
      </w:r>
      <w:proofErr w:type="spellStart"/>
      <w:r w:rsidRPr="00D74BE9">
        <w:rPr>
          <w:rStyle w:val="normaltextrun"/>
          <w:rFonts w:ascii="Book Antiqua" w:hAnsi="Book Antiqua" w:cs="Arial"/>
        </w:rPr>
        <w:t>osteochondromatosis</w:t>
      </w:r>
      <w:proofErr w:type="spellEnd"/>
      <w:r w:rsidRPr="00D74BE9">
        <w:rPr>
          <w:rStyle w:val="normaltextrun"/>
          <w:rFonts w:ascii="Book Antiqua" w:hAnsi="Book Antiqua" w:cs="Arial"/>
        </w:rPr>
        <w:t>. The patient reported significant improvement in his symptoms postoperatively.</w:t>
      </w:r>
    </w:p>
    <w:p w14:paraId="026F11CF" w14:textId="77777777" w:rsidR="0019175D" w:rsidRPr="00D74BE9" w:rsidRDefault="0019175D" w:rsidP="00417DDC">
      <w:pPr>
        <w:pStyle w:val="paragraph"/>
        <w:suppressLineNumbers/>
        <w:spacing w:before="0" w:beforeAutospacing="0" w:after="0" w:afterAutospacing="0" w:line="360" w:lineRule="auto"/>
        <w:jc w:val="both"/>
        <w:textAlignment w:val="baseline"/>
        <w:rPr>
          <w:rFonts w:ascii="Book Antiqua" w:hAnsi="Book Antiqua" w:cs="Arial"/>
        </w:rPr>
      </w:pPr>
    </w:p>
    <w:p w14:paraId="761E01FA" w14:textId="08C2C60E" w:rsidR="00230185" w:rsidRPr="00D74BE9" w:rsidRDefault="00230185" w:rsidP="00417DDC">
      <w:pPr>
        <w:pStyle w:val="paragraph"/>
        <w:spacing w:before="0" w:beforeAutospacing="0" w:after="0" w:afterAutospacing="0" w:line="360" w:lineRule="auto"/>
        <w:jc w:val="both"/>
        <w:textAlignment w:val="baseline"/>
        <w:rPr>
          <w:rFonts w:ascii="Book Antiqua" w:hAnsi="Book Antiqua" w:cs="Arial"/>
          <w:b/>
          <w:bCs/>
          <w:i/>
          <w:iCs/>
        </w:rPr>
      </w:pPr>
      <w:r w:rsidRPr="00D74BE9">
        <w:rPr>
          <w:rFonts w:ascii="Book Antiqua" w:hAnsi="Book Antiqua" w:cs="Arial"/>
          <w:b/>
          <w:bCs/>
          <w:i/>
          <w:iCs/>
        </w:rPr>
        <w:t>CONCLUSION</w:t>
      </w:r>
      <w:r w:rsidR="0019175D" w:rsidRPr="00D74BE9">
        <w:rPr>
          <w:rFonts w:ascii="Book Antiqua" w:hAnsi="Book Antiqua" w:cs="Arial"/>
          <w:b/>
          <w:bCs/>
          <w:i/>
          <w:iCs/>
        </w:rPr>
        <w:t xml:space="preserve"> </w:t>
      </w:r>
    </w:p>
    <w:p w14:paraId="39A69CAD" w14:textId="67DE1490" w:rsidR="00EE10C5" w:rsidRPr="00D74BE9" w:rsidRDefault="00EE10C5" w:rsidP="00417DDC">
      <w:pPr>
        <w:pStyle w:val="paragraph"/>
        <w:spacing w:before="0" w:beforeAutospacing="0" w:after="0" w:afterAutospacing="0" w:line="360" w:lineRule="auto"/>
        <w:jc w:val="both"/>
        <w:textAlignment w:val="baseline"/>
        <w:rPr>
          <w:rFonts w:ascii="Book Antiqua" w:hAnsi="Book Antiqua" w:cs="Arial"/>
        </w:rPr>
      </w:pPr>
      <w:r w:rsidRPr="00D74BE9">
        <w:rPr>
          <w:rFonts w:ascii="Book Antiqua" w:hAnsi="Book Antiqua" w:cs="Arial"/>
        </w:rPr>
        <w:t xml:space="preserve">This report outlines the investigative approach and treatment course of synovial </w:t>
      </w:r>
      <w:proofErr w:type="spellStart"/>
      <w:r w:rsidRPr="00D74BE9">
        <w:rPr>
          <w:rFonts w:ascii="Book Antiqua" w:hAnsi="Book Antiqua" w:cs="Arial"/>
        </w:rPr>
        <w:t>osteochondromatosis</w:t>
      </w:r>
      <w:proofErr w:type="spellEnd"/>
      <w:r w:rsidRPr="00D74BE9">
        <w:rPr>
          <w:rFonts w:ascii="Book Antiqua" w:hAnsi="Book Antiqua" w:cs="Arial"/>
        </w:rPr>
        <w:t xml:space="preserve">. The positive outcome following surgical intervention in this case emphasizes the importance of interdisciplinary collaboration and the potential for improvement in quality of life of this patient population. </w:t>
      </w:r>
    </w:p>
    <w:p w14:paraId="3767178E" w14:textId="77777777" w:rsidR="005936B0" w:rsidRPr="00D74BE9" w:rsidRDefault="005936B0" w:rsidP="00417DDC">
      <w:pPr>
        <w:pStyle w:val="paragraph"/>
        <w:spacing w:before="0" w:beforeAutospacing="0" w:after="0" w:afterAutospacing="0" w:line="360" w:lineRule="auto"/>
        <w:jc w:val="both"/>
        <w:textAlignment w:val="baseline"/>
        <w:rPr>
          <w:rFonts w:ascii="Book Antiqua" w:hAnsi="Book Antiqua" w:cs="Arial"/>
        </w:rPr>
      </w:pPr>
    </w:p>
    <w:p w14:paraId="14597CEA" w14:textId="3D2BDF43" w:rsidR="00D93096" w:rsidRPr="00D74BE9" w:rsidRDefault="00D93096" w:rsidP="00417DDC">
      <w:pPr>
        <w:pStyle w:val="paragraph"/>
        <w:spacing w:before="0" w:beforeAutospacing="0" w:after="0" w:afterAutospacing="0" w:line="360" w:lineRule="auto"/>
        <w:jc w:val="both"/>
        <w:textAlignment w:val="baseline"/>
        <w:rPr>
          <w:rFonts w:ascii="Book Antiqua" w:hAnsi="Book Antiqua" w:cs="Arial"/>
        </w:rPr>
      </w:pPr>
      <w:r w:rsidRPr="00D74BE9">
        <w:rPr>
          <w:rFonts w:ascii="Book Antiqua" w:hAnsi="Book Antiqua" w:cs="Arial"/>
          <w:b/>
          <w:bCs/>
        </w:rPr>
        <w:t>Key</w:t>
      </w:r>
      <w:r w:rsidR="00EE10C5" w:rsidRPr="00D74BE9">
        <w:rPr>
          <w:rFonts w:ascii="Book Antiqua" w:hAnsi="Book Antiqua" w:cs="Arial"/>
          <w:b/>
          <w:bCs/>
        </w:rPr>
        <w:t xml:space="preserve"> </w:t>
      </w:r>
      <w:r w:rsidRPr="00D74BE9">
        <w:rPr>
          <w:rFonts w:ascii="Book Antiqua" w:hAnsi="Book Antiqua" w:cs="Arial"/>
          <w:b/>
          <w:bCs/>
        </w:rPr>
        <w:t xml:space="preserve">words: </w:t>
      </w:r>
      <w:r w:rsidR="00EE3879" w:rsidRPr="00D74BE9">
        <w:rPr>
          <w:rFonts w:ascii="Book Antiqua" w:hAnsi="Book Antiqua" w:cs="Arial"/>
          <w:bCs/>
        </w:rPr>
        <w:t>Osteochondromatosis; Temporomandibular joint; Mandible; R</w:t>
      </w:r>
      <w:r w:rsidRPr="00D74BE9">
        <w:rPr>
          <w:rFonts w:ascii="Book Antiqua" w:hAnsi="Book Antiqua" w:cs="Arial"/>
          <w:bCs/>
        </w:rPr>
        <w:t>esection</w:t>
      </w:r>
      <w:r w:rsidR="00EE3879" w:rsidRPr="00D74BE9">
        <w:rPr>
          <w:rFonts w:ascii="Book Antiqua" w:hAnsi="Book Antiqua" w:cs="Arial"/>
          <w:bCs/>
        </w:rPr>
        <w:t>; Case report</w:t>
      </w:r>
    </w:p>
    <w:p w14:paraId="44ECBDFA" w14:textId="52568156" w:rsidR="002724F7" w:rsidRPr="00D74BE9" w:rsidRDefault="002724F7" w:rsidP="00417DDC">
      <w:pPr>
        <w:pStyle w:val="paragraph"/>
        <w:spacing w:before="0" w:beforeAutospacing="0" w:after="0" w:afterAutospacing="0" w:line="360" w:lineRule="auto"/>
        <w:jc w:val="both"/>
        <w:textAlignment w:val="baseline"/>
        <w:rPr>
          <w:rStyle w:val="eop"/>
          <w:rFonts w:ascii="Book Antiqua" w:hAnsi="Book Antiqua" w:cs="Arial"/>
        </w:rPr>
      </w:pPr>
    </w:p>
    <w:p w14:paraId="21E09A51" w14:textId="77777777" w:rsidR="005936B0" w:rsidRPr="00D74BE9" w:rsidRDefault="005936B0" w:rsidP="00417DDC">
      <w:pPr>
        <w:autoSpaceDE w:val="0"/>
        <w:autoSpaceDN w:val="0"/>
        <w:adjustRightInd w:val="0"/>
        <w:snapToGrid w:val="0"/>
        <w:spacing w:line="360" w:lineRule="auto"/>
        <w:jc w:val="both"/>
        <w:rPr>
          <w:rFonts w:ascii="Book Antiqua" w:hAnsi="Book Antiqua" w:cs="Arial Unicode MS"/>
        </w:rPr>
      </w:pPr>
      <w:bookmarkStart w:id="8" w:name="OLE_LINK98"/>
      <w:bookmarkStart w:id="9" w:name="OLE_LINK156"/>
      <w:bookmarkStart w:id="10" w:name="OLE_LINK196"/>
      <w:bookmarkStart w:id="11" w:name="OLE_LINK217"/>
      <w:bookmarkStart w:id="12" w:name="OLE_LINK242"/>
      <w:bookmarkStart w:id="13" w:name="OLE_LINK247"/>
      <w:bookmarkStart w:id="14" w:name="OLE_LINK311"/>
      <w:bookmarkStart w:id="15" w:name="OLE_LINK312"/>
      <w:bookmarkStart w:id="16" w:name="OLE_LINK325"/>
      <w:bookmarkStart w:id="17" w:name="OLE_LINK330"/>
      <w:bookmarkStart w:id="18" w:name="OLE_LINK513"/>
      <w:bookmarkStart w:id="19" w:name="OLE_LINK514"/>
      <w:bookmarkStart w:id="20" w:name="OLE_LINK464"/>
      <w:bookmarkStart w:id="21" w:name="OLE_LINK465"/>
      <w:bookmarkStart w:id="22" w:name="OLE_LINK466"/>
      <w:bookmarkStart w:id="23" w:name="OLE_LINK470"/>
      <w:bookmarkStart w:id="24" w:name="OLE_LINK471"/>
      <w:bookmarkStart w:id="25" w:name="OLE_LINK472"/>
      <w:bookmarkStart w:id="26" w:name="OLE_LINK474"/>
      <w:bookmarkStart w:id="27" w:name="OLE_LINK512"/>
      <w:bookmarkStart w:id="28" w:name="OLE_LINK800"/>
      <w:bookmarkStart w:id="29" w:name="OLE_LINK982"/>
      <w:bookmarkStart w:id="30" w:name="OLE_LINK1027"/>
      <w:bookmarkStart w:id="31" w:name="OLE_LINK504"/>
      <w:bookmarkStart w:id="32" w:name="OLE_LINK546"/>
      <w:bookmarkStart w:id="33" w:name="OLE_LINK547"/>
      <w:bookmarkStart w:id="34" w:name="OLE_LINK575"/>
      <w:bookmarkStart w:id="35" w:name="OLE_LINK640"/>
      <w:bookmarkStart w:id="36" w:name="OLE_LINK672"/>
      <w:bookmarkStart w:id="37" w:name="OLE_LINK714"/>
      <w:bookmarkStart w:id="38" w:name="OLE_LINK651"/>
      <w:bookmarkStart w:id="39" w:name="OLE_LINK652"/>
      <w:bookmarkStart w:id="40" w:name="OLE_LINK744"/>
      <w:bookmarkStart w:id="41" w:name="OLE_LINK758"/>
      <w:bookmarkStart w:id="42" w:name="OLE_LINK787"/>
      <w:bookmarkStart w:id="43" w:name="OLE_LINK807"/>
      <w:bookmarkStart w:id="44" w:name="OLE_LINK820"/>
      <w:bookmarkStart w:id="45" w:name="OLE_LINK862"/>
      <w:bookmarkStart w:id="46" w:name="OLE_LINK879"/>
      <w:bookmarkStart w:id="47" w:name="OLE_LINK906"/>
      <w:bookmarkStart w:id="48" w:name="OLE_LINK928"/>
      <w:bookmarkStart w:id="49" w:name="OLE_LINK960"/>
      <w:bookmarkStart w:id="50" w:name="OLE_LINK861"/>
      <w:bookmarkStart w:id="51" w:name="OLE_LINK983"/>
      <w:bookmarkStart w:id="52" w:name="OLE_LINK1334"/>
      <w:bookmarkStart w:id="53" w:name="OLE_LINK1029"/>
      <w:bookmarkStart w:id="54" w:name="OLE_LINK1060"/>
      <w:bookmarkStart w:id="55" w:name="OLE_LINK1061"/>
      <w:bookmarkStart w:id="56" w:name="OLE_LINK1348"/>
      <w:bookmarkStart w:id="57" w:name="OLE_LINK1086"/>
      <w:bookmarkStart w:id="58" w:name="OLE_LINK1100"/>
      <w:bookmarkStart w:id="59" w:name="OLE_LINK1125"/>
      <w:bookmarkStart w:id="60" w:name="OLE_LINK1163"/>
      <w:bookmarkStart w:id="61" w:name="OLE_LINK1193"/>
      <w:bookmarkStart w:id="62" w:name="OLE_LINK1219"/>
      <w:bookmarkStart w:id="63" w:name="OLE_LINK1247"/>
      <w:bookmarkStart w:id="64" w:name="OLE_LINK1284"/>
      <w:bookmarkStart w:id="65" w:name="OLE_LINK1313"/>
      <w:bookmarkStart w:id="66" w:name="OLE_LINK1361"/>
      <w:bookmarkStart w:id="67" w:name="OLE_LINK1384"/>
      <w:bookmarkStart w:id="68" w:name="OLE_LINK1403"/>
      <w:bookmarkStart w:id="69" w:name="OLE_LINK1437"/>
      <w:bookmarkStart w:id="70" w:name="OLE_LINK1454"/>
      <w:bookmarkStart w:id="71" w:name="OLE_LINK1480"/>
      <w:bookmarkStart w:id="72" w:name="OLE_LINK1504"/>
      <w:bookmarkStart w:id="73" w:name="OLE_LINK1516"/>
      <w:bookmarkStart w:id="74" w:name="OLE_LINK135"/>
      <w:bookmarkStart w:id="75" w:name="OLE_LINK216"/>
      <w:bookmarkStart w:id="76" w:name="OLE_LINK259"/>
      <w:bookmarkStart w:id="77" w:name="OLE_LINK1186"/>
      <w:bookmarkStart w:id="78" w:name="OLE_LINK1265"/>
      <w:bookmarkStart w:id="79" w:name="OLE_LINK1373"/>
      <w:bookmarkStart w:id="80" w:name="OLE_LINK1478"/>
      <w:bookmarkStart w:id="81" w:name="OLE_LINK1644"/>
      <w:bookmarkStart w:id="82" w:name="OLE_LINK1884"/>
      <w:bookmarkStart w:id="83" w:name="OLE_LINK1885"/>
      <w:bookmarkStart w:id="84" w:name="OLE_LINK1538"/>
      <w:bookmarkStart w:id="85" w:name="OLE_LINK1539"/>
      <w:bookmarkStart w:id="86" w:name="OLE_LINK1543"/>
      <w:bookmarkStart w:id="87" w:name="OLE_LINK1549"/>
      <w:bookmarkStart w:id="88" w:name="OLE_LINK1778"/>
      <w:bookmarkStart w:id="89" w:name="OLE_LINK1756"/>
      <w:bookmarkStart w:id="90" w:name="OLE_LINK1776"/>
      <w:bookmarkStart w:id="91" w:name="OLE_LINK1777"/>
      <w:bookmarkStart w:id="92" w:name="OLE_LINK1868"/>
      <w:bookmarkStart w:id="93" w:name="OLE_LINK1744"/>
      <w:bookmarkStart w:id="94" w:name="OLE_LINK1817"/>
      <w:bookmarkStart w:id="95" w:name="OLE_LINK1835"/>
      <w:bookmarkStart w:id="96" w:name="OLE_LINK1866"/>
      <w:bookmarkStart w:id="97" w:name="OLE_LINK1882"/>
      <w:bookmarkStart w:id="98" w:name="OLE_LINK1901"/>
      <w:bookmarkStart w:id="99" w:name="OLE_LINK1902"/>
      <w:bookmarkStart w:id="100" w:name="OLE_LINK2013"/>
      <w:bookmarkStart w:id="101" w:name="OLE_LINK1894"/>
      <w:bookmarkStart w:id="102" w:name="OLE_LINK1929"/>
      <w:bookmarkStart w:id="103" w:name="OLE_LINK1941"/>
      <w:bookmarkStart w:id="104" w:name="OLE_LINK1995"/>
      <w:bookmarkStart w:id="105" w:name="OLE_LINK1938"/>
      <w:bookmarkStart w:id="106" w:name="OLE_LINK2081"/>
      <w:bookmarkStart w:id="107" w:name="OLE_LINK2082"/>
      <w:bookmarkStart w:id="108" w:name="OLE_LINK2292"/>
      <w:bookmarkStart w:id="109" w:name="OLE_LINK1931"/>
      <w:bookmarkStart w:id="110" w:name="OLE_LINK1964"/>
      <w:bookmarkStart w:id="111" w:name="OLE_LINK2020"/>
      <w:bookmarkStart w:id="112" w:name="OLE_LINK2071"/>
      <w:bookmarkStart w:id="113" w:name="OLE_LINK2134"/>
      <w:bookmarkStart w:id="114" w:name="OLE_LINK2265"/>
      <w:bookmarkStart w:id="115" w:name="OLE_LINK2562"/>
      <w:bookmarkStart w:id="116" w:name="OLE_LINK1923"/>
      <w:bookmarkStart w:id="117" w:name="OLE_LINK2192"/>
      <w:bookmarkStart w:id="118" w:name="OLE_LINK2110"/>
      <w:bookmarkStart w:id="119" w:name="OLE_LINK2445"/>
      <w:bookmarkStart w:id="120" w:name="OLE_LINK2446"/>
      <w:bookmarkStart w:id="121" w:name="OLE_LINK2169"/>
      <w:bookmarkStart w:id="122" w:name="OLE_LINK2190"/>
      <w:bookmarkStart w:id="123" w:name="OLE_LINK2331"/>
      <w:bookmarkStart w:id="124" w:name="OLE_LINK2345"/>
      <w:bookmarkStart w:id="125" w:name="OLE_LINK2467"/>
      <w:bookmarkStart w:id="126" w:name="OLE_LINK2484"/>
      <w:bookmarkStart w:id="127" w:name="OLE_LINK2157"/>
      <w:bookmarkStart w:id="128" w:name="OLE_LINK2221"/>
      <w:bookmarkStart w:id="129" w:name="OLE_LINK2252"/>
      <w:bookmarkStart w:id="130" w:name="OLE_LINK2348"/>
      <w:bookmarkStart w:id="131" w:name="OLE_LINK2451"/>
      <w:bookmarkStart w:id="132" w:name="OLE_LINK2627"/>
      <w:bookmarkStart w:id="133" w:name="OLE_LINK2482"/>
      <w:bookmarkStart w:id="134" w:name="OLE_LINK2663"/>
      <w:bookmarkStart w:id="135" w:name="OLE_LINK2761"/>
      <w:bookmarkStart w:id="136" w:name="OLE_LINK2856"/>
      <w:bookmarkStart w:id="137" w:name="OLE_LINK2993"/>
      <w:bookmarkStart w:id="138" w:name="OLE_LINK2643"/>
      <w:bookmarkStart w:id="139" w:name="OLE_LINK2583"/>
      <w:bookmarkStart w:id="140" w:name="OLE_LINK2762"/>
      <w:bookmarkStart w:id="141" w:name="OLE_LINK2962"/>
      <w:bookmarkStart w:id="142" w:name="OLE_LINK2582"/>
      <w:bookmarkStart w:id="143" w:name="_Hlk17899813"/>
      <w:r w:rsidRPr="00D74BE9">
        <w:rPr>
          <w:rFonts w:ascii="Book Antiqua" w:hAnsi="Book Antiqua"/>
          <w:b/>
          <w:color w:val="000000"/>
          <w:lang w:val="en-GB"/>
        </w:rPr>
        <w:t xml:space="preserve">© </w:t>
      </w:r>
      <w:r w:rsidRPr="00D74BE9">
        <w:rPr>
          <w:rFonts w:ascii="Book Antiqua" w:eastAsia="AdvTimes" w:hAnsi="Book Antiqua" w:cs="AdvTimes"/>
          <w:b/>
          <w:color w:val="000000"/>
        </w:rPr>
        <w:t>The Author(s) 201</w:t>
      </w:r>
      <w:r w:rsidRPr="00D74BE9">
        <w:rPr>
          <w:rFonts w:ascii="Book Antiqua" w:hAnsi="Book Antiqua" w:cs="AdvTimes"/>
          <w:b/>
          <w:color w:val="000000"/>
        </w:rPr>
        <w:t>9</w:t>
      </w:r>
      <w:r w:rsidRPr="00D74BE9">
        <w:rPr>
          <w:rFonts w:ascii="Book Antiqua" w:eastAsia="AdvTimes" w:hAnsi="Book Antiqua" w:cs="AdvTimes"/>
          <w:color w:val="000000"/>
        </w:rPr>
        <w:t xml:space="preserve"> Published by </w:t>
      </w:r>
      <w:proofErr w:type="spellStart"/>
      <w:r w:rsidRPr="00D74BE9">
        <w:rPr>
          <w:rFonts w:ascii="Book Antiqua" w:hAnsi="Book Antiqua" w:cs="Arial Unicode MS"/>
          <w:color w:val="000000"/>
          <w:lang w:val="en-GB"/>
        </w:rPr>
        <w:t>Baishideng</w:t>
      </w:r>
      <w:proofErr w:type="spellEnd"/>
      <w:r w:rsidRPr="00D74BE9">
        <w:rPr>
          <w:rFonts w:ascii="Book Antiqua" w:hAnsi="Book Antiqua" w:cs="Arial Unicode MS"/>
          <w:color w:val="000000"/>
          <w:lang w:val="en-GB"/>
        </w:rPr>
        <w:t xml:space="preserve"> Publishing Group Inc.</w:t>
      </w:r>
      <w:r w:rsidRPr="00D74BE9">
        <w:rPr>
          <w:rFonts w:ascii="Book Antiqua" w:hAnsi="Book Antiqua" w:cs="Arial Unicode MS"/>
        </w:rPr>
        <w:t xml:space="preserve"> All rights reserved.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bookmarkEnd w:id="143"/>
    <w:p w14:paraId="5BACA279" w14:textId="77777777" w:rsidR="00993DE9" w:rsidRPr="00D74BE9" w:rsidRDefault="00993DE9" w:rsidP="00417DDC">
      <w:pPr>
        <w:pStyle w:val="paragraph"/>
        <w:spacing w:before="0" w:beforeAutospacing="0" w:after="0" w:afterAutospacing="0" w:line="360" w:lineRule="auto"/>
        <w:jc w:val="both"/>
        <w:textAlignment w:val="baseline"/>
        <w:rPr>
          <w:rStyle w:val="eop"/>
          <w:rFonts w:ascii="Book Antiqua" w:hAnsi="Book Antiqua" w:cs="Arial"/>
        </w:rPr>
      </w:pPr>
    </w:p>
    <w:p w14:paraId="5053E2AD" w14:textId="26400B24" w:rsidR="00EE10C5" w:rsidRPr="00D74BE9" w:rsidRDefault="00EE10C5" w:rsidP="00417DDC">
      <w:pPr>
        <w:spacing w:line="360" w:lineRule="auto"/>
        <w:jc w:val="both"/>
        <w:rPr>
          <w:rFonts w:ascii="Book Antiqua" w:hAnsi="Book Antiqua"/>
        </w:rPr>
      </w:pPr>
      <w:r w:rsidRPr="00D74BE9">
        <w:rPr>
          <w:rFonts w:ascii="Book Antiqua" w:hAnsi="Book Antiqua"/>
          <w:b/>
        </w:rPr>
        <w:t>Core tip</w:t>
      </w:r>
      <w:r w:rsidRPr="00D74BE9">
        <w:rPr>
          <w:rFonts w:ascii="Book Antiqua" w:hAnsi="Book Antiqua"/>
        </w:rPr>
        <w:t>: Synovial</w:t>
      </w:r>
      <w:r w:rsidRPr="00D74BE9">
        <w:rPr>
          <w:rFonts w:ascii="Times New Roman" w:hAnsi="Times New Roman" w:cs="Times New Roman"/>
        </w:rPr>
        <w:t> </w:t>
      </w:r>
      <w:proofErr w:type="spellStart"/>
      <w:r w:rsidRPr="00D74BE9">
        <w:rPr>
          <w:rFonts w:ascii="Book Antiqua" w:hAnsi="Book Antiqua"/>
        </w:rPr>
        <w:t>osteochondromatosis</w:t>
      </w:r>
      <w:proofErr w:type="spellEnd"/>
      <w:r w:rsidRPr="00D74BE9">
        <w:rPr>
          <w:rFonts w:ascii="Times New Roman" w:hAnsi="Times New Roman" w:cs="Times New Roman"/>
        </w:rPr>
        <w:t> </w:t>
      </w:r>
      <w:r w:rsidRPr="00D74BE9">
        <w:rPr>
          <w:rFonts w:ascii="Book Antiqua" w:hAnsi="Book Antiqua"/>
        </w:rPr>
        <w:t xml:space="preserve">is a rare condition that arises from metaplasia and proliferation of synovial cells lining a joint space, which can impair joint function. It can be easily overlooked when working up non-specific symptoms such as preauricular pain and swelling. We present the case of a 48-year-old man with a history of significant unilateral temporomandibular joint (TMJ) pain, trismus, and dysphagia </w:t>
      </w:r>
      <w:proofErr w:type="gramStart"/>
      <w:r w:rsidRPr="00D74BE9">
        <w:rPr>
          <w:rFonts w:ascii="Book Antiqua" w:hAnsi="Book Antiqua"/>
        </w:rPr>
        <w:t>who</w:t>
      </w:r>
      <w:proofErr w:type="gramEnd"/>
      <w:r w:rsidRPr="00D74BE9">
        <w:rPr>
          <w:rFonts w:ascii="Book Antiqua" w:hAnsi="Book Antiqua"/>
        </w:rPr>
        <w:t xml:space="preserve"> was found to have synovial </w:t>
      </w:r>
      <w:proofErr w:type="spellStart"/>
      <w:r w:rsidRPr="00D74BE9">
        <w:rPr>
          <w:rFonts w:ascii="Book Antiqua" w:hAnsi="Book Antiqua"/>
        </w:rPr>
        <w:t>osteochondromatosis</w:t>
      </w:r>
      <w:proofErr w:type="spellEnd"/>
      <w:r w:rsidRPr="00D74BE9">
        <w:rPr>
          <w:rFonts w:ascii="Book Antiqua" w:hAnsi="Book Antiqua"/>
        </w:rPr>
        <w:t xml:space="preserve"> of the TMJ with erosion of the glenoid fossa. The patient underwent resection of the mass and TMJ reconstruction with a rib cartilage graft, resulting in alleviation of symptoms.</w:t>
      </w:r>
    </w:p>
    <w:p w14:paraId="0B386832" w14:textId="57173A3D" w:rsidR="002724F7" w:rsidRPr="00D74BE9" w:rsidRDefault="002724F7" w:rsidP="00417DDC">
      <w:pPr>
        <w:pStyle w:val="paragraph"/>
        <w:spacing w:before="0" w:beforeAutospacing="0" w:after="0" w:afterAutospacing="0" w:line="360" w:lineRule="auto"/>
        <w:jc w:val="both"/>
        <w:textAlignment w:val="baseline"/>
        <w:rPr>
          <w:rStyle w:val="eop"/>
          <w:rFonts w:ascii="Book Antiqua" w:hAnsi="Book Antiqua" w:cs="Arial"/>
        </w:rPr>
      </w:pPr>
    </w:p>
    <w:p w14:paraId="1D334EBF" w14:textId="3C9CFD82" w:rsidR="00963BD4" w:rsidRPr="00D74BE9" w:rsidRDefault="00963BD4" w:rsidP="00E8023B">
      <w:pPr>
        <w:spacing w:line="360" w:lineRule="auto"/>
        <w:rPr>
          <w:rFonts w:ascii="Book Antiqua" w:hAnsi="Book Antiqua"/>
          <w:iCs/>
          <w:szCs w:val="21"/>
          <w:lang w:eastAsia="zh-CN"/>
        </w:rPr>
      </w:pPr>
      <w:r w:rsidRPr="00D74BE9">
        <w:rPr>
          <w:rFonts w:ascii="Book Antiqua" w:hAnsi="Book Antiqua" w:cs="Arial" w:hint="eastAsia"/>
          <w:b/>
          <w:bCs/>
          <w:lang w:eastAsia="zh-CN"/>
        </w:rPr>
        <w:t>Citation:</w:t>
      </w:r>
      <w:r w:rsidRPr="00D74BE9">
        <w:rPr>
          <w:rFonts w:ascii="Book Antiqua" w:hAnsi="Book Antiqua" w:cs="Arial" w:hint="eastAsia"/>
          <w:bCs/>
          <w:lang w:eastAsia="zh-CN"/>
        </w:rPr>
        <w:t xml:space="preserve"> </w:t>
      </w:r>
      <w:r w:rsidR="00B172D3" w:rsidRPr="00D74BE9">
        <w:rPr>
          <w:rFonts w:ascii="Book Antiqua" w:hAnsi="Book Antiqua" w:cs="Arial"/>
          <w:bCs/>
        </w:rPr>
        <w:t xml:space="preserve">Romero N, </w:t>
      </w:r>
      <w:proofErr w:type="spellStart"/>
      <w:r w:rsidR="00B172D3" w:rsidRPr="00D74BE9">
        <w:rPr>
          <w:rFonts w:ascii="Book Antiqua" w:hAnsi="Book Antiqua" w:cs="Arial"/>
          <w:bCs/>
        </w:rPr>
        <w:t>Mulcahy</w:t>
      </w:r>
      <w:proofErr w:type="spellEnd"/>
      <w:r w:rsidR="00B172D3" w:rsidRPr="00D74BE9">
        <w:rPr>
          <w:rFonts w:ascii="Book Antiqua" w:hAnsi="Book Antiqua" w:cs="Arial"/>
          <w:bCs/>
        </w:rPr>
        <w:t xml:space="preserve"> CF, Barak S, Shand MF, Badger CD, Joshi AS. </w:t>
      </w:r>
      <w:r w:rsidR="006F4895" w:rsidRPr="00D74BE9">
        <w:rPr>
          <w:rStyle w:val="normaltextrun"/>
          <w:rFonts w:ascii="Book Antiqua" w:hAnsi="Book Antiqua" w:cs="Arial"/>
          <w:bCs/>
        </w:rPr>
        <w:t xml:space="preserve">Synovial </w:t>
      </w:r>
      <w:proofErr w:type="spellStart"/>
      <w:r w:rsidR="006F4895" w:rsidRPr="00D74BE9">
        <w:rPr>
          <w:rStyle w:val="spellingerror"/>
          <w:rFonts w:ascii="Book Antiqua" w:hAnsi="Book Antiqua" w:cs="Arial"/>
          <w:bCs/>
        </w:rPr>
        <w:t>osteochondromatosis</w:t>
      </w:r>
      <w:proofErr w:type="spellEnd"/>
      <w:r w:rsidR="006F4895" w:rsidRPr="00D74BE9">
        <w:rPr>
          <w:rStyle w:val="normaltextrun"/>
          <w:rFonts w:ascii="Book Antiqua" w:hAnsi="Book Antiqua" w:cs="Arial"/>
          <w:bCs/>
        </w:rPr>
        <w:t xml:space="preserve"> of the temporomandibular joint:</w:t>
      </w:r>
      <w:r w:rsidR="006F4895" w:rsidRPr="00D74BE9">
        <w:rPr>
          <w:rStyle w:val="normaltextrun"/>
          <w:rFonts w:ascii="Book Antiqua" w:hAnsi="Book Antiqua" w:cs="Arial"/>
          <w:bCs/>
          <w:caps/>
        </w:rPr>
        <w:t xml:space="preserve"> a</w:t>
      </w:r>
      <w:r w:rsidR="006F4895" w:rsidRPr="00D74BE9">
        <w:rPr>
          <w:rStyle w:val="normaltextrun"/>
          <w:rFonts w:ascii="Book Antiqua" w:hAnsi="Book Antiqua" w:cs="Arial"/>
          <w:bCs/>
        </w:rPr>
        <w:t xml:space="preserve"> case report</w:t>
      </w:r>
      <w:r w:rsidR="00B172D3" w:rsidRPr="00D74BE9">
        <w:rPr>
          <w:rStyle w:val="normaltextrun"/>
          <w:rFonts w:ascii="Book Antiqua" w:hAnsi="Book Antiqua" w:cs="Arial"/>
          <w:bCs/>
        </w:rPr>
        <w:t xml:space="preserve">. </w:t>
      </w:r>
      <w:r w:rsidR="00BD54B1" w:rsidRPr="00D74BE9">
        <w:rPr>
          <w:rStyle w:val="normaltextrun"/>
          <w:rFonts w:ascii="Book Antiqua" w:hAnsi="Book Antiqua" w:cs="Arial"/>
          <w:bCs/>
          <w:i/>
          <w:iCs/>
        </w:rPr>
        <w:t xml:space="preserve">World J </w:t>
      </w:r>
      <w:proofErr w:type="spellStart"/>
      <w:r w:rsidR="00BD54B1" w:rsidRPr="00D74BE9">
        <w:rPr>
          <w:rStyle w:val="normaltextrun"/>
          <w:rFonts w:ascii="Book Antiqua" w:hAnsi="Book Antiqua" w:cs="Arial"/>
          <w:bCs/>
          <w:i/>
          <w:iCs/>
        </w:rPr>
        <w:t>Otorhinolaryngol</w:t>
      </w:r>
      <w:proofErr w:type="spellEnd"/>
      <w:r w:rsidR="00BD54B1" w:rsidRPr="00D74BE9">
        <w:rPr>
          <w:rStyle w:val="normaltextrun"/>
          <w:rFonts w:ascii="Book Antiqua" w:hAnsi="Book Antiqua" w:cs="Arial"/>
          <w:bCs/>
        </w:rPr>
        <w:t xml:space="preserve"> </w:t>
      </w:r>
      <w:r w:rsidR="00E8023B" w:rsidRPr="00D74BE9">
        <w:rPr>
          <w:rFonts w:ascii="Book Antiqua" w:hAnsi="Book Antiqua"/>
          <w:iCs/>
          <w:szCs w:val="21"/>
        </w:rPr>
        <w:t xml:space="preserve">2019; </w:t>
      </w:r>
      <w:r w:rsidR="00E8023B" w:rsidRPr="00D74BE9">
        <w:rPr>
          <w:rFonts w:ascii="Book Antiqua" w:hAnsi="Book Antiqua" w:hint="eastAsia"/>
          <w:iCs/>
          <w:szCs w:val="21"/>
        </w:rPr>
        <w:t>8</w:t>
      </w:r>
      <w:r w:rsidR="00E8023B" w:rsidRPr="00D74BE9">
        <w:rPr>
          <w:rFonts w:ascii="Book Antiqua" w:hAnsi="Book Antiqua"/>
          <w:iCs/>
          <w:szCs w:val="21"/>
        </w:rPr>
        <w:t>(</w:t>
      </w:r>
      <w:r w:rsidR="00E8023B" w:rsidRPr="00D74BE9">
        <w:rPr>
          <w:rFonts w:ascii="Book Antiqua" w:hAnsi="Book Antiqua" w:hint="eastAsia"/>
          <w:iCs/>
          <w:szCs w:val="21"/>
        </w:rPr>
        <w:t>2</w:t>
      </w:r>
      <w:r w:rsidR="00E8023B" w:rsidRPr="00D74BE9">
        <w:rPr>
          <w:rFonts w:ascii="Book Antiqua" w:hAnsi="Book Antiqua"/>
          <w:iCs/>
          <w:szCs w:val="21"/>
        </w:rPr>
        <w:t xml:space="preserve">): </w:t>
      </w:r>
      <w:r w:rsidR="00A331DA">
        <w:rPr>
          <w:rFonts w:ascii="Book Antiqua" w:eastAsia="等线" w:hAnsi="Book Antiqua" w:hint="eastAsia"/>
          <w:iCs/>
          <w:szCs w:val="21"/>
        </w:rPr>
        <w:t>12</w:t>
      </w:r>
      <w:r w:rsidR="00E8023B" w:rsidRPr="00D74BE9">
        <w:rPr>
          <w:rFonts w:ascii="Book Antiqua" w:hAnsi="Book Antiqua"/>
          <w:iCs/>
          <w:szCs w:val="21"/>
        </w:rPr>
        <w:t>-</w:t>
      </w:r>
      <w:r w:rsidR="00A331DA">
        <w:rPr>
          <w:rFonts w:ascii="Book Antiqua" w:eastAsia="等线" w:hAnsi="Book Antiqua" w:hint="eastAsia"/>
          <w:iCs/>
          <w:szCs w:val="21"/>
        </w:rPr>
        <w:t>18</w:t>
      </w:r>
    </w:p>
    <w:p w14:paraId="70A3AB96" w14:textId="29E218C5" w:rsidR="00963BD4" w:rsidRPr="00D74BE9" w:rsidRDefault="00E8023B" w:rsidP="00E8023B">
      <w:pPr>
        <w:spacing w:line="360" w:lineRule="auto"/>
        <w:rPr>
          <w:rFonts w:ascii="Book Antiqua" w:hAnsi="Book Antiqua"/>
          <w:iCs/>
          <w:szCs w:val="21"/>
          <w:lang w:eastAsia="zh-CN"/>
        </w:rPr>
      </w:pPr>
      <w:r w:rsidRPr="00D74BE9">
        <w:rPr>
          <w:rFonts w:ascii="Book Antiqua" w:hAnsi="Book Antiqua"/>
          <w:iCs/>
          <w:szCs w:val="21"/>
        </w:rPr>
        <w:t xml:space="preserve">URL: </w:t>
      </w:r>
      <w:hyperlink r:id="rId9" w:history="1">
        <w:r w:rsidR="00A331DA" w:rsidRPr="0021580F">
          <w:rPr>
            <w:rStyle w:val="a3"/>
            <w:rFonts w:ascii="Book Antiqua" w:hAnsi="Book Antiqua"/>
            <w:iCs/>
            <w:szCs w:val="21"/>
          </w:rPr>
          <w:t>https://www.wjgnet.com/</w:t>
        </w:r>
        <w:r w:rsidR="00A331DA" w:rsidRPr="0021580F">
          <w:rPr>
            <w:rStyle w:val="a3"/>
            <w:rFonts w:ascii="Book Antiqua" w:hAnsi="Book Antiqua" w:hint="eastAsia"/>
            <w:szCs w:val="21"/>
            <w:shd w:val="clear" w:color="auto" w:fill="FFFFFF"/>
          </w:rPr>
          <w:t>2218</w:t>
        </w:r>
        <w:r w:rsidR="00A331DA" w:rsidRPr="0021580F">
          <w:rPr>
            <w:rStyle w:val="a3"/>
            <w:rFonts w:ascii="Book Antiqua" w:hAnsi="Book Antiqua"/>
            <w:szCs w:val="21"/>
            <w:shd w:val="clear" w:color="auto" w:fill="FFFFFF"/>
          </w:rPr>
          <w:t>-</w:t>
        </w:r>
        <w:r w:rsidR="00A331DA" w:rsidRPr="0021580F">
          <w:rPr>
            <w:rStyle w:val="a3"/>
            <w:rFonts w:ascii="Book Antiqua" w:hAnsi="Book Antiqua" w:hint="eastAsia"/>
            <w:szCs w:val="21"/>
            <w:shd w:val="clear" w:color="auto" w:fill="FFFFFF"/>
          </w:rPr>
          <w:t>6247</w:t>
        </w:r>
        <w:r w:rsidR="00A331DA" w:rsidRPr="0021580F">
          <w:rPr>
            <w:rStyle w:val="a3"/>
            <w:rFonts w:ascii="Book Antiqua" w:hAnsi="Book Antiqua"/>
            <w:iCs/>
            <w:szCs w:val="21"/>
          </w:rPr>
          <w:t>/full/v</w:t>
        </w:r>
        <w:r w:rsidR="00A331DA" w:rsidRPr="0021580F">
          <w:rPr>
            <w:rStyle w:val="a3"/>
            <w:rFonts w:ascii="Book Antiqua" w:hAnsi="Book Antiqua" w:hint="eastAsia"/>
            <w:iCs/>
            <w:szCs w:val="21"/>
          </w:rPr>
          <w:t>8</w:t>
        </w:r>
        <w:r w:rsidR="00A331DA" w:rsidRPr="0021580F">
          <w:rPr>
            <w:rStyle w:val="a3"/>
            <w:rFonts w:ascii="Book Antiqua" w:hAnsi="Book Antiqua"/>
            <w:iCs/>
            <w:szCs w:val="21"/>
          </w:rPr>
          <w:t>/i</w:t>
        </w:r>
        <w:r w:rsidR="00A331DA" w:rsidRPr="0021580F">
          <w:rPr>
            <w:rStyle w:val="a3"/>
            <w:rFonts w:ascii="Book Antiqua" w:hAnsi="Book Antiqua" w:hint="eastAsia"/>
            <w:iCs/>
            <w:szCs w:val="21"/>
          </w:rPr>
          <w:t>2</w:t>
        </w:r>
        <w:r w:rsidR="00A331DA" w:rsidRPr="0021580F">
          <w:rPr>
            <w:rStyle w:val="a3"/>
            <w:rFonts w:ascii="Book Antiqua" w:hAnsi="Book Antiqua"/>
            <w:iCs/>
            <w:szCs w:val="21"/>
          </w:rPr>
          <w:t>/</w:t>
        </w:r>
        <w:r w:rsidR="00A331DA" w:rsidRPr="0021580F">
          <w:rPr>
            <w:rStyle w:val="a3"/>
            <w:rFonts w:ascii="Book Antiqua" w:eastAsia="等线" w:hAnsi="Book Antiqua" w:hint="eastAsia"/>
            <w:iCs/>
            <w:szCs w:val="21"/>
          </w:rPr>
          <w:t>12</w:t>
        </w:r>
        <w:r w:rsidR="00A331DA" w:rsidRPr="0021580F">
          <w:rPr>
            <w:rStyle w:val="a3"/>
            <w:rFonts w:ascii="Book Antiqua" w:hAnsi="Book Antiqua"/>
            <w:iCs/>
            <w:szCs w:val="21"/>
          </w:rPr>
          <w:t>.htm</w:t>
        </w:r>
      </w:hyperlink>
    </w:p>
    <w:p w14:paraId="45FFE01E" w14:textId="48670140" w:rsidR="006F4895" w:rsidRPr="00D74BE9" w:rsidRDefault="00E8023B" w:rsidP="00E8023B">
      <w:pPr>
        <w:spacing w:line="360" w:lineRule="auto"/>
        <w:rPr>
          <w:rStyle w:val="normaltextrun"/>
          <w:rFonts w:ascii="Book Antiqua" w:hAnsi="Book Antiqua"/>
          <w:b/>
          <w:color w:val="000000" w:themeColor="text1"/>
          <w:lang w:val="en-GB" w:eastAsia="zh-CN"/>
        </w:rPr>
      </w:pPr>
      <w:r w:rsidRPr="00D74BE9">
        <w:rPr>
          <w:rFonts w:ascii="Book Antiqua" w:hAnsi="Book Antiqua"/>
          <w:iCs/>
          <w:szCs w:val="21"/>
        </w:rPr>
        <w:t>DOI: https://dx.doi.org/</w:t>
      </w:r>
      <w:r w:rsidRPr="00D74BE9">
        <w:rPr>
          <w:rFonts w:ascii="Book Antiqua" w:hAnsi="Book Antiqua" w:cs="宋体"/>
          <w:szCs w:val="21"/>
        </w:rPr>
        <w:t>10.</w:t>
      </w:r>
      <w:r w:rsidRPr="00D74BE9">
        <w:rPr>
          <w:rFonts w:ascii="Book Antiqua" w:hAnsi="Book Antiqua" w:cs="宋体" w:hint="eastAsia"/>
          <w:szCs w:val="21"/>
        </w:rPr>
        <w:t>5319</w:t>
      </w:r>
      <w:r w:rsidRPr="00D74BE9">
        <w:rPr>
          <w:rFonts w:ascii="Book Antiqua" w:hAnsi="Book Antiqua"/>
          <w:iCs/>
          <w:szCs w:val="21"/>
        </w:rPr>
        <w:t>/wj</w:t>
      </w:r>
      <w:r w:rsidRPr="00D74BE9">
        <w:rPr>
          <w:rFonts w:ascii="Book Antiqua" w:hAnsi="Book Antiqua" w:hint="eastAsia"/>
          <w:iCs/>
          <w:szCs w:val="21"/>
        </w:rPr>
        <w:t>o</w:t>
      </w:r>
      <w:r w:rsidRPr="00D74BE9">
        <w:rPr>
          <w:rFonts w:ascii="Book Antiqua" w:hAnsi="Book Antiqua"/>
          <w:iCs/>
          <w:szCs w:val="21"/>
        </w:rPr>
        <w:t>.v</w:t>
      </w:r>
      <w:r w:rsidRPr="00D74BE9">
        <w:rPr>
          <w:rFonts w:ascii="Book Antiqua" w:hAnsi="Book Antiqua" w:hint="eastAsia"/>
          <w:iCs/>
          <w:szCs w:val="21"/>
        </w:rPr>
        <w:t>8</w:t>
      </w:r>
      <w:r w:rsidRPr="00D74BE9">
        <w:rPr>
          <w:rFonts w:ascii="Book Antiqua" w:hAnsi="Book Antiqua"/>
          <w:iCs/>
          <w:szCs w:val="21"/>
        </w:rPr>
        <w:t>.i</w:t>
      </w:r>
      <w:r w:rsidRPr="00D74BE9">
        <w:rPr>
          <w:rFonts w:ascii="Book Antiqua" w:hAnsi="Book Antiqua" w:hint="eastAsia"/>
          <w:iCs/>
          <w:szCs w:val="21"/>
        </w:rPr>
        <w:t>2</w:t>
      </w:r>
      <w:r w:rsidRPr="00D74BE9">
        <w:rPr>
          <w:rFonts w:ascii="Book Antiqua" w:hAnsi="Book Antiqua"/>
          <w:iCs/>
          <w:szCs w:val="21"/>
        </w:rPr>
        <w:t>.</w:t>
      </w:r>
      <w:r w:rsidR="00A331DA">
        <w:rPr>
          <w:rFonts w:ascii="Book Antiqua" w:eastAsia="等线" w:hAnsi="Book Antiqua" w:hint="eastAsia"/>
          <w:iCs/>
          <w:szCs w:val="21"/>
        </w:rPr>
        <w:t>12</w:t>
      </w:r>
      <w:bookmarkStart w:id="144" w:name="_GoBack"/>
      <w:bookmarkEnd w:id="144"/>
    </w:p>
    <w:p w14:paraId="312224E8" w14:textId="77777777" w:rsidR="008C025D" w:rsidRPr="00D74BE9" w:rsidRDefault="008C025D" w:rsidP="00417DDC">
      <w:pPr>
        <w:pStyle w:val="paragraph"/>
        <w:spacing w:before="0" w:beforeAutospacing="0" w:after="0" w:afterAutospacing="0" w:line="360" w:lineRule="auto"/>
        <w:jc w:val="both"/>
        <w:textAlignment w:val="baseline"/>
        <w:rPr>
          <w:rStyle w:val="eop"/>
          <w:rFonts w:ascii="Book Antiqua" w:hAnsi="Book Antiqua" w:cs="Arial"/>
        </w:rPr>
      </w:pPr>
    </w:p>
    <w:p w14:paraId="167FAC76" w14:textId="1BF74973" w:rsidR="005A3C14" w:rsidRPr="00D74BE9" w:rsidRDefault="00EE10C5" w:rsidP="00417DDC">
      <w:pPr>
        <w:spacing w:line="360" w:lineRule="auto"/>
        <w:jc w:val="both"/>
        <w:rPr>
          <w:rFonts w:ascii="Book Antiqua" w:hAnsi="Book Antiqua" w:cs="Arial"/>
        </w:rPr>
      </w:pPr>
      <w:r w:rsidRPr="00D74BE9">
        <w:rPr>
          <w:rStyle w:val="normaltextrun"/>
          <w:rFonts w:ascii="Book Antiqua" w:hAnsi="Book Antiqua" w:cs="Arial"/>
          <w:b/>
          <w:bCs/>
        </w:rPr>
        <w:t>INTRODUCTION</w:t>
      </w:r>
    </w:p>
    <w:p w14:paraId="3B07F473" w14:textId="48B8BB71" w:rsidR="005A3C14" w:rsidRPr="00D74BE9" w:rsidRDefault="005A3C14" w:rsidP="00417DDC">
      <w:pPr>
        <w:pStyle w:val="paragraph"/>
        <w:spacing w:before="0" w:beforeAutospacing="0" w:after="0" w:afterAutospacing="0" w:line="360" w:lineRule="auto"/>
        <w:jc w:val="both"/>
        <w:textAlignment w:val="baseline"/>
        <w:rPr>
          <w:rFonts w:ascii="Book Antiqua" w:hAnsi="Book Antiqua" w:cs="Arial"/>
        </w:rPr>
      </w:pPr>
      <w:r w:rsidRPr="00D74BE9">
        <w:rPr>
          <w:rStyle w:val="normaltextrun"/>
          <w:rFonts w:ascii="Book Antiqua" w:hAnsi="Book Antiqua" w:cs="Arial"/>
        </w:rPr>
        <w:t>Synovial</w:t>
      </w:r>
      <w:r w:rsidR="00EB5102"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412E56" w:rsidRPr="00D74BE9">
        <w:rPr>
          <w:rStyle w:val="normaltextrun"/>
          <w:rFonts w:ascii="Book Antiqua" w:hAnsi="Book Antiqua" w:cs="Arial"/>
        </w:rPr>
        <w:t xml:space="preserve"> </w:t>
      </w:r>
      <w:r w:rsidRPr="00D74BE9">
        <w:rPr>
          <w:rStyle w:val="normaltextrun"/>
          <w:rFonts w:ascii="Book Antiqua" w:hAnsi="Book Antiqua" w:cs="Arial"/>
        </w:rPr>
        <w:t>is a condition in which the synovial cells lining a joint space undergo metaplasia and proliferation, resulting in nodular masses, which may ossify within the joint capsule. Ultimately several loose or</w:t>
      </w:r>
      <w:r w:rsidR="00412E56" w:rsidRPr="00D74BE9">
        <w:rPr>
          <w:rStyle w:val="normaltextrun"/>
          <w:rFonts w:ascii="Book Antiqua" w:hAnsi="Book Antiqua" w:cs="Arial"/>
        </w:rPr>
        <w:t xml:space="preserve"> </w:t>
      </w:r>
      <w:r w:rsidRPr="00D74BE9">
        <w:rPr>
          <w:rStyle w:val="normaltextrun"/>
          <w:rFonts w:ascii="Book Antiqua" w:hAnsi="Book Antiqua" w:cs="Arial"/>
        </w:rPr>
        <w:t>pedicled</w:t>
      </w:r>
      <w:r w:rsidR="00412E56" w:rsidRPr="00D74BE9">
        <w:rPr>
          <w:rStyle w:val="normaltextrun"/>
          <w:rFonts w:ascii="Book Antiqua" w:hAnsi="Book Antiqua" w:cs="Arial"/>
        </w:rPr>
        <w:t xml:space="preserve"> </w:t>
      </w:r>
      <w:r w:rsidRPr="00D74BE9">
        <w:rPr>
          <w:rStyle w:val="normaltextrun"/>
          <w:rFonts w:ascii="Book Antiqua" w:hAnsi="Book Antiqua" w:cs="Arial"/>
        </w:rPr>
        <w:t>bodies form within the joint and cause significant symptoms and impairment of joint functionality.</w:t>
      </w:r>
      <w:r w:rsidR="00412E56" w:rsidRPr="00D74BE9">
        <w:rPr>
          <w:rStyle w:val="normaltextrun"/>
          <w:rFonts w:ascii="Book Antiqua" w:hAnsi="Book Antiqua" w:cs="Arial"/>
        </w:rPr>
        <w:t xml:space="preserve"> </w:t>
      </w:r>
      <w:r w:rsidRPr="00D74BE9">
        <w:rPr>
          <w:rStyle w:val="normaltextrun"/>
          <w:rFonts w:ascii="Book Antiqua" w:hAnsi="Book Antiqua" w:cs="Arial"/>
        </w:rPr>
        <w:t>Affected regions most commonly occur within the axial skeleton, including the knee or shoulder capsule</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{"citationItems":[{"id":"ITEM-1","itemData":{"author":[{"dropping-particle":"","family":"Miller, MV; King, A; Mertens","given":"F","non-dropping-particle":"","parse-names":false,"suffix":""}],"edition":"3rd","editor":[{"dropping-particle":"","family":"Fletcher, CDM; Unni, KK; Mertens","given":"F","non-dropping-particle":"","parse-names":false,"suffix":""}],"id":"ITEM-1","issued":{"date-parts":[["2002"]]},"number-of-pages":"246","publisher":"IARC Press","publisher-place":"Lyon, France","title":"Pathology and Genetics of Tumors of Soft Tissue and Bone","type":"book"},"uris":["http://www.mendeley.com/documents/?uuid=286910d6-675c-4c10-b40b-1ee7c970eaf2"]}],"mendeley":{"formattedCitation":"&lt;sup&gt;1&lt;/sup&gt;","plainTextFormattedCitation":"1","previouslyFormattedCitation":"&lt;sup&gt;1&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1</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00FD26F8" w:rsidRPr="00D74BE9">
        <w:rPr>
          <w:rStyle w:val="normaltextrun"/>
          <w:rFonts w:ascii="Book Antiqua" w:hAnsi="Book Antiqua" w:cs="Arial"/>
        </w:rPr>
        <w:t>.</w:t>
      </w:r>
      <w:r w:rsidR="00EB5102" w:rsidRPr="00D74BE9">
        <w:rPr>
          <w:rStyle w:val="normaltextrun"/>
          <w:rFonts w:ascii="Book Antiqua" w:hAnsi="Book Antiqua" w:cs="Arial"/>
        </w:rPr>
        <w:t xml:space="preserve"> </w:t>
      </w:r>
      <w:r w:rsidRPr="00D74BE9">
        <w:rPr>
          <w:rStyle w:val="normaltextrun"/>
          <w:rFonts w:ascii="Book Antiqua" w:hAnsi="Book Antiqua" w:cs="Arial"/>
        </w:rPr>
        <w:t>The</w:t>
      </w:r>
      <w:r w:rsidR="00EB5102" w:rsidRPr="00D74BE9">
        <w:rPr>
          <w:rStyle w:val="normaltextrun"/>
          <w:rFonts w:ascii="Book Antiqua" w:hAnsi="Book Antiqua" w:cs="Arial"/>
        </w:rPr>
        <w:t xml:space="preserve"> </w:t>
      </w:r>
      <w:r w:rsidRPr="00D74BE9">
        <w:rPr>
          <w:rStyle w:val="normaltextrun"/>
          <w:rFonts w:ascii="Book Antiqua" w:hAnsi="Book Antiqua" w:cs="Arial"/>
        </w:rPr>
        <w:t>temporomandibular joint (TMJ) is rarely affected and has only been documented in about 100 cases over the last 20 years</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{"citationItems":[{"id":"ITEM-1","itemData":{"DOI":"10.1179/crn.2013.31.4.009","ISSN":"21510903","abstract":"Background: Calcium pyrophosphate dihydrate (CPPD) deposition or pseudogout is a fairly uncommon arthropathy characterized by the deposition of CPPD crystals in the synovial fluid and radiological features of chondrocalcinosis. Although much of the literature reports the acute presentation of pseudogout affecting larger joints such as the knees and wrist, there are few reported cases of the less frequent more chronic form of CPPD disease, initially indistinguishable from OA which affects smaller synovial joints such as the temporomandibular joint (TMJ). TMJ pseudogout was first described by Pritzker et al in 1976. Since then there have been around 40 cases reported in the literature. The TMJ has fibrocartilage similar to that of the knees and can be affected in RA, AS and PsA. However, it still remains an unusual joint to be affected by crystal arthropathy. Methods: We report the case of a 66 year old lady, with a background of OA, type 2 diabetes, atrial fibrillation and hypercholesterolemia who was referred to rheumatology by maxillofacial surgeons with a three year history of a painful swelling over the left TMJ. Her symptoms had responded well to courses of diclofenac and naproxen, but these had been stopped due to side-effects. Results: Initial blood tests showed her full blood count, U, LFTs, TFTs and bone profile were normal. A CT scan of the TMJ was carried out which showed abnormal calcified/ossified loose bodies causing subluxation to almost complete dislocation of the left mandibular condyle at the level of the TMJ. A biopsy of the TMJ showed positively birefringent rhomboid crystals and secondary chondromatosis, which confirmed the diagnosis of pseudogout. A wider panel of bloods showed a raised PTH of 9.4 pmol/l, calcium 2.36mmol/l, phosphate 1.04mmol/l and low Vitamin D level of 32nmol/l. Colchicine 0.5mg, and vitamin D replacement was commenced, which greatly improved her pain. Conclusion: The management of temporomandibular joint pseudogout in the majority of cases involves surgical resection and reconstruction of the TMJ with reports of good recovery. However, in a few cases, conservative management with anti-inflammatories and colchicine have proved effective. This case highlights the importance of considering pseudogout in the differential diagnosis of patients presenting with pain and swelling of the TMJ, and illustrates a good response to colchicine alone, without the need for surgical intervention.","author":[{"dropping-particle":"","family":"Reed","given":"Lucas S.","non-dropping-particle":"","parse-names":false,"suffix":""},{"dropping-particle":"","family":"Foster","given":"Michael D.","non-dropping-particle":"","parse-names":false,"suffix":""},{"dropping-particle":"","family":"Hudson","given":"John W.","non-dropping-particle":"","parse-names":false,"suffix":""}],"container-title":"Cranio - Journal of Craniomandibular Practice","id":"ITEM-1","issued":{"date-parts":[["2013"]]},"title":"Synovial chondromatosis of the temporomandibular joint: A case report and literature review","type":"article-journal"},"uris":["http://www.mendeley.com/documents/?uuid=0977feff-2af1-451e-9aeb-fb7131f10323"]},{"id":"ITEM-2","itemData":{"DOI":"10.1016/j.ijom.2013.10.019","ISSN":"13990020","abstract":"Synovial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Surgery","id":"ITEM-2","issued":{"date-parts":[["2014"]]},"title":"Surgical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2,3&lt;/sup&gt;","plainTextFormattedCitation":"2,3","previouslyFormattedCitation":"&lt;sup&gt;2,3&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2,3</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 Etiology of this condition is</w:t>
      </w:r>
      <w:r w:rsidR="00EB5102" w:rsidRPr="00D74BE9">
        <w:rPr>
          <w:rStyle w:val="normaltextrun"/>
          <w:rFonts w:ascii="Book Antiqua" w:hAnsi="Book Antiqua" w:cs="Arial"/>
        </w:rPr>
        <w:t xml:space="preserve"> </w:t>
      </w:r>
      <w:r w:rsidRPr="00D74BE9">
        <w:rPr>
          <w:rStyle w:val="normaltextrun"/>
          <w:rFonts w:ascii="Book Antiqua" w:hAnsi="Book Antiqua" w:cs="Arial"/>
        </w:rPr>
        <w:t>unknown,</w:t>
      </w:r>
      <w:r w:rsidR="00EB5102" w:rsidRPr="00D74BE9">
        <w:rPr>
          <w:rStyle w:val="normaltextrun"/>
          <w:rFonts w:ascii="Book Antiqua" w:hAnsi="Book Antiqua" w:cs="Arial"/>
        </w:rPr>
        <w:t xml:space="preserve"> </w:t>
      </w:r>
      <w:r w:rsidRPr="00D74BE9">
        <w:rPr>
          <w:rStyle w:val="normaltextrun"/>
          <w:rFonts w:ascii="Book Antiqua" w:hAnsi="Book Antiqua" w:cs="Arial"/>
        </w:rPr>
        <w:t>but it is hypothesized to involve abnormal expression of specific growth factors and cytokines</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{"citationItems":[{"id":"ITEM-1","itemData":{"DOI":"10.1038/srep08843","ISSN":"20452322","abstract":"Synovial chondromatosis (SC) of temporomandibular joint is rare proliferative disorder featured by the formation of cartilaginous nodules in synovium and joint space. Transforming growth factor beta 3 (TGF-β3) is closely related to chondrogenic differentiation, and might participate in pathogenesis of SC. We discovered that increased quantity of synoviocytes and blood vessels were observed in SC synovium. The vessel wall and sublining fibroblasts were stained positively by the antibodies against TGF-β3, fibroblast growth factor 2 (FGF-2), and CD34. In loose bodies (LBs), TGF-β3 was mainly expressed in chondrocytes and FGF-2 was expressed in chondrocytes, fibroblasts, and vessel walls. Expressions of TGF-β1, TGF-β3, FGF-2, Sox9, Wnt-4, Foxc2, and VEGF-A mRNA were significantly higher in SC synovium. Stimulation of TGF-β3 on synoviocytes increased alkaline phosphatase (ALP) activity and expressions of chondrogenic genes (Sox9, Col2α1, Aggrecan, Wnt-4, and Wnt-11), osteogenic genes (Runx2, Foxc2, osteocalcin, and Col1α1), and VEGF-A, but failed to influence FGF-2 expression. However, the addition of FGF-2 increased TGF-β3 expression. In conclusion, TGF-β3 existed in synovium and LBs of SC, and was responsible for the pathogenesis of SC.","author":[{"dropping-particle":"","family":"Li","given":"Yingjie","non-dropping-particle":"","parse-names":false,"suffix":""},{"dropping-particle":"","family":"Mozen","given":"Loaye Abdelaziz","non-dropping-particle":"El","parse-names":false,"suffix":""},{"dropping-particle":"","family":"Cai","given":"Hengxing","non-dropping-particle":"","parse-names":false,"suffix":""},{"dropping-particle":"","family":"Fang","given":"Wei","non-dropping-particle":"","parse-names":false,"suffix":""},{"dropping-particle":"","family":"Meng","given":"Qinggong","non-dropping-particle":"","parse-names":false,"suffix":""},{"dropping-particle":"","family":"Li","given":"Jian","non-dropping-particle":"","parse-names":false,"suffix":""},{"dropping-particle":"","family":"Deng","given":"Mohong","non-dropping-particle":"","parse-names":false,"suffix":""},{"dropping-particle":"","family":"Long","given":"Xing","non-dropping-particle":"","parse-names":false,"suffix":""}],"container-title":"Scientific Reports","id":"ITEM-1","issued":{"date-parts":[["2015"]]},"title":"Transforming growth factor beta 3 involved in the pathogenesis of synovial chondromatosis of temporomandibular joint","type":"article-journal"},"uris":["http://www.mendeley.com/documents/?uuid=35ceaa45-a86a-4fd4-97ec-2c7a9b024697"]},{"id":"ITEM-2","itemData":{"DOI":"10.1016/j.archoralbio.2003.12.009","ISSN":"00039969","abstract":"Primary synovial osteochondromatosis (PSC) is a disease of unknown aetiology. It was reported recently that expression of fibroblast growth factor receptor-3 (FGFR-3) was observed specifically in PSC. We classified six cases of synovial osteochondromatosis (SC) of the temporomandibular joint (TMJ) into two types of SC, PSC (five cases) and secondary synovial osteochondromatosis (SSC) (one case), by means of clinical findings and haematoxylin and eosin stain. The five PSC cases were classified into three different phases according to Milgram's classification. Immunohistochemical staining of FGFR-3 was carried out for each SC case, along with specimens of internal derangement (ID) of the TMJ, and normal articular disc and synovial membrane. FGFR-3 was found in all three phases of PSC, but not in SSC, ID or normal TMJ. Moreover, in a comparison between cultured synovial cells of PSC (Phase III) and ID, reverse transcription-polymerase chain reaction revealed a stronger positive reaction in PSC. These results indicate that the synovial membrane in Phase III PSC can produce cartilage nodules, as in Phases I and II. © 2004 Elsevier Ltd. All rights reserved.","author":[{"dropping-particle":"","family":"Tojyo","given":"Itaru","non-dropping-particle":"","parse-names":false,"suffix":""},{"dropping-particle":"","family":"Yamaguti","given":"Akihiko","non-dropping-particle":"","parse-names":false,"suffix":""},{"dropping-particle":"","family":"Ozaki","given":"Harumi","non-dropping-particle":"","parse-names":false,"suffix":""},{"dropping-particle":"","family":"Yoshida","given":"Hiroaki","non-dropping-particle":"","parse-names":false,"suffix":""},{"dropping-particle":"","family":"Fujita","given":"Shigeyuki","non-dropping-particle":"","parse-names":false,"suffix":""}],"container-title":"Archives of Oral Biology","id":"ITEM-2","issued":{"date-parts":[["2004"]]},"title":"The expression of fibroblast growth factor receptor-3 in synovial osteochondromatosis of the temporomandibular joint","type":"article-journal"},"uris":["http://www.mendeley.com/documents/?uuid=4c4698d0-3d86-4e7d-a2ea-5cc7c28630c9"]}],"mendeley":{"formattedCitation":"&lt;sup&gt;4,5&lt;/sup&gt;","plainTextFormattedCitation":"4,5","previouslyFormattedCitation":"&lt;sup&gt;4,5&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4,5</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 This disease is generally monoarticular and tends to present in adults. Involvement of the TMJ is more common in women than men, most often occurring between the ages of 30 and 60</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10.1016/j.joms.2011.09.016","ISSN":"02782391","author":[{"dropping-particle":"","family":"Mikami","given":"Toshinari","non-dropping-particle":"","parse-names":false,"suffix":""},{"dropping-particle":"","family":"Aomura","given":"Tomoyuki","non-dropping-particle":"","parse-names":false,"suffix":""},{"dropping-particle":"","family":"Ohira","given":"Akinori","non-dropping-particle":"","parse-names":false,"suffix":""},{"dropping-particle":"","family":"Kumagai","given":"Akiko","non-dropping-particle":"","parse-names":false,"suffix":""},{"dropping-particle":"","family":"Hoshi","given":"Hideki","non-dropping-particle":"","parse-names":false,"suffix":""},{"dropping-particle":"","family":"Takeda","given":"Yasunori","non-dropping-particle":"","parse-names":false,"suffix":""}],"container-title":"Journal of Oral and Maxillofacial Surgery","id":"ITEM-1","issued":{"date-parts":[["2012"]]},"title":"Three case reports of synovial chondromatosis of temporomandibular joint: Histopathologic analyses of minute cartilaginous loose bodies from joint lavage fluid and comparison with phase II and III cases","type":"article-journal"},"uris":["http://www.mendeley.com/documents/?uuid=d2ac42ad-9880-41a3-8c28-597eff2da1a8"]}],"mendeley":{"formattedCitation":"&lt;sup&gt;6&lt;/sup&gt;","plainTextFormattedCitation":"6","previouslyFormattedCitation":"&lt;sup&gt;6&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6</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 Although considered a benign condition, synovial</w:t>
      </w:r>
      <w:r w:rsidR="00EB5102"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EB5102" w:rsidRPr="00D74BE9">
        <w:rPr>
          <w:rStyle w:val="normaltextrun"/>
          <w:rFonts w:ascii="Book Antiqua" w:hAnsi="Book Antiqua" w:cs="Arial"/>
        </w:rPr>
        <w:t xml:space="preserve"> </w:t>
      </w:r>
      <w:r w:rsidRPr="00D74BE9">
        <w:rPr>
          <w:rStyle w:val="normaltextrun"/>
          <w:rFonts w:ascii="Book Antiqua" w:hAnsi="Book Antiqua" w:cs="Arial"/>
        </w:rPr>
        <w:t>carries a risk of aggressive and progressive bone erosion which can extend intracranially and even invade the dura</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3</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 There is also a small incidence of malignant transformation to chondrosarcoma</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{"citationItems":[{"id":"ITEM-1","itemData":{"DOI":"10.1007/s12105-013-0439-y","ISSN":"1936055X","abstract":"Synovial chondromatosis of the temporomandibular joint is rare. Even less commonly documented is the progression of synovial chondromatosis to a synovial chondrosarcoma. The aim of this paper is to present only the third case of synovial chondrosarcoma of the temporomandibular joint. Distinction between these two entities by histology alone is extremely difficult and even though it is advised that the definitive diagnosis should be based on clinical, radiographic and histological evidence, this has proved not to be so simple. The patient, a 63 year old female presented with a swelling associated with her left temporomandibular joint. CT and MRI scans confirmed the presence of a periauricular chondroid mass. Fine needle aspiration biopsy revealed an atypical chondroid lesion that was supicious for a chondrosarcoma. The left temporomandibular joint and surrounding tissues were resected after further imaging and extensive clinical, radiological and cytologic consultations. A diagnosis of synovial chondrosarcoma arising in synovial chondromatosis was made.","author":[{"dropping-particle":"","family":"Coleman","given":"Hedley","non-dropping-particle":"","parse-names":false,"suffix":""},{"dropping-particle":"","family":"Chandraratnam","given":"Edward","non-dropping-particle":"","parse-names":false,"suffix":""},{"dropping-particle":"","family":"Morgan","given":"Gary","non-dropping-particle":"","parse-names":false,"suffix":""},{"dropping-particle":"","family":"Gomes","given":"Lavier","non-dropping-particle":"","parse-names":false,"suffix":""},{"dropping-particle":"","family":"Bonar","given":"Fiona","non-dropping-particle":"","parse-names":false,"suffix":""}],"container-title":"Head and Neck Pathology","id":"ITEM-1","issued":{"date-parts":[["2013"]]},"title":"Synovial Chondrosarcoma Arising in Synovial Chondromatosis of the Temporomandibular Joint","type":"article-journal"},"uris":["http://www.mendeley.com/documents/?uuid=b91975f0-9e41-41d3-a1eb-255897d3ed96"]}],"mendeley":{"formattedCitation":"&lt;sup&gt;7&lt;/sup&gt;","plainTextFormattedCitation":"7","previouslyFormattedCitation":"&lt;sup&gt;7&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7</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w:t>
      </w:r>
    </w:p>
    <w:p w14:paraId="1B98CAE7" w14:textId="161FC69E" w:rsidR="00D6264A" w:rsidRPr="00D74BE9" w:rsidRDefault="005A3C14" w:rsidP="00417DDC">
      <w:pPr>
        <w:pStyle w:val="paragraph"/>
        <w:spacing w:before="0" w:beforeAutospacing="0" w:after="0" w:afterAutospacing="0" w:line="360" w:lineRule="auto"/>
        <w:ind w:firstLine="720"/>
        <w:jc w:val="both"/>
        <w:textAlignment w:val="baseline"/>
        <w:rPr>
          <w:rStyle w:val="eop"/>
          <w:rFonts w:ascii="Book Antiqua" w:hAnsi="Book Antiqua" w:cs="Arial"/>
        </w:rPr>
      </w:pPr>
      <w:r w:rsidRPr="00D74BE9">
        <w:rPr>
          <w:rStyle w:val="normaltextrun"/>
          <w:rFonts w:ascii="Book Antiqua" w:hAnsi="Book Antiqua" w:cs="Arial"/>
        </w:rPr>
        <w:t>Patients with synovial</w:t>
      </w:r>
      <w:r w:rsidR="00EB5102"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EB5102" w:rsidRPr="00D74BE9">
        <w:rPr>
          <w:rStyle w:val="normaltextrun"/>
          <w:rFonts w:ascii="Book Antiqua" w:hAnsi="Book Antiqua" w:cs="Arial"/>
        </w:rPr>
        <w:t xml:space="preserve"> </w:t>
      </w:r>
      <w:r w:rsidRPr="00D74BE9">
        <w:rPr>
          <w:rStyle w:val="normaltextrun"/>
          <w:rFonts w:ascii="Book Antiqua" w:hAnsi="Book Antiqua" w:cs="Arial"/>
        </w:rPr>
        <w:t>of the TMJ often present with unilateral pain, malocclusion, and swelling</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Surgery","id":"ITEM-1","issued":{"date-parts":[["2011"]]},"title":"Synovial chondromatosis of temporomandibular joint: Journey through 25 decades and a case report","type":"article-journal"},"uris":["http://www.mendeley.com/documents/?uuid=f836c18b-fb60-46ef-8a98-9df660166caa"]},{"id":"ITEM-2","itemData":{"DOI":"10.1016/j.ijom.2010.03.028","ISSN":"09015027","abstract":"Synovial chondromatosis (SC) of the temporomandibular joint (TMJ) is a rare disease characterized by the presence of calcified loose bodies within the joint, and few systematically gathered data are available about its epidemiology. The aim of this paper was to describe a case of SC of the TMJ, and to carry out a systematic review of the literature on epidemiology over the past decade. A case of a 53-year-old female with the classical triad of signs and symptoms of SC (pain, swelling, restricted mouth opening) is described. A systematic search in the National Library of Medicine's PubMed Database was performed. 155 cases were described in 103 publications. Most dealt with single case reports. Females are affected more than males with a 2.5:1 ratio and the mean age of patients was about 46 years. Late diagnosis is common and in most cases more than 2 years elapsed between symptom onset and surgical intervention. Open TMJ surgery is the treatment of choice, since less invasive techniques, such as arthroscopy, allowed complete removal of the loose bodies only in about half of cases. A single recurrence was described, confirming the benign nature of the disease. © 2010 International Association of Oral and Maxillofacial Surgeons.","author":[{"dropping-particle":"","family":"Guarda-Nardini","given":"L.","non-dropping-particle":"","parse-names":false,"suffix":""},{"dropping-particle":"","family":"Piccotti","given":"F.","non-dropping-particle":"","parse-names":false,"suffix":""},{"dropping-particle":"","family":"Ferronato","given":"G.","non-dropping-particle":"","parse-names":false,"suffix":""},{"dropping-particle":"","family":"Manfredini","given":"D.","non-dropping-particle":"","parse-names":false,"suffix":""}],"container-title":"International Journal of Oral and Maxillofacial Surgery","id":"ITEM-2","issued":{"date-parts":[["2010"]]},"title":"Synovial chondromatosis of the temporomandibular joint: A case description with systematic literature review","type":"article"},"uris":["http://www.mendeley.com/documents/?uuid=a58169cf-dde9-44a0-8c90-4f1164647f91"]},{"id":"ITEM-3","itemData":{"ISSN":"01956108","abstract":"Two cases of synovial chondromatosis of the temporomandibular joint (TMJ) are presented, including correlation of CT and MR imaging characteristics with surgical and pathologic findings. The usefulness of CT and MR imaging in the diagnosis of TMJ disorders is discussed.","author":[{"dropping-particle":"","family":"Koyama","given":"J. I.","non-dropping-particle":"","parse-names":false,"suffix":""},{"dropping-particle":"","family":"Ito","given":"J.","non-dropping-particle":"","parse-names":false,"suffix":""},{"dropping-particle":"","family":"Hayashi","given":"T.","non-dropping-particle":"","parse-names":false,"suffix":""},{"dropping-particle":"","family":"Kobayashi","given":"F.","non-dropping-particle":"","parse-names":false,"suffix":""}],"container-title":"American Journal of Neuroradiology","id":"ITEM-3","issued":{"date-parts":[["2001"]]},"title":"Synovial chondromatosis in the temporomandibular joint complicated by displacement and calcification of the articular disk: Report of two cases","type":"article-journal"},"uris":["http://www.mendeley.com/documents/?uuid=34dae505-a6cc-474b-913a-56069a31ab23"]}],"mendeley":{"formattedCitation":"&lt;sup&gt;8–10&lt;/sup&gt;","plainTextFormattedCitation":"8–10","previouslyFormattedCitation":"&lt;sup&gt;8–10&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8–10</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 Evaluation of these patients should include comprehensive history, physical, imaging studies, and cytological studies of the joint capsule tissue or fluid. Definitive treatment for synovial</w:t>
      </w:r>
      <w:r w:rsidR="00EB5102"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EB5102" w:rsidRPr="00D74BE9">
        <w:rPr>
          <w:rStyle w:val="normaltextrun"/>
          <w:rFonts w:ascii="Book Antiqua" w:hAnsi="Book Antiqua" w:cs="Arial"/>
        </w:rPr>
        <w:t xml:space="preserve"> </w:t>
      </w:r>
      <w:r w:rsidRPr="00D74BE9">
        <w:rPr>
          <w:rStyle w:val="normaltextrun"/>
          <w:rFonts w:ascii="Book Antiqua" w:hAnsi="Book Antiqua" w:cs="Arial"/>
        </w:rPr>
        <w:t>is surgical removal of the nodules or loose bodies from the joint capsule and often partial synovectomy</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Surgery","id":"ITEM-1","issued":{"date-parts":[["2011"]]},"title":"Temporomandibular joint synovial chondromatosis with intracranial extension: A review and observations of patient observed for 4 years","type":"article-journal"},"uris":["http://www.mendeley.com/documents/?uuid=a0376486-9e75-4ca6-a429-287f512d9476"]}],"mendeley":{"formattedCitation":"&lt;sup&gt;11&lt;/sup&gt;","plainTextFormattedCitation":"11","previouslyFormattedCitation":"&lt;sup&gt;11&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11</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 Removal of the growths relieves symptoms as well as decreases the risk of possible progression to chondrosarcoma and further degeneration of the joint. In cases with concurrent bone erosion, surgical reconstruction of the mandible or temporal bones may also be required</w:t>
      </w:r>
      <w:r w:rsidR="00EB5102" w:rsidRPr="00D74BE9">
        <w:rPr>
          <w:rStyle w:val="normaltextrun"/>
          <w:rFonts w:ascii="Book Antiqua" w:hAnsi="Book Antiqua" w:cs="Arial"/>
          <w:vertAlign w:val="superscript"/>
        </w:rPr>
        <w:t>[</w:t>
      </w:r>
      <w:r w:rsidR="00EB5102" w:rsidRPr="00D74BE9">
        <w:rPr>
          <w:rStyle w:val="normaltextrun"/>
          <w:rFonts w:ascii="Book Antiqua" w:hAnsi="Book Antiqua" w:cs="Arial"/>
          <w:vertAlign w:val="superscript"/>
        </w:rPr>
        <w:fldChar w:fldCharType="begin" w:fldLock="1"/>
      </w:r>
      <w:r w:rsidR="00EB5102" w:rsidRPr="00D74BE9">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EB5102" w:rsidRPr="00D74BE9">
        <w:rPr>
          <w:rStyle w:val="normaltextrun"/>
          <w:rFonts w:ascii="Book Antiqua" w:hAnsi="Book Antiqua" w:cs="Arial"/>
          <w:vertAlign w:val="superscript"/>
        </w:rPr>
        <w:fldChar w:fldCharType="separate"/>
      </w:r>
      <w:r w:rsidR="00EB5102" w:rsidRPr="00D74BE9">
        <w:rPr>
          <w:rStyle w:val="normaltextrun"/>
          <w:rFonts w:ascii="Book Antiqua" w:hAnsi="Book Antiqua" w:cs="Arial"/>
          <w:noProof/>
          <w:vertAlign w:val="superscript"/>
        </w:rPr>
        <w:t>3</w:t>
      </w:r>
      <w:r w:rsidR="00EB5102" w:rsidRPr="00D74BE9">
        <w:rPr>
          <w:rStyle w:val="normaltextrun"/>
          <w:rFonts w:ascii="Book Antiqua" w:hAnsi="Book Antiqua" w:cs="Arial"/>
          <w:vertAlign w:val="superscript"/>
        </w:rPr>
        <w:fldChar w:fldCharType="end"/>
      </w:r>
      <w:r w:rsidR="00EB5102" w:rsidRPr="00D74BE9">
        <w:rPr>
          <w:rStyle w:val="normaltextrun"/>
          <w:rFonts w:ascii="Book Antiqua" w:hAnsi="Book Antiqua" w:cs="Arial"/>
          <w:vertAlign w:val="superscript"/>
        </w:rPr>
        <w:t>]</w:t>
      </w:r>
      <w:r w:rsidRPr="00D74BE9">
        <w:rPr>
          <w:rStyle w:val="normaltextrun"/>
          <w:rFonts w:ascii="Book Antiqua" w:hAnsi="Book Antiqua" w:cs="Arial"/>
        </w:rPr>
        <w:t>.</w:t>
      </w:r>
    </w:p>
    <w:p w14:paraId="30315271" w14:textId="77777777" w:rsidR="00D6264A" w:rsidRPr="00D74BE9" w:rsidRDefault="00D6264A" w:rsidP="00417DDC">
      <w:pPr>
        <w:pStyle w:val="paragraph"/>
        <w:spacing w:before="0" w:beforeAutospacing="0" w:after="0" w:afterAutospacing="0" w:line="360" w:lineRule="auto"/>
        <w:jc w:val="both"/>
        <w:textAlignment w:val="baseline"/>
        <w:rPr>
          <w:rFonts w:ascii="Book Antiqua" w:hAnsi="Book Antiqua" w:cs="Arial"/>
        </w:rPr>
      </w:pPr>
    </w:p>
    <w:p w14:paraId="568E6A65" w14:textId="33A984A3" w:rsidR="005A3C14" w:rsidRPr="00D74BE9" w:rsidRDefault="00EE10C5" w:rsidP="00417DDC">
      <w:pPr>
        <w:pStyle w:val="paragraph"/>
        <w:spacing w:before="0" w:beforeAutospacing="0" w:after="0" w:afterAutospacing="0" w:line="360" w:lineRule="auto"/>
        <w:jc w:val="both"/>
        <w:textAlignment w:val="baseline"/>
        <w:rPr>
          <w:rStyle w:val="eop"/>
          <w:rFonts w:ascii="Book Antiqua" w:hAnsi="Book Antiqua" w:cs="Arial"/>
        </w:rPr>
      </w:pPr>
      <w:r w:rsidRPr="00D74BE9">
        <w:rPr>
          <w:rStyle w:val="normaltextrun"/>
          <w:rFonts w:ascii="Book Antiqua" w:hAnsi="Book Antiqua" w:cs="Arial"/>
          <w:b/>
          <w:bCs/>
        </w:rPr>
        <w:t>CASE PRESENTATION</w:t>
      </w:r>
    </w:p>
    <w:p w14:paraId="40B78BD5" w14:textId="5C7C2E30" w:rsidR="00EE10C5" w:rsidRPr="00D74BE9" w:rsidRDefault="00EE10C5" w:rsidP="00417DDC">
      <w:pPr>
        <w:pStyle w:val="paragraph"/>
        <w:spacing w:before="0" w:beforeAutospacing="0" w:after="0" w:afterAutospacing="0" w:line="360" w:lineRule="auto"/>
        <w:jc w:val="both"/>
        <w:textAlignment w:val="baseline"/>
        <w:rPr>
          <w:rFonts w:ascii="Book Antiqua" w:hAnsi="Book Antiqua" w:cs="Arial"/>
          <w:b/>
          <w:bCs/>
          <w:i/>
        </w:rPr>
      </w:pPr>
      <w:r w:rsidRPr="00D74BE9">
        <w:rPr>
          <w:rStyle w:val="eop"/>
          <w:rFonts w:ascii="Book Antiqua" w:hAnsi="Book Antiqua" w:cs="Arial"/>
          <w:b/>
          <w:bCs/>
          <w:i/>
        </w:rPr>
        <w:t>Chief complaints</w:t>
      </w:r>
    </w:p>
    <w:p w14:paraId="47D4B417" w14:textId="7ABCE009" w:rsidR="00163B57" w:rsidRPr="00D74BE9"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D74BE9">
        <w:rPr>
          <w:rStyle w:val="normaltextrun"/>
          <w:rFonts w:ascii="Book Antiqua" w:hAnsi="Book Antiqua" w:cs="Arial"/>
        </w:rPr>
        <w:t xml:space="preserve">A 48-year-old male patient was referred for otolaryngology evaluation by his dentist after </w:t>
      </w:r>
      <w:r w:rsidR="00163B57" w:rsidRPr="00D74BE9">
        <w:rPr>
          <w:rStyle w:val="normaltextrun"/>
          <w:rFonts w:ascii="Book Antiqua" w:hAnsi="Book Antiqua" w:cs="Arial"/>
        </w:rPr>
        <w:t>complaining of</w:t>
      </w:r>
      <w:r w:rsidRPr="00D74BE9">
        <w:rPr>
          <w:rStyle w:val="normaltextrun"/>
          <w:rFonts w:ascii="Book Antiqua" w:hAnsi="Book Antiqua" w:cs="Arial"/>
        </w:rPr>
        <w:t xml:space="preserve"> trismus, crepitus with jaw movement,</w:t>
      </w:r>
      <w:r w:rsidR="00014C70" w:rsidRPr="00D74BE9">
        <w:rPr>
          <w:rStyle w:val="normaltextrun"/>
          <w:rFonts w:ascii="Book Antiqua" w:hAnsi="Book Antiqua" w:cs="Arial"/>
        </w:rPr>
        <w:t xml:space="preserve"> </w:t>
      </w:r>
      <w:r w:rsidRPr="00D74BE9">
        <w:rPr>
          <w:rStyle w:val="normaltextrun"/>
          <w:rFonts w:ascii="Book Antiqua" w:hAnsi="Book Antiqua" w:cs="Arial"/>
        </w:rPr>
        <w:t>significant pain with chewing</w:t>
      </w:r>
      <w:r w:rsidR="006322B8" w:rsidRPr="00D74BE9">
        <w:rPr>
          <w:rStyle w:val="normaltextrun"/>
          <w:rFonts w:ascii="Book Antiqua" w:hAnsi="Book Antiqua" w:cs="Arial"/>
        </w:rPr>
        <w:t>,</w:t>
      </w:r>
      <w:r w:rsidR="00014C70" w:rsidRPr="00D74BE9">
        <w:rPr>
          <w:rStyle w:val="normaltextrun"/>
          <w:rFonts w:ascii="Book Antiqua" w:hAnsi="Book Antiqua" w:cs="Arial"/>
        </w:rPr>
        <w:t xml:space="preserve"> and development of a right-sided facial mass.</w:t>
      </w:r>
      <w:r w:rsidRPr="00D74BE9">
        <w:rPr>
          <w:rStyle w:val="normaltextrun"/>
          <w:rFonts w:ascii="Book Antiqua" w:hAnsi="Book Antiqua" w:cs="Arial"/>
        </w:rPr>
        <w:t xml:space="preserve"> </w:t>
      </w:r>
    </w:p>
    <w:p w14:paraId="6A48B46D" w14:textId="77777777" w:rsidR="00163B57" w:rsidRPr="00D74BE9" w:rsidRDefault="00163B57"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023EB276" w14:textId="5554240A" w:rsidR="00163B57" w:rsidRPr="00D74BE9" w:rsidRDefault="00163B57" w:rsidP="00417DDC">
      <w:pPr>
        <w:pStyle w:val="paragraph"/>
        <w:spacing w:before="0" w:beforeAutospacing="0" w:after="0" w:afterAutospacing="0" w:line="360" w:lineRule="auto"/>
        <w:jc w:val="both"/>
        <w:textAlignment w:val="baseline"/>
        <w:rPr>
          <w:rStyle w:val="normaltextrun"/>
          <w:rFonts w:ascii="Book Antiqua" w:hAnsi="Book Antiqua" w:cs="Arial"/>
          <w:b/>
          <w:bCs/>
          <w:i/>
        </w:rPr>
      </w:pPr>
      <w:r w:rsidRPr="00D74BE9">
        <w:rPr>
          <w:rStyle w:val="normaltextrun"/>
          <w:rFonts w:ascii="Book Antiqua" w:hAnsi="Book Antiqua" w:cs="Arial"/>
          <w:b/>
          <w:bCs/>
          <w:i/>
        </w:rPr>
        <w:t xml:space="preserve">History </w:t>
      </w:r>
      <w:r w:rsidR="007D7900" w:rsidRPr="00D74BE9">
        <w:rPr>
          <w:rStyle w:val="normaltextrun"/>
          <w:rFonts w:ascii="Book Antiqua" w:hAnsi="Book Antiqua" w:cs="Arial"/>
          <w:b/>
          <w:bCs/>
          <w:i/>
        </w:rPr>
        <w:t>and physical exam</w:t>
      </w:r>
    </w:p>
    <w:p w14:paraId="309485E0" w14:textId="3113A06B" w:rsidR="005A3C14" w:rsidRPr="00D74BE9" w:rsidRDefault="00163B57" w:rsidP="00417DDC">
      <w:pPr>
        <w:pStyle w:val="paragraph"/>
        <w:spacing w:before="0" w:beforeAutospacing="0" w:after="0" w:afterAutospacing="0" w:line="360" w:lineRule="auto"/>
        <w:jc w:val="both"/>
        <w:textAlignment w:val="baseline"/>
        <w:rPr>
          <w:rStyle w:val="eop"/>
          <w:rFonts w:ascii="Book Antiqua" w:hAnsi="Book Antiqua" w:cs="Arial"/>
        </w:rPr>
      </w:pPr>
      <w:r w:rsidRPr="00D74BE9">
        <w:rPr>
          <w:rStyle w:val="normaltextrun"/>
          <w:rFonts w:ascii="Book Antiqua" w:hAnsi="Book Antiqua" w:cs="Arial"/>
        </w:rPr>
        <w:t>The patient’s symptoms had started about three months ago and he</w:t>
      </w:r>
      <w:r w:rsidR="005A3C14" w:rsidRPr="00D74BE9">
        <w:rPr>
          <w:rStyle w:val="normaltextrun"/>
          <w:rFonts w:ascii="Book Antiqua" w:hAnsi="Book Antiqua" w:cs="Arial"/>
        </w:rPr>
        <w:t xml:space="preserve"> had seen several physicians previously who provided reassurance and conservatively managed his symptoms. The pain was localized to the right side and aggravated by jaw movements, particularly opening the mouth.</w:t>
      </w:r>
      <w:r w:rsidR="0048754F" w:rsidRPr="00D74BE9">
        <w:rPr>
          <w:rStyle w:val="normaltextrun"/>
          <w:rFonts w:ascii="Book Antiqua" w:hAnsi="Book Antiqua" w:cs="Arial"/>
        </w:rPr>
        <w:t xml:space="preserve"> </w:t>
      </w:r>
      <w:r w:rsidR="005A3C14" w:rsidRPr="00D74BE9">
        <w:rPr>
          <w:rStyle w:val="normaltextrun"/>
          <w:rFonts w:ascii="Book Antiqua" w:hAnsi="Book Antiqua" w:cs="Arial"/>
        </w:rPr>
        <w:t>He had no constitutional symptoms</w:t>
      </w:r>
      <w:r w:rsidRPr="00D74BE9">
        <w:rPr>
          <w:rStyle w:val="normaltextrun"/>
          <w:rFonts w:ascii="Book Antiqua" w:hAnsi="Book Antiqua" w:cs="Arial"/>
        </w:rPr>
        <w:t>.</w:t>
      </w:r>
      <w:r w:rsidR="005A3C14" w:rsidRPr="00D74BE9">
        <w:rPr>
          <w:rStyle w:val="normaltextrun"/>
          <w:rFonts w:ascii="Book Antiqua" w:hAnsi="Book Antiqua" w:cs="Arial"/>
        </w:rPr>
        <w:t xml:space="preserve"> </w:t>
      </w:r>
      <w:r w:rsidR="007D7900" w:rsidRPr="00D74BE9">
        <w:rPr>
          <w:rStyle w:val="normaltextrun"/>
          <w:rFonts w:ascii="Book Antiqua" w:hAnsi="Book Antiqua" w:cs="Arial"/>
        </w:rPr>
        <w:t>C</w:t>
      </w:r>
      <w:r w:rsidR="005A3C14" w:rsidRPr="00D74BE9">
        <w:rPr>
          <w:rStyle w:val="normaltextrun"/>
          <w:rFonts w:ascii="Book Antiqua" w:hAnsi="Book Antiqua" w:cs="Arial"/>
        </w:rPr>
        <w:t xml:space="preserve">linical examination revealed a firm mass in the pre-auricular region </w:t>
      </w:r>
      <w:r w:rsidR="007D7900" w:rsidRPr="00D74BE9">
        <w:rPr>
          <w:rStyle w:val="normaltextrun"/>
          <w:rFonts w:ascii="Book Antiqua" w:hAnsi="Book Antiqua" w:cs="Arial"/>
        </w:rPr>
        <w:t xml:space="preserve">with </w:t>
      </w:r>
      <w:r w:rsidR="005A3C14" w:rsidRPr="00D74BE9">
        <w:rPr>
          <w:rStyle w:val="normaltextrun"/>
          <w:rFonts w:ascii="Book Antiqua" w:hAnsi="Book Antiqua" w:cs="Arial"/>
        </w:rPr>
        <w:t xml:space="preserve">tenderness to palpation at the right </w:t>
      </w:r>
      <w:r w:rsidRPr="00D74BE9">
        <w:rPr>
          <w:rStyle w:val="normaltextrun"/>
          <w:rFonts w:ascii="Book Antiqua" w:hAnsi="Book Antiqua" w:cs="Arial"/>
        </w:rPr>
        <w:t>temporomandibular joint</w:t>
      </w:r>
      <w:r w:rsidR="005A3C14" w:rsidRPr="00D74BE9">
        <w:rPr>
          <w:rStyle w:val="normaltextrun"/>
          <w:rFonts w:ascii="Book Antiqua" w:hAnsi="Book Antiqua" w:cs="Arial"/>
        </w:rPr>
        <w:t>. No obvious facial asymmetry was present at rest</w:t>
      </w:r>
      <w:r w:rsidR="006322B8" w:rsidRPr="00D74BE9">
        <w:rPr>
          <w:rStyle w:val="normaltextrun"/>
          <w:rFonts w:ascii="Book Antiqua" w:hAnsi="Book Antiqua" w:cs="Arial"/>
        </w:rPr>
        <w:t>.</w:t>
      </w:r>
      <w:r w:rsidR="005A3C14" w:rsidRPr="00D74BE9">
        <w:rPr>
          <w:rStyle w:val="normaltextrun"/>
          <w:rFonts w:ascii="Book Antiqua" w:hAnsi="Book Antiqua" w:cs="Arial"/>
        </w:rPr>
        <w:t xml:space="preserve"> </w:t>
      </w:r>
      <w:r w:rsidR="006322B8" w:rsidRPr="00D74BE9">
        <w:rPr>
          <w:rStyle w:val="normaltextrun"/>
          <w:rFonts w:ascii="Book Antiqua" w:hAnsi="Book Antiqua" w:cs="Arial"/>
        </w:rPr>
        <w:t>A</w:t>
      </w:r>
      <w:r w:rsidR="005A3C14" w:rsidRPr="00D74BE9">
        <w:rPr>
          <w:rStyle w:val="normaltextrun"/>
          <w:rFonts w:ascii="Book Antiqua" w:hAnsi="Book Antiqua" w:cs="Arial"/>
        </w:rPr>
        <w:t>ll cranial nerves appeared intact.</w:t>
      </w:r>
    </w:p>
    <w:p w14:paraId="3DA809AC" w14:textId="77777777" w:rsidR="000028DF" w:rsidRPr="00D74BE9" w:rsidRDefault="000028DF" w:rsidP="00417DDC">
      <w:pPr>
        <w:pStyle w:val="paragraph"/>
        <w:spacing w:before="0" w:beforeAutospacing="0" w:after="0" w:afterAutospacing="0" w:line="360" w:lineRule="auto"/>
        <w:jc w:val="both"/>
        <w:textAlignment w:val="baseline"/>
        <w:rPr>
          <w:rStyle w:val="eop"/>
          <w:rFonts w:ascii="Book Antiqua" w:hAnsi="Book Antiqua" w:cs="Arial"/>
        </w:rPr>
      </w:pPr>
    </w:p>
    <w:p w14:paraId="7287E552" w14:textId="627572D3" w:rsidR="000028DF" w:rsidRPr="00D74BE9" w:rsidRDefault="000028DF" w:rsidP="00417DDC">
      <w:pPr>
        <w:pStyle w:val="paragraph"/>
        <w:spacing w:before="0" w:beforeAutospacing="0" w:after="0" w:afterAutospacing="0" w:line="360" w:lineRule="auto"/>
        <w:jc w:val="both"/>
        <w:textAlignment w:val="baseline"/>
        <w:rPr>
          <w:rFonts w:ascii="Book Antiqua" w:hAnsi="Book Antiqua" w:cs="Arial"/>
          <w:b/>
          <w:bCs/>
          <w:i/>
        </w:rPr>
      </w:pPr>
      <w:r w:rsidRPr="00D74BE9">
        <w:rPr>
          <w:rStyle w:val="eop"/>
          <w:rFonts w:ascii="Book Antiqua" w:hAnsi="Book Antiqua" w:cs="Arial"/>
          <w:b/>
          <w:bCs/>
          <w:i/>
        </w:rPr>
        <w:t>Imaging examinations</w:t>
      </w:r>
    </w:p>
    <w:p w14:paraId="46F7C03E" w14:textId="666A2247" w:rsidR="000028DF" w:rsidRPr="00D74BE9"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D74BE9">
        <w:rPr>
          <w:rStyle w:val="normaltextrun"/>
          <w:rFonts w:ascii="Book Antiqua" w:hAnsi="Book Antiqua" w:cs="Arial"/>
        </w:rPr>
        <w:t>Several imaging studies were obtained.</w:t>
      </w:r>
      <w:r w:rsidR="006C6B1C" w:rsidRPr="00D74BE9">
        <w:rPr>
          <w:rStyle w:val="normaltextrun"/>
          <w:rFonts w:ascii="Book Antiqua" w:hAnsi="Book Antiqua" w:cs="Arial"/>
        </w:rPr>
        <w:t xml:space="preserve"> </w:t>
      </w:r>
      <w:r w:rsidRPr="00D74BE9">
        <w:rPr>
          <w:rStyle w:val="normaltextrun"/>
          <w:rFonts w:ascii="Book Antiqua" w:hAnsi="Book Antiqua" w:cs="Arial"/>
        </w:rPr>
        <w:t>A CT scan of the face demonstrated a bilobed mass extending into the joint space on either side of the mandibular condyle</w:t>
      </w:r>
      <w:r w:rsidR="000C30D6" w:rsidRPr="00D74BE9">
        <w:rPr>
          <w:rStyle w:val="normaltextrun"/>
          <w:rFonts w:ascii="Book Antiqua" w:hAnsi="Book Antiqua" w:cs="Arial"/>
        </w:rPr>
        <w:t xml:space="preserve"> measuring 1.7 cm by 1.2 cm medially and 2.6 cm by 1.6 cm laterally</w:t>
      </w:r>
      <w:r w:rsidR="006C6B1C" w:rsidRPr="00D74BE9">
        <w:rPr>
          <w:rStyle w:val="normaltextrun"/>
          <w:rFonts w:ascii="Book Antiqua" w:hAnsi="Book Antiqua" w:cs="Arial"/>
        </w:rPr>
        <w:t xml:space="preserve"> </w:t>
      </w:r>
      <w:r w:rsidRPr="00D74BE9">
        <w:rPr>
          <w:rStyle w:val="normaltextrun"/>
          <w:rFonts w:ascii="Book Antiqua" w:hAnsi="Book Antiqua" w:cs="Arial"/>
        </w:rPr>
        <w:t>(Figure 1).</w:t>
      </w:r>
      <w:r w:rsidR="006C6B1C" w:rsidRPr="00D74BE9">
        <w:rPr>
          <w:rStyle w:val="normaltextrun"/>
          <w:rFonts w:ascii="Book Antiqua" w:hAnsi="Book Antiqua" w:cs="Arial"/>
        </w:rPr>
        <w:t xml:space="preserve"> </w:t>
      </w:r>
      <w:r w:rsidRPr="00D74BE9">
        <w:rPr>
          <w:rStyle w:val="normaltextrun"/>
          <w:rFonts w:ascii="Book Antiqua" w:hAnsi="Book Antiqua" w:cs="Arial"/>
        </w:rPr>
        <w:t>Additional features included significant bony erosion of the middle fossa</w:t>
      </w:r>
      <w:r w:rsidR="006C6B1C" w:rsidRPr="00D74BE9">
        <w:rPr>
          <w:rStyle w:val="normaltextrun"/>
          <w:rFonts w:ascii="Book Antiqua" w:hAnsi="Book Antiqua" w:cs="Arial"/>
        </w:rPr>
        <w:t xml:space="preserve"> </w:t>
      </w:r>
      <w:r w:rsidRPr="00D74BE9">
        <w:rPr>
          <w:rStyle w:val="normaltextrun"/>
          <w:rFonts w:ascii="Book Antiqua" w:hAnsi="Book Antiqua" w:cs="Arial"/>
        </w:rPr>
        <w:t>floor</w:t>
      </w:r>
      <w:r w:rsidR="006C6B1C" w:rsidRPr="00D74BE9">
        <w:rPr>
          <w:rStyle w:val="normaltextrun"/>
          <w:rFonts w:ascii="Book Antiqua" w:hAnsi="Book Antiqua" w:cs="Arial"/>
        </w:rPr>
        <w:t xml:space="preserve"> </w:t>
      </w:r>
      <w:r w:rsidRPr="00D74BE9">
        <w:rPr>
          <w:rStyle w:val="normaltextrun"/>
          <w:rFonts w:ascii="Book Antiqua" w:hAnsi="Book Antiqua" w:cs="Arial"/>
        </w:rPr>
        <w:t>and</w:t>
      </w:r>
      <w:r w:rsidR="006C6B1C" w:rsidRPr="00D74BE9">
        <w:rPr>
          <w:rStyle w:val="normaltextrun"/>
          <w:rFonts w:ascii="Book Antiqua" w:hAnsi="Book Antiqua" w:cs="Arial"/>
        </w:rPr>
        <w:t xml:space="preserve"> </w:t>
      </w:r>
      <w:r w:rsidRPr="00D74BE9">
        <w:rPr>
          <w:rStyle w:val="normaltextrun"/>
          <w:rFonts w:ascii="Book Antiqua" w:hAnsi="Book Antiqua" w:cs="Arial"/>
        </w:rPr>
        <w:t>glenoid fossa, as well as several cysts present in the subchondral bone on the temporal side of the TMJ. T1</w:t>
      </w:r>
      <w:r w:rsidR="006C6B1C" w:rsidRPr="00D74BE9">
        <w:rPr>
          <w:rStyle w:val="normaltextrun"/>
          <w:rFonts w:ascii="Book Antiqua" w:hAnsi="Book Antiqua" w:cs="Arial"/>
        </w:rPr>
        <w:t xml:space="preserve"> </w:t>
      </w:r>
      <w:r w:rsidRPr="00D74BE9">
        <w:rPr>
          <w:rStyle w:val="normaltextrun"/>
          <w:rFonts w:ascii="Book Antiqua" w:hAnsi="Book Antiqua" w:cs="Arial"/>
        </w:rPr>
        <w:t>and</w:t>
      </w:r>
      <w:r w:rsidR="006C6B1C" w:rsidRPr="00D74BE9">
        <w:rPr>
          <w:rStyle w:val="normaltextrun"/>
          <w:rFonts w:ascii="Book Antiqua" w:hAnsi="Book Antiqua" w:cs="Arial"/>
        </w:rPr>
        <w:t xml:space="preserve"> </w:t>
      </w:r>
      <w:r w:rsidRPr="00D74BE9">
        <w:rPr>
          <w:rStyle w:val="normaltextrun"/>
          <w:rFonts w:ascii="Book Antiqua" w:hAnsi="Book Antiqua" w:cs="Arial"/>
        </w:rPr>
        <w:t xml:space="preserve">STIR </w:t>
      </w:r>
      <w:r w:rsidR="00B16977" w:rsidRPr="00D74BE9">
        <w:rPr>
          <w:rStyle w:val="normaltextrun"/>
          <w:rFonts w:ascii="Book Antiqua" w:hAnsi="Book Antiqua" w:cs="Arial"/>
        </w:rPr>
        <w:t>magnetic resonance imaging (</w:t>
      </w:r>
      <w:r w:rsidRPr="00D74BE9">
        <w:rPr>
          <w:rStyle w:val="normaltextrun"/>
          <w:rFonts w:ascii="Book Antiqua" w:hAnsi="Book Antiqua" w:cs="Arial"/>
        </w:rPr>
        <w:t>MRI</w:t>
      </w:r>
      <w:r w:rsidR="00B16977" w:rsidRPr="00D74BE9">
        <w:rPr>
          <w:rStyle w:val="normaltextrun"/>
          <w:rFonts w:ascii="Book Antiqua" w:hAnsi="Book Antiqua" w:cs="Arial"/>
        </w:rPr>
        <w:t>)</w:t>
      </w:r>
      <w:r w:rsidRPr="00D74BE9">
        <w:rPr>
          <w:rStyle w:val="normaltextrun"/>
          <w:rFonts w:ascii="Book Antiqua" w:hAnsi="Book Antiqua" w:cs="Arial"/>
        </w:rPr>
        <w:t xml:space="preserve"> sequences</w:t>
      </w:r>
      <w:r w:rsidR="006C6B1C" w:rsidRPr="00D74BE9">
        <w:rPr>
          <w:rStyle w:val="normaltextrun"/>
          <w:rFonts w:ascii="Book Antiqua" w:hAnsi="Book Antiqua" w:cs="Arial"/>
        </w:rPr>
        <w:t xml:space="preserve"> </w:t>
      </w:r>
      <w:r w:rsidRPr="00D74BE9">
        <w:rPr>
          <w:rStyle w:val="normaltextrun"/>
          <w:rFonts w:ascii="Book Antiqua" w:hAnsi="Book Antiqua" w:cs="Arial"/>
        </w:rPr>
        <w:t xml:space="preserve">also indicated marked joint capsule distention and joint effusion (Figure 2). The mass appeared to be well circumscribed and did not appear to invade adjacent soft tissue structures. </w:t>
      </w:r>
    </w:p>
    <w:p w14:paraId="626D706D" w14:textId="77777777" w:rsidR="004E40C0" w:rsidRPr="00D74BE9" w:rsidRDefault="004E40C0"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2996D740" w14:textId="1ACC8C17" w:rsidR="000028DF" w:rsidRPr="00D74BE9"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b/>
          <w:bCs/>
          <w:i/>
        </w:rPr>
      </w:pPr>
      <w:r w:rsidRPr="00D74BE9">
        <w:rPr>
          <w:rStyle w:val="normaltextrun"/>
          <w:rFonts w:ascii="Book Antiqua" w:hAnsi="Book Antiqua" w:cs="Arial"/>
          <w:b/>
          <w:bCs/>
          <w:i/>
        </w:rPr>
        <w:t>Laboratory examinations</w:t>
      </w:r>
    </w:p>
    <w:p w14:paraId="3492F00D" w14:textId="2ADD7FBC" w:rsidR="000028DF" w:rsidRPr="00D74BE9"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D74BE9">
        <w:rPr>
          <w:rStyle w:val="normaltextrun"/>
          <w:rFonts w:ascii="Book Antiqua" w:hAnsi="Book Antiqua" w:cs="Arial"/>
        </w:rPr>
        <w:t>A fine needle aspiration biopsy was performed, which revealed a matrix-producing lesion with osteoclast-like giant cells and cellular atypia of undetermined significance.</w:t>
      </w:r>
    </w:p>
    <w:p w14:paraId="6672C45E" w14:textId="77777777" w:rsidR="000028DF" w:rsidRPr="00D74BE9"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040FEE7B" w14:textId="1792667F" w:rsidR="000028DF" w:rsidRPr="00D74BE9"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D74BE9">
        <w:rPr>
          <w:rStyle w:val="normaltextrun"/>
          <w:rFonts w:ascii="Book Antiqua" w:hAnsi="Book Antiqua" w:cs="Arial"/>
          <w:b/>
        </w:rPr>
        <w:t>FINAL DIAGNOSIS</w:t>
      </w:r>
    </w:p>
    <w:p w14:paraId="723C8A4B" w14:textId="708D22FD" w:rsidR="000028DF" w:rsidRPr="00D74BE9"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D74BE9">
        <w:rPr>
          <w:rStyle w:val="normaltextrun"/>
          <w:rFonts w:ascii="Book Antiqua" w:hAnsi="Book Antiqua" w:cs="Arial"/>
        </w:rPr>
        <w:t xml:space="preserve">The final diagnosis of the presented case is synovial </w:t>
      </w:r>
      <w:proofErr w:type="spellStart"/>
      <w:r w:rsidRPr="00D74BE9">
        <w:rPr>
          <w:rStyle w:val="normaltextrun"/>
          <w:rFonts w:ascii="Book Antiqua" w:hAnsi="Book Antiqua" w:cs="Arial"/>
        </w:rPr>
        <w:t>osteochondromatosis</w:t>
      </w:r>
      <w:proofErr w:type="spellEnd"/>
      <w:r w:rsidRPr="00D74BE9">
        <w:rPr>
          <w:rStyle w:val="normaltextrun"/>
          <w:rFonts w:ascii="Book Antiqua" w:hAnsi="Book Antiqua" w:cs="Arial"/>
        </w:rPr>
        <w:t xml:space="preserve"> of the temporomandibular joint</w:t>
      </w:r>
      <w:r w:rsidR="00DB47A5" w:rsidRPr="00D74BE9">
        <w:rPr>
          <w:rStyle w:val="normaltextrun"/>
          <w:rFonts w:ascii="Book Antiqua" w:hAnsi="Book Antiqua" w:cs="Arial"/>
        </w:rPr>
        <w:t xml:space="preserve"> with significant erosion of the glenoid fossa</w:t>
      </w:r>
      <w:r w:rsidRPr="00D74BE9">
        <w:rPr>
          <w:rStyle w:val="normaltextrun"/>
          <w:rFonts w:ascii="Book Antiqua" w:hAnsi="Book Antiqua" w:cs="Arial"/>
        </w:rPr>
        <w:t xml:space="preserve">. </w:t>
      </w:r>
    </w:p>
    <w:p w14:paraId="2576E57A" w14:textId="77777777" w:rsidR="000028DF" w:rsidRPr="00D74BE9"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1B6F9BE7" w14:textId="1AC8E1AC" w:rsidR="000028DF" w:rsidRPr="00D74BE9"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D74BE9">
        <w:rPr>
          <w:rStyle w:val="normaltextrun"/>
          <w:rFonts w:ascii="Book Antiqua" w:hAnsi="Book Antiqua" w:cs="Arial"/>
          <w:b/>
        </w:rPr>
        <w:t>TREATMENT</w:t>
      </w:r>
    </w:p>
    <w:p w14:paraId="6242D6F0" w14:textId="64C315C4" w:rsidR="005A3C14" w:rsidRPr="00D74BE9" w:rsidRDefault="005A3C14" w:rsidP="00417DDC">
      <w:pPr>
        <w:pStyle w:val="paragraph"/>
        <w:spacing w:before="0" w:beforeAutospacing="0" w:after="0" w:afterAutospacing="0" w:line="360" w:lineRule="auto"/>
        <w:jc w:val="both"/>
        <w:textAlignment w:val="baseline"/>
        <w:rPr>
          <w:rFonts w:ascii="Book Antiqua" w:hAnsi="Book Antiqua" w:cs="Arial"/>
        </w:rPr>
      </w:pPr>
      <w:r w:rsidRPr="00D74BE9">
        <w:rPr>
          <w:rStyle w:val="normaltextrun"/>
          <w:rFonts w:ascii="Book Antiqua" w:hAnsi="Book Antiqua" w:cs="Arial"/>
        </w:rPr>
        <w:t>Surgical intervention was indicated for this patient given his failed response to medical management and aggressive nature of bony erosion displayed on imaging. The patient underwent surgical removal of the mass and reconstruction of the joint. A pre-auricular incision was made and a</w:t>
      </w:r>
      <w:r w:rsidR="006C6B1C" w:rsidRPr="00D74BE9">
        <w:rPr>
          <w:rStyle w:val="normaltextrun"/>
          <w:rFonts w:ascii="Book Antiqua" w:hAnsi="Book Antiqua" w:cs="Arial"/>
        </w:rPr>
        <w:t xml:space="preserve"> </w:t>
      </w:r>
      <w:r w:rsidRPr="00D74BE9">
        <w:rPr>
          <w:rStyle w:val="normaltextrun"/>
          <w:rFonts w:ascii="Book Antiqua" w:hAnsi="Book Antiqua" w:cs="Arial"/>
        </w:rPr>
        <w:t>pedicled</w:t>
      </w:r>
      <w:r w:rsidR="006C6B1C" w:rsidRPr="00D74BE9">
        <w:rPr>
          <w:rStyle w:val="normaltextrun"/>
          <w:rFonts w:ascii="Book Antiqua" w:hAnsi="Book Antiqua" w:cs="Arial"/>
        </w:rPr>
        <w:t xml:space="preserve"> </w:t>
      </w:r>
      <w:r w:rsidRPr="00D74BE9">
        <w:rPr>
          <w:rStyle w:val="normaltextrun"/>
          <w:rFonts w:ascii="Book Antiqua" w:hAnsi="Book Antiqua" w:cs="Arial"/>
        </w:rPr>
        <w:t>temporoparietal flap was used to fully expose the condylar mass and joint capsule. The TMJ capsule was opened and revealed well-formed pieces of cartilage which were removed. Circumferential</w:t>
      </w:r>
      <w:r w:rsidR="006C6B1C" w:rsidRPr="00D74BE9">
        <w:rPr>
          <w:rStyle w:val="normaltextrun"/>
          <w:rFonts w:ascii="Book Antiqua" w:hAnsi="Book Antiqua" w:cs="Arial"/>
        </w:rPr>
        <w:t xml:space="preserve"> </w:t>
      </w:r>
      <w:r w:rsidRPr="00D74BE9">
        <w:rPr>
          <w:rStyle w:val="normaltextrun"/>
          <w:rFonts w:ascii="Book Antiqua" w:hAnsi="Book Antiqua" w:cs="Arial"/>
        </w:rPr>
        <w:t>subperiosteal</w:t>
      </w:r>
      <w:r w:rsidR="006C6B1C" w:rsidRPr="00D74BE9">
        <w:rPr>
          <w:rStyle w:val="normaltextrun"/>
          <w:rFonts w:ascii="Book Antiqua" w:hAnsi="Book Antiqua" w:cs="Arial"/>
        </w:rPr>
        <w:t xml:space="preserve"> </w:t>
      </w:r>
      <w:r w:rsidRPr="00D74BE9">
        <w:rPr>
          <w:rStyle w:val="normaltextrun"/>
          <w:rFonts w:ascii="Book Antiqua" w:hAnsi="Book Antiqua" w:cs="Arial"/>
        </w:rPr>
        <w:t xml:space="preserve">resection of </w:t>
      </w:r>
      <w:r w:rsidR="00535BBF" w:rsidRPr="00D74BE9">
        <w:rPr>
          <w:rStyle w:val="normaltextrun"/>
          <w:rFonts w:ascii="Book Antiqua" w:hAnsi="Book Antiqua" w:cs="Arial"/>
        </w:rPr>
        <w:t xml:space="preserve">condylar neck was </w:t>
      </w:r>
      <w:r w:rsidRPr="00D74BE9">
        <w:rPr>
          <w:rStyle w:val="normaltextrun"/>
          <w:rFonts w:ascii="Book Antiqua" w:hAnsi="Book Antiqua" w:cs="Arial"/>
        </w:rPr>
        <w:t>performed</w:t>
      </w:r>
      <w:r w:rsidR="00535BBF" w:rsidRPr="00D74BE9">
        <w:rPr>
          <w:rStyle w:val="normaltextrun"/>
          <w:rFonts w:ascii="Book Antiqua" w:hAnsi="Book Antiqua" w:cs="Arial"/>
        </w:rPr>
        <w:t xml:space="preserve"> to completely remove the adherent mass</w:t>
      </w:r>
      <w:r w:rsidRPr="00D74BE9">
        <w:rPr>
          <w:rStyle w:val="normaltextrun"/>
          <w:rFonts w:ascii="Book Antiqua" w:hAnsi="Book Antiqua" w:cs="Arial"/>
        </w:rPr>
        <w:t>.</w:t>
      </w:r>
      <w:r w:rsidR="00535BBF" w:rsidRPr="00D74BE9">
        <w:rPr>
          <w:rStyle w:val="normaltextrun"/>
          <w:rFonts w:ascii="Book Antiqua" w:hAnsi="Book Antiqua" w:cs="Arial"/>
        </w:rPr>
        <w:t xml:space="preserve"> A freer elevator was utilized to circumferentially dissect the mass off of the condyle. </w:t>
      </w:r>
      <w:r w:rsidR="008D4911" w:rsidRPr="00D74BE9">
        <w:rPr>
          <w:rStyle w:val="normaltextrun"/>
          <w:rFonts w:ascii="Book Antiqua" w:hAnsi="Book Antiqua" w:cs="Arial"/>
        </w:rPr>
        <w:t xml:space="preserve">Sharp excision was required to free the mass from surrounding soft tissue. Care was taken to preserve the external carotid artery. The mass was delivered in a complete, but piecemeal fashion. It became apparent that the mass had filled the superior aspect of the infratemporal fossa and extended into the parapharyngeal space. </w:t>
      </w:r>
      <w:r w:rsidRPr="00D74BE9">
        <w:rPr>
          <w:rStyle w:val="normaltextrun"/>
          <w:rFonts w:ascii="Book Antiqua" w:hAnsi="Book Antiqua" w:cs="Arial"/>
        </w:rPr>
        <w:t>Following the resection, a rib cartilage graft was used to resurface the superior aspect of the glenoid fossa.</w:t>
      </w:r>
      <w:r w:rsidR="006C6B1C" w:rsidRPr="00D74BE9">
        <w:rPr>
          <w:rStyle w:val="normaltextrun"/>
          <w:rFonts w:ascii="Book Antiqua" w:hAnsi="Book Antiqua" w:cs="Arial"/>
        </w:rPr>
        <w:t xml:space="preserve"> </w:t>
      </w:r>
      <w:r w:rsidR="008D4911" w:rsidRPr="00D74BE9">
        <w:rPr>
          <w:rStyle w:val="normaltextrun"/>
          <w:rFonts w:ascii="Book Antiqua" w:hAnsi="Book Antiqua" w:cs="Arial"/>
        </w:rPr>
        <w:t xml:space="preserve">The temporoparietal flap was wrapped around the cartilage graft </w:t>
      </w:r>
      <w:r w:rsidR="000C30D6" w:rsidRPr="00D74BE9">
        <w:rPr>
          <w:rStyle w:val="normaltextrun"/>
          <w:rFonts w:ascii="Book Antiqua" w:hAnsi="Book Antiqua" w:cs="Arial"/>
        </w:rPr>
        <w:t>for vascular support and the graft was inset into the joint defect.</w:t>
      </w:r>
      <w:r w:rsidR="008D4911" w:rsidRPr="00D74BE9">
        <w:rPr>
          <w:rStyle w:val="normaltextrun"/>
          <w:rFonts w:ascii="Book Antiqua" w:hAnsi="Book Antiqua" w:cs="Arial"/>
        </w:rPr>
        <w:t xml:space="preserve"> The condyle itself was preserved</w:t>
      </w:r>
      <w:r w:rsidR="000C30D6" w:rsidRPr="00D74BE9">
        <w:rPr>
          <w:rStyle w:val="normaltextrun"/>
          <w:rFonts w:ascii="Book Antiqua" w:hAnsi="Book Antiqua" w:cs="Arial"/>
        </w:rPr>
        <w:t xml:space="preserve"> adequately preserved during excision of the mass so that condyle reconstruction was not </w:t>
      </w:r>
      <w:r w:rsidR="00A4632B" w:rsidRPr="00D74BE9">
        <w:rPr>
          <w:rStyle w:val="normaltextrun"/>
          <w:rFonts w:ascii="Book Antiqua" w:hAnsi="Book Antiqua" w:cs="Arial"/>
        </w:rPr>
        <w:t>necessary</w:t>
      </w:r>
      <w:r w:rsidR="008D4911" w:rsidRPr="00D74BE9">
        <w:rPr>
          <w:rStyle w:val="normaltextrun"/>
          <w:rFonts w:ascii="Book Antiqua" w:hAnsi="Book Antiqua" w:cs="Arial"/>
        </w:rPr>
        <w:t xml:space="preserve">. </w:t>
      </w:r>
      <w:r w:rsidRPr="00D74BE9">
        <w:rPr>
          <w:rStyle w:val="normaltextrun"/>
          <w:rFonts w:ascii="Book Antiqua" w:hAnsi="Book Antiqua" w:cs="Arial"/>
        </w:rPr>
        <w:t>Specimens acquired from within the TMJ capsule</w:t>
      </w:r>
      <w:r w:rsidR="006C6B1C" w:rsidRPr="00D74BE9">
        <w:rPr>
          <w:rStyle w:val="normaltextrun"/>
          <w:rFonts w:ascii="Book Antiqua" w:hAnsi="Book Antiqua" w:cs="Arial"/>
        </w:rPr>
        <w:t xml:space="preserve"> </w:t>
      </w:r>
      <w:r w:rsidRPr="00D74BE9">
        <w:rPr>
          <w:rStyle w:val="normaltextrun"/>
          <w:rFonts w:ascii="Book Antiqua" w:hAnsi="Book Antiqua" w:cs="Arial"/>
        </w:rPr>
        <w:t xml:space="preserve">(Figure 3), the mandibular condyle, and surrounding soft tissue </w:t>
      </w:r>
      <w:proofErr w:type="gramStart"/>
      <w:r w:rsidRPr="00D74BE9">
        <w:rPr>
          <w:rStyle w:val="normaltextrun"/>
          <w:rFonts w:ascii="Book Antiqua" w:hAnsi="Book Antiqua" w:cs="Arial"/>
        </w:rPr>
        <w:t>were</w:t>
      </w:r>
      <w:proofErr w:type="gramEnd"/>
      <w:r w:rsidRPr="00D74BE9">
        <w:rPr>
          <w:rStyle w:val="normaltextrun"/>
          <w:rFonts w:ascii="Book Antiqua" w:hAnsi="Book Antiqua" w:cs="Arial"/>
        </w:rPr>
        <w:t xml:space="preserve"> sent for intraoperative </w:t>
      </w:r>
      <w:r w:rsidR="000C30D6" w:rsidRPr="00D74BE9">
        <w:rPr>
          <w:rStyle w:val="normaltextrun"/>
          <w:rFonts w:ascii="Book Antiqua" w:hAnsi="Book Antiqua" w:cs="Arial"/>
        </w:rPr>
        <w:t xml:space="preserve">frozen-section </w:t>
      </w:r>
      <w:r w:rsidRPr="00D74BE9">
        <w:rPr>
          <w:rStyle w:val="normaltextrun"/>
          <w:rFonts w:ascii="Book Antiqua" w:hAnsi="Book Antiqua" w:cs="Arial"/>
        </w:rPr>
        <w:t xml:space="preserve">pathology analysis </w:t>
      </w:r>
      <w:r w:rsidR="000C30D6" w:rsidRPr="00D74BE9">
        <w:rPr>
          <w:rStyle w:val="normaltextrun"/>
          <w:rFonts w:ascii="Book Antiqua" w:hAnsi="Book Antiqua" w:cs="Arial"/>
        </w:rPr>
        <w:t>which showed no</w:t>
      </w:r>
      <w:r w:rsidRPr="00D74BE9">
        <w:rPr>
          <w:rStyle w:val="normaltextrun"/>
          <w:rFonts w:ascii="Book Antiqua" w:hAnsi="Book Antiqua" w:cs="Arial"/>
        </w:rPr>
        <w:t xml:space="preserve"> evidence of malignancy.</w:t>
      </w:r>
    </w:p>
    <w:p w14:paraId="23C00CAE" w14:textId="77777777" w:rsidR="00E875E6" w:rsidRPr="00D74BE9" w:rsidRDefault="00E875E6"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1D380671" w14:textId="016A79F4" w:rsidR="00E875E6" w:rsidRPr="00D74BE9" w:rsidRDefault="00E875E6"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D74BE9">
        <w:rPr>
          <w:rStyle w:val="normaltextrun"/>
          <w:rFonts w:ascii="Book Antiqua" w:hAnsi="Book Antiqua" w:cs="Arial"/>
          <w:b/>
        </w:rPr>
        <w:t>OUTCOME AND FOLLOW-UP</w:t>
      </w:r>
    </w:p>
    <w:p w14:paraId="393CA821" w14:textId="1A38567D" w:rsidR="005A3C14" w:rsidRPr="00D74BE9" w:rsidRDefault="005A3C14" w:rsidP="00417DDC">
      <w:pPr>
        <w:pStyle w:val="paragraph"/>
        <w:spacing w:before="0" w:beforeAutospacing="0" w:after="0" w:afterAutospacing="0" w:line="360" w:lineRule="auto"/>
        <w:jc w:val="both"/>
        <w:textAlignment w:val="baseline"/>
        <w:rPr>
          <w:rFonts w:ascii="Book Antiqua" w:hAnsi="Book Antiqua" w:cs="Arial"/>
        </w:rPr>
      </w:pPr>
      <w:r w:rsidRPr="00D74BE9">
        <w:rPr>
          <w:rStyle w:val="normaltextrun"/>
          <w:rFonts w:ascii="Book Antiqua" w:hAnsi="Book Antiqua" w:cs="Arial"/>
        </w:rPr>
        <w:t>The postoperative course of this patient was uncomplicated.</w:t>
      </w:r>
      <w:r w:rsidR="00B0445E" w:rsidRPr="00D74BE9">
        <w:rPr>
          <w:rStyle w:val="normaltextrun"/>
          <w:rFonts w:ascii="Book Antiqua" w:hAnsi="Book Antiqua" w:cs="Arial"/>
        </w:rPr>
        <w:t xml:space="preserve"> </w:t>
      </w:r>
      <w:r w:rsidRPr="00D74BE9">
        <w:rPr>
          <w:rStyle w:val="normaltextrun"/>
          <w:rFonts w:ascii="Book Antiqua" w:hAnsi="Book Antiqua" w:cs="Arial"/>
        </w:rPr>
        <w:t>At his first post-operative visit two weeks after surgery, he reported significant improvement in symptoms, and his facial movement was symmetric.</w:t>
      </w:r>
      <w:r w:rsidR="00B0445E" w:rsidRPr="00D74BE9">
        <w:rPr>
          <w:rStyle w:val="normaltextrun"/>
          <w:rFonts w:ascii="Book Antiqua" w:hAnsi="Book Antiqua" w:cs="Arial"/>
        </w:rPr>
        <w:t xml:space="preserve"> </w:t>
      </w:r>
      <w:r w:rsidRPr="00D74BE9">
        <w:rPr>
          <w:rStyle w:val="normaltextrun"/>
          <w:rFonts w:ascii="Book Antiqua" w:hAnsi="Book Antiqua" w:cs="Arial"/>
        </w:rPr>
        <w:t>He was tolerating a soft diet with only moderate soreness. Physical exam revealed residual swelling and a well-healing facial incision. He was referred for physical therapy for restoration of joint motility. Final pathology of surgical</w:t>
      </w:r>
      <w:r w:rsidR="00B0445E" w:rsidRPr="00D74BE9">
        <w:rPr>
          <w:rStyle w:val="normaltextrun"/>
          <w:rFonts w:ascii="Book Antiqua" w:hAnsi="Book Antiqua" w:cs="Arial"/>
        </w:rPr>
        <w:t xml:space="preserve"> </w:t>
      </w:r>
      <w:r w:rsidRPr="00D74BE9">
        <w:rPr>
          <w:rStyle w:val="normaltextrun"/>
          <w:rFonts w:ascii="Book Antiqua" w:hAnsi="Book Antiqua" w:cs="Arial"/>
        </w:rPr>
        <w:t>specimens</w:t>
      </w:r>
      <w:r w:rsidR="00B0445E" w:rsidRPr="00D74BE9">
        <w:rPr>
          <w:rStyle w:val="normaltextrun"/>
          <w:rFonts w:ascii="Book Antiqua" w:hAnsi="Book Antiqua" w:cs="Arial"/>
        </w:rPr>
        <w:t xml:space="preserve"> </w:t>
      </w:r>
      <w:r w:rsidRPr="00D74BE9">
        <w:rPr>
          <w:rStyle w:val="normaltextrun"/>
          <w:rFonts w:ascii="Book Antiqua" w:hAnsi="Book Antiqua" w:cs="Arial"/>
        </w:rPr>
        <w:t>showed lobules of</w:t>
      </w:r>
      <w:r w:rsidR="00B0445E" w:rsidRPr="00D74BE9">
        <w:rPr>
          <w:rStyle w:val="normaltextrun"/>
          <w:rFonts w:ascii="Book Antiqua" w:hAnsi="Book Antiqua" w:cs="Arial"/>
        </w:rPr>
        <w:t xml:space="preserve"> </w:t>
      </w:r>
      <w:r w:rsidRPr="00D74BE9">
        <w:rPr>
          <w:rStyle w:val="normaltextrun"/>
          <w:rFonts w:ascii="Book Antiqua" w:hAnsi="Book Antiqua" w:cs="Arial"/>
        </w:rPr>
        <w:t>cartilaginous tissue, lacking cytologic atypia, hypercellularity or mitosis, consistent with</w:t>
      </w:r>
      <w:r w:rsidR="00B0445E" w:rsidRPr="00D74BE9">
        <w:rPr>
          <w:rStyle w:val="normaltextrun"/>
          <w:rFonts w:ascii="Book Antiqua" w:hAnsi="Book Antiqua" w:cs="Arial"/>
        </w:rPr>
        <w:t xml:space="preserve"> </w:t>
      </w:r>
      <w:r w:rsidRPr="00D74BE9">
        <w:rPr>
          <w:rStyle w:val="normaltextrun"/>
          <w:rFonts w:ascii="Book Antiqua" w:hAnsi="Book Antiqua" w:cs="Arial"/>
        </w:rPr>
        <w:t>synovial</w:t>
      </w:r>
      <w:r w:rsidR="00B0445E"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B0445E" w:rsidRPr="00D74BE9">
        <w:rPr>
          <w:rStyle w:val="normaltextrun"/>
          <w:rFonts w:ascii="Book Antiqua" w:hAnsi="Book Antiqua" w:cs="Arial"/>
        </w:rPr>
        <w:t xml:space="preserve"> </w:t>
      </w:r>
      <w:r w:rsidRPr="00D74BE9">
        <w:rPr>
          <w:rStyle w:val="normaltextrun"/>
          <w:rFonts w:ascii="Book Antiqua" w:hAnsi="Book Antiqua" w:cs="Arial"/>
        </w:rPr>
        <w:t>(Figures 4,</w:t>
      </w:r>
      <w:r w:rsidR="00B0445E" w:rsidRPr="00D74BE9">
        <w:rPr>
          <w:rStyle w:val="normaltextrun"/>
          <w:rFonts w:ascii="Book Antiqua" w:hAnsi="Book Antiqua" w:cs="Arial"/>
        </w:rPr>
        <w:t xml:space="preserve"> </w:t>
      </w:r>
      <w:r w:rsidRPr="00D74BE9">
        <w:rPr>
          <w:rStyle w:val="normaltextrun"/>
          <w:rFonts w:ascii="Book Antiqua" w:hAnsi="Book Antiqua" w:cs="Arial"/>
        </w:rPr>
        <w:t>5).</w:t>
      </w:r>
      <w:r w:rsidR="00B0445E" w:rsidRPr="00D74BE9">
        <w:rPr>
          <w:rStyle w:val="normaltextrun"/>
          <w:rFonts w:ascii="Book Antiqua" w:hAnsi="Book Antiqua" w:cs="Arial"/>
        </w:rPr>
        <w:t xml:space="preserve"> </w:t>
      </w:r>
      <w:r w:rsidRPr="00D74BE9">
        <w:rPr>
          <w:rStyle w:val="normaltextrun"/>
          <w:rFonts w:ascii="Book Antiqua" w:hAnsi="Book Antiqua" w:cs="Arial"/>
        </w:rPr>
        <w:t>Unfortunately, after his first post-operative visit, the patient was lost to follow up.</w:t>
      </w:r>
    </w:p>
    <w:p w14:paraId="2C0C57DD" w14:textId="77777777" w:rsidR="00B0445E" w:rsidRPr="00D74BE9" w:rsidRDefault="00B0445E"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235695BF" w14:textId="5C79144B" w:rsidR="005A3C14" w:rsidRPr="00D74BE9" w:rsidRDefault="00E875E6" w:rsidP="00417DDC">
      <w:pPr>
        <w:pStyle w:val="paragraph"/>
        <w:spacing w:before="0" w:beforeAutospacing="0" w:after="0" w:afterAutospacing="0" w:line="360" w:lineRule="auto"/>
        <w:jc w:val="both"/>
        <w:textAlignment w:val="baseline"/>
        <w:rPr>
          <w:rFonts w:ascii="Book Antiqua" w:hAnsi="Book Antiqua" w:cs="Arial"/>
        </w:rPr>
      </w:pPr>
      <w:r w:rsidRPr="00D74BE9">
        <w:rPr>
          <w:rStyle w:val="normaltextrun"/>
          <w:rFonts w:ascii="Book Antiqua" w:hAnsi="Book Antiqua" w:cs="Arial"/>
          <w:b/>
          <w:bCs/>
        </w:rPr>
        <w:t>DISCUSSION</w:t>
      </w:r>
    </w:p>
    <w:p w14:paraId="4BBB72AA" w14:textId="45EA30E7" w:rsidR="005A3C14" w:rsidRPr="00D74BE9" w:rsidRDefault="005A3C14" w:rsidP="00417DDC">
      <w:pPr>
        <w:pStyle w:val="paragraph"/>
        <w:spacing w:before="0" w:beforeAutospacing="0" w:after="0" w:afterAutospacing="0" w:line="360" w:lineRule="auto"/>
        <w:jc w:val="both"/>
        <w:textAlignment w:val="baseline"/>
        <w:rPr>
          <w:rFonts w:ascii="Book Antiqua" w:hAnsi="Book Antiqua" w:cs="Arial"/>
        </w:rPr>
      </w:pPr>
      <w:r w:rsidRPr="00D74BE9">
        <w:rPr>
          <w:rStyle w:val="normaltextrun"/>
          <w:rFonts w:ascii="Book Antiqua" w:hAnsi="Book Antiqua" w:cs="Arial"/>
        </w:rPr>
        <w:t>Synovial</w:t>
      </w:r>
      <w:r w:rsidR="00B0445E"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B0445E" w:rsidRPr="00D74BE9">
        <w:rPr>
          <w:rStyle w:val="normaltextrun"/>
          <w:rFonts w:ascii="Book Antiqua" w:hAnsi="Book Antiqua" w:cs="Arial"/>
        </w:rPr>
        <w:t xml:space="preserve"> </w:t>
      </w:r>
      <w:r w:rsidRPr="00D74BE9">
        <w:rPr>
          <w:rStyle w:val="normaltextrun"/>
          <w:rFonts w:ascii="Book Antiqua" w:hAnsi="Book Antiqua" w:cs="Arial"/>
        </w:rPr>
        <w:t>is a non-neoplastic proliferation of joint cartilage, which results in the formation of nodular and sometimes ossified bodies within the joint space. Dysregulated tissue growth factors and cytokines such as TGF-B3, FGFR-3 and IL-6 are involved in the proposed mechanism of over-stimulating active chondrocytes to proliferate and undergo metaplasia</w:t>
      </w:r>
      <w:r w:rsidR="00B0445E" w:rsidRPr="00D74BE9">
        <w:rPr>
          <w:rStyle w:val="normaltextrun"/>
          <w:rFonts w:ascii="Book Antiqua" w:hAnsi="Book Antiqua" w:cs="Arial"/>
          <w:vertAlign w:val="superscript"/>
        </w:rPr>
        <w:t>[</w:t>
      </w:r>
      <w:r w:rsidR="00B0445E" w:rsidRPr="00D74BE9">
        <w:rPr>
          <w:rStyle w:val="normaltextrun"/>
          <w:rFonts w:ascii="Book Antiqua" w:hAnsi="Book Antiqua" w:cs="Arial"/>
          <w:vertAlign w:val="superscript"/>
        </w:rPr>
        <w:fldChar w:fldCharType="begin" w:fldLock="1"/>
      </w:r>
      <w:r w:rsidR="00B0445E" w:rsidRPr="00D74BE9">
        <w:rPr>
          <w:rStyle w:val="normaltextrun"/>
          <w:rFonts w:ascii="Book Antiqua" w:hAnsi="Book Antiqua" w:cs="Arial"/>
          <w:vertAlign w:val="superscript"/>
        </w:rPr>
        <w:instrText>ADDIN CSL_CITATION {"citationItems":[{"id":"ITEM-1","itemData":{"DOI":"10.1038/srep08843","ISSN":"20452322","abstract":"Synovial chondromatosis (SC) of temporomandibular joint is rare proliferative disorder featured by the formation of cartilaginous nodules in synovium and joint space. Transforming growth factor beta 3 (TGF-β3) is closely related to chondrogenic differentiation, and might participate in pathogenesis of SC. We discovered that increased quantity of synoviocytes and blood vessels were observed in SC synovium. The vessel wall and sublining fibroblasts were stained positively by the antibodies against TGF-β3, fibroblast growth factor 2 (FGF-2), and CD34. In loose bodies (LBs), TGF-β3 was mainly expressed in chondrocytes and FGF-2 was expressed in chondrocytes, fibroblasts, and vessel walls. Expressions of TGF-β1, TGF-β3, FGF-2, Sox9, Wnt-4, Foxc2, and VEGF-A mRNA were significantly higher in SC synovium. Stimulation of TGF-β3 on synoviocytes increased alkaline phosphatase (ALP) activity and expressions of chondrogenic genes (Sox9, Col2α1, Aggrecan, Wnt-4, and Wnt-11), osteogenic genes (Runx2, Foxc2, osteocalcin, and Col1α1), and VEGF-A, but failed to influence FGF-2 expression. However, the addition of FGF-2 increased TGF-β3 expression. In conclusion, TGF-β3 existed in synovium and LBs of SC, and was responsible for the pathogenesis of SC.","author":[{"dropping-particle":"","family":"Li","given":"Yingjie","non-dropping-particle":"","parse-names":false,"suffix":""},{"dropping-particle":"","family":"Mozen","given":"Loaye Abdelaziz","non-dropping-particle":"El","parse-names":false,"suffix":""},{"dropping-particle":"","family":"Cai","given":"Hengxing","non-dropping-particle":"","parse-names":false,"suffix":""},{"dropping-particle":"","family":"Fang","given":"Wei","non-dropping-particle":"","parse-names":false,"suffix":""},{"dropping-particle":"","family":"Meng","given":"Qinggong","non-dropping-particle":"","parse-names":false,"suffix":""},{"dropping-particle":"","family":"Li","given":"Jian","non-dropping-particle":"","parse-names":false,"suffix":""},{"dropping-particle":"","family":"Deng","given":"Mohong","non-dropping-particle":"","parse-names":false,"suffix":""},{"dropping-particle":"","family":"Long","given":"Xing","non-dropping-particle":"","parse-names":false,"suffix":""}],"container-title":"Scientific Reports","id":"ITEM-1","issued":{"date-parts":[["2015"]]},"title":"Transforming growth factor beta 3 involved in the pathogenesis of synovial chondromatosis of temporomandibular joint","type":"article-journal"},"uris":["http://www.mendeley.com/documents/?uuid=35ceaa45-a86a-4fd4-97ec-2c7a9b024697"]},{"id":"ITEM-2","itemData":{"DOI":"10.1016/j.archoralbio.2003.12.009","ISSN":"00039969","abstract":"Primary synovial osteochondromatosis (PSC) is a disease of unknown aetiology. It was reported recently that expression of fibroblast growth factor receptor-3 (FGFR-3) was observed specifically in PSC. We classified six cases of synovial osteochondromatosis (SC) of the temporomandibular joint (TMJ) into two types of SC, PSC (five cases) and secondary synovial osteochondromatosis (SSC) (one case), by means of clinical findings and haematoxylin and eosin stain. The five PSC cases were classified into three different phases according to Milgram's classification. Immunohistochemical staining of FGFR-3 was carried out for each SC case, along with specimens of internal derangement (ID) of the TMJ, and normal articular disc and synovial membrane. FGFR-3 was found in all three phases of PSC, but not in SSC, ID or normal TMJ. Moreover, in a comparison between cultured synovial cells of PSC (Phase III) and ID, reverse transcription-polymerase chain reaction revealed a stronger positive reaction in PSC. These results indicate that the synovial membrane in Phase III PSC can produce cartilage nodules, as in Phases I and II. © 2004 Elsevier Ltd. All rights reserved.","author":[{"dropping-particle":"","family":"Tojyo","given":"Itaru","non-dropping-particle":"","parse-names":false,"suffix":""},{"dropping-particle":"","family":"Yamaguti","given":"Akihiko","non-dropping-particle":"","parse-names":false,"suffix":""},{"dropping-particle":"","family":"Ozaki","given":"Harumi","non-dropping-particle":"","parse-names":false,"suffix":""},{"dropping-particle":"","family":"Yoshida","given":"Hiroaki","non-dropping-particle":"","parse-names":false,"suffix":""},{"dropping-particle":"","family":"Fujita","given":"Shigeyuki","non-dropping-particle":"","parse-names":false,"suffix":""}],"container-title":"Archives of Oral Biology","id":"ITEM-2","issued":{"date-parts":[["2004"]]},"title":"The expression of fibroblast growth factor receptor-3 in synovial osteochondromatosis of the temporomandibular joint","type":"article-journal"},"uris":["http://www.mendeley.com/documents/?uuid=4c4698d0-3d86-4e7d-a2ea-5cc7c28630c9"]}],"mendeley":{"formattedCitation":"&lt;sup&gt;4,5&lt;/sup&gt;","plainTextFormattedCitation":"4,5","previouslyFormattedCitation":"&lt;sup&gt;4,5&lt;/sup&gt;"},"properties":{"noteIndex":0},"schema":"https://github.com/citation-style-language/schema/raw/master/csl-citation.json"}</w:instrText>
      </w:r>
      <w:r w:rsidR="00B0445E" w:rsidRPr="00D74BE9">
        <w:rPr>
          <w:rStyle w:val="normaltextrun"/>
          <w:rFonts w:ascii="Book Antiqua" w:hAnsi="Book Antiqua" w:cs="Arial"/>
          <w:vertAlign w:val="superscript"/>
        </w:rPr>
        <w:fldChar w:fldCharType="separate"/>
      </w:r>
      <w:r w:rsidR="00B0445E" w:rsidRPr="00D74BE9">
        <w:rPr>
          <w:rStyle w:val="normaltextrun"/>
          <w:rFonts w:ascii="Book Antiqua" w:hAnsi="Book Antiqua" w:cs="Arial"/>
          <w:noProof/>
          <w:vertAlign w:val="superscript"/>
        </w:rPr>
        <w:t>4,5</w:t>
      </w:r>
      <w:r w:rsidR="00B0445E" w:rsidRPr="00D74BE9">
        <w:rPr>
          <w:rStyle w:val="normaltextrun"/>
          <w:rFonts w:ascii="Book Antiqua" w:hAnsi="Book Antiqua" w:cs="Arial"/>
          <w:vertAlign w:val="superscript"/>
        </w:rPr>
        <w:fldChar w:fldCharType="end"/>
      </w:r>
      <w:r w:rsidR="00B0445E" w:rsidRPr="00D74BE9">
        <w:rPr>
          <w:rStyle w:val="normaltextrun"/>
          <w:rFonts w:ascii="Book Antiqua" w:hAnsi="Book Antiqua" w:cs="Arial"/>
          <w:vertAlign w:val="superscript"/>
        </w:rPr>
        <w:t>]</w:t>
      </w:r>
      <w:r w:rsidRPr="00D74BE9">
        <w:rPr>
          <w:rStyle w:val="normaltextrun"/>
          <w:rFonts w:ascii="Book Antiqua" w:hAnsi="Book Antiqua" w:cs="Arial"/>
        </w:rPr>
        <w:t>.</w:t>
      </w:r>
      <w:r w:rsidRPr="00D74BE9">
        <w:rPr>
          <w:rStyle w:val="normaltextrun"/>
          <w:rFonts w:ascii="Book Antiqua" w:hAnsi="Book Antiqua" w:cs="Arial"/>
          <w:vertAlign w:val="superscript"/>
        </w:rPr>
        <w:t xml:space="preserve"> </w:t>
      </w:r>
      <w:r w:rsidRPr="00D74BE9">
        <w:rPr>
          <w:rStyle w:val="normaltextrun"/>
          <w:rFonts w:ascii="Book Antiqua" w:hAnsi="Book Antiqua" w:cs="Arial"/>
        </w:rPr>
        <w:t xml:space="preserve">The disease process can be divided into several stages of growth: </w:t>
      </w:r>
      <w:r w:rsidR="00B0445E" w:rsidRPr="00D74BE9">
        <w:rPr>
          <w:rStyle w:val="normaltextrun"/>
          <w:rFonts w:ascii="Book Antiqua" w:hAnsi="Book Antiqua" w:cs="Arial"/>
        </w:rPr>
        <w:t>(</w:t>
      </w:r>
      <w:r w:rsidRPr="00D74BE9">
        <w:rPr>
          <w:rStyle w:val="normaltextrun"/>
          <w:rFonts w:ascii="Book Antiqua" w:hAnsi="Book Antiqua" w:cs="Arial"/>
        </w:rPr>
        <w:t>1) Proliferation of the synovial lining resulting in nodular</w:t>
      </w:r>
      <w:r w:rsidR="00B0445E" w:rsidRPr="00D74BE9">
        <w:rPr>
          <w:rStyle w:val="normaltextrun"/>
          <w:rFonts w:ascii="Book Antiqua" w:hAnsi="Book Antiqua" w:cs="Arial"/>
        </w:rPr>
        <w:t xml:space="preserve"> </w:t>
      </w:r>
      <w:r w:rsidRPr="00D74BE9">
        <w:rPr>
          <w:rStyle w:val="normaltextrun"/>
          <w:rFonts w:ascii="Book Antiqua" w:hAnsi="Book Antiqua" w:cs="Arial"/>
        </w:rPr>
        <w:t>pedicled</w:t>
      </w:r>
      <w:r w:rsidR="00B0445E" w:rsidRPr="00D74BE9">
        <w:rPr>
          <w:rStyle w:val="normaltextrun"/>
          <w:rFonts w:ascii="Book Antiqua" w:hAnsi="Book Antiqua" w:cs="Arial"/>
        </w:rPr>
        <w:t xml:space="preserve"> </w:t>
      </w:r>
      <w:r w:rsidRPr="00D74BE9">
        <w:rPr>
          <w:rStyle w:val="normaltextrun"/>
          <w:rFonts w:ascii="Book Antiqua" w:hAnsi="Book Antiqua" w:cs="Arial"/>
        </w:rPr>
        <w:t>growths</w:t>
      </w:r>
      <w:r w:rsidR="00B0445E" w:rsidRPr="00D74BE9">
        <w:rPr>
          <w:rStyle w:val="normaltextrun"/>
          <w:rFonts w:ascii="Book Antiqua" w:hAnsi="Book Antiqua" w:cs="Arial"/>
        </w:rPr>
        <w:t>;</w:t>
      </w:r>
      <w:r w:rsidRPr="00D74BE9">
        <w:rPr>
          <w:rStyle w:val="normaltextrun"/>
          <w:rFonts w:ascii="Book Antiqua" w:hAnsi="Book Antiqua" w:cs="Arial"/>
        </w:rPr>
        <w:t xml:space="preserve"> </w:t>
      </w:r>
      <w:r w:rsidR="00B0445E" w:rsidRPr="00D74BE9">
        <w:rPr>
          <w:rStyle w:val="normaltextrun"/>
          <w:rFonts w:ascii="Book Antiqua" w:hAnsi="Book Antiqua" w:cs="Arial"/>
        </w:rPr>
        <w:t>(</w:t>
      </w:r>
      <w:r w:rsidRPr="00D74BE9">
        <w:rPr>
          <w:rStyle w:val="normaltextrun"/>
          <w:rFonts w:ascii="Book Antiqua" w:hAnsi="Book Antiqua" w:cs="Arial"/>
        </w:rPr>
        <w:t>2) Release of the nodules into the joint space, detachment from the synovium</w:t>
      </w:r>
      <w:r w:rsidR="00B0445E" w:rsidRPr="00D74BE9">
        <w:rPr>
          <w:rStyle w:val="normaltextrun"/>
          <w:rFonts w:ascii="Book Antiqua" w:hAnsi="Book Antiqua" w:cs="Arial"/>
        </w:rPr>
        <w:t>;</w:t>
      </w:r>
      <w:r w:rsidRPr="00D74BE9">
        <w:rPr>
          <w:rStyle w:val="normaltextrun"/>
          <w:rFonts w:ascii="Book Antiqua" w:hAnsi="Book Antiqua" w:cs="Arial"/>
        </w:rPr>
        <w:t xml:space="preserve"> </w:t>
      </w:r>
      <w:r w:rsidR="00B0445E" w:rsidRPr="00D74BE9">
        <w:rPr>
          <w:rStyle w:val="normaltextrun"/>
          <w:rFonts w:ascii="Book Antiqua" w:hAnsi="Book Antiqua" w:cs="Arial"/>
        </w:rPr>
        <w:t>and (</w:t>
      </w:r>
      <w:r w:rsidRPr="00D74BE9">
        <w:rPr>
          <w:rStyle w:val="normaltextrun"/>
          <w:rFonts w:ascii="Book Antiqua" w:hAnsi="Book Antiqua" w:cs="Arial"/>
        </w:rPr>
        <w:t>3) Ossification of the nodules within the joint space, with concurrent decline in synovial proliferation</w:t>
      </w:r>
      <w:r w:rsidR="00B0445E" w:rsidRPr="00D74BE9">
        <w:rPr>
          <w:rStyle w:val="normaltextrun"/>
          <w:rFonts w:ascii="Book Antiqua" w:hAnsi="Book Antiqua" w:cs="Arial"/>
          <w:vertAlign w:val="superscript"/>
        </w:rPr>
        <w:t>[</w:t>
      </w:r>
      <w:r w:rsidR="00B0445E" w:rsidRPr="00D74BE9">
        <w:rPr>
          <w:rStyle w:val="normaltextrun"/>
          <w:rFonts w:ascii="Book Antiqua" w:hAnsi="Book Antiqua" w:cs="Arial"/>
          <w:vertAlign w:val="superscript"/>
        </w:rPr>
        <w:fldChar w:fldCharType="begin" w:fldLock="1"/>
      </w:r>
      <w:r w:rsidR="00B0445E" w:rsidRPr="00D74BE9">
        <w:rPr>
          <w:rStyle w:val="normaltextrun"/>
          <w:rFonts w:ascii="Book Antiqua" w:hAnsi="Book Antiqua" w:cs="Arial"/>
          <w:vertAlign w:val="superscript"/>
        </w:rPr>
        <w:instrText>ADDIN CSL_CITATION {"citationItems":[{"id":"ITEM-1","itemData":{"DOI":"10.1177/000348941112000109","ISSN":"00034894","abstract":"We report an unusual and rare cause of preauricular swelling and review the most recent literature concerning synovial osteochondromatosis of the temporomandibular joint. We report the clinical and radiologic findings of a case of synovial osteochondromatosis of the temporomandibular joint that presented as preauricular swelling in a female patient. This disease typically affects large joints; fewer than 100 cases reported in the literature affect the temporomandibular joint. This case illustrates that disorders of the temporomandibular joint should also be included in the differential diagnosis of patients who present with a preauricular mass., (C)2011Sage Publications","author":[{"dropping-particle":"","family":"Phelan","given":"Eimear","non-dropping-particle":"","parse-names":false,"suffix":""},{"dropping-particle":"","family":"Griffin","given":"John","non-dropping-particle":"","parse-names":false,"suffix":""},{"dropping-particle":"","family":"Timon","given":"Conn","non-dropping-particle":"","parse-names":false,"suffix":""}],"container-title":"Annals of Otology, Rhinology and Laryngology","id":"ITEM-1","issued":{"date-parts":[["2011"]]},"title":"Temporomandibular joint osteochondromatosis: An unusual cause of preauricular swelling","type":"article-journal"},"uris":["http://www.mendeley.com/documents/?uuid=89e49a60-ec89-446e-a0bc-28558f4b42d9"]}],"mendeley":{"formattedCitation":"&lt;sup&gt;12&lt;/sup&gt;","plainTextFormattedCitation":"12","previouslyFormattedCitation":"&lt;sup&gt;12&lt;/sup&gt;"},"properties":{"noteIndex":0},"schema":"https://github.com/citation-style-language/schema/raw/master/csl-citation.json"}</w:instrText>
      </w:r>
      <w:r w:rsidR="00B0445E" w:rsidRPr="00D74BE9">
        <w:rPr>
          <w:rStyle w:val="normaltextrun"/>
          <w:rFonts w:ascii="Book Antiqua" w:hAnsi="Book Antiqua" w:cs="Arial"/>
          <w:vertAlign w:val="superscript"/>
        </w:rPr>
        <w:fldChar w:fldCharType="separate"/>
      </w:r>
      <w:r w:rsidR="00B0445E" w:rsidRPr="00D74BE9">
        <w:rPr>
          <w:rStyle w:val="normaltextrun"/>
          <w:rFonts w:ascii="Book Antiqua" w:hAnsi="Book Antiqua" w:cs="Arial"/>
          <w:noProof/>
          <w:vertAlign w:val="superscript"/>
        </w:rPr>
        <w:t>12</w:t>
      </w:r>
      <w:r w:rsidR="00B0445E" w:rsidRPr="00D74BE9">
        <w:rPr>
          <w:rStyle w:val="normaltextrun"/>
          <w:rFonts w:ascii="Book Antiqua" w:hAnsi="Book Antiqua" w:cs="Arial"/>
          <w:vertAlign w:val="superscript"/>
        </w:rPr>
        <w:fldChar w:fldCharType="end"/>
      </w:r>
      <w:r w:rsidR="00B0445E" w:rsidRPr="00D74BE9">
        <w:rPr>
          <w:rStyle w:val="normaltextrun"/>
          <w:rFonts w:ascii="Book Antiqua" w:hAnsi="Book Antiqua" w:cs="Arial"/>
          <w:vertAlign w:val="superscript"/>
        </w:rPr>
        <w:t>]</w:t>
      </w:r>
      <w:r w:rsidRPr="00D74BE9">
        <w:rPr>
          <w:rStyle w:val="normaltextrun"/>
          <w:rFonts w:ascii="Book Antiqua" w:hAnsi="Book Antiqua" w:cs="Arial"/>
        </w:rPr>
        <w:t>. Symptoms most often present in the second and third phase of growth when the bodies become loose within the joint, ossify and cause impairment of joint functionality. Impairment of cranial nerve function generally indicates most advanced disease</w:t>
      </w:r>
      <w:r w:rsidR="00B0445E" w:rsidRPr="00D74BE9">
        <w:rPr>
          <w:rStyle w:val="normaltextrun"/>
          <w:rFonts w:ascii="Book Antiqua" w:hAnsi="Book Antiqua" w:cs="Arial"/>
          <w:vertAlign w:val="superscript"/>
        </w:rPr>
        <w:t>[</w:t>
      </w:r>
      <w:r w:rsidR="00B0445E" w:rsidRPr="00D74BE9">
        <w:rPr>
          <w:rStyle w:val="normaltextrun"/>
          <w:rFonts w:ascii="Book Antiqua" w:hAnsi="Book Antiqua" w:cs="Arial"/>
          <w:vertAlign w:val="superscript"/>
        </w:rPr>
        <w:fldChar w:fldCharType="begin" w:fldLock="1"/>
      </w:r>
      <w:r w:rsidR="00B0445E" w:rsidRPr="00D74BE9">
        <w:rPr>
          <w:rStyle w:val="normaltextrun"/>
          <w:rFonts w:ascii="Book Antiqua" w:hAnsi="Book Antiqua" w:cs="Arial"/>
          <w:vertAlign w:val="superscript"/>
        </w:rPr>
        <w:instrText>ADDIN CSL_CITATION {"citationItems":[{"id":"ITEM-1","itemData":{"DOI":"10.1016/j.joms.2011.09.016","ISSN":"02782391","author":[{"dropping-particle":"","family":"Mikami","given":"Toshinari","non-dropping-particle":"","parse-names":false,"suffix":""},{"dropping-particle":"","family":"Aomura","given":"Tomoyuki","non-dropping-particle":"","parse-names":false,"suffix":""},{"dropping-particle":"","family":"Ohira","given":"Akinori","non-dropping-particle":"","parse-names":false,"suffix":""},{"dropping-particle":"","family":"Kumagai","given":"Akiko","non-dropping-particle":"","parse-names":false,"suffix":""},{"dropping-particle":"","family":"Hoshi","given":"Hideki","non-dropping-particle":"","parse-names":false,"suffix":""},{"dropping-particle":"","family":"Takeda","given":"Yasunori","non-dropping-particle":"","parse-names":false,"suffix":""}],"container-title":"Journal of Oral and Maxillofacial Surgery","id":"ITEM-1","issued":{"date-parts":[["2012"]]},"title":"Three case reports of synovial chondromatosis of temporomandibular joint: Histopathologic analyses of minute cartilaginous loose bodies from joint lavage fluid and comparison with phase II and III cases","type":"article-journal"},"uris":["http://www.mendeley.com/documents/?uuid=d2ac42ad-9880-41a3-8c28-597eff2da1a8"]},{"id":"ITEM-2","itemData":{"DOI":"10.1016/j.joms.2010.12.029","ISSN":"02782391","author":[{"dropping-particle":"","family":"Shah","given":"Shishir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Surgery","id":"ITEM-2","issued":{"date-parts":[["2011"]]},"title":"Synovial chondromatosis of temporomandibular joint: Journey through 25 decades and a case report","type":"article-journal"},"uris":["http://www.mendeley.com/documents/?uuid=f836c18b-fb60-46ef-8a98-9df660166caa"]},{"id":"ITEM-3","itemData":{"ISSN":"01956108","abstract":"Two cases of synovial chondromatosis of the temporomandibular joint (TMJ) are presented, including correlation of CT and MR imaging characteristics with surgical and pathologic findings. The usefulness of CT and MR imaging in the diagnosis of TMJ disorders is discussed.","author":[{"dropping-particle":"","family":"Koyama","given":"J. I.","non-dropping-particle":"","parse-names":false,"suffix":""},{"dropping-particle":"","family":"Ito","given":"J.","non-dropping-particle":"","parse-names":false,"suffix":""},{"dropping-particle":"","family":"Hayashi","given":"T.","non-dropping-particle":"","parse-names":false,"suffix":""},{"dropping-particle":"","family":"Kobayashi","given":"F.","non-dropping-particle":"","parse-names":false,"suffix":""}],"container-title":"American Journal of Neuroradiology","id":"ITEM-3","issued":{"date-parts":[["2001"]]},"title":"Synovial chondromatosis in the temporomandibular joint complicated by displacement and calcification of the articular disk: Report of two cases","type":"article-journal"},"uris":["http://www.mendeley.com/documents/?uuid=34dae505-a6cc-474b-913a-56069a31ab23"]}],"mendeley":{"formattedCitation":"&lt;sup&gt;6,8,10&lt;/sup&gt;","plainTextFormattedCitation":"6,8,10","previouslyFormattedCitation":"&lt;sup&gt;6,8,10&lt;/sup&gt;"},"properties":{"noteIndex":0},"schema":"https://github.com/citation-style-language/schema/raw/master/csl-citation.json"}</w:instrText>
      </w:r>
      <w:r w:rsidR="00B0445E" w:rsidRPr="00D74BE9">
        <w:rPr>
          <w:rStyle w:val="normaltextrun"/>
          <w:rFonts w:ascii="Book Antiqua" w:hAnsi="Book Antiqua" w:cs="Arial"/>
          <w:vertAlign w:val="superscript"/>
        </w:rPr>
        <w:fldChar w:fldCharType="separate"/>
      </w:r>
      <w:r w:rsidR="00B0445E" w:rsidRPr="00D74BE9">
        <w:rPr>
          <w:rStyle w:val="normaltextrun"/>
          <w:rFonts w:ascii="Book Antiqua" w:hAnsi="Book Antiqua" w:cs="Arial"/>
          <w:noProof/>
          <w:vertAlign w:val="superscript"/>
        </w:rPr>
        <w:t>6,8,10</w:t>
      </w:r>
      <w:r w:rsidR="00B0445E" w:rsidRPr="00D74BE9">
        <w:rPr>
          <w:rStyle w:val="normaltextrun"/>
          <w:rFonts w:ascii="Book Antiqua" w:hAnsi="Book Antiqua" w:cs="Arial"/>
          <w:vertAlign w:val="superscript"/>
        </w:rPr>
        <w:fldChar w:fldCharType="end"/>
      </w:r>
      <w:r w:rsidR="00B0445E" w:rsidRPr="00D74BE9">
        <w:rPr>
          <w:rStyle w:val="normaltextrun"/>
          <w:rFonts w:ascii="Book Antiqua" w:hAnsi="Book Antiqua" w:cs="Arial"/>
          <w:vertAlign w:val="superscript"/>
        </w:rPr>
        <w:t>]</w:t>
      </w:r>
      <w:r w:rsidRPr="00D74BE9">
        <w:rPr>
          <w:rStyle w:val="normaltextrun"/>
          <w:rFonts w:ascii="Book Antiqua" w:hAnsi="Book Antiqua" w:cs="Arial"/>
        </w:rPr>
        <w:t>.</w:t>
      </w:r>
    </w:p>
    <w:p w14:paraId="712AB906" w14:textId="4AE32673" w:rsidR="005A3C14" w:rsidRPr="00D74BE9" w:rsidRDefault="005A3C14" w:rsidP="00417DDC">
      <w:pPr>
        <w:pStyle w:val="paragraph"/>
        <w:spacing w:before="0" w:beforeAutospacing="0" w:after="0" w:afterAutospacing="0" w:line="360" w:lineRule="auto"/>
        <w:ind w:firstLine="720"/>
        <w:jc w:val="both"/>
        <w:textAlignment w:val="baseline"/>
        <w:rPr>
          <w:rFonts w:ascii="Book Antiqua" w:hAnsi="Book Antiqua" w:cs="Arial"/>
        </w:rPr>
      </w:pPr>
      <w:r w:rsidRPr="00D74BE9">
        <w:rPr>
          <w:rStyle w:val="normaltextrun"/>
          <w:rFonts w:ascii="Book Antiqua" w:hAnsi="Book Antiqua" w:cs="Arial"/>
        </w:rPr>
        <w:t>Although synovial</w:t>
      </w:r>
      <w:r w:rsidR="008F74A6"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8F74A6" w:rsidRPr="00D74BE9">
        <w:rPr>
          <w:rStyle w:val="normaltextrun"/>
          <w:rFonts w:ascii="Book Antiqua" w:hAnsi="Book Antiqua" w:cs="Arial"/>
        </w:rPr>
        <w:t xml:space="preserve"> </w:t>
      </w:r>
      <w:r w:rsidRPr="00D74BE9">
        <w:rPr>
          <w:rStyle w:val="normaltextrun"/>
          <w:rFonts w:ascii="Book Antiqua" w:hAnsi="Book Antiqua" w:cs="Arial"/>
        </w:rPr>
        <w:t>rarely occurs in the facial bones, the TMJ is an important region of occurrence, which requires special consideration when evaluating patients with a pre-auricular mass or symptoms of malocclusion, crepitus and jaw pain.</w:t>
      </w:r>
      <w:r w:rsidR="008F74A6" w:rsidRPr="00D74BE9">
        <w:rPr>
          <w:rStyle w:val="normaltextrun"/>
          <w:rFonts w:ascii="Book Antiqua" w:hAnsi="Book Antiqua" w:cs="Arial"/>
        </w:rPr>
        <w:t xml:space="preserve"> </w:t>
      </w:r>
      <w:r w:rsidRPr="00D74BE9">
        <w:rPr>
          <w:rStyle w:val="normaltextrun"/>
          <w:rFonts w:ascii="Book Antiqua" w:hAnsi="Book Antiqua" w:cs="Arial"/>
        </w:rPr>
        <w:t>In many cases, patients experience symptoms for years before correct diagnosis can be made and surgical intervention performed</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{"citationItems":[{"id":"ITEM-1","itemData":{"DOI":"10.1016/j.ijom.2010.03.028","ISSN":"09015027","abstract":"Synovial chondromatosis (SC) of the temporomandibular joint (TMJ) is a rare disease characterized by the presence of calcified loose bodies within the joint, and few systematically gathered data are available about its epidemiology. The aim of this paper was to describe a case of SC of the TMJ, and to carry out a systematic review of the literature on epidemiology over the past decade. A case of a 53-year-old female with the classical triad of signs and symptoms of SC (pain, swelling, restricted mouth opening) is described. A systematic search in the National Library of Medicine's PubMed Database was performed. 155 cases were described in 103 publications. Most dealt with single case reports. Females are affected more than males with a 2.5:1 ratio and the mean age of patients was about 46 years. Late diagnosis is common and in most cases more than 2 years elapsed between symptom onset and surgical intervention. Open TMJ surgery is the treatment of choice, since less invasive techniques, such as arthroscopy, allowed complete removal of the loose bodies only in about half of cases. A single recurrence was described, confirming the benign nature of the disease. © 2010 International Association of Oral and Maxillofacial Surgeons.","author":[{"dropping-particle":"","family":"Guarda-Nardini","given":"L.","non-dropping-particle":"","parse-names":false,"suffix":""},{"dropping-particle":"","family":"Piccotti","given":"F.","non-dropping-particle":"","parse-names":false,"suffix":""},{"dropping-particle":"","family":"Ferronato","given":"G.","non-dropping-particle":"","parse-names":false,"suffix":""},{"dropping-particle":"","family":"Manfredini","given":"D.","non-dropping-particle":"","parse-names":false,"suffix":""}],"container-title":"International Journal of Oral and Maxillofacial Surgery","id":"ITEM-1","issued":{"date-parts":[["2010"]]},"title":"Synovial chondromatosis of the temporomandibular joint: A case description with systematic literature review","type":"article"},"uris":["http://www.mendeley.com/documents/?uuid=a58169cf-dde9-44a0-8c90-4f1164647f91"]}],"mendeley":{"formattedCitation":"&lt;sup&gt;9&lt;/sup&gt;","plainTextFormattedCitation":"9","previouslyFormattedCitation":"&lt;sup&gt;9&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9</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 Presenting complaints are often vague or non-specific, and late diagnosis occurs frequently due to symptom overlap with more common conditions such as temporomandibular joint disorder.</w:t>
      </w:r>
      <w:r w:rsidR="008F74A6" w:rsidRPr="00D74BE9">
        <w:rPr>
          <w:rStyle w:val="normaltextrun"/>
          <w:rFonts w:ascii="Book Antiqua" w:hAnsi="Book Antiqua" w:cs="Arial"/>
        </w:rPr>
        <w:t xml:space="preserve"> </w:t>
      </w:r>
      <w:r w:rsidR="00F12422" w:rsidRPr="00D74BE9">
        <w:rPr>
          <w:rStyle w:val="normaltextrun"/>
          <w:rFonts w:ascii="Book Antiqua" w:hAnsi="Book Antiqua" w:cs="Arial"/>
        </w:rPr>
        <w:t>Physical findings may include swelling and tenderness to palpation in the preauricular area, as well as decreased range of motion.</w:t>
      </w:r>
      <w:r w:rsidR="008F74A6" w:rsidRPr="00D74BE9">
        <w:rPr>
          <w:rStyle w:val="normaltextrun"/>
          <w:rFonts w:ascii="Book Antiqua" w:hAnsi="Book Antiqua" w:cs="Arial"/>
        </w:rPr>
        <w:t xml:space="preserve"> </w:t>
      </w:r>
      <w:r w:rsidRPr="00D74BE9">
        <w:rPr>
          <w:rStyle w:val="normaltextrun"/>
          <w:rFonts w:ascii="Book Antiqua" w:hAnsi="Book Antiqua" w:cs="Arial"/>
        </w:rPr>
        <w:t>Collaboration among colleagues in primary care, dentistry and surgery is therefore crucial to the timely diagnosis and proper management of these patients.</w:t>
      </w:r>
      <w:r w:rsidR="008F74A6" w:rsidRPr="00D74BE9">
        <w:rPr>
          <w:rStyle w:val="normaltextrun"/>
          <w:rFonts w:ascii="Book Antiqua" w:hAnsi="Book Antiqua" w:cs="Arial"/>
        </w:rPr>
        <w:t xml:space="preserve"> </w:t>
      </w:r>
      <w:r w:rsidR="00F12422" w:rsidRPr="00D74BE9">
        <w:rPr>
          <w:rStyle w:val="normaltextrun"/>
          <w:rFonts w:ascii="Book Antiqua" w:hAnsi="Book Antiqua" w:cs="Arial"/>
        </w:rPr>
        <w:t>Degenerative arthritis is a common complication due to the repeated injury of the joint</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{"citationItems":[{"id":"ITEM-1","itemData":{"DOI":"10.1016/j.oooo.2013.04.020","ISSN":"22124403","abstract":"Synovial chondromatosis (SC) of the temporomandibular joint (TMJ) is a rare disorder with an indolent clinical course that leads to nonspecific symptoms, dysfunction, and anatomic distortion of the TMJ. We describe a case of SC in an 82-year-old male that presented as an incidental 2 cm cystic tumor of the left TMJ, during diagnostic work-up for unrelated symptoms. A fine needle aspiration of the lesion yielded fragments of abnormal mature cartilage and myxoid fluid. The diagnosis of SC was suggested after correlating the clinical and pathologic findings. Open TMJ surgery was performed for definitive diagnosis and therapy. This manuscript describes the clinical, radiologic, cytologic, and pathologic features of this entity, and relates the differential diagnosis to other cartilaginous lesions and neoplasms of the TMJ. Awareness of this disorder is important to provide adequate care and avoid overtreatment.","author":[{"dropping-particle":"","family":"Sink","given":"Jill","non-dropping-particle":"","parse-names":false,"suffix":""},{"dropping-particle":"","family":"Bell","given":"Brian","non-dropping-particle":"","parse-names":false,"suffix":""},{"dropping-particle":"","family":"Mesa","given":"Hector","non-dropping-particle":"","parse-names":false,"suffix":""}],"container-title":"Oral Surgery, Oral Medicine, Oral Pathology and Oral Radiology","id":"ITEM-1","issued":{"date-parts":[["2014"]]},"title":"Synovial chondromatosis of the temporomandibular joint: Clinical, cytologic, histologic, radiologic, therapeutic aspects, and differential diagnosis of an uncommon lesion","type":"article-journal"},"uris":["http://www.mendeley.com/documents/?uuid=70b91ec9-8d21-4b23-8c3e-1a7bae7139e6"]},{"id":"ITEM-2","itemData":{"DOI":"10.1016/j.carj.2009.12.004","ISSN":"08465371","author":[{"dropping-particle":"","family":"Fuller","given":"Elisa","non-dropping-particle":"","parse-names":false,"suffix":""},{"dropping-particle":"","family":"Bharatha","given":"Aditya","non-dropping-particle":"","parse-names":false,"suffix":""},{"dropping-particle":"","family":"Yeung","given":"Robert","non-dropping-particle":"","parse-names":false,"suffix":""},{"dropping-particle":"","family":"Kassel","given":"Edward E.","non-dropping-particle":"","parse-names":false,"suffix":""},{"dropping-particle":"","family":"Aviv","given":"Richard I.","non-dropping-particle":"","parse-names":false,"suffix":""},{"dropping-particle":"","family":"Howard","given":"Peter","non-dropping-particle":"","parse-names":false,"suffix":""},{"dropping-particle":"","family":"Symons","given":"Sean P.","non-dropping-particle":"","parse-names":false,"suffix":""}],"container-title":"Canadian Association of Radiologists Journal","id":"ITEM-2","issued":{"date-parts":[["2011"]]},"title":"Case of the month #166: Synovial chondromatosis of the temporal mandibular joint","type":"article-journal"},"uris":["http://www.mendeley.com/documents/?uuid=d65caad3-cfca-4229-9c57-f888afe59a48"]}],"mendeley":{"formattedCitation":"&lt;sup&gt;13,14&lt;/sup&gt;","plainTextFormattedCitation":"13,14","previouslyFormattedCitation":"&lt;sup&gt;13,14&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13,14</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00F12422" w:rsidRPr="00D74BE9">
        <w:rPr>
          <w:rStyle w:val="normaltextrun"/>
          <w:rFonts w:ascii="Book Antiqua" w:hAnsi="Book Antiqua" w:cs="Arial"/>
        </w:rPr>
        <w:t>.</w:t>
      </w:r>
      <w:r w:rsidRPr="00D74BE9">
        <w:rPr>
          <w:rStyle w:val="normaltextrun"/>
          <w:rFonts w:ascii="Book Antiqua" w:hAnsi="Book Antiqua" w:cs="Arial"/>
        </w:rPr>
        <w:t xml:space="preserve"> Delay in diagnosis has the potential to cause significant complications and morbidity for the patient due to the possibility of local or intracranial invasion as well as permanent loss of joint function</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Surgery","id":"ITEM-1","issued":{"date-parts":[["2011"]]},"title":"Synovial chondromatosis of temporomandibular joint: Journey through 25 decades and a case report","type":"article-journal"},"uris":["http://www.mendeley.com/documents/?uuid=f836c18b-fb60-46ef-8a98-9df660166caa"]},{"id":"ITEM-2","itemData":{"DOI":"10.1016/j.joms.2010.10.042","ISSN":"15315053","author":[{"dropping-particle":"","family":"Campbell","given":"Duncan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Surgery","id":"ITEM-2","issued":{"date-parts":[["2011"]]},"title":"Temporomandibular joint synovial chondromatosis with intracranial extension: A review and observations of patient observed for 4 years","type":"article-journal"},"uris":["http://www.mendeley.com/documents/?uuid=a0376486-9e75-4ca6-a429-287f512d9476"]}],"mendeley":{"formattedCitation":"&lt;sup&gt;8,11&lt;/sup&gt;","plainTextFormattedCitation":"8,11","previouslyFormattedCitation":"&lt;sup&gt;8,11&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8,11</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 Invasion into the cranium can also result in permanent cranial nerve injuries, particularly facial nerve deficits</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{"citationItems":[{"id":"ITEM-1","itemData":{"DOI":"10.1054/ijom.2002.0300","ISSN":"09015027","abstract":"Nine patients with histologically confirmed unilateral synovial chondromatosis of the temporomandibular joint were treated surgically with extirpation of loose bodies and partial synovectomy. In six of them the histological material was available for a systematic examination. The results of treatment were evaluated clinically and with MRI after a follow-up ranging between 1 and 17 years. Our findings suggest that synovial chondromatosis of the temporomandibular affects only the synovial lining of the upper compartment. The histological appearance is that of a benign chronic inflammation varying in severity and with metaplastic activity. The most specific clinical sign of synovial chondromatosis is swelling over the joint. Distension of the lateral capsule and fluid in the joint on the MRI are very suggestive of this diagnosis. Loose bodies also indicate synovial chondromatosis, but they are not always detected on the preoperative MRI. The surgical treatment should be conservative and include thorough removal of the loose bodies and partial synovectomy in areas with marked inflammation.","author":[{"dropping-particle":"","family":"Holmlund","given":"Anders B.","non-dropping-particle":"","parse-names":false,"suffix":""},{"dropping-particle":"","family":"Eriksson","given":"L.","non-dropping-particle":"","parse-names":false,"suffix":""},{"dropping-particle":"","family":"Reinholt","given":"F. P.","non-dropping-particle":"","parse-names":false,"suffix":""}],"container-title":"International Journal of Oral and Maxillofacial Surgery","id":"ITEM-1","issued":{"date-parts":[["2003"]]},"title":"Synovial chondromatosis of the temporomandibular joint. Clinical, surgical and histological aspects","type":"article-journal"},"uris":["http://www.mendeley.com/documents/?uuid=e4891026-5d3f-4e65-95c9-95289c05fc0d"]}],"mendeley":{"formattedCitation":"&lt;sup&gt;15&lt;/sup&gt;","plainTextFormattedCitation":"15","previouslyFormattedCitation":"&lt;sup&gt;15&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15</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w:t>
      </w:r>
      <w:r w:rsidR="008F74A6" w:rsidRPr="00D74BE9">
        <w:rPr>
          <w:rStyle w:val="normaltextrun"/>
          <w:rFonts w:ascii="Book Antiqua" w:hAnsi="Book Antiqua" w:cs="Arial"/>
        </w:rPr>
        <w:t xml:space="preserve"> </w:t>
      </w:r>
      <w:r w:rsidR="00F12422" w:rsidRPr="00D74BE9">
        <w:rPr>
          <w:rStyle w:val="normaltextrun"/>
          <w:rFonts w:ascii="Book Antiqua" w:hAnsi="Book Antiqua" w:cs="Arial"/>
        </w:rPr>
        <w:t>The differential diagnosis of a mass within the TMJ includes many types of neoplastic growths and it is therefore important to rule out malignancy when evaluating these patients.</w:t>
      </w:r>
    </w:p>
    <w:p w14:paraId="28E79180" w14:textId="26DE2973" w:rsidR="00F12422" w:rsidRPr="00D74BE9" w:rsidRDefault="005A3C14" w:rsidP="00417DDC">
      <w:pPr>
        <w:pStyle w:val="paragraph"/>
        <w:spacing w:before="0" w:beforeAutospacing="0" w:after="0" w:afterAutospacing="0" w:line="360" w:lineRule="auto"/>
        <w:ind w:firstLine="720"/>
        <w:jc w:val="both"/>
        <w:textAlignment w:val="baseline"/>
        <w:rPr>
          <w:rFonts w:ascii="Book Antiqua" w:hAnsi="Book Antiqua" w:cs="Arial"/>
        </w:rPr>
      </w:pPr>
      <w:r w:rsidRPr="00D74BE9">
        <w:rPr>
          <w:rStyle w:val="normaltextrun"/>
          <w:rFonts w:ascii="Book Antiqua" w:hAnsi="Book Antiqua" w:cs="Arial"/>
        </w:rPr>
        <w:t>Diagnosis of synovial</w:t>
      </w:r>
      <w:r w:rsidR="008F74A6"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8F74A6" w:rsidRPr="00D74BE9">
        <w:rPr>
          <w:rStyle w:val="normaltextrun"/>
          <w:rFonts w:ascii="Book Antiqua" w:hAnsi="Book Antiqua" w:cs="Arial"/>
        </w:rPr>
        <w:t xml:space="preserve"> </w:t>
      </w:r>
      <w:r w:rsidRPr="00D74BE9">
        <w:rPr>
          <w:rStyle w:val="normaltextrun"/>
          <w:rFonts w:ascii="Book Antiqua" w:hAnsi="Book Antiqua" w:cs="Arial"/>
        </w:rPr>
        <w:t xml:space="preserve">of the TMJ requires multiple imaging modalities, typically including CT and MRI. Common findings include expansion and effusion within the joint space as well as cartilaginous nodules or loose </w:t>
      </w:r>
      <w:proofErr w:type="gramStart"/>
      <w:r w:rsidRPr="00D74BE9">
        <w:rPr>
          <w:rStyle w:val="normaltextrun"/>
          <w:rFonts w:ascii="Book Antiqua" w:hAnsi="Book Antiqua" w:cs="Arial"/>
        </w:rPr>
        <w:t>bodies</w:t>
      </w:r>
      <w:r w:rsidR="008F74A6" w:rsidRPr="00D74BE9">
        <w:rPr>
          <w:rStyle w:val="normaltextrun"/>
          <w:rFonts w:ascii="Book Antiqua" w:hAnsi="Book Antiqua" w:cs="Arial"/>
          <w:vertAlign w:val="superscript"/>
        </w:rPr>
        <w:t>[</w:t>
      </w:r>
      <w:proofErr w:type="gramEnd"/>
      <w:r w:rsidR="00122E1F" w:rsidRPr="00D74BE9">
        <w:rPr>
          <w:rStyle w:val="normaltextrun"/>
          <w:rFonts w:ascii="Book Antiqua" w:hAnsi="Book Antiqua" w:cs="Arial"/>
          <w:vertAlign w:val="superscript"/>
        </w:rPr>
        <w:t>15</w:t>
      </w:r>
      <w:r w:rsidR="008F74A6" w:rsidRPr="00D74BE9">
        <w:rPr>
          <w:rStyle w:val="normaltextrun"/>
          <w:rFonts w:ascii="Book Antiqua" w:hAnsi="Book Antiqua" w:cs="Arial"/>
          <w:vertAlign w:val="superscript"/>
        </w:rPr>
        <w:t>]</w:t>
      </w:r>
      <w:r w:rsidRPr="00D74BE9">
        <w:rPr>
          <w:rStyle w:val="normaltextrun"/>
          <w:rFonts w:ascii="Book Antiqua" w:hAnsi="Book Antiqua" w:cs="Arial"/>
        </w:rPr>
        <w:t xml:space="preserve">. MRI may be necessary for diagnosis of early disease in which the nodules have </w:t>
      </w:r>
      <w:r w:rsidR="006322B8" w:rsidRPr="00D74BE9">
        <w:rPr>
          <w:rStyle w:val="normaltextrun"/>
          <w:rFonts w:ascii="Book Antiqua" w:hAnsi="Book Antiqua" w:cs="Arial"/>
        </w:rPr>
        <w:t xml:space="preserve">not </w:t>
      </w:r>
      <w:r w:rsidRPr="00D74BE9">
        <w:rPr>
          <w:rStyle w:val="normaltextrun"/>
          <w:rFonts w:ascii="Book Antiqua" w:hAnsi="Book Antiqua" w:cs="Arial"/>
        </w:rPr>
        <w:t>yet ossified or calcified</w:t>
      </w:r>
      <w:r w:rsidR="00F12422" w:rsidRPr="00D74BE9">
        <w:rPr>
          <w:rStyle w:val="normaltextrun"/>
          <w:rFonts w:ascii="Book Antiqua" w:hAnsi="Book Antiqua" w:cs="Arial"/>
        </w:rPr>
        <w:t xml:space="preserve"> </w:t>
      </w:r>
      <w:r w:rsidR="006322B8" w:rsidRPr="00D74BE9">
        <w:rPr>
          <w:rStyle w:val="normaltextrun"/>
          <w:rFonts w:ascii="Book Antiqua" w:hAnsi="Book Antiqua" w:cs="Arial"/>
        </w:rPr>
        <w:t xml:space="preserve">to </w:t>
      </w:r>
      <w:r w:rsidR="00F12422" w:rsidRPr="00D74BE9">
        <w:rPr>
          <w:rStyle w:val="normaltextrun"/>
          <w:rFonts w:ascii="Book Antiqua" w:hAnsi="Book Antiqua" w:cs="Arial"/>
        </w:rPr>
        <w:t>better characterize joint effusion, capsular swelling and possible disruption of soft tissues</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{"citationItems":[{"id":"ITEM-1","itemData":{"DOI":"10.1016/j.ijom.2010.03.028","ISSN":"09015027","abstract":"Synovial chondromatosis (SC) of the temporomandibular joint (TMJ) is a rare disease characterized by the presence of calcified loose bodies within the joint, and few systematically gathered data are available about its epidemiology. The aim of this paper was to describe a case of SC of the TMJ, and to carry out a systematic review of the literature on epidemiology over the past decade. A case of a 53-year-old female with the classical triad of signs and symptoms of SC (pain, swelling, restricted mouth opening) is described. A systematic search in the National Library of Medicine's PubMed Database was performed. 155 cases were described in 103 publications. Most dealt with single case reports. Females are affected more than males with a 2.5:1 ratio and the mean age of patients was about 46 years. Late diagnosis is common and in most cases more than 2 years elapsed between symptom onset and surgical intervention. Open TMJ surgery is the treatment of choice, since less invasive techniques, such as arthroscopy, allowed complete removal of the loose bodies only in about half of cases. A single recurrence was described, confirming the benign nature of the disease. © 2010 International Association of Oral and Maxillofacial Surgeons.","author":[{"dropping-particle":"","family":"Guarda-Nardini","given":"L.","non-dropping-particle":"","parse-names":false,"suffix":""},{"dropping-particle":"","family":"Piccotti","given":"F.","non-dropping-particle":"","parse-names":false,"suffix":""},{"dropping-particle":"","family":"Ferronato","given":"G.","non-dropping-particle":"","parse-names":false,"suffix":""},{"dropping-particle":"","family":"Manfredini","given":"D.","non-dropping-particle":"","parse-names":false,"suffix":""}],"container-title":"International Journal of Oral and Maxillofacial Surgery","id":"ITEM-1","issued":{"date-parts":[["2010"]]},"title":"Synovial chondromatosis of the temporomandibular joint: A case description with systematic literature review","type":"article"},"uris":["http://www.mendeley.com/documents/?uuid=a58169cf-dde9-44a0-8c90-4f1164647f91"]},{"id":"ITEM-2","itemData":{"DOI":"10.1259/dmfr/36144602","ISSN":"0250832X","abstract":"OBJECTIVES: The aim of this retrospective study was to characterize MRI findings of synovial chondromatosis in the temporomandibular joint (TMJ) by correlation with their pathological findings.\\n\\nMETHODS: 22 patients with synovial chondromatosis in unilateral TMJ were referred for plain MRI prior to surgical management and pathological examinations. Parasagittal and coronal proton density-weighted imaging and T</w:instrText>
      </w:r>
      <w:r w:rsidR="008F74A6" w:rsidRPr="00D74BE9">
        <w:rPr>
          <w:rStyle w:val="normaltextrun"/>
          <w:rFonts w:ascii="Cambria Math" w:hAnsi="Cambria Math" w:cs="Cambria Math"/>
          <w:vertAlign w:val="superscript"/>
        </w:rPr>
        <w:instrText>₂</w:instrText>
      </w:r>
      <w:r w:rsidR="008F74A6" w:rsidRPr="00D74BE9">
        <w:rPr>
          <w:rStyle w:val="normaltextrun"/>
          <w:rFonts w:ascii="Book Antiqua" w:hAnsi="Book Antiqua" w:cs="Arial"/>
          <w:vertAlign w:val="superscript"/>
        </w:rPr>
        <w:instrText xml:space="preserve"> weighted imaging were performed for each case.\\n\\nRESULTS: MRI demonstrated multiple chondroid nodules and joint effusion in all patients (100%) and amorphous iso-intensity signal tissues within expanded joint space and capsule in 19 patients (86.4%). On T</w:instrText>
      </w:r>
      <w:r w:rsidR="008F74A6" w:rsidRPr="00D74BE9">
        <w:rPr>
          <w:rStyle w:val="normaltextrun"/>
          <w:rFonts w:ascii="Cambria Math" w:hAnsi="Cambria Math" w:cs="Cambria Math"/>
          <w:vertAlign w:val="superscript"/>
        </w:rPr>
        <w:instrText>₂</w:instrText>
      </w:r>
      <w:r w:rsidR="008F74A6" w:rsidRPr="00D74BE9">
        <w:rPr>
          <w:rStyle w:val="normaltextrun"/>
          <w:rFonts w:ascii="Book Antiqua" w:hAnsi="Book Antiqua" w:cs="Arial"/>
          <w:vertAlign w:val="superscript"/>
        </w:rPr>
        <w:instrText xml:space="preserve"> weighted imaging, signs of low signal nodules within amorphous iso-intensity signal tissues were used to determine the presence of attached cartilaginous nodules in pathology, resulting in 100% sensitivity, 60% specificity and 90.9% accuracy. Signs of low and intermediate signal nodules within joint fluids were used to detect loose cartilaginous nodules and resulted in 80% sensitivity, 42.9% specificity and 68.2% accuracy.\\n\\nCONCLUSIONS: MRI of synovial chondromatosis in TMJ was characterized by multiple chondroid nodules, joint effusion and amorphous iso-intensity signal tissues within the expanded space and capsule. The attached cartilaginous nodules in pathology were better recognized than the loose ones on MRI. Plain MRI was useful for clinical diagnosis of the disorder.","author":[{"dropping-particle":"","family":"Wang","given":"P.","non-dropping-particle":"","parse-names":false,"suffix":""},{"dropping-particle":"","family":"Tian","given":"Z.","non-dropping-particle":"","parse-names":false,"suffix":""},{"dropping-particle":"","family":"Yang","given":"J.","non-dropping-particle":"","parse-names":false,"suffix":""},{"dropping-particle":"","family":"Yu","given":"Q.","non-dropping-particle":"","parse-names":false,"suffix":""}],"container-title":"Dentomaxillofacial Radiology","id":"ITEM-2","issued":{"date-parts":[["2012"]]},"title":"Synovial chondromatosis of the temporomandibular joint: MRI findings with pathological comparison","type":"article-journal"},"uris":["http://www.mendeley.com/documents/?uuid=a0d10d61-0784-40e5-bae4-4150c89e40a7"]}],"mendeley":{"formattedCitation":"&lt;sup&gt;9,16&lt;/sup&gt;","plainTextFormattedCitation":"9,16","previouslyFormattedCitation":"&lt;sup&gt;9,16&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9,16</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 Surrounding bony structures should be carefully evaluated to identify the likelihood of intracranial erosion and</w:t>
      </w:r>
      <w:r w:rsidR="008F74A6" w:rsidRPr="00D74BE9">
        <w:rPr>
          <w:rStyle w:val="normaltextrun"/>
          <w:rFonts w:ascii="Book Antiqua" w:hAnsi="Book Antiqua" w:cs="Arial"/>
        </w:rPr>
        <w:t xml:space="preserve"> </w:t>
      </w:r>
      <w:proofErr w:type="spellStart"/>
      <w:r w:rsidRPr="00D74BE9">
        <w:rPr>
          <w:rStyle w:val="spellingerror"/>
          <w:rFonts w:ascii="Book Antiqua" w:hAnsi="Book Antiqua" w:cs="Arial"/>
        </w:rPr>
        <w:t>dural</w:t>
      </w:r>
      <w:proofErr w:type="spellEnd"/>
      <w:r w:rsidR="008F74A6" w:rsidRPr="00D74BE9">
        <w:rPr>
          <w:rStyle w:val="normaltextrun"/>
          <w:rFonts w:ascii="Book Antiqua" w:hAnsi="Book Antiqua" w:cs="Arial"/>
        </w:rPr>
        <w:t xml:space="preserve"> </w:t>
      </w:r>
      <w:r w:rsidRPr="00D74BE9">
        <w:rPr>
          <w:rStyle w:val="normaltextrun"/>
          <w:rFonts w:ascii="Book Antiqua" w:hAnsi="Book Antiqua" w:cs="Arial"/>
        </w:rPr>
        <w:t>involvemen</w:t>
      </w:r>
      <w:r w:rsidR="00A81B15" w:rsidRPr="00D74BE9">
        <w:rPr>
          <w:rStyle w:val="normaltextrun"/>
          <w:rFonts w:ascii="Book Antiqua" w:hAnsi="Book Antiqua" w:cs="Arial"/>
        </w:rPr>
        <w:t>t</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Surgery","id":"ITEM-1","issued":{"date-parts":[["2011"]]},"title":"Temporomandibular joint synovial chondromatosis with intracranial extension: A review and observations of patient observed for 4 years","type":"article-journal"},"uris":["http://www.mendeley.com/documents/?uuid=a0376486-9e75-4ca6-a429-287f512d9476"]},{"id":"ITEM-2","itemData":{"DOI":"10.1016/j.joms.2007.05.007","ISSN":"02782391","author":[{"dropping-particle":"","family":"Wang","given":"Hu","non-dropping-particle":"","parse-names":false,"suffix":""},{"dropping-particle":"","family":"Zhang","given":"Jing","non-dropping-particle":"","parse-names":false,"suffix":""},{"dropping-particle":"","family":"He","given":"Xing","non-dropping-particle":"","parse-names":false,"suffix":""},{"dropping-particle":"","family":"Niu","given":"Yuming","non-dropping-particle":"","parse-names":false,"suffix":""}],"container-title":"Journal of Oral and Maxillofacial Surgery","id":"ITEM-2","issued":{"date-parts":[["2008"]]},"title":"Synovial Sarcoma in the Oral and Maxillofacial Region: Report of 4 Cases and Review of the Literature","type":"article-journal"},"uris":["http://www.mendeley.com/documents/?uuid=3dfd327b-dd8c-4b81-aea5-cc6426eb3340"]}],"mendeley":{"formattedCitation":"&lt;sup&gt;11,17&lt;/sup&gt;","plainTextFormattedCitation":"11,17","previouslyFormattedCitation":"&lt;sup&gt;11,17&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11,17</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w:t>
      </w:r>
      <w:r w:rsidR="008F74A6" w:rsidRPr="00D74BE9">
        <w:rPr>
          <w:rStyle w:val="normaltextrun"/>
          <w:rFonts w:ascii="Book Antiqua" w:hAnsi="Book Antiqua" w:cs="Arial"/>
        </w:rPr>
        <w:t xml:space="preserve"> </w:t>
      </w:r>
      <w:r w:rsidRPr="00D74BE9">
        <w:rPr>
          <w:rStyle w:val="normaltextrun"/>
          <w:rFonts w:ascii="Book Antiqua" w:hAnsi="Book Antiqua" w:cs="Arial"/>
        </w:rPr>
        <w:t>Other degenerative changes such as subchondral cysts may also be evident within the joint, as in this case. Preoperative biopsy for tissue analysis to assess for malignancy is beneficial</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3</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00F12422" w:rsidRPr="00D74BE9">
        <w:rPr>
          <w:rStyle w:val="normaltextrun"/>
          <w:rFonts w:ascii="Book Antiqua" w:hAnsi="Book Antiqua" w:cs="Arial"/>
        </w:rPr>
        <w:t>.</w:t>
      </w:r>
      <w:r w:rsidR="008F74A6" w:rsidRPr="00D74BE9">
        <w:rPr>
          <w:rStyle w:val="normaltextrun"/>
          <w:rFonts w:ascii="Book Antiqua" w:hAnsi="Book Antiqua" w:cs="Arial"/>
        </w:rPr>
        <w:t xml:space="preserve"> </w:t>
      </w:r>
      <w:r w:rsidR="00F12422" w:rsidRPr="00D74BE9">
        <w:rPr>
          <w:rStyle w:val="normaltextrun"/>
          <w:rFonts w:ascii="Book Antiqua" w:hAnsi="Book Antiqua" w:cs="Arial"/>
        </w:rPr>
        <w:t>Histologic findings can confirm loose bodies within the joint space or pedunculated masses attached to the joint capsule lining</w:t>
      </w:r>
      <w:r w:rsidR="008F74A6" w:rsidRPr="00D74BE9">
        <w:rPr>
          <w:rStyle w:val="eop"/>
          <w:rFonts w:ascii="Book Antiqua" w:hAnsi="Book Antiqua" w:cs="Arial"/>
          <w:vertAlign w:val="superscript"/>
        </w:rPr>
        <w:t>[</w:t>
      </w:r>
      <w:r w:rsidR="008F74A6" w:rsidRPr="00D74BE9">
        <w:rPr>
          <w:rStyle w:val="eop"/>
          <w:rFonts w:ascii="Book Antiqua" w:hAnsi="Book Antiqua" w:cs="Arial"/>
          <w:vertAlign w:val="superscript"/>
        </w:rPr>
        <w:fldChar w:fldCharType="begin" w:fldLock="1"/>
      </w:r>
      <w:r w:rsidR="008F74A6" w:rsidRPr="00D74BE9">
        <w:rPr>
          <w:rStyle w:val="eop"/>
          <w:rFonts w:ascii="Book Antiqua" w:hAnsi="Book Antiqua" w:cs="Arial"/>
          <w:vertAlign w:val="superscript"/>
        </w:rPr>
        <w:instrText>ADDIN CSL_CITATION {"citationItems":[{"id":"ITEM-1","itemData":{"DOI":"10.1016/j.diii.2013.12.002","ISSN":"22115684","author":[{"dropping-particle":"","family":"Peyrot","given":"H.","non-dropping-particle":"","parse-names":false,"suffix":""},{"dropping-particle":"","family":"Montoriol","given":"P.F.","non-dropping-particle":"","parse-names":false,"suffix":""},{"dropping-particle":"","family":"Beziat","given":"J.L.","non-dropping-particle":"","parse-names":false,"suffix":""},{"dropping-particle":"","family":"Barthelemy","given":"I.","non-dropping-particle":"","parse-names":false,"suffix":""}],"container-title":"Diagnostic and Interventional Imaging","id":"ITEM-1","issue":"6","issued":{"date-parts":[["2014","6"]]},"page":"613-614","title":"Synovial chondromatosis of the temporomandibular joint: CT and MRI findings","type":"article-journal","volume":"95"},"uris":["http://www.mendeley.com/documents/?uuid=1ca9765b-809d-3505-b989-ca64cf5f1936"]}],"mendeley":{"formattedCitation":"&lt;sup&gt;18&lt;/sup&gt;","plainTextFormattedCitation":"18","previouslyFormattedCitation":"&lt;sup&gt;18&lt;/sup&gt;"},"properties":{"noteIndex":0},"schema":"https://github.com/citation-style-language/schema/raw/master/csl-citation.json"}</w:instrText>
      </w:r>
      <w:r w:rsidR="008F74A6" w:rsidRPr="00D74BE9">
        <w:rPr>
          <w:rStyle w:val="eop"/>
          <w:rFonts w:ascii="Book Antiqua" w:hAnsi="Book Antiqua" w:cs="Arial"/>
          <w:vertAlign w:val="superscript"/>
        </w:rPr>
        <w:fldChar w:fldCharType="separate"/>
      </w:r>
      <w:r w:rsidR="008F74A6" w:rsidRPr="00D74BE9">
        <w:rPr>
          <w:rStyle w:val="eop"/>
          <w:rFonts w:ascii="Book Antiqua" w:hAnsi="Book Antiqua" w:cs="Arial"/>
          <w:noProof/>
          <w:vertAlign w:val="superscript"/>
        </w:rPr>
        <w:t>18</w:t>
      </w:r>
      <w:r w:rsidR="008F74A6" w:rsidRPr="00D74BE9">
        <w:rPr>
          <w:rStyle w:val="eop"/>
          <w:rFonts w:ascii="Book Antiqua" w:hAnsi="Book Antiqua" w:cs="Arial"/>
          <w:vertAlign w:val="superscript"/>
        </w:rPr>
        <w:fldChar w:fldCharType="end"/>
      </w:r>
      <w:r w:rsidR="008F74A6" w:rsidRPr="00D74BE9">
        <w:rPr>
          <w:rStyle w:val="eop"/>
          <w:rFonts w:ascii="Book Antiqua" w:hAnsi="Book Antiqua" w:cs="Arial"/>
          <w:vertAlign w:val="superscript"/>
        </w:rPr>
        <w:t>]</w:t>
      </w:r>
      <w:r w:rsidR="00A81B15" w:rsidRPr="00D74BE9">
        <w:rPr>
          <w:rStyle w:val="eop"/>
          <w:rFonts w:ascii="Book Antiqua" w:hAnsi="Book Antiqua" w:cs="Arial"/>
        </w:rPr>
        <w:t>.</w:t>
      </w:r>
    </w:p>
    <w:p w14:paraId="69BD23BF" w14:textId="02852A7F" w:rsidR="005A3C14" w:rsidRPr="00D74BE9" w:rsidRDefault="005A3C14" w:rsidP="00417DDC">
      <w:pPr>
        <w:pStyle w:val="paragraph"/>
        <w:spacing w:before="0" w:beforeAutospacing="0" w:after="0" w:afterAutospacing="0" w:line="360" w:lineRule="auto"/>
        <w:ind w:firstLine="720"/>
        <w:jc w:val="both"/>
        <w:textAlignment w:val="baseline"/>
        <w:rPr>
          <w:rFonts w:ascii="Book Antiqua" w:hAnsi="Book Antiqua" w:cs="Arial"/>
        </w:rPr>
      </w:pPr>
      <w:r w:rsidRPr="00D74BE9">
        <w:rPr>
          <w:rStyle w:val="normaltextrun"/>
          <w:rFonts w:ascii="Book Antiqua" w:hAnsi="Book Antiqua" w:cs="Arial"/>
        </w:rPr>
        <w:t>Despite its classification as a benign condition, synovial</w:t>
      </w:r>
      <w:r w:rsidR="008F74A6"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8F74A6" w:rsidRPr="00D74BE9">
        <w:rPr>
          <w:rStyle w:val="normaltextrun"/>
          <w:rFonts w:ascii="Book Antiqua" w:hAnsi="Book Antiqua" w:cs="Arial"/>
        </w:rPr>
        <w:t xml:space="preserve"> </w:t>
      </w:r>
      <w:r w:rsidRPr="00D74BE9">
        <w:rPr>
          <w:rStyle w:val="normaltextrun"/>
          <w:rFonts w:ascii="Book Antiqua" w:hAnsi="Book Antiqua" w:cs="Arial"/>
        </w:rPr>
        <w:t>occurring in the TMJ can lead to local erosion and complications from intracranial invasion</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Surgery","id":"ITEM-1","issued":{"date-parts":[["2011"]]},"title":"Temporomandibular joint synovial chondromatosis with intracranial extension: A review and observations of patient observed for 4 years","type":"article-journal"},"uris":["http://www.mendeley.com/documents/?uuid=a0376486-9e75-4ca6-a429-287f512d9476"]}],"mendeley":{"formattedCitation":"&lt;sup&gt;11&lt;/sup&gt;","plainTextFormattedCitation":"11","previouslyFormattedCitation":"&lt;sup&gt;11&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11</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 In addition, the disorder carries a small risk of progression to malignant chondrosarcoma, and therefore prompt diagnosis and treatment is crucial</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{"citationItems":[{"id":"ITEM-1","itemData":{"DOI":"10.1007/s12105-013-0439-y","ISSN":"1936055X","abstract":"Synovial chondromatosis of the temporomandibular joint is rare. Even less commonly documented is the progression of synovial chondromatosis to a synovial chondrosarcoma. The aim of this paper is to present only the third case of synovial chondrosarcoma of the temporomandibular joint. Distinction between these two entities by histology alone is extremely difficult and even though it is advised that the definitive diagnosis should be based on clinical, radiographic and histological evidence, this has proved not to be so simple. The patient, a 63 year old female presented with a swelling associated with her left temporomandibular joint. CT and MRI scans confirmed the presence of a periauricular chondroid mass. Fine needle aspiration biopsy revealed an atypical chondroid lesion that was supicious for a chondrosarcoma. The left temporomandibular joint and surrounding tissues were resected after further imaging and extensive clinical, radiological and cytologic consultations. A diagnosis of synovial chondrosarcoma arising in synovial chondromatosis was made.","author":[{"dropping-particle":"","family":"Coleman","given":"Hedley","non-dropping-particle":"","parse-names":false,"suffix":""},{"dropping-particle":"","family":"Chandraratnam","given":"Edward","non-dropping-particle":"","parse-names":false,"suffix":""},{"dropping-particle":"","family":"Morgan","given":"Gary","non-dropping-particle":"","parse-names":false,"suffix":""},{"dropping-particle":"","family":"Gomes","given":"Lavier","non-dropping-particle":"","parse-names":false,"suffix":""},{"dropping-particle":"","family":"Bonar","given":"Fiona","non-dropping-particle":"","parse-names":false,"suffix":""}],"container-title":"Head and Neck Pathology","id":"ITEM-1","issued":{"date-parts":[["2013"]]},"title":"Synovial Chondrosarcoma Arising in Synovial Chondromatosis of the Temporomandibular Joint","type":"article-journal"},"uris":["http://www.mendeley.com/documents/?uuid=b91975f0-9e41-41d3-a1eb-255897d3ed96"]},{"id":"ITEM-2","itemData":{"DOI":"10.1016/j.joms.2010.12.029","ISSN":"02782391","author":[{"dropping-particle":"","family":"Shah","given":"Shishir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Surgery","id":"ITEM-2","issued":{"date-parts":[["2011"]]},"title":"Synovial chondromatosis of temporomandibular joint: Journey through 25 decades and a case report","type":"article-journal"},"uris":["http://www.mendeley.com/documents/?uuid=f836c18b-fb60-46ef-8a98-9df660166caa"]}],"mendeley":{"formattedCitation":"&lt;sup&gt;7,8&lt;/sup&gt;","plainTextFormattedCitation":"7,8","previouslyFormattedCitation":"&lt;sup&gt;7,8&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7,8</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 Surgical intervention remains the most appropriate treatment due to the lack of effective medical management and the potentially aggressive nature of the disease process. Both arthroscopic and open technique surgeries have been utilized in the process of mass removal. Arthroscopic approaches are less morbid and may be useful for diagnosis, however an open</w:t>
      </w:r>
      <w:r w:rsidR="008F74A6" w:rsidRPr="00D74BE9">
        <w:rPr>
          <w:rStyle w:val="normaltextrun"/>
          <w:rFonts w:ascii="Book Antiqua" w:hAnsi="Book Antiqua" w:cs="Arial"/>
        </w:rPr>
        <w:t xml:space="preserve"> </w:t>
      </w:r>
      <w:r w:rsidRPr="00D74BE9">
        <w:rPr>
          <w:rStyle w:val="normaltextrun"/>
          <w:rFonts w:ascii="Book Antiqua" w:hAnsi="Book Antiqua" w:cs="Arial"/>
        </w:rPr>
        <w:t>arthrotomy</w:t>
      </w:r>
      <w:r w:rsidR="008F74A6" w:rsidRPr="00D74BE9">
        <w:rPr>
          <w:rStyle w:val="normaltextrun"/>
          <w:rFonts w:ascii="Book Antiqua" w:hAnsi="Book Antiqua" w:cs="Arial"/>
        </w:rPr>
        <w:t xml:space="preserve"> </w:t>
      </w:r>
      <w:r w:rsidRPr="00D74BE9">
        <w:rPr>
          <w:rStyle w:val="normaltextrun"/>
          <w:rFonts w:ascii="Book Antiqua" w:hAnsi="Book Antiqua" w:cs="Arial"/>
        </w:rPr>
        <w:t>may be more appropriate if the masses are large or numerous</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{"citationItems":[{"id":"ITEM-1","itemData":{"DOI":"10.1016/j.joms.2011.09.043","ISSN":"15315053","abstract":"To present clinical, radiologic, and arthroscopic results of patients with synovial chondromatosis of the temporomandibular joint; to introduce a technique for removal of loose bodies in different areas; and to summarize the indications of therapeutic arthroscopy according to the magnetic resonance imaging (MRI) features. From April 2001 to April 2010, 33 consecutive patients underwent arthroscopy. Their demographics, clinical manifestations, imaging studies, arthroscopic findings, treatments, and outcomes were reviewed. The predominant symptoms were pain, limitation of mouth opening, and joint sounds. Obvious joint effusion was shown on MRI in 21 of 33 patients. Mass lesions were shown on MRI in 29 of 33 cases. The presence of loose bodies was shown in 31 cases under an arthroscope. Synovial hyperplasia was noted in 12 patients. Bony erosion of the articular surface was discovered in 11 patients. Thirty-two patients underwent therapeutic arthroscopy. Smaller loose bodies were commonly removed with joint lavage or biopsy forceps in 24 patients. Fragmentation with forceps or a wider additional incision was applied to remove larger loose bodies in 7 patients. Debridement was applied to remove intrasynovial lesions in 7 patients. Coblation was used to remove the hyperplastic synovium in 10 of 32 patients. Eight patients were lost to follow-up. The mean follow-up period was 38 months. No recurrence was suspected clinically and radiologically. Therapeutic arthroscopy was appropriate for patients with separate mass lesions and no extra-articular extension. Surgical treatment comprised thorough removal of loose bodies and affected synovial tissues. © 2012 American Association of Oral and Maxillofacial Surgeons.","author":[{"dropping-particle":"","family":"Cai","given":"Xie Yi","non-dropping-particle":"","parse-names":false,"suffix":""},{"dropping-particle":"","family":"Yang","given":"Chi","non-dropping-particle":"","parse-names":false,"suffix":""},{"dropping-particle":"","family":"Chen","given":"Min Jin","non-dropping-particle":"","parse-names":false,"suffix":""},{"dropping-particle":"","family":"Jiang","given":"Bin","non-dropping-particle":"","parse-names":false,"suffix":""},{"dropping-particle":"","family":"Zhou","given":"Qin","non-dropping-particle":"","parse-names":false,"suffix":""},{"dropping-particle":"","family":"Jin","given":"Jia Min","non-dropping-particle":"","parse-names":false,"suffix":""},{"dropping-particle":"","family":"Yun","given":"Bai","non-dropping-particle":"","parse-names":false,"suffix":""},{"dropping-particle":"","family":"Chen","given":"Zhuo Zhi","non-dropping-particle":"","parse-names":false,"suffix":""}],"container-title":"Journal of Oral and Maxillofacial Surgery","id":"ITEM-1","issued":{"date-parts":[["2012"]]},"title":"Arthroscopic management for synovial chondromatosis of the temporomandibular joint: A retrospective review of 33 cases","type":"article-journal"},"uris":["http://www.mendeley.com/documents/?uuid=8471bcf8-df9b-4147-bdb8-d41fa1f64a2a"]},{"id":"ITEM-2","itemData":{"DOI":"10.1097/SCS.0b013e3182a2b82f","ISSN":"10492275","abstract":"We present a new case of unilateral synovial chondromatosis of the temporomandibular joint, including diagnostic images, the treatment performed, and histologic analysis. In this report, we describe a case of temporomandibular joint synovial chondromatosis treated only through arthroscopy to remove 112 loose bodies completely.","author":[{"dropping-particle":"","family":"Zhu","given":"Yao Min","non-dropping-particle":"","parse-names":false,"suffix":""},{"dropping-particle":"","family":"Zheng","given":"Cang Shang","non-dropping-particle":"","parse-names":false,"suffix":""},{"dropping-particle":"","family":"Deng","given":"Yong Qiang","non-dropping-particle":"","parse-names":false,"suffix":""},{"dropping-particle":"","family":"Zhang","given":"Ying","non-dropping-particle":"","parse-names":false,"suffix":""},{"dropping-particle":"","family":"Hu","given":"Xin Xin","non-dropping-particle":"","parse-names":false,"suffix":""}],"container-title":"Journal of Craniofacial Surgery","id":"ITEM-2","issued":{"date-parts":[["2013"]]},"title":"Arthroscopic surgery for removal of 112 loose bodies of synovial chondromatosis of the temporomandibular joint","type":"article-journal"},"uris":["http://www.mendeley.com/documents/?uuid=f302b733-67e5-4e19-adf3-465429fa75b7"]}],"mendeley":{"formattedCitation":"&lt;sup&gt;19,20&lt;/sup&gt;","plainTextFormattedCitation":"19,20","previouslyFormattedCitation":"&lt;sup&gt;19,20&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19,20</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 Cases with intracranial invasion typically require open surgical excision and reconstruction</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literature","type":"article"},"uris":["http://www.mendeley.com/documents/?uuid=fcee6e11-4d9c-48c5-a3a5-ff230ada1be1"]},{"id":"ITEM-2","itemData":{"DOI":"10.1054/ijom.2002.0300","ISSN":"09015027","abstract":"Nine patients with histologically confirmed unilateral synovial chondromatosis of the temporomandibular joint were treated surgically with extirpation of loose bodies and partial synovectomy. In six of them the histological material was available for a systematic examination. The results of treatment were evaluated clinically and with MRI after a follow-up ranging between 1 and 17 years. Our findings suggest that synovial chondromatosis of the temporomandibular affects only the synovial lining of the upper compartment. The histological appearance is that of a benign chronic inflammation varying in severity and with metaplastic activity. The most specific clinical sign of synovial chondromatosis is swelling over the joint. Distension of the lateral capsule and fluid in the joint on the MRI are very suggestive of this diagnosis. Loose bodies also indicate synovial chondromatosis, but they are not always detected on the preoperative MRI. The surgical treatment should be conservative and include thorough removal of the loose bodies and partial synovectomy in areas with marked inflammation.","author":[{"dropping-particle":"","family":"Holmlund","given":"Anders B.","non-dropping-particle":"","parse-names":false,"suffix":""},{"dropping-particle":"","family":"Eriksson","given":"L.","non-dropping-particle":"","parse-names":false,"suffix":""},{"dropping-particle":"","family":"Reinholt","given":"F. P.","non-dropping-particle":"","parse-names":false,"suffix":""}],"container-title":"International Journal of Oral and Maxillofacial Surgery","id":"ITEM-2","issued":{"date-parts":[["2003"]]},"title":"Synovial chondromatosis of the temporomandibular joint. Clinical, surgical and histological aspects","type":"article-journal"},"uris":["http://www.mendeley.com/documents/?uuid=e4891026-5d3f-4e65-95c9-95289c05fc0d"]}],"mendeley":{"formattedCitation":"&lt;sup&gt;3,15&lt;/sup&gt;","plainTextFormattedCitation":"3,15","previouslyFormattedCitation":"&lt;sup&gt;3,15&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3,15</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w:t>
      </w:r>
      <w:r w:rsidR="008F74A6" w:rsidRPr="00D74BE9">
        <w:rPr>
          <w:rStyle w:val="normaltextrun"/>
          <w:rFonts w:ascii="Book Antiqua" w:hAnsi="Book Antiqua" w:cs="Arial"/>
        </w:rPr>
        <w:t xml:space="preserve"> </w:t>
      </w:r>
      <w:r w:rsidRPr="00D74BE9">
        <w:rPr>
          <w:rStyle w:val="normaltextrun"/>
          <w:rFonts w:ascii="Book Antiqua" w:hAnsi="Book Antiqua" w:cs="Arial"/>
        </w:rPr>
        <w:t>In this case as well as others, the extent and stage of the disease may require</w:t>
      </w:r>
      <w:r w:rsidR="008F74A6" w:rsidRPr="00D74BE9">
        <w:rPr>
          <w:rStyle w:val="normaltextrun"/>
          <w:rFonts w:ascii="Book Antiqua" w:hAnsi="Book Antiqua" w:cs="Arial"/>
        </w:rPr>
        <w:t xml:space="preserve"> </w:t>
      </w:r>
      <w:proofErr w:type="spellStart"/>
      <w:r w:rsidRPr="00D74BE9">
        <w:rPr>
          <w:rStyle w:val="spellingerror"/>
          <w:rFonts w:ascii="Book Antiqua" w:hAnsi="Book Antiqua" w:cs="Arial"/>
        </w:rPr>
        <w:t>condylectomy</w:t>
      </w:r>
      <w:proofErr w:type="spellEnd"/>
      <w:r w:rsidR="008F74A6" w:rsidRPr="00D74BE9">
        <w:rPr>
          <w:rStyle w:val="normaltextrun"/>
          <w:rFonts w:ascii="Book Antiqua" w:hAnsi="Book Antiqua" w:cs="Arial"/>
        </w:rPr>
        <w:t xml:space="preserve"> </w:t>
      </w:r>
      <w:r w:rsidRPr="00D74BE9">
        <w:rPr>
          <w:rStyle w:val="normaltextrun"/>
          <w:rFonts w:ascii="Book Antiqua" w:hAnsi="Book Antiqua" w:cs="Arial"/>
        </w:rPr>
        <w:t>and reinforcement of the glenoid fossa to restore proper structural support</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3</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w:t>
      </w:r>
    </w:p>
    <w:p w14:paraId="6814BFFD" w14:textId="0118AA71" w:rsidR="005A3C14" w:rsidRPr="00D74BE9" w:rsidRDefault="005A3C14" w:rsidP="00417DDC">
      <w:pPr>
        <w:pStyle w:val="paragraph"/>
        <w:spacing w:before="0" w:beforeAutospacing="0" w:after="0" w:afterAutospacing="0" w:line="360" w:lineRule="auto"/>
        <w:ind w:firstLine="720"/>
        <w:jc w:val="both"/>
        <w:textAlignment w:val="baseline"/>
        <w:rPr>
          <w:rStyle w:val="normaltextrun"/>
          <w:rFonts w:ascii="Book Antiqua" w:hAnsi="Book Antiqua" w:cs="Arial"/>
        </w:rPr>
      </w:pPr>
      <w:r w:rsidRPr="00D74BE9">
        <w:rPr>
          <w:rStyle w:val="normaltextrun"/>
          <w:rFonts w:ascii="Book Antiqua" w:hAnsi="Book Antiqua" w:cs="Arial"/>
        </w:rPr>
        <w:t>Outcomes following surgical intervention reported in the literature have been overwhelmingly positive. Patients tend to report significant improvement in symptoms and reduction in pain</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Surgery","id":"ITEM-1","issued":{"date-parts":[["2011"]]},"title":"Synovial chondromatosis of temporomandibular joint: Journey through 25 decades and a case report","type":"article-journal"},"uris":["http://www.mendeley.com/documents/?uuid=f836c18b-fb60-46ef-8a98-9df660166caa"]},{"id":"ITEM-2","itemData":{"DOI":"10.1054/ijom.2002.0300","ISSN":"09015027","abstract":"Nine patients with histologically confirmed unilateral synovial chondromatosis of the temporomandibular joint were treated surgically with extirpation of loose bodies and partial synovectomy. In six of them the histological material was available for a systematic examination. The results of treatment were evaluated clinically and with MRI after a follow-up ranging between 1 and 17 years. Our findings suggest that synovial chondromatosis of the temporomandibular affects only the synovial lining of the upper compartment. The histological appearance is that of a benign chronic inflammation varying in severity and with metaplastic activity. The most specific clinical sign of synovial chondromatosis is swelling over the joint. Distension of the lateral capsule and fluid in the joint on the MRI are very suggestive of this diagnosis. Loose bodies also indicate synovial chondromatosis, but they are not always detected on the preoperative MRI. The surgical treatment should be conservative and include thorough removal of the loose bodies and partial synovectomy in areas with marked inflammation.","author":[{"dropping-particle":"","family":"Holmlund","given":"Anders B.","non-dropping-particle":"","parse-names":false,"suffix":""},{"dropping-particle":"","family":"Eriksson","given":"L.","non-dropping-particle":"","parse-names":false,"suffix":""},{"dropping-particle":"","family":"Reinholt","given":"F. P.","non-dropping-particle":"","parse-names":false,"suffix":""}],"container-title":"International Journal of Oral and Maxillofacial Surgery","id":"ITEM-2","issued":{"date-parts":[["2003"]]},"title":"Synovial chondromatosis of the temporomandibular joint. Clinical, surgical and histological aspects","type":"article-journal"},"uris":["http://www.mendeley.com/documents/?uuid=e4891026-5d3f-4e65-95c9-95289c05fc0d"]}],"mendeley":{"formattedCitation":"&lt;sup&gt;8,15&lt;/sup&gt;","plainTextFormattedCitation":"8,15","previouslyFormattedCitation":"&lt;sup&gt;8,15&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8,15</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w:t>
      </w:r>
      <w:r w:rsidR="008F74A6" w:rsidRPr="00D74BE9">
        <w:rPr>
          <w:rStyle w:val="normaltextrun"/>
          <w:rFonts w:ascii="Book Antiqua" w:hAnsi="Book Antiqua" w:cs="Arial"/>
        </w:rPr>
        <w:t xml:space="preserve"> </w:t>
      </w:r>
      <w:r w:rsidRPr="00D74BE9">
        <w:rPr>
          <w:rStyle w:val="normaltextrun"/>
          <w:rFonts w:ascii="Book Antiqua" w:hAnsi="Book Antiqua" w:cs="Arial"/>
        </w:rPr>
        <w:t>Patients benefit from postoperative physical therapy to improve joint motility and help correct any previous malocclusion.</w:t>
      </w:r>
      <w:r w:rsidR="008F74A6" w:rsidRPr="00D74BE9">
        <w:rPr>
          <w:rStyle w:val="normaltextrun"/>
          <w:rFonts w:ascii="Book Antiqua" w:hAnsi="Book Antiqua" w:cs="Arial"/>
        </w:rPr>
        <w:t xml:space="preserve"> </w:t>
      </w:r>
      <w:r w:rsidRPr="00D74BE9">
        <w:rPr>
          <w:rStyle w:val="normaltextrun"/>
          <w:rFonts w:ascii="Book Antiqua" w:hAnsi="Book Antiqua" w:cs="Arial"/>
        </w:rPr>
        <w:t>Regular follow up should be encouraged for these patients due to the reported recurrence rate of approximately 11%</w:t>
      </w:r>
      <w:r w:rsidR="008F74A6" w:rsidRPr="00D74BE9">
        <w:rPr>
          <w:rStyle w:val="normaltextrun"/>
          <w:rFonts w:ascii="Book Antiqua" w:hAnsi="Book Antiqua" w:cs="Arial"/>
          <w:vertAlign w:val="superscript"/>
        </w:rPr>
        <w:t>[</w:t>
      </w:r>
      <w:r w:rsidR="008F74A6" w:rsidRPr="00D74BE9">
        <w:rPr>
          <w:rStyle w:val="normaltextrun"/>
          <w:rFonts w:ascii="Book Antiqua" w:hAnsi="Book Antiqua" w:cs="Arial"/>
          <w:vertAlign w:val="superscript"/>
        </w:rPr>
        <w:fldChar w:fldCharType="begin" w:fldLock="1"/>
      </w:r>
      <w:r w:rsidR="008F74A6" w:rsidRPr="00D74BE9">
        <w:rPr>
          <w:rStyle w:val="normaltextrun"/>
          <w:rFonts w:ascii="Book Antiqua" w:hAnsi="Book Antiqua" w:cs="Arial"/>
          <w:vertAlign w:val="superscript"/>
        </w:rPr>
        <w:instrText>ADDIN CSL_CITATION {"citationItems":[{"id":"ITEM-1","itemData":{"DOI":"10.1177/000348941112000109","ISSN":"00034894","abstract":"We report an unusual and rare cause of preauricular swelling and review the most recent literature concerning synovial osteochondromatosis of the temporomandibular joint. We report the clinical and radiologic findings of a case of synovial osteochondromatosis of the temporomandibular joint that presented as preauricular swelling in a female patient. This disease typically affects large joints; fewer than 100 cases reported in the literature affect the temporomandibular joint. This case illustrates that disorders of the temporomandibular joint should also be included in the differential diagnosis of patients who present with a preauricular mass., (C)2011Sage Publications","author":[{"dropping-particle":"","family":"Phelan","given":"Eimear","non-dropping-particle":"","parse-names":false,"suffix":""},{"dropping-particle":"","family":"Griffin","given":"John","non-dropping-particle":"","parse-names":false,"suffix":""},{"dropping-particle":"","family":"Timon","given":"Conn","non-dropping-particle":"","parse-names":false,"suffix":""}],"container-title":"Annals of Otology, Rhinology and Laryngology","id":"ITEM-1","issued":{"date-parts":[["2011"]]},"title":"Temporomandibular joint osteochondromatosis: An unusual cause of preauricular swelling","type":"article-journal"},"uris":["http://www.mendeley.com/documents/?uuid=89e49a60-ec89-446e-a0bc-28558f4b42d9"]}],"mendeley":{"formattedCitation":"&lt;sup&gt;12&lt;/sup&gt;","plainTextFormattedCitation":"12","previouslyFormattedCitation":"&lt;sup&gt;12&lt;/sup&gt;"},"properties":{"noteIndex":0},"schema":"https://github.com/citation-style-language/schema/raw/master/csl-citation.json"}</w:instrText>
      </w:r>
      <w:r w:rsidR="008F74A6" w:rsidRPr="00D74BE9">
        <w:rPr>
          <w:rStyle w:val="normaltextrun"/>
          <w:rFonts w:ascii="Book Antiqua" w:hAnsi="Book Antiqua" w:cs="Arial"/>
          <w:vertAlign w:val="superscript"/>
        </w:rPr>
        <w:fldChar w:fldCharType="separate"/>
      </w:r>
      <w:r w:rsidR="008F74A6" w:rsidRPr="00D74BE9">
        <w:rPr>
          <w:rStyle w:val="normaltextrun"/>
          <w:rFonts w:ascii="Book Antiqua" w:hAnsi="Book Antiqua" w:cs="Arial"/>
          <w:noProof/>
          <w:vertAlign w:val="superscript"/>
        </w:rPr>
        <w:t>12</w:t>
      </w:r>
      <w:r w:rsidR="008F74A6" w:rsidRPr="00D74BE9">
        <w:rPr>
          <w:rStyle w:val="normaltextrun"/>
          <w:rFonts w:ascii="Book Antiqua" w:hAnsi="Book Antiqua" w:cs="Arial"/>
          <w:vertAlign w:val="superscript"/>
        </w:rPr>
        <w:fldChar w:fldCharType="end"/>
      </w:r>
      <w:r w:rsidR="008F74A6" w:rsidRPr="00D74BE9">
        <w:rPr>
          <w:rStyle w:val="normaltextrun"/>
          <w:rFonts w:ascii="Book Antiqua" w:hAnsi="Book Antiqua" w:cs="Arial"/>
          <w:vertAlign w:val="superscript"/>
        </w:rPr>
        <w:t>]</w:t>
      </w:r>
      <w:r w:rsidRPr="00D74BE9">
        <w:rPr>
          <w:rStyle w:val="normaltextrun"/>
          <w:rFonts w:ascii="Book Antiqua" w:hAnsi="Book Antiqua" w:cs="Arial"/>
        </w:rPr>
        <w:t>. Recurring disease should increase clinical suspicion for malignant process and careful re-evaluation should be performed.</w:t>
      </w:r>
    </w:p>
    <w:p w14:paraId="3C15170A" w14:textId="77777777" w:rsidR="008F74A6" w:rsidRPr="00D74BE9" w:rsidRDefault="008F74A6" w:rsidP="00417DDC">
      <w:pPr>
        <w:pStyle w:val="paragraph"/>
        <w:spacing w:before="0" w:beforeAutospacing="0" w:after="0" w:afterAutospacing="0" w:line="360" w:lineRule="auto"/>
        <w:ind w:firstLine="720"/>
        <w:jc w:val="both"/>
        <w:textAlignment w:val="baseline"/>
        <w:rPr>
          <w:rFonts w:ascii="Book Antiqua" w:hAnsi="Book Antiqua" w:cs="Arial"/>
        </w:rPr>
      </w:pPr>
    </w:p>
    <w:p w14:paraId="7F16368E" w14:textId="097E594C" w:rsidR="005A3C14" w:rsidRPr="00D74BE9" w:rsidRDefault="00E875E6" w:rsidP="00417DDC">
      <w:pPr>
        <w:pStyle w:val="paragraph"/>
        <w:spacing w:before="0" w:beforeAutospacing="0" w:after="0" w:afterAutospacing="0" w:line="360" w:lineRule="auto"/>
        <w:jc w:val="both"/>
        <w:textAlignment w:val="baseline"/>
        <w:rPr>
          <w:rFonts w:ascii="Book Antiqua" w:hAnsi="Book Antiqua" w:cs="Arial"/>
        </w:rPr>
      </w:pPr>
      <w:r w:rsidRPr="00D74BE9">
        <w:rPr>
          <w:rStyle w:val="normaltextrun"/>
          <w:rFonts w:ascii="Book Antiqua" w:hAnsi="Book Antiqua" w:cs="Arial"/>
          <w:b/>
          <w:bCs/>
        </w:rPr>
        <w:t>CONCLUSION</w:t>
      </w:r>
    </w:p>
    <w:p w14:paraId="732F715C" w14:textId="1E4BE14A" w:rsidR="007F7853" w:rsidRPr="00D74BE9" w:rsidRDefault="005A3C14" w:rsidP="00417DDC">
      <w:pPr>
        <w:pStyle w:val="paragraph"/>
        <w:spacing w:before="0" w:beforeAutospacing="0" w:after="0" w:afterAutospacing="0" w:line="360" w:lineRule="auto"/>
        <w:jc w:val="both"/>
        <w:textAlignment w:val="baseline"/>
        <w:rPr>
          <w:rStyle w:val="eop"/>
          <w:rFonts w:ascii="Book Antiqua" w:hAnsi="Book Antiqua" w:cs="Arial"/>
        </w:rPr>
      </w:pPr>
      <w:r w:rsidRPr="00D74BE9">
        <w:rPr>
          <w:rStyle w:val="normaltextrun"/>
          <w:rFonts w:ascii="Book Antiqua" w:hAnsi="Book Antiqua" w:cs="Arial"/>
        </w:rPr>
        <w:t>Synovial</w:t>
      </w:r>
      <w:r w:rsidR="00AF4A1C" w:rsidRPr="00D74BE9">
        <w:rPr>
          <w:rStyle w:val="normaltextrun"/>
          <w:rFonts w:ascii="Book Antiqua" w:hAnsi="Book Antiqua" w:cs="Arial"/>
        </w:rPr>
        <w:t xml:space="preserve"> </w:t>
      </w:r>
      <w:proofErr w:type="spellStart"/>
      <w:r w:rsidRPr="00D74BE9">
        <w:rPr>
          <w:rStyle w:val="spellingerror"/>
          <w:rFonts w:ascii="Book Antiqua" w:hAnsi="Book Antiqua" w:cs="Arial"/>
        </w:rPr>
        <w:t>osteochondromatosis</w:t>
      </w:r>
      <w:proofErr w:type="spellEnd"/>
      <w:r w:rsidR="00AF4A1C" w:rsidRPr="00D74BE9">
        <w:rPr>
          <w:rStyle w:val="normaltextrun"/>
          <w:rFonts w:ascii="Book Antiqua" w:hAnsi="Book Antiqua" w:cs="Arial"/>
        </w:rPr>
        <w:t xml:space="preserve"> </w:t>
      </w:r>
      <w:r w:rsidRPr="00D74BE9">
        <w:rPr>
          <w:rStyle w:val="normaltextrun"/>
          <w:rFonts w:ascii="Book Antiqua" w:hAnsi="Book Antiqua" w:cs="Arial"/>
        </w:rPr>
        <w:t>is a rare condition and is easily overlooked when working up non-specific symptoms such as preauricular pain and swelling. The lack of response to medical management and the positive outcomes following surgical intervention reinforce the potential benefit to patients suffering from this treatable disorder.</w:t>
      </w:r>
      <w:r w:rsidR="00AF4A1C" w:rsidRPr="00D74BE9">
        <w:rPr>
          <w:rStyle w:val="normaltextrun"/>
          <w:rFonts w:ascii="Book Antiqua" w:hAnsi="Book Antiqua" w:cs="Arial"/>
        </w:rPr>
        <w:t xml:space="preserve"> </w:t>
      </w:r>
      <w:r w:rsidRPr="00D74BE9">
        <w:rPr>
          <w:rStyle w:val="normaltextrun"/>
          <w:rFonts w:ascii="Book Antiqua" w:hAnsi="Book Antiqua" w:cs="Arial"/>
        </w:rPr>
        <w:t>Treatment not only provides symptomatic relief and improved quality of life, but also decreases likelihood of progressive joint injury, intracranial erosion, and malignant transformation.</w:t>
      </w:r>
    </w:p>
    <w:p w14:paraId="0B0AFA0B" w14:textId="0FC9D1A9" w:rsidR="00FD26F8" w:rsidRPr="00D74BE9" w:rsidRDefault="00FD26F8" w:rsidP="00417DDC">
      <w:pPr>
        <w:pStyle w:val="paragraph"/>
        <w:spacing w:before="0" w:beforeAutospacing="0" w:after="0" w:afterAutospacing="0" w:line="360" w:lineRule="auto"/>
        <w:jc w:val="both"/>
        <w:textAlignment w:val="baseline"/>
        <w:rPr>
          <w:rStyle w:val="eop"/>
          <w:rFonts w:ascii="Book Antiqua" w:hAnsi="Book Antiqua" w:cs="Arial"/>
        </w:rPr>
      </w:pPr>
    </w:p>
    <w:p w14:paraId="6C564412" w14:textId="54C4191F" w:rsidR="00B6233D" w:rsidRPr="00D74BE9" w:rsidRDefault="00B6233D" w:rsidP="00417DDC">
      <w:pPr>
        <w:pStyle w:val="EndNoteBibliography"/>
        <w:spacing w:after="0" w:line="360" w:lineRule="auto"/>
        <w:jc w:val="both"/>
        <w:rPr>
          <w:rFonts w:ascii="Book Antiqua" w:hAnsi="Book Antiqua"/>
          <w:b/>
        </w:rPr>
      </w:pPr>
      <w:bookmarkStart w:id="145" w:name="OLE_LINK60"/>
      <w:bookmarkStart w:id="146" w:name="OLE_LINK198"/>
      <w:bookmarkStart w:id="147" w:name="_Hlk10469424"/>
      <w:r w:rsidRPr="00D74BE9">
        <w:rPr>
          <w:rFonts w:ascii="Book Antiqua" w:hAnsi="Book Antiqua"/>
          <w:b/>
        </w:rPr>
        <w:t>REFERENCES</w:t>
      </w:r>
      <w:bookmarkEnd w:id="145"/>
      <w:bookmarkEnd w:id="146"/>
    </w:p>
    <w:p w14:paraId="0CC9331C" w14:textId="1DE45823" w:rsidR="00322584" w:rsidRPr="00D74BE9" w:rsidRDefault="00322584" w:rsidP="00417DDC">
      <w:pPr>
        <w:spacing w:line="360" w:lineRule="auto"/>
        <w:jc w:val="both"/>
        <w:rPr>
          <w:rFonts w:ascii="Book Antiqua" w:hAnsi="Book Antiqua"/>
        </w:rPr>
      </w:pPr>
      <w:r w:rsidRPr="00D74BE9">
        <w:rPr>
          <w:rFonts w:ascii="Book Antiqua" w:hAnsi="Book Antiqua"/>
        </w:rPr>
        <w:t xml:space="preserve">1 </w:t>
      </w:r>
      <w:r w:rsidRPr="00D74BE9">
        <w:rPr>
          <w:rFonts w:ascii="Book Antiqua" w:hAnsi="Book Antiqua"/>
          <w:b/>
        </w:rPr>
        <w:t xml:space="preserve">Miller </w:t>
      </w:r>
      <w:r w:rsidRPr="00D74BE9">
        <w:rPr>
          <w:rFonts w:ascii="Book Antiqua" w:hAnsi="Book Antiqua"/>
        </w:rPr>
        <w:t>MV, King A, Mertens F. Pathology and Genetics of Tumors of Soft Tis</w:t>
      </w:r>
      <w:r w:rsidR="001F7BB9" w:rsidRPr="00D74BE9">
        <w:rPr>
          <w:rFonts w:ascii="Book Antiqua" w:hAnsi="Book Antiqua"/>
        </w:rPr>
        <w:t xml:space="preserve">sue and Bone. </w:t>
      </w:r>
      <w:proofErr w:type="gramStart"/>
      <w:r w:rsidR="001F7BB9" w:rsidRPr="00D74BE9">
        <w:rPr>
          <w:rFonts w:ascii="Book Antiqua" w:hAnsi="Book Antiqua"/>
        </w:rPr>
        <w:t>3rd ed. (Fletcher</w:t>
      </w:r>
      <w:r w:rsidRPr="00D74BE9">
        <w:rPr>
          <w:rFonts w:ascii="Book Antiqua" w:hAnsi="Book Antiqua"/>
        </w:rPr>
        <w:t xml:space="preserve"> CDM</w:t>
      </w:r>
      <w:r w:rsidR="001F7BB9" w:rsidRPr="00D74BE9">
        <w:rPr>
          <w:rFonts w:ascii="Book Antiqua" w:hAnsi="Book Antiqua"/>
        </w:rPr>
        <w:t xml:space="preserve">, </w:t>
      </w:r>
      <w:proofErr w:type="spellStart"/>
      <w:r w:rsidR="001F7BB9" w:rsidRPr="00D74BE9">
        <w:rPr>
          <w:rFonts w:ascii="Book Antiqua" w:hAnsi="Book Antiqua"/>
        </w:rPr>
        <w:t>Unni</w:t>
      </w:r>
      <w:proofErr w:type="spellEnd"/>
      <w:r w:rsidR="001F7BB9" w:rsidRPr="00D74BE9">
        <w:rPr>
          <w:rFonts w:ascii="Book Antiqua" w:hAnsi="Book Antiqua" w:hint="eastAsia"/>
          <w:lang w:eastAsia="zh-CN"/>
        </w:rPr>
        <w:t xml:space="preserve"> </w:t>
      </w:r>
      <w:r w:rsidRPr="00D74BE9">
        <w:rPr>
          <w:rFonts w:ascii="Book Antiqua" w:hAnsi="Book Antiqua"/>
        </w:rPr>
        <w:t>KK</w:t>
      </w:r>
      <w:r w:rsidR="001F7BB9" w:rsidRPr="00D74BE9">
        <w:rPr>
          <w:rFonts w:ascii="Book Antiqua" w:hAnsi="Book Antiqua"/>
        </w:rPr>
        <w:t>,</w:t>
      </w:r>
      <w:r w:rsidRPr="00D74BE9">
        <w:rPr>
          <w:rFonts w:ascii="Book Antiqua" w:hAnsi="Book Antiqua"/>
        </w:rPr>
        <w:t xml:space="preserve"> </w:t>
      </w:r>
      <w:proofErr w:type="spellStart"/>
      <w:r w:rsidRPr="00D74BE9">
        <w:rPr>
          <w:rFonts w:ascii="Book Antiqua" w:hAnsi="Book Antiqua"/>
        </w:rPr>
        <w:t>Mertens</w:t>
      </w:r>
      <w:proofErr w:type="spellEnd"/>
      <w:r w:rsidRPr="00D74BE9">
        <w:rPr>
          <w:rFonts w:ascii="Book Antiqua" w:hAnsi="Book Antiqua"/>
        </w:rPr>
        <w:t xml:space="preserve"> F, </w:t>
      </w:r>
      <w:r w:rsidR="001F7BB9" w:rsidRPr="00D74BE9">
        <w:rPr>
          <w:rFonts w:ascii="Book Antiqua" w:hAnsi="Book Antiqua" w:cs="Tahoma"/>
          <w:color w:val="000000"/>
        </w:rPr>
        <w:t>editors.</w:t>
      </w:r>
      <w:proofErr w:type="gramEnd"/>
      <w:r w:rsidRPr="00D74BE9">
        <w:rPr>
          <w:rFonts w:ascii="Book Antiqua" w:hAnsi="Book Antiqua"/>
        </w:rPr>
        <w:t xml:space="preserve"> Lyon, France: IARC Press, 2002</w:t>
      </w:r>
    </w:p>
    <w:p w14:paraId="1DBA7830" w14:textId="77777777" w:rsidR="00322584" w:rsidRPr="00D74BE9" w:rsidRDefault="00322584" w:rsidP="00417DDC">
      <w:pPr>
        <w:spacing w:line="360" w:lineRule="auto"/>
        <w:jc w:val="both"/>
        <w:rPr>
          <w:rFonts w:ascii="Book Antiqua" w:hAnsi="Book Antiqua"/>
        </w:rPr>
      </w:pPr>
      <w:proofErr w:type="gramStart"/>
      <w:r w:rsidRPr="00D74BE9">
        <w:rPr>
          <w:rFonts w:ascii="Book Antiqua" w:hAnsi="Book Antiqua"/>
        </w:rPr>
        <w:t xml:space="preserve">2 </w:t>
      </w:r>
      <w:r w:rsidRPr="00D74BE9">
        <w:rPr>
          <w:rFonts w:ascii="Book Antiqua" w:hAnsi="Book Antiqua"/>
          <w:b/>
        </w:rPr>
        <w:t>Reed LS</w:t>
      </w:r>
      <w:r w:rsidRPr="00D74BE9">
        <w:rPr>
          <w:rFonts w:ascii="Book Antiqua" w:hAnsi="Book Antiqua"/>
        </w:rPr>
        <w:t>, Foster MD, Hudson JW.</w:t>
      </w:r>
      <w:proofErr w:type="gramEnd"/>
      <w:r w:rsidRPr="00D74BE9">
        <w:rPr>
          <w:rFonts w:ascii="Book Antiqua" w:hAnsi="Book Antiqua"/>
        </w:rPr>
        <w:t xml:space="preserve">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a case report and literature review. </w:t>
      </w:r>
      <w:proofErr w:type="spellStart"/>
      <w:r w:rsidRPr="00D74BE9">
        <w:rPr>
          <w:rFonts w:ascii="Book Antiqua" w:hAnsi="Book Antiqua"/>
          <w:i/>
        </w:rPr>
        <w:t>Cranio</w:t>
      </w:r>
      <w:proofErr w:type="spellEnd"/>
      <w:r w:rsidRPr="00D74BE9">
        <w:rPr>
          <w:rFonts w:ascii="Book Antiqua" w:hAnsi="Book Antiqua"/>
        </w:rPr>
        <w:t xml:space="preserve"> 2013; </w:t>
      </w:r>
      <w:r w:rsidRPr="00D74BE9">
        <w:rPr>
          <w:rFonts w:ascii="Book Antiqua" w:hAnsi="Book Antiqua"/>
          <w:b/>
        </w:rPr>
        <w:t>31</w:t>
      </w:r>
      <w:r w:rsidRPr="00D74BE9">
        <w:rPr>
          <w:rFonts w:ascii="Book Antiqua" w:hAnsi="Book Antiqua"/>
        </w:rPr>
        <w:t>: 309-313 [PMID: 24308105 DOI: 10.1179/crn.2013.31.4.009]</w:t>
      </w:r>
    </w:p>
    <w:p w14:paraId="15A19A10"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3 </w:t>
      </w:r>
      <w:r w:rsidRPr="00D74BE9">
        <w:rPr>
          <w:rFonts w:ascii="Book Antiqua" w:hAnsi="Book Antiqua"/>
          <w:b/>
        </w:rPr>
        <w:t>Pau M</w:t>
      </w:r>
      <w:r w:rsidRPr="00D74BE9">
        <w:rPr>
          <w:rFonts w:ascii="Book Antiqua" w:hAnsi="Book Antiqua"/>
        </w:rPr>
        <w:t xml:space="preserve">, </w:t>
      </w:r>
      <w:proofErr w:type="spellStart"/>
      <w:r w:rsidRPr="00D74BE9">
        <w:rPr>
          <w:rFonts w:ascii="Book Antiqua" w:hAnsi="Book Antiqua"/>
        </w:rPr>
        <w:t>Bicsák</w:t>
      </w:r>
      <w:proofErr w:type="spellEnd"/>
      <w:r w:rsidRPr="00D74BE9">
        <w:rPr>
          <w:rFonts w:ascii="Book Antiqua" w:hAnsi="Book Antiqua"/>
        </w:rPr>
        <w:t xml:space="preserve"> A, </w:t>
      </w:r>
      <w:proofErr w:type="spellStart"/>
      <w:r w:rsidRPr="00D74BE9">
        <w:rPr>
          <w:rFonts w:ascii="Book Antiqua" w:hAnsi="Book Antiqua"/>
        </w:rPr>
        <w:t>Reinbacher</w:t>
      </w:r>
      <w:proofErr w:type="spellEnd"/>
      <w:r w:rsidRPr="00D74BE9">
        <w:rPr>
          <w:rFonts w:ascii="Book Antiqua" w:hAnsi="Book Antiqua"/>
        </w:rPr>
        <w:t xml:space="preserve"> KE, </w:t>
      </w:r>
      <w:proofErr w:type="spellStart"/>
      <w:r w:rsidRPr="00D74BE9">
        <w:rPr>
          <w:rFonts w:ascii="Book Antiqua" w:hAnsi="Book Antiqua"/>
        </w:rPr>
        <w:t>Feichtinger</w:t>
      </w:r>
      <w:proofErr w:type="spellEnd"/>
      <w:r w:rsidRPr="00D74BE9">
        <w:rPr>
          <w:rFonts w:ascii="Book Antiqua" w:hAnsi="Book Antiqua"/>
        </w:rPr>
        <w:t xml:space="preserve"> M, </w:t>
      </w:r>
      <w:proofErr w:type="spellStart"/>
      <w:r w:rsidRPr="00D74BE9">
        <w:rPr>
          <w:rFonts w:ascii="Book Antiqua" w:hAnsi="Book Antiqua"/>
        </w:rPr>
        <w:t>Kärcher</w:t>
      </w:r>
      <w:proofErr w:type="spellEnd"/>
      <w:r w:rsidRPr="00D74BE9">
        <w:rPr>
          <w:rFonts w:ascii="Book Antiqua" w:hAnsi="Book Antiqua"/>
        </w:rPr>
        <w:t xml:space="preserve"> H. Surgical treatment of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with erosion of the skull base: a case report and review of the literature. </w:t>
      </w:r>
      <w:proofErr w:type="spellStart"/>
      <w:r w:rsidRPr="00D74BE9">
        <w:rPr>
          <w:rFonts w:ascii="Book Antiqua" w:hAnsi="Book Antiqua"/>
          <w:i/>
        </w:rPr>
        <w:t>Int</w:t>
      </w:r>
      <w:proofErr w:type="spellEnd"/>
      <w:r w:rsidRPr="00D74BE9">
        <w:rPr>
          <w:rFonts w:ascii="Book Antiqua" w:hAnsi="Book Antiqua"/>
          <w:i/>
        </w:rPr>
        <w:t xml:space="preserve"> 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2014; </w:t>
      </w:r>
      <w:r w:rsidRPr="00D74BE9">
        <w:rPr>
          <w:rFonts w:ascii="Book Antiqua" w:hAnsi="Book Antiqua"/>
          <w:b/>
        </w:rPr>
        <w:t>43</w:t>
      </w:r>
      <w:r w:rsidRPr="00D74BE9">
        <w:rPr>
          <w:rFonts w:ascii="Book Antiqua" w:hAnsi="Book Antiqua"/>
        </w:rPr>
        <w:t>: 600-605 [PMID: 24314559 DOI: 10.1016/j.ijom.2013.10.019]</w:t>
      </w:r>
    </w:p>
    <w:p w14:paraId="73A01C5E"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4 </w:t>
      </w:r>
      <w:r w:rsidRPr="00D74BE9">
        <w:rPr>
          <w:rFonts w:ascii="Book Antiqua" w:hAnsi="Book Antiqua"/>
          <w:b/>
        </w:rPr>
        <w:t>Li Y</w:t>
      </w:r>
      <w:r w:rsidRPr="00D74BE9">
        <w:rPr>
          <w:rFonts w:ascii="Book Antiqua" w:hAnsi="Book Antiqua"/>
        </w:rPr>
        <w:t xml:space="preserve">, El </w:t>
      </w:r>
      <w:proofErr w:type="spellStart"/>
      <w:r w:rsidRPr="00D74BE9">
        <w:rPr>
          <w:rFonts w:ascii="Book Antiqua" w:hAnsi="Book Antiqua"/>
        </w:rPr>
        <w:t>Mozen</w:t>
      </w:r>
      <w:proofErr w:type="spellEnd"/>
      <w:r w:rsidRPr="00D74BE9">
        <w:rPr>
          <w:rFonts w:ascii="Book Antiqua" w:hAnsi="Book Antiqua"/>
        </w:rPr>
        <w:t xml:space="preserve"> LA, </w:t>
      </w:r>
      <w:proofErr w:type="spellStart"/>
      <w:r w:rsidRPr="00D74BE9">
        <w:rPr>
          <w:rFonts w:ascii="Book Antiqua" w:hAnsi="Book Antiqua"/>
        </w:rPr>
        <w:t>Cai</w:t>
      </w:r>
      <w:proofErr w:type="spellEnd"/>
      <w:r w:rsidRPr="00D74BE9">
        <w:rPr>
          <w:rFonts w:ascii="Book Antiqua" w:hAnsi="Book Antiqua"/>
        </w:rPr>
        <w:t xml:space="preserve"> H, Fang W, Meng Q, Li J, Deng M, Long X. Transforming growth factor beta 3 involved in the pathogenesis of synovial </w:t>
      </w:r>
      <w:proofErr w:type="spellStart"/>
      <w:r w:rsidRPr="00D74BE9">
        <w:rPr>
          <w:rFonts w:ascii="Book Antiqua" w:hAnsi="Book Antiqua"/>
        </w:rPr>
        <w:t>chondromatosis</w:t>
      </w:r>
      <w:proofErr w:type="spellEnd"/>
      <w:r w:rsidRPr="00D74BE9">
        <w:rPr>
          <w:rFonts w:ascii="Book Antiqua" w:hAnsi="Book Antiqua"/>
        </w:rPr>
        <w:t xml:space="preserve"> of temporomandibular joint. </w:t>
      </w:r>
      <w:r w:rsidRPr="00D74BE9">
        <w:rPr>
          <w:rFonts w:ascii="Book Antiqua" w:hAnsi="Book Antiqua"/>
          <w:i/>
        </w:rPr>
        <w:t>Sci Rep</w:t>
      </w:r>
      <w:r w:rsidRPr="00D74BE9">
        <w:rPr>
          <w:rFonts w:ascii="Book Antiqua" w:hAnsi="Book Antiqua"/>
        </w:rPr>
        <w:t xml:space="preserve"> 2015; </w:t>
      </w:r>
      <w:r w:rsidRPr="00D74BE9">
        <w:rPr>
          <w:rFonts w:ascii="Book Antiqua" w:hAnsi="Book Antiqua"/>
          <w:b/>
        </w:rPr>
        <w:t>5</w:t>
      </w:r>
      <w:r w:rsidRPr="00D74BE9">
        <w:rPr>
          <w:rFonts w:ascii="Book Antiqua" w:hAnsi="Book Antiqua"/>
        </w:rPr>
        <w:t>: 8843 [PMID: 25742744 DOI: 10.1038/srep08843]</w:t>
      </w:r>
    </w:p>
    <w:p w14:paraId="606D4A11"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5 </w:t>
      </w:r>
      <w:proofErr w:type="spellStart"/>
      <w:r w:rsidRPr="00D74BE9">
        <w:rPr>
          <w:rFonts w:ascii="Book Antiqua" w:hAnsi="Book Antiqua"/>
          <w:b/>
        </w:rPr>
        <w:t>Tojyo</w:t>
      </w:r>
      <w:proofErr w:type="spellEnd"/>
      <w:r w:rsidRPr="00D74BE9">
        <w:rPr>
          <w:rFonts w:ascii="Book Antiqua" w:hAnsi="Book Antiqua"/>
          <w:b/>
        </w:rPr>
        <w:t xml:space="preserve"> I</w:t>
      </w:r>
      <w:r w:rsidRPr="00D74BE9">
        <w:rPr>
          <w:rFonts w:ascii="Book Antiqua" w:hAnsi="Book Antiqua"/>
        </w:rPr>
        <w:t xml:space="preserve">, </w:t>
      </w:r>
      <w:proofErr w:type="spellStart"/>
      <w:r w:rsidRPr="00D74BE9">
        <w:rPr>
          <w:rFonts w:ascii="Book Antiqua" w:hAnsi="Book Antiqua"/>
        </w:rPr>
        <w:t>Yamaguti</w:t>
      </w:r>
      <w:proofErr w:type="spellEnd"/>
      <w:r w:rsidRPr="00D74BE9">
        <w:rPr>
          <w:rFonts w:ascii="Book Antiqua" w:hAnsi="Book Antiqua"/>
        </w:rPr>
        <w:t xml:space="preserve"> A, Ozaki H, Yoshida H, Fujita S. </w:t>
      </w:r>
      <w:proofErr w:type="gramStart"/>
      <w:r w:rsidRPr="00D74BE9">
        <w:rPr>
          <w:rFonts w:ascii="Book Antiqua" w:hAnsi="Book Antiqua"/>
        </w:rPr>
        <w:t xml:space="preserve">The expression of fibroblast growth factor receptor-3 in synovial </w:t>
      </w:r>
      <w:proofErr w:type="spellStart"/>
      <w:r w:rsidRPr="00D74BE9">
        <w:rPr>
          <w:rFonts w:ascii="Book Antiqua" w:hAnsi="Book Antiqua"/>
        </w:rPr>
        <w:t>osteochondromatosis</w:t>
      </w:r>
      <w:proofErr w:type="spellEnd"/>
      <w:r w:rsidRPr="00D74BE9">
        <w:rPr>
          <w:rFonts w:ascii="Book Antiqua" w:hAnsi="Book Antiqua"/>
        </w:rPr>
        <w:t xml:space="preserve"> of the temporomandibular joint.</w:t>
      </w:r>
      <w:proofErr w:type="gramEnd"/>
      <w:r w:rsidRPr="00D74BE9">
        <w:rPr>
          <w:rFonts w:ascii="Book Antiqua" w:hAnsi="Book Antiqua"/>
        </w:rPr>
        <w:t xml:space="preserve"> </w:t>
      </w:r>
      <w:r w:rsidRPr="00D74BE9">
        <w:rPr>
          <w:rFonts w:ascii="Book Antiqua" w:hAnsi="Book Antiqua"/>
          <w:i/>
        </w:rPr>
        <w:t>Arch Oral Biol</w:t>
      </w:r>
      <w:r w:rsidRPr="00D74BE9">
        <w:rPr>
          <w:rFonts w:ascii="Book Antiqua" w:hAnsi="Book Antiqua"/>
        </w:rPr>
        <w:t xml:space="preserve"> 2004; </w:t>
      </w:r>
      <w:r w:rsidRPr="00D74BE9">
        <w:rPr>
          <w:rFonts w:ascii="Book Antiqua" w:hAnsi="Book Antiqua"/>
          <w:b/>
        </w:rPr>
        <w:t>49</w:t>
      </w:r>
      <w:r w:rsidRPr="00D74BE9">
        <w:rPr>
          <w:rFonts w:ascii="Book Antiqua" w:hAnsi="Book Antiqua"/>
        </w:rPr>
        <w:t>: 591-594 [PMID: 15126141 DOI: 10.1016/j.archoralbio.2003.12.009]</w:t>
      </w:r>
    </w:p>
    <w:p w14:paraId="5BBF5B32"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6 </w:t>
      </w:r>
      <w:proofErr w:type="spellStart"/>
      <w:r w:rsidRPr="00D74BE9">
        <w:rPr>
          <w:rFonts w:ascii="Book Antiqua" w:hAnsi="Book Antiqua"/>
          <w:b/>
        </w:rPr>
        <w:t>Mikami</w:t>
      </w:r>
      <w:proofErr w:type="spellEnd"/>
      <w:r w:rsidRPr="00D74BE9">
        <w:rPr>
          <w:rFonts w:ascii="Book Antiqua" w:hAnsi="Book Antiqua"/>
          <w:b/>
        </w:rPr>
        <w:t xml:space="preserve"> T</w:t>
      </w:r>
      <w:r w:rsidRPr="00D74BE9">
        <w:rPr>
          <w:rFonts w:ascii="Book Antiqua" w:hAnsi="Book Antiqua"/>
        </w:rPr>
        <w:t xml:space="preserve">, </w:t>
      </w:r>
      <w:proofErr w:type="spellStart"/>
      <w:r w:rsidRPr="00D74BE9">
        <w:rPr>
          <w:rFonts w:ascii="Book Antiqua" w:hAnsi="Book Antiqua"/>
        </w:rPr>
        <w:t>Aomura</w:t>
      </w:r>
      <w:proofErr w:type="spellEnd"/>
      <w:r w:rsidRPr="00D74BE9">
        <w:rPr>
          <w:rFonts w:ascii="Book Antiqua" w:hAnsi="Book Antiqua"/>
        </w:rPr>
        <w:t xml:space="preserve"> T, </w:t>
      </w:r>
      <w:proofErr w:type="spellStart"/>
      <w:r w:rsidRPr="00D74BE9">
        <w:rPr>
          <w:rFonts w:ascii="Book Antiqua" w:hAnsi="Book Antiqua"/>
        </w:rPr>
        <w:t>Ohira</w:t>
      </w:r>
      <w:proofErr w:type="spellEnd"/>
      <w:r w:rsidRPr="00D74BE9">
        <w:rPr>
          <w:rFonts w:ascii="Book Antiqua" w:hAnsi="Book Antiqua"/>
        </w:rPr>
        <w:t xml:space="preserve"> A, </w:t>
      </w:r>
      <w:proofErr w:type="spellStart"/>
      <w:r w:rsidRPr="00D74BE9">
        <w:rPr>
          <w:rFonts w:ascii="Book Antiqua" w:hAnsi="Book Antiqua"/>
        </w:rPr>
        <w:t>Kumagai</w:t>
      </w:r>
      <w:proofErr w:type="spellEnd"/>
      <w:r w:rsidRPr="00D74BE9">
        <w:rPr>
          <w:rFonts w:ascii="Book Antiqua" w:hAnsi="Book Antiqua"/>
        </w:rPr>
        <w:t xml:space="preserve"> A, Hoshi H, Takeda Y. Three case reports of synovial </w:t>
      </w:r>
      <w:proofErr w:type="spellStart"/>
      <w:r w:rsidRPr="00D74BE9">
        <w:rPr>
          <w:rFonts w:ascii="Book Antiqua" w:hAnsi="Book Antiqua"/>
        </w:rPr>
        <w:t>chondromatosis</w:t>
      </w:r>
      <w:proofErr w:type="spellEnd"/>
      <w:r w:rsidRPr="00D74BE9">
        <w:rPr>
          <w:rFonts w:ascii="Book Antiqua" w:hAnsi="Book Antiqua"/>
        </w:rPr>
        <w:t xml:space="preserve"> of temporomandibular joint: histopathologic analyses of minute cartilaginous loose bodies from joint lavage fluid and comparison with phase II and III cases. </w:t>
      </w:r>
      <w:r w:rsidRPr="00D74BE9">
        <w:rPr>
          <w:rFonts w:ascii="Book Antiqua" w:hAnsi="Book Antiqua"/>
          <w:i/>
        </w:rPr>
        <w:t xml:space="preserve">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2012; </w:t>
      </w:r>
      <w:r w:rsidRPr="00D74BE9">
        <w:rPr>
          <w:rFonts w:ascii="Book Antiqua" w:hAnsi="Book Antiqua"/>
          <w:b/>
        </w:rPr>
        <w:t>70</w:t>
      </w:r>
      <w:r w:rsidRPr="00D74BE9">
        <w:rPr>
          <w:rFonts w:ascii="Book Antiqua" w:hAnsi="Book Antiqua"/>
        </w:rPr>
        <w:t>: 2099-2105 [PMID: 22177806 DOI: 10.1016/j.joms.2011.09.016]</w:t>
      </w:r>
    </w:p>
    <w:p w14:paraId="571A7204"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7 </w:t>
      </w:r>
      <w:r w:rsidRPr="00D74BE9">
        <w:rPr>
          <w:rFonts w:ascii="Book Antiqua" w:hAnsi="Book Antiqua"/>
          <w:b/>
        </w:rPr>
        <w:t>Coleman H</w:t>
      </w:r>
      <w:r w:rsidRPr="00D74BE9">
        <w:rPr>
          <w:rFonts w:ascii="Book Antiqua" w:hAnsi="Book Antiqua"/>
        </w:rPr>
        <w:t xml:space="preserve">, </w:t>
      </w:r>
      <w:proofErr w:type="spellStart"/>
      <w:r w:rsidRPr="00D74BE9">
        <w:rPr>
          <w:rFonts w:ascii="Book Antiqua" w:hAnsi="Book Antiqua"/>
        </w:rPr>
        <w:t>Chandraratnam</w:t>
      </w:r>
      <w:proofErr w:type="spellEnd"/>
      <w:r w:rsidRPr="00D74BE9">
        <w:rPr>
          <w:rFonts w:ascii="Book Antiqua" w:hAnsi="Book Antiqua"/>
        </w:rPr>
        <w:t xml:space="preserve"> E, Morgan G, Gomes L, Bonar F. Synovial chondrosarcoma arising in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w:t>
      </w:r>
      <w:r w:rsidRPr="00D74BE9">
        <w:rPr>
          <w:rFonts w:ascii="Book Antiqua" w:hAnsi="Book Antiqua"/>
          <w:i/>
        </w:rPr>
        <w:t xml:space="preserve">Head Neck </w:t>
      </w:r>
      <w:proofErr w:type="spellStart"/>
      <w:r w:rsidRPr="00D74BE9">
        <w:rPr>
          <w:rFonts w:ascii="Book Antiqua" w:hAnsi="Book Antiqua"/>
          <w:i/>
        </w:rPr>
        <w:t>Pathol</w:t>
      </w:r>
      <w:proofErr w:type="spellEnd"/>
      <w:r w:rsidRPr="00D74BE9">
        <w:rPr>
          <w:rFonts w:ascii="Book Antiqua" w:hAnsi="Book Antiqua"/>
        </w:rPr>
        <w:t xml:space="preserve"> 2013; </w:t>
      </w:r>
      <w:r w:rsidRPr="00D74BE9">
        <w:rPr>
          <w:rFonts w:ascii="Book Antiqua" w:hAnsi="Book Antiqua"/>
          <w:b/>
        </w:rPr>
        <w:t>7</w:t>
      </w:r>
      <w:r w:rsidRPr="00D74BE9">
        <w:rPr>
          <w:rFonts w:ascii="Book Antiqua" w:hAnsi="Book Antiqua"/>
        </w:rPr>
        <w:t>: 304-309 [PMID: 23576196 DOI: 10.1007/s12105-013-0439-y]</w:t>
      </w:r>
    </w:p>
    <w:p w14:paraId="2C94F007" w14:textId="77777777" w:rsidR="00322584" w:rsidRPr="00D74BE9" w:rsidRDefault="00322584" w:rsidP="00417DDC">
      <w:pPr>
        <w:spacing w:line="360" w:lineRule="auto"/>
        <w:jc w:val="both"/>
        <w:rPr>
          <w:rFonts w:ascii="Book Antiqua" w:hAnsi="Book Antiqua"/>
        </w:rPr>
      </w:pPr>
      <w:proofErr w:type="gramStart"/>
      <w:r w:rsidRPr="00D74BE9">
        <w:rPr>
          <w:rFonts w:ascii="Book Antiqua" w:hAnsi="Book Antiqua"/>
        </w:rPr>
        <w:t xml:space="preserve">8 </w:t>
      </w:r>
      <w:r w:rsidRPr="00D74BE9">
        <w:rPr>
          <w:rFonts w:ascii="Book Antiqua" w:hAnsi="Book Antiqua"/>
          <w:b/>
        </w:rPr>
        <w:t>Shah SB</w:t>
      </w:r>
      <w:r w:rsidRPr="00D74BE9">
        <w:rPr>
          <w:rFonts w:ascii="Book Antiqua" w:hAnsi="Book Antiqua"/>
        </w:rPr>
        <w:t xml:space="preserve">, </w:t>
      </w:r>
      <w:proofErr w:type="spellStart"/>
      <w:r w:rsidRPr="00D74BE9">
        <w:rPr>
          <w:rFonts w:ascii="Book Antiqua" w:hAnsi="Book Antiqua"/>
        </w:rPr>
        <w:t>Ramanojam</w:t>
      </w:r>
      <w:proofErr w:type="spellEnd"/>
      <w:r w:rsidRPr="00D74BE9">
        <w:rPr>
          <w:rFonts w:ascii="Book Antiqua" w:hAnsi="Book Antiqua"/>
        </w:rPr>
        <w:t xml:space="preserve"> S, </w:t>
      </w:r>
      <w:proofErr w:type="spellStart"/>
      <w:r w:rsidRPr="00D74BE9">
        <w:rPr>
          <w:rFonts w:ascii="Book Antiqua" w:hAnsi="Book Antiqua"/>
        </w:rPr>
        <w:t>Gadre</w:t>
      </w:r>
      <w:proofErr w:type="spellEnd"/>
      <w:r w:rsidRPr="00D74BE9">
        <w:rPr>
          <w:rFonts w:ascii="Book Antiqua" w:hAnsi="Book Antiqua"/>
        </w:rPr>
        <w:t xml:space="preserve"> PK, </w:t>
      </w:r>
      <w:proofErr w:type="spellStart"/>
      <w:r w:rsidRPr="00D74BE9">
        <w:rPr>
          <w:rFonts w:ascii="Book Antiqua" w:hAnsi="Book Antiqua"/>
        </w:rPr>
        <w:t>Gadre</w:t>
      </w:r>
      <w:proofErr w:type="spellEnd"/>
      <w:r w:rsidRPr="00D74BE9">
        <w:rPr>
          <w:rFonts w:ascii="Book Antiqua" w:hAnsi="Book Antiqua"/>
        </w:rPr>
        <w:t xml:space="preserve"> KS.</w:t>
      </w:r>
      <w:proofErr w:type="gramEnd"/>
      <w:r w:rsidRPr="00D74BE9">
        <w:rPr>
          <w:rFonts w:ascii="Book Antiqua" w:hAnsi="Book Antiqua"/>
        </w:rPr>
        <w:t xml:space="preserve"> Synovial </w:t>
      </w:r>
      <w:proofErr w:type="spellStart"/>
      <w:r w:rsidRPr="00D74BE9">
        <w:rPr>
          <w:rFonts w:ascii="Book Antiqua" w:hAnsi="Book Antiqua"/>
        </w:rPr>
        <w:t>chondromatosis</w:t>
      </w:r>
      <w:proofErr w:type="spellEnd"/>
      <w:r w:rsidRPr="00D74BE9">
        <w:rPr>
          <w:rFonts w:ascii="Book Antiqua" w:hAnsi="Book Antiqua"/>
        </w:rPr>
        <w:t xml:space="preserve"> of temporomandibular joint: journey through 25 decades and a case report. </w:t>
      </w:r>
      <w:r w:rsidRPr="00D74BE9">
        <w:rPr>
          <w:rFonts w:ascii="Book Antiqua" w:hAnsi="Book Antiqua"/>
          <w:i/>
        </w:rPr>
        <w:t xml:space="preserve">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2011; </w:t>
      </w:r>
      <w:r w:rsidRPr="00D74BE9">
        <w:rPr>
          <w:rFonts w:ascii="Book Antiqua" w:hAnsi="Book Antiqua"/>
          <w:b/>
        </w:rPr>
        <w:t>69</w:t>
      </w:r>
      <w:r w:rsidRPr="00D74BE9">
        <w:rPr>
          <w:rFonts w:ascii="Book Antiqua" w:hAnsi="Book Antiqua"/>
        </w:rPr>
        <w:t>: 2795-2814 [PMID: 21470750 DOI: 10.1016/j.joms.2010.12.029]</w:t>
      </w:r>
    </w:p>
    <w:p w14:paraId="68C8F796"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9 </w:t>
      </w:r>
      <w:proofErr w:type="spellStart"/>
      <w:r w:rsidRPr="00D74BE9">
        <w:rPr>
          <w:rFonts w:ascii="Book Antiqua" w:hAnsi="Book Antiqua"/>
          <w:b/>
        </w:rPr>
        <w:t>Guarda-Nardini</w:t>
      </w:r>
      <w:proofErr w:type="spellEnd"/>
      <w:r w:rsidRPr="00D74BE9">
        <w:rPr>
          <w:rFonts w:ascii="Book Antiqua" w:hAnsi="Book Antiqua"/>
          <w:b/>
        </w:rPr>
        <w:t xml:space="preserve"> L</w:t>
      </w:r>
      <w:r w:rsidRPr="00D74BE9">
        <w:rPr>
          <w:rFonts w:ascii="Book Antiqua" w:hAnsi="Book Antiqua"/>
        </w:rPr>
        <w:t xml:space="preserve">, </w:t>
      </w:r>
      <w:proofErr w:type="spellStart"/>
      <w:r w:rsidRPr="00D74BE9">
        <w:rPr>
          <w:rFonts w:ascii="Book Antiqua" w:hAnsi="Book Antiqua"/>
        </w:rPr>
        <w:t>Piccotti</w:t>
      </w:r>
      <w:proofErr w:type="spellEnd"/>
      <w:r w:rsidRPr="00D74BE9">
        <w:rPr>
          <w:rFonts w:ascii="Book Antiqua" w:hAnsi="Book Antiqua"/>
        </w:rPr>
        <w:t xml:space="preserve"> F, </w:t>
      </w:r>
      <w:proofErr w:type="spellStart"/>
      <w:r w:rsidRPr="00D74BE9">
        <w:rPr>
          <w:rFonts w:ascii="Book Antiqua" w:hAnsi="Book Antiqua"/>
        </w:rPr>
        <w:t>Ferronato</w:t>
      </w:r>
      <w:proofErr w:type="spellEnd"/>
      <w:r w:rsidRPr="00D74BE9">
        <w:rPr>
          <w:rFonts w:ascii="Book Antiqua" w:hAnsi="Book Antiqua"/>
        </w:rPr>
        <w:t xml:space="preserve"> G, </w:t>
      </w:r>
      <w:proofErr w:type="spellStart"/>
      <w:r w:rsidRPr="00D74BE9">
        <w:rPr>
          <w:rFonts w:ascii="Book Antiqua" w:hAnsi="Book Antiqua"/>
        </w:rPr>
        <w:t>Manfredini</w:t>
      </w:r>
      <w:proofErr w:type="spellEnd"/>
      <w:r w:rsidRPr="00D74BE9">
        <w:rPr>
          <w:rFonts w:ascii="Book Antiqua" w:hAnsi="Book Antiqua"/>
        </w:rPr>
        <w:t xml:space="preserve"> D.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a case description with systematic literature review. </w:t>
      </w:r>
      <w:proofErr w:type="spellStart"/>
      <w:r w:rsidRPr="00D74BE9">
        <w:rPr>
          <w:rFonts w:ascii="Book Antiqua" w:hAnsi="Book Antiqua"/>
          <w:i/>
        </w:rPr>
        <w:t>Int</w:t>
      </w:r>
      <w:proofErr w:type="spellEnd"/>
      <w:r w:rsidRPr="00D74BE9">
        <w:rPr>
          <w:rFonts w:ascii="Book Antiqua" w:hAnsi="Book Antiqua"/>
          <w:i/>
        </w:rPr>
        <w:t xml:space="preserve"> 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2010; </w:t>
      </w:r>
      <w:r w:rsidRPr="00D74BE9">
        <w:rPr>
          <w:rFonts w:ascii="Book Antiqua" w:hAnsi="Book Antiqua"/>
          <w:b/>
        </w:rPr>
        <w:t>39</w:t>
      </w:r>
      <w:r w:rsidRPr="00D74BE9">
        <w:rPr>
          <w:rFonts w:ascii="Book Antiqua" w:hAnsi="Book Antiqua"/>
        </w:rPr>
        <w:t>: 745-755 [PMID: 20434884 DOI: 10.1016/j.ijom.2010.03.028]</w:t>
      </w:r>
    </w:p>
    <w:p w14:paraId="00CF146E"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10 </w:t>
      </w:r>
      <w:r w:rsidRPr="00D74BE9">
        <w:rPr>
          <w:rFonts w:ascii="Book Antiqua" w:hAnsi="Book Antiqua"/>
          <w:b/>
        </w:rPr>
        <w:t>Koyama J</w:t>
      </w:r>
      <w:r w:rsidRPr="00D74BE9">
        <w:rPr>
          <w:rFonts w:ascii="Book Antiqua" w:hAnsi="Book Antiqua"/>
        </w:rPr>
        <w:t xml:space="preserve">, Ito J, Hayashi T, Kobayashi F. Synovial </w:t>
      </w:r>
      <w:proofErr w:type="spellStart"/>
      <w:r w:rsidRPr="00D74BE9">
        <w:rPr>
          <w:rFonts w:ascii="Book Antiqua" w:hAnsi="Book Antiqua"/>
        </w:rPr>
        <w:t>chondromatosis</w:t>
      </w:r>
      <w:proofErr w:type="spellEnd"/>
      <w:r w:rsidRPr="00D74BE9">
        <w:rPr>
          <w:rFonts w:ascii="Book Antiqua" w:hAnsi="Book Antiqua"/>
        </w:rPr>
        <w:t xml:space="preserve"> in the temporomandibular joint complicated by displacement and calcification of the articular disk: report of two cases. </w:t>
      </w:r>
      <w:r w:rsidRPr="00D74BE9">
        <w:rPr>
          <w:rFonts w:ascii="Book Antiqua" w:hAnsi="Book Antiqua"/>
          <w:i/>
        </w:rPr>
        <w:t xml:space="preserve">AJNR Am J </w:t>
      </w:r>
      <w:proofErr w:type="spellStart"/>
      <w:r w:rsidRPr="00D74BE9">
        <w:rPr>
          <w:rFonts w:ascii="Book Antiqua" w:hAnsi="Book Antiqua"/>
          <w:i/>
        </w:rPr>
        <w:t>Neuroradiol</w:t>
      </w:r>
      <w:proofErr w:type="spellEnd"/>
      <w:r w:rsidRPr="00D74BE9">
        <w:rPr>
          <w:rFonts w:ascii="Book Antiqua" w:hAnsi="Book Antiqua"/>
        </w:rPr>
        <w:t xml:space="preserve"> 2001; </w:t>
      </w:r>
      <w:r w:rsidRPr="00D74BE9">
        <w:rPr>
          <w:rFonts w:ascii="Book Antiqua" w:hAnsi="Book Antiqua"/>
          <w:b/>
        </w:rPr>
        <w:t>22</w:t>
      </w:r>
      <w:r w:rsidRPr="00D74BE9">
        <w:rPr>
          <w:rFonts w:ascii="Book Antiqua" w:hAnsi="Book Antiqua"/>
        </w:rPr>
        <w:t>: 1203-1206 [PMID: 11415920 DOI: 10.1016/S0925-4927(01)00086-5]</w:t>
      </w:r>
    </w:p>
    <w:p w14:paraId="234F78C2"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11 </w:t>
      </w:r>
      <w:r w:rsidRPr="00D74BE9">
        <w:rPr>
          <w:rFonts w:ascii="Book Antiqua" w:hAnsi="Book Antiqua"/>
          <w:b/>
        </w:rPr>
        <w:t>Campbell DI</w:t>
      </w:r>
      <w:r w:rsidRPr="00D74BE9">
        <w:rPr>
          <w:rFonts w:ascii="Book Antiqua" w:hAnsi="Book Antiqua"/>
        </w:rPr>
        <w:t xml:space="preserve">, De Silva RK, De Silva H, </w:t>
      </w:r>
      <w:proofErr w:type="spellStart"/>
      <w:r w:rsidRPr="00D74BE9">
        <w:rPr>
          <w:rFonts w:ascii="Book Antiqua" w:hAnsi="Book Antiqua"/>
        </w:rPr>
        <w:t>Sinon</w:t>
      </w:r>
      <w:proofErr w:type="spellEnd"/>
      <w:r w:rsidRPr="00D74BE9">
        <w:rPr>
          <w:rFonts w:ascii="Book Antiqua" w:hAnsi="Book Antiqua"/>
        </w:rPr>
        <w:t xml:space="preserve"> SH, Rich AM. Temporomandibular joint synovial </w:t>
      </w:r>
      <w:proofErr w:type="spellStart"/>
      <w:r w:rsidRPr="00D74BE9">
        <w:rPr>
          <w:rFonts w:ascii="Book Antiqua" w:hAnsi="Book Antiqua"/>
        </w:rPr>
        <w:t>chondromatosis</w:t>
      </w:r>
      <w:proofErr w:type="spellEnd"/>
      <w:r w:rsidRPr="00D74BE9">
        <w:rPr>
          <w:rFonts w:ascii="Book Antiqua" w:hAnsi="Book Antiqua"/>
        </w:rPr>
        <w:t xml:space="preserve"> with intracranial extension: a review and observations of patient observed for 4 years. </w:t>
      </w:r>
      <w:r w:rsidRPr="00D74BE9">
        <w:rPr>
          <w:rFonts w:ascii="Book Antiqua" w:hAnsi="Book Antiqua"/>
          <w:i/>
        </w:rPr>
        <w:t xml:space="preserve">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2011; </w:t>
      </w:r>
      <w:r w:rsidRPr="00D74BE9">
        <w:rPr>
          <w:rFonts w:ascii="Book Antiqua" w:hAnsi="Book Antiqua"/>
          <w:b/>
        </w:rPr>
        <w:t>69</w:t>
      </w:r>
      <w:r w:rsidRPr="00D74BE9">
        <w:rPr>
          <w:rFonts w:ascii="Book Antiqua" w:hAnsi="Book Antiqua"/>
        </w:rPr>
        <w:t>: 2247-2252 [PMID: 21292373 DOI: 10.1016/j.joms.2010.10.042]</w:t>
      </w:r>
    </w:p>
    <w:p w14:paraId="3AD8782E"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12 </w:t>
      </w:r>
      <w:r w:rsidRPr="00D74BE9">
        <w:rPr>
          <w:rFonts w:ascii="Book Antiqua" w:hAnsi="Book Antiqua"/>
          <w:b/>
        </w:rPr>
        <w:t>Phelan E</w:t>
      </w:r>
      <w:r w:rsidRPr="00D74BE9">
        <w:rPr>
          <w:rFonts w:ascii="Book Antiqua" w:hAnsi="Book Antiqua"/>
        </w:rPr>
        <w:t xml:space="preserve">, Griffin J, Timon C. Temporomandibular joint </w:t>
      </w:r>
      <w:proofErr w:type="spellStart"/>
      <w:r w:rsidRPr="00D74BE9">
        <w:rPr>
          <w:rFonts w:ascii="Book Antiqua" w:hAnsi="Book Antiqua"/>
        </w:rPr>
        <w:t>osteochondromatosis</w:t>
      </w:r>
      <w:proofErr w:type="spellEnd"/>
      <w:r w:rsidRPr="00D74BE9">
        <w:rPr>
          <w:rFonts w:ascii="Book Antiqua" w:hAnsi="Book Antiqua"/>
        </w:rPr>
        <w:t xml:space="preserve">: an unusual cause of preauricular swelling. </w:t>
      </w:r>
      <w:r w:rsidRPr="00D74BE9">
        <w:rPr>
          <w:rFonts w:ascii="Book Antiqua" w:hAnsi="Book Antiqua"/>
          <w:i/>
        </w:rPr>
        <w:t xml:space="preserve">Ann </w:t>
      </w:r>
      <w:proofErr w:type="spellStart"/>
      <w:r w:rsidRPr="00D74BE9">
        <w:rPr>
          <w:rFonts w:ascii="Book Antiqua" w:hAnsi="Book Antiqua"/>
          <w:i/>
        </w:rPr>
        <w:t>Otol</w:t>
      </w:r>
      <w:proofErr w:type="spellEnd"/>
      <w:r w:rsidRPr="00D74BE9">
        <w:rPr>
          <w:rFonts w:ascii="Book Antiqua" w:hAnsi="Book Antiqua"/>
          <w:i/>
        </w:rPr>
        <w:t xml:space="preserve"> </w:t>
      </w:r>
      <w:proofErr w:type="spellStart"/>
      <w:r w:rsidRPr="00D74BE9">
        <w:rPr>
          <w:rFonts w:ascii="Book Antiqua" w:hAnsi="Book Antiqua"/>
          <w:i/>
        </w:rPr>
        <w:t>Rhinol</w:t>
      </w:r>
      <w:proofErr w:type="spellEnd"/>
      <w:r w:rsidRPr="00D74BE9">
        <w:rPr>
          <w:rFonts w:ascii="Book Antiqua" w:hAnsi="Book Antiqua"/>
          <w:i/>
        </w:rPr>
        <w:t xml:space="preserve"> </w:t>
      </w:r>
      <w:proofErr w:type="spellStart"/>
      <w:r w:rsidRPr="00D74BE9">
        <w:rPr>
          <w:rFonts w:ascii="Book Antiqua" w:hAnsi="Book Antiqua"/>
          <w:i/>
        </w:rPr>
        <w:t>Laryngol</w:t>
      </w:r>
      <w:proofErr w:type="spellEnd"/>
      <w:r w:rsidRPr="00D74BE9">
        <w:rPr>
          <w:rFonts w:ascii="Book Antiqua" w:hAnsi="Book Antiqua"/>
        </w:rPr>
        <w:t xml:space="preserve"> 2011; </w:t>
      </w:r>
      <w:r w:rsidRPr="00D74BE9">
        <w:rPr>
          <w:rFonts w:ascii="Book Antiqua" w:hAnsi="Book Antiqua"/>
          <w:b/>
        </w:rPr>
        <w:t>120</w:t>
      </w:r>
      <w:r w:rsidRPr="00D74BE9">
        <w:rPr>
          <w:rFonts w:ascii="Book Antiqua" w:hAnsi="Book Antiqua"/>
        </w:rPr>
        <w:t>: 63-65 [PMID: 21370682 DOI: 10.1177/000348941112000109]</w:t>
      </w:r>
    </w:p>
    <w:p w14:paraId="1D87498D"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13 </w:t>
      </w:r>
      <w:r w:rsidRPr="00D74BE9">
        <w:rPr>
          <w:rFonts w:ascii="Book Antiqua" w:hAnsi="Book Antiqua"/>
          <w:b/>
        </w:rPr>
        <w:t>Sink J</w:t>
      </w:r>
      <w:r w:rsidRPr="00D74BE9">
        <w:rPr>
          <w:rFonts w:ascii="Book Antiqua" w:hAnsi="Book Antiqua"/>
        </w:rPr>
        <w:t xml:space="preserve">, Bell B, Mesa H.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clinical, cytologic, histologic, radiologic, therapeutic aspects, and differential diagnosis of an uncommon lesion. </w:t>
      </w:r>
      <w:r w:rsidRPr="00D74BE9">
        <w:rPr>
          <w:rFonts w:ascii="Book Antiqua" w:hAnsi="Book Antiqua"/>
          <w:i/>
        </w:rPr>
        <w:t xml:space="preserve">Oral Surg Oral Med Oral </w:t>
      </w:r>
      <w:proofErr w:type="spellStart"/>
      <w:r w:rsidRPr="00D74BE9">
        <w:rPr>
          <w:rFonts w:ascii="Book Antiqua" w:hAnsi="Book Antiqua"/>
          <w:i/>
        </w:rPr>
        <w:t>Pathol</w:t>
      </w:r>
      <w:proofErr w:type="spellEnd"/>
      <w:r w:rsidRPr="00D74BE9">
        <w:rPr>
          <w:rFonts w:ascii="Book Antiqua" w:hAnsi="Book Antiqua"/>
          <w:i/>
        </w:rPr>
        <w:t xml:space="preserve"> Oral </w:t>
      </w:r>
      <w:proofErr w:type="spellStart"/>
      <w:r w:rsidRPr="00D74BE9">
        <w:rPr>
          <w:rFonts w:ascii="Book Antiqua" w:hAnsi="Book Antiqua"/>
          <w:i/>
        </w:rPr>
        <w:t>Radiol</w:t>
      </w:r>
      <w:proofErr w:type="spellEnd"/>
      <w:r w:rsidRPr="00D74BE9">
        <w:rPr>
          <w:rFonts w:ascii="Book Antiqua" w:hAnsi="Book Antiqua"/>
        </w:rPr>
        <w:t xml:space="preserve"> 2014; </w:t>
      </w:r>
      <w:r w:rsidRPr="00D74BE9">
        <w:rPr>
          <w:rFonts w:ascii="Book Antiqua" w:hAnsi="Book Antiqua"/>
          <w:b/>
        </w:rPr>
        <w:t>117</w:t>
      </w:r>
      <w:r w:rsidRPr="00D74BE9">
        <w:rPr>
          <w:rFonts w:ascii="Book Antiqua" w:hAnsi="Book Antiqua"/>
        </w:rPr>
        <w:t>: e269-e274 [PMID: 23850367 DOI: 10.1016/j.oooo.2013.04.020]</w:t>
      </w:r>
    </w:p>
    <w:p w14:paraId="6A1D774B"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14 </w:t>
      </w:r>
      <w:r w:rsidRPr="00D74BE9">
        <w:rPr>
          <w:rFonts w:ascii="Book Antiqua" w:hAnsi="Book Antiqua"/>
          <w:b/>
        </w:rPr>
        <w:t>Fuller E</w:t>
      </w:r>
      <w:r w:rsidRPr="00D74BE9">
        <w:rPr>
          <w:rFonts w:ascii="Book Antiqua" w:hAnsi="Book Antiqua"/>
        </w:rPr>
        <w:t xml:space="preserve">, </w:t>
      </w:r>
      <w:proofErr w:type="spellStart"/>
      <w:r w:rsidRPr="00D74BE9">
        <w:rPr>
          <w:rFonts w:ascii="Book Antiqua" w:hAnsi="Book Antiqua"/>
        </w:rPr>
        <w:t>Bharatha</w:t>
      </w:r>
      <w:proofErr w:type="spellEnd"/>
      <w:r w:rsidRPr="00D74BE9">
        <w:rPr>
          <w:rFonts w:ascii="Book Antiqua" w:hAnsi="Book Antiqua"/>
        </w:rPr>
        <w:t xml:space="preserve"> A, Yeung R, Kassel EE, Aviv RI, Howard P, Symons SP. Case of the month #166: synovial </w:t>
      </w:r>
      <w:proofErr w:type="spellStart"/>
      <w:r w:rsidRPr="00D74BE9">
        <w:rPr>
          <w:rFonts w:ascii="Book Antiqua" w:hAnsi="Book Antiqua"/>
        </w:rPr>
        <w:t>chondromatosis</w:t>
      </w:r>
      <w:proofErr w:type="spellEnd"/>
      <w:r w:rsidRPr="00D74BE9">
        <w:rPr>
          <w:rFonts w:ascii="Book Antiqua" w:hAnsi="Book Antiqua"/>
        </w:rPr>
        <w:t xml:space="preserve"> of the temporal mandibular joint. </w:t>
      </w:r>
      <w:r w:rsidRPr="00D74BE9">
        <w:rPr>
          <w:rFonts w:ascii="Book Antiqua" w:hAnsi="Book Antiqua"/>
          <w:i/>
        </w:rPr>
        <w:t xml:space="preserve">Can </w:t>
      </w:r>
      <w:proofErr w:type="spellStart"/>
      <w:r w:rsidRPr="00D74BE9">
        <w:rPr>
          <w:rFonts w:ascii="Book Antiqua" w:hAnsi="Book Antiqua"/>
          <w:i/>
        </w:rPr>
        <w:t>Assoc</w:t>
      </w:r>
      <w:proofErr w:type="spellEnd"/>
      <w:r w:rsidRPr="00D74BE9">
        <w:rPr>
          <w:rFonts w:ascii="Book Antiqua" w:hAnsi="Book Antiqua"/>
          <w:i/>
        </w:rPr>
        <w:t xml:space="preserve"> </w:t>
      </w:r>
      <w:proofErr w:type="spellStart"/>
      <w:r w:rsidRPr="00D74BE9">
        <w:rPr>
          <w:rFonts w:ascii="Book Antiqua" w:hAnsi="Book Antiqua"/>
          <w:i/>
        </w:rPr>
        <w:t>Radiol</w:t>
      </w:r>
      <w:proofErr w:type="spellEnd"/>
      <w:r w:rsidRPr="00D74BE9">
        <w:rPr>
          <w:rFonts w:ascii="Book Antiqua" w:hAnsi="Book Antiqua"/>
          <w:i/>
        </w:rPr>
        <w:t xml:space="preserve"> J</w:t>
      </w:r>
      <w:r w:rsidRPr="00D74BE9">
        <w:rPr>
          <w:rFonts w:ascii="Book Antiqua" w:hAnsi="Book Antiqua"/>
        </w:rPr>
        <w:t xml:space="preserve"> 2011; </w:t>
      </w:r>
      <w:r w:rsidRPr="00D74BE9">
        <w:rPr>
          <w:rFonts w:ascii="Book Antiqua" w:hAnsi="Book Antiqua"/>
          <w:b/>
        </w:rPr>
        <w:t>62</w:t>
      </w:r>
      <w:r w:rsidRPr="00D74BE9">
        <w:rPr>
          <w:rFonts w:ascii="Book Antiqua" w:hAnsi="Book Antiqua"/>
        </w:rPr>
        <w:t>: 151-153 [PMID: 21501795 DOI: 10.1016/j.carj.2009.12.004]</w:t>
      </w:r>
    </w:p>
    <w:p w14:paraId="0776669F"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15 </w:t>
      </w:r>
      <w:proofErr w:type="spellStart"/>
      <w:r w:rsidRPr="00D74BE9">
        <w:rPr>
          <w:rFonts w:ascii="Book Antiqua" w:hAnsi="Book Antiqua"/>
          <w:b/>
        </w:rPr>
        <w:t>Holmlund</w:t>
      </w:r>
      <w:proofErr w:type="spellEnd"/>
      <w:r w:rsidRPr="00D74BE9">
        <w:rPr>
          <w:rFonts w:ascii="Book Antiqua" w:hAnsi="Book Antiqua"/>
          <w:b/>
        </w:rPr>
        <w:t xml:space="preserve"> AB</w:t>
      </w:r>
      <w:r w:rsidRPr="00D74BE9">
        <w:rPr>
          <w:rFonts w:ascii="Book Antiqua" w:hAnsi="Book Antiqua"/>
        </w:rPr>
        <w:t xml:space="preserve">, Eriksson L, </w:t>
      </w:r>
      <w:proofErr w:type="spellStart"/>
      <w:r w:rsidRPr="00D74BE9">
        <w:rPr>
          <w:rFonts w:ascii="Book Antiqua" w:hAnsi="Book Antiqua"/>
        </w:rPr>
        <w:t>Reinholt</w:t>
      </w:r>
      <w:proofErr w:type="spellEnd"/>
      <w:r w:rsidRPr="00D74BE9">
        <w:rPr>
          <w:rFonts w:ascii="Book Antiqua" w:hAnsi="Book Antiqua"/>
        </w:rPr>
        <w:t xml:space="preserve"> FP.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clinical, surgical and histological aspects. </w:t>
      </w:r>
      <w:proofErr w:type="spellStart"/>
      <w:r w:rsidRPr="00D74BE9">
        <w:rPr>
          <w:rFonts w:ascii="Book Antiqua" w:hAnsi="Book Antiqua"/>
          <w:i/>
        </w:rPr>
        <w:t>Int</w:t>
      </w:r>
      <w:proofErr w:type="spellEnd"/>
      <w:r w:rsidRPr="00D74BE9">
        <w:rPr>
          <w:rFonts w:ascii="Book Antiqua" w:hAnsi="Book Antiqua"/>
          <w:i/>
        </w:rPr>
        <w:t xml:space="preserve"> 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2003; </w:t>
      </w:r>
      <w:r w:rsidRPr="00D74BE9">
        <w:rPr>
          <w:rFonts w:ascii="Book Antiqua" w:hAnsi="Book Antiqua"/>
          <w:b/>
        </w:rPr>
        <w:t>32</w:t>
      </w:r>
      <w:r w:rsidRPr="00D74BE9">
        <w:rPr>
          <w:rFonts w:ascii="Book Antiqua" w:hAnsi="Book Antiqua"/>
        </w:rPr>
        <w:t>: 143-147 [PMID: 12729773 DOI: 10.1054/ijom.2002.0300]</w:t>
      </w:r>
    </w:p>
    <w:p w14:paraId="644B843A"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16 </w:t>
      </w:r>
      <w:r w:rsidRPr="00D74BE9">
        <w:rPr>
          <w:rFonts w:ascii="Book Antiqua" w:hAnsi="Book Antiqua"/>
          <w:b/>
        </w:rPr>
        <w:t>Wang P</w:t>
      </w:r>
      <w:r w:rsidRPr="00D74BE9">
        <w:rPr>
          <w:rFonts w:ascii="Book Antiqua" w:hAnsi="Book Antiqua"/>
        </w:rPr>
        <w:t xml:space="preserve">, Tian Z, Yang J, Yu Q.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MRI findings with pathological comparison. </w:t>
      </w:r>
      <w:proofErr w:type="spellStart"/>
      <w:r w:rsidRPr="00D74BE9">
        <w:rPr>
          <w:rFonts w:ascii="Book Antiqua" w:hAnsi="Book Antiqua"/>
          <w:i/>
        </w:rPr>
        <w:t>Dentomaxillofac</w:t>
      </w:r>
      <w:proofErr w:type="spellEnd"/>
      <w:r w:rsidRPr="00D74BE9">
        <w:rPr>
          <w:rFonts w:ascii="Book Antiqua" w:hAnsi="Book Antiqua"/>
          <w:i/>
        </w:rPr>
        <w:t xml:space="preserve"> </w:t>
      </w:r>
      <w:proofErr w:type="spellStart"/>
      <w:r w:rsidRPr="00D74BE9">
        <w:rPr>
          <w:rFonts w:ascii="Book Antiqua" w:hAnsi="Book Antiqua"/>
          <w:i/>
        </w:rPr>
        <w:t>Radiol</w:t>
      </w:r>
      <w:proofErr w:type="spellEnd"/>
      <w:r w:rsidRPr="00D74BE9">
        <w:rPr>
          <w:rFonts w:ascii="Book Antiqua" w:hAnsi="Book Antiqua"/>
        </w:rPr>
        <w:t xml:space="preserve"> 2012; </w:t>
      </w:r>
      <w:r w:rsidRPr="00D74BE9">
        <w:rPr>
          <w:rFonts w:ascii="Book Antiqua" w:hAnsi="Book Antiqua"/>
          <w:b/>
        </w:rPr>
        <w:t>41</w:t>
      </w:r>
      <w:r w:rsidRPr="00D74BE9">
        <w:rPr>
          <w:rFonts w:ascii="Book Antiqua" w:hAnsi="Book Antiqua"/>
        </w:rPr>
        <w:t>: 110-116 [PMID: 22116129 DOI: 10.1259/</w:t>
      </w:r>
      <w:proofErr w:type="spellStart"/>
      <w:r w:rsidRPr="00D74BE9">
        <w:rPr>
          <w:rFonts w:ascii="Book Antiqua" w:hAnsi="Book Antiqua"/>
        </w:rPr>
        <w:t>dmfr</w:t>
      </w:r>
      <w:proofErr w:type="spellEnd"/>
      <w:r w:rsidRPr="00D74BE9">
        <w:rPr>
          <w:rFonts w:ascii="Book Antiqua" w:hAnsi="Book Antiqua"/>
        </w:rPr>
        <w:t>/36144602]</w:t>
      </w:r>
    </w:p>
    <w:p w14:paraId="401C9430"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17 </w:t>
      </w:r>
      <w:r w:rsidRPr="00D74BE9">
        <w:rPr>
          <w:rFonts w:ascii="Book Antiqua" w:hAnsi="Book Antiqua"/>
          <w:b/>
        </w:rPr>
        <w:t>Wang H</w:t>
      </w:r>
      <w:r w:rsidRPr="00D74BE9">
        <w:rPr>
          <w:rFonts w:ascii="Book Antiqua" w:hAnsi="Book Antiqua"/>
        </w:rPr>
        <w:t xml:space="preserve">, Zhang J, He X, </w:t>
      </w:r>
      <w:proofErr w:type="spellStart"/>
      <w:r w:rsidRPr="00D74BE9">
        <w:rPr>
          <w:rFonts w:ascii="Book Antiqua" w:hAnsi="Book Antiqua"/>
        </w:rPr>
        <w:t>Niu</w:t>
      </w:r>
      <w:proofErr w:type="spellEnd"/>
      <w:r w:rsidRPr="00D74BE9">
        <w:rPr>
          <w:rFonts w:ascii="Book Antiqua" w:hAnsi="Book Antiqua"/>
        </w:rPr>
        <w:t xml:space="preserve"> Y. Synovial sarcoma in the oral and maxillofacial region: report of 4 cases and review of the literature. </w:t>
      </w:r>
      <w:r w:rsidRPr="00D74BE9">
        <w:rPr>
          <w:rFonts w:ascii="Book Antiqua" w:hAnsi="Book Antiqua"/>
          <w:i/>
        </w:rPr>
        <w:t xml:space="preserve">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2008; </w:t>
      </w:r>
      <w:r w:rsidRPr="00D74BE9">
        <w:rPr>
          <w:rFonts w:ascii="Book Antiqua" w:hAnsi="Book Antiqua"/>
          <w:b/>
        </w:rPr>
        <w:t>66</w:t>
      </w:r>
      <w:r w:rsidRPr="00D74BE9">
        <w:rPr>
          <w:rFonts w:ascii="Book Antiqua" w:hAnsi="Book Antiqua"/>
        </w:rPr>
        <w:t>: 161-167 [PMID: 18083434 DOI: 10.1016/j.joms.2007.05.007]</w:t>
      </w:r>
    </w:p>
    <w:p w14:paraId="236DDD97"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18 </w:t>
      </w:r>
      <w:proofErr w:type="spellStart"/>
      <w:r w:rsidRPr="00D74BE9">
        <w:rPr>
          <w:rFonts w:ascii="Book Antiqua" w:hAnsi="Book Antiqua"/>
          <w:b/>
        </w:rPr>
        <w:t>Peyrot</w:t>
      </w:r>
      <w:proofErr w:type="spellEnd"/>
      <w:r w:rsidRPr="00D74BE9">
        <w:rPr>
          <w:rFonts w:ascii="Book Antiqua" w:hAnsi="Book Antiqua"/>
          <w:b/>
        </w:rPr>
        <w:t xml:space="preserve"> H</w:t>
      </w:r>
      <w:r w:rsidRPr="00D74BE9">
        <w:rPr>
          <w:rFonts w:ascii="Book Antiqua" w:hAnsi="Book Antiqua"/>
        </w:rPr>
        <w:t xml:space="preserve">, </w:t>
      </w:r>
      <w:proofErr w:type="spellStart"/>
      <w:r w:rsidRPr="00D74BE9">
        <w:rPr>
          <w:rFonts w:ascii="Book Antiqua" w:hAnsi="Book Antiqua"/>
        </w:rPr>
        <w:t>Montoriol</w:t>
      </w:r>
      <w:proofErr w:type="spellEnd"/>
      <w:r w:rsidRPr="00D74BE9">
        <w:rPr>
          <w:rFonts w:ascii="Book Antiqua" w:hAnsi="Book Antiqua"/>
        </w:rPr>
        <w:t xml:space="preserve"> PF, </w:t>
      </w:r>
      <w:proofErr w:type="spellStart"/>
      <w:r w:rsidRPr="00D74BE9">
        <w:rPr>
          <w:rFonts w:ascii="Book Antiqua" w:hAnsi="Book Antiqua"/>
        </w:rPr>
        <w:t>Beziat</w:t>
      </w:r>
      <w:proofErr w:type="spellEnd"/>
      <w:r w:rsidRPr="00D74BE9">
        <w:rPr>
          <w:rFonts w:ascii="Book Antiqua" w:hAnsi="Book Antiqua"/>
        </w:rPr>
        <w:t xml:space="preserve"> JL, </w:t>
      </w:r>
      <w:proofErr w:type="spellStart"/>
      <w:r w:rsidRPr="00D74BE9">
        <w:rPr>
          <w:rFonts w:ascii="Book Antiqua" w:hAnsi="Book Antiqua"/>
        </w:rPr>
        <w:t>Barthelemy</w:t>
      </w:r>
      <w:proofErr w:type="spellEnd"/>
      <w:r w:rsidRPr="00D74BE9">
        <w:rPr>
          <w:rFonts w:ascii="Book Antiqua" w:hAnsi="Book Antiqua"/>
        </w:rPr>
        <w:t xml:space="preserve"> I.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CT and MRI findings. </w:t>
      </w:r>
      <w:proofErr w:type="spellStart"/>
      <w:r w:rsidRPr="00D74BE9">
        <w:rPr>
          <w:rFonts w:ascii="Book Antiqua" w:hAnsi="Book Antiqua"/>
          <w:i/>
        </w:rPr>
        <w:t>Diagn</w:t>
      </w:r>
      <w:proofErr w:type="spellEnd"/>
      <w:r w:rsidRPr="00D74BE9">
        <w:rPr>
          <w:rFonts w:ascii="Book Antiqua" w:hAnsi="Book Antiqua"/>
          <w:i/>
        </w:rPr>
        <w:t xml:space="preserve"> </w:t>
      </w:r>
      <w:proofErr w:type="spellStart"/>
      <w:r w:rsidRPr="00D74BE9">
        <w:rPr>
          <w:rFonts w:ascii="Book Antiqua" w:hAnsi="Book Antiqua"/>
          <w:i/>
        </w:rPr>
        <w:t>Interv</w:t>
      </w:r>
      <w:proofErr w:type="spellEnd"/>
      <w:r w:rsidRPr="00D74BE9">
        <w:rPr>
          <w:rFonts w:ascii="Book Antiqua" w:hAnsi="Book Antiqua"/>
          <w:i/>
        </w:rPr>
        <w:t xml:space="preserve"> Imaging</w:t>
      </w:r>
      <w:r w:rsidRPr="00D74BE9">
        <w:rPr>
          <w:rFonts w:ascii="Book Antiqua" w:hAnsi="Book Antiqua"/>
        </w:rPr>
        <w:t xml:space="preserve"> 2014; </w:t>
      </w:r>
      <w:r w:rsidRPr="00D74BE9">
        <w:rPr>
          <w:rFonts w:ascii="Book Antiqua" w:hAnsi="Book Antiqua"/>
          <w:b/>
        </w:rPr>
        <w:t>95</w:t>
      </w:r>
      <w:r w:rsidRPr="00D74BE9">
        <w:rPr>
          <w:rFonts w:ascii="Book Antiqua" w:hAnsi="Book Antiqua"/>
        </w:rPr>
        <w:t>: 613-614 [PMID: 24560522 DOI: 10.1016/j.diii.2013.12.002]</w:t>
      </w:r>
    </w:p>
    <w:p w14:paraId="48DAAFC3"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19 </w:t>
      </w:r>
      <w:r w:rsidRPr="00D74BE9">
        <w:rPr>
          <w:rFonts w:ascii="Book Antiqua" w:hAnsi="Book Antiqua"/>
          <w:b/>
        </w:rPr>
        <w:t>Cai XY</w:t>
      </w:r>
      <w:r w:rsidRPr="00D74BE9">
        <w:rPr>
          <w:rFonts w:ascii="Book Antiqua" w:hAnsi="Book Antiqua"/>
        </w:rPr>
        <w:t xml:space="preserve">, Yang C, Chen MJ, Jiang B, Zhou Q, </w:t>
      </w:r>
      <w:proofErr w:type="spellStart"/>
      <w:r w:rsidRPr="00D74BE9">
        <w:rPr>
          <w:rFonts w:ascii="Book Antiqua" w:hAnsi="Book Antiqua"/>
        </w:rPr>
        <w:t>Jin</w:t>
      </w:r>
      <w:proofErr w:type="spellEnd"/>
      <w:r w:rsidRPr="00D74BE9">
        <w:rPr>
          <w:rFonts w:ascii="Book Antiqua" w:hAnsi="Book Antiqua"/>
        </w:rPr>
        <w:t xml:space="preserve"> JM, Yun B, Chen ZZ. Arthroscopic management for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a retrospective review of 33 cases. </w:t>
      </w:r>
      <w:r w:rsidRPr="00D74BE9">
        <w:rPr>
          <w:rFonts w:ascii="Book Antiqua" w:hAnsi="Book Antiqua"/>
          <w:i/>
        </w:rPr>
        <w:t xml:space="preserve">J Oral </w:t>
      </w:r>
      <w:proofErr w:type="spellStart"/>
      <w:r w:rsidRPr="00D74BE9">
        <w:rPr>
          <w:rFonts w:ascii="Book Antiqua" w:hAnsi="Book Antiqua"/>
          <w:i/>
        </w:rPr>
        <w:t>Maxillofac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2012; </w:t>
      </w:r>
      <w:r w:rsidRPr="00D74BE9">
        <w:rPr>
          <w:rFonts w:ascii="Book Antiqua" w:hAnsi="Book Antiqua"/>
          <w:b/>
        </w:rPr>
        <w:t>70</w:t>
      </w:r>
      <w:r w:rsidRPr="00D74BE9">
        <w:rPr>
          <w:rFonts w:ascii="Book Antiqua" w:hAnsi="Book Antiqua"/>
        </w:rPr>
        <w:t>: 2106-2113 [PMID: 22177814 DOI: 10.1016/j.joms.2011.09.043]</w:t>
      </w:r>
    </w:p>
    <w:p w14:paraId="0895B7BE" w14:textId="77777777" w:rsidR="00322584" w:rsidRPr="00D74BE9" w:rsidRDefault="00322584" w:rsidP="00417DDC">
      <w:pPr>
        <w:spacing w:line="360" w:lineRule="auto"/>
        <w:jc w:val="both"/>
        <w:rPr>
          <w:rFonts w:ascii="Book Antiqua" w:hAnsi="Book Antiqua"/>
        </w:rPr>
      </w:pPr>
      <w:r w:rsidRPr="00D74BE9">
        <w:rPr>
          <w:rFonts w:ascii="Book Antiqua" w:hAnsi="Book Antiqua"/>
        </w:rPr>
        <w:t xml:space="preserve">20 </w:t>
      </w:r>
      <w:r w:rsidRPr="00D74BE9">
        <w:rPr>
          <w:rFonts w:ascii="Book Antiqua" w:hAnsi="Book Antiqua"/>
          <w:b/>
        </w:rPr>
        <w:t>Zhu Y</w:t>
      </w:r>
      <w:r w:rsidRPr="00D74BE9">
        <w:rPr>
          <w:rFonts w:ascii="Book Antiqua" w:hAnsi="Book Antiqua"/>
        </w:rPr>
        <w:t xml:space="preserve">, Zheng C, Deng Y, Zhang Y, Hu X. Arthroscopic surgery for removal of 112 loose bodies of synovial </w:t>
      </w:r>
      <w:proofErr w:type="spellStart"/>
      <w:r w:rsidRPr="00D74BE9">
        <w:rPr>
          <w:rFonts w:ascii="Book Antiqua" w:hAnsi="Book Antiqua"/>
        </w:rPr>
        <w:t>chondromatosis</w:t>
      </w:r>
      <w:proofErr w:type="spellEnd"/>
      <w:r w:rsidRPr="00D74BE9">
        <w:rPr>
          <w:rFonts w:ascii="Book Antiqua" w:hAnsi="Book Antiqua"/>
        </w:rPr>
        <w:t xml:space="preserve"> of the temporomandibular joint. </w:t>
      </w:r>
      <w:r w:rsidRPr="00D74BE9">
        <w:rPr>
          <w:rFonts w:ascii="Book Antiqua" w:hAnsi="Book Antiqua"/>
          <w:i/>
        </w:rPr>
        <w:t xml:space="preserve">J </w:t>
      </w:r>
      <w:proofErr w:type="spellStart"/>
      <w:r w:rsidRPr="00D74BE9">
        <w:rPr>
          <w:rFonts w:ascii="Book Antiqua" w:hAnsi="Book Antiqua"/>
          <w:i/>
        </w:rPr>
        <w:t>Craniofac</w:t>
      </w:r>
      <w:proofErr w:type="spellEnd"/>
      <w:r w:rsidRPr="00D74BE9">
        <w:rPr>
          <w:rFonts w:ascii="Book Antiqua" w:hAnsi="Book Antiqua"/>
          <w:i/>
        </w:rPr>
        <w:t xml:space="preserve"> </w:t>
      </w:r>
      <w:proofErr w:type="spellStart"/>
      <w:r w:rsidRPr="00D74BE9">
        <w:rPr>
          <w:rFonts w:ascii="Book Antiqua" w:hAnsi="Book Antiqua"/>
          <w:i/>
        </w:rPr>
        <w:t>Surg</w:t>
      </w:r>
      <w:proofErr w:type="spellEnd"/>
      <w:r w:rsidRPr="00D74BE9">
        <w:rPr>
          <w:rFonts w:ascii="Book Antiqua" w:hAnsi="Book Antiqua"/>
        </w:rPr>
        <w:t xml:space="preserve"> 2013; </w:t>
      </w:r>
      <w:r w:rsidRPr="00D74BE9">
        <w:rPr>
          <w:rFonts w:ascii="Book Antiqua" w:hAnsi="Book Antiqua"/>
          <w:b/>
        </w:rPr>
        <w:t>24</w:t>
      </w:r>
      <w:r w:rsidRPr="00D74BE9">
        <w:rPr>
          <w:rFonts w:ascii="Book Antiqua" w:hAnsi="Book Antiqua"/>
        </w:rPr>
        <w:t>: 2166-2169 [PMID: 24220430 DOI: 10.1097/SCS.0b013e3182a2b82f]</w:t>
      </w:r>
    </w:p>
    <w:p w14:paraId="29427B52" w14:textId="30C5D86C" w:rsidR="00322584" w:rsidRPr="00D74BE9" w:rsidRDefault="00322584" w:rsidP="00E8023B">
      <w:pPr>
        <w:suppressAutoHyphens/>
        <w:wordWrap w:val="0"/>
        <w:spacing w:line="360" w:lineRule="auto"/>
        <w:jc w:val="right"/>
        <w:rPr>
          <w:rFonts w:ascii="Book Antiqua" w:hAnsi="Book Antiqua" w:cs="Mangal"/>
          <w:b/>
          <w:bCs/>
          <w:lang w:val="it-IT" w:eastAsia="zh-CN" w:bidi="hi-IN"/>
        </w:rPr>
      </w:pPr>
      <w:bookmarkStart w:id="148" w:name="OLE_LINK502"/>
      <w:bookmarkStart w:id="149" w:name="OLE_LINK480"/>
      <w:bookmarkStart w:id="150" w:name="OLE_LINK2090"/>
      <w:bookmarkStart w:id="151" w:name="OLE_LINK2200"/>
      <w:bookmarkStart w:id="152" w:name="OLE_LINK2199"/>
      <w:bookmarkStart w:id="153" w:name="OLE_LINK2198"/>
      <w:bookmarkStart w:id="154" w:name="OLE_LINK2162"/>
      <w:bookmarkStart w:id="155" w:name="OLE_LINK1963"/>
      <w:bookmarkStart w:id="156" w:name="OLE_LINK1962"/>
      <w:bookmarkStart w:id="157" w:name="OLE_LINK1812"/>
      <w:bookmarkStart w:id="158" w:name="OLE_LINK1811"/>
      <w:bookmarkStart w:id="159" w:name="OLE_LINK1807"/>
      <w:bookmarkStart w:id="160" w:name="OLE_LINK1806"/>
      <w:bookmarkStart w:id="161" w:name="OLE_LINK1636"/>
      <w:bookmarkStart w:id="162" w:name="OLE_LINK1845"/>
      <w:bookmarkStart w:id="163" w:name="OLE_LINK1844"/>
      <w:bookmarkStart w:id="164" w:name="OLE_LINK1843"/>
      <w:bookmarkStart w:id="165" w:name="OLE_LINK1803"/>
      <w:bookmarkStart w:id="166" w:name="OLE_LINK1802"/>
      <w:bookmarkStart w:id="167" w:name="OLE_LINK1801"/>
      <w:bookmarkStart w:id="168" w:name="OLE_LINK1800"/>
      <w:bookmarkStart w:id="169" w:name="OLE_LINK1282"/>
      <w:bookmarkStart w:id="170" w:name="OLE_LINK1266"/>
      <w:bookmarkStart w:id="171" w:name="OLE_LINK1264"/>
      <w:bookmarkStart w:id="172" w:name="OLE_LINK1261"/>
      <w:bookmarkStart w:id="173" w:name="OLE_LINK1260"/>
      <w:bookmarkStart w:id="174" w:name="OLE_LINK1044"/>
      <w:bookmarkStart w:id="175" w:name="OLE_LINK1043"/>
      <w:bookmarkStart w:id="176" w:name="OLE_LINK1039"/>
      <w:bookmarkStart w:id="177" w:name="OLE_LINK1038"/>
      <w:bookmarkStart w:id="178" w:name="OLE_LINK1036"/>
      <w:bookmarkStart w:id="179" w:name="OLE_LINK1035"/>
      <w:bookmarkStart w:id="180" w:name="OLE_LINK987"/>
      <w:bookmarkStart w:id="181" w:name="OLE_LINK947"/>
      <w:bookmarkStart w:id="182" w:name="OLE_LINK946"/>
      <w:bookmarkStart w:id="183" w:name="OLE_LINK945"/>
      <w:bookmarkStart w:id="184" w:name="OLE_LINK1127"/>
      <w:bookmarkStart w:id="185" w:name="OLE_LINK962"/>
      <w:bookmarkStart w:id="186" w:name="OLE_LINK959"/>
      <w:bookmarkStart w:id="187" w:name="OLE_LINK1185"/>
      <w:bookmarkStart w:id="188" w:name="OLE_LINK1159"/>
      <w:bookmarkStart w:id="189" w:name="OLE_LINK1158"/>
      <w:bookmarkStart w:id="190" w:name="OLE_LINK1157"/>
      <w:bookmarkStart w:id="191" w:name="OLE_LINK1156"/>
      <w:bookmarkStart w:id="192" w:name="OLE_LINK1065"/>
      <w:bookmarkStart w:id="193" w:name="OLE_LINK1064"/>
      <w:bookmarkStart w:id="194" w:name="OLE_LINK1023"/>
      <w:bookmarkStart w:id="195" w:name="OLE_LINK1022"/>
      <w:bookmarkStart w:id="196" w:name="OLE_LINK1021"/>
      <w:bookmarkStart w:id="197" w:name="_Hlk17901632"/>
      <w:r w:rsidRPr="00D74BE9">
        <w:rPr>
          <w:rFonts w:ascii="Book Antiqua" w:eastAsia="Lucida Sans Unicode" w:hAnsi="Book Antiqua" w:cs="Arial"/>
          <w:b/>
          <w:noProof/>
          <w:lang w:val="it-IT" w:eastAsia="hi-IN" w:bidi="hi-IN"/>
        </w:rPr>
        <w:t>P-Reviewer</w:t>
      </w:r>
      <w:r w:rsidRPr="00D74BE9">
        <w:rPr>
          <w:rFonts w:ascii="Book Antiqua" w:hAnsi="Book Antiqua" w:cs="Arial"/>
          <w:b/>
          <w:noProof/>
          <w:lang w:val="it-IT" w:bidi="hi-IN"/>
        </w:rPr>
        <w:t>:</w:t>
      </w:r>
      <w:r w:rsidRPr="00D74BE9">
        <w:rPr>
          <w:rFonts w:ascii="Book Antiqua" w:hAnsi="Book Antiqua"/>
        </w:rPr>
        <w:t xml:space="preserve"> </w:t>
      </w:r>
      <w:r w:rsidR="00B924F8" w:rsidRPr="00D74BE9">
        <w:rPr>
          <w:rFonts w:ascii="Book Antiqua" w:hAnsi="Book Antiqua"/>
        </w:rPr>
        <w:t xml:space="preserve">Chhabra N, </w:t>
      </w:r>
      <w:proofErr w:type="spellStart"/>
      <w:r w:rsidR="00B924F8" w:rsidRPr="00D74BE9">
        <w:rPr>
          <w:rFonts w:ascii="Book Antiqua" w:hAnsi="Book Antiqua"/>
        </w:rPr>
        <w:t>Ciuman</w:t>
      </w:r>
      <w:proofErr w:type="spellEnd"/>
      <w:r w:rsidR="00B924F8" w:rsidRPr="00D74BE9">
        <w:rPr>
          <w:rFonts w:ascii="Book Antiqua" w:hAnsi="Book Antiqua"/>
        </w:rPr>
        <w:t xml:space="preserve"> RR, </w:t>
      </w:r>
      <w:proofErr w:type="spellStart"/>
      <w:r w:rsidR="00B924F8" w:rsidRPr="00D74BE9">
        <w:rPr>
          <w:rFonts w:ascii="Book Antiqua" w:hAnsi="Book Antiqua"/>
        </w:rPr>
        <w:t>Dhiwakar</w:t>
      </w:r>
      <w:proofErr w:type="spellEnd"/>
      <w:r w:rsidR="00B924F8" w:rsidRPr="00D74BE9">
        <w:rPr>
          <w:rFonts w:ascii="Book Antiqua" w:hAnsi="Book Antiqua"/>
        </w:rPr>
        <w:t xml:space="preserve"> M</w:t>
      </w:r>
      <w:r w:rsidRPr="00D74BE9">
        <w:rPr>
          <w:rFonts w:ascii="Book Antiqua" w:hAnsi="Book Antiqua"/>
        </w:rPr>
        <w:t xml:space="preserve"> </w:t>
      </w:r>
      <w:r w:rsidRPr="00D74BE9">
        <w:rPr>
          <w:rFonts w:ascii="Book Antiqua" w:eastAsia="Lucida Sans Unicode" w:hAnsi="Book Antiqua" w:cs="Mangal"/>
          <w:b/>
          <w:bCs/>
          <w:lang w:val="it-IT" w:eastAsia="hi-IN" w:bidi="hi-IN"/>
        </w:rPr>
        <w:t>S-Editor</w:t>
      </w:r>
      <w:r w:rsidRPr="00D74BE9">
        <w:rPr>
          <w:rFonts w:ascii="Book Antiqua" w:hAnsi="Book Antiqua" w:cs="Mangal"/>
          <w:b/>
          <w:bCs/>
          <w:lang w:val="it-IT" w:bidi="hi-IN"/>
        </w:rPr>
        <w:t>:</w:t>
      </w:r>
      <w:r w:rsidRPr="00D74BE9">
        <w:rPr>
          <w:rFonts w:ascii="Book Antiqua" w:eastAsia="Lucida Sans Unicode" w:hAnsi="Book Antiqua" w:cs="Mangal"/>
          <w:bCs/>
          <w:lang w:val="it-IT" w:eastAsia="hi-IN" w:bidi="hi-IN"/>
        </w:rPr>
        <w:t xml:space="preserve"> </w:t>
      </w:r>
      <w:r w:rsidRPr="00D74BE9">
        <w:rPr>
          <w:rFonts w:ascii="Book Antiqua" w:hAnsi="Book Antiqua" w:cs="Mangal"/>
          <w:bCs/>
          <w:lang w:val="it-IT" w:bidi="hi-IN"/>
        </w:rPr>
        <w:t>Ma YJ</w:t>
      </w:r>
      <w:r w:rsidRPr="00D74BE9">
        <w:rPr>
          <w:rFonts w:ascii="Book Antiqua" w:eastAsia="Lucida Sans Unicode" w:hAnsi="Book Antiqua" w:cs="Mangal"/>
          <w:b/>
          <w:bCs/>
          <w:lang w:val="it-IT" w:eastAsia="hi-IN" w:bidi="hi-IN"/>
        </w:rPr>
        <w:t xml:space="preserve"> L-Editor</w:t>
      </w:r>
      <w:r w:rsidRPr="00D74BE9">
        <w:rPr>
          <w:rFonts w:ascii="Book Antiqua" w:hAnsi="Book Antiqua" w:cs="Mangal"/>
          <w:b/>
          <w:bCs/>
          <w:lang w:val="it-IT" w:bidi="hi-IN"/>
        </w:rPr>
        <w:t xml:space="preserve">: </w:t>
      </w:r>
      <w:r w:rsidR="00E8023B" w:rsidRPr="00D74BE9">
        <w:rPr>
          <w:rFonts w:ascii="Book Antiqua" w:hAnsi="Book Antiqua" w:cs="Mangal" w:hint="eastAsia"/>
          <w:bCs/>
          <w:lang w:val="it-IT" w:eastAsia="zh-CN" w:bidi="hi-IN"/>
        </w:rPr>
        <w:t>A</w:t>
      </w:r>
      <w:r w:rsidRPr="00D74BE9">
        <w:rPr>
          <w:rFonts w:ascii="Book Antiqua" w:eastAsia="Lucida Sans Unicode" w:hAnsi="Book Antiqua" w:cs="Mangal"/>
          <w:b/>
          <w:bCs/>
          <w:lang w:val="it-IT" w:eastAsia="hi-IN" w:bidi="hi-IN"/>
        </w:rPr>
        <w:t xml:space="preserve"> E-Editor</w:t>
      </w:r>
      <w:r w:rsidRPr="00D74BE9">
        <w:rPr>
          <w:rFonts w:ascii="Book Antiqua" w:hAnsi="Book Antiqua" w:cs="Mangal"/>
          <w:b/>
          <w:bCs/>
          <w:lang w:val="it-IT" w:bidi="hi-IN"/>
        </w:rPr>
        <w:t>:</w:t>
      </w:r>
      <w:r w:rsidRPr="00D74BE9">
        <w:rPr>
          <w:lang w:val="it-IT"/>
        </w:rPr>
        <w:t xml:space="preserve"> </w:t>
      </w:r>
      <w:r w:rsidR="00E8023B" w:rsidRPr="00D74BE9">
        <w:rPr>
          <w:rFonts w:ascii="Book Antiqua" w:hAnsi="Book Antiqua"/>
          <w:lang w:val="it-IT" w:eastAsia="zh-CN"/>
        </w:rPr>
        <w:t>Qi LL</w:t>
      </w:r>
    </w:p>
    <w:p w14:paraId="7681BEFE" w14:textId="77777777" w:rsidR="00322584" w:rsidRPr="00D74BE9" w:rsidRDefault="00322584" w:rsidP="00417DDC">
      <w:pPr>
        <w:suppressAutoHyphens/>
        <w:spacing w:line="360" w:lineRule="auto"/>
        <w:rPr>
          <w:rFonts w:ascii="Book Antiqua" w:hAnsi="Book Antiqua" w:cs="Mangal"/>
          <w:b/>
          <w:bCs/>
          <w:lang w:val="it-IT" w:eastAsia="pt-BR" w:bidi="hi-IN"/>
        </w:rPr>
      </w:pPr>
    </w:p>
    <w:p w14:paraId="6A891E0B" w14:textId="6E7EE8F9" w:rsidR="00322584" w:rsidRPr="00D74BE9" w:rsidRDefault="00322584" w:rsidP="00417DDC">
      <w:pPr>
        <w:shd w:val="clear" w:color="auto" w:fill="FFFFFF"/>
        <w:snapToGrid w:val="0"/>
        <w:spacing w:line="360" w:lineRule="auto"/>
        <w:rPr>
          <w:rFonts w:ascii="Book Antiqua" w:hAnsi="Book Antiqua" w:cs="Helvetica"/>
          <w:b/>
        </w:rPr>
      </w:pPr>
      <w:r w:rsidRPr="00D74BE9">
        <w:rPr>
          <w:rFonts w:ascii="Book Antiqua" w:hAnsi="Book Antiqua" w:cs="Helvetica"/>
          <w:b/>
        </w:rPr>
        <w:t xml:space="preserve">Specialty type: </w:t>
      </w:r>
      <w:r w:rsidR="00DD31AF" w:rsidRPr="00D74BE9">
        <w:rPr>
          <w:rFonts w:ascii="Book Antiqua" w:eastAsia="微软雅黑" w:hAnsi="Book Antiqua" w:cs="宋体"/>
        </w:rPr>
        <w:t>Ophthalmology</w:t>
      </w:r>
    </w:p>
    <w:p w14:paraId="29526AEF" w14:textId="77777777" w:rsidR="00322584" w:rsidRPr="00D74BE9" w:rsidRDefault="00322584" w:rsidP="00417DDC">
      <w:pPr>
        <w:shd w:val="clear" w:color="auto" w:fill="FFFFFF"/>
        <w:snapToGrid w:val="0"/>
        <w:spacing w:line="360" w:lineRule="auto"/>
        <w:rPr>
          <w:rFonts w:ascii="Book Antiqua" w:hAnsi="Book Antiqua" w:cs="Helvetica"/>
          <w:b/>
          <w:lang w:val="pt-BR"/>
        </w:rPr>
      </w:pPr>
      <w:r w:rsidRPr="00D74BE9">
        <w:rPr>
          <w:rFonts w:ascii="Book Antiqua" w:hAnsi="Book Antiqua" w:cs="Helvetica"/>
          <w:b/>
        </w:rPr>
        <w:t xml:space="preserve">Country of origin: </w:t>
      </w:r>
      <w:r w:rsidRPr="00D74BE9">
        <w:rPr>
          <w:rFonts w:ascii="Book Antiqua" w:hAnsi="Book Antiqua" w:cs="Helvetica"/>
        </w:rPr>
        <w:t>United States</w:t>
      </w:r>
    </w:p>
    <w:p w14:paraId="59DD0B9E" w14:textId="77777777" w:rsidR="00322584" w:rsidRPr="00D74BE9" w:rsidRDefault="00322584" w:rsidP="00417DDC">
      <w:pPr>
        <w:shd w:val="clear" w:color="auto" w:fill="FFFFFF"/>
        <w:snapToGrid w:val="0"/>
        <w:spacing w:line="360" w:lineRule="auto"/>
        <w:rPr>
          <w:rFonts w:ascii="Book Antiqua" w:hAnsi="Book Antiqua" w:cs="Helvetica"/>
          <w:b/>
        </w:rPr>
      </w:pPr>
      <w:r w:rsidRPr="00D74BE9">
        <w:rPr>
          <w:rFonts w:ascii="Book Antiqua" w:hAnsi="Book Antiqua" w:cs="Helvetica"/>
          <w:b/>
        </w:rPr>
        <w:t>Peer-review report classification</w:t>
      </w:r>
    </w:p>
    <w:p w14:paraId="1013A077" w14:textId="1D8A673F" w:rsidR="00322584" w:rsidRPr="00D74BE9" w:rsidRDefault="00322584" w:rsidP="00417DDC">
      <w:pPr>
        <w:shd w:val="clear" w:color="auto" w:fill="FFFFFF"/>
        <w:snapToGrid w:val="0"/>
        <w:spacing w:line="360" w:lineRule="auto"/>
        <w:rPr>
          <w:rFonts w:ascii="Book Antiqua" w:hAnsi="Book Antiqua" w:cs="Helvetica"/>
        </w:rPr>
      </w:pPr>
      <w:r w:rsidRPr="00D74BE9">
        <w:rPr>
          <w:rFonts w:ascii="Book Antiqua" w:hAnsi="Book Antiqua" w:cs="Helvetica"/>
        </w:rPr>
        <w:t xml:space="preserve">Grade </w:t>
      </w:r>
      <w:proofErr w:type="gramStart"/>
      <w:r w:rsidRPr="00D74BE9">
        <w:rPr>
          <w:rFonts w:ascii="Book Antiqua" w:hAnsi="Book Antiqua" w:cs="Helvetica"/>
        </w:rPr>
        <w:t>A</w:t>
      </w:r>
      <w:proofErr w:type="gramEnd"/>
      <w:r w:rsidRPr="00D74BE9">
        <w:rPr>
          <w:rFonts w:ascii="Book Antiqua" w:hAnsi="Book Antiqua" w:cs="Helvetica"/>
        </w:rPr>
        <w:t xml:space="preserve"> (Excellent): </w:t>
      </w:r>
      <w:r w:rsidR="00037C39" w:rsidRPr="00D74BE9">
        <w:rPr>
          <w:rFonts w:ascii="Book Antiqua" w:hAnsi="Book Antiqua" w:cs="Helvetica"/>
        </w:rPr>
        <w:t>0</w:t>
      </w:r>
    </w:p>
    <w:p w14:paraId="5BFFB691" w14:textId="0C4FFF3E" w:rsidR="00322584" w:rsidRPr="00D74BE9" w:rsidRDefault="00322584" w:rsidP="00417DDC">
      <w:pPr>
        <w:shd w:val="clear" w:color="auto" w:fill="FFFFFF"/>
        <w:snapToGrid w:val="0"/>
        <w:spacing w:line="360" w:lineRule="auto"/>
        <w:rPr>
          <w:rFonts w:ascii="Book Antiqua" w:hAnsi="Book Antiqua" w:cs="Helvetica"/>
        </w:rPr>
      </w:pPr>
      <w:r w:rsidRPr="00D74BE9">
        <w:rPr>
          <w:rFonts w:ascii="Book Antiqua" w:hAnsi="Book Antiqua" w:cs="Helvetica"/>
        </w:rPr>
        <w:t>Grade B (Very good): B</w:t>
      </w:r>
      <w:r w:rsidR="00037C39" w:rsidRPr="00D74BE9">
        <w:rPr>
          <w:rFonts w:ascii="Book Antiqua" w:hAnsi="Book Antiqua" w:cs="Helvetica"/>
        </w:rPr>
        <w:t>, B</w:t>
      </w:r>
    </w:p>
    <w:p w14:paraId="7C0BC17F" w14:textId="77777777" w:rsidR="00322584" w:rsidRPr="00D74BE9" w:rsidRDefault="00322584" w:rsidP="00417DDC">
      <w:pPr>
        <w:shd w:val="clear" w:color="auto" w:fill="FFFFFF"/>
        <w:snapToGrid w:val="0"/>
        <w:spacing w:line="360" w:lineRule="auto"/>
        <w:rPr>
          <w:rFonts w:ascii="Book Antiqua" w:hAnsi="Book Antiqua" w:cs="Helvetica"/>
        </w:rPr>
      </w:pPr>
      <w:r w:rsidRPr="00D74BE9">
        <w:rPr>
          <w:rFonts w:ascii="Book Antiqua" w:hAnsi="Book Antiqua" w:cs="Helvetica"/>
        </w:rPr>
        <w:t>Grade C (Good): 0</w:t>
      </w:r>
    </w:p>
    <w:p w14:paraId="6A0B29C2" w14:textId="3A10B6FA" w:rsidR="00322584" w:rsidRPr="00D74BE9" w:rsidRDefault="00322584" w:rsidP="00417DDC">
      <w:pPr>
        <w:shd w:val="clear" w:color="auto" w:fill="FFFFFF"/>
        <w:snapToGrid w:val="0"/>
        <w:spacing w:line="360" w:lineRule="auto"/>
        <w:rPr>
          <w:rFonts w:ascii="Book Antiqua" w:hAnsi="Book Antiqua" w:cs="Helvetica"/>
        </w:rPr>
      </w:pPr>
      <w:r w:rsidRPr="00D74BE9">
        <w:rPr>
          <w:rFonts w:ascii="Book Antiqua" w:hAnsi="Book Antiqua" w:cs="Helvetica"/>
        </w:rPr>
        <w:t xml:space="preserve">Grade D (Fair): </w:t>
      </w:r>
      <w:bookmarkEnd w:id="148"/>
      <w:bookmarkEnd w:id="149"/>
      <w:r w:rsidR="00037C39" w:rsidRPr="00D74BE9">
        <w:rPr>
          <w:rFonts w:ascii="Book Antiqua" w:hAnsi="Book Antiqua" w:cs="Helvetica"/>
        </w:rPr>
        <w:t>D</w:t>
      </w:r>
    </w:p>
    <w:p w14:paraId="494DE4CC" w14:textId="77777777" w:rsidR="00322584" w:rsidRPr="00D74BE9" w:rsidRDefault="00322584" w:rsidP="00417DDC">
      <w:pPr>
        <w:shd w:val="clear" w:color="auto" w:fill="FFFFFF"/>
        <w:snapToGrid w:val="0"/>
        <w:spacing w:line="360" w:lineRule="auto"/>
        <w:rPr>
          <w:rFonts w:ascii="Book Antiqua" w:hAnsi="Book Antiqua" w:cs="Helvetica"/>
        </w:rPr>
      </w:pPr>
      <w:r w:rsidRPr="00D74BE9">
        <w:rPr>
          <w:rFonts w:ascii="Book Antiqua" w:hAnsi="Book Antiqua" w:cs="Helvetica"/>
        </w:rPr>
        <w:t xml:space="preserve">Grade E (Poor):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D74BE9">
        <w:rPr>
          <w:rFonts w:ascii="Book Antiqua" w:hAnsi="Book Antiqua" w:cs="Helvetica"/>
        </w:rPr>
        <w:t>0</w:t>
      </w:r>
    </w:p>
    <w:bookmarkEnd w:id="197"/>
    <w:p w14:paraId="02048EEF" w14:textId="77777777" w:rsidR="00A8773A" w:rsidRPr="00D74BE9" w:rsidRDefault="00A8773A" w:rsidP="00417DDC">
      <w:pPr>
        <w:pStyle w:val="EndNoteBibliography"/>
        <w:spacing w:after="0" w:line="360" w:lineRule="auto"/>
        <w:jc w:val="both"/>
        <w:rPr>
          <w:rFonts w:ascii="Book Antiqua" w:hAnsi="Book Antiqua"/>
          <w:b/>
        </w:rPr>
      </w:pPr>
    </w:p>
    <w:bookmarkEnd w:id="147"/>
    <w:p w14:paraId="2A457678" w14:textId="77777777" w:rsidR="00C2098D" w:rsidRPr="00D74BE9" w:rsidRDefault="00C2098D" w:rsidP="00417DDC">
      <w:pPr>
        <w:pStyle w:val="paragraph"/>
        <w:spacing w:before="0" w:beforeAutospacing="0" w:after="0" w:afterAutospacing="0" w:line="360" w:lineRule="auto"/>
        <w:jc w:val="both"/>
        <w:textAlignment w:val="baseline"/>
        <w:rPr>
          <w:rStyle w:val="eop"/>
          <w:rFonts w:ascii="Book Antiqua" w:hAnsi="Book Antiqua" w:cs="Arial"/>
        </w:rPr>
      </w:pPr>
    </w:p>
    <w:p w14:paraId="20004FF1" w14:textId="3B5F66B9" w:rsidR="00D33CBC" w:rsidRPr="00D74BE9" w:rsidRDefault="009F05BE" w:rsidP="00417DDC">
      <w:pPr>
        <w:pStyle w:val="paragraph"/>
        <w:spacing w:before="0" w:beforeAutospacing="0" w:after="0" w:afterAutospacing="0" w:line="360" w:lineRule="auto"/>
        <w:jc w:val="both"/>
        <w:textAlignment w:val="baseline"/>
        <w:rPr>
          <w:rFonts w:ascii="Book Antiqua" w:hAnsi="Book Antiqua" w:cs="Arial"/>
        </w:rPr>
      </w:pPr>
      <w:r w:rsidRPr="00D74BE9">
        <w:rPr>
          <w:rFonts w:ascii="Book Antiqua" w:hAnsi="Book Antiqua" w:cs="Arial"/>
          <w:noProof/>
          <w:lang w:eastAsia="zh-CN"/>
        </w:rPr>
        <w:drawing>
          <wp:inline distT="0" distB="0" distL="0" distR="0" wp14:anchorId="5B5CF9D8" wp14:editId="4BB8D8CC">
            <wp:extent cx="5943600" cy="5227955"/>
            <wp:effectExtent l="0" t="0" r="0" b="4445"/>
            <wp:docPr id="6" name="Picture 6" descr="A picture containing indoor, cloth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227955"/>
                    </a:xfrm>
                    <a:prstGeom prst="rect">
                      <a:avLst/>
                    </a:prstGeom>
                  </pic:spPr>
                </pic:pic>
              </a:graphicData>
            </a:graphic>
          </wp:inline>
        </w:drawing>
      </w:r>
    </w:p>
    <w:p w14:paraId="588BE6B5" w14:textId="77777777" w:rsidR="00D33CBC" w:rsidRPr="00D74BE9" w:rsidRDefault="00D33CBC" w:rsidP="00417DDC">
      <w:pPr>
        <w:spacing w:line="360" w:lineRule="auto"/>
        <w:jc w:val="both"/>
        <w:rPr>
          <w:rFonts w:ascii="Book Antiqua" w:hAnsi="Book Antiqua"/>
        </w:rPr>
      </w:pPr>
    </w:p>
    <w:p w14:paraId="1EB7ED2B" w14:textId="6828FC8E" w:rsidR="00D70C5D" w:rsidRPr="00D74BE9" w:rsidRDefault="00D70C5D" w:rsidP="00417DDC">
      <w:pPr>
        <w:spacing w:line="360" w:lineRule="auto"/>
        <w:jc w:val="both"/>
        <w:rPr>
          <w:rFonts w:ascii="Book Antiqua" w:hAnsi="Book Antiqua"/>
        </w:rPr>
      </w:pPr>
      <w:r w:rsidRPr="00D74BE9">
        <w:rPr>
          <w:rFonts w:ascii="Book Antiqua" w:hAnsi="Book Antiqua"/>
          <w:b/>
          <w:bCs/>
        </w:rPr>
        <w:t>Figure 1</w:t>
      </w:r>
      <w:r w:rsidR="00A8773A" w:rsidRPr="00D74BE9">
        <w:rPr>
          <w:rFonts w:ascii="Book Antiqua" w:hAnsi="Book Antiqua"/>
          <w:b/>
          <w:bCs/>
        </w:rPr>
        <w:t xml:space="preserve"> </w:t>
      </w:r>
      <w:r w:rsidRPr="00D74BE9">
        <w:rPr>
          <w:rFonts w:ascii="Book Antiqua" w:hAnsi="Book Antiqua"/>
          <w:b/>
          <w:bCs/>
        </w:rPr>
        <w:t xml:space="preserve">Coronal cut of </w:t>
      </w:r>
      <w:r w:rsidR="00037C39" w:rsidRPr="00D74BE9">
        <w:rPr>
          <w:rFonts w:ascii="Book Antiqua" w:hAnsi="Book Antiqua"/>
          <w:b/>
          <w:bCs/>
        </w:rPr>
        <w:t>computed tomography</w:t>
      </w:r>
      <w:r w:rsidRPr="00D74BE9">
        <w:rPr>
          <w:rFonts w:ascii="Book Antiqua" w:hAnsi="Book Antiqua"/>
          <w:b/>
          <w:bCs/>
        </w:rPr>
        <w:t xml:space="preserve"> image (bone window) highlighting the erosion of the right glenoid fossa (arrow).</w:t>
      </w:r>
      <w:r w:rsidRPr="00D74BE9">
        <w:rPr>
          <w:rFonts w:ascii="Book Antiqua" w:hAnsi="Book Antiqua"/>
        </w:rPr>
        <w:t xml:space="preserve"> A soft tissue mass can faintly be observed on either side of the mandibular condyle, which is better delineated in a soft tissue window (not pictured).</w:t>
      </w:r>
    </w:p>
    <w:p w14:paraId="6BB15DD7" w14:textId="772856F3" w:rsidR="00D33CBC" w:rsidRPr="00D74BE9" w:rsidRDefault="00D33CBC" w:rsidP="00417DDC">
      <w:pPr>
        <w:spacing w:line="360" w:lineRule="auto"/>
        <w:jc w:val="both"/>
        <w:rPr>
          <w:rFonts w:ascii="Book Antiqua" w:hAnsi="Book Antiqua"/>
        </w:rPr>
      </w:pPr>
    </w:p>
    <w:p w14:paraId="619C9DC3" w14:textId="23C1E93A" w:rsidR="00D33CBC" w:rsidRPr="00D74BE9" w:rsidRDefault="00D33CBC" w:rsidP="00417DDC">
      <w:pPr>
        <w:spacing w:line="360" w:lineRule="auto"/>
        <w:jc w:val="both"/>
        <w:rPr>
          <w:rFonts w:ascii="Book Antiqua" w:hAnsi="Book Antiqua"/>
        </w:rPr>
      </w:pPr>
    </w:p>
    <w:p w14:paraId="307963CE" w14:textId="111D87DC" w:rsidR="00C16146" w:rsidRPr="00D74BE9" w:rsidRDefault="00C16146" w:rsidP="00417DDC">
      <w:pPr>
        <w:spacing w:line="360" w:lineRule="auto"/>
        <w:jc w:val="both"/>
        <w:rPr>
          <w:rFonts w:ascii="Book Antiqua" w:hAnsi="Book Antiqua"/>
        </w:rPr>
      </w:pPr>
      <w:r w:rsidRPr="00D74BE9">
        <w:rPr>
          <w:rFonts w:ascii="Book Antiqua" w:hAnsi="Book Antiqua"/>
          <w:noProof/>
          <w:lang w:eastAsia="zh-CN"/>
        </w:rPr>
        <w:drawing>
          <wp:inline distT="0" distB="0" distL="0" distR="0" wp14:anchorId="34F1AF21" wp14:editId="53A95F82">
            <wp:extent cx="5943600" cy="6266180"/>
            <wp:effectExtent l="0" t="0" r="0" b="0"/>
            <wp:docPr id="1" name="Picture 1" descr="A picture containing table, animal, indoor,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266180"/>
                    </a:xfrm>
                    <a:prstGeom prst="rect">
                      <a:avLst/>
                    </a:prstGeom>
                  </pic:spPr>
                </pic:pic>
              </a:graphicData>
            </a:graphic>
          </wp:inline>
        </w:drawing>
      </w:r>
    </w:p>
    <w:p w14:paraId="5CBD5AEC" w14:textId="7A1CE2DD" w:rsidR="00D33CBC" w:rsidRPr="00D74BE9" w:rsidRDefault="00D33CBC" w:rsidP="00417DDC">
      <w:pPr>
        <w:spacing w:line="360" w:lineRule="auto"/>
        <w:jc w:val="both"/>
        <w:rPr>
          <w:rFonts w:ascii="Book Antiqua" w:hAnsi="Book Antiqua"/>
        </w:rPr>
      </w:pPr>
    </w:p>
    <w:p w14:paraId="5A3BB0F8" w14:textId="6AA1CB77" w:rsidR="00D70C5D" w:rsidRPr="00D74BE9" w:rsidRDefault="00D70C5D" w:rsidP="00417DDC">
      <w:pPr>
        <w:spacing w:line="360" w:lineRule="auto"/>
        <w:jc w:val="both"/>
        <w:rPr>
          <w:rFonts w:ascii="Book Antiqua" w:hAnsi="Book Antiqua"/>
        </w:rPr>
      </w:pPr>
      <w:r w:rsidRPr="00D74BE9">
        <w:rPr>
          <w:rFonts w:ascii="Book Antiqua" w:hAnsi="Book Antiqua"/>
          <w:b/>
          <w:bCs/>
        </w:rPr>
        <w:t>Figure 2</w:t>
      </w:r>
      <w:r w:rsidR="00A8773A" w:rsidRPr="00D74BE9">
        <w:rPr>
          <w:rFonts w:ascii="Book Antiqua" w:hAnsi="Book Antiqua"/>
          <w:b/>
          <w:bCs/>
        </w:rPr>
        <w:t xml:space="preserve"> </w:t>
      </w:r>
      <w:r w:rsidRPr="00D74BE9">
        <w:rPr>
          <w:rFonts w:ascii="Book Antiqua" w:hAnsi="Book Antiqua"/>
          <w:b/>
          <w:bCs/>
        </w:rPr>
        <w:t xml:space="preserve">Axial cut of </w:t>
      </w:r>
      <w:r w:rsidR="00FE0776" w:rsidRPr="00D74BE9">
        <w:rPr>
          <w:rFonts w:ascii="Book Antiqua" w:hAnsi="Book Antiqua"/>
          <w:b/>
          <w:bCs/>
        </w:rPr>
        <w:t>magnetic resonance imaging</w:t>
      </w:r>
      <w:r w:rsidRPr="00D74BE9">
        <w:rPr>
          <w:rFonts w:ascii="Book Antiqua" w:hAnsi="Book Antiqua"/>
          <w:b/>
          <w:bCs/>
        </w:rPr>
        <w:t xml:space="preserve"> T1 weighted post-contrast image depicting the bilobed mass within the temporomandibular joint space on either side of the mandibular condyle (arrows) with associated joint capsule distention. </w:t>
      </w:r>
      <w:r w:rsidRPr="00D74BE9">
        <w:rPr>
          <w:rFonts w:ascii="Book Antiqua" w:hAnsi="Book Antiqua"/>
        </w:rPr>
        <w:t xml:space="preserve">On </w:t>
      </w:r>
      <w:r w:rsidR="00FE0776" w:rsidRPr="00D74BE9">
        <w:rPr>
          <w:rFonts w:ascii="Book Antiqua" w:hAnsi="Book Antiqua"/>
        </w:rPr>
        <w:t xml:space="preserve">magnetic resonance imaging </w:t>
      </w:r>
      <w:r w:rsidRPr="00D74BE9">
        <w:rPr>
          <w:rFonts w:ascii="Book Antiqua" w:hAnsi="Book Antiqua"/>
        </w:rPr>
        <w:t>STIR sequence images (not pictured), significant joint effusion is noted.</w:t>
      </w:r>
    </w:p>
    <w:p w14:paraId="27187217" w14:textId="77777777" w:rsidR="00D33CBC" w:rsidRPr="00D74BE9" w:rsidRDefault="00D33CBC" w:rsidP="00417DDC">
      <w:pPr>
        <w:spacing w:line="360" w:lineRule="auto"/>
        <w:jc w:val="both"/>
        <w:rPr>
          <w:rFonts w:ascii="Book Antiqua" w:hAnsi="Book Antiqua"/>
        </w:rPr>
      </w:pPr>
    </w:p>
    <w:p w14:paraId="535E0032" w14:textId="467176DD" w:rsidR="00D33CBC" w:rsidRPr="00D74BE9" w:rsidRDefault="00D33CBC" w:rsidP="00417DDC">
      <w:pPr>
        <w:spacing w:line="360" w:lineRule="auto"/>
        <w:jc w:val="both"/>
        <w:rPr>
          <w:rFonts w:ascii="Book Antiqua" w:hAnsi="Book Antiqua"/>
        </w:rPr>
      </w:pPr>
      <w:r w:rsidRPr="00D74BE9">
        <w:rPr>
          <w:rFonts w:ascii="Book Antiqua" w:hAnsi="Book Antiqua"/>
          <w:noProof/>
          <w:lang w:eastAsia="zh-CN"/>
        </w:rPr>
        <w:drawing>
          <wp:inline distT="0" distB="0" distL="0" distR="0" wp14:anchorId="7B4A700C" wp14:editId="68D3B6A8">
            <wp:extent cx="3454400" cy="46058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161" cy="4609548"/>
                    </a:xfrm>
                    <a:prstGeom prst="rect">
                      <a:avLst/>
                    </a:prstGeom>
                  </pic:spPr>
                </pic:pic>
              </a:graphicData>
            </a:graphic>
          </wp:inline>
        </w:drawing>
      </w:r>
    </w:p>
    <w:p w14:paraId="0A889768" w14:textId="5879745A" w:rsidR="00755700" w:rsidRPr="00D74BE9" w:rsidRDefault="00755700" w:rsidP="00417DDC">
      <w:pPr>
        <w:spacing w:line="360" w:lineRule="auto"/>
        <w:jc w:val="both"/>
        <w:rPr>
          <w:rFonts w:ascii="Book Antiqua" w:hAnsi="Book Antiqua"/>
          <w:b/>
          <w:bCs/>
        </w:rPr>
      </w:pPr>
      <w:r w:rsidRPr="00D74BE9">
        <w:rPr>
          <w:rFonts w:ascii="Book Antiqua" w:hAnsi="Book Antiqua"/>
          <w:b/>
          <w:bCs/>
        </w:rPr>
        <w:t>Figure 3</w:t>
      </w:r>
      <w:r w:rsidR="00A8773A" w:rsidRPr="00D74BE9">
        <w:rPr>
          <w:rFonts w:ascii="Book Antiqua" w:hAnsi="Book Antiqua"/>
          <w:b/>
          <w:bCs/>
        </w:rPr>
        <w:t xml:space="preserve"> </w:t>
      </w:r>
      <w:proofErr w:type="gramStart"/>
      <w:r w:rsidRPr="00D74BE9">
        <w:rPr>
          <w:rFonts w:ascii="Book Antiqua" w:hAnsi="Book Antiqua"/>
          <w:b/>
          <w:bCs/>
        </w:rPr>
        <w:t>Multiple</w:t>
      </w:r>
      <w:proofErr w:type="gramEnd"/>
      <w:r w:rsidRPr="00D74BE9">
        <w:rPr>
          <w:rFonts w:ascii="Book Antiqua" w:hAnsi="Book Antiqua"/>
          <w:b/>
          <w:bCs/>
        </w:rPr>
        <w:t>, irregular firm cartilaginous fragments removed from the temporomandibular joint space.</w:t>
      </w:r>
    </w:p>
    <w:p w14:paraId="6DDCB73D" w14:textId="708483C9" w:rsidR="00755700" w:rsidRPr="00D74BE9" w:rsidRDefault="00755700" w:rsidP="00417DDC">
      <w:pPr>
        <w:spacing w:line="360" w:lineRule="auto"/>
        <w:jc w:val="both"/>
        <w:rPr>
          <w:rFonts w:ascii="Book Antiqua" w:hAnsi="Book Antiqua"/>
        </w:rPr>
      </w:pPr>
    </w:p>
    <w:p w14:paraId="26C0B33A" w14:textId="49A87FA0" w:rsidR="00D33CBC" w:rsidRPr="00D74BE9" w:rsidRDefault="00D33CBC" w:rsidP="00417DDC">
      <w:pPr>
        <w:spacing w:line="360" w:lineRule="auto"/>
        <w:jc w:val="both"/>
        <w:rPr>
          <w:rFonts w:ascii="Book Antiqua" w:hAnsi="Book Antiqua"/>
        </w:rPr>
      </w:pPr>
    </w:p>
    <w:p w14:paraId="603508DF" w14:textId="6DA2347E" w:rsidR="00D33CBC" w:rsidRPr="00D74BE9" w:rsidRDefault="00D33CBC" w:rsidP="00417DDC">
      <w:pPr>
        <w:spacing w:line="360" w:lineRule="auto"/>
        <w:jc w:val="both"/>
        <w:rPr>
          <w:rFonts w:ascii="Book Antiqua" w:hAnsi="Book Antiqua"/>
        </w:rPr>
      </w:pPr>
    </w:p>
    <w:p w14:paraId="02C4ABAE" w14:textId="4DFAE6E3" w:rsidR="00D33CBC" w:rsidRPr="00D74BE9" w:rsidRDefault="00D33CBC" w:rsidP="00417DDC">
      <w:pPr>
        <w:spacing w:line="360" w:lineRule="auto"/>
        <w:jc w:val="both"/>
        <w:rPr>
          <w:rFonts w:ascii="Book Antiqua" w:hAnsi="Book Antiqua"/>
        </w:rPr>
      </w:pPr>
    </w:p>
    <w:p w14:paraId="2D78608B" w14:textId="7E1C8950" w:rsidR="00D33CBC" w:rsidRPr="00D74BE9" w:rsidRDefault="00D33CBC" w:rsidP="00417DDC">
      <w:pPr>
        <w:spacing w:line="360" w:lineRule="auto"/>
        <w:jc w:val="both"/>
        <w:rPr>
          <w:rFonts w:ascii="Book Antiqua" w:hAnsi="Book Antiqua"/>
        </w:rPr>
      </w:pPr>
    </w:p>
    <w:p w14:paraId="27CCB395" w14:textId="731215CC" w:rsidR="00D33CBC" w:rsidRPr="00D74BE9" w:rsidRDefault="00D33CBC" w:rsidP="00417DDC">
      <w:pPr>
        <w:spacing w:line="360" w:lineRule="auto"/>
        <w:jc w:val="both"/>
        <w:rPr>
          <w:rFonts w:ascii="Book Antiqua" w:hAnsi="Book Antiqua"/>
        </w:rPr>
      </w:pPr>
    </w:p>
    <w:p w14:paraId="17DB1591" w14:textId="4AD7293A" w:rsidR="00D33CBC" w:rsidRPr="00D74BE9" w:rsidRDefault="00D33CBC" w:rsidP="00417DDC">
      <w:pPr>
        <w:spacing w:line="360" w:lineRule="auto"/>
        <w:jc w:val="both"/>
        <w:rPr>
          <w:rFonts w:ascii="Book Antiqua" w:hAnsi="Book Antiqua"/>
        </w:rPr>
      </w:pPr>
    </w:p>
    <w:p w14:paraId="3B556FD6" w14:textId="7B52B594" w:rsidR="00D33CBC" w:rsidRPr="00D74BE9" w:rsidRDefault="00E24CBD" w:rsidP="00417DDC">
      <w:pPr>
        <w:spacing w:line="360" w:lineRule="auto"/>
        <w:jc w:val="both"/>
        <w:rPr>
          <w:rFonts w:ascii="Book Antiqua" w:hAnsi="Book Antiqua"/>
        </w:rPr>
      </w:pPr>
      <w:r w:rsidRPr="00D74BE9">
        <w:rPr>
          <w:noProof/>
          <w:lang w:eastAsia="zh-CN"/>
        </w:rPr>
        <w:drawing>
          <wp:inline distT="0" distB="0" distL="0" distR="0" wp14:anchorId="2F0CFAF5" wp14:editId="42763A16">
            <wp:extent cx="5943600" cy="44545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4525"/>
                    </a:xfrm>
                    <a:prstGeom prst="rect">
                      <a:avLst/>
                    </a:prstGeom>
                  </pic:spPr>
                </pic:pic>
              </a:graphicData>
            </a:graphic>
          </wp:inline>
        </w:drawing>
      </w:r>
    </w:p>
    <w:p w14:paraId="375C7F4D" w14:textId="24BFC0B2" w:rsidR="00755700" w:rsidRPr="00D74BE9" w:rsidRDefault="00755700" w:rsidP="00417DDC">
      <w:pPr>
        <w:spacing w:line="360" w:lineRule="auto"/>
        <w:jc w:val="both"/>
        <w:rPr>
          <w:rFonts w:ascii="Book Antiqua" w:hAnsi="Book Antiqua"/>
        </w:rPr>
      </w:pPr>
      <w:r w:rsidRPr="00D74BE9">
        <w:rPr>
          <w:rFonts w:ascii="Book Antiqua" w:hAnsi="Book Antiqua"/>
          <w:b/>
          <w:bCs/>
        </w:rPr>
        <w:t>Figure 4</w:t>
      </w:r>
      <w:r w:rsidR="00A8773A" w:rsidRPr="00D74BE9">
        <w:rPr>
          <w:rFonts w:ascii="Book Antiqua" w:hAnsi="Book Antiqua"/>
          <w:b/>
          <w:bCs/>
        </w:rPr>
        <w:t xml:space="preserve"> </w:t>
      </w:r>
      <w:r w:rsidRPr="00D74BE9">
        <w:rPr>
          <w:rFonts w:ascii="Book Antiqua" w:hAnsi="Book Antiqua"/>
          <w:b/>
          <w:bCs/>
        </w:rPr>
        <w:t>Multiple separate nodules of cartilaginous tissue (loose bodies)</w:t>
      </w:r>
      <w:r w:rsidRPr="00D74BE9">
        <w:rPr>
          <w:rFonts w:ascii="Book Antiqua" w:hAnsi="Book Antiqua"/>
        </w:rPr>
        <w:t xml:space="preserve"> </w:t>
      </w:r>
      <w:r w:rsidRPr="00D74BE9">
        <w:rPr>
          <w:rFonts w:ascii="Book Antiqua" w:hAnsi="Book Antiqua"/>
          <w:b/>
          <w:bCs/>
        </w:rPr>
        <w:t xml:space="preserve">(HE, </w:t>
      </w:r>
      <w:r w:rsidR="007642D4" w:rsidRPr="00D74BE9">
        <w:rPr>
          <w:rFonts w:ascii="Book Antiqua" w:hAnsi="Book Antiqua"/>
          <w:b/>
          <w:bCs/>
        </w:rPr>
        <w:t xml:space="preserve">× </w:t>
      </w:r>
      <w:r w:rsidR="00FE0776" w:rsidRPr="00D74BE9">
        <w:rPr>
          <w:rFonts w:ascii="Book Antiqua" w:hAnsi="Book Antiqua"/>
          <w:b/>
          <w:bCs/>
        </w:rPr>
        <w:t>20</w:t>
      </w:r>
      <w:r w:rsidRPr="00D74BE9">
        <w:rPr>
          <w:rFonts w:ascii="Book Antiqua" w:hAnsi="Book Antiqua"/>
          <w:b/>
          <w:bCs/>
        </w:rPr>
        <w:t>)</w:t>
      </w:r>
      <w:r w:rsidR="00A8773A" w:rsidRPr="00D74BE9">
        <w:rPr>
          <w:rFonts w:ascii="Book Antiqua" w:hAnsi="Book Antiqua"/>
          <w:b/>
          <w:bCs/>
        </w:rPr>
        <w:t>.</w:t>
      </w:r>
    </w:p>
    <w:p w14:paraId="33D72238" w14:textId="77777777" w:rsidR="00755700" w:rsidRPr="00D74BE9" w:rsidRDefault="00755700" w:rsidP="00417DDC">
      <w:pPr>
        <w:spacing w:line="360" w:lineRule="auto"/>
        <w:jc w:val="both"/>
        <w:rPr>
          <w:rFonts w:ascii="Book Antiqua" w:hAnsi="Book Antiqua"/>
        </w:rPr>
      </w:pPr>
    </w:p>
    <w:p w14:paraId="43E50ACE" w14:textId="77777777" w:rsidR="00D33CBC" w:rsidRPr="00D74BE9" w:rsidRDefault="00D33CBC" w:rsidP="00417DDC">
      <w:pPr>
        <w:spacing w:line="360" w:lineRule="auto"/>
        <w:jc w:val="both"/>
        <w:rPr>
          <w:rFonts w:ascii="Book Antiqua" w:hAnsi="Book Antiqua"/>
        </w:rPr>
      </w:pPr>
    </w:p>
    <w:p w14:paraId="54F12C1F" w14:textId="77777777" w:rsidR="00D33CBC" w:rsidRPr="00D74BE9" w:rsidRDefault="00D33CBC" w:rsidP="00417DDC">
      <w:pPr>
        <w:spacing w:line="360" w:lineRule="auto"/>
        <w:jc w:val="both"/>
        <w:rPr>
          <w:rFonts w:ascii="Book Antiqua" w:hAnsi="Book Antiqua"/>
        </w:rPr>
      </w:pPr>
    </w:p>
    <w:p w14:paraId="1E0BCFE0" w14:textId="77777777" w:rsidR="00D33CBC" w:rsidRPr="00D74BE9" w:rsidRDefault="00D33CBC" w:rsidP="00417DDC">
      <w:pPr>
        <w:spacing w:line="360" w:lineRule="auto"/>
        <w:jc w:val="both"/>
        <w:rPr>
          <w:rFonts w:ascii="Book Antiqua" w:hAnsi="Book Antiqua"/>
        </w:rPr>
      </w:pPr>
    </w:p>
    <w:p w14:paraId="1C1DD5FC" w14:textId="77777777" w:rsidR="00D33CBC" w:rsidRPr="00D74BE9" w:rsidRDefault="00D33CBC" w:rsidP="00417DDC">
      <w:pPr>
        <w:spacing w:line="360" w:lineRule="auto"/>
        <w:jc w:val="both"/>
        <w:rPr>
          <w:rFonts w:ascii="Book Antiqua" w:hAnsi="Book Antiqua"/>
        </w:rPr>
      </w:pPr>
    </w:p>
    <w:p w14:paraId="0393F7FD" w14:textId="77777777" w:rsidR="00D33CBC" w:rsidRPr="00D74BE9" w:rsidRDefault="00D33CBC" w:rsidP="00417DDC">
      <w:pPr>
        <w:spacing w:line="360" w:lineRule="auto"/>
        <w:jc w:val="both"/>
        <w:rPr>
          <w:rFonts w:ascii="Book Antiqua" w:hAnsi="Book Antiqua"/>
        </w:rPr>
      </w:pPr>
    </w:p>
    <w:p w14:paraId="52ED7B50" w14:textId="77777777" w:rsidR="00D33CBC" w:rsidRPr="00D74BE9" w:rsidRDefault="00D33CBC" w:rsidP="00417DDC">
      <w:pPr>
        <w:spacing w:line="360" w:lineRule="auto"/>
        <w:jc w:val="both"/>
        <w:rPr>
          <w:rFonts w:ascii="Book Antiqua" w:hAnsi="Book Antiqua"/>
        </w:rPr>
      </w:pPr>
    </w:p>
    <w:p w14:paraId="581B4224" w14:textId="77777777" w:rsidR="00D33CBC" w:rsidRPr="00D74BE9" w:rsidRDefault="00D33CBC" w:rsidP="00417DDC">
      <w:pPr>
        <w:spacing w:line="360" w:lineRule="auto"/>
        <w:jc w:val="both"/>
        <w:rPr>
          <w:rFonts w:ascii="Book Antiqua" w:hAnsi="Book Antiqua"/>
        </w:rPr>
      </w:pPr>
    </w:p>
    <w:p w14:paraId="32C34E6C" w14:textId="77777777" w:rsidR="00D33CBC" w:rsidRPr="00D74BE9" w:rsidRDefault="00D33CBC" w:rsidP="00417DDC">
      <w:pPr>
        <w:spacing w:line="360" w:lineRule="auto"/>
        <w:jc w:val="both"/>
        <w:rPr>
          <w:rFonts w:ascii="Book Antiqua" w:hAnsi="Book Antiqua"/>
        </w:rPr>
      </w:pPr>
    </w:p>
    <w:p w14:paraId="7F1D0D63" w14:textId="4E91F531" w:rsidR="00D33CBC" w:rsidRPr="00D74BE9" w:rsidRDefault="00E24CBD" w:rsidP="00417DDC">
      <w:pPr>
        <w:spacing w:line="360" w:lineRule="auto"/>
        <w:jc w:val="both"/>
        <w:rPr>
          <w:rFonts w:ascii="Book Antiqua" w:hAnsi="Book Antiqua"/>
        </w:rPr>
      </w:pPr>
      <w:r w:rsidRPr="00D74BE9">
        <w:rPr>
          <w:noProof/>
          <w:lang w:eastAsia="zh-CN"/>
        </w:rPr>
        <w:drawing>
          <wp:inline distT="0" distB="0" distL="0" distR="0" wp14:anchorId="50784539" wp14:editId="6C06406F">
            <wp:extent cx="5943600" cy="44557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55795"/>
                    </a:xfrm>
                    <a:prstGeom prst="rect">
                      <a:avLst/>
                    </a:prstGeom>
                  </pic:spPr>
                </pic:pic>
              </a:graphicData>
            </a:graphic>
          </wp:inline>
        </w:drawing>
      </w:r>
    </w:p>
    <w:p w14:paraId="5F488872" w14:textId="3359E874" w:rsidR="00755700" w:rsidRPr="009B14D1" w:rsidRDefault="00755700" w:rsidP="00417DDC">
      <w:pPr>
        <w:spacing w:line="360" w:lineRule="auto"/>
        <w:jc w:val="both"/>
        <w:rPr>
          <w:rFonts w:ascii="Book Antiqua" w:hAnsi="Book Antiqua"/>
        </w:rPr>
      </w:pPr>
      <w:r w:rsidRPr="00D74BE9">
        <w:rPr>
          <w:rFonts w:ascii="Book Antiqua" w:hAnsi="Book Antiqua"/>
          <w:b/>
          <w:bCs/>
        </w:rPr>
        <w:t>Figure 5</w:t>
      </w:r>
      <w:r w:rsidR="00A8773A" w:rsidRPr="00D74BE9">
        <w:rPr>
          <w:rFonts w:ascii="Book Antiqua" w:hAnsi="Book Antiqua"/>
          <w:b/>
          <w:bCs/>
        </w:rPr>
        <w:t xml:space="preserve"> </w:t>
      </w:r>
      <w:r w:rsidRPr="00D74BE9">
        <w:rPr>
          <w:rFonts w:ascii="Book Antiqua" w:hAnsi="Book Antiqua"/>
          <w:b/>
          <w:bCs/>
        </w:rPr>
        <w:t xml:space="preserve">Lobules of hyaline cartilage. No atypia, hypercellularity or mitosis </w:t>
      </w:r>
      <w:proofErr w:type="gramStart"/>
      <w:r w:rsidRPr="00D74BE9">
        <w:rPr>
          <w:rFonts w:ascii="Book Antiqua" w:hAnsi="Book Antiqua"/>
          <w:b/>
          <w:bCs/>
        </w:rPr>
        <w:t>are</w:t>
      </w:r>
      <w:proofErr w:type="gramEnd"/>
      <w:r w:rsidRPr="00D74BE9">
        <w:rPr>
          <w:rFonts w:ascii="Book Antiqua" w:hAnsi="Book Antiqua"/>
          <w:b/>
          <w:bCs/>
        </w:rPr>
        <w:t xml:space="preserve"> noted</w:t>
      </w:r>
      <w:r w:rsidR="00A8773A" w:rsidRPr="00D74BE9">
        <w:rPr>
          <w:rFonts w:ascii="Book Antiqua" w:hAnsi="Book Antiqua"/>
          <w:b/>
          <w:bCs/>
        </w:rPr>
        <w:t xml:space="preserve"> </w:t>
      </w:r>
      <w:r w:rsidRPr="00D74BE9">
        <w:rPr>
          <w:rFonts w:ascii="Book Antiqua" w:hAnsi="Book Antiqua"/>
          <w:b/>
          <w:bCs/>
        </w:rPr>
        <w:t xml:space="preserve">(HE, </w:t>
      </w:r>
      <w:r w:rsidR="007642D4" w:rsidRPr="00D74BE9">
        <w:rPr>
          <w:rFonts w:ascii="Book Antiqua" w:hAnsi="Book Antiqua"/>
          <w:b/>
          <w:bCs/>
        </w:rPr>
        <w:t xml:space="preserve">× </w:t>
      </w:r>
      <w:r w:rsidR="00FE0776" w:rsidRPr="00D74BE9">
        <w:rPr>
          <w:rFonts w:ascii="Book Antiqua" w:hAnsi="Book Antiqua"/>
          <w:b/>
          <w:bCs/>
        </w:rPr>
        <w:t>200</w:t>
      </w:r>
      <w:r w:rsidRPr="00D74BE9">
        <w:rPr>
          <w:rFonts w:ascii="Book Antiqua" w:hAnsi="Book Antiqua"/>
          <w:b/>
          <w:bCs/>
        </w:rPr>
        <w:t>)</w:t>
      </w:r>
      <w:r w:rsidR="00A8773A" w:rsidRPr="00D74BE9">
        <w:rPr>
          <w:rFonts w:ascii="Book Antiqua" w:hAnsi="Book Antiqua"/>
          <w:b/>
          <w:bCs/>
        </w:rPr>
        <w:t>.</w:t>
      </w:r>
    </w:p>
    <w:p w14:paraId="5EC17F92" w14:textId="4047F21C" w:rsidR="003A016C" w:rsidRPr="009B14D1" w:rsidRDefault="003A016C" w:rsidP="00417DDC">
      <w:pPr>
        <w:spacing w:line="360" w:lineRule="auto"/>
        <w:jc w:val="both"/>
        <w:rPr>
          <w:rFonts w:ascii="Book Antiqua" w:hAnsi="Book Antiqua"/>
        </w:rPr>
      </w:pPr>
    </w:p>
    <w:p w14:paraId="231FEF7F" w14:textId="1B338E04" w:rsidR="003A016C" w:rsidRPr="009B14D1" w:rsidRDefault="003A016C" w:rsidP="00417DDC">
      <w:pPr>
        <w:spacing w:line="360" w:lineRule="auto"/>
        <w:jc w:val="both"/>
        <w:rPr>
          <w:rFonts w:ascii="Book Antiqua" w:hAnsi="Book Antiqua"/>
        </w:rPr>
      </w:pPr>
    </w:p>
    <w:p w14:paraId="23DBEFBE" w14:textId="47892005" w:rsidR="003A016C" w:rsidRPr="009B14D1" w:rsidRDefault="003A016C" w:rsidP="00417DDC">
      <w:pPr>
        <w:spacing w:line="360" w:lineRule="auto"/>
        <w:jc w:val="both"/>
        <w:rPr>
          <w:rFonts w:ascii="Book Antiqua" w:hAnsi="Book Antiqua"/>
        </w:rPr>
      </w:pPr>
    </w:p>
    <w:p w14:paraId="729E2B0B" w14:textId="38E62CEC" w:rsidR="003A016C" w:rsidRPr="009B14D1" w:rsidRDefault="003A016C" w:rsidP="00417DDC">
      <w:pPr>
        <w:spacing w:line="360" w:lineRule="auto"/>
        <w:jc w:val="both"/>
        <w:rPr>
          <w:rFonts w:ascii="Book Antiqua" w:hAnsi="Book Antiqua"/>
        </w:rPr>
      </w:pPr>
    </w:p>
    <w:p w14:paraId="7156312C" w14:textId="12A96437" w:rsidR="003A016C" w:rsidRPr="009B14D1" w:rsidRDefault="003A016C" w:rsidP="00417DDC">
      <w:pPr>
        <w:spacing w:line="360" w:lineRule="auto"/>
        <w:jc w:val="both"/>
        <w:rPr>
          <w:rFonts w:ascii="Book Antiqua" w:hAnsi="Book Antiqua"/>
        </w:rPr>
      </w:pPr>
    </w:p>
    <w:sectPr w:rsidR="003A016C" w:rsidRPr="009B14D1" w:rsidSect="00D33C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0BD3A" w14:textId="77777777" w:rsidR="002E5A12" w:rsidRDefault="002E5A12" w:rsidP="009742C0">
      <w:r>
        <w:separator/>
      </w:r>
    </w:p>
  </w:endnote>
  <w:endnote w:type="continuationSeparator" w:id="0">
    <w:p w14:paraId="0CD79D72" w14:textId="77777777" w:rsidR="002E5A12" w:rsidRDefault="002E5A12" w:rsidP="0097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000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642A5" w14:textId="77777777" w:rsidR="002E5A12" w:rsidRDefault="002E5A12" w:rsidP="009742C0">
      <w:r>
        <w:separator/>
      </w:r>
    </w:p>
  </w:footnote>
  <w:footnote w:type="continuationSeparator" w:id="0">
    <w:p w14:paraId="13D2D9D5" w14:textId="77777777" w:rsidR="002E5A12" w:rsidRDefault="002E5A12" w:rsidP="00974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D3CE6"/>
    <w:multiLevelType w:val="multilevel"/>
    <w:tmpl w:val="FE907B9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4"/>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FC"/>
    <w:rsid w:val="000028DF"/>
    <w:rsid w:val="00014C70"/>
    <w:rsid w:val="00037C39"/>
    <w:rsid w:val="00054A79"/>
    <w:rsid w:val="00056ABC"/>
    <w:rsid w:val="000A3D05"/>
    <w:rsid w:val="000B4C98"/>
    <w:rsid w:val="000C30D6"/>
    <w:rsid w:val="000D07DA"/>
    <w:rsid w:val="00101D1C"/>
    <w:rsid w:val="00112E8D"/>
    <w:rsid w:val="00114AC3"/>
    <w:rsid w:val="00122E1F"/>
    <w:rsid w:val="00163B57"/>
    <w:rsid w:val="00184F63"/>
    <w:rsid w:val="0019175D"/>
    <w:rsid w:val="001C73B5"/>
    <w:rsid w:val="001F7BB9"/>
    <w:rsid w:val="002256B7"/>
    <w:rsid w:val="00230185"/>
    <w:rsid w:val="002561E6"/>
    <w:rsid w:val="002724F7"/>
    <w:rsid w:val="002936C2"/>
    <w:rsid w:val="002E5A12"/>
    <w:rsid w:val="00322584"/>
    <w:rsid w:val="003328E0"/>
    <w:rsid w:val="00350CE5"/>
    <w:rsid w:val="003A016C"/>
    <w:rsid w:val="003C0566"/>
    <w:rsid w:val="003C1DC5"/>
    <w:rsid w:val="003E34E8"/>
    <w:rsid w:val="00412E56"/>
    <w:rsid w:val="00417DDC"/>
    <w:rsid w:val="0048754F"/>
    <w:rsid w:val="004876AB"/>
    <w:rsid w:val="004E40C0"/>
    <w:rsid w:val="00515817"/>
    <w:rsid w:val="00525338"/>
    <w:rsid w:val="0053393B"/>
    <w:rsid w:val="00535BBF"/>
    <w:rsid w:val="00553D64"/>
    <w:rsid w:val="00592297"/>
    <w:rsid w:val="005936B0"/>
    <w:rsid w:val="005A104E"/>
    <w:rsid w:val="005A3C14"/>
    <w:rsid w:val="005A6176"/>
    <w:rsid w:val="005C4DF1"/>
    <w:rsid w:val="005F678F"/>
    <w:rsid w:val="00612841"/>
    <w:rsid w:val="00616A7B"/>
    <w:rsid w:val="00630937"/>
    <w:rsid w:val="006322B8"/>
    <w:rsid w:val="00695420"/>
    <w:rsid w:val="006C6B1C"/>
    <w:rsid w:val="006D314D"/>
    <w:rsid w:val="006F4895"/>
    <w:rsid w:val="00742DF8"/>
    <w:rsid w:val="00755700"/>
    <w:rsid w:val="00763ACA"/>
    <w:rsid w:val="007642D4"/>
    <w:rsid w:val="00782142"/>
    <w:rsid w:val="00792517"/>
    <w:rsid w:val="00797C5D"/>
    <w:rsid w:val="007B42F9"/>
    <w:rsid w:val="007C1C0B"/>
    <w:rsid w:val="007D7900"/>
    <w:rsid w:val="007F21F7"/>
    <w:rsid w:val="007F33FE"/>
    <w:rsid w:val="007F7268"/>
    <w:rsid w:val="007F7853"/>
    <w:rsid w:val="00811609"/>
    <w:rsid w:val="00825382"/>
    <w:rsid w:val="00854935"/>
    <w:rsid w:val="008A704E"/>
    <w:rsid w:val="008C025D"/>
    <w:rsid w:val="008D4911"/>
    <w:rsid w:val="008E6BA4"/>
    <w:rsid w:val="008F74A6"/>
    <w:rsid w:val="00917BB0"/>
    <w:rsid w:val="00963BD4"/>
    <w:rsid w:val="009642A0"/>
    <w:rsid w:val="009742C0"/>
    <w:rsid w:val="00993DE9"/>
    <w:rsid w:val="009B14D1"/>
    <w:rsid w:val="009F05BE"/>
    <w:rsid w:val="00A15CC7"/>
    <w:rsid w:val="00A331DA"/>
    <w:rsid w:val="00A41620"/>
    <w:rsid w:val="00A4632B"/>
    <w:rsid w:val="00A5186D"/>
    <w:rsid w:val="00A81B15"/>
    <w:rsid w:val="00A8344F"/>
    <w:rsid w:val="00A849B0"/>
    <w:rsid w:val="00A8773A"/>
    <w:rsid w:val="00A91EBA"/>
    <w:rsid w:val="00A94830"/>
    <w:rsid w:val="00AB1C63"/>
    <w:rsid w:val="00AC4A42"/>
    <w:rsid w:val="00AD598C"/>
    <w:rsid w:val="00AE2317"/>
    <w:rsid w:val="00AF0330"/>
    <w:rsid w:val="00AF4958"/>
    <w:rsid w:val="00AF4A1C"/>
    <w:rsid w:val="00B0445E"/>
    <w:rsid w:val="00B16977"/>
    <w:rsid w:val="00B172D3"/>
    <w:rsid w:val="00B52167"/>
    <w:rsid w:val="00B551DE"/>
    <w:rsid w:val="00B6233D"/>
    <w:rsid w:val="00B924F8"/>
    <w:rsid w:val="00BA0F51"/>
    <w:rsid w:val="00BA3AEB"/>
    <w:rsid w:val="00BD54B1"/>
    <w:rsid w:val="00BD7DA3"/>
    <w:rsid w:val="00C07268"/>
    <w:rsid w:val="00C16146"/>
    <w:rsid w:val="00C2098D"/>
    <w:rsid w:val="00C215E1"/>
    <w:rsid w:val="00C37CB4"/>
    <w:rsid w:val="00C5288F"/>
    <w:rsid w:val="00C570FD"/>
    <w:rsid w:val="00C74379"/>
    <w:rsid w:val="00CD64DA"/>
    <w:rsid w:val="00D1249F"/>
    <w:rsid w:val="00D154FC"/>
    <w:rsid w:val="00D33CBC"/>
    <w:rsid w:val="00D56324"/>
    <w:rsid w:val="00D6264A"/>
    <w:rsid w:val="00D70C5D"/>
    <w:rsid w:val="00D74BE9"/>
    <w:rsid w:val="00D902F5"/>
    <w:rsid w:val="00D93096"/>
    <w:rsid w:val="00DB47A5"/>
    <w:rsid w:val="00DB54B3"/>
    <w:rsid w:val="00DC774D"/>
    <w:rsid w:val="00DD0224"/>
    <w:rsid w:val="00DD31AF"/>
    <w:rsid w:val="00DE232C"/>
    <w:rsid w:val="00E025F1"/>
    <w:rsid w:val="00E02742"/>
    <w:rsid w:val="00E07EAC"/>
    <w:rsid w:val="00E24CBD"/>
    <w:rsid w:val="00E57F2D"/>
    <w:rsid w:val="00E8023B"/>
    <w:rsid w:val="00E86C08"/>
    <w:rsid w:val="00E875D1"/>
    <w:rsid w:val="00E875E6"/>
    <w:rsid w:val="00E94108"/>
    <w:rsid w:val="00EB4052"/>
    <w:rsid w:val="00EB5102"/>
    <w:rsid w:val="00EE10C5"/>
    <w:rsid w:val="00EE3879"/>
    <w:rsid w:val="00F12422"/>
    <w:rsid w:val="00FB0905"/>
    <w:rsid w:val="00FD26F8"/>
    <w:rsid w:val="00FE0776"/>
    <w:rsid w:val="00FE33B3"/>
    <w:rsid w:val="00FE5244"/>
    <w:rsid w:val="00FF7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C894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D154FC"/>
    <w:rPr>
      <w:rFonts w:ascii="Courier New" w:hAnsi="Courier New" w:cs="Courier New"/>
      <w:sz w:val="15"/>
      <w:szCs w:val="15"/>
    </w:rPr>
  </w:style>
  <w:style w:type="paragraph" w:customStyle="1" w:styleId="p2">
    <w:name w:val="p2"/>
    <w:basedOn w:val="a"/>
    <w:rsid w:val="00D154FC"/>
    <w:rPr>
      <w:rFonts w:ascii="Arial" w:hAnsi="Arial" w:cs="Arial"/>
      <w:sz w:val="15"/>
      <w:szCs w:val="15"/>
    </w:rPr>
  </w:style>
  <w:style w:type="paragraph" w:customStyle="1" w:styleId="p3">
    <w:name w:val="p3"/>
    <w:basedOn w:val="a"/>
    <w:rsid w:val="00D154FC"/>
    <w:rPr>
      <w:rFonts w:ascii="Arial" w:hAnsi="Arial" w:cs="Arial"/>
      <w:sz w:val="15"/>
      <w:szCs w:val="15"/>
    </w:rPr>
  </w:style>
  <w:style w:type="paragraph" w:customStyle="1" w:styleId="p4">
    <w:name w:val="p4"/>
    <w:basedOn w:val="a"/>
    <w:rsid w:val="00D154FC"/>
    <w:pPr>
      <w:jc w:val="center"/>
    </w:pPr>
    <w:rPr>
      <w:rFonts w:ascii="Arial" w:hAnsi="Arial" w:cs="Arial"/>
      <w:sz w:val="21"/>
      <w:szCs w:val="21"/>
    </w:rPr>
  </w:style>
  <w:style w:type="character" w:customStyle="1" w:styleId="apple-tab-span">
    <w:name w:val="apple-tab-span"/>
    <w:basedOn w:val="a0"/>
    <w:rsid w:val="00D154FC"/>
  </w:style>
  <w:style w:type="character" w:customStyle="1" w:styleId="apple-converted-space">
    <w:name w:val="apple-converted-space"/>
    <w:basedOn w:val="a0"/>
    <w:rsid w:val="00D154FC"/>
  </w:style>
  <w:style w:type="paragraph" w:customStyle="1" w:styleId="paragraph">
    <w:name w:val="paragraph"/>
    <w:basedOn w:val="a"/>
    <w:rsid w:val="005A3C14"/>
    <w:pPr>
      <w:spacing w:before="100" w:beforeAutospacing="1" w:after="100" w:afterAutospacing="1"/>
    </w:pPr>
    <w:rPr>
      <w:rFonts w:ascii="Times New Roman" w:hAnsi="Times New Roman" w:cs="Times New Roman"/>
    </w:rPr>
  </w:style>
  <w:style w:type="character" w:customStyle="1" w:styleId="scxw25435455">
    <w:name w:val="scxw25435455"/>
    <w:basedOn w:val="a0"/>
    <w:rsid w:val="005A3C14"/>
  </w:style>
  <w:style w:type="character" w:customStyle="1" w:styleId="normaltextrun">
    <w:name w:val="normaltextrun"/>
    <w:basedOn w:val="a0"/>
    <w:rsid w:val="005A3C14"/>
  </w:style>
  <w:style w:type="character" w:customStyle="1" w:styleId="spellingerror">
    <w:name w:val="spellingerror"/>
    <w:basedOn w:val="a0"/>
    <w:rsid w:val="005A3C14"/>
  </w:style>
  <w:style w:type="character" w:customStyle="1" w:styleId="eop">
    <w:name w:val="eop"/>
    <w:basedOn w:val="a0"/>
    <w:rsid w:val="005A3C14"/>
  </w:style>
  <w:style w:type="character" w:customStyle="1" w:styleId="contextualspellingandgrammarerror">
    <w:name w:val="contextualspellingandgrammarerror"/>
    <w:basedOn w:val="a0"/>
    <w:rsid w:val="005A3C14"/>
  </w:style>
  <w:style w:type="character" w:styleId="a3">
    <w:name w:val="Hyperlink"/>
    <w:basedOn w:val="a0"/>
    <w:uiPriority w:val="99"/>
    <w:unhideWhenUsed/>
    <w:rsid w:val="003E34E8"/>
    <w:rPr>
      <w:color w:val="0563C1" w:themeColor="hyperlink"/>
      <w:u w:val="single"/>
    </w:rPr>
  </w:style>
  <w:style w:type="paragraph" w:styleId="a4">
    <w:name w:val="footnote text"/>
    <w:basedOn w:val="a"/>
    <w:link w:val="Char"/>
    <w:uiPriority w:val="99"/>
    <w:unhideWhenUsed/>
    <w:rsid w:val="009742C0"/>
  </w:style>
  <w:style w:type="character" w:customStyle="1" w:styleId="Char">
    <w:name w:val="脚注文本 Char"/>
    <w:basedOn w:val="a0"/>
    <w:link w:val="a4"/>
    <w:uiPriority w:val="99"/>
    <w:rsid w:val="009742C0"/>
  </w:style>
  <w:style w:type="character" w:styleId="a5">
    <w:name w:val="footnote reference"/>
    <w:basedOn w:val="a0"/>
    <w:uiPriority w:val="99"/>
    <w:unhideWhenUsed/>
    <w:rsid w:val="009742C0"/>
    <w:rPr>
      <w:vertAlign w:val="superscript"/>
    </w:rPr>
  </w:style>
  <w:style w:type="paragraph" w:styleId="a6">
    <w:name w:val="header"/>
    <w:basedOn w:val="a"/>
    <w:link w:val="Char0"/>
    <w:uiPriority w:val="99"/>
    <w:unhideWhenUsed/>
    <w:rsid w:val="009742C0"/>
    <w:pPr>
      <w:tabs>
        <w:tab w:val="center" w:pos="4680"/>
        <w:tab w:val="right" w:pos="9360"/>
      </w:tabs>
    </w:pPr>
  </w:style>
  <w:style w:type="character" w:customStyle="1" w:styleId="Char0">
    <w:name w:val="页眉 Char"/>
    <w:basedOn w:val="a0"/>
    <w:link w:val="a6"/>
    <w:uiPriority w:val="99"/>
    <w:rsid w:val="009742C0"/>
  </w:style>
  <w:style w:type="paragraph" w:styleId="a7">
    <w:name w:val="footer"/>
    <w:basedOn w:val="a"/>
    <w:link w:val="Char1"/>
    <w:uiPriority w:val="99"/>
    <w:unhideWhenUsed/>
    <w:rsid w:val="009742C0"/>
    <w:pPr>
      <w:tabs>
        <w:tab w:val="center" w:pos="4680"/>
        <w:tab w:val="right" w:pos="9360"/>
      </w:tabs>
    </w:pPr>
  </w:style>
  <w:style w:type="character" w:customStyle="1" w:styleId="Char1">
    <w:name w:val="页脚 Char"/>
    <w:basedOn w:val="a0"/>
    <w:link w:val="a7"/>
    <w:uiPriority w:val="99"/>
    <w:rsid w:val="009742C0"/>
  </w:style>
  <w:style w:type="character" w:customStyle="1" w:styleId="UnresolvedMention1">
    <w:name w:val="Unresolved Mention1"/>
    <w:basedOn w:val="a0"/>
    <w:uiPriority w:val="99"/>
    <w:rsid w:val="005C4DF1"/>
    <w:rPr>
      <w:color w:val="605E5C"/>
      <w:shd w:val="clear" w:color="auto" w:fill="E1DFDD"/>
    </w:rPr>
  </w:style>
  <w:style w:type="character" w:styleId="a8">
    <w:name w:val="line number"/>
    <w:basedOn w:val="a0"/>
    <w:uiPriority w:val="99"/>
    <w:semiHidden/>
    <w:unhideWhenUsed/>
    <w:rsid w:val="00811609"/>
  </w:style>
  <w:style w:type="paragraph" w:styleId="a9">
    <w:name w:val="Normal (Web)"/>
    <w:basedOn w:val="a"/>
    <w:uiPriority w:val="99"/>
    <w:unhideWhenUsed/>
    <w:rsid w:val="00BA0F51"/>
    <w:pPr>
      <w:spacing w:before="100" w:beforeAutospacing="1" w:after="100" w:afterAutospacing="1"/>
    </w:pPr>
    <w:rPr>
      <w:rFonts w:ascii="Times New Roman" w:hAnsi="Times New Roman" w:cs="Times New Roman"/>
    </w:rPr>
  </w:style>
  <w:style w:type="character" w:styleId="aa">
    <w:name w:val="Emphasis"/>
    <w:basedOn w:val="a0"/>
    <w:uiPriority w:val="20"/>
    <w:qFormat/>
    <w:rsid w:val="00BA0F51"/>
    <w:rPr>
      <w:i/>
      <w:iCs/>
    </w:rPr>
  </w:style>
  <w:style w:type="character" w:styleId="ab">
    <w:name w:val="annotation reference"/>
    <w:uiPriority w:val="99"/>
    <w:qFormat/>
    <w:rsid w:val="00FF7F04"/>
    <w:rPr>
      <w:sz w:val="21"/>
      <w:szCs w:val="21"/>
    </w:rPr>
  </w:style>
  <w:style w:type="paragraph" w:styleId="ac">
    <w:name w:val="annotation text"/>
    <w:basedOn w:val="a"/>
    <w:link w:val="Char2"/>
    <w:uiPriority w:val="99"/>
    <w:qFormat/>
    <w:rsid w:val="00FF7F04"/>
    <w:pPr>
      <w:widowControl w:val="0"/>
    </w:pPr>
    <w:rPr>
      <w:rFonts w:ascii="Times New Roman" w:eastAsia="宋体" w:hAnsi="Times New Roman" w:cs="Times New Roman"/>
      <w:kern w:val="2"/>
      <w:sz w:val="21"/>
      <w:szCs w:val="20"/>
      <w:lang w:eastAsia="zh-CN"/>
    </w:rPr>
  </w:style>
  <w:style w:type="character" w:customStyle="1" w:styleId="ad">
    <w:name w:val="批注文字 字符"/>
    <w:basedOn w:val="a0"/>
    <w:uiPriority w:val="99"/>
    <w:semiHidden/>
    <w:rsid w:val="00FF7F04"/>
  </w:style>
  <w:style w:type="paragraph" w:customStyle="1" w:styleId="BodyA">
    <w:name w:val="Body A"/>
    <w:rsid w:val="00FF7F04"/>
    <w:pPr>
      <w:pBdr>
        <w:top w:val="nil"/>
        <w:left w:val="nil"/>
        <w:bottom w:val="nil"/>
        <w:right w:val="nil"/>
        <w:between w:val="nil"/>
        <w:bar w:val="nil"/>
      </w:pBdr>
    </w:pPr>
    <w:rPr>
      <w:rFonts w:ascii="Calibri" w:eastAsia="Calibri" w:hAnsi="Calibri" w:cs="Calibri"/>
      <w:color w:val="000000"/>
      <w:sz w:val="22"/>
      <w:szCs w:val="22"/>
      <w:u w:color="000000"/>
      <w:bdr w:val="nil"/>
      <w:lang w:eastAsia="en-AU"/>
    </w:rPr>
  </w:style>
  <w:style w:type="character" w:customStyle="1" w:styleId="Char2">
    <w:name w:val="批注文字 Char"/>
    <w:link w:val="ac"/>
    <w:uiPriority w:val="99"/>
    <w:locked/>
    <w:rsid w:val="00FF7F04"/>
    <w:rPr>
      <w:rFonts w:ascii="Times New Roman" w:eastAsia="宋体" w:hAnsi="Times New Roman" w:cs="Times New Roman"/>
      <w:kern w:val="2"/>
      <w:sz w:val="21"/>
      <w:szCs w:val="20"/>
      <w:lang w:eastAsia="zh-CN"/>
    </w:rPr>
  </w:style>
  <w:style w:type="paragraph" w:styleId="ae">
    <w:name w:val="Balloon Text"/>
    <w:basedOn w:val="a"/>
    <w:link w:val="Char3"/>
    <w:uiPriority w:val="99"/>
    <w:semiHidden/>
    <w:unhideWhenUsed/>
    <w:rsid w:val="00FF7F04"/>
    <w:rPr>
      <w:sz w:val="18"/>
      <w:szCs w:val="18"/>
    </w:rPr>
  </w:style>
  <w:style w:type="character" w:customStyle="1" w:styleId="Char3">
    <w:name w:val="批注框文本 Char"/>
    <w:basedOn w:val="a0"/>
    <w:link w:val="ae"/>
    <w:uiPriority w:val="99"/>
    <w:semiHidden/>
    <w:rsid w:val="00FF7F04"/>
    <w:rPr>
      <w:sz w:val="18"/>
      <w:szCs w:val="18"/>
    </w:rPr>
  </w:style>
  <w:style w:type="paragraph" w:styleId="af">
    <w:name w:val="annotation subject"/>
    <w:basedOn w:val="ac"/>
    <w:next w:val="ac"/>
    <w:link w:val="Char4"/>
    <w:uiPriority w:val="99"/>
    <w:semiHidden/>
    <w:unhideWhenUsed/>
    <w:rsid w:val="00FF7F04"/>
    <w:pPr>
      <w:widowControl/>
    </w:pPr>
    <w:rPr>
      <w:rFonts w:asciiTheme="minorHAnsi" w:eastAsiaTheme="minorEastAsia" w:hAnsiTheme="minorHAnsi" w:cstheme="minorBidi"/>
      <w:b/>
      <w:bCs/>
      <w:kern w:val="0"/>
      <w:sz w:val="24"/>
      <w:szCs w:val="24"/>
      <w:lang w:eastAsia="en-US"/>
    </w:rPr>
  </w:style>
  <w:style w:type="character" w:customStyle="1" w:styleId="Char4">
    <w:name w:val="批注主题 Char"/>
    <w:basedOn w:val="Char2"/>
    <w:link w:val="af"/>
    <w:uiPriority w:val="99"/>
    <w:semiHidden/>
    <w:rsid w:val="00FF7F04"/>
    <w:rPr>
      <w:rFonts w:ascii="Times New Roman" w:eastAsia="宋体" w:hAnsi="Times New Roman" w:cs="Times New Roman"/>
      <w:b/>
      <w:bCs/>
      <w:kern w:val="2"/>
      <w:sz w:val="21"/>
      <w:szCs w:val="20"/>
      <w:lang w:eastAsia="zh-CN"/>
    </w:rPr>
  </w:style>
  <w:style w:type="paragraph" w:customStyle="1" w:styleId="EndNoteBibliography">
    <w:name w:val="EndNote Bibliography"/>
    <w:basedOn w:val="a"/>
    <w:link w:val="EndNoteBibliographyChar"/>
    <w:qFormat/>
    <w:rsid w:val="00B6233D"/>
    <w:pPr>
      <w:adjustRightInd w:val="0"/>
      <w:snapToGrid w:val="0"/>
      <w:spacing w:after="200"/>
      <w:jc w:val="center"/>
    </w:pPr>
    <w:rPr>
      <w:rFonts w:ascii="Tahoma" w:eastAsia="微软雅黑" w:hAnsi="Tahoma" w:cs="Tahoma"/>
      <w:sz w:val="22"/>
      <w:szCs w:val="22"/>
      <w:lang w:eastAsia="zh-CN"/>
    </w:rPr>
  </w:style>
  <w:style w:type="character" w:customStyle="1" w:styleId="EndNoteBibliographyChar">
    <w:name w:val="EndNote Bibliography Char"/>
    <w:link w:val="EndNoteBibliography"/>
    <w:rsid w:val="00B6233D"/>
    <w:rPr>
      <w:rFonts w:ascii="Tahoma" w:eastAsia="微软雅黑" w:hAnsi="Tahoma" w:cs="Tahoma"/>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D154FC"/>
    <w:rPr>
      <w:rFonts w:ascii="Courier New" w:hAnsi="Courier New" w:cs="Courier New"/>
      <w:sz w:val="15"/>
      <w:szCs w:val="15"/>
    </w:rPr>
  </w:style>
  <w:style w:type="paragraph" w:customStyle="1" w:styleId="p2">
    <w:name w:val="p2"/>
    <w:basedOn w:val="a"/>
    <w:rsid w:val="00D154FC"/>
    <w:rPr>
      <w:rFonts w:ascii="Arial" w:hAnsi="Arial" w:cs="Arial"/>
      <w:sz w:val="15"/>
      <w:szCs w:val="15"/>
    </w:rPr>
  </w:style>
  <w:style w:type="paragraph" w:customStyle="1" w:styleId="p3">
    <w:name w:val="p3"/>
    <w:basedOn w:val="a"/>
    <w:rsid w:val="00D154FC"/>
    <w:rPr>
      <w:rFonts w:ascii="Arial" w:hAnsi="Arial" w:cs="Arial"/>
      <w:sz w:val="15"/>
      <w:szCs w:val="15"/>
    </w:rPr>
  </w:style>
  <w:style w:type="paragraph" w:customStyle="1" w:styleId="p4">
    <w:name w:val="p4"/>
    <w:basedOn w:val="a"/>
    <w:rsid w:val="00D154FC"/>
    <w:pPr>
      <w:jc w:val="center"/>
    </w:pPr>
    <w:rPr>
      <w:rFonts w:ascii="Arial" w:hAnsi="Arial" w:cs="Arial"/>
      <w:sz w:val="21"/>
      <w:szCs w:val="21"/>
    </w:rPr>
  </w:style>
  <w:style w:type="character" w:customStyle="1" w:styleId="apple-tab-span">
    <w:name w:val="apple-tab-span"/>
    <w:basedOn w:val="a0"/>
    <w:rsid w:val="00D154FC"/>
  </w:style>
  <w:style w:type="character" w:customStyle="1" w:styleId="apple-converted-space">
    <w:name w:val="apple-converted-space"/>
    <w:basedOn w:val="a0"/>
    <w:rsid w:val="00D154FC"/>
  </w:style>
  <w:style w:type="paragraph" w:customStyle="1" w:styleId="paragraph">
    <w:name w:val="paragraph"/>
    <w:basedOn w:val="a"/>
    <w:rsid w:val="005A3C14"/>
    <w:pPr>
      <w:spacing w:before="100" w:beforeAutospacing="1" w:after="100" w:afterAutospacing="1"/>
    </w:pPr>
    <w:rPr>
      <w:rFonts w:ascii="Times New Roman" w:hAnsi="Times New Roman" w:cs="Times New Roman"/>
    </w:rPr>
  </w:style>
  <w:style w:type="character" w:customStyle="1" w:styleId="scxw25435455">
    <w:name w:val="scxw25435455"/>
    <w:basedOn w:val="a0"/>
    <w:rsid w:val="005A3C14"/>
  </w:style>
  <w:style w:type="character" w:customStyle="1" w:styleId="normaltextrun">
    <w:name w:val="normaltextrun"/>
    <w:basedOn w:val="a0"/>
    <w:rsid w:val="005A3C14"/>
  </w:style>
  <w:style w:type="character" w:customStyle="1" w:styleId="spellingerror">
    <w:name w:val="spellingerror"/>
    <w:basedOn w:val="a0"/>
    <w:rsid w:val="005A3C14"/>
  </w:style>
  <w:style w:type="character" w:customStyle="1" w:styleId="eop">
    <w:name w:val="eop"/>
    <w:basedOn w:val="a0"/>
    <w:rsid w:val="005A3C14"/>
  </w:style>
  <w:style w:type="character" w:customStyle="1" w:styleId="contextualspellingandgrammarerror">
    <w:name w:val="contextualspellingandgrammarerror"/>
    <w:basedOn w:val="a0"/>
    <w:rsid w:val="005A3C14"/>
  </w:style>
  <w:style w:type="character" w:styleId="a3">
    <w:name w:val="Hyperlink"/>
    <w:basedOn w:val="a0"/>
    <w:uiPriority w:val="99"/>
    <w:unhideWhenUsed/>
    <w:rsid w:val="003E34E8"/>
    <w:rPr>
      <w:color w:val="0563C1" w:themeColor="hyperlink"/>
      <w:u w:val="single"/>
    </w:rPr>
  </w:style>
  <w:style w:type="paragraph" w:styleId="a4">
    <w:name w:val="footnote text"/>
    <w:basedOn w:val="a"/>
    <w:link w:val="Char"/>
    <w:uiPriority w:val="99"/>
    <w:unhideWhenUsed/>
    <w:rsid w:val="009742C0"/>
  </w:style>
  <w:style w:type="character" w:customStyle="1" w:styleId="Char">
    <w:name w:val="脚注文本 Char"/>
    <w:basedOn w:val="a0"/>
    <w:link w:val="a4"/>
    <w:uiPriority w:val="99"/>
    <w:rsid w:val="009742C0"/>
  </w:style>
  <w:style w:type="character" w:styleId="a5">
    <w:name w:val="footnote reference"/>
    <w:basedOn w:val="a0"/>
    <w:uiPriority w:val="99"/>
    <w:unhideWhenUsed/>
    <w:rsid w:val="009742C0"/>
    <w:rPr>
      <w:vertAlign w:val="superscript"/>
    </w:rPr>
  </w:style>
  <w:style w:type="paragraph" w:styleId="a6">
    <w:name w:val="header"/>
    <w:basedOn w:val="a"/>
    <w:link w:val="Char0"/>
    <w:uiPriority w:val="99"/>
    <w:unhideWhenUsed/>
    <w:rsid w:val="009742C0"/>
    <w:pPr>
      <w:tabs>
        <w:tab w:val="center" w:pos="4680"/>
        <w:tab w:val="right" w:pos="9360"/>
      </w:tabs>
    </w:pPr>
  </w:style>
  <w:style w:type="character" w:customStyle="1" w:styleId="Char0">
    <w:name w:val="页眉 Char"/>
    <w:basedOn w:val="a0"/>
    <w:link w:val="a6"/>
    <w:uiPriority w:val="99"/>
    <w:rsid w:val="009742C0"/>
  </w:style>
  <w:style w:type="paragraph" w:styleId="a7">
    <w:name w:val="footer"/>
    <w:basedOn w:val="a"/>
    <w:link w:val="Char1"/>
    <w:uiPriority w:val="99"/>
    <w:unhideWhenUsed/>
    <w:rsid w:val="009742C0"/>
    <w:pPr>
      <w:tabs>
        <w:tab w:val="center" w:pos="4680"/>
        <w:tab w:val="right" w:pos="9360"/>
      </w:tabs>
    </w:pPr>
  </w:style>
  <w:style w:type="character" w:customStyle="1" w:styleId="Char1">
    <w:name w:val="页脚 Char"/>
    <w:basedOn w:val="a0"/>
    <w:link w:val="a7"/>
    <w:uiPriority w:val="99"/>
    <w:rsid w:val="009742C0"/>
  </w:style>
  <w:style w:type="character" w:customStyle="1" w:styleId="UnresolvedMention1">
    <w:name w:val="Unresolved Mention1"/>
    <w:basedOn w:val="a0"/>
    <w:uiPriority w:val="99"/>
    <w:rsid w:val="005C4DF1"/>
    <w:rPr>
      <w:color w:val="605E5C"/>
      <w:shd w:val="clear" w:color="auto" w:fill="E1DFDD"/>
    </w:rPr>
  </w:style>
  <w:style w:type="character" w:styleId="a8">
    <w:name w:val="line number"/>
    <w:basedOn w:val="a0"/>
    <w:uiPriority w:val="99"/>
    <w:semiHidden/>
    <w:unhideWhenUsed/>
    <w:rsid w:val="00811609"/>
  </w:style>
  <w:style w:type="paragraph" w:styleId="a9">
    <w:name w:val="Normal (Web)"/>
    <w:basedOn w:val="a"/>
    <w:uiPriority w:val="99"/>
    <w:unhideWhenUsed/>
    <w:rsid w:val="00BA0F51"/>
    <w:pPr>
      <w:spacing w:before="100" w:beforeAutospacing="1" w:after="100" w:afterAutospacing="1"/>
    </w:pPr>
    <w:rPr>
      <w:rFonts w:ascii="Times New Roman" w:hAnsi="Times New Roman" w:cs="Times New Roman"/>
    </w:rPr>
  </w:style>
  <w:style w:type="character" w:styleId="aa">
    <w:name w:val="Emphasis"/>
    <w:basedOn w:val="a0"/>
    <w:uiPriority w:val="20"/>
    <w:qFormat/>
    <w:rsid w:val="00BA0F51"/>
    <w:rPr>
      <w:i/>
      <w:iCs/>
    </w:rPr>
  </w:style>
  <w:style w:type="character" w:styleId="ab">
    <w:name w:val="annotation reference"/>
    <w:uiPriority w:val="99"/>
    <w:qFormat/>
    <w:rsid w:val="00FF7F04"/>
    <w:rPr>
      <w:sz w:val="21"/>
      <w:szCs w:val="21"/>
    </w:rPr>
  </w:style>
  <w:style w:type="paragraph" w:styleId="ac">
    <w:name w:val="annotation text"/>
    <w:basedOn w:val="a"/>
    <w:link w:val="Char2"/>
    <w:uiPriority w:val="99"/>
    <w:qFormat/>
    <w:rsid w:val="00FF7F04"/>
    <w:pPr>
      <w:widowControl w:val="0"/>
    </w:pPr>
    <w:rPr>
      <w:rFonts w:ascii="Times New Roman" w:eastAsia="宋体" w:hAnsi="Times New Roman" w:cs="Times New Roman"/>
      <w:kern w:val="2"/>
      <w:sz w:val="21"/>
      <w:szCs w:val="20"/>
      <w:lang w:eastAsia="zh-CN"/>
    </w:rPr>
  </w:style>
  <w:style w:type="character" w:customStyle="1" w:styleId="ad">
    <w:name w:val="批注文字 字符"/>
    <w:basedOn w:val="a0"/>
    <w:uiPriority w:val="99"/>
    <w:semiHidden/>
    <w:rsid w:val="00FF7F04"/>
  </w:style>
  <w:style w:type="paragraph" w:customStyle="1" w:styleId="BodyA">
    <w:name w:val="Body A"/>
    <w:rsid w:val="00FF7F04"/>
    <w:pPr>
      <w:pBdr>
        <w:top w:val="nil"/>
        <w:left w:val="nil"/>
        <w:bottom w:val="nil"/>
        <w:right w:val="nil"/>
        <w:between w:val="nil"/>
        <w:bar w:val="nil"/>
      </w:pBdr>
    </w:pPr>
    <w:rPr>
      <w:rFonts w:ascii="Calibri" w:eastAsia="Calibri" w:hAnsi="Calibri" w:cs="Calibri"/>
      <w:color w:val="000000"/>
      <w:sz w:val="22"/>
      <w:szCs w:val="22"/>
      <w:u w:color="000000"/>
      <w:bdr w:val="nil"/>
      <w:lang w:eastAsia="en-AU"/>
    </w:rPr>
  </w:style>
  <w:style w:type="character" w:customStyle="1" w:styleId="Char2">
    <w:name w:val="批注文字 Char"/>
    <w:link w:val="ac"/>
    <w:uiPriority w:val="99"/>
    <w:locked/>
    <w:rsid w:val="00FF7F04"/>
    <w:rPr>
      <w:rFonts w:ascii="Times New Roman" w:eastAsia="宋体" w:hAnsi="Times New Roman" w:cs="Times New Roman"/>
      <w:kern w:val="2"/>
      <w:sz w:val="21"/>
      <w:szCs w:val="20"/>
      <w:lang w:eastAsia="zh-CN"/>
    </w:rPr>
  </w:style>
  <w:style w:type="paragraph" w:styleId="ae">
    <w:name w:val="Balloon Text"/>
    <w:basedOn w:val="a"/>
    <w:link w:val="Char3"/>
    <w:uiPriority w:val="99"/>
    <w:semiHidden/>
    <w:unhideWhenUsed/>
    <w:rsid w:val="00FF7F04"/>
    <w:rPr>
      <w:sz w:val="18"/>
      <w:szCs w:val="18"/>
    </w:rPr>
  </w:style>
  <w:style w:type="character" w:customStyle="1" w:styleId="Char3">
    <w:name w:val="批注框文本 Char"/>
    <w:basedOn w:val="a0"/>
    <w:link w:val="ae"/>
    <w:uiPriority w:val="99"/>
    <w:semiHidden/>
    <w:rsid w:val="00FF7F04"/>
    <w:rPr>
      <w:sz w:val="18"/>
      <w:szCs w:val="18"/>
    </w:rPr>
  </w:style>
  <w:style w:type="paragraph" w:styleId="af">
    <w:name w:val="annotation subject"/>
    <w:basedOn w:val="ac"/>
    <w:next w:val="ac"/>
    <w:link w:val="Char4"/>
    <w:uiPriority w:val="99"/>
    <w:semiHidden/>
    <w:unhideWhenUsed/>
    <w:rsid w:val="00FF7F04"/>
    <w:pPr>
      <w:widowControl/>
    </w:pPr>
    <w:rPr>
      <w:rFonts w:asciiTheme="minorHAnsi" w:eastAsiaTheme="minorEastAsia" w:hAnsiTheme="minorHAnsi" w:cstheme="minorBidi"/>
      <w:b/>
      <w:bCs/>
      <w:kern w:val="0"/>
      <w:sz w:val="24"/>
      <w:szCs w:val="24"/>
      <w:lang w:eastAsia="en-US"/>
    </w:rPr>
  </w:style>
  <w:style w:type="character" w:customStyle="1" w:styleId="Char4">
    <w:name w:val="批注主题 Char"/>
    <w:basedOn w:val="Char2"/>
    <w:link w:val="af"/>
    <w:uiPriority w:val="99"/>
    <w:semiHidden/>
    <w:rsid w:val="00FF7F04"/>
    <w:rPr>
      <w:rFonts w:ascii="Times New Roman" w:eastAsia="宋体" w:hAnsi="Times New Roman" w:cs="Times New Roman"/>
      <w:b/>
      <w:bCs/>
      <w:kern w:val="2"/>
      <w:sz w:val="21"/>
      <w:szCs w:val="20"/>
      <w:lang w:eastAsia="zh-CN"/>
    </w:rPr>
  </w:style>
  <w:style w:type="paragraph" w:customStyle="1" w:styleId="EndNoteBibliography">
    <w:name w:val="EndNote Bibliography"/>
    <w:basedOn w:val="a"/>
    <w:link w:val="EndNoteBibliographyChar"/>
    <w:qFormat/>
    <w:rsid w:val="00B6233D"/>
    <w:pPr>
      <w:adjustRightInd w:val="0"/>
      <w:snapToGrid w:val="0"/>
      <w:spacing w:after="200"/>
      <w:jc w:val="center"/>
    </w:pPr>
    <w:rPr>
      <w:rFonts w:ascii="Tahoma" w:eastAsia="微软雅黑" w:hAnsi="Tahoma" w:cs="Tahoma"/>
      <w:sz w:val="22"/>
      <w:szCs w:val="22"/>
      <w:lang w:eastAsia="zh-CN"/>
    </w:rPr>
  </w:style>
  <w:style w:type="character" w:customStyle="1" w:styleId="EndNoteBibliographyChar">
    <w:name w:val="EndNote Bibliography Char"/>
    <w:link w:val="EndNoteBibliography"/>
    <w:rsid w:val="00B6233D"/>
    <w:rPr>
      <w:rFonts w:ascii="Tahoma" w:eastAsia="微软雅黑" w:hAnsi="Tahoma" w:cs="Tahom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871">
      <w:bodyDiv w:val="1"/>
      <w:marLeft w:val="0"/>
      <w:marRight w:val="0"/>
      <w:marTop w:val="0"/>
      <w:marBottom w:val="0"/>
      <w:divBdr>
        <w:top w:val="none" w:sz="0" w:space="0" w:color="auto"/>
        <w:left w:val="none" w:sz="0" w:space="0" w:color="auto"/>
        <w:bottom w:val="none" w:sz="0" w:space="0" w:color="auto"/>
        <w:right w:val="none" w:sz="0" w:space="0" w:color="auto"/>
      </w:divBdr>
      <w:divsChild>
        <w:div w:id="606499458">
          <w:marLeft w:val="0"/>
          <w:marRight w:val="0"/>
          <w:marTop w:val="0"/>
          <w:marBottom w:val="75"/>
          <w:divBdr>
            <w:top w:val="none" w:sz="0" w:space="0" w:color="auto"/>
            <w:left w:val="none" w:sz="0" w:space="0" w:color="auto"/>
            <w:bottom w:val="none" w:sz="0" w:space="0" w:color="auto"/>
            <w:right w:val="none" w:sz="0" w:space="0" w:color="auto"/>
          </w:divBdr>
        </w:div>
      </w:divsChild>
    </w:div>
    <w:div w:id="21709399">
      <w:bodyDiv w:val="1"/>
      <w:marLeft w:val="0"/>
      <w:marRight w:val="0"/>
      <w:marTop w:val="0"/>
      <w:marBottom w:val="0"/>
      <w:divBdr>
        <w:top w:val="none" w:sz="0" w:space="0" w:color="auto"/>
        <w:left w:val="none" w:sz="0" w:space="0" w:color="auto"/>
        <w:bottom w:val="none" w:sz="0" w:space="0" w:color="auto"/>
        <w:right w:val="none" w:sz="0" w:space="0" w:color="auto"/>
      </w:divBdr>
    </w:div>
    <w:div w:id="39284989">
      <w:bodyDiv w:val="1"/>
      <w:marLeft w:val="0"/>
      <w:marRight w:val="0"/>
      <w:marTop w:val="0"/>
      <w:marBottom w:val="0"/>
      <w:divBdr>
        <w:top w:val="none" w:sz="0" w:space="0" w:color="auto"/>
        <w:left w:val="none" w:sz="0" w:space="0" w:color="auto"/>
        <w:bottom w:val="none" w:sz="0" w:space="0" w:color="auto"/>
        <w:right w:val="none" w:sz="0" w:space="0" w:color="auto"/>
      </w:divBdr>
    </w:div>
    <w:div w:id="89009582">
      <w:bodyDiv w:val="1"/>
      <w:marLeft w:val="0"/>
      <w:marRight w:val="0"/>
      <w:marTop w:val="0"/>
      <w:marBottom w:val="0"/>
      <w:divBdr>
        <w:top w:val="none" w:sz="0" w:space="0" w:color="auto"/>
        <w:left w:val="none" w:sz="0" w:space="0" w:color="auto"/>
        <w:bottom w:val="none" w:sz="0" w:space="0" w:color="auto"/>
        <w:right w:val="none" w:sz="0" w:space="0" w:color="auto"/>
      </w:divBdr>
      <w:divsChild>
        <w:div w:id="1747025622">
          <w:marLeft w:val="0"/>
          <w:marRight w:val="0"/>
          <w:marTop w:val="0"/>
          <w:marBottom w:val="0"/>
          <w:divBdr>
            <w:top w:val="none" w:sz="0" w:space="0" w:color="auto"/>
            <w:left w:val="none" w:sz="0" w:space="0" w:color="auto"/>
            <w:bottom w:val="none" w:sz="0" w:space="0" w:color="auto"/>
            <w:right w:val="none" w:sz="0" w:space="0" w:color="auto"/>
          </w:divBdr>
        </w:div>
        <w:div w:id="1973094816">
          <w:marLeft w:val="0"/>
          <w:marRight w:val="0"/>
          <w:marTop w:val="0"/>
          <w:marBottom w:val="0"/>
          <w:divBdr>
            <w:top w:val="none" w:sz="0" w:space="0" w:color="auto"/>
            <w:left w:val="none" w:sz="0" w:space="0" w:color="auto"/>
            <w:bottom w:val="none" w:sz="0" w:space="0" w:color="auto"/>
            <w:right w:val="none" w:sz="0" w:space="0" w:color="auto"/>
          </w:divBdr>
        </w:div>
        <w:div w:id="1007974829">
          <w:marLeft w:val="0"/>
          <w:marRight w:val="0"/>
          <w:marTop w:val="0"/>
          <w:marBottom w:val="0"/>
          <w:divBdr>
            <w:top w:val="none" w:sz="0" w:space="0" w:color="auto"/>
            <w:left w:val="none" w:sz="0" w:space="0" w:color="auto"/>
            <w:bottom w:val="none" w:sz="0" w:space="0" w:color="auto"/>
            <w:right w:val="none" w:sz="0" w:space="0" w:color="auto"/>
          </w:divBdr>
        </w:div>
        <w:div w:id="292753047">
          <w:marLeft w:val="0"/>
          <w:marRight w:val="0"/>
          <w:marTop w:val="0"/>
          <w:marBottom w:val="0"/>
          <w:divBdr>
            <w:top w:val="none" w:sz="0" w:space="0" w:color="auto"/>
            <w:left w:val="none" w:sz="0" w:space="0" w:color="auto"/>
            <w:bottom w:val="none" w:sz="0" w:space="0" w:color="auto"/>
            <w:right w:val="none" w:sz="0" w:space="0" w:color="auto"/>
          </w:divBdr>
        </w:div>
        <w:div w:id="999383431">
          <w:marLeft w:val="0"/>
          <w:marRight w:val="0"/>
          <w:marTop w:val="0"/>
          <w:marBottom w:val="0"/>
          <w:divBdr>
            <w:top w:val="none" w:sz="0" w:space="0" w:color="auto"/>
            <w:left w:val="none" w:sz="0" w:space="0" w:color="auto"/>
            <w:bottom w:val="none" w:sz="0" w:space="0" w:color="auto"/>
            <w:right w:val="none" w:sz="0" w:space="0" w:color="auto"/>
          </w:divBdr>
        </w:div>
        <w:div w:id="422842619">
          <w:marLeft w:val="0"/>
          <w:marRight w:val="0"/>
          <w:marTop w:val="0"/>
          <w:marBottom w:val="0"/>
          <w:divBdr>
            <w:top w:val="none" w:sz="0" w:space="0" w:color="auto"/>
            <w:left w:val="none" w:sz="0" w:space="0" w:color="auto"/>
            <w:bottom w:val="none" w:sz="0" w:space="0" w:color="auto"/>
            <w:right w:val="none" w:sz="0" w:space="0" w:color="auto"/>
          </w:divBdr>
        </w:div>
        <w:div w:id="2785187">
          <w:marLeft w:val="0"/>
          <w:marRight w:val="0"/>
          <w:marTop w:val="0"/>
          <w:marBottom w:val="0"/>
          <w:divBdr>
            <w:top w:val="none" w:sz="0" w:space="0" w:color="auto"/>
            <w:left w:val="none" w:sz="0" w:space="0" w:color="auto"/>
            <w:bottom w:val="none" w:sz="0" w:space="0" w:color="auto"/>
            <w:right w:val="none" w:sz="0" w:space="0" w:color="auto"/>
          </w:divBdr>
        </w:div>
        <w:div w:id="1211460658">
          <w:marLeft w:val="0"/>
          <w:marRight w:val="0"/>
          <w:marTop w:val="0"/>
          <w:marBottom w:val="0"/>
          <w:divBdr>
            <w:top w:val="none" w:sz="0" w:space="0" w:color="auto"/>
            <w:left w:val="none" w:sz="0" w:space="0" w:color="auto"/>
            <w:bottom w:val="none" w:sz="0" w:space="0" w:color="auto"/>
            <w:right w:val="none" w:sz="0" w:space="0" w:color="auto"/>
          </w:divBdr>
        </w:div>
        <w:div w:id="1674263987">
          <w:marLeft w:val="0"/>
          <w:marRight w:val="0"/>
          <w:marTop w:val="0"/>
          <w:marBottom w:val="0"/>
          <w:divBdr>
            <w:top w:val="none" w:sz="0" w:space="0" w:color="auto"/>
            <w:left w:val="none" w:sz="0" w:space="0" w:color="auto"/>
            <w:bottom w:val="none" w:sz="0" w:space="0" w:color="auto"/>
            <w:right w:val="none" w:sz="0" w:space="0" w:color="auto"/>
          </w:divBdr>
        </w:div>
        <w:div w:id="514807292">
          <w:marLeft w:val="0"/>
          <w:marRight w:val="0"/>
          <w:marTop w:val="0"/>
          <w:marBottom w:val="0"/>
          <w:divBdr>
            <w:top w:val="none" w:sz="0" w:space="0" w:color="auto"/>
            <w:left w:val="none" w:sz="0" w:space="0" w:color="auto"/>
            <w:bottom w:val="none" w:sz="0" w:space="0" w:color="auto"/>
            <w:right w:val="none" w:sz="0" w:space="0" w:color="auto"/>
          </w:divBdr>
        </w:div>
        <w:div w:id="1384872045">
          <w:marLeft w:val="0"/>
          <w:marRight w:val="0"/>
          <w:marTop w:val="0"/>
          <w:marBottom w:val="0"/>
          <w:divBdr>
            <w:top w:val="none" w:sz="0" w:space="0" w:color="auto"/>
            <w:left w:val="none" w:sz="0" w:space="0" w:color="auto"/>
            <w:bottom w:val="none" w:sz="0" w:space="0" w:color="auto"/>
            <w:right w:val="none" w:sz="0" w:space="0" w:color="auto"/>
          </w:divBdr>
        </w:div>
        <w:div w:id="197592151">
          <w:marLeft w:val="0"/>
          <w:marRight w:val="0"/>
          <w:marTop w:val="0"/>
          <w:marBottom w:val="0"/>
          <w:divBdr>
            <w:top w:val="none" w:sz="0" w:space="0" w:color="auto"/>
            <w:left w:val="none" w:sz="0" w:space="0" w:color="auto"/>
            <w:bottom w:val="none" w:sz="0" w:space="0" w:color="auto"/>
            <w:right w:val="none" w:sz="0" w:space="0" w:color="auto"/>
          </w:divBdr>
        </w:div>
        <w:div w:id="2005471287">
          <w:marLeft w:val="0"/>
          <w:marRight w:val="0"/>
          <w:marTop w:val="0"/>
          <w:marBottom w:val="0"/>
          <w:divBdr>
            <w:top w:val="none" w:sz="0" w:space="0" w:color="auto"/>
            <w:left w:val="none" w:sz="0" w:space="0" w:color="auto"/>
            <w:bottom w:val="none" w:sz="0" w:space="0" w:color="auto"/>
            <w:right w:val="none" w:sz="0" w:space="0" w:color="auto"/>
          </w:divBdr>
        </w:div>
        <w:div w:id="485557474">
          <w:marLeft w:val="0"/>
          <w:marRight w:val="0"/>
          <w:marTop w:val="0"/>
          <w:marBottom w:val="0"/>
          <w:divBdr>
            <w:top w:val="none" w:sz="0" w:space="0" w:color="auto"/>
            <w:left w:val="none" w:sz="0" w:space="0" w:color="auto"/>
            <w:bottom w:val="none" w:sz="0" w:space="0" w:color="auto"/>
            <w:right w:val="none" w:sz="0" w:space="0" w:color="auto"/>
          </w:divBdr>
        </w:div>
        <w:div w:id="1423257377">
          <w:marLeft w:val="0"/>
          <w:marRight w:val="0"/>
          <w:marTop w:val="0"/>
          <w:marBottom w:val="0"/>
          <w:divBdr>
            <w:top w:val="none" w:sz="0" w:space="0" w:color="auto"/>
            <w:left w:val="none" w:sz="0" w:space="0" w:color="auto"/>
            <w:bottom w:val="none" w:sz="0" w:space="0" w:color="auto"/>
            <w:right w:val="none" w:sz="0" w:space="0" w:color="auto"/>
          </w:divBdr>
        </w:div>
        <w:div w:id="543056964">
          <w:marLeft w:val="0"/>
          <w:marRight w:val="0"/>
          <w:marTop w:val="0"/>
          <w:marBottom w:val="0"/>
          <w:divBdr>
            <w:top w:val="none" w:sz="0" w:space="0" w:color="auto"/>
            <w:left w:val="none" w:sz="0" w:space="0" w:color="auto"/>
            <w:bottom w:val="none" w:sz="0" w:space="0" w:color="auto"/>
            <w:right w:val="none" w:sz="0" w:space="0" w:color="auto"/>
          </w:divBdr>
        </w:div>
        <w:div w:id="868295048">
          <w:marLeft w:val="0"/>
          <w:marRight w:val="0"/>
          <w:marTop w:val="0"/>
          <w:marBottom w:val="0"/>
          <w:divBdr>
            <w:top w:val="none" w:sz="0" w:space="0" w:color="auto"/>
            <w:left w:val="none" w:sz="0" w:space="0" w:color="auto"/>
            <w:bottom w:val="none" w:sz="0" w:space="0" w:color="auto"/>
            <w:right w:val="none" w:sz="0" w:space="0" w:color="auto"/>
          </w:divBdr>
        </w:div>
        <w:div w:id="2131312066">
          <w:marLeft w:val="0"/>
          <w:marRight w:val="0"/>
          <w:marTop w:val="0"/>
          <w:marBottom w:val="0"/>
          <w:divBdr>
            <w:top w:val="none" w:sz="0" w:space="0" w:color="auto"/>
            <w:left w:val="none" w:sz="0" w:space="0" w:color="auto"/>
            <w:bottom w:val="none" w:sz="0" w:space="0" w:color="auto"/>
            <w:right w:val="none" w:sz="0" w:space="0" w:color="auto"/>
          </w:divBdr>
        </w:div>
        <w:div w:id="1716924925">
          <w:marLeft w:val="0"/>
          <w:marRight w:val="0"/>
          <w:marTop w:val="0"/>
          <w:marBottom w:val="0"/>
          <w:divBdr>
            <w:top w:val="none" w:sz="0" w:space="0" w:color="auto"/>
            <w:left w:val="none" w:sz="0" w:space="0" w:color="auto"/>
            <w:bottom w:val="none" w:sz="0" w:space="0" w:color="auto"/>
            <w:right w:val="none" w:sz="0" w:space="0" w:color="auto"/>
          </w:divBdr>
        </w:div>
        <w:div w:id="1255280732">
          <w:marLeft w:val="0"/>
          <w:marRight w:val="0"/>
          <w:marTop w:val="0"/>
          <w:marBottom w:val="0"/>
          <w:divBdr>
            <w:top w:val="none" w:sz="0" w:space="0" w:color="auto"/>
            <w:left w:val="none" w:sz="0" w:space="0" w:color="auto"/>
            <w:bottom w:val="none" w:sz="0" w:space="0" w:color="auto"/>
            <w:right w:val="none" w:sz="0" w:space="0" w:color="auto"/>
          </w:divBdr>
        </w:div>
        <w:div w:id="408426465">
          <w:marLeft w:val="0"/>
          <w:marRight w:val="0"/>
          <w:marTop w:val="0"/>
          <w:marBottom w:val="0"/>
          <w:divBdr>
            <w:top w:val="none" w:sz="0" w:space="0" w:color="auto"/>
            <w:left w:val="none" w:sz="0" w:space="0" w:color="auto"/>
            <w:bottom w:val="none" w:sz="0" w:space="0" w:color="auto"/>
            <w:right w:val="none" w:sz="0" w:space="0" w:color="auto"/>
          </w:divBdr>
        </w:div>
        <w:div w:id="811096578">
          <w:marLeft w:val="0"/>
          <w:marRight w:val="0"/>
          <w:marTop w:val="0"/>
          <w:marBottom w:val="0"/>
          <w:divBdr>
            <w:top w:val="none" w:sz="0" w:space="0" w:color="auto"/>
            <w:left w:val="none" w:sz="0" w:space="0" w:color="auto"/>
            <w:bottom w:val="none" w:sz="0" w:space="0" w:color="auto"/>
            <w:right w:val="none" w:sz="0" w:space="0" w:color="auto"/>
          </w:divBdr>
        </w:div>
        <w:div w:id="862134001">
          <w:marLeft w:val="0"/>
          <w:marRight w:val="0"/>
          <w:marTop w:val="0"/>
          <w:marBottom w:val="0"/>
          <w:divBdr>
            <w:top w:val="none" w:sz="0" w:space="0" w:color="auto"/>
            <w:left w:val="none" w:sz="0" w:space="0" w:color="auto"/>
            <w:bottom w:val="none" w:sz="0" w:space="0" w:color="auto"/>
            <w:right w:val="none" w:sz="0" w:space="0" w:color="auto"/>
          </w:divBdr>
        </w:div>
        <w:div w:id="665406159">
          <w:marLeft w:val="0"/>
          <w:marRight w:val="0"/>
          <w:marTop w:val="0"/>
          <w:marBottom w:val="0"/>
          <w:divBdr>
            <w:top w:val="none" w:sz="0" w:space="0" w:color="auto"/>
            <w:left w:val="none" w:sz="0" w:space="0" w:color="auto"/>
            <w:bottom w:val="none" w:sz="0" w:space="0" w:color="auto"/>
            <w:right w:val="none" w:sz="0" w:space="0" w:color="auto"/>
          </w:divBdr>
        </w:div>
        <w:div w:id="397363055">
          <w:marLeft w:val="0"/>
          <w:marRight w:val="0"/>
          <w:marTop w:val="0"/>
          <w:marBottom w:val="0"/>
          <w:divBdr>
            <w:top w:val="none" w:sz="0" w:space="0" w:color="auto"/>
            <w:left w:val="none" w:sz="0" w:space="0" w:color="auto"/>
            <w:bottom w:val="none" w:sz="0" w:space="0" w:color="auto"/>
            <w:right w:val="none" w:sz="0" w:space="0" w:color="auto"/>
          </w:divBdr>
        </w:div>
        <w:div w:id="465707004">
          <w:marLeft w:val="0"/>
          <w:marRight w:val="0"/>
          <w:marTop w:val="0"/>
          <w:marBottom w:val="0"/>
          <w:divBdr>
            <w:top w:val="none" w:sz="0" w:space="0" w:color="auto"/>
            <w:left w:val="none" w:sz="0" w:space="0" w:color="auto"/>
            <w:bottom w:val="none" w:sz="0" w:space="0" w:color="auto"/>
            <w:right w:val="none" w:sz="0" w:space="0" w:color="auto"/>
          </w:divBdr>
        </w:div>
        <w:div w:id="485708148">
          <w:marLeft w:val="0"/>
          <w:marRight w:val="0"/>
          <w:marTop w:val="0"/>
          <w:marBottom w:val="0"/>
          <w:divBdr>
            <w:top w:val="none" w:sz="0" w:space="0" w:color="auto"/>
            <w:left w:val="none" w:sz="0" w:space="0" w:color="auto"/>
            <w:bottom w:val="none" w:sz="0" w:space="0" w:color="auto"/>
            <w:right w:val="none" w:sz="0" w:space="0" w:color="auto"/>
          </w:divBdr>
        </w:div>
        <w:div w:id="1847134406">
          <w:marLeft w:val="0"/>
          <w:marRight w:val="0"/>
          <w:marTop w:val="0"/>
          <w:marBottom w:val="0"/>
          <w:divBdr>
            <w:top w:val="none" w:sz="0" w:space="0" w:color="auto"/>
            <w:left w:val="none" w:sz="0" w:space="0" w:color="auto"/>
            <w:bottom w:val="none" w:sz="0" w:space="0" w:color="auto"/>
            <w:right w:val="none" w:sz="0" w:space="0" w:color="auto"/>
          </w:divBdr>
        </w:div>
        <w:div w:id="671907204">
          <w:marLeft w:val="0"/>
          <w:marRight w:val="0"/>
          <w:marTop w:val="0"/>
          <w:marBottom w:val="0"/>
          <w:divBdr>
            <w:top w:val="none" w:sz="0" w:space="0" w:color="auto"/>
            <w:left w:val="none" w:sz="0" w:space="0" w:color="auto"/>
            <w:bottom w:val="none" w:sz="0" w:space="0" w:color="auto"/>
            <w:right w:val="none" w:sz="0" w:space="0" w:color="auto"/>
          </w:divBdr>
        </w:div>
        <w:div w:id="1352295396">
          <w:marLeft w:val="0"/>
          <w:marRight w:val="0"/>
          <w:marTop w:val="0"/>
          <w:marBottom w:val="0"/>
          <w:divBdr>
            <w:top w:val="none" w:sz="0" w:space="0" w:color="auto"/>
            <w:left w:val="none" w:sz="0" w:space="0" w:color="auto"/>
            <w:bottom w:val="none" w:sz="0" w:space="0" w:color="auto"/>
            <w:right w:val="none" w:sz="0" w:space="0" w:color="auto"/>
          </w:divBdr>
        </w:div>
        <w:div w:id="1476142200">
          <w:marLeft w:val="0"/>
          <w:marRight w:val="0"/>
          <w:marTop w:val="0"/>
          <w:marBottom w:val="0"/>
          <w:divBdr>
            <w:top w:val="none" w:sz="0" w:space="0" w:color="auto"/>
            <w:left w:val="none" w:sz="0" w:space="0" w:color="auto"/>
            <w:bottom w:val="none" w:sz="0" w:space="0" w:color="auto"/>
            <w:right w:val="none" w:sz="0" w:space="0" w:color="auto"/>
          </w:divBdr>
        </w:div>
        <w:div w:id="314915204">
          <w:marLeft w:val="0"/>
          <w:marRight w:val="0"/>
          <w:marTop w:val="0"/>
          <w:marBottom w:val="0"/>
          <w:divBdr>
            <w:top w:val="none" w:sz="0" w:space="0" w:color="auto"/>
            <w:left w:val="none" w:sz="0" w:space="0" w:color="auto"/>
            <w:bottom w:val="none" w:sz="0" w:space="0" w:color="auto"/>
            <w:right w:val="none" w:sz="0" w:space="0" w:color="auto"/>
          </w:divBdr>
        </w:div>
        <w:div w:id="628583735">
          <w:marLeft w:val="0"/>
          <w:marRight w:val="0"/>
          <w:marTop w:val="0"/>
          <w:marBottom w:val="0"/>
          <w:divBdr>
            <w:top w:val="none" w:sz="0" w:space="0" w:color="auto"/>
            <w:left w:val="none" w:sz="0" w:space="0" w:color="auto"/>
            <w:bottom w:val="none" w:sz="0" w:space="0" w:color="auto"/>
            <w:right w:val="none" w:sz="0" w:space="0" w:color="auto"/>
          </w:divBdr>
        </w:div>
        <w:div w:id="2023164336">
          <w:marLeft w:val="0"/>
          <w:marRight w:val="0"/>
          <w:marTop w:val="0"/>
          <w:marBottom w:val="0"/>
          <w:divBdr>
            <w:top w:val="none" w:sz="0" w:space="0" w:color="auto"/>
            <w:left w:val="none" w:sz="0" w:space="0" w:color="auto"/>
            <w:bottom w:val="none" w:sz="0" w:space="0" w:color="auto"/>
            <w:right w:val="none" w:sz="0" w:space="0" w:color="auto"/>
          </w:divBdr>
        </w:div>
        <w:div w:id="991563601">
          <w:marLeft w:val="0"/>
          <w:marRight w:val="0"/>
          <w:marTop w:val="0"/>
          <w:marBottom w:val="0"/>
          <w:divBdr>
            <w:top w:val="none" w:sz="0" w:space="0" w:color="auto"/>
            <w:left w:val="none" w:sz="0" w:space="0" w:color="auto"/>
            <w:bottom w:val="none" w:sz="0" w:space="0" w:color="auto"/>
            <w:right w:val="none" w:sz="0" w:space="0" w:color="auto"/>
          </w:divBdr>
        </w:div>
        <w:div w:id="444883203">
          <w:marLeft w:val="0"/>
          <w:marRight w:val="0"/>
          <w:marTop w:val="0"/>
          <w:marBottom w:val="0"/>
          <w:divBdr>
            <w:top w:val="none" w:sz="0" w:space="0" w:color="auto"/>
            <w:left w:val="none" w:sz="0" w:space="0" w:color="auto"/>
            <w:bottom w:val="none" w:sz="0" w:space="0" w:color="auto"/>
            <w:right w:val="none" w:sz="0" w:space="0" w:color="auto"/>
          </w:divBdr>
        </w:div>
        <w:div w:id="1404178684">
          <w:marLeft w:val="0"/>
          <w:marRight w:val="0"/>
          <w:marTop w:val="0"/>
          <w:marBottom w:val="0"/>
          <w:divBdr>
            <w:top w:val="none" w:sz="0" w:space="0" w:color="auto"/>
            <w:left w:val="none" w:sz="0" w:space="0" w:color="auto"/>
            <w:bottom w:val="none" w:sz="0" w:space="0" w:color="auto"/>
            <w:right w:val="none" w:sz="0" w:space="0" w:color="auto"/>
          </w:divBdr>
        </w:div>
        <w:div w:id="550927059">
          <w:marLeft w:val="0"/>
          <w:marRight w:val="0"/>
          <w:marTop w:val="0"/>
          <w:marBottom w:val="0"/>
          <w:divBdr>
            <w:top w:val="none" w:sz="0" w:space="0" w:color="auto"/>
            <w:left w:val="none" w:sz="0" w:space="0" w:color="auto"/>
            <w:bottom w:val="none" w:sz="0" w:space="0" w:color="auto"/>
            <w:right w:val="none" w:sz="0" w:space="0" w:color="auto"/>
          </w:divBdr>
        </w:div>
        <w:div w:id="500969669">
          <w:marLeft w:val="0"/>
          <w:marRight w:val="0"/>
          <w:marTop w:val="0"/>
          <w:marBottom w:val="0"/>
          <w:divBdr>
            <w:top w:val="none" w:sz="0" w:space="0" w:color="auto"/>
            <w:left w:val="none" w:sz="0" w:space="0" w:color="auto"/>
            <w:bottom w:val="none" w:sz="0" w:space="0" w:color="auto"/>
            <w:right w:val="none" w:sz="0" w:space="0" w:color="auto"/>
          </w:divBdr>
        </w:div>
        <w:div w:id="440491286">
          <w:marLeft w:val="0"/>
          <w:marRight w:val="0"/>
          <w:marTop w:val="0"/>
          <w:marBottom w:val="0"/>
          <w:divBdr>
            <w:top w:val="none" w:sz="0" w:space="0" w:color="auto"/>
            <w:left w:val="none" w:sz="0" w:space="0" w:color="auto"/>
            <w:bottom w:val="none" w:sz="0" w:space="0" w:color="auto"/>
            <w:right w:val="none" w:sz="0" w:space="0" w:color="auto"/>
          </w:divBdr>
        </w:div>
        <w:div w:id="367729903">
          <w:marLeft w:val="0"/>
          <w:marRight w:val="0"/>
          <w:marTop w:val="0"/>
          <w:marBottom w:val="0"/>
          <w:divBdr>
            <w:top w:val="none" w:sz="0" w:space="0" w:color="auto"/>
            <w:left w:val="none" w:sz="0" w:space="0" w:color="auto"/>
            <w:bottom w:val="none" w:sz="0" w:space="0" w:color="auto"/>
            <w:right w:val="none" w:sz="0" w:space="0" w:color="auto"/>
          </w:divBdr>
          <w:divsChild>
            <w:div w:id="727849651">
              <w:marLeft w:val="0"/>
              <w:marRight w:val="0"/>
              <w:marTop w:val="0"/>
              <w:marBottom w:val="0"/>
              <w:divBdr>
                <w:top w:val="none" w:sz="0" w:space="0" w:color="auto"/>
                <w:left w:val="none" w:sz="0" w:space="0" w:color="auto"/>
                <w:bottom w:val="none" w:sz="0" w:space="0" w:color="auto"/>
                <w:right w:val="none" w:sz="0" w:space="0" w:color="auto"/>
              </w:divBdr>
            </w:div>
            <w:div w:id="1221672377">
              <w:marLeft w:val="0"/>
              <w:marRight w:val="0"/>
              <w:marTop w:val="0"/>
              <w:marBottom w:val="0"/>
              <w:divBdr>
                <w:top w:val="none" w:sz="0" w:space="0" w:color="auto"/>
                <w:left w:val="none" w:sz="0" w:space="0" w:color="auto"/>
                <w:bottom w:val="none" w:sz="0" w:space="0" w:color="auto"/>
                <w:right w:val="none" w:sz="0" w:space="0" w:color="auto"/>
              </w:divBdr>
            </w:div>
            <w:div w:id="1912764567">
              <w:marLeft w:val="0"/>
              <w:marRight w:val="0"/>
              <w:marTop w:val="0"/>
              <w:marBottom w:val="0"/>
              <w:divBdr>
                <w:top w:val="none" w:sz="0" w:space="0" w:color="auto"/>
                <w:left w:val="none" w:sz="0" w:space="0" w:color="auto"/>
                <w:bottom w:val="none" w:sz="0" w:space="0" w:color="auto"/>
                <w:right w:val="none" w:sz="0" w:space="0" w:color="auto"/>
              </w:divBdr>
            </w:div>
            <w:div w:id="1904368473">
              <w:marLeft w:val="0"/>
              <w:marRight w:val="0"/>
              <w:marTop w:val="0"/>
              <w:marBottom w:val="0"/>
              <w:divBdr>
                <w:top w:val="none" w:sz="0" w:space="0" w:color="auto"/>
                <w:left w:val="none" w:sz="0" w:space="0" w:color="auto"/>
                <w:bottom w:val="none" w:sz="0" w:space="0" w:color="auto"/>
                <w:right w:val="none" w:sz="0" w:space="0" w:color="auto"/>
              </w:divBdr>
            </w:div>
          </w:divsChild>
        </w:div>
        <w:div w:id="293102890">
          <w:marLeft w:val="0"/>
          <w:marRight w:val="0"/>
          <w:marTop w:val="0"/>
          <w:marBottom w:val="0"/>
          <w:divBdr>
            <w:top w:val="none" w:sz="0" w:space="0" w:color="auto"/>
            <w:left w:val="none" w:sz="0" w:space="0" w:color="auto"/>
            <w:bottom w:val="none" w:sz="0" w:space="0" w:color="auto"/>
            <w:right w:val="none" w:sz="0" w:space="0" w:color="auto"/>
          </w:divBdr>
        </w:div>
        <w:div w:id="382755114">
          <w:marLeft w:val="0"/>
          <w:marRight w:val="0"/>
          <w:marTop w:val="0"/>
          <w:marBottom w:val="0"/>
          <w:divBdr>
            <w:top w:val="none" w:sz="0" w:space="0" w:color="auto"/>
            <w:left w:val="none" w:sz="0" w:space="0" w:color="auto"/>
            <w:bottom w:val="none" w:sz="0" w:space="0" w:color="auto"/>
            <w:right w:val="none" w:sz="0" w:space="0" w:color="auto"/>
          </w:divBdr>
        </w:div>
        <w:div w:id="933246837">
          <w:marLeft w:val="0"/>
          <w:marRight w:val="0"/>
          <w:marTop w:val="0"/>
          <w:marBottom w:val="0"/>
          <w:divBdr>
            <w:top w:val="none" w:sz="0" w:space="0" w:color="auto"/>
            <w:left w:val="none" w:sz="0" w:space="0" w:color="auto"/>
            <w:bottom w:val="none" w:sz="0" w:space="0" w:color="auto"/>
            <w:right w:val="none" w:sz="0" w:space="0" w:color="auto"/>
          </w:divBdr>
        </w:div>
        <w:div w:id="315650921">
          <w:marLeft w:val="0"/>
          <w:marRight w:val="0"/>
          <w:marTop w:val="0"/>
          <w:marBottom w:val="0"/>
          <w:divBdr>
            <w:top w:val="none" w:sz="0" w:space="0" w:color="auto"/>
            <w:left w:val="none" w:sz="0" w:space="0" w:color="auto"/>
            <w:bottom w:val="none" w:sz="0" w:space="0" w:color="auto"/>
            <w:right w:val="none" w:sz="0" w:space="0" w:color="auto"/>
          </w:divBdr>
        </w:div>
        <w:div w:id="1078791375">
          <w:marLeft w:val="0"/>
          <w:marRight w:val="0"/>
          <w:marTop w:val="0"/>
          <w:marBottom w:val="0"/>
          <w:divBdr>
            <w:top w:val="none" w:sz="0" w:space="0" w:color="auto"/>
            <w:left w:val="none" w:sz="0" w:space="0" w:color="auto"/>
            <w:bottom w:val="none" w:sz="0" w:space="0" w:color="auto"/>
            <w:right w:val="none" w:sz="0" w:space="0" w:color="auto"/>
          </w:divBdr>
        </w:div>
        <w:div w:id="1703627671">
          <w:marLeft w:val="0"/>
          <w:marRight w:val="0"/>
          <w:marTop w:val="0"/>
          <w:marBottom w:val="0"/>
          <w:divBdr>
            <w:top w:val="none" w:sz="0" w:space="0" w:color="auto"/>
            <w:left w:val="none" w:sz="0" w:space="0" w:color="auto"/>
            <w:bottom w:val="none" w:sz="0" w:space="0" w:color="auto"/>
            <w:right w:val="none" w:sz="0" w:space="0" w:color="auto"/>
          </w:divBdr>
        </w:div>
        <w:div w:id="83192135">
          <w:marLeft w:val="0"/>
          <w:marRight w:val="0"/>
          <w:marTop w:val="0"/>
          <w:marBottom w:val="0"/>
          <w:divBdr>
            <w:top w:val="none" w:sz="0" w:space="0" w:color="auto"/>
            <w:left w:val="none" w:sz="0" w:space="0" w:color="auto"/>
            <w:bottom w:val="none" w:sz="0" w:space="0" w:color="auto"/>
            <w:right w:val="none" w:sz="0" w:space="0" w:color="auto"/>
          </w:divBdr>
        </w:div>
        <w:div w:id="1782647695">
          <w:marLeft w:val="0"/>
          <w:marRight w:val="0"/>
          <w:marTop w:val="0"/>
          <w:marBottom w:val="0"/>
          <w:divBdr>
            <w:top w:val="none" w:sz="0" w:space="0" w:color="auto"/>
            <w:left w:val="none" w:sz="0" w:space="0" w:color="auto"/>
            <w:bottom w:val="none" w:sz="0" w:space="0" w:color="auto"/>
            <w:right w:val="none" w:sz="0" w:space="0" w:color="auto"/>
          </w:divBdr>
        </w:div>
      </w:divsChild>
    </w:div>
    <w:div w:id="95297275">
      <w:bodyDiv w:val="1"/>
      <w:marLeft w:val="0"/>
      <w:marRight w:val="0"/>
      <w:marTop w:val="0"/>
      <w:marBottom w:val="0"/>
      <w:divBdr>
        <w:top w:val="none" w:sz="0" w:space="0" w:color="auto"/>
        <w:left w:val="none" w:sz="0" w:space="0" w:color="auto"/>
        <w:bottom w:val="none" w:sz="0" w:space="0" w:color="auto"/>
        <w:right w:val="none" w:sz="0" w:space="0" w:color="auto"/>
      </w:divBdr>
    </w:div>
    <w:div w:id="294872553">
      <w:bodyDiv w:val="1"/>
      <w:marLeft w:val="0"/>
      <w:marRight w:val="0"/>
      <w:marTop w:val="0"/>
      <w:marBottom w:val="0"/>
      <w:divBdr>
        <w:top w:val="none" w:sz="0" w:space="0" w:color="auto"/>
        <w:left w:val="none" w:sz="0" w:space="0" w:color="auto"/>
        <w:bottom w:val="none" w:sz="0" w:space="0" w:color="auto"/>
        <w:right w:val="none" w:sz="0" w:space="0" w:color="auto"/>
      </w:divBdr>
    </w:div>
    <w:div w:id="321546666">
      <w:bodyDiv w:val="1"/>
      <w:marLeft w:val="0"/>
      <w:marRight w:val="0"/>
      <w:marTop w:val="0"/>
      <w:marBottom w:val="0"/>
      <w:divBdr>
        <w:top w:val="none" w:sz="0" w:space="0" w:color="auto"/>
        <w:left w:val="none" w:sz="0" w:space="0" w:color="auto"/>
        <w:bottom w:val="none" w:sz="0" w:space="0" w:color="auto"/>
        <w:right w:val="none" w:sz="0" w:space="0" w:color="auto"/>
      </w:divBdr>
    </w:div>
    <w:div w:id="390035918">
      <w:bodyDiv w:val="1"/>
      <w:marLeft w:val="0"/>
      <w:marRight w:val="0"/>
      <w:marTop w:val="0"/>
      <w:marBottom w:val="0"/>
      <w:divBdr>
        <w:top w:val="none" w:sz="0" w:space="0" w:color="auto"/>
        <w:left w:val="none" w:sz="0" w:space="0" w:color="auto"/>
        <w:bottom w:val="none" w:sz="0" w:space="0" w:color="auto"/>
        <w:right w:val="none" w:sz="0" w:space="0" w:color="auto"/>
      </w:divBdr>
    </w:div>
    <w:div w:id="393430423">
      <w:bodyDiv w:val="1"/>
      <w:marLeft w:val="0"/>
      <w:marRight w:val="0"/>
      <w:marTop w:val="0"/>
      <w:marBottom w:val="0"/>
      <w:divBdr>
        <w:top w:val="none" w:sz="0" w:space="0" w:color="auto"/>
        <w:left w:val="none" w:sz="0" w:space="0" w:color="auto"/>
        <w:bottom w:val="none" w:sz="0" w:space="0" w:color="auto"/>
        <w:right w:val="none" w:sz="0" w:space="0" w:color="auto"/>
      </w:divBdr>
    </w:div>
    <w:div w:id="548107341">
      <w:bodyDiv w:val="1"/>
      <w:marLeft w:val="0"/>
      <w:marRight w:val="0"/>
      <w:marTop w:val="0"/>
      <w:marBottom w:val="0"/>
      <w:divBdr>
        <w:top w:val="none" w:sz="0" w:space="0" w:color="auto"/>
        <w:left w:val="none" w:sz="0" w:space="0" w:color="auto"/>
        <w:bottom w:val="none" w:sz="0" w:space="0" w:color="auto"/>
        <w:right w:val="none" w:sz="0" w:space="0" w:color="auto"/>
      </w:divBdr>
    </w:div>
    <w:div w:id="649558086">
      <w:bodyDiv w:val="1"/>
      <w:marLeft w:val="0"/>
      <w:marRight w:val="0"/>
      <w:marTop w:val="0"/>
      <w:marBottom w:val="0"/>
      <w:divBdr>
        <w:top w:val="none" w:sz="0" w:space="0" w:color="auto"/>
        <w:left w:val="none" w:sz="0" w:space="0" w:color="auto"/>
        <w:bottom w:val="none" w:sz="0" w:space="0" w:color="auto"/>
        <w:right w:val="none" w:sz="0" w:space="0" w:color="auto"/>
      </w:divBdr>
    </w:div>
    <w:div w:id="657808735">
      <w:bodyDiv w:val="1"/>
      <w:marLeft w:val="0"/>
      <w:marRight w:val="0"/>
      <w:marTop w:val="0"/>
      <w:marBottom w:val="0"/>
      <w:divBdr>
        <w:top w:val="none" w:sz="0" w:space="0" w:color="auto"/>
        <w:left w:val="none" w:sz="0" w:space="0" w:color="auto"/>
        <w:bottom w:val="none" w:sz="0" w:space="0" w:color="auto"/>
        <w:right w:val="none" w:sz="0" w:space="0" w:color="auto"/>
      </w:divBdr>
    </w:div>
    <w:div w:id="683362244">
      <w:bodyDiv w:val="1"/>
      <w:marLeft w:val="0"/>
      <w:marRight w:val="0"/>
      <w:marTop w:val="0"/>
      <w:marBottom w:val="0"/>
      <w:divBdr>
        <w:top w:val="none" w:sz="0" w:space="0" w:color="auto"/>
        <w:left w:val="none" w:sz="0" w:space="0" w:color="auto"/>
        <w:bottom w:val="none" w:sz="0" w:space="0" w:color="auto"/>
        <w:right w:val="none" w:sz="0" w:space="0" w:color="auto"/>
      </w:divBdr>
    </w:div>
    <w:div w:id="712073299">
      <w:bodyDiv w:val="1"/>
      <w:marLeft w:val="0"/>
      <w:marRight w:val="0"/>
      <w:marTop w:val="0"/>
      <w:marBottom w:val="0"/>
      <w:divBdr>
        <w:top w:val="none" w:sz="0" w:space="0" w:color="auto"/>
        <w:left w:val="none" w:sz="0" w:space="0" w:color="auto"/>
        <w:bottom w:val="none" w:sz="0" w:space="0" w:color="auto"/>
        <w:right w:val="none" w:sz="0" w:space="0" w:color="auto"/>
      </w:divBdr>
    </w:div>
    <w:div w:id="805316782">
      <w:bodyDiv w:val="1"/>
      <w:marLeft w:val="0"/>
      <w:marRight w:val="0"/>
      <w:marTop w:val="0"/>
      <w:marBottom w:val="0"/>
      <w:divBdr>
        <w:top w:val="none" w:sz="0" w:space="0" w:color="auto"/>
        <w:left w:val="none" w:sz="0" w:space="0" w:color="auto"/>
        <w:bottom w:val="none" w:sz="0" w:space="0" w:color="auto"/>
        <w:right w:val="none" w:sz="0" w:space="0" w:color="auto"/>
      </w:divBdr>
    </w:div>
    <w:div w:id="893734057">
      <w:bodyDiv w:val="1"/>
      <w:marLeft w:val="0"/>
      <w:marRight w:val="0"/>
      <w:marTop w:val="0"/>
      <w:marBottom w:val="0"/>
      <w:divBdr>
        <w:top w:val="none" w:sz="0" w:space="0" w:color="auto"/>
        <w:left w:val="none" w:sz="0" w:space="0" w:color="auto"/>
        <w:bottom w:val="none" w:sz="0" w:space="0" w:color="auto"/>
        <w:right w:val="none" w:sz="0" w:space="0" w:color="auto"/>
      </w:divBdr>
    </w:div>
    <w:div w:id="928272109">
      <w:bodyDiv w:val="1"/>
      <w:marLeft w:val="0"/>
      <w:marRight w:val="0"/>
      <w:marTop w:val="0"/>
      <w:marBottom w:val="0"/>
      <w:divBdr>
        <w:top w:val="none" w:sz="0" w:space="0" w:color="auto"/>
        <w:left w:val="none" w:sz="0" w:space="0" w:color="auto"/>
        <w:bottom w:val="none" w:sz="0" w:space="0" w:color="auto"/>
        <w:right w:val="none" w:sz="0" w:space="0" w:color="auto"/>
      </w:divBdr>
    </w:div>
    <w:div w:id="1337461657">
      <w:bodyDiv w:val="1"/>
      <w:marLeft w:val="0"/>
      <w:marRight w:val="0"/>
      <w:marTop w:val="0"/>
      <w:marBottom w:val="0"/>
      <w:divBdr>
        <w:top w:val="none" w:sz="0" w:space="0" w:color="auto"/>
        <w:left w:val="none" w:sz="0" w:space="0" w:color="auto"/>
        <w:bottom w:val="none" w:sz="0" w:space="0" w:color="auto"/>
        <w:right w:val="none" w:sz="0" w:space="0" w:color="auto"/>
      </w:divBdr>
    </w:div>
    <w:div w:id="1372800438">
      <w:bodyDiv w:val="1"/>
      <w:marLeft w:val="0"/>
      <w:marRight w:val="0"/>
      <w:marTop w:val="0"/>
      <w:marBottom w:val="0"/>
      <w:divBdr>
        <w:top w:val="none" w:sz="0" w:space="0" w:color="auto"/>
        <w:left w:val="none" w:sz="0" w:space="0" w:color="auto"/>
        <w:bottom w:val="none" w:sz="0" w:space="0" w:color="auto"/>
        <w:right w:val="none" w:sz="0" w:space="0" w:color="auto"/>
      </w:divBdr>
    </w:div>
    <w:div w:id="1578321889">
      <w:bodyDiv w:val="1"/>
      <w:marLeft w:val="0"/>
      <w:marRight w:val="0"/>
      <w:marTop w:val="0"/>
      <w:marBottom w:val="0"/>
      <w:divBdr>
        <w:top w:val="none" w:sz="0" w:space="0" w:color="auto"/>
        <w:left w:val="none" w:sz="0" w:space="0" w:color="auto"/>
        <w:bottom w:val="none" w:sz="0" w:space="0" w:color="auto"/>
        <w:right w:val="none" w:sz="0" w:space="0" w:color="auto"/>
      </w:divBdr>
    </w:div>
    <w:div w:id="1592933006">
      <w:bodyDiv w:val="1"/>
      <w:marLeft w:val="0"/>
      <w:marRight w:val="0"/>
      <w:marTop w:val="0"/>
      <w:marBottom w:val="0"/>
      <w:divBdr>
        <w:top w:val="none" w:sz="0" w:space="0" w:color="auto"/>
        <w:left w:val="none" w:sz="0" w:space="0" w:color="auto"/>
        <w:bottom w:val="none" w:sz="0" w:space="0" w:color="auto"/>
        <w:right w:val="none" w:sz="0" w:space="0" w:color="auto"/>
      </w:divBdr>
    </w:div>
    <w:div w:id="1770156137">
      <w:bodyDiv w:val="1"/>
      <w:marLeft w:val="0"/>
      <w:marRight w:val="0"/>
      <w:marTop w:val="0"/>
      <w:marBottom w:val="0"/>
      <w:divBdr>
        <w:top w:val="none" w:sz="0" w:space="0" w:color="auto"/>
        <w:left w:val="none" w:sz="0" w:space="0" w:color="auto"/>
        <w:bottom w:val="none" w:sz="0" w:space="0" w:color="auto"/>
        <w:right w:val="none" w:sz="0" w:space="0" w:color="auto"/>
      </w:divBdr>
    </w:div>
    <w:div w:id="1842813463">
      <w:bodyDiv w:val="1"/>
      <w:marLeft w:val="0"/>
      <w:marRight w:val="0"/>
      <w:marTop w:val="0"/>
      <w:marBottom w:val="0"/>
      <w:divBdr>
        <w:top w:val="none" w:sz="0" w:space="0" w:color="auto"/>
        <w:left w:val="none" w:sz="0" w:space="0" w:color="auto"/>
        <w:bottom w:val="none" w:sz="0" w:space="0" w:color="auto"/>
        <w:right w:val="none" w:sz="0" w:space="0" w:color="auto"/>
      </w:divBdr>
    </w:div>
    <w:div w:id="1845976101">
      <w:bodyDiv w:val="1"/>
      <w:marLeft w:val="0"/>
      <w:marRight w:val="0"/>
      <w:marTop w:val="0"/>
      <w:marBottom w:val="0"/>
      <w:divBdr>
        <w:top w:val="none" w:sz="0" w:space="0" w:color="auto"/>
        <w:left w:val="none" w:sz="0" w:space="0" w:color="auto"/>
        <w:bottom w:val="none" w:sz="0" w:space="0" w:color="auto"/>
        <w:right w:val="none" w:sz="0" w:space="0" w:color="auto"/>
      </w:divBdr>
    </w:div>
    <w:div w:id="1848671292">
      <w:bodyDiv w:val="1"/>
      <w:marLeft w:val="0"/>
      <w:marRight w:val="0"/>
      <w:marTop w:val="0"/>
      <w:marBottom w:val="0"/>
      <w:divBdr>
        <w:top w:val="none" w:sz="0" w:space="0" w:color="auto"/>
        <w:left w:val="none" w:sz="0" w:space="0" w:color="auto"/>
        <w:bottom w:val="none" w:sz="0" w:space="0" w:color="auto"/>
        <w:right w:val="none" w:sz="0" w:space="0" w:color="auto"/>
      </w:divBdr>
    </w:div>
    <w:div w:id="1857494782">
      <w:bodyDiv w:val="1"/>
      <w:marLeft w:val="0"/>
      <w:marRight w:val="0"/>
      <w:marTop w:val="0"/>
      <w:marBottom w:val="0"/>
      <w:divBdr>
        <w:top w:val="none" w:sz="0" w:space="0" w:color="auto"/>
        <w:left w:val="none" w:sz="0" w:space="0" w:color="auto"/>
        <w:bottom w:val="none" w:sz="0" w:space="0" w:color="auto"/>
        <w:right w:val="none" w:sz="0" w:space="0" w:color="auto"/>
      </w:divBdr>
    </w:div>
    <w:div w:id="1929459288">
      <w:bodyDiv w:val="1"/>
      <w:marLeft w:val="0"/>
      <w:marRight w:val="0"/>
      <w:marTop w:val="0"/>
      <w:marBottom w:val="0"/>
      <w:divBdr>
        <w:top w:val="none" w:sz="0" w:space="0" w:color="auto"/>
        <w:left w:val="none" w:sz="0" w:space="0" w:color="auto"/>
        <w:bottom w:val="none" w:sz="0" w:space="0" w:color="auto"/>
        <w:right w:val="none" w:sz="0" w:space="0" w:color="auto"/>
      </w:divBdr>
    </w:div>
    <w:div w:id="1983004782">
      <w:bodyDiv w:val="1"/>
      <w:marLeft w:val="0"/>
      <w:marRight w:val="0"/>
      <w:marTop w:val="0"/>
      <w:marBottom w:val="0"/>
      <w:divBdr>
        <w:top w:val="none" w:sz="0" w:space="0" w:color="auto"/>
        <w:left w:val="none" w:sz="0" w:space="0" w:color="auto"/>
        <w:bottom w:val="none" w:sz="0" w:space="0" w:color="auto"/>
        <w:right w:val="none" w:sz="0" w:space="0" w:color="auto"/>
      </w:divBdr>
    </w:div>
    <w:div w:id="2061593686">
      <w:bodyDiv w:val="1"/>
      <w:marLeft w:val="0"/>
      <w:marRight w:val="0"/>
      <w:marTop w:val="0"/>
      <w:marBottom w:val="0"/>
      <w:divBdr>
        <w:top w:val="none" w:sz="0" w:space="0" w:color="auto"/>
        <w:left w:val="none" w:sz="0" w:space="0" w:color="auto"/>
        <w:bottom w:val="none" w:sz="0" w:space="0" w:color="auto"/>
        <w:right w:val="none" w:sz="0" w:space="0" w:color="auto"/>
      </w:divBdr>
    </w:div>
    <w:div w:id="2132741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s://www.wjgnet.com/2218-6247/full/v8/i2/12.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5A560-C35D-4742-8864-9836C950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15473</Words>
  <Characters>88200</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Mulcahy, Collin Francis</dc:creator>
  <cp:keywords/>
  <dc:description/>
  <cp:lastModifiedBy>染奇</cp:lastModifiedBy>
  <cp:revision>8</cp:revision>
  <dcterms:created xsi:type="dcterms:W3CDTF">2019-11-26T20:12:00Z</dcterms:created>
  <dcterms:modified xsi:type="dcterms:W3CDTF">2019-12-19T01:54:00Z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6f974d23-7bea-37d3-b053-a694fc4364d8</vt:lpwstr>
  </property>
  <property fmtid="{D5CDD505-2E9C-101B-9397-08002B2CF9AE}" pid="24" name="Mendeley Citation Style_1">
    <vt:lpwstr>http://www.zotero.org/styles/american-medical-association</vt:lpwstr>
  </property>
</Properties>
</file>