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B10688" w14:textId="5F79D0DE" w:rsidR="006F6047" w:rsidRPr="003B3D45" w:rsidRDefault="006F6047" w:rsidP="00F33B87">
      <w:pPr>
        <w:adjustRightInd w:val="0"/>
        <w:snapToGrid w:val="0"/>
        <w:spacing w:line="360" w:lineRule="auto"/>
        <w:jc w:val="both"/>
        <w:rPr>
          <w:rFonts w:ascii="Book Antiqua" w:hAnsi="Book Antiqua" w:cs="Arial"/>
          <w:b/>
          <w:i/>
          <w:color w:val="222222"/>
          <w:shd w:val="clear" w:color="auto" w:fill="FFFFFF"/>
        </w:rPr>
      </w:pPr>
      <w:r w:rsidRPr="003B3D45">
        <w:rPr>
          <w:rFonts w:ascii="Book Antiqua" w:hAnsi="Book Antiqua" w:cs="Arial"/>
          <w:b/>
          <w:color w:val="222222"/>
          <w:shd w:val="clear" w:color="auto" w:fill="FFFFFF"/>
        </w:rPr>
        <w:t xml:space="preserve">Name of Journal: </w:t>
      </w:r>
      <w:bookmarkStart w:id="0" w:name="OLE_LINK127"/>
      <w:bookmarkStart w:id="1" w:name="OLE_LINK128"/>
      <w:r w:rsidR="00D403B8" w:rsidRPr="003B3D45">
        <w:rPr>
          <w:rFonts w:ascii="Book Antiqua" w:hAnsi="Book Antiqua" w:cs="Arial"/>
          <w:b/>
          <w:i/>
          <w:color w:val="222222"/>
          <w:shd w:val="clear" w:color="auto" w:fill="FFFFFF"/>
        </w:rPr>
        <w:t xml:space="preserve">World Journal of Clinical </w:t>
      </w:r>
      <w:proofErr w:type="spellStart"/>
      <w:r w:rsidR="00D403B8" w:rsidRPr="003B3D45">
        <w:rPr>
          <w:rFonts w:ascii="Book Antiqua" w:hAnsi="Book Antiqua" w:cs="Arial"/>
          <w:b/>
          <w:i/>
          <w:color w:val="222222"/>
          <w:shd w:val="clear" w:color="auto" w:fill="FFFFFF"/>
        </w:rPr>
        <w:t>Pediatrics</w:t>
      </w:r>
      <w:bookmarkEnd w:id="0"/>
      <w:bookmarkEnd w:id="1"/>
      <w:proofErr w:type="spellEnd"/>
    </w:p>
    <w:p w14:paraId="7A547215" w14:textId="0F608126" w:rsidR="006F6047" w:rsidRPr="003B3D45" w:rsidRDefault="006F6047" w:rsidP="00F33B87">
      <w:pPr>
        <w:adjustRightInd w:val="0"/>
        <w:snapToGrid w:val="0"/>
        <w:spacing w:line="360" w:lineRule="auto"/>
        <w:jc w:val="both"/>
        <w:rPr>
          <w:rFonts w:ascii="Book Antiqua" w:hAnsi="Book Antiqua" w:cs="Arial"/>
          <w:b/>
          <w:color w:val="222222"/>
          <w:shd w:val="clear" w:color="auto" w:fill="FFFFFF"/>
        </w:rPr>
      </w:pPr>
      <w:r w:rsidRPr="003B3D45">
        <w:rPr>
          <w:rFonts w:ascii="Book Antiqua" w:hAnsi="Book Antiqua" w:cs="Arial"/>
          <w:b/>
          <w:color w:val="222222"/>
          <w:shd w:val="clear" w:color="auto" w:fill="FFFFFF"/>
        </w:rPr>
        <w:t>Manuscript NO: 4</w:t>
      </w:r>
      <w:r w:rsidR="00D403B8" w:rsidRPr="003B3D45">
        <w:rPr>
          <w:rFonts w:ascii="Book Antiqua" w:eastAsia="宋体" w:hAnsi="Book Antiqua" w:cs="Arial"/>
          <w:b/>
          <w:color w:val="222222"/>
          <w:shd w:val="clear" w:color="auto" w:fill="FFFFFF"/>
          <w:lang w:eastAsia="zh-CN"/>
        </w:rPr>
        <w:t>2711</w:t>
      </w:r>
    </w:p>
    <w:p w14:paraId="5068320A" w14:textId="75B18868" w:rsidR="00CC2496" w:rsidRPr="003B3D45" w:rsidRDefault="006F6047" w:rsidP="00F33B87">
      <w:pPr>
        <w:adjustRightInd w:val="0"/>
        <w:snapToGrid w:val="0"/>
        <w:spacing w:line="360" w:lineRule="auto"/>
        <w:jc w:val="both"/>
        <w:rPr>
          <w:rFonts w:ascii="Book Antiqua" w:eastAsia="宋体" w:hAnsi="Book Antiqua" w:cs="Arial"/>
          <w:b/>
          <w:caps/>
          <w:color w:val="222222"/>
          <w:shd w:val="clear" w:color="auto" w:fill="FFFFFF"/>
          <w:lang w:eastAsia="zh-CN"/>
        </w:rPr>
      </w:pPr>
      <w:r w:rsidRPr="003B3D45">
        <w:rPr>
          <w:rFonts w:ascii="Book Antiqua" w:hAnsi="Book Antiqua" w:cs="Arial"/>
          <w:b/>
          <w:color w:val="222222"/>
          <w:shd w:val="clear" w:color="auto" w:fill="FFFFFF"/>
        </w:rPr>
        <w:t xml:space="preserve">Manuscript Type: </w:t>
      </w:r>
      <w:r w:rsidR="003B3D45" w:rsidRPr="003B3D45">
        <w:rPr>
          <w:rFonts w:ascii="Book Antiqua" w:hAnsi="Book Antiqua" w:cs="Arial"/>
          <w:b/>
          <w:caps/>
          <w:color w:val="222222"/>
          <w:shd w:val="clear" w:color="auto" w:fill="FFFFFF"/>
        </w:rPr>
        <w:t>Systematic Review</w:t>
      </w:r>
    </w:p>
    <w:p w14:paraId="50606918" w14:textId="77777777" w:rsidR="003B3D45" w:rsidRPr="003B3D45" w:rsidRDefault="003B3D45" w:rsidP="00F33B87">
      <w:pPr>
        <w:adjustRightInd w:val="0"/>
        <w:snapToGrid w:val="0"/>
        <w:spacing w:line="360" w:lineRule="auto"/>
        <w:jc w:val="both"/>
        <w:rPr>
          <w:rFonts w:ascii="Book Antiqua" w:eastAsia="宋体" w:hAnsi="Book Antiqua"/>
          <w:b/>
          <w:color w:val="000000" w:themeColor="text1"/>
          <w:lang w:eastAsia="zh-CN"/>
        </w:rPr>
      </w:pPr>
    </w:p>
    <w:p w14:paraId="7B049D20" w14:textId="07606717" w:rsidR="00A471FA" w:rsidRPr="003B3D45" w:rsidRDefault="00A471FA" w:rsidP="00F33B87">
      <w:pPr>
        <w:adjustRightInd w:val="0"/>
        <w:snapToGrid w:val="0"/>
        <w:spacing w:line="360" w:lineRule="auto"/>
        <w:jc w:val="both"/>
        <w:rPr>
          <w:rFonts w:ascii="Book Antiqua" w:hAnsi="Book Antiqua"/>
          <w:i/>
          <w:color w:val="000000" w:themeColor="text1"/>
        </w:rPr>
      </w:pPr>
      <w:bookmarkStart w:id="2" w:name="OLE_LINK117"/>
      <w:bookmarkStart w:id="3" w:name="OLE_LINK118"/>
      <w:r w:rsidRPr="003B3D45">
        <w:rPr>
          <w:rFonts w:ascii="Book Antiqua" w:hAnsi="Book Antiqua"/>
          <w:b/>
          <w:color w:val="000000" w:themeColor="text1"/>
        </w:rPr>
        <w:t>Vitam</w:t>
      </w:r>
      <w:r w:rsidR="003B3D45" w:rsidRPr="003B3D45">
        <w:rPr>
          <w:rFonts w:ascii="Book Antiqua" w:hAnsi="Book Antiqua"/>
          <w:b/>
          <w:color w:val="000000" w:themeColor="text1"/>
        </w:rPr>
        <w:t xml:space="preserve">in </w:t>
      </w:r>
      <w:r w:rsidR="00962C4F">
        <w:rPr>
          <w:rFonts w:ascii="Book Antiqua" w:hAnsi="Book Antiqua"/>
          <w:b/>
          <w:color w:val="000000" w:themeColor="text1"/>
        </w:rPr>
        <w:t>D</w:t>
      </w:r>
      <w:r w:rsidR="003B3D45" w:rsidRPr="003B3D45">
        <w:rPr>
          <w:rFonts w:ascii="Book Antiqua" w:hAnsi="Book Antiqua"/>
          <w:b/>
          <w:color w:val="000000" w:themeColor="text1"/>
        </w:rPr>
        <w:t xml:space="preserve"> therapy in children with inflammatory bowel dise</w:t>
      </w:r>
      <w:r w:rsidR="00A166C0" w:rsidRPr="003B3D45">
        <w:rPr>
          <w:rFonts w:ascii="Book Antiqua" w:hAnsi="Book Antiqua"/>
          <w:b/>
          <w:color w:val="000000" w:themeColor="text1"/>
        </w:rPr>
        <w:t>ase:</w:t>
      </w:r>
      <w:r w:rsidRPr="003B3D45">
        <w:rPr>
          <w:rFonts w:ascii="Book Antiqua" w:hAnsi="Book Antiqua"/>
          <w:b/>
          <w:color w:val="000000" w:themeColor="text1"/>
        </w:rPr>
        <w:t xml:space="preserve"> </w:t>
      </w:r>
      <w:r w:rsidRPr="003B3D45">
        <w:rPr>
          <w:rFonts w:ascii="Book Antiqua" w:hAnsi="Book Antiqua"/>
          <w:b/>
          <w:caps/>
          <w:color w:val="000000" w:themeColor="text1"/>
        </w:rPr>
        <w:t>a</w:t>
      </w:r>
      <w:r w:rsidRPr="003B3D45">
        <w:rPr>
          <w:rFonts w:ascii="Book Antiqua" w:hAnsi="Book Antiqua"/>
          <w:b/>
          <w:color w:val="000000" w:themeColor="text1"/>
        </w:rPr>
        <w:t xml:space="preserve"> systematic review</w:t>
      </w:r>
      <w:bookmarkEnd w:id="2"/>
      <w:bookmarkEnd w:id="3"/>
    </w:p>
    <w:p w14:paraId="7B0CC7DD" w14:textId="19A19D46" w:rsidR="00A471FA" w:rsidRPr="003B3D45" w:rsidRDefault="00A471FA" w:rsidP="00F33B87">
      <w:pPr>
        <w:adjustRightInd w:val="0"/>
        <w:snapToGrid w:val="0"/>
        <w:spacing w:line="360" w:lineRule="auto"/>
        <w:jc w:val="both"/>
        <w:rPr>
          <w:rFonts w:ascii="Book Antiqua" w:hAnsi="Book Antiqua"/>
          <w:color w:val="000000" w:themeColor="text1"/>
        </w:rPr>
      </w:pPr>
    </w:p>
    <w:p w14:paraId="681B3F26" w14:textId="4326192B" w:rsidR="00A166C0" w:rsidRPr="003B3D45" w:rsidRDefault="00A166C0" w:rsidP="00F33B87">
      <w:pPr>
        <w:adjustRightInd w:val="0"/>
        <w:snapToGrid w:val="0"/>
        <w:spacing w:line="360" w:lineRule="auto"/>
        <w:jc w:val="both"/>
        <w:rPr>
          <w:rFonts w:ascii="Book Antiqua" w:hAnsi="Book Antiqua"/>
          <w:color w:val="000000" w:themeColor="text1"/>
        </w:rPr>
      </w:pPr>
      <w:proofErr w:type="spellStart"/>
      <w:r w:rsidRPr="003B3D45">
        <w:rPr>
          <w:rFonts w:ascii="Book Antiqua" w:hAnsi="Book Antiqua"/>
          <w:color w:val="000000" w:themeColor="text1"/>
        </w:rPr>
        <w:t>Rigterink</w:t>
      </w:r>
      <w:proofErr w:type="spellEnd"/>
      <w:r w:rsidRPr="003B3D45">
        <w:rPr>
          <w:rFonts w:ascii="Book Antiqua" w:hAnsi="Book Antiqua"/>
          <w:color w:val="000000" w:themeColor="text1"/>
        </w:rPr>
        <w:t xml:space="preserve"> T</w:t>
      </w:r>
      <w:r w:rsidRPr="003B3D45">
        <w:rPr>
          <w:rFonts w:ascii="Book Antiqua" w:hAnsi="Book Antiqua"/>
          <w:i/>
          <w:color w:val="000000" w:themeColor="text1"/>
        </w:rPr>
        <w:t xml:space="preserve"> et al</w:t>
      </w:r>
      <w:r w:rsidR="00BC560B">
        <w:rPr>
          <w:rFonts w:ascii="Book Antiqua" w:hAnsi="Book Antiqua" w:hint="eastAsia"/>
          <w:color w:val="000000" w:themeColor="text1"/>
          <w:lang w:eastAsia="zh-CN"/>
        </w:rPr>
        <w:t xml:space="preserve">. </w:t>
      </w:r>
      <w:bookmarkStart w:id="4" w:name="OLE_LINK119"/>
      <w:bookmarkStart w:id="5" w:name="OLE_LINK120"/>
      <w:r w:rsidRPr="003B3D45">
        <w:rPr>
          <w:rFonts w:ascii="Book Antiqua" w:hAnsi="Book Antiqua"/>
          <w:color w:val="000000" w:themeColor="text1"/>
        </w:rPr>
        <w:t>Vitamin D in IBD</w:t>
      </w:r>
      <w:bookmarkEnd w:id="4"/>
      <w:bookmarkEnd w:id="5"/>
    </w:p>
    <w:p w14:paraId="345C5136" w14:textId="77777777" w:rsidR="00A471FA" w:rsidRPr="003B3D45" w:rsidRDefault="00A471FA" w:rsidP="00F33B87">
      <w:pPr>
        <w:adjustRightInd w:val="0"/>
        <w:snapToGrid w:val="0"/>
        <w:spacing w:line="360" w:lineRule="auto"/>
        <w:jc w:val="both"/>
        <w:rPr>
          <w:rFonts w:ascii="Book Antiqua" w:hAnsi="Book Antiqua"/>
          <w:b/>
          <w:color w:val="000000" w:themeColor="text1"/>
        </w:rPr>
      </w:pPr>
    </w:p>
    <w:p w14:paraId="54A45C0F" w14:textId="71EC846F" w:rsidR="00A471FA" w:rsidRPr="003B3D45" w:rsidRDefault="00A471FA" w:rsidP="00F33B87">
      <w:pPr>
        <w:adjustRightInd w:val="0"/>
        <w:snapToGrid w:val="0"/>
        <w:spacing w:line="360" w:lineRule="auto"/>
        <w:jc w:val="both"/>
        <w:rPr>
          <w:rFonts w:ascii="Book Antiqua" w:hAnsi="Book Antiqua"/>
          <w:color w:val="000000" w:themeColor="text1"/>
        </w:rPr>
      </w:pPr>
      <w:bookmarkStart w:id="6" w:name="OLE_LINK10"/>
      <w:bookmarkStart w:id="7" w:name="OLE_LINK11"/>
      <w:proofErr w:type="spellStart"/>
      <w:r w:rsidRPr="003B3D45">
        <w:rPr>
          <w:rFonts w:ascii="Book Antiqua" w:hAnsi="Book Antiqua"/>
          <w:color w:val="000000" w:themeColor="text1"/>
        </w:rPr>
        <w:t>Tarah</w:t>
      </w:r>
      <w:proofErr w:type="spellEnd"/>
      <w:r w:rsidRPr="003B3D45">
        <w:rPr>
          <w:rFonts w:ascii="Book Antiqua" w:hAnsi="Book Antiqua"/>
          <w:color w:val="000000" w:themeColor="text1"/>
        </w:rPr>
        <w:t xml:space="preserve"> </w:t>
      </w:r>
      <w:proofErr w:type="spellStart"/>
      <w:r w:rsidRPr="003B3D45">
        <w:rPr>
          <w:rFonts w:ascii="Book Antiqua" w:hAnsi="Book Antiqua"/>
          <w:color w:val="000000" w:themeColor="text1"/>
        </w:rPr>
        <w:t>Rigterink</w:t>
      </w:r>
      <w:bookmarkEnd w:id="6"/>
      <w:bookmarkEnd w:id="7"/>
      <w:proofErr w:type="spellEnd"/>
      <w:r w:rsidRPr="003B3D45">
        <w:rPr>
          <w:rFonts w:ascii="Book Antiqua" w:hAnsi="Book Antiqua"/>
          <w:color w:val="000000" w:themeColor="text1"/>
        </w:rPr>
        <w:t xml:space="preserve">, </w:t>
      </w:r>
      <w:bookmarkStart w:id="8" w:name="OLE_LINK12"/>
      <w:bookmarkStart w:id="9" w:name="OLE_LINK13"/>
      <w:r w:rsidRPr="003B3D45">
        <w:rPr>
          <w:rFonts w:ascii="Book Antiqua" w:hAnsi="Book Antiqua"/>
          <w:color w:val="000000" w:themeColor="text1"/>
        </w:rPr>
        <w:t>Laura Appleton</w:t>
      </w:r>
      <w:bookmarkEnd w:id="8"/>
      <w:bookmarkEnd w:id="9"/>
      <w:r w:rsidRPr="003B3D45">
        <w:rPr>
          <w:rFonts w:ascii="Book Antiqua" w:hAnsi="Book Antiqua"/>
          <w:color w:val="000000" w:themeColor="text1"/>
        </w:rPr>
        <w:t>, Andrew S Day</w:t>
      </w:r>
    </w:p>
    <w:p w14:paraId="406C8451" w14:textId="77777777" w:rsidR="00A471FA" w:rsidRPr="003B3D45" w:rsidRDefault="00A471FA" w:rsidP="00F33B87">
      <w:pPr>
        <w:adjustRightInd w:val="0"/>
        <w:snapToGrid w:val="0"/>
        <w:spacing w:line="360" w:lineRule="auto"/>
        <w:jc w:val="both"/>
        <w:rPr>
          <w:rFonts w:ascii="Book Antiqua" w:hAnsi="Book Antiqua"/>
          <w:color w:val="000000" w:themeColor="text1"/>
        </w:rPr>
      </w:pPr>
    </w:p>
    <w:p w14:paraId="6D96393F" w14:textId="26B3335A" w:rsidR="00A166C0" w:rsidRDefault="00A166C0" w:rsidP="00F33B87">
      <w:pPr>
        <w:adjustRightInd w:val="0"/>
        <w:snapToGrid w:val="0"/>
        <w:spacing w:line="360" w:lineRule="auto"/>
        <w:jc w:val="both"/>
        <w:rPr>
          <w:rFonts w:ascii="Book Antiqua" w:eastAsiaTheme="minorEastAsia" w:hAnsi="Book Antiqua"/>
          <w:color w:val="000000" w:themeColor="text1"/>
          <w:lang w:eastAsia="zh-CN"/>
        </w:rPr>
      </w:pPr>
      <w:proofErr w:type="spellStart"/>
      <w:r w:rsidRPr="003B3D45">
        <w:rPr>
          <w:rFonts w:ascii="Book Antiqua" w:hAnsi="Book Antiqua"/>
          <w:b/>
          <w:color w:val="000000" w:themeColor="text1"/>
        </w:rPr>
        <w:t>Tarah</w:t>
      </w:r>
      <w:proofErr w:type="spellEnd"/>
      <w:r w:rsidRPr="003B3D45">
        <w:rPr>
          <w:rFonts w:ascii="Book Antiqua" w:hAnsi="Book Antiqua"/>
          <w:b/>
          <w:color w:val="000000" w:themeColor="text1"/>
        </w:rPr>
        <w:t xml:space="preserve"> </w:t>
      </w:r>
      <w:proofErr w:type="spellStart"/>
      <w:r w:rsidRPr="003B3D45">
        <w:rPr>
          <w:rFonts w:ascii="Book Antiqua" w:hAnsi="Book Antiqua"/>
          <w:b/>
          <w:color w:val="000000" w:themeColor="text1"/>
        </w:rPr>
        <w:t>Rigterink</w:t>
      </w:r>
      <w:proofErr w:type="spellEnd"/>
      <w:r w:rsidR="002A6AD9" w:rsidRPr="003B3D45">
        <w:rPr>
          <w:rFonts w:ascii="Book Antiqua" w:hAnsi="Book Antiqua"/>
          <w:color w:val="000000" w:themeColor="text1"/>
        </w:rPr>
        <w:t>,</w:t>
      </w:r>
      <w:r w:rsidR="002A6AD9">
        <w:rPr>
          <w:rFonts w:ascii="Book Antiqua" w:hAnsi="Book Antiqua" w:hint="eastAsia"/>
          <w:color w:val="000000" w:themeColor="text1"/>
          <w:lang w:eastAsia="zh-CN"/>
        </w:rPr>
        <w:t xml:space="preserve"> </w:t>
      </w:r>
      <w:bookmarkStart w:id="10" w:name="OLE_LINK71"/>
      <w:bookmarkStart w:id="11" w:name="OLE_LINK72"/>
      <w:proofErr w:type="spellStart"/>
      <w:r w:rsidR="00A471FA" w:rsidRPr="003B3D45">
        <w:rPr>
          <w:rFonts w:ascii="Book Antiqua" w:hAnsi="Book Antiqua"/>
          <w:color w:val="000000" w:themeColor="text1"/>
        </w:rPr>
        <w:t>Vrije</w:t>
      </w:r>
      <w:proofErr w:type="spellEnd"/>
      <w:r w:rsidR="00A471FA" w:rsidRPr="003B3D45">
        <w:rPr>
          <w:rFonts w:ascii="Book Antiqua" w:hAnsi="Book Antiqua"/>
          <w:color w:val="000000" w:themeColor="text1"/>
        </w:rPr>
        <w:t xml:space="preserve"> </w:t>
      </w:r>
      <w:proofErr w:type="spellStart"/>
      <w:r w:rsidR="00A471FA" w:rsidRPr="003B3D45">
        <w:rPr>
          <w:rFonts w:ascii="Book Antiqua" w:hAnsi="Book Antiqua"/>
          <w:color w:val="000000" w:themeColor="text1"/>
        </w:rPr>
        <w:t>Universiteit</w:t>
      </w:r>
      <w:proofErr w:type="spellEnd"/>
      <w:r w:rsidR="00A471FA" w:rsidRPr="003B3D45">
        <w:rPr>
          <w:rFonts w:ascii="Book Antiqua" w:hAnsi="Book Antiqua"/>
          <w:color w:val="000000" w:themeColor="text1"/>
        </w:rPr>
        <w:t xml:space="preserve"> Amsterdam</w:t>
      </w:r>
      <w:bookmarkEnd w:id="10"/>
      <w:bookmarkEnd w:id="11"/>
      <w:r w:rsidRPr="003B3D45">
        <w:rPr>
          <w:rFonts w:ascii="Book Antiqua" w:hAnsi="Book Antiqua"/>
          <w:color w:val="000000" w:themeColor="text1"/>
        </w:rPr>
        <w:t xml:space="preserve">, </w:t>
      </w:r>
      <w:r w:rsidR="003D0CE7" w:rsidRPr="0064488C">
        <w:rPr>
          <w:rFonts w:ascii="Book Antiqua" w:hAnsi="Book Antiqua"/>
          <w:color w:val="000000" w:themeColor="text1"/>
        </w:rPr>
        <w:t>Amsterdam</w:t>
      </w:r>
      <w:r w:rsidR="003D0CE7" w:rsidRPr="003B3D45">
        <w:rPr>
          <w:rFonts w:ascii="Book Antiqua" w:hAnsi="Book Antiqua"/>
          <w:color w:val="000000" w:themeColor="text1"/>
        </w:rPr>
        <w:t xml:space="preserve"> </w:t>
      </w:r>
      <w:r w:rsidR="0064488C" w:rsidRPr="0064488C">
        <w:rPr>
          <w:rFonts w:ascii="Book Antiqua" w:hAnsi="Book Antiqua"/>
          <w:color w:val="000000" w:themeColor="text1"/>
        </w:rPr>
        <w:t>1081 HV</w:t>
      </w:r>
      <w:r w:rsidR="0064488C">
        <w:rPr>
          <w:rFonts w:ascii="Book Antiqua" w:hAnsi="Book Antiqua" w:hint="eastAsia"/>
          <w:color w:val="000000" w:themeColor="text1"/>
          <w:lang w:eastAsia="zh-CN"/>
        </w:rPr>
        <w:t>,</w:t>
      </w:r>
      <w:r w:rsidR="0064488C" w:rsidRPr="0064488C">
        <w:rPr>
          <w:rFonts w:ascii="Book Antiqua" w:hAnsi="Book Antiqua"/>
          <w:color w:val="000000" w:themeColor="text1"/>
        </w:rPr>
        <w:t xml:space="preserve"> </w:t>
      </w:r>
      <w:r w:rsidR="0064488C" w:rsidRPr="003B3D45">
        <w:rPr>
          <w:rFonts w:ascii="Book Antiqua" w:hAnsi="Book Antiqua"/>
          <w:color w:val="000000" w:themeColor="text1"/>
        </w:rPr>
        <w:t>t</w:t>
      </w:r>
      <w:r w:rsidR="00A471FA" w:rsidRPr="003B3D45">
        <w:rPr>
          <w:rFonts w:ascii="Book Antiqua" w:hAnsi="Book Antiqua"/>
          <w:color w:val="000000" w:themeColor="text1"/>
        </w:rPr>
        <w:t>he Netherlands</w:t>
      </w:r>
    </w:p>
    <w:p w14:paraId="2C34A610" w14:textId="77777777" w:rsidR="0064488C" w:rsidRPr="0064488C" w:rsidRDefault="0064488C" w:rsidP="00F33B87">
      <w:pPr>
        <w:adjustRightInd w:val="0"/>
        <w:snapToGrid w:val="0"/>
        <w:spacing w:line="360" w:lineRule="auto"/>
        <w:jc w:val="both"/>
        <w:rPr>
          <w:rFonts w:ascii="Book Antiqua" w:eastAsiaTheme="minorEastAsia" w:hAnsi="Book Antiqua"/>
          <w:color w:val="000000" w:themeColor="text1"/>
          <w:lang w:eastAsia="zh-CN"/>
        </w:rPr>
      </w:pPr>
    </w:p>
    <w:p w14:paraId="54137565" w14:textId="1B266D1D" w:rsidR="00A471FA" w:rsidRPr="0064488C" w:rsidRDefault="00A166C0" w:rsidP="00F33B87">
      <w:pPr>
        <w:adjustRightInd w:val="0"/>
        <w:snapToGrid w:val="0"/>
        <w:spacing w:line="360" w:lineRule="auto"/>
        <w:jc w:val="both"/>
        <w:rPr>
          <w:rFonts w:ascii="Book Antiqua" w:eastAsiaTheme="minorEastAsia" w:hAnsi="Book Antiqua"/>
          <w:color w:val="000000" w:themeColor="text1"/>
          <w:lang w:eastAsia="zh-CN"/>
        </w:rPr>
      </w:pPr>
      <w:proofErr w:type="spellStart"/>
      <w:r w:rsidRPr="003B3D45">
        <w:rPr>
          <w:rFonts w:ascii="Book Antiqua" w:hAnsi="Book Antiqua"/>
          <w:b/>
          <w:color w:val="000000" w:themeColor="text1"/>
        </w:rPr>
        <w:t>Tarah</w:t>
      </w:r>
      <w:proofErr w:type="spellEnd"/>
      <w:r w:rsidRPr="003B3D45">
        <w:rPr>
          <w:rFonts w:ascii="Book Antiqua" w:hAnsi="Book Antiqua"/>
          <w:b/>
          <w:color w:val="000000" w:themeColor="text1"/>
        </w:rPr>
        <w:t xml:space="preserve"> </w:t>
      </w:r>
      <w:proofErr w:type="spellStart"/>
      <w:r w:rsidRPr="003B3D45">
        <w:rPr>
          <w:rFonts w:ascii="Book Antiqua" w:hAnsi="Book Antiqua"/>
          <w:b/>
          <w:color w:val="000000" w:themeColor="text1"/>
        </w:rPr>
        <w:t>Rigterink</w:t>
      </w:r>
      <w:proofErr w:type="spellEnd"/>
      <w:r w:rsidRPr="003B3D45">
        <w:rPr>
          <w:rFonts w:ascii="Book Antiqua" w:hAnsi="Book Antiqua"/>
          <w:color w:val="000000" w:themeColor="text1"/>
        </w:rPr>
        <w:t xml:space="preserve">, </w:t>
      </w:r>
      <w:r w:rsidRPr="003B3D45">
        <w:rPr>
          <w:rFonts w:ascii="Book Antiqua" w:hAnsi="Book Antiqua"/>
          <w:b/>
          <w:color w:val="000000" w:themeColor="text1"/>
        </w:rPr>
        <w:t>Laura Appleton</w:t>
      </w:r>
      <w:r w:rsidRPr="003B3D45">
        <w:rPr>
          <w:rFonts w:ascii="Book Antiqua" w:hAnsi="Book Antiqua"/>
          <w:color w:val="000000" w:themeColor="text1"/>
        </w:rPr>
        <w:t xml:space="preserve">, </w:t>
      </w:r>
      <w:r w:rsidRPr="003B3D45">
        <w:rPr>
          <w:rFonts w:ascii="Book Antiqua" w:hAnsi="Book Antiqua"/>
          <w:b/>
          <w:color w:val="000000" w:themeColor="text1"/>
        </w:rPr>
        <w:t xml:space="preserve">Andrew S Day </w:t>
      </w:r>
      <w:bookmarkStart w:id="12" w:name="OLE_LINK73"/>
      <w:bookmarkStart w:id="13" w:name="OLE_LINK74"/>
      <w:r w:rsidR="00A471FA" w:rsidRPr="003B3D45">
        <w:rPr>
          <w:rFonts w:ascii="Book Antiqua" w:hAnsi="Book Antiqua"/>
          <w:color w:val="000000" w:themeColor="text1"/>
        </w:rPr>
        <w:t xml:space="preserve">Department of Paediatrics, University of </w:t>
      </w:r>
      <w:proofErr w:type="spellStart"/>
      <w:r w:rsidR="00A471FA" w:rsidRPr="003B3D45">
        <w:rPr>
          <w:rFonts w:ascii="Book Antiqua" w:hAnsi="Book Antiqua"/>
          <w:color w:val="000000" w:themeColor="text1"/>
        </w:rPr>
        <w:t>Otago</w:t>
      </w:r>
      <w:proofErr w:type="spellEnd"/>
      <w:r w:rsidR="00A471FA" w:rsidRPr="003B3D45">
        <w:rPr>
          <w:rFonts w:ascii="Book Antiqua" w:hAnsi="Book Antiqua"/>
          <w:color w:val="000000" w:themeColor="text1"/>
        </w:rPr>
        <w:t xml:space="preserve"> Christchurch, Christchurch</w:t>
      </w:r>
      <w:r w:rsidR="0064488C">
        <w:rPr>
          <w:rFonts w:ascii="Book Antiqua" w:hAnsi="Book Antiqua" w:hint="eastAsia"/>
          <w:color w:val="000000" w:themeColor="text1"/>
          <w:lang w:eastAsia="zh-CN"/>
        </w:rPr>
        <w:t xml:space="preserve"> </w:t>
      </w:r>
      <w:r w:rsidR="0064488C" w:rsidRPr="0064488C">
        <w:rPr>
          <w:rFonts w:ascii="Book Antiqua" w:hAnsi="Book Antiqua"/>
          <w:color w:val="000000" w:themeColor="text1"/>
          <w:lang w:eastAsia="zh-CN"/>
        </w:rPr>
        <w:t>8041</w:t>
      </w:r>
      <w:r w:rsidR="0064488C">
        <w:rPr>
          <w:rFonts w:ascii="Book Antiqua" w:hAnsi="Book Antiqua"/>
          <w:color w:val="000000" w:themeColor="text1"/>
        </w:rPr>
        <w:t>, New Zealand</w:t>
      </w:r>
    </w:p>
    <w:bookmarkEnd w:id="12"/>
    <w:bookmarkEnd w:id="13"/>
    <w:p w14:paraId="098B936A" w14:textId="77777777" w:rsidR="00A471FA" w:rsidRPr="003B3D45" w:rsidRDefault="00A471FA" w:rsidP="00F33B87">
      <w:pPr>
        <w:adjustRightInd w:val="0"/>
        <w:snapToGrid w:val="0"/>
        <w:spacing w:line="360" w:lineRule="auto"/>
        <w:jc w:val="both"/>
        <w:rPr>
          <w:rFonts w:ascii="Book Antiqua" w:hAnsi="Book Antiqua"/>
          <w:color w:val="000000" w:themeColor="text1"/>
        </w:rPr>
      </w:pPr>
    </w:p>
    <w:p w14:paraId="3830D289" w14:textId="47814C1D" w:rsidR="00A471FA" w:rsidRPr="003B3D45" w:rsidRDefault="009D729D" w:rsidP="00F33B87">
      <w:pPr>
        <w:adjustRightInd w:val="0"/>
        <w:snapToGrid w:val="0"/>
        <w:spacing w:line="360" w:lineRule="auto"/>
        <w:jc w:val="both"/>
        <w:rPr>
          <w:rFonts w:ascii="Book Antiqua" w:eastAsia="宋体" w:hAnsi="Book Antiqua"/>
          <w:color w:val="000000" w:themeColor="text1"/>
          <w:lang w:eastAsia="zh-CN"/>
        </w:rPr>
      </w:pPr>
      <w:r w:rsidRPr="001F0160">
        <w:rPr>
          <w:rFonts w:ascii="Book Antiqua" w:hAnsi="Book Antiqua" w:cs="宋体"/>
          <w:b/>
        </w:rPr>
        <w:t>ORCID number:</w:t>
      </w:r>
      <w:r w:rsidR="003B3D45">
        <w:rPr>
          <w:rFonts w:ascii="Book Antiqua" w:eastAsia="宋体" w:hAnsi="Book Antiqua" w:hint="eastAsia"/>
          <w:b/>
          <w:color w:val="000000" w:themeColor="text1"/>
          <w:lang w:eastAsia="zh-CN"/>
        </w:rPr>
        <w:t xml:space="preserve"> </w:t>
      </w:r>
      <w:proofErr w:type="spellStart"/>
      <w:r w:rsidRPr="009D729D">
        <w:rPr>
          <w:rFonts w:ascii="Book Antiqua" w:hAnsi="Book Antiqua"/>
          <w:color w:val="000000" w:themeColor="text1"/>
        </w:rPr>
        <w:t>Tarah</w:t>
      </w:r>
      <w:proofErr w:type="spellEnd"/>
      <w:r w:rsidRPr="009D729D">
        <w:rPr>
          <w:rFonts w:ascii="Book Antiqua" w:hAnsi="Book Antiqua"/>
          <w:color w:val="000000" w:themeColor="text1"/>
        </w:rPr>
        <w:t xml:space="preserve"> </w:t>
      </w:r>
      <w:proofErr w:type="spellStart"/>
      <w:r w:rsidRPr="009D729D">
        <w:rPr>
          <w:rFonts w:ascii="Book Antiqua" w:hAnsi="Book Antiqua"/>
          <w:color w:val="000000" w:themeColor="text1"/>
        </w:rPr>
        <w:t>Rigterink</w:t>
      </w:r>
      <w:proofErr w:type="spellEnd"/>
      <w:r w:rsidR="00A471FA" w:rsidRPr="003B3D45">
        <w:rPr>
          <w:rFonts w:ascii="Book Antiqua" w:hAnsi="Book Antiqua"/>
          <w:color w:val="000000" w:themeColor="text1"/>
        </w:rPr>
        <w:t xml:space="preserve"> (0000-0001-9834-3578)</w:t>
      </w:r>
      <w:r>
        <w:rPr>
          <w:rFonts w:ascii="Book Antiqua" w:hAnsi="Book Antiqua" w:hint="eastAsia"/>
          <w:color w:val="000000" w:themeColor="text1"/>
          <w:lang w:eastAsia="zh-CN"/>
        </w:rPr>
        <w:t>;</w:t>
      </w:r>
      <w:r w:rsidR="00B66FB7" w:rsidRPr="003B3D45">
        <w:rPr>
          <w:rFonts w:ascii="Book Antiqua" w:hAnsi="Book Antiqua"/>
          <w:color w:val="000000" w:themeColor="text1"/>
        </w:rPr>
        <w:t xml:space="preserve"> </w:t>
      </w:r>
      <w:r w:rsidRPr="009D729D">
        <w:rPr>
          <w:rFonts w:ascii="Book Antiqua" w:hAnsi="Book Antiqua"/>
          <w:color w:val="000000" w:themeColor="text1"/>
        </w:rPr>
        <w:t>Laura Appleton</w:t>
      </w:r>
      <w:r w:rsidR="00B66FB7" w:rsidRPr="003B3D45">
        <w:rPr>
          <w:rFonts w:ascii="Book Antiqua" w:hAnsi="Book Antiqua"/>
          <w:color w:val="000000" w:themeColor="text1"/>
        </w:rPr>
        <w:t xml:space="preserve"> (0000-0001-6075-5390)</w:t>
      </w:r>
      <w:r w:rsidR="00F9229E">
        <w:rPr>
          <w:rFonts w:ascii="Book Antiqua" w:hAnsi="Book Antiqua" w:hint="eastAsia"/>
          <w:color w:val="000000" w:themeColor="text1"/>
          <w:lang w:eastAsia="zh-CN"/>
        </w:rPr>
        <w:t>;</w:t>
      </w:r>
      <w:r w:rsidR="005A1402" w:rsidRPr="003B3D45">
        <w:rPr>
          <w:rFonts w:ascii="Book Antiqua" w:hAnsi="Book Antiqua"/>
          <w:color w:val="000000" w:themeColor="text1"/>
        </w:rPr>
        <w:t xml:space="preserve"> </w:t>
      </w:r>
      <w:r w:rsidR="00F9229E" w:rsidRPr="00F9229E">
        <w:rPr>
          <w:rFonts w:ascii="Book Antiqua" w:hAnsi="Book Antiqua"/>
          <w:color w:val="000000" w:themeColor="text1"/>
        </w:rPr>
        <w:t>Andrew S Day</w:t>
      </w:r>
      <w:r w:rsidR="005A1402" w:rsidRPr="003B3D45">
        <w:rPr>
          <w:rFonts w:ascii="Book Antiqua" w:hAnsi="Book Antiqua"/>
          <w:color w:val="000000" w:themeColor="text1"/>
        </w:rPr>
        <w:t xml:space="preserve"> (0000-0003-2290-7386)</w:t>
      </w:r>
      <w:r w:rsidR="003B3D45">
        <w:rPr>
          <w:rFonts w:ascii="Book Antiqua" w:eastAsia="宋体" w:hAnsi="Book Antiqua" w:hint="eastAsia"/>
          <w:color w:val="000000" w:themeColor="text1"/>
          <w:lang w:eastAsia="zh-CN"/>
        </w:rPr>
        <w:t>.</w:t>
      </w:r>
    </w:p>
    <w:p w14:paraId="4409B0A1" w14:textId="77777777" w:rsidR="00A471FA" w:rsidRPr="003B3D45" w:rsidRDefault="00A471FA" w:rsidP="00F33B87">
      <w:pPr>
        <w:adjustRightInd w:val="0"/>
        <w:snapToGrid w:val="0"/>
        <w:spacing w:line="360" w:lineRule="auto"/>
        <w:jc w:val="both"/>
        <w:rPr>
          <w:rFonts w:ascii="Book Antiqua" w:hAnsi="Book Antiqua"/>
          <w:b/>
          <w:color w:val="000000" w:themeColor="text1"/>
        </w:rPr>
      </w:pPr>
    </w:p>
    <w:p w14:paraId="2F009D63" w14:textId="22E283B9" w:rsidR="00A166C0" w:rsidRPr="00DE0A28" w:rsidRDefault="00DE0A28" w:rsidP="00F33B87">
      <w:pPr>
        <w:adjustRightInd w:val="0"/>
        <w:snapToGrid w:val="0"/>
        <w:spacing w:line="360" w:lineRule="auto"/>
        <w:jc w:val="both"/>
        <w:rPr>
          <w:rFonts w:ascii="Book Antiqua" w:hAnsi="Book Antiqua"/>
          <w:b/>
          <w:color w:val="000000" w:themeColor="text1"/>
          <w:lang w:eastAsia="zh-CN"/>
        </w:rPr>
      </w:pPr>
      <w:bookmarkStart w:id="14" w:name="OLE_LINK61"/>
      <w:bookmarkStart w:id="15" w:name="OLE_LINK64"/>
      <w:r w:rsidRPr="007A0AFD">
        <w:rPr>
          <w:rFonts w:ascii="Book Antiqua" w:hAnsi="Book Antiqua"/>
          <w:b/>
          <w:color w:val="000000"/>
        </w:rPr>
        <w:t>Author contributions:</w:t>
      </w:r>
      <w:bookmarkEnd w:id="14"/>
      <w:bookmarkEnd w:id="15"/>
      <w:r>
        <w:rPr>
          <w:rFonts w:ascii="Book Antiqua" w:hAnsi="Book Antiqua" w:hint="eastAsia"/>
          <w:b/>
          <w:color w:val="000000"/>
          <w:lang w:eastAsia="zh-CN"/>
        </w:rPr>
        <w:t xml:space="preserve"> </w:t>
      </w:r>
      <w:r w:rsidR="00A166C0" w:rsidRPr="003B3D45">
        <w:rPr>
          <w:rFonts w:ascii="Book Antiqua" w:hAnsi="Book Antiqua"/>
          <w:color w:val="000000" w:themeColor="text1"/>
        </w:rPr>
        <w:t xml:space="preserve">All authors contributed equally to the work; Day AS conceptualised and designed the review together with </w:t>
      </w:r>
      <w:proofErr w:type="spellStart"/>
      <w:r w:rsidR="00A166C0" w:rsidRPr="003B3D45">
        <w:rPr>
          <w:rFonts w:ascii="Book Antiqua" w:hAnsi="Book Antiqua"/>
          <w:color w:val="000000" w:themeColor="text1"/>
        </w:rPr>
        <w:t>Rigterink</w:t>
      </w:r>
      <w:proofErr w:type="spellEnd"/>
      <w:r w:rsidR="00A166C0" w:rsidRPr="003B3D45">
        <w:rPr>
          <w:rFonts w:ascii="Book Antiqua" w:hAnsi="Book Antiqua"/>
          <w:color w:val="000000" w:themeColor="text1"/>
        </w:rPr>
        <w:t xml:space="preserve"> T; </w:t>
      </w:r>
      <w:proofErr w:type="spellStart"/>
      <w:r w:rsidR="00A166C0" w:rsidRPr="003B3D45">
        <w:rPr>
          <w:rFonts w:ascii="Book Antiqua" w:hAnsi="Book Antiqua"/>
          <w:color w:val="000000" w:themeColor="text1"/>
        </w:rPr>
        <w:t>Rigterink</w:t>
      </w:r>
      <w:proofErr w:type="spellEnd"/>
      <w:r w:rsidR="00A166C0" w:rsidRPr="003B3D45">
        <w:rPr>
          <w:rFonts w:ascii="Book Antiqua" w:hAnsi="Book Antiqua"/>
          <w:color w:val="000000" w:themeColor="text1"/>
        </w:rPr>
        <w:t xml:space="preserve"> T and Day AS carried out the analysis; </w:t>
      </w:r>
      <w:proofErr w:type="spellStart"/>
      <w:r w:rsidR="00A166C0" w:rsidRPr="003B3D45">
        <w:rPr>
          <w:rFonts w:ascii="Book Antiqua" w:hAnsi="Book Antiqua"/>
          <w:color w:val="000000" w:themeColor="text1"/>
        </w:rPr>
        <w:t>Rigterink</w:t>
      </w:r>
      <w:proofErr w:type="spellEnd"/>
      <w:r w:rsidR="00A166C0" w:rsidRPr="003B3D45">
        <w:rPr>
          <w:rFonts w:ascii="Book Antiqua" w:hAnsi="Book Antiqua"/>
          <w:color w:val="000000" w:themeColor="text1"/>
        </w:rPr>
        <w:t xml:space="preserve"> T drafted the initial manuscript; all authors reviewed and approved the final manuscript as submitted.</w:t>
      </w:r>
    </w:p>
    <w:p w14:paraId="2DDD8AC8" w14:textId="57D51B0F" w:rsidR="00A471FA" w:rsidRDefault="00A471FA" w:rsidP="00F33B87">
      <w:pPr>
        <w:adjustRightInd w:val="0"/>
        <w:snapToGrid w:val="0"/>
        <w:spacing w:line="360" w:lineRule="auto"/>
        <w:jc w:val="both"/>
        <w:rPr>
          <w:rFonts w:ascii="Book Antiqua" w:eastAsiaTheme="minorEastAsia" w:hAnsi="Book Antiqua"/>
          <w:color w:val="000000" w:themeColor="text1"/>
          <w:lang w:eastAsia="zh-CN"/>
        </w:rPr>
      </w:pPr>
    </w:p>
    <w:p w14:paraId="410011D8" w14:textId="3AB96203" w:rsidR="00A528F2" w:rsidRDefault="00A528F2" w:rsidP="00F33B87">
      <w:pPr>
        <w:adjustRightInd w:val="0"/>
        <w:snapToGrid w:val="0"/>
        <w:spacing w:line="360" w:lineRule="auto"/>
        <w:jc w:val="both"/>
        <w:rPr>
          <w:rFonts w:ascii="Book Antiqua" w:eastAsiaTheme="minorEastAsia" w:hAnsi="Book Antiqua"/>
          <w:lang w:eastAsia="zh-CN"/>
        </w:rPr>
      </w:pPr>
      <w:bookmarkStart w:id="16" w:name="OLE_LINK442"/>
      <w:bookmarkStart w:id="17" w:name="OLE_LINK443"/>
      <w:r w:rsidRPr="00725602">
        <w:rPr>
          <w:rFonts w:ascii="Book Antiqua" w:hAnsi="Book Antiqua"/>
          <w:b/>
        </w:rPr>
        <w:t>Conflict-of-interest statement</w:t>
      </w:r>
      <w:r w:rsidRPr="00725602">
        <w:rPr>
          <w:rFonts w:ascii="Book Antiqua" w:hAnsi="Book Antiqua" w:cs="TimesNewRomanPS-BoldItalicMT"/>
          <w:b/>
          <w:iCs/>
        </w:rPr>
        <w:t xml:space="preserve">: </w:t>
      </w:r>
      <w:r w:rsidRPr="00725602">
        <w:rPr>
          <w:rFonts w:ascii="Book Antiqua" w:hAnsi="Book Antiqua"/>
        </w:rPr>
        <w:t>All authors have no conflicts of interest to report.</w:t>
      </w:r>
      <w:bookmarkEnd w:id="16"/>
      <w:bookmarkEnd w:id="17"/>
    </w:p>
    <w:p w14:paraId="74F1DF0F" w14:textId="77777777" w:rsidR="00A528F2" w:rsidRPr="00A528F2" w:rsidRDefault="00A528F2" w:rsidP="00F33B87">
      <w:pPr>
        <w:adjustRightInd w:val="0"/>
        <w:snapToGrid w:val="0"/>
        <w:spacing w:line="360" w:lineRule="auto"/>
        <w:jc w:val="both"/>
        <w:rPr>
          <w:rFonts w:ascii="Book Antiqua" w:eastAsiaTheme="minorEastAsia" w:hAnsi="Book Antiqua"/>
          <w:color w:val="000000" w:themeColor="text1"/>
          <w:lang w:eastAsia="zh-CN"/>
        </w:rPr>
      </w:pPr>
    </w:p>
    <w:p w14:paraId="688F220E" w14:textId="3F30A8E7" w:rsidR="00A166C0" w:rsidRDefault="00A528F2" w:rsidP="00F33B87">
      <w:pPr>
        <w:adjustRightInd w:val="0"/>
        <w:snapToGrid w:val="0"/>
        <w:spacing w:line="360" w:lineRule="auto"/>
        <w:jc w:val="both"/>
        <w:rPr>
          <w:rFonts w:ascii="Book Antiqua" w:eastAsiaTheme="minorEastAsia" w:hAnsi="Book Antiqua"/>
          <w:lang w:val="en-US" w:eastAsia="zh-CN"/>
        </w:rPr>
      </w:pPr>
      <w:r w:rsidRPr="002E2BBF">
        <w:rPr>
          <w:rFonts w:ascii="Book Antiqua" w:hAnsi="Book Antiqua"/>
          <w:b/>
          <w:lang w:val="en-US"/>
        </w:rPr>
        <w:t xml:space="preserve">PRISMA 2009 Checklist statement: </w:t>
      </w:r>
      <w:r w:rsidRPr="002E2BBF">
        <w:rPr>
          <w:rFonts w:ascii="Book Antiqua" w:hAnsi="Book Antiqua"/>
          <w:lang w:val="en-US"/>
        </w:rPr>
        <w:t>The authors have read the PRISMA 2009 Checklist, and the manuscript was prepared and revised according to the PRISMA 2009 Checklist.</w:t>
      </w:r>
    </w:p>
    <w:p w14:paraId="48CC8D18" w14:textId="77777777" w:rsidR="00A528F2" w:rsidRDefault="00A528F2" w:rsidP="00F33B87">
      <w:pPr>
        <w:adjustRightInd w:val="0"/>
        <w:snapToGrid w:val="0"/>
        <w:spacing w:line="360" w:lineRule="auto"/>
        <w:jc w:val="both"/>
        <w:rPr>
          <w:rFonts w:ascii="Book Antiqua" w:eastAsiaTheme="minorEastAsia" w:hAnsi="Book Antiqua"/>
          <w:color w:val="000000" w:themeColor="text1"/>
          <w:lang w:eastAsia="zh-CN"/>
        </w:rPr>
      </w:pPr>
    </w:p>
    <w:p w14:paraId="7BD0BDAE" w14:textId="77777777" w:rsidR="00A528F2" w:rsidRDefault="00A528F2" w:rsidP="00F33B87">
      <w:pPr>
        <w:adjustRightInd w:val="0"/>
        <w:snapToGrid w:val="0"/>
        <w:spacing w:line="360" w:lineRule="auto"/>
        <w:jc w:val="both"/>
        <w:rPr>
          <w:rFonts w:ascii="Book Antiqua" w:hAnsi="Book Antiqua"/>
          <w:color w:val="000000"/>
        </w:rPr>
      </w:pPr>
      <w:bookmarkStart w:id="18" w:name="OLE_LINK507"/>
      <w:bookmarkStart w:id="19" w:name="OLE_LINK506"/>
      <w:bookmarkStart w:id="20" w:name="OLE_LINK496"/>
      <w:bookmarkStart w:id="21" w:name="OLE_LINK479"/>
      <w:bookmarkStart w:id="22" w:name="OLE_LINK171"/>
      <w:bookmarkStart w:id="23" w:name="OLE_LINK172"/>
      <w:bookmarkStart w:id="24" w:name="OLE_LINK323"/>
      <w:r w:rsidRPr="00C05FCE">
        <w:rPr>
          <w:rFonts w:ascii="Book Antiqua" w:hAnsi="Book Antiqua"/>
          <w:b/>
          <w:color w:val="000000"/>
        </w:rPr>
        <w:lastRenderedPageBreak/>
        <w:t xml:space="preserve">Open-Access: </w:t>
      </w:r>
      <w:bookmarkStart w:id="25" w:name="OLE_LINK144"/>
      <w:bookmarkStart w:id="26" w:name="OLE_LINK146"/>
      <w:bookmarkStart w:id="27" w:name="OLE_LINK191"/>
      <w:r w:rsidRPr="00C05FCE">
        <w:rPr>
          <w:rFonts w:ascii="Book Antiqua" w:hAnsi="Book Antiqua"/>
          <w:color w:val="000000"/>
        </w:rPr>
        <w:t>This article is an open-access</w:t>
      </w:r>
      <w:r w:rsidRPr="00C05FCE">
        <w:rPr>
          <w:rFonts w:ascii="Book Antiqua" w:hAnsi="Book Antiqua" w:hint="eastAsia"/>
          <w:color w:val="000000"/>
        </w:rPr>
        <w:t xml:space="preserve"> </w:t>
      </w:r>
      <w:r w:rsidRPr="00C05FCE">
        <w:rPr>
          <w:rFonts w:ascii="Book Antiqua" w:hAnsi="Book Antiqua"/>
          <w:color w:val="000000"/>
        </w:rPr>
        <w:t>article</w:t>
      </w:r>
      <w:r w:rsidRPr="00C05FCE">
        <w:rPr>
          <w:rFonts w:ascii="Book Antiqua" w:hAnsi="Book Antiqua" w:hint="eastAsia"/>
          <w:color w:val="000000"/>
        </w:rPr>
        <w:t xml:space="preserve"> </w:t>
      </w:r>
      <w:r w:rsidRPr="00C05FCE">
        <w:rPr>
          <w:rFonts w:ascii="Book Antiqua" w:hAnsi="Book Antiqua"/>
          <w:color w:val="000000"/>
        </w:rPr>
        <w:t>which was selected by an in-house editor and fully peer-reviewed by external reviewers. It is distributed</w:t>
      </w:r>
      <w:r w:rsidRPr="00C05FCE">
        <w:rPr>
          <w:rFonts w:ascii="Book Antiqua" w:hAnsi="Book Antiqua" w:hint="eastAsia"/>
          <w:color w:val="000000"/>
        </w:rPr>
        <w:t xml:space="preserve"> </w:t>
      </w:r>
      <w:r w:rsidRPr="00C05FCE">
        <w:rPr>
          <w:rFonts w:ascii="Book Antiqua" w:hAnsi="Book Antiqua"/>
          <w:color w:val="000000"/>
        </w:rPr>
        <w:t>in</w:t>
      </w:r>
      <w:r w:rsidRPr="00C05FCE">
        <w:rPr>
          <w:rFonts w:ascii="Book Antiqua" w:hAnsi="Book Antiqua" w:hint="eastAsia"/>
          <w:color w:val="000000"/>
        </w:rPr>
        <w:t xml:space="preserve"> </w:t>
      </w:r>
      <w:r w:rsidRPr="00C05FCE">
        <w:rPr>
          <w:rFonts w:ascii="Book Antiqua" w:hAnsi="Book Antiqua"/>
          <w:color w:val="000000"/>
        </w:rPr>
        <w:t>accordance</w:t>
      </w:r>
      <w:r w:rsidRPr="00C05FCE">
        <w:rPr>
          <w:rFonts w:ascii="Book Antiqua" w:hAnsi="Book Antiqua" w:hint="eastAsia"/>
          <w:color w:val="000000"/>
        </w:rPr>
        <w:t xml:space="preserve"> </w:t>
      </w:r>
      <w:r w:rsidRPr="00C05FCE">
        <w:rPr>
          <w:rFonts w:ascii="Book Antiqua" w:hAnsi="Book Antiqua"/>
          <w:color w:val="000000"/>
        </w:rPr>
        <w:t xml:space="preserve">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Pr="0021024B">
        <w:rPr>
          <w:rFonts w:ascii="Book Antiqua" w:hAnsi="Book Antiqua"/>
          <w:color w:val="000000"/>
        </w:rPr>
        <w:t>http://creativecommons.org/licenses/by-nc/4.0/</w:t>
      </w:r>
      <w:bookmarkEnd w:id="18"/>
      <w:bookmarkEnd w:id="19"/>
      <w:bookmarkEnd w:id="20"/>
      <w:bookmarkEnd w:id="21"/>
    </w:p>
    <w:bookmarkEnd w:id="22"/>
    <w:bookmarkEnd w:id="23"/>
    <w:bookmarkEnd w:id="24"/>
    <w:bookmarkEnd w:id="25"/>
    <w:bookmarkEnd w:id="26"/>
    <w:bookmarkEnd w:id="27"/>
    <w:p w14:paraId="1209C2A3" w14:textId="77777777" w:rsidR="00A528F2" w:rsidRDefault="00A528F2" w:rsidP="00F33B87">
      <w:pPr>
        <w:adjustRightInd w:val="0"/>
        <w:snapToGrid w:val="0"/>
        <w:spacing w:line="360" w:lineRule="auto"/>
        <w:rPr>
          <w:rFonts w:ascii="Book Antiqua" w:hAnsi="Book Antiqua"/>
          <w:color w:val="000000"/>
        </w:rPr>
      </w:pPr>
    </w:p>
    <w:p w14:paraId="1B7C9573" w14:textId="77777777" w:rsidR="00A528F2" w:rsidRPr="00B757B8" w:rsidRDefault="00A528F2" w:rsidP="00F33B87">
      <w:pPr>
        <w:adjustRightInd w:val="0"/>
        <w:snapToGrid w:val="0"/>
        <w:spacing w:line="360" w:lineRule="auto"/>
        <w:rPr>
          <w:rFonts w:ascii="Book Antiqua" w:hAnsi="Book Antiqua"/>
        </w:rPr>
      </w:pPr>
      <w:bookmarkStart w:id="28" w:name="OLE_LINK324"/>
      <w:bookmarkStart w:id="29" w:name="OLE_LINK326"/>
      <w:r w:rsidRPr="00B757B8">
        <w:rPr>
          <w:rFonts w:ascii="Book Antiqua" w:hAnsi="Book Antiqua"/>
          <w:b/>
        </w:rPr>
        <w:t xml:space="preserve">Manuscript source: </w:t>
      </w:r>
      <w:r w:rsidRPr="00B757B8">
        <w:rPr>
          <w:rFonts w:ascii="Book Antiqua" w:hAnsi="Book Antiqua"/>
        </w:rPr>
        <w:t>Invited manuscript</w:t>
      </w:r>
      <w:bookmarkEnd w:id="28"/>
      <w:bookmarkEnd w:id="29"/>
    </w:p>
    <w:p w14:paraId="6A4DB020" w14:textId="77777777" w:rsidR="00A528F2" w:rsidRPr="00A528F2" w:rsidRDefault="00A528F2" w:rsidP="00F33B87">
      <w:pPr>
        <w:adjustRightInd w:val="0"/>
        <w:snapToGrid w:val="0"/>
        <w:spacing w:line="360" w:lineRule="auto"/>
        <w:jc w:val="both"/>
        <w:rPr>
          <w:rFonts w:ascii="Book Antiqua" w:eastAsiaTheme="minorEastAsia" w:hAnsi="Book Antiqua"/>
          <w:color w:val="000000" w:themeColor="text1"/>
          <w:lang w:eastAsia="zh-CN"/>
        </w:rPr>
      </w:pPr>
    </w:p>
    <w:p w14:paraId="59CAA70D" w14:textId="4EDFAEF5" w:rsidR="00A471FA" w:rsidRPr="003B3D45" w:rsidRDefault="00DE0A28" w:rsidP="00F33B87">
      <w:pPr>
        <w:adjustRightInd w:val="0"/>
        <w:snapToGrid w:val="0"/>
        <w:spacing w:line="360" w:lineRule="auto"/>
        <w:jc w:val="both"/>
        <w:rPr>
          <w:rFonts w:ascii="Book Antiqua" w:hAnsi="Book Antiqua"/>
          <w:color w:val="000000" w:themeColor="text1"/>
        </w:rPr>
      </w:pPr>
      <w:r w:rsidRPr="00DE0A28">
        <w:rPr>
          <w:rFonts w:ascii="Book Antiqua" w:hAnsi="Book Antiqua"/>
          <w:b/>
          <w:color w:val="000000" w:themeColor="text1"/>
        </w:rPr>
        <w:t>Corresponding author</w:t>
      </w:r>
      <w:r>
        <w:rPr>
          <w:rFonts w:ascii="Book Antiqua" w:hAnsi="Book Antiqua" w:hint="eastAsia"/>
          <w:b/>
          <w:color w:val="000000" w:themeColor="text1"/>
          <w:lang w:eastAsia="zh-CN"/>
        </w:rPr>
        <w:t xml:space="preserve">: </w:t>
      </w:r>
      <w:bookmarkStart w:id="30" w:name="OLE_LINK8"/>
      <w:bookmarkStart w:id="31" w:name="OLE_LINK9"/>
      <w:r w:rsidR="00A166C0" w:rsidRPr="00A528F2">
        <w:rPr>
          <w:rFonts w:ascii="Book Antiqua" w:hAnsi="Book Antiqua"/>
          <w:b/>
          <w:color w:val="000000" w:themeColor="text1"/>
        </w:rPr>
        <w:t xml:space="preserve">Andrew </w:t>
      </w:r>
      <w:r w:rsidR="00A528F2" w:rsidRPr="00A528F2">
        <w:rPr>
          <w:rFonts w:ascii="Book Antiqua" w:hAnsi="Book Antiqua" w:hint="eastAsia"/>
          <w:b/>
          <w:color w:val="000000" w:themeColor="text1"/>
          <w:lang w:eastAsia="zh-CN"/>
        </w:rPr>
        <w:t xml:space="preserve">S </w:t>
      </w:r>
      <w:r w:rsidR="00A166C0" w:rsidRPr="00A528F2">
        <w:rPr>
          <w:rFonts w:ascii="Book Antiqua" w:hAnsi="Book Antiqua"/>
          <w:b/>
          <w:color w:val="000000" w:themeColor="text1"/>
        </w:rPr>
        <w:t>Day</w:t>
      </w:r>
      <w:bookmarkEnd w:id="30"/>
      <w:bookmarkEnd w:id="31"/>
      <w:r w:rsidR="00A166C0" w:rsidRPr="00A528F2">
        <w:rPr>
          <w:rFonts w:ascii="Book Antiqua" w:hAnsi="Book Antiqua"/>
          <w:b/>
          <w:color w:val="000000" w:themeColor="text1"/>
        </w:rPr>
        <w:t xml:space="preserve">, </w:t>
      </w:r>
      <w:proofErr w:type="spellStart"/>
      <w:r w:rsidR="00A528F2" w:rsidRPr="00A528F2">
        <w:rPr>
          <w:rFonts w:ascii="Book Antiqua" w:hAnsi="Book Antiqua"/>
          <w:b/>
          <w:color w:val="000000" w:themeColor="text1"/>
        </w:rPr>
        <w:t>MBChB</w:t>
      </w:r>
      <w:proofErr w:type="spellEnd"/>
      <w:r w:rsidR="00A528F2" w:rsidRPr="00A528F2">
        <w:rPr>
          <w:rFonts w:ascii="Book Antiqua" w:hAnsi="Book Antiqua"/>
          <w:b/>
          <w:color w:val="000000" w:themeColor="text1"/>
        </w:rPr>
        <w:t>, MD, Professor,</w:t>
      </w:r>
      <w:r w:rsidR="00A528F2">
        <w:rPr>
          <w:rFonts w:ascii="Book Antiqua" w:hAnsi="Book Antiqua" w:hint="eastAsia"/>
          <w:color w:val="000000" w:themeColor="text1"/>
          <w:lang w:eastAsia="zh-CN"/>
        </w:rPr>
        <w:t xml:space="preserve"> </w:t>
      </w:r>
      <w:bookmarkStart w:id="32" w:name="OLE_LINK121"/>
      <w:bookmarkStart w:id="33" w:name="OLE_LINK122"/>
      <w:r w:rsidR="00A528F2" w:rsidRPr="00A528F2">
        <w:rPr>
          <w:rFonts w:ascii="Book Antiqua" w:hAnsi="Book Antiqua"/>
          <w:color w:val="000000" w:themeColor="text1"/>
        </w:rPr>
        <w:t>Department of Paediatrics</w:t>
      </w:r>
      <w:bookmarkEnd w:id="32"/>
      <w:bookmarkEnd w:id="33"/>
      <w:r w:rsidR="00A528F2" w:rsidRPr="00A528F2">
        <w:rPr>
          <w:rFonts w:ascii="Book Antiqua" w:hAnsi="Book Antiqua"/>
          <w:color w:val="000000" w:themeColor="text1"/>
        </w:rPr>
        <w:t xml:space="preserve">, </w:t>
      </w:r>
      <w:bookmarkStart w:id="34" w:name="OLE_LINK123"/>
      <w:bookmarkStart w:id="35" w:name="OLE_LINK124"/>
      <w:r w:rsidR="00A528F2" w:rsidRPr="00A528F2">
        <w:rPr>
          <w:rFonts w:ascii="Book Antiqua" w:hAnsi="Book Antiqua"/>
          <w:color w:val="000000" w:themeColor="text1"/>
        </w:rPr>
        <w:t xml:space="preserve">University of </w:t>
      </w:r>
      <w:proofErr w:type="spellStart"/>
      <w:r w:rsidR="00A528F2" w:rsidRPr="00A528F2">
        <w:rPr>
          <w:rFonts w:ascii="Book Antiqua" w:hAnsi="Book Antiqua"/>
          <w:color w:val="000000" w:themeColor="text1"/>
        </w:rPr>
        <w:t>Otago</w:t>
      </w:r>
      <w:proofErr w:type="spellEnd"/>
      <w:r w:rsidR="00A528F2" w:rsidRPr="00A528F2">
        <w:rPr>
          <w:rFonts w:ascii="Book Antiqua" w:hAnsi="Book Antiqua"/>
          <w:color w:val="000000" w:themeColor="text1"/>
        </w:rPr>
        <w:t xml:space="preserve"> Christchurch</w:t>
      </w:r>
      <w:bookmarkEnd w:id="34"/>
      <w:bookmarkEnd w:id="35"/>
      <w:r w:rsidR="00A528F2" w:rsidRPr="00A528F2">
        <w:rPr>
          <w:rFonts w:ascii="Book Antiqua" w:hAnsi="Book Antiqua"/>
          <w:color w:val="000000" w:themeColor="text1"/>
        </w:rPr>
        <w:t xml:space="preserve">, </w:t>
      </w:r>
      <w:bookmarkStart w:id="36" w:name="OLE_LINK125"/>
      <w:bookmarkStart w:id="37" w:name="OLE_LINK126"/>
      <w:proofErr w:type="spellStart"/>
      <w:r w:rsidR="00EA53BA" w:rsidRPr="00EA53BA">
        <w:rPr>
          <w:rFonts w:ascii="Book Antiqua" w:hAnsi="Book Antiqua"/>
          <w:color w:val="000000" w:themeColor="text1"/>
        </w:rPr>
        <w:t>Riccarton</w:t>
      </w:r>
      <w:proofErr w:type="spellEnd"/>
      <w:r w:rsidR="00EA53BA" w:rsidRPr="00EA53BA">
        <w:rPr>
          <w:rFonts w:ascii="Book Antiqua" w:hAnsi="Book Antiqua"/>
          <w:color w:val="000000" w:themeColor="text1"/>
        </w:rPr>
        <w:t xml:space="preserve"> Avenue</w:t>
      </w:r>
      <w:bookmarkEnd w:id="36"/>
      <w:bookmarkEnd w:id="37"/>
      <w:r w:rsidR="00EA53BA" w:rsidRPr="00EA53BA">
        <w:rPr>
          <w:rFonts w:ascii="Book Antiqua" w:hAnsi="Book Antiqua"/>
          <w:color w:val="000000" w:themeColor="text1"/>
        </w:rPr>
        <w:t>,</w:t>
      </w:r>
      <w:r w:rsidR="00EA53BA">
        <w:rPr>
          <w:rFonts w:ascii="Book Antiqua" w:hAnsi="Book Antiqua"/>
          <w:color w:val="000000" w:themeColor="text1"/>
          <w:lang w:eastAsia="zh-CN"/>
        </w:rPr>
        <w:t xml:space="preserve"> </w:t>
      </w:r>
      <w:r w:rsidR="00A528F2" w:rsidRPr="00A528F2">
        <w:rPr>
          <w:rFonts w:ascii="Book Antiqua" w:hAnsi="Book Antiqua"/>
          <w:color w:val="000000" w:themeColor="text1"/>
        </w:rPr>
        <w:t>Christchurch 8041, New Zealand</w:t>
      </w:r>
      <w:r w:rsidR="00A528F2">
        <w:rPr>
          <w:rFonts w:ascii="Book Antiqua" w:eastAsiaTheme="minorEastAsia" w:hAnsi="Book Antiqua" w:hint="eastAsia"/>
          <w:color w:val="000000" w:themeColor="text1"/>
          <w:lang w:eastAsia="zh-CN"/>
        </w:rPr>
        <w:t xml:space="preserve">. </w:t>
      </w:r>
      <w:r w:rsidR="00A166C0" w:rsidRPr="003B3D45">
        <w:rPr>
          <w:rFonts w:ascii="Book Antiqua" w:hAnsi="Book Antiqua"/>
          <w:color w:val="000000" w:themeColor="text1"/>
        </w:rPr>
        <w:t>andrew.day@otago.ac.nz</w:t>
      </w:r>
    </w:p>
    <w:p w14:paraId="574EDC25" w14:textId="77777777" w:rsidR="004E7E2A" w:rsidRDefault="004E7E2A" w:rsidP="00F33B87">
      <w:pPr>
        <w:adjustRightInd w:val="0"/>
        <w:snapToGrid w:val="0"/>
        <w:spacing w:line="360" w:lineRule="auto"/>
        <w:rPr>
          <w:rFonts w:ascii="Book Antiqua" w:hAnsi="Book Antiqua"/>
          <w:b/>
        </w:rPr>
      </w:pPr>
    </w:p>
    <w:p w14:paraId="72B7BC81" w14:textId="6940000D" w:rsidR="00EA53BA" w:rsidRPr="007A0AFD" w:rsidRDefault="00EA53BA" w:rsidP="00F33B87">
      <w:pPr>
        <w:adjustRightInd w:val="0"/>
        <w:snapToGrid w:val="0"/>
        <w:spacing w:line="360" w:lineRule="auto"/>
        <w:rPr>
          <w:rFonts w:ascii="Book Antiqua" w:hAnsi="Book Antiqua"/>
          <w:b/>
        </w:rPr>
      </w:pPr>
      <w:r w:rsidRPr="007A0AFD">
        <w:rPr>
          <w:rFonts w:ascii="Book Antiqua" w:hAnsi="Book Antiqua"/>
          <w:b/>
        </w:rPr>
        <w:t xml:space="preserve">Received: </w:t>
      </w:r>
      <w:bookmarkStart w:id="38" w:name="OLE_LINK15"/>
      <w:r w:rsidR="0089774E" w:rsidRPr="00A11C75">
        <w:rPr>
          <w:rFonts w:ascii="Book Antiqua" w:hAnsi="Book Antiqua"/>
        </w:rPr>
        <w:t>October</w:t>
      </w:r>
      <w:bookmarkEnd w:id="38"/>
      <w:r w:rsidR="0089774E">
        <w:rPr>
          <w:rFonts w:ascii="Book Antiqua" w:hAnsi="Book Antiqua" w:hint="eastAsia"/>
          <w:lang w:eastAsia="zh-CN"/>
        </w:rPr>
        <w:t xml:space="preserve"> 8, 2018</w:t>
      </w:r>
      <w:r w:rsidR="000E52A4">
        <w:rPr>
          <w:rFonts w:ascii="Book Antiqua" w:hAnsi="Book Antiqua"/>
          <w:b/>
        </w:rPr>
        <w:t xml:space="preserve"> </w:t>
      </w:r>
    </w:p>
    <w:p w14:paraId="0DC78EF0" w14:textId="4BB38F3B" w:rsidR="00EA53BA" w:rsidRPr="007A0AFD" w:rsidRDefault="00EA53BA" w:rsidP="00F33B87">
      <w:pPr>
        <w:adjustRightInd w:val="0"/>
        <w:snapToGrid w:val="0"/>
        <w:spacing w:line="360" w:lineRule="auto"/>
        <w:rPr>
          <w:rFonts w:ascii="Book Antiqua" w:hAnsi="Book Antiqua"/>
          <w:b/>
          <w:lang w:eastAsia="zh-CN"/>
        </w:rPr>
      </w:pPr>
      <w:r w:rsidRPr="007A0AFD">
        <w:rPr>
          <w:rFonts w:ascii="Book Antiqua" w:hAnsi="Book Antiqua"/>
          <w:b/>
        </w:rPr>
        <w:t>Peer-review started:</w:t>
      </w:r>
      <w:r w:rsidR="0089774E">
        <w:rPr>
          <w:rFonts w:ascii="Book Antiqua" w:hAnsi="Book Antiqua" w:hint="eastAsia"/>
          <w:b/>
          <w:lang w:eastAsia="zh-CN"/>
        </w:rPr>
        <w:t xml:space="preserve"> </w:t>
      </w:r>
      <w:r w:rsidR="0089774E" w:rsidRPr="00A11C75">
        <w:rPr>
          <w:rFonts w:ascii="Book Antiqua" w:hAnsi="Book Antiqua"/>
        </w:rPr>
        <w:t>October</w:t>
      </w:r>
      <w:r w:rsidR="0089774E">
        <w:rPr>
          <w:rFonts w:ascii="Book Antiqua" w:hAnsi="Book Antiqua" w:hint="eastAsia"/>
          <w:lang w:eastAsia="zh-CN"/>
        </w:rPr>
        <w:t xml:space="preserve"> 8, 2018</w:t>
      </w:r>
    </w:p>
    <w:p w14:paraId="3BC33A38" w14:textId="753B8607" w:rsidR="00EA53BA" w:rsidRPr="007A0AFD" w:rsidRDefault="00EA53BA" w:rsidP="00F33B87">
      <w:pPr>
        <w:adjustRightInd w:val="0"/>
        <w:snapToGrid w:val="0"/>
        <w:spacing w:line="360" w:lineRule="auto"/>
        <w:rPr>
          <w:rFonts w:ascii="Book Antiqua" w:hAnsi="Book Antiqua"/>
          <w:b/>
          <w:lang w:eastAsia="zh-CN"/>
        </w:rPr>
      </w:pPr>
      <w:r w:rsidRPr="007A0AFD">
        <w:rPr>
          <w:rFonts w:ascii="Book Antiqua" w:hAnsi="Book Antiqua"/>
          <w:b/>
        </w:rPr>
        <w:t>First decision:</w:t>
      </w:r>
      <w:r w:rsidR="00787F2B">
        <w:rPr>
          <w:rFonts w:ascii="Book Antiqua" w:hAnsi="Book Antiqua" w:hint="eastAsia"/>
          <w:b/>
          <w:lang w:eastAsia="zh-CN"/>
        </w:rPr>
        <w:t xml:space="preserve"> </w:t>
      </w:r>
      <w:r w:rsidR="00787F2B" w:rsidRPr="00A11C75">
        <w:rPr>
          <w:rFonts w:ascii="Book Antiqua" w:hAnsi="Book Antiqua"/>
        </w:rPr>
        <w:t>November</w:t>
      </w:r>
      <w:r w:rsidR="00787F2B">
        <w:rPr>
          <w:rFonts w:ascii="Book Antiqua" w:hAnsi="Book Antiqua" w:hint="eastAsia"/>
          <w:lang w:eastAsia="zh-CN"/>
        </w:rPr>
        <w:t xml:space="preserve"> 7, 2018</w:t>
      </w:r>
    </w:p>
    <w:p w14:paraId="4B9D568D" w14:textId="3C048FE6" w:rsidR="00EA53BA" w:rsidRPr="007A0AFD" w:rsidRDefault="00EA53BA" w:rsidP="00F33B87">
      <w:pPr>
        <w:adjustRightInd w:val="0"/>
        <w:snapToGrid w:val="0"/>
        <w:spacing w:line="360" w:lineRule="auto"/>
        <w:rPr>
          <w:rFonts w:ascii="Book Antiqua" w:hAnsi="Book Antiqua"/>
          <w:b/>
          <w:lang w:eastAsia="zh-CN"/>
        </w:rPr>
      </w:pPr>
      <w:r w:rsidRPr="007A0AFD">
        <w:rPr>
          <w:rFonts w:ascii="Book Antiqua" w:hAnsi="Book Antiqua"/>
          <w:b/>
        </w:rPr>
        <w:t>Revised:</w:t>
      </w:r>
      <w:r w:rsidR="000E52A4">
        <w:rPr>
          <w:rFonts w:ascii="Book Antiqua" w:hAnsi="Book Antiqua"/>
          <w:b/>
        </w:rPr>
        <w:t xml:space="preserve"> </w:t>
      </w:r>
      <w:r w:rsidR="000E52A4" w:rsidRPr="00A11C75">
        <w:rPr>
          <w:rFonts w:ascii="Book Antiqua" w:hAnsi="Book Antiqua"/>
        </w:rPr>
        <w:t>December</w:t>
      </w:r>
      <w:r w:rsidR="000E52A4">
        <w:rPr>
          <w:rFonts w:ascii="Book Antiqua" w:hAnsi="Book Antiqua" w:hint="eastAsia"/>
          <w:lang w:eastAsia="zh-CN"/>
        </w:rPr>
        <w:t xml:space="preserve"> 31, 2018</w:t>
      </w:r>
    </w:p>
    <w:p w14:paraId="33164227" w14:textId="77777777" w:rsidR="00A360AF" w:rsidRPr="002C70A7" w:rsidRDefault="00A360AF" w:rsidP="00A360AF">
      <w:pPr>
        <w:adjustRightInd w:val="0"/>
        <w:snapToGrid w:val="0"/>
        <w:spacing w:line="360" w:lineRule="auto"/>
        <w:rPr>
          <w:rFonts w:ascii="Book Antiqua" w:hAnsi="Book Antiqua"/>
          <w:b/>
        </w:rPr>
      </w:pPr>
      <w:r w:rsidRPr="002C70A7">
        <w:rPr>
          <w:rFonts w:ascii="Book Antiqua" w:hAnsi="Book Antiqua"/>
          <w:b/>
        </w:rPr>
        <w:t xml:space="preserve">Accepted: </w:t>
      </w:r>
      <w:r w:rsidRPr="002C70A7">
        <w:rPr>
          <w:rFonts w:ascii="Book Antiqua" w:hAnsi="Book Antiqua"/>
        </w:rPr>
        <w:t>January 10, 2019</w:t>
      </w:r>
      <w:r w:rsidRPr="002C70A7">
        <w:rPr>
          <w:rFonts w:ascii="Book Antiqua" w:hAnsi="Book Antiqua"/>
          <w:b/>
        </w:rPr>
        <w:t xml:space="preserve"> </w:t>
      </w:r>
    </w:p>
    <w:p w14:paraId="77F4A9E8" w14:textId="77777777" w:rsidR="00A360AF" w:rsidRPr="002C70A7" w:rsidRDefault="00A360AF" w:rsidP="00A360AF">
      <w:pPr>
        <w:adjustRightInd w:val="0"/>
        <w:snapToGrid w:val="0"/>
        <w:spacing w:line="360" w:lineRule="auto"/>
        <w:rPr>
          <w:rFonts w:ascii="Book Antiqua" w:hAnsi="Book Antiqua"/>
          <w:b/>
        </w:rPr>
      </w:pPr>
      <w:r w:rsidRPr="002C70A7">
        <w:rPr>
          <w:rFonts w:ascii="Book Antiqua" w:hAnsi="Book Antiqua"/>
          <w:b/>
        </w:rPr>
        <w:t>Article in press:</w:t>
      </w:r>
      <w:r>
        <w:rPr>
          <w:rFonts w:ascii="Book Antiqua" w:hAnsi="Book Antiqua" w:hint="eastAsia"/>
          <w:b/>
        </w:rPr>
        <w:t xml:space="preserve"> </w:t>
      </w:r>
      <w:r w:rsidRPr="002C70A7">
        <w:rPr>
          <w:rFonts w:ascii="Book Antiqua" w:hAnsi="Book Antiqua"/>
        </w:rPr>
        <w:t>January 10, 2019</w:t>
      </w:r>
    </w:p>
    <w:p w14:paraId="00271E06" w14:textId="77777777" w:rsidR="00A360AF" w:rsidRPr="002C70A7" w:rsidRDefault="00A360AF" w:rsidP="00A360AF">
      <w:pPr>
        <w:adjustRightInd w:val="0"/>
        <w:snapToGrid w:val="0"/>
        <w:spacing w:line="360" w:lineRule="auto"/>
        <w:rPr>
          <w:rFonts w:ascii="Book Antiqua" w:hAnsi="Book Antiqua"/>
        </w:rPr>
      </w:pPr>
      <w:r w:rsidRPr="002C70A7">
        <w:rPr>
          <w:rFonts w:ascii="Book Antiqua" w:hAnsi="Book Antiqua"/>
          <w:b/>
        </w:rPr>
        <w:t>Published online:</w:t>
      </w:r>
      <w:r>
        <w:rPr>
          <w:rFonts w:ascii="Book Antiqua" w:hAnsi="Book Antiqua" w:hint="eastAsia"/>
          <w:b/>
        </w:rPr>
        <w:t xml:space="preserve"> </w:t>
      </w:r>
      <w:r w:rsidRPr="002C70A7">
        <w:rPr>
          <w:rFonts w:ascii="Book Antiqua" w:hAnsi="Book Antiqua"/>
        </w:rPr>
        <w:t xml:space="preserve">January </w:t>
      </w:r>
      <w:r>
        <w:rPr>
          <w:rFonts w:ascii="Book Antiqua" w:hAnsi="Book Antiqua" w:hint="eastAsia"/>
        </w:rPr>
        <w:t>22</w:t>
      </w:r>
      <w:r w:rsidRPr="002C70A7">
        <w:rPr>
          <w:rFonts w:ascii="Book Antiqua" w:hAnsi="Book Antiqua"/>
        </w:rPr>
        <w:t>, 2019</w:t>
      </w:r>
    </w:p>
    <w:p w14:paraId="66776CD9" w14:textId="2CA548F4" w:rsidR="000E52A4" w:rsidRDefault="000E52A4" w:rsidP="00F33B87">
      <w:pPr>
        <w:adjustRightInd w:val="0"/>
        <w:snapToGrid w:val="0"/>
        <w:spacing w:line="360" w:lineRule="auto"/>
        <w:jc w:val="both"/>
        <w:rPr>
          <w:rFonts w:ascii="Book Antiqua" w:eastAsia="宋体" w:hAnsi="Book Antiqua"/>
          <w:b/>
          <w:color w:val="000000" w:themeColor="text1"/>
          <w:lang w:eastAsia="zh-CN"/>
        </w:rPr>
      </w:pPr>
      <w:r>
        <w:rPr>
          <w:rFonts w:ascii="Book Antiqua" w:eastAsia="宋体" w:hAnsi="Book Antiqua"/>
          <w:b/>
          <w:color w:val="000000" w:themeColor="text1"/>
          <w:lang w:eastAsia="zh-CN"/>
        </w:rPr>
        <w:br w:type="page"/>
      </w:r>
    </w:p>
    <w:p w14:paraId="1D74E552" w14:textId="2183D12A" w:rsidR="005A1402" w:rsidRPr="003B3D45" w:rsidRDefault="003B3D45" w:rsidP="00F33B87">
      <w:pPr>
        <w:adjustRightInd w:val="0"/>
        <w:snapToGrid w:val="0"/>
        <w:spacing w:line="360" w:lineRule="auto"/>
        <w:jc w:val="both"/>
        <w:rPr>
          <w:rFonts w:ascii="Book Antiqua" w:eastAsia="宋体" w:hAnsi="Book Antiqua"/>
          <w:b/>
          <w:color w:val="000000" w:themeColor="text1"/>
          <w:lang w:eastAsia="zh-CN"/>
        </w:rPr>
      </w:pPr>
      <w:r w:rsidRPr="003B3D45">
        <w:rPr>
          <w:rFonts w:ascii="Book Antiqua" w:hAnsi="Book Antiqua"/>
          <w:b/>
          <w:color w:val="000000" w:themeColor="text1"/>
        </w:rPr>
        <w:lastRenderedPageBreak/>
        <w:t xml:space="preserve">Abstract </w:t>
      </w:r>
    </w:p>
    <w:p w14:paraId="53A65BEF" w14:textId="77777777" w:rsidR="003B3D45" w:rsidRPr="003B3D45" w:rsidRDefault="00EF0A7B" w:rsidP="00F33B87">
      <w:pPr>
        <w:adjustRightInd w:val="0"/>
        <w:snapToGrid w:val="0"/>
        <w:spacing w:line="360" w:lineRule="auto"/>
        <w:jc w:val="both"/>
        <w:rPr>
          <w:rFonts w:ascii="Book Antiqua" w:eastAsia="宋体" w:hAnsi="Book Antiqua"/>
          <w:b/>
          <w:i/>
          <w:color w:val="000000" w:themeColor="text1"/>
          <w:lang w:eastAsia="zh-CN"/>
        </w:rPr>
      </w:pPr>
      <w:r w:rsidRPr="003B3D45">
        <w:rPr>
          <w:rFonts w:ascii="Book Antiqua" w:hAnsi="Book Antiqua"/>
          <w:b/>
          <w:i/>
          <w:color w:val="000000" w:themeColor="text1"/>
        </w:rPr>
        <w:t>BACKGROUND</w:t>
      </w:r>
    </w:p>
    <w:p w14:paraId="2FF1BDEB" w14:textId="57345001" w:rsidR="00EF0A7B" w:rsidRPr="003B3D45" w:rsidRDefault="00EF0A7B" w:rsidP="00F33B87">
      <w:pPr>
        <w:adjustRightInd w:val="0"/>
        <w:snapToGrid w:val="0"/>
        <w:spacing w:line="360" w:lineRule="auto"/>
        <w:jc w:val="both"/>
        <w:rPr>
          <w:rFonts w:ascii="Book Antiqua" w:hAnsi="Book Antiqua"/>
          <w:color w:val="000000" w:themeColor="text1"/>
        </w:rPr>
      </w:pPr>
      <w:r w:rsidRPr="003B3D45">
        <w:rPr>
          <w:rFonts w:ascii="Book Antiqua" w:hAnsi="Book Antiqua"/>
          <w:color w:val="000000" w:themeColor="text1"/>
        </w:rPr>
        <w:t xml:space="preserve">Vitamin D deficiency is highly prevalent in children with </w:t>
      </w:r>
      <w:r w:rsidR="000E52A4" w:rsidRPr="003B3D45">
        <w:rPr>
          <w:rFonts w:ascii="Book Antiqua" w:hAnsi="Book Antiqua"/>
          <w:color w:val="000000" w:themeColor="text1"/>
        </w:rPr>
        <w:t>inflammatory bowel disease</w:t>
      </w:r>
      <w:r w:rsidR="000E52A4">
        <w:rPr>
          <w:rFonts w:ascii="Book Antiqua" w:hAnsi="Book Antiqua" w:hint="eastAsia"/>
          <w:color w:val="000000" w:themeColor="text1"/>
          <w:lang w:eastAsia="zh-CN"/>
        </w:rPr>
        <w:t xml:space="preserve"> (IBD)</w:t>
      </w:r>
      <w:r w:rsidR="004470C3" w:rsidRPr="003B3D45">
        <w:rPr>
          <w:rFonts w:ascii="Book Antiqua" w:hAnsi="Book Antiqua"/>
          <w:color w:val="000000" w:themeColor="text1"/>
        </w:rPr>
        <w:t>.</w:t>
      </w:r>
      <w:r w:rsidRPr="003B3D45">
        <w:rPr>
          <w:rFonts w:ascii="Book Antiqua" w:hAnsi="Book Antiqua"/>
          <w:color w:val="000000" w:themeColor="text1"/>
        </w:rPr>
        <w:t xml:space="preserve"> This may contribute to an increased risk of poor bone health and </w:t>
      </w:r>
      <w:r w:rsidR="00B234F6" w:rsidRPr="003B3D45">
        <w:rPr>
          <w:rFonts w:ascii="Book Antiqua" w:hAnsi="Book Antiqua"/>
          <w:color w:val="000000" w:themeColor="text1"/>
        </w:rPr>
        <w:t xml:space="preserve">may also </w:t>
      </w:r>
      <w:r w:rsidR="00BC7AD9" w:rsidRPr="003B3D45">
        <w:rPr>
          <w:rFonts w:ascii="Book Antiqua" w:hAnsi="Book Antiqua"/>
          <w:color w:val="000000" w:themeColor="text1"/>
        </w:rPr>
        <w:t xml:space="preserve">influence the </w:t>
      </w:r>
      <w:r w:rsidRPr="003B3D45">
        <w:rPr>
          <w:rFonts w:ascii="Book Antiqua" w:hAnsi="Book Antiqua"/>
          <w:color w:val="000000" w:themeColor="text1"/>
        </w:rPr>
        <w:t xml:space="preserve">course of disease. </w:t>
      </w:r>
      <w:r w:rsidR="004470C3" w:rsidRPr="003B3D45">
        <w:rPr>
          <w:rFonts w:ascii="Book Antiqua" w:hAnsi="Book Antiqua"/>
          <w:color w:val="000000" w:themeColor="text1"/>
        </w:rPr>
        <w:t xml:space="preserve">An optimal treatment strategy of vitamin D therapy in </w:t>
      </w:r>
      <w:r w:rsidR="00BC7AD9" w:rsidRPr="003B3D45">
        <w:rPr>
          <w:rFonts w:ascii="Book Antiqua" w:hAnsi="Book Antiqua"/>
          <w:color w:val="000000" w:themeColor="text1"/>
        </w:rPr>
        <w:t xml:space="preserve">children with </w:t>
      </w:r>
      <w:r w:rsidR="00760250">
        <w:rPr>
          <w:rFonts w:ascii="Book Antiqua" w:hAnsi="Book Antiqua"/>
          <w:color w:val="000000" w:themeColor="text1"/>
        </w:rPr>
        <w:t>IBD</w:t>
      </w:r>
      <w:r w:rsidR="004470C3" w:rsidRPr="003B3D45">
        <w:rPr>
          <w:rFonts w:ascii="Book Antiqua" w:hAnsi="Book Antiqua"/>
          <w:color w:val="000000" w:themeColor="text1"/>
        </w:rPr>
        <w:t xml:space="preserve"> has not yet been established.</w:t>
      </w:r>
    </w:p>
    <w:p w14:paraId="3B81DCA8" w14:textId="77777777" w:rsidR="00EF0A7B" w:rsidRPr="003B3D45" w:rsidRDefault="00EF0A7B" w:rsidP="00F33B87">
      <w:pPr>
        <w:adjustRightInd w:val="0"/>
        <w:snapToGrid w:val="0"/>
        <w:spacing w:line="360" w:lineRule="auto"/>
        <w:jc w:val="both"/>
        <w:rPr>
          <w:rFonts w:ascii="Book Antiqua" w:hAnsi="Book Antiqua"/>
          <w:i/>
          <w:color w:val="000000" w:themeColor="text1"/>
        </w:rPr>
      </w:pPr>
    </w:p>
    <w:p w14:paraId="4C5F2222" w14:textId="77777777" w:rsidR="003B3D45" w:rsidRPr="003B3D45" w:rsidRDefault="00A471FA" w:rsidP="00F33B87">
      <w:pPr>
        <w:adjustRightInd w:val="0"/>
        <w:snapToGrid w:val="0"/>
        <w:spacing w:line="360" w:lineRule="auto"/>
        <w:jc w:val="both"/>
        <w:rPr>
          <w:rFonts w:ascii="Book Antiqua" w:eastAsia="宋体" w:hAnsi="Book Antiqua"/>
          <w:b/>
          <w:i/>
          <w:color w:val="000000" w:themeColor="text1"/>
          <w:lang w:eastAsia="zh-CN"/>
        </w:rPr>
      </w:pPr>
      <w:r w:rsidRPr="003B3D45">
        <w:rPr>
          <w:rFonts w:ascii="Book Antiqua" w:hAnsi="Book Antiqua"/>
          <w:b/>
          <w:i/>
          <w:color w:val="000000" w:themeColor="text1"/>
        </w:rPr>
        <w:t>AIM</w:t>
      </w:r>
    </w:p>
    <w:p w14:paraId="1D900D3C" w14:textId="2449888E" w:rsidR="00A471FA" w:rsidRPr="003B3D45" w:rsidRDefault="00A471FA" w:rsidP="00F33B87">
      <w:pPr>
        <w:adjustRightInd w:val="0"/>
        <w:snapToGrid w:val="0"/>
        <w:spacing w:line="360" w:lineRule="auto"/>
        <w:jc w:val="both"/>
        <w:rPr>
          <w:rFonts w:ascii="Book Antiqua" w:hAnsi="Book Antiqua"/>
          <w:color w:val="000000" w:themeColor="text1"/>
        </w:rPr>
      </w:pPr>
      <w:r w:rsidRPr="003B3D45">
        <w:rPr>
          <w:rFonts w:ascii="Book Antiqua" w:hAnsi="Book Antiqua"/>
          <w:caps/>
          <w:color w:val="000000" w:themeColor="text1"/>
        </w:rPr>
        <w:t>t</w:t>
      </w:r>
      <w:r w:rsidRPr="003B3D45">
        <w:rPr>
          <w:rFonts w:ascii="Book Antiqua" w:hAnsi="Book Antiqua"/>
          <w:color w:val="000000" w:themeColor="text1"/>
        </w:rPr>
        <w:t xml:space="preserve">o analyse the published intervention studies of vitamin D therapy </w:t>
      </w:r>
      <w:r w:rsidR="004470C3" w:rsidRPr="003B3D45">
        <w:rPr>
          <w:rFonts w:ascii="Book Antiqua" w:hAnsi="Book Antiqua"/>
          <w:color w:val="000000" w:themeColor="text1"/>
        </w:rPr>
        <w:t xml:space="preserve">in </w:t>
      </w:r>
      <w:r w:rsidR="00BC7AD9" w:rsidRPr="003B3D45">
        <w:rPr>
          <w:rFonts w:ascii="Book Antiqua" w:hAnsi="Book Antiqua"/>
          <w:color w:val="000000" w:themeColor="text1"/>
        </w:rPr>
        <w:t xml:space="preserve">children with </w:t>
      </w:r>
      <w:r w:rsidR="00760250">
        <w:rPr>
          <w:rFonts w:ascii="Book Antiqua" w:hAnsi="Book Antiqua"/>
          <w:color w:val="000000" w:themeColor="text1"/>
        </w:rPr>
        <w:t>IBD</w:t>
      </w:r>
      <w:r w:rsidR="004470C3" w:rsidRPr="003B3D45">
        <w:rPr>
          <w:rFonts w:ascii="Book Antiqua" w:hAnsi="Book Antiqua"/>
          <w:color w:val="000000" w:themeColor="text1"/>
        </w:rPr>
        <w:t xml:space="preserve">. </w:t>
      </w:r>
    </w:p>
    <w:p w14:paraId="3A587D28" w14:textId="77777777" w:rsidR="00A471FA" w:rsidRPr="003B3D45" w:rsidRDefault="00A471FA" w:rsidP="00F33B87">
      <w:pPr>
        <w:adjustRightInd w:val="0"/>
        <w:snapToGrid w:val="0"/>
        <w:spacing w:line="360" w:lineRule="auto"/>
        <w:jc w:val="both"/>
        <w:rPr>
          <w:rFonts w:ascii="Book Antiqua" w:hAnsi="Book Antiqua"/>
          <w:color w:val="000000" w:themeColor="text1"/>
        </w:rPr>
      </w:pPr>
    </w:p>
    <w:p w14:paraId="6EA6B3E9" w14:textId="77777777" w:rsidR="003B3D45" w:rsidRPr="003B3D45" w:rsidRDefault="00A471FA" w:rsidP="00F33B87">
      <w:pPr>
        <w:adjustRightInd w:val="0"/>
        <w:snapToGrid w:val="0"/>
        <w:spacing w:line="360" w:lineRule="auto"/>
        <w:jc w:val="both"/>
        <w:rPr>
          <w:rFonts w:ascii="Book Antiqua" w:eastAsia="宋体" w:hAnsi="Book Antiqua"/>
          <w:b/>
          <w:i/>
          <w:caps/>
          <w:color w:val="000000" w:themeColor="text1"/>
          <w:lang w:eastAsia="zh-CN"/>
        </w:rPr>
      </w:pPr>
      <w:r w:rsidRPr="003B3D45">
        <w:rPr>
          <w:rFonts w:ascii="Book Antiqua" w:hAnsi="Book Antiqua"/>
          <w:b/>
          <w:i/>
          <w:caps/>
          <w:color w:val="000000" w:themeColor="text1"/>
        </w:rPr>
        <w:t>METHODS</w:t>
      </w:r>
    </w:p>
    <w:p w14:paraId="6FC63082" w14:textId="25613F3F" w:rsidR="00A471FA" w:rsidRPr="003B3D45" w:rsidRDefault="00A471FA" w:rsidP="00F33B87">
      <w:pPr>
        <w:adjustRightInd w:val="0"/>
        <w:snapToGrid w:val="0"/>
        <w:spacing w:line="360" w:lineRule="auto"/>
        <w:jc w:val="both"/>
        <w:rPr>
          <w:rFonts w:ascii="Book Antiqua" w:hAnsi="Book Antiqua"/>
          <w:color w:val="000000" w:themeColor="text1"/>
          <w:shd w:val="clear" w:color="auto" w:fill="FFFFFF"/>
        </w:rPr>
      </w:pPr>
      <w:r w:rsidRPr="003B3D45">
        <w:rPr>
          <w:rFonts w:ascii="Book Antiqua" w:hAnsi="Book Antiqua"/>
          <w:color w:val="000000" w:themeColor="text1"/>
        </w:rPr>
        <w:t xml:space="preserve">A systematic review was conducted of clinical studies </w:t>
      </w:r>
      <w:r w:rsidR="00BC7AD9" w:rsidRPr="003B3D45">
        <w:rPr>
          <w:rFonts w:ascii="Book Antiqua" w:hAnsi="Book Antiqua"/>
          <w:color w:val="000000" w:themeColor="text1"/>
        </w:rPr>
        <w:t>involving</w:t>
      </w:r>
      <w:r w:rsidRPr="003B3D45">
        <w:rPr>
          <w:rFonts w:ascii="Book Antiqua" w:hAnsi="Book Antiqua"/>
          <w:color w:val="000000" w:themeColor="text1"/>
        </w:rPr>
        <w:t xml:space="preserve"> </w:t>
      </w:r>
      <w:r w:rsidR="00BC7AD9" w:rsidRPr="003B3D45">
        <w:rPr>
          <w:rFonts w:ascii="Book Antiqua" w:hAnsi="Book Antiqua"/>
          <w:color w:val="000000" w:themeColor="text1"/>
        </w:rPr>
        <w:t xml:space="preserve">children </w:t>
      </w:r>
      <w:r w:rsidRPr="003B3D45">
        <w:rPr>
          <w:rFonts w:ascii="Book Antiqua" w:hAnsi="Book Antiqua"/>
          <w:color w:val="000000" w:themeColor="text1"/>
        </w:rPr>
        <w:t xml:space="preserve">with </w:t>
      </w:r>
      <w:r w:rsidR="00760250">
        <w:rPr>
          <w:rFonts w:ascii="Book Antiqua" w:hAnsi="Book Antiqua"/>
          <w:color w:val="000000" w:themeColor="text1"/>
        </w:rPr>
        <w:t>IBD</w:t>
      </w:r>
      <w:r w:rsidR="00BC7AD9" w:rsidRPr="003B3D45">
        <w:rPr>
          <w:rFonts w:ascii="Book Antiqua" w:hAnsi="Book Antiqua"/>
          <w:color w:val="000000" w:themeColor="text1"/>
        </w:rPr>
        <w:t xml:space="preserve"> (including </w:t>
      </w:r>
      <w:proofErr w:type="spellStart"/>
      <w:r w:rsidRPr="003B3D45">
        <w:rPr>
          <w:rFonts w:ascii="Book Antiqua" w:hAnsi="Book Antiqua"/>
          <w:color w:val="000000" w:themeColor="text1"/>
        </w:rPr>
        <w:t>Crohn</w:t>
      </w:r>
      <w:proofErr w:type="spellEnd"/>
      <w:r w:rsidRPr="003B3D45">
        <w:rPr>
          <w:rFonts w:ascii="Book Antiqua" w:hAnsi="Book Antiqua"/>
          <w:color w:val="000000" w:themeColor="text1"/>
        </w:rPr>
        <w:t xml:space="preserve"> disease or ulcerative colitis</w:t>
      </w:r>
      <w:r w:rsidR="00BC7AD9" w:rsidRPr="003B3D45">
        <w:rPr>
          <w:rFonts w:ascii="Book Antiqua" w:hAnsi="Book Antiqua"/>
          <w:color w:val="000000" w:themeColor="text1"/>
        </w:rPr>
        <w:t>)</w:t>
      </w:r>
      <w:r w:rsidRPr="003B3D45">
        <w:rPr>
          <w:rFonts w:ascii="Book Antiqua" w:hAnsi="Book Antiqua"/>
          <w:color w:val="000000" w:themeColor="text1"/>
        </w:rPr>
        <w:t xml:space="preserve"> who </w:t>
      </w:r>
      <w:r w:rsidR="00BC7AD9" w:rsidRPr="003B3D45">
        <w:rPr>
          <w:rFonts w:ascii="Book Antiqua" w:hAnsi="Book Antiqua"/>
          <w:color w:val="000000" w:themeColor="text1"/>
        </w:rPr>
        <w:t xml:space="preserve">had </w:t>
      </w:r>
      <w:r w:rsidRPr="003B3D45">
        <w:rPr>
          <w:rFonts w:ascii="Book Antiqua" w:hAnsi="Book Antiqua"/>
          <w:color w:val="000000" w:themeColor="text1"/>
        </w:rPr>
        <w:t>received vitamin D therapy. Studies up to March 31</w:t>
      </w:r>
      <w:r w:rsidRPr="003B3D45">
        <w:rPr>
          <w:rFonts w:ascii="Book Antiqua" w:hAnsi="Book Antiqua"/>
          <w:color w:val="000000" w:themeColor="text1"/>
          <w:vertAlign w:val="superscript"/>
        </w:rPr>
        <w:t>st</w:t>
      </w:r>
      <w:r w:rsidRPr="003B3D45">
        <w:rPr>
          <w:rFonts w:ascii="Book Antiqua" w:hAnsi="Book Antiqua"/>
          <w:color w:val="000000" w:themeColor="text1"/>
        </w:rPr>
        <w:t xml:space="preserve"> 2018 were identified through MEDLINE, PubMed, EMBASE and the Cochrane Library. </w:t>
      </w:r>
      <w:r w:rsidR="00A5401B" w:rsidRPr="003B3D45">
        <w:rPr>
          <w:rFonts w:ascii="Book Antiqua" w:hAnsi="Book Antiqua"/>
          <w:color w:val="000000" w:themeColor="text1"/>
        </w:rPr>
        <w:t xml:space="preserve">Search terms included synonyms of the following terms: vitamin D, paediatric, supplementation, </w:t>
      </w:r>
      <w:r w:rsidR="00760250">
        <w:rPr>
          <w:rFonts w:ascii="Book Antiqua" w:hAnsi="Book Antiqua"/>
          <w:color w:val="000000" w:themeColor="text1"/>
        </w:rPr>
        <w:t>IBD</w:t>
      </w:r>
      <w:r w:rsidR="00A5401B" w:rsidRPr="003B3D45">
        <w:rPr>
          <w:rFonts w:ascii="Book Antiqua" w:hAnsi="Book Antiqua"/>
          <w:color w:val="000000" w:themeColor="text1"/>
        </w:rPr>
        <w:t xml:space="preserve">. </w:t>
      </w:r>
      <w:r w:rsidR="00A5401B" w:rsidRPr="003B3D45">
        <w:rPr>
          <w:rFonts w:ascii="Book Antiqua" w:hAnsi="Book Antiqua"/>
          <w:color w:val="000000" w:themeColor="text1"/>
          <w:shd w:val="clear" w:color="auto" w:fill="FFFFFF"/>
        </w:rPr>
        <w:t xml:space="preserve">References of included articles based on abstract were searched for other relevant articles. </w:t>
      </w:r>
      <w:r w:rsidR="00BC7AD9" w:rsidRPr="003B3D45">
        <w:rPr>
          <w:rFonts w:ascii="Book Antiqua" w:hAnsi="Book Antiqua"/>
          <w:color w:val="000000" w:themeColor="text1"/>
          <w:shd w:val="clear" w:color="auto" w:fill="FFFFFF"/>
        </w:rPr>
        <w:t xml:space="preserve">All relevant articles were accessed and reviewed in full text. </w:t>
      </w:r>
      <w:r w:rsidRPr="003B3D45">
        <w:rPr>
          <w:rFonts w:ascii="Book Antiqua" w:hAnsi="Book Antiqua"/>
          <w:color w:val="000000" w:themeColor="text1"/>
        </w:rPr>
        <w:t xml:space="preserve">Studies fitting the set criteria were included and the remainder were excluded. </w:t>
      </w:r>
    </w:p>
    <w:p w14:paraId="213FE849" w14:textId="77777777" w:rsidR="00A471FA" w:rsidRPr="003B3D45" w:rsidRDefault="00A471FA" w:rsidP="00F33B87">
      <w:pPr>
        <w:adjustRightInd w:val="0"/>
        <w:snapToGrid w:val="0"/>
        <w:spacing w:line="360" w:lineRule="auto"/>
        <w:jc w:val="both"/>
        <w:rPr>
          <w:rFonts w:ascii="Book Antiqua" w:hAnsi="Book Antiqua"/>
          <w:color w:val="000000" w:themeColor="text1"/>
        </w:rPr>
      </w:pPr>
    </w:p>
    <w:p w14:paraId="0DEF5B4E" w14:textId="77777777" w:rsidR="003B3D45" w:rsidRPr="003B3D45" w:rsidRDefault="00A471FA" w:rsidP="00F33B87">
      <w:pPr>
        <w:adjustRightInd w:val="0"/>
        <w:snapToGrid w:val="0"/>
        <w:spacing w:line="360" w:lineRule="auto"/>
        <w:jc w:val="both"/>
        <w:rPr>
          <w:rFonts w:ascii="Book Antiqua" w:eastAsia="宋体" w:hAnsi="Book Antiqua"/>
          <w:b/>
          <w:i/>
          <w:color w:val="000000" w:themeColor="text1"/>
          <w:lang w:eastAsia="zh-CN"/>
        </w:rPr>
      </w:pPr>
      <w:r w:rsidRPr="003B3D45">
        <w:rPr>
          <w:rFonts w:ascii="Book Antiqua" w:hAnsi="Book Antiqua"/>
          <w:b/>
          <w:i/>
          <w:color w:val="000000" w:themeColor="text1"/>
        </w:rPr>
        <w:t>RESULTS</w:t>
      </w:r>
    </w:p>
    <w:p w14:paraId="2BBEF224" w14:textId="328E6EC4" w:rsidR="00A471FA" w:rsidRPr="003B3D45" w:rsidRDefault="00BC7AD9" w:rsidP="00F33B87">
      <w:pPr>
        <w:adjustRightInd w:val="0"/>
        <w:snapToGrid w:val="0"/>
        <w:spacing w:line="360" w:lineRule="auto"/>
        <w:jc w:val="both"/>
        <w:rPr>
          <w:rFonts w:ascii="Book Antiqua" w:hAnsi="Book Antiqua"/>
          <w:color w:val="000000" w:themeColor="text1"/>
        </w:rPr>
      </w:pPr>
      <w:r w:rsidRPr="003B3D45">
        <w:rPr>
          <w:rFonts w:ascii="Book Antiqua" w:hAnsi="Book Antiqua"/>
          <w:color w:val="000000" w:themeColor="text1"/>
        </w:rPr>
        <w:t>Two hundred and seventy-seven discrete articles were identified.</w:t>
      </w:r>
      <w:r w:rsidRPr="003B3D45">
        <w:rPr>
          <w:rFonts w:ascii="Book Antiqua" w:hAnsi="Book Antiqua"/>
          <w:i/>
          <w:color w:val="000000" w:themeColor="text1"/>
        </w:rPr>
        <w:t xml:space="preserve"> </w:t>
      </w:r>
      <w:r w:rsidR="00B234F6" w:rsidRPr="003B3D45">
        <w:rPr>
          <w:rFonts w:ascii="Book Antiqua" w:hAnsi="Book Antiqua"/>
          <w:color w:val="000000" w:themeColor="text1"/>
        </w:rPr>
        <w:t>Following assessment of these articles included in the initial search and application of inclusion and exclusion criteria, ten</w:t>
      </w:r>
      <w:r w:rsidR="00A471FA" w:rsidRPr="003B3D45">
        <w:rPr>
          <w:rFonts w:ascii="Book Antiqua" w:hAnsi="Book Antiqua"/>
          <w:color w:val="000000" w:themeColor="text1"/>
        </w:rPr>
        <w:t xml:space="preserve"> published studies were included in this review. The included studies showed a heterogeneity in </w:t>
      </w:r>
      <w:r w:rsidR="004746FA" w:rsidRPr="003B3D45">
        <w:rPr>
          <w:rFonts w:ascii="Book Antiqua" w:hAnsi="Book Antiqua"/>
          <w:color w:val="000000" w:themeColor="text1"/>
        </w:rPr>
        <w:t xml:space="preserve">study design, </w:t>
      </w:r>
      <w:r w:rsidR="00504E25" w:rsidRPr="003B3D45">
        <w:rPr>
          <w:rFonts w:ascii="Book Antiqua" w:hAnsi="Book Antiqua"/>
          <w:color w:val="000000" w:themeColor="text1"/>
        </w:rPr>
        <w:t>inclusion and exclusion criteria</w:t>
      </w:r>
      <w:r w:rsidR="00A5165E" w:rsidRPr="003B3D45">
        <w:rPr>
          <w:rFonts w:ascii="Book Antiqua" w:hAnsi="Book Antiqua"/>
          <w:color w:val="000000" w:themeColor="text1"/>
        </w:rPr>
        <w:t xml:space="preserve">, </w:t>
      </w:r>
      <w:r w:rsidR="00A471FA" w:rsidRPr="003B3D45">
        <w:rPr>
          <w:rFonts w:ascii="Book Antiqua" w:hAnsi="Book Antiqua"/>
          <w:color w:val="000000" w:themeColor="text1"/>
        </w:rPr>
        <w:t xml:space="preserve">baseline demographics and treatment strategies. </w:t>
      </w:r>
      <w:r w:rsidR="00A5165E" w:rsidRPr="003B3D45">
        <w:rPr>
          <w:rFonts w:ascii="Book Antiqua" w:hAnsi="Book Antiqua"/>
          <w:color w:val="000000" w:themeColor="text1"/>
        </w:rPr>
        <w:t xml:space="preserve">Treatment regimens differed in length, supplemented form of vitamin D and factors based upon which dosage was adjusted. </w:t>
      </w:r>
      <w:r w:rsidR="00A471FA" w:rsidRPr="003B3D45">
        <w:rPr>
          <w:rFonts w:ascii="Book Antiqua" w:hAnsi="Book Antiqua"/>
          <w:color w:val="000000" w:themeColor="text1"/>
        </w:rPr>
        <w:t xml:space="preserve">Each of the reports included in this review concluded their vitamin D regimens to be safe and well-tolerated. </w:t>
      </w:r>
      <w:r w:rsidR="00F350C2" w:rsidRPr="003B3D45">
        <w:rPr>
          <w:rFonts w:ascii="Book Antiqua" w:hAnsi="Book Antiqua"/>
          <w:color w:val="000000" w:themeColor="text1"/>
        </w:rPr>
        <w:t xml:space="preserve">Few of the included studies reported secondary outcomes </w:t>
      </w:r>
      <w:r w:rsidR="004746FA" w:rsidRPr="003B3D45">
        <w:rPr>
          <w:rFonts w:ascii="Book Antiqua" w:hAnsi="Book Antiqua"/>
          <w:color w:val="000000" w:themeColor="text1"/>
        </w:rPr>
        <w:t xml:space="preserve">on </w:t>
      </w:r>
      <w:r w:rsidR="00B234F6" w:rsidRPr="003B3D45">
        <w:rPr>
          <w:rFonts w:ascii="Book Antiqua" w:hAnsi="Book Antiqua"/>
          <w:color w:val="000000" w:themeColor="text1"/>
        </w:rPr>
        <w:t xml:space="preserve">the </w:t>
      </w:r>
      <w:r w:rsidR="004746FA" w:rsidRPr="003B3D45">
        <w:rPr>
          <w:rFonts w:ascii="Book Antiqua" w:hAnsi="Book Antiqua"/>
          <w:color w:val="000000" w:themeColor="text1"/>
        </w:rPr>
        <w:t xml:space="preserve">efficacy of vitamin D treatment </w:t>
      </w:r>
      <w:r w:rsidR="00B234F6" w:rsidRPr="003B3D45">
        <w:rPr>
          <w:rFonts w:ascii="Book Antiqua" w:hAnsi="Book Antiqua"/>
          <w:color w:val="000000" w:themeColor="text1"/>
        </w:rPr>
        <w:t>upon the</w:t>
      </w:r>
      <w:r w:rsidR="00F350C2" w:rsidRPr="003B3D45">
        <w:rPr>
          <w:rFonts w:ascii="Book Antiqua" w:hAnsi="Book Antiqua"/>
          <w:color w:val="000000" w:themeColor="text1"/>
        </w:rPr>
        <w:t xml:space="preserve"> </w:t>
      </w:r>
      <w:r w:rsidR="004746FA" w:rsidRPr="003B3D45">
        <w:rPr>
          <w:rFonts w:ascii="Book Antiqua" w:hAnsi="Book Antiqua"/>
          <w:color w:val="000000" w:themeColor="text1"/>
        </w:rPr>
        <w:lastRenderedPageBreak/>
        <w:t xml:space="preserve">clinical course of </w:t>
      </w:r>
      <w:r w:rsidR="00F350C2" w:rsidRPr="003B3D45">
        <w:rPr>
          <w:rFonts w:ascii="Book Antiqua" w:hAnsi="Book Antiqua"/>
          <w:color w:val="000000" w:themeColor="text1"/>
        </w:rPr>
        <w:t xml:space="preserve">disease </w:t>
      </w:r>
      <w:r w:rsidR="00FC658A" w:rsidRPr="003B3D45">
        <w:rPr>
          <w:rFonts w:ascii="Book Antiqua" w:hAnsi="Book Antiqua"/>
          <w:color w:val="000000" w:themeColor="text1"/>
        </w:rPr>
        <w:t>or</w:t>
      </w:r>
      <w:r w:rsidR="00F350C2" w:rsidRPr="003B3D45">
        <w:rPr>
          <w:rFonts w:ascii="Book Antiqua" w:hAnsi="Book Antiqua"/>
          <w:color w:val="000000" w:themeColor="text1"/>
        </w:rPr>
        <w:t xml:space="preserve"> </w:t>
      </w:r>
      <w:r w:rsidR="00FC658A" w:rsidRPr="003B3D45">
        <w:rPr>
          <w:rFonts w:ascii="Book Antiqua" w:hAnsi="Book Antiqua"/>
          <w:color w:val="000000" w:themeColor="text1"/>
        </w:rPr>
        <w:t xml:space="preserve">markers of </w:t>
      </w:r>
      <w:r w:rsidR="00F350C2" w:rsidRPr="003B3D45">
        <w:rPr>
          <w:rFonts w:ascii="Book Antiqua" w:hAnsi="Book Antiqua"/>
          <w:color w:val="000000" w:themeColor="text1"/>
        </w:rPr>
        <w:t>inflammatio</w:t>
      </w:r>
      <w:r w:rsidR="00FC658A" w:rsidRPr="003B3D45">
        <w:rPr>
          <w:rFonts w:ascii="Book Antiqua" w:hAnsi="Book Antiqua"/>
          <w:color w:val="000000" w:themeColor="text1"/>
        </w:rPr>
        <w:t>n</w:t>
      </w:r>
      <w:r w:rsidR="00F350C2" w:rsidRPr="003B3D45">
        <w:rPr>
          <w:rFonts w:ascii="Book Antiqua" w:hAnsi="Book Antiqua"/>
          <w:color w:val="000000" w:themeColor="text1"/>
        </w:rPr>
        <w:t xml:space="preserve">. </w:t>
      </w:r>
      <w:r w:rsidR="00A471FA" w:rsidRPr="003B3D45">
        <w:rPr>
          <w:rFonts w:ascii="Book Antiqua" w:hAnsi="Book Antiqua"/>
          <w:color w:val="000000" w:themeColor="text1"/>
        </w:rPr>
        <w:t xml:space="preserve">The majority of included trials were not sufficient in raising serum </w:t>
      </w:r>
      <w:r w:rsidRPr="003B3D45">
        <w:rPr>
          <w:rFonts w:ascii="Book Antiqua" w:hAnsi="Book Antiqua"/>
          <w:color w:val="000000" w:themeColor="text1"/>
        </w:rPr>
        <w:t>vitamin D levels</w:t>
      </w:r>
      <w:r w:rsidR="00A471FA" w:rsidRPr="003B3D45">
        <w:rPr>
          <w:rFonts w:ascii="Book Antiqua" w:hAnsi="Book Antiqua"/>
          <w:color w:val="000000" w:themeColor="text1"/>
        </w:rPr>
        <w:t xml:space="preserve"> </w:t>
      </w:r>
      <w:r w:rsidR="00B234F6" w:rsidRPr="003B3D45">
        <w:rPr>
          <w:rFonts w:ascii="Book Antiqua" w:hAnsi="Book Antiqua"/>
          <w:color w:val="000000" w:themeColor="text1"/>
        </w:rPr>
        <w:t xml:space="preserve">to an adequate level (30 </w:t>
      </w:r>
      <w:proofErr w:type="spellStart"/>
      <w:r w:rsidR="00B234F6" w:rsidRPr="003B3D45">
        <w:rPr>
          <w:rFonts w:ascii="Book Antiqua" w:hAnsi="Book Antiqua"/>
          <w:color w:val="000000" w:themeColor="text1"/>
        </w:rPr>
        <w:t>ng</w:t>
      </w:r>
      <w:proofErr w:type="spellEnd"/>
      <w:r w:rsidR="00B234F6" w:rsidRPr="003B3D45">
        <w:rPr>
          <w:rFonts w:ascii="Book Antiqua" w:hAnsi="Book Antiqua"/>
          <w:color w:val="000000" w:themeColor="text1"/>
        </w:rPr>
        <w:t>/m</w:t>
      </w:r>
      <w:r w:rsidR="00B234F6" w:rsidRPr="00D1550B">
        <w:rPr>
          <w:rFonts w:ascii="Book Antiqua" w:hAnsi="Book Antiqua"/>
          <w:caps/>
          <w:color w:val="000000" w:themeColor="text1"/>
        </w:rPr>
        <w:t>l</w:t>
      </w:r>
      <w:r w:rsidR="00B234F6" w:rsidRPr="003B3D45">
        <w:rPr>
          <w:rFonts w:ascii="Book Antiqua" w:hAnsi="Book Antiqua"/>
          <w:color w:val="000000" w:themeColor="text1"/>
        </w:rPr>
        <w:t xml:space="preserve">) </w:t>
      </w:r>
      <w:r w:rsidR="00A471FA" w:rsidRPr="003B3D45">
        <w:rPr>
          <w:rFonts w:ascii="Book Antiqua" w:hAnsi="Book Antiqua"/>
          <w:color w:val="000000" w:themeColor="text1"/>
        </w:rPr>
        <w:t>in children with IBD with vitamin D deficiency</w:t>
      </w:r>
      <w:r w:rsidR="00B234F6" w:rsidRPr="003B3D45">
        <w:rPr>
          <w:rFonts w:ascii="Book Antiqua" w:hAnsi="Book Antiqua"/>
          <w:color w:val="000000" w:themeColor="text1"/>
        </w:rPr>
        <w:t>.</w:t>
      </w:r>
      <w:r w:rsidR="00A471FA" w:rsidRPr="003B3D45">
        <w:rPr>
          <w:rFonts w:ascii="Book Antiqua" w:hAnsi="Book Antiqua"/>
          <w:color w:val="000000" w:themeColor="text1"/>
        </w:rPr>
        <w:t xml:space="preserve"> </w:t>
      </w:r>
    </w:p>
    <w:p w14:paraId="575C1CB4" w14:textId="77777777" w:rsidR="00A471FA" w:rsidRPr="003B3D45" w:rsidRDefault="00A471FA" w:rsidP="00F33B87">
      <w:pPr>
        <w:adjustRightInd w:val="0"/>
        <w:snapToGrid w:val="0"/>
        <w:spacing w:line="360" w:lineRule="auto"/>
        <w:jc w:val="both"/>
        <w:rPr>
          <w:rFonts w:ascii="Book Antiqua" w:hAnsi="Book Antiqua"/>
          <w:color w:val="000000" w:themeColor="text1"/>
        </w:rPr>
      </w:pPr>
    </w:p>
    <w:p w14:paraId="28C5EC18" w14:textId="77777777" w:rsidR="003B3D45" w:rsidRPr="003B3D45" w:rsidRDefault="00A471FA" w:rsidP="00F33B87">
      <w:pPr>
        <w:adjustRightInd w:val="0"/>
        <w:snapToGrid w:val="0"/>
        <w:spacing w:line="360" w:lineRule="auto"/>
        <w:jc w:val="both"/>
        <w:rPr>
          <w:rFonts w:ascii="Book Antiqua" w:eastAsia="宋体" w:hAnsi="Book Antiqua"/>
          <w:b/>
          <w:i/>
          <w:color w:val="000000" w:themeColor="text1"/>
          <w:lang w:eastAsia="zh-CN"/>
        </w:rPr>
      </w:pPr>
      <w:r w:rsidRPr="003B3D45">
        <w:rPr>
          <w:rFonts w:ascii="Book Antiqua" w:hAnsi="Book Antiqua"/>
          <w:b/>
          <w:i/>
          <w:color w:val="000000" w:themeColor="text1"/>
        </w:rPr>
        <w:t>CONCLUSION</w:t>
      </w:r>
    </w:p>
    <w:p w14:paraId="3C0BE42E" w14:textId="1CD4E0CE" w:rsidR="004B4CE1" w:rsidRPr="003B3D45" w:rsidRDefault="00FC658A" w:rsidP="00F33B87">
      <w:pPr>
        <w:adjustRightInd w:val="0"/>
        <w:snapToGrid w:val="0"/>
        <w:spacing w:line="360" w:lineRule="auto"/>
        <w:jc w:val="both"/>
        <w:rPr>
          <w:rFonts w:ascii="Book Antiqua" w:hAnsi="Book Antiqua"/>
          <w:color w:val="000000" w:themeColor="text1"/>
        </w:rPr>
      </w:pPr>
      <w:r w:rsidRPr="003B3D45">
        <w:rPr>
          <w:rFonts w:ascii="Book Antiqua" w:hAnsi="Book Antiqua"/>
          <w:color w:val="000000" w:themeColor="text1"/>
        </w:rPr>
        <w:t>The i</w:t>
      </w:r>
      <w:r w:rsidR="004B4CE1" w:rsidRPr="003B3D45">
        <w:rPr>
          <w:rFonts w:ascii="Book Antiqua" w:hAnsi="Book Antiqua"/>
          <w:color w:val="000000" w:themeColor="text1"/>
        </w:rPr>
        <w:t xml:space="preserve">ncluded trials </w:t>
      </w:r>
      <w:r w:rsidRPr="003B3D45">
        <w:rPr>
          <w:rFonts w:ascii="Book Antiqua" w:hAnsi="Book Antiqua"/>
          <w:color w:val="000000" w:themeColor="text1"/>
        </w:rPr>
        <w:t>featured</w:t>
      </w:r>
      <w:r w:rsidR="004B4CE1" w:rsidRPr="003B3D45">
        <w:rPr>
          <w:rFonts w:ascii="Book Antiqua" w:hAnsi="Book Antiqua"/>
          <w:color w:val="000000" w:themeColor="text1"/>
        </w:rPr>
        <w:t xml:space="preserve"> diverse treatment regimens </w:t>
      </w:r>
      <w:r w:rsidRPr="003B3D45">
        <w:rPr>
          <w:rFonts w:ascii="Book Antiqua" w:hAnsi="Book Antiqua"/>
          <w:color w:val="000000" w:themeColor="text1"/>
        </w:rPr>
        <w:t xml:space="preserve">that were predominantly </w:t>
      </w:r>
      <w:r w:rsidR="00504E25" w:rsidRPr="003B3D45">
        <w:rPr>
          <w:rFonts w:ascii="Book Antiqua" w:hAnsi="Book Antiqua"/>
          <w:color w:val="000000" w:themeColor="text1"/>
        </w:rPr>
        <w:t>in</w:t>
      </w:r>
      <w:r w:rsidR="004B4CE1" w:rsidRPr="003B3D45">
        <w:rPr>
          <w:rFonts w:ascii="Book Antiqua" w:hAnsi="Book Antiqua"/>
          <w:color w:val="000000" w:themeColor="text1"/>
        </w:rPr>
        <w:t xml:space="preserve">sufficient in </w:t>
      </w:r>
      <w:r w:rsidRPr="003B3D45">
        <w:rPr>
          <w:rFonts w:ascii="Book Antiqua" w:hAnsi="Book Antiqua"/>
          <w:color w:val="000000" w:themeColor="text1"/>
        </w:rPr>
        <w:t xml:space="preserve">correcting </w:t>
      </w:r>
      <w:r w:rsidR="004B4CE1" w:rsidRPr="003B3D45">
        <w:rPr>
          <w:rFonts w:ascii="Book Antiqua" w:hAnsi="Book Antiqua"/>
          <w:color w:val="000000" w:themeColor="text1"/>
        </w:rPr>
        <w:t>vitamin D deficien</w:t>
      </w:r>
      <w:r w:rsidRPr="003B3D45">
        <w:rPr>
          <w:rFonts w:ascii="Book Antiqua" w:hAnsi="Book Antiqua"/>
          <w:color w:val="000000" w:themeColor="text1"/>
        </w:rPr>
        <w:t>cy or maintaining adequate levels in</w:t>
      </w:r>
      <w:r w:rsidR="004B4CE1" w:rsidRPr="003B3D45">
        <w:rPr>
          <w:rFonts w:ascii="Book Antiqua" w:hAnsi="Book Antiqua"/>
          <w:color w:val="000000" w:themeColor="text1"/>
        </w:rPr>
        <w:t xml:space="preserve"> children with </w:t>
      </w:r>
      <w:r w:rsidR="00760250">
        <w:rPr>
          <w:rFonts w:ascii="Book Antiqua" w:hAnsi="Book Antiqua"/>
          <w:color w:val="000000" w:themeColor="text1"/>
        </w:rPr>
        <w:t>IBD</w:t>
      </w:r>
      <w:r w:rsidR="004B4CE1" w:rsidRPr="003B3D45">
        <w:rPr>
          <w:rFonts w:ascii="Book Antiqua" w:hAnsi="Book Antiqua"/>
          <w:color w:val="000000" w:themeColor="text1"/>
        </w:rPr>
        <w:t xml:space="preserve">. </w:t>
      </w:r>
      <w:r w:rsidR="00B234F6" w:rsidRPr="003B3D45">
        <w:rPr>
          <w:rFonts w:ascii="Book Antiqua" w:hAnsi="Book Antiqua"/>
          <w:color w:val="000000" w:themeColor="text1"/>
        </w:rPr>
        <w:t xml:space="preserve">Better treatment regimens are required for the management of vitamin D deficiency in children with </w:t>
      </w:r>
      <w:r w:rsidR="00760250">
        <w:rPr>
          <w:rFonts w:ascii="Book Antiqua" w:hAnsi="Book Antiqua"/>
          <w:color w:val="000000" w:themeColor="text1"/>
        </w:rPr>
        <w:t>IBD</w:t>
      </w:r>
      <w:r w:rsidR="00B234F6" w:rsidRPr="003B3D45">
        <w:rPr>
          <w:rFonts w:ascii="Book Antiqua" w:hAnsi="Book Antiqua"/>
          <w:color w:val="000000" w:themeColor="text1"/>
        </w:rPr>
        <w:t>.</w:t>
      </w:r>
    </w:p>
    <w:p w14:paraId="24E73948" w14:textId="77777777" w:rsidR="00B234F6" w:rsidRPr="003B3D45" w:rsidRDefault="00B234F6" w:rsidP="00F33B87">
      <w:pPr>
        <w:adjustRightInd w:val="0"/>
        <w:snapToGrid w:val="0"/>
        <w:spacing w:line="360" w:lineRule="auto"/>
        <w:jc w:val="both"/>
        <w:rPr>
          <w:rFonts w:ascii="Book Antiqua" w:eastAsia="宋体" w:hAnsi="Book Antiqua"/>
          <w:color w:val="000000" w:themeColor="text1"/>
          <w:lang w:eastAsia="zh-CN"/>
        </w:rPr>
      </w:pPr>
    </w:p>
    <w:p w14:paraId="6802E5F7" w14:textId="59153E54" w:rsidR="00BC7AD9" w:rsidRPr="003B3D45" w:rsidRDefault="003B3D45" w:rsidP="00F33B87">
      <w:pPr>
        <w:adjustRightInd w:val="0"/>
        <w:snapToGrid w:val="0"/>
        <w:spacing w:line="360" w:lineRule="auto"/>
        <w:jc w:val="both"/>
        <w:rPr>
          <w:rFonts w:ascii="Book Antiqua" w:eastAsia="宋体" w:hAnsi="Book Antiqua"/>
          <w:b/>
          <w:color w:val="000000" w:themeColor="text1"/>
          <w:lang w:eastAsia="zh-CN"/>
        </w:rPr>
      </w:pPr>
      <w:r w:rsidRPr="003B3D45">
        <w:rPr>
          <w:rFonts w:ascii="Book Antiqua" w:hAnsi="Book Antiqua"/>
          <w:b/>
          <w:color w:val="000000" w:themeColor="text1"/>
        </w:rPr>
        <w:t>Key words</w:t>
      </w:r>
      <w:r>
        <w:rPr>
          <w:rFonts w:ascii="Book Antiqua" w:eastAsia="宋体" w:hAnsi="Book Antiqua" w:hint="eastAsia"/>
          <w:b/>
          <w:color w:val="000000" w:themeColor="text1"/>
          <w:lang w:eastAsia="zh-CN"/>
        </w:rPr>
        <w:t xml:space="preserve">: </w:t>
      </w:r>
      <w:r w:rsidR="00A471FA" w:rsidRPr="003B3D45">
        <w:rPr>
          <w:rFonts w:ascii="Book Antiqua" w:hAnsi="Book Antiqua"/>
          <w:color w:val="000000" w:themeColor="text1"/>
        </w:rPr>
        <w:t>Child</w:t>
      </w:r>
      <w:r w:rsidR="00B234F6" w:rsidRPr="003B3D45">
        <w:rPr>
          <w:rFonts w:ascii="Book Antiqua" w:hAnsi="Book Antiqua"/>
          <w:color w:val="000000" w:themeColor="text1"/>
        </w:rPr>
        <w:t>;</w:t>
      </w:r>
      <w:r w:rsidR="00A471FA" w:rsidRPr="003B3D45">
        <w:rPr>
          <w:rFonts w:ascii="Book Antiqua" w:hAnsi="Book Antiqua"/>
          <w:color w:val="000000" w:themeColor="text1"/>
        </w:rPr>
        <w:t xml:space="preserve"> Inflamm</w:t>
      </w:r>
      <w:r w:rsidR="001D61EB" w:rsidRPr="003B3D45">
        <w:rPr>
          <w:rFonts w:ascii="Book Antiqua" w:hAnsi="Book Antiqua"/>
          <w:color w:val="000000" w:themeColor="text1"/>
        </w:rPr>
        <w:t>atory bowel dis</w:t>
      </w:r>
      <w:r w:rsidR="00A471FA" w:rsidRPr="003B3D45">
        <w:rPr>
          <w:rFonts w:ascii="Book Antiqua" w:hAnsi="Book Antiqua"/>
          <w:color w:val="000000" w:themeColor="text1"/>
        </w:rPr>
        <w:t>ease</w:t>
      </w:r>
      <w:r w:rsidR="005A1402" w:rsidRPr="003B3D45">
        <w:rPr>
          <w:rFonts w:ascii="Book Antiqua" w:hAnsi="Book Antiqua"/>
          <w:color w:val="000000" w:themeColor="text1"/>
        </w:rPr>
        <w:t>s</w:t>
      </w:r>
      <w:r w:rsidR="00B234F6" w:rsidRPr="003B3D45">
        <w:rPr>
          <w:rFonts w:ascii="Book Antiqua" w:hAnsi="Book Antiqua"/>
          <w:color w:val="000000" w:themeColor="text1"/>
        </w:rPr>
        <w:t>;</w:t>
      </w:r>
      <w:r w:rsidR="00A471FA" w:rsidRPr="003B3D45">
        <w:rPr>
          <w:rFonts w:ascii="Book Antiqua" w:hAnsi="Book Antiqua"/>
          <w:color w:val="000000" w:themeColor="text1"/>
        </w:rPr>
        <w:t xml:space="preserve"> Vitamin D</w:t>
      </w:r>
      <w:r w:rsidR="00B234F6" w:rsidRPr="003B3D45">
        <w:rPr>
          <w:rFonts w:ascii="Book Antiqua" w:hAnsi="Book Antiqua"/>
          <w:color w:val="000000" w:themeColor="text1"/>
        </w:rPr>
        <w:t>;</w:t>
      </w:r>
      <w:r w:rsidR="00A471FA" w:rsidRPr="003B3D45">
        <w:rPr>
          <w:rFonts w:ascii="Book Antiqua" w:hAnsi="Book Antiqua"/>
          <w:color w:val="000000" w:themeColor="text1"/>
        </w:rPr>
        <w:t xml:space="preserve"> </w:t>
      </w:r>
      <w:r w:rsidR="001D61EB" w:rsidRPr="003B3D45">
        <w:rPr>
          <w:rFonts w:ascii="Book Antiqua" w:hAnsi="Book Antiqua"/>
          <w:color w:val="000000" w:themeColor="text1"/>
        </w:rPr>
        <w:t>Therapeutics</w:t>
      </w:r>
      <w:r w:rsidR="00B234F6" w:rsidRPr="003B3D45">
        <w:rPr>
          <w:rFonts w:ascii="Book Antiqua" w:hAnsi="Book Antiqua"/>
          <w:color w:val="000000" w:themeColor="text1"/>
        </w:rPr>
        <w:t>; Systemic review</w:t>
      </w:r>
    </w:p>
    <w:p w14:paraId="1EFFF2F4" w14:textId="77777777" w:rsidR="00BC7AD9" w:rsidRDefault="00BC7AD9" w:rsidP="00F33B87">
      <w:pPr>
        <w:adjustRightInd w:val="0"/>
        <w:snapToGrid w:val="0"/>
        <w:spacing w:line="360" w:lineRule="auto"/>
        <w:jc w:val="both"/>
        <w:rPr>
          <w:rFonts w:ascii="Book Antiqua" w:eastAsia="宋体" w:hAnsi="Book Antiqua"/>
          <w:color w:val="000000" w:themeColor="text1"/>
          <w:lang w:eastAsia="zh-CN"/>
        </w:rPr>
      </w:pPr>
    </w:p>
    <w:p w14:paraId="1F05148E" w14:textId="53E06517" w:rsidR="001D61EB" w:rsidRDefault="001D61EB" w:rsidP="00F33B87">
      <w:pPr>
        <w:adjustRightInd w:val="0"/>
        <w:snapToGrid w:val="0"/>
        <w:spacing w:line="360" w:lineRule="auto"/>
        <w:jc w:val="both"/>
        <w:rPr>
          <w:rFonts w:ascii="Book Antiqua" w:eastAsiaTheme="minorEastAsia" w:hAnsi="Book Antiqua" w:cs="Arial Unicode MS"/>
          <w:lang w:eastAsia="zh-CN"/>
        </w:rPr>
      </w:pPr>
      <w:bookmarkStart w:id="39" w:name="OLE_LINK98"/>
      <w:bookmarkStart w:id="40" w:name="OLE_LINK156"/>
      <w:bookmarkStart w:id="41" w:name="OLE_LINK196"/>
      <w:bookmarkStart w:id="42" w:name="OLE_LINK217"/>
      <w:bookmarkStart w:id="43" w:name="OLE_LINK242"/>
      <w:bookmarkStart w:id="44" w:name="OLE_LINK247"/>
      <w:bookmarkStart w:id="45" w:name="OLE_LINK311"/>
      <w:bookmarkStart w:id="46" w:name="OLE_LINK312"/>
      <w:bookmarkStart w:id="47" w:name="OLE_LINK325"/>
      <w:bookmarkStart w:id="48" w:name="OLE_LINK330"/>
      <w:bookmarkStart w:id="49" w:name="OLE_LINK513"/>
      <w:bookmarkStart w:id="50" w:name="OLE_LINK514"/>
      <w:bookmarkStart w:id="51" w:name="OLE_LINK464"/>
      <w:bookmarkStart w:id="52" w:name="OLE_LINK465"/>
      <w:bookmarkStart w:id="53" w:name="OLE_LINK466"/>
      <w:bookmarkStart w:id="54" w:name="OLE_LINK470"/>
      <w:bookmarkStart w:id="55" w:name="OLE_LINK471"/>
      <w:bookmarkStart w:id="56" w:name="OLE_LINK472"/>
      <w:bookmarkStart w:id="57" w:name="OLE_LINK474"/>
      <w:bookmarkStart w:id="58" w:name="OLE_LINK512"/>
      <w:bookmarkStart w:id="59" w:name="OLE_LINK800"/>
      <w:bookmarkStart w:id="60" w:name="OLE_LINK982"/>
      <w:bookmarkStart w:id="61" w:name="OLE_LINK1027"/>
      <w:bookmarkStart w:id="62" w:name="OLE_LINK504"/>
      <w:bookmarkStart w:id="63" w:name="OLE_LINK546"/>
      <w:bookmarkStart w:id="64" w:name="OLE_LINK547"/>
      <w:bookmarkStart w:id="65" w:name="OLE_LINK575"/>
      <w:bookmarkStart w:id="66" w:name="OLE_LINK640"/>
      <w:bookmarkStart w:id="67" w:name="OLE_LINK672"/>
      <w:bookmarkStart w:id="68" w:name="OLE_LINK714"/>
      <w:bookmarkStart w:id="69" w:name="OLE_LINK651"/>
      <w:bookmarkStart w:id="70" w:name="OLE_LINK652"/>
      <w:bookmarkStart w:id="71" w:name="OLE_LINK744"/>
      <w:bookmarkStart w:id="72" w:name="OLE_LINK758"/>
      <w:bookmarkStart w:id="73" w:name="OLE_LINK787"/>
      <w:bookmarkStart w:id="74" w:name="OLE_LINK807"/>
      <w:bookmarkStart w:id="75" w:name="OLE_LINK820"/>
      <w:bookmarkStart w:id="76" w:name="OLE_LINK862"/>
      <w:bookmarkStart w:id="77" w:name="OLE_LINK879"/>
      <w:bookmarkStart w:id="78" w:name="OLE_LINK906"/>
      <w:bookmarkStart w:id="79" w:name="OLE_LINK928"/>
      <w:bookmarkStart w:id="80" w:name="OLE_LINK960"/>
      <w:bookmarkStart w:id="81" w:name="OLE_LINK861"/>
      <w:bookmarkStart w:id="82" w:name="OLE_LINK983"/>
      <w:bookmarkStart w:id="83" w:name="OLE_LINK1334"/>
      <w:bookmarkStart w:id="84" w:name="OLE_LINK1029"/>
      <w:bookmarkStart w:id="85" w:name="OLE_LINK1060"/>
      <w:bookmarkStart w:id="86" w:name="OLE_LINK1061"/>
      <w:bookmarkStart w:id="87" w:name="OLE_LINK1348"/>
      <w:bookmarkStart w:id="88" w:name="OLE_LINK1086"/>
      <w:bookmarkStart w:id="89" w:name="OLE_LINK1100"/>
      <w:bookmarkStart w:id="90" w:name="OLE_LINK1125"/>
      <w:bookmarkStart w:id="91" w:name="OLE_LINK1163"/>
      <w:bookmarkStart w:id="92" w:name="OLE_LINK1193"/>
      <w:bookmarkStart w:id="93" w:name="OLE_LINK1219"/>
      <w:bookmarkStart w:id="94" w:name="OLE_LINK1247"/>
      <w:bookmarkStart w:id="95" w:name="OLE_LINK1284"/>
      <w:bookmarkStart w:id="96" w:name="OLE_LINK1313"/>
      <w:bookmarkStart w:id="97" w:name="OLE_LINK1361"/>
      <w:bookmarkStart w:id="98" w:name="OLE_LINK1384"/>
      <w:bookmarkStart w:id="99" w:name="OLE_LINK1403"/>
      <w:bookmarkStart w:id="100" w:name="OLE_LINK1437"/>
      <w:bookmarkStart w:id="101" w:name="OLE_LINK1454"/>
      <w:bookmarkStart w:id="102" w:name="OLE_LINK1480"/>
      <w:bookmarkStart w:id="103" w:name="OLE_LINK1504"/>
      <w:bookmarkStart w:id="104" w:name="OLE_LINK1516"/>
      <w:bookmarkStart w:id="105" w:name="OLE_LINK135"/>
      <w:bookmarkStart w:id="106" w:name="OLE_LINK216"/>
      <w:bookmarkStart w:id="107" w:name="OLE_LINK259"/>
      <w:bookmarkStart w:id="108" w:name="OLE_LINK1186"/>
      <w:bookmarkStart w:id="109" w:name="OLE_LINK1265"/>
      <w:bookmarkStart w:id="110" w:name="OLE_LINK1373"/>
      <w:bookmarkStart w:id="111" w:name="OLE_LINK1478"/>
      <w:bookmarkStart w:id="112" w:name="OLE_LINK1644"/>
      <w:bookmarkStart w:id="113" w:name="OLE_LINK1884"/>
      <w:bookmarkStart w:id="114" w:name="OLE_LINK1885"/>
      <w:bookmarkStart w:id="115" w:name="OLE_LINK1538"/>
      <w:bookmarkStart w:id="116" w:name="OLE_LINK1539"/>
      <w:bookmarkStart w:id="117" w:name="OLE_LINK1543"/>
      <w:bookmarkStart w:id="118" w:name="OLE_LINK1549"/>
      <w:bookmarkStart w:id="119" w:name="OLE_LINK1778"/>
      <w:bookmarkStart w:id="120" w:name="OLE_LINK1756"/>
      <w:bookmarkStart w:id="121" w:name="OLE_LINK1776"/>
      <w:bookmarkStart w:id="122" w:name="OLE_LINK1777"/>
      <w:bookmarkStart w:id="123" w:name="OLE_LINK1868"/>
      <w:bookmarkStart w:id="124" w:name="OLE_LINK1744"/>
      <w:bookmarkStart w:id="125" w:name="OLE_LINK1817"/>
      <w:bookmarkStart w:id="126" w:name="OLE_LINK1835"/>
      <w:bookmarkStart w:id="127" w:name="OLE_LINK1866"/>
      <w:bookmarkStart w:id="128" w:name="OLE_LINK1882"/>
      <w:bookmarkStart w:id="129" w:name="OLE_LINK1901"/>
      <w:bookmarkStart w:id="130" w:name="OLE_LINK1902"/>
      <w:bookmarkStart w:id="131" w:name="OLE_LINK2013"/>
      <w:bookmarkStart w:id="132" w:name="OLE_LINK1894"/>
      <w:bookmarkStart w:id="133" w:name="OLE_LINK1929"/>
      <w:bookmarkStart w:id="134" w:name="OLE_LINK1941"/>
      <w:bookmarkStart w:id="135" w:name="OLE_LINK1995"/>
      <w:bookmarkStart w:id="136" w:name="OLE_LINK1938"/>
      <w:bookmarkStart w:id="137" w:name="OLE_LINK2081"/>
      <w:bookmarkStart w:id="138" w:name="OLE_LINK2082"/>
      <w:bookmarkStart w:id="139" w:name="OLE_LINK2292"/>
      <w:bookmarkStart w:id="140" w:name="OLE_LINK1931"/>
      <w:bookmarkStart w:id="141" w:name="OLE_LINK1964"/>
      <w:bookmarkStart w:id="142" w:name="OLE_LINK2020"/>
      <w:bookmarkStart w:id="143" w:name="OLE_LINK2071"/>
      <w:bookmarkStart w:id="144" w:name="OLE_LINK2134"/>
      <w:bookmarkStart w:id="145" w:name="OLE_LINK2265"/>
      <w:bookmarkStart w:id="146" w:name="OLE_LINK2562"/>
      <w:bookmarkStart w:id="147" w:name="OLE_LINK1923"/>
      <w:bookmarkStart w:id="148" w:name="OLE_LINK2192"/>
      <w:bookmarkStart w:id="149" w:name="OLE_LINK2110"/>
      <w:bookmarkStart w:id="150" w:name="OLE_LINK2445"/>
      <w:bookmarkStart w:id="151" w:name="OLE_LINK2446"/>
      <w:bookmarkStart w:id="152" w:name="OLE_LINK2169"/>
      <w:bookmarkStart w:id="153" w:name="OLE_LINK2190"/>
      <w:bookmarkStart w:id="154" w:name="OLE_LINK2331"/>
      <w:bookmarkStart w:id="155" w:name="OLE_LINK2345"/>
      <w:bookmarkStart w:id="156" w:name="OLE_LINK2467"/>
      <w:bookmarkStart w:id="157" w:name="OLE_LINK2484"/>
      <w:bookmarkStart w:id="158" w:name="OLE_LINK2157"/>
      <w:bookmarkStart w:id="159" w:name="OLE_LINK2221"/>
      <w:bookmarkStart w:id="160" w:name="OLE_LINK2252"/>
      <w:bookmarkStart w:id="161" w:name="OLE_LINK2348"/>
      <w:bookmarkStart w:id="162" w:name="OLE_LINK2451"/>
      <w:bookmarkStart w:id="163" w:name="OLE_LINK2627"/>
      <w:bookmarkStart w:id="164" w:name="OLE_LINK2482"/>
      <w:bookmarkStart w:id="165" w:name="OLE_LINK2663"/>
      <w:bookmarkStart w:id="166" w:name="OLE_LINK2761"/>
      <w:bookmarkStart w:id="167" w:name="OLE_LINK2856"/>
      <w:bookmarkStart w:id="168" w:name="OLE_LINK2993"/>
      <w:bookmarkStart w:id="169" w:name="OLE_LINK2643"/>
      <w:bookmarkStart w:id="170" w:name="OLE_LINK2583"/>
      <w:bookmarkStart w:id="171" w:name="OLE_LINK2762"/>
      <w:bookmarkStart w:id="172" w:name="OLE_LINK2962"/>
      <w:bookmarkStart w:id="173" w:name="OLE_LINK2582"/>
      <w:bookmarkStart w:id="174" w:name="OLE_LINK197"/>
      <w:r w:rsidRPr="00412B34">
        <w:rPr>
          <w:rFonts w:ascii="Book Antiqua" w:hAnsi="Book Antiqua"/>
          <w:b/>
          <w:color w:val="000000"/>
        </w:rPr>
        <w:t xml:space="preserve">© </w:t>
      </w:r>
      <w:r w:rsidRPr="00412B34">
        <w:rPr>
          <w:rFonts w:ascii="Book Antiqua" w:eastAsia="AdvTimes" w:hAnsi="Book Antiqua" w:cs="AdvTimes"/>
          <w:b/>
          <w:color w:val="000000"/>
        </w:rPr>
        <w:t>The Author(s) 201</w:t>
      </w:r>
      <w:r>
        <w:rPr>
          <w:rFonts w:ascii="Book Antiqua" w:hAnsi="Book Antiqua" w:cs="AdvTimes" w:hint="eastAsia"/>
          <w:b/>
          <w:color w:val="000000"/>
        </w:rPr>
        <w:t>9</w:t>
      </w:r>
      <w:r w:rsidRPr="00412B34">
        <w:rPr>
          <w:rFonts w:ascii="Book Antiqua" w:eastAsia="AdvTimes" w:hAnsi="Book Antiqua" w:cs="AdvTimes"/>
          <w:b/>
          <w:color w:val="000000"/>
        </w:rPr>
        <w:t>.</w:t>
      </w:r>
      <w:r w:rsidRPr="004269F8">
        <w:rPr>
          <w:rFonts w:ascii="Book Antiqua" w:eastAsia="AdvTimes" w:hAnsi="Book Antiqua" w:cs="AdvTimes"/>
          <w:color w:val="000000"/>
        </w:rPr>
        <w:t xml:space="preserve"> </w:t>
      </w:r>
      <w:r w:rsidRPr="00897D49">
        <w:rPr>
          <w:rFonts w:ascii="Book Antiqua" w:eastAsia="AdvTimes" w:hAnsi="Book Antiqua" w:cs="AdvTimes"/>
          <w:color w:val="000000"/>
        </w:rPr>
        <w:t>Published by</w:t>
      </w:r>
      <w:r w:rsidRPr="004269F8">
        <w:rPr>
          <w:rFonts w:ascii="Book Antiqua" w:eastAsia="AdvTimes" w:hAnsi="Book Antiqua" w:cs="AdvTimes"/>
          <w:color w:val="000000"/>
        </w:rPr>
        <w:t xml:space="preserve"> </w:t>
      </w:r>
      <w:proofErr w:type="spellStart"/>
      <w:r w:rsidRPr="004269F8">
        <w:rPr>
          <w:rFonts w:ascii="Book Antiqua" w:hAnsi="Book Antiqua" w:cs="Arial Unicode MS"/>
          <w:color w:val="000000"/>
        </w:rPr>
        <w:t>Baishideng</w:t>
      </w:r>
      <w:proofErr w:type="spellEnd"/>
      <w:r w:rsidRPr="004269F8">
        <w:rPr>
          <w:rFonts w:ascii="Book Antiqua" w:hAnsi="Book Antiqua" w:cs="Arial Unicode MS"/>
          <w:color w:val="000000"/>
        </w:rPr>
        <w:t xml:space="preserve"> Publishing Group Inc.</w:t>
      </w:r>
      <w:r w:rsidRPr="008E6844">
        <w:rPr>
          <w:rFonts w:ascii="Book Antiqua" w:hAnsi="Book Antiqua" w:cs="Arial Unicode MS"/>
        </w:rPr>
        <w:t xml:space="preserve"> </w:t>
      </w:r>
      <w:r w:rsidRPr="00836DCC">
        <w:rPr>
          <w:rFonts w:ascii="Book Antiqua" w:hAnsi="Book Antiqua" w:cs="Arial Unicode MS"/>
        </w:rPr>
        <w:t>All rights reserved.</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 w14:paraId="629315B2" w14:textId="77777777" w:rsidR="001D61EB" w:rsidRPr="001D61EB" w:rsidRDefault="001D61EB" w:rsidP="00F33B87">
      <w:pPr>
        <w:adjustRightInd w:val="0"/>
        <w:snapToGrid w:val="0"/>
        <w:spacing w:line="360" w:lineRule="auto"/>
        <w:jc w:val="both"/>
        <w:rPr>
          <w:rFonts w:ascii="Book Antiqua" w:eastAsiaTheme="minorEastAsia" w:hAnsi="Book Antiqua"/>
          <w:color w:val="000000" w:themeColor="text1"/>
          <w:lang w:eastAsia="zh-CN"/>
        </w:rPr>
      </w:pPr>
    </w:p>
    <w:p w14:paraId="0C015855" w14:textId="77777777" w:rsidR="0058311E" w:rsidRDefault="003B3D45" w:rsidP="00F33B87">
      <w:pPr>
        <w:adjustRightInd w:val="0"/>
        <w:snapToGrid w:val="0"/>
        <w:spacing w:line="360" w:lineRule="auto"/>
        <w:jc w:val="both"/>
        <w:rPr>
          <w:rFonts w:ascii="Book Antiqua" w:eastAsiaTheme="minorEastAsia" w:hAnsi="Book Antiqua"/>
          <w:color w:val="000000" w:themeColor="text1"/>
          <w:lang w:eastAsia="zh-CN"/>
        </w:rPr>
      </w:pPr>
      <w:r w:rsidRPr="003B3D45">
        <w:rPr>
          <w:rFonts w:ascii="Book Antiqua" w:hAnsi="Book Antiqua"/>
          <w:b/>
          <w:color w:val="000000" w:themeColor="text1"/>
        </w:rPr>
        <w:t>Core tip</w:t>
      </w:r>
      <w:r>
        <w:rPr>
          <w:rFonts w:ascii="Book Antiqua" w:eastAsia="宋体" w:hAnsi="Book Antiqua" w:hint="eastAsia"/>
          <w:b/>
          <w:color w:val="000000" w:themeColor="text1"/>
          <w:lang w:eastAsia="zh-CN"/>
        </w:rPr>
        <w:t xml:space="preserve">: </w:t>
      </w:r>
      <w:r w:rsidR="00A471FA" w:rsidRPr="003B3D45">
        <w:rPr>
          <w:rFonts w:ascii="Book Antiqua" w:hAnsi="Book Antiqua"/>
          <w:color w:val="000000" w:themeColor="text1"/>
        </w:rPr>
        <w:t xml:space="preserve">Vitamin D deficiency is commonly seen in children diagnosed with </w:t>
      </w:r>
      <w:r w:rsidR="001D61EB" w:rsidRPr="003B3D45">
        <w:rPr>
          <w:rFonts w:ascii="Book Antiqua" w:hAnsi="Book Antiqua"/>
          <w:color w:val="000000" w:themeColor="text1"/>
        </w:rPr>
        <w:t>inflammatory bowel dise</w:t>
      </w:r>
      <w:r w:rsidR="00A471FA" w:rsidRPr="003B3D45">
        <w:rPr>
          <w:rFonts w:ascii="Book Antiqua" w:hAnsi="Book Antiqua"/>
          <w:color w:val="000000" w:themeColor="text1"/>
        </w:rPr>
        <w:t>ase (IBD). Correction of deficiency and optimisation of vitamin D levels likely contribute to enhanced bone health and possibly to the underlying disease course. The optimal regimen and target for vitamin D therapy are not yet elucidated. This systematic analysis aimed to review the available reports of vitamin D therapy in children with IBD to assess efficacy and safety of this treatment, address the diversity of the available trials and provide recommendations for future trials in this field on the basis of the evidence reviewed.</w:t>
      </w:r>
    </w:p>
    <w:p w14:paraId="4AD095D2" w14:textId="77777777" w:rsidR="0058311E" w:rsidRDefault="0058311E" w:rsidP="00F33B87">
      <w:pPr>
        <w:adjustRightInd w:val="0"/>
        <w:snapToGrid w:val="0"/>
        <w:spacing w:line="360" w:lineRule="auto"/>
        <w:jc w:val="both"/>
        <w:rPr>
          <w:rFonts w:ascii="Book Antiqua" w:eastAsiaTheme="minorEastAsia" w:hAnsi="Book Antiqua"/>
          <w:color w:val="000000" w:themeColor="text1"/>
          <w:lang w:eastAsia="zh-CN"/>
        </w:rPr>
      </w:pPr>
    </w:p>
    <w:p w14:paraId="345958CC" w14:textId="26C5C41F" w:rsidR="0063741C" w:rsidRDefault="0063741C" w:rsidP="0021144C">
      <w:pPr>
        <w:adjustRightInd w:val="0"/>
        <w:snapToGrid w:val="0"/>
        <w:spacing w:line="360" w:lineRule="auto"/>
        <w:jc w:val="both"/>
        <w:rPr>
          <w:rFonts w:ascii="Book Antiqua" w:eastAsiaTheme="minorEastAsia" w:hAnsi="Book Antiqua" w:hint="eastAsia"/>
          <w:color w:val="000000"/>
          <w:lang w:eastAsia="zh-CN"/>
        </w:rPr>
      </w:pPr>
      <w:bookmarkStart w:id="175" w:name="OLE_LINK129"/>
      <w:r w:rsidRPr="0063741C">
        <w:rPr>
          <w:rFonts w:ascii="Book Antiqua" w:hAnsi="Book Antiqua" w:hint="eastAsia"/>
          <w:b/>
          <w:color w:val="000000" w:themeColor="text1"/>
          <w:lang w:eastAsia="zh-CN"/>
        </w:rPr>
        <w:t>Citation:</w:t>
      </w:r>
      <w:r>
        <w:rPr>
          <w:rFonts w:ascii="Book Antiqua" w:hAnsi="Book Antiqua" w:hint="eastAsia"/>
          <w:color w:val="000000" w:themeColor="text1"/>
          <w:lang w:eastAsia="zh-CN"/>
        </w:rPr>
        <w:t xml:space="preserve"> </w:t>
      </w:r>
      <w:proofErr w:type="spellStart"/>
      <w:r w:rsidR="00173D96" w:rsidRPr="003B3D45">
        <w:rPr>
          <w:rFonts w:ascii="Book Antiqua" w:hAnsi="Book Antiqua"/>
          <w:color w:val="000000" w:themeColor="text1"/>
        </w:rPr>
        <w:t>Rigterink</w:t>
      </w:r>
      <w:proofErr w:type="spellEnd"/>
      <w:r w:rsidR="00173D96">
        <w:rPr>
          <w:rFonts w:ascii="Book Antiqua" w:hAnsi="Book Antiqua" w:hint="eastAsia"/>
          <w:color w:val="000000" w:themeColor="text1"/>
          <w:lang w:eastAsia="zh-CN"/>
        </w:rPr>
        <w:t xml:space="preserve"> T</w:t>
      </w:r>
      <w:r w:rsidR="00173D96" w:rsidRPr="003B3D45">
        <w:rPr>
          <w:rFonts w:ascii="Book Antiqua" w:hAnsi="Book Antiqua"/>
          <w:color w:val="000000" w:themeColor="text1"/>
        </w:rPr>
        <w:t>, Appleton</w:t>
      </w:r>
      <w:r w:rsidR="007A75C2">
        <w:rPr>
          <w:rFonts w:ascii="Book Antiqua" w:hAnsi="Book Antiqua" w:hint="eastAsia"/>
          <w:color w:val="000000" w:themeColor="text1"/>
          <w:lang w:eastAsia="zh-CN"/>
        </w:rPr>
        <w:t xml:space="preserve"> L</w:t>
      </w:r>
      <w:r w:rsidR="00173D96" w:rsidRPr="003B3D45">
        <w:rPr>
          <w:rFonts w:ascii="Book Antiqua" w:hAnsi="Book Antiqua"/>
          <w:color w:val="000000" w:themeColor="text1"/>
        </w:rPr>
        <w:t>, Day</w:t>
      </w:r>
      <w:r w:rsidR="007A75C2">
        <w:rPr>
          <w:rFonts w:ascii="Book Antiqua" w:hAnsi="Book Antiqua" w:hint="eastAsia"/>
          <w:color w:val="000000" w:themeColor="text1"/>
          <w:lang w:eastAsia="zh-CN"/>
        </w:rPr>
        <w:t xml:space="preserve"> AS. </w:t>
      </w:r>
      <w:r w:rsidR="00173D96" w:rsidRPr="007A75C2">
        <w:rPr>
          <w:rFonts w:ascii="Book Antiqua" w:hAnsi="Book Antiqua"/>
          <w:color w:val="000000" w:themeColor="text1"/>
        </w:rPr>
        <w:t xml:space="preserve">Vitamin </w:t>
      </w:r>
      <w:r w:rsidR="00962C4F">
        <w:rPr>
          <w:rFonts w:ascii="Book Antiqua" w:hAnsi="Book Antiqua"/>
          <w:color w:val="000000" w:themeColor="text1"/>
        </w:rPr>
        <w:t>D</w:t>
      </w:r>
      <w:r w:rsidR="00173D96" w:rsidRPr="007A75C2">
        <w:rPr>
          <w:rFonts w:ascii="Book Antiqua" w:hAnsi="Book Antiqua"/>
          <w:color w:val="000000" w:themeColor="text1"/>
        </w:rPr>
        <w:t xml:space="preserve"> therapy in children with inflammatory bowel disease: </w:t>
      </w:r>
      <w:r w:rsidR="00173D96" w:rsidRPr="007A75C2">
        <w:rPr>
          <w:rFonts w:ascii="Book Antiqua" w:hAnsi="Book Antiqua"/>
          <w:caps/>
          <w:color w:val="000000" w:themeColor="text1"/>
        </w:rPr>
        <w:t>a</w:t>
      </w:r>
      <w:r w:rsidR="00173D96" w:rsidRPr="007A75C2">
        <w:rPr>
          <w:rFonts w:ascii="Book Antiqua" w:hAnsi="Book Antiqua"/>
          <w:color w:val="000000" w:themeColor="text1"/>
        </w:rPr>
        <w:t xml:space="preserve"> systematic review</w:t>
      </w:r>
      <w:r w:rsidR="007A75C2">
        <w:rPr>
          <w:rFonts w:ascii="Book Antiqua" w:hAnsi="Book Antiqua" w:hint="eastAsia"/>
          <w:color w:val="000000" w:themeColor="text1"/>
          <w:lang w:eastAsia="zh-CN"/>
        </w:rPr>
        <w:t xml:space="preserve">. </w:t>
      </w:r>
      <w:r w:rsidR="001F2D37" w:rsidRPr="001F2D37">
        <w:rPr>
          <w:rFonts w:ascii="Book Antiqua" w:hAnsi="Book Antiqua"/>
          <w:i/>
          <w:color w:val="000000" w:themeColor="text1"/>
          <w:lang w:eastAsia="zh-CN"/>
        </w:rPr>
        <w:t xml:space="preserve">World J </w:t>
      </w:r>
      <w:proofErr w:type="spellStart"/>
      <w:r w:rsidR="001F2D37" w:rsidRPr="001F2D37">
        <w:rPr>
          <w:rFonts w:ascii="Book Antiqua" w:hAnsi="Book Antiqua"/>
          <w:i/>
          <w:color w:val="000000" w:themeColor="text1"/>
          <w:lang w:eastAsia="zh-CN"/>
        </w:rPr>
        <w:t>Clin</w:t>
      </w:r>
      <w:proofErr w:type="spellEnd"/>
      <w:r w:rsidR="001F2D37" w:rsidRPr="001F2D37">
        <w:rPr>
          <w:rFonts w:ascii="Book Antiqua" w:hAnsi="Book Antiqua"/>
          <w:i/>
          <w:color w:val="000000" w:themeColor="text1"/>
          <w:lang w:eastAsia="zh-CN"/>
        </w:rPr>
        <w:t xml:space="preserve"> </w:t>
      </w:r>
      <w:proofErr w:type="spellStart"/>
      <w:r w:rsidR="001F2D37" w:rsidRPr="001F2D37">
        <w:rPr>
          <w:rFonts w:ascii="Book Antiqua" w:hAnsi="Book Antiqua"/>
          <w:i/>
          <w:color w:val="000000" w:themeColor="text1"/>
          <w:lang w:eastAsia="zh-CN"/>
        </w:rPr>
        <w:t>Pediatr</w:t>
      </w:r>
      <w:proofErr w:type="spellEnd"/>
      <w:r w:rsidR="007A75C2">
        <w:rPr>
          <w:rFonts w:ascii="Book Antiqua" w:hAnsi="Book Antiqua" w:hint="eastAsia"/>
          <w:color w:val="000000" w:themeColor="text1"/>
          <w:lang w:eastAsia="zh-CN"/>
        </w:rPr>
        <w:t xml:space="preserve"> 2019; </w:t>
      </w:r>
      <w:r>
        <w:rPr>
          <w:rFonts w:ascii="Book Antiqua" w:hAnsi="Book Antiqua" w:hint="eastAsia"/>
          <w:color w:val="000000"/>
        </w:rPr>
        <w:t>8</w:t>
      </w:r>
      <w:r w:rsidRPr="00A849EA">
        <w:rPr>
          <w:rFonts w:ascii="Book Antiqua" w:hAnsi="Book Antiqua"/>
          <w:color w:val="000000"/>
        </w:rPr>
        <w:t xml:space="preserve">(1): </w:t>
      </w:r>
      <w:r>
        <w:rPr>
          <w:rFonts w:ascii="Book Antiqua" w:hAnsi="Book Antiqua" w:hint="eastAsia"/>
          <w:color w:val="000000"/>
        </w:rPr>
        <w:t>1</w:t>
      </w:r>
      <w:r w:rsidRPr="00A849EA">
        <w:rPr>
          <w:rFonts w:ascii="Book Antiqua" w:hAnsi="Book Antiqua"/>
          <w:color w:val="000000"/>
        </w:rPr>
        <w:t>-</w:t>
      </w:r>
      <w:r>
        <w:rPr>
          <w:rFonts w:ascii="Book Antiqua" w:hAnsi="Book Antiqua" w:hint="eastAsia"/>
          <w:color w:val="000000"/>
        </w:rPr>
        <w:t>14</w:t>
      </w:r>
      <w:r w:rsidRPr="00A849EA">
        <w:rPr>
          <w:rFonts w:ascii="Book Antiqua" w:hAnsi="Book Antiqua"/>
          <w:color w:val="000000"/>
        </w:rPr>
        <w:t xml:space="preserve">  </w:t>
      </w:r>
    </w:p>
    <w:p w14:paraId="24AC4ACE" w14:textId="77777777" w:rsidR="0063741C" w:rsidRDefault="0063741C" w:rsidP="0021144C">
      <w:pPr>
        <w:adjustRightInd w:val="0"/>
        <w:snapToGrid w:val="0"/>
        <w:spacing w:line="360" w:lineRule="auto"/>
        <w:jc w:val="both"/>
        <w:rPr>
          <w:rFonts w:ascii="Book Antiqua" w:eastAsiaTheme="minorEastAsia" w:hAnsi="Book Antiqua" w:hint="eastAsia"/>
          <w:color w:val="000000"/>
          <w:lang w:eastAsia="zh-CN"/>
        </w:rPr>
      </w:pPr>
      <w:r w:rsidRPr="0063741C">
        <w:rPr>
          <w:rFonts w:ascii="Book Antiqua" w:hAnsi="Book Antiqua"/>
          <w:b/>
          <w:color w:val="000000"/>
        </w:rPr>
        <w:t>URL:</w:t>
      </w:r>
      <w:r w:rsidRPr="00A849EA">
        <w:rPr>
          <w:rFonts w:ascii="Book Antiqua" w:hAnsi="Book Antiqua"/>
          <w:color w:val="000000"/>
        </w:rPr>
        <w:t xml:space="preserve"> http</w:t>
      </w:r>
      <w:r>
        <w:rPr>
          <w:rFonts w:ascii="Book Antiqua" w:hAnsi="Book Antiqua" w:hint="eastAsia"/>
          <w:color w:val="000000"/>
        </w:rPr>
        <w:t>s</w:t>
      </w:r>
      <w:r w:rsidRPr="00A849EA">
        <w:rPr>
          <w:rFonts w:ascii="Book Antiqua" w:hAnsi="Book Antiqua"/>
          <w:color w:val="000000"/>
        </w:rPr>
        <w:t>://www.wjgnet.com/2219-2808/full/v</w:t>
      </w:r>
      <w:r>
        <w:rPr>
          <w:rFonts w:ascii="Book Antiqua" w:hAnsi="Book Antiqua" w:hint="eastAsia"/>
          <w:color w:val="000000"/>
        </w:rPr>
        <w:t>8</w:t>
      </w:r>
      <w:r w:rsidRPr="00A849EA">
        <w:rPr>
          <w:rFonts w:ascii="Book Antiqua" w:hAnsi="Book Antiqua"/>
          <w:color w:val="000000"/>
        </w:rPr>
        <w:t>/i1/</w:t>
      </w:r>
      <w:r>
        <w:rPr>
          <w:rFonts w:ascii="Book Antiqua" w:hAnsi="Book Antiqua" w:hint="eastAsia"/>
          <w:color w:val="000000"/>
        </w:rPr>
        <w:t>1</w:t>
      </w:r>
      <w:r w:rsidRPr="00A849EA">
        <w:rPr>
          <w:rFonts w:ascii="Book Antiqua" w:hAnsi="Book Antiqua"/>
          <w:color w:val="000000"/>
        </w:rPr>
        <w:t xml:space="preserve">.htm  </w:t>
      </w:r>
    </w:p>
    <w:p w14:paraId="787221FE" w14:textId="00BE7CC8" w:rsidR="00173D96" w:rsidRPr="007A75C2" w:rsidRDefault="0063741C" w:rsidP="0021144C">
      <w:pPr>
        <w:adjustRightInd w:val="0"/>
        <w:snapToGrid w:val="0"/>
        <w:spacing w:line="360" w:lineRule="auto"/>
        <w:jc w:val="both"/>
        <w:rPr>
          <w:rFonts w:eastAsiaTheme="minorEastAsia"/>
          <w:lang w:eastAsia="zh-CN"/>
        </w:rPr>
      </w:pPr>
      <w:r w:rsidRPr="0063741C">
        <w:rPr>
          <w:rFonts w:ascii="Book Antiqua" w:hAnsi="Book Antiqua"/>
          <w:b/>
          <w:color w:val="000000"/>
        </w:rPr>
        <w:t>DOI:</w:t>
      </w:r>
      <w:r w:rsidRPr="00A849EA">
        <w:rPr>
          <w:rFonts w:ascii="Book Antiqua" w:hAnsi="Book Antiqua"/>
          <w:color w:val="000000"/>
        </w:rPr>
        <w:t xml:space="preserve"> http</w:t>
      </w:r>
      <w:r>
        <w:rPr>
          <w:rFonts w:ascii="Book Antiqua" w:hAnsi="Book Antiqua" w:hint="eastAsia"/>
          <w:color w:val="000000"/>
        </w:rPr>
        <w:t>s</w:t>
      </w:r>
      <w:r w:rsidRPr="00A849EA">
        <w:rPr>
          <w:rFonts w:ascii="Book Antiqua" w:hAnsi="Book Antiqua"/>
          <w:color w:val="000000"/>
        </w:rPr>
        <w:t>://dx.doi.org/10.5409/wjcp.v</w:t>
      </w:r>
      <w:r>
        <w:rPr>
          <w:rFonts w:ascii="Book Antiqua" w:hAnsi="Book Antiqua" w:hint="eastAsia"/>
          <w:color w:val="000000"/>
        </w:rPr>
        <w:t>8</w:t>
      </w:r>
      <w:r w:rsidRPr="00A849EA">
        <w:rPr>
          <w:rFonts w:ascii="Book Antiqua" w:hAnsi="Book Antiqua"/>
          <w:color w:val="000000"/>
        </w:rPr>
        <w:t>.i1.</w:t>
      </w:r>
      <w:r>
        <w:rPr>
          <w:rFonts w:ascii="Book Antiqua" w:hAnsi="Book Antiqua" w:hint="eastAsia"/>
          <w:color w:val="000000"/>
        </w:rPr>
        <w:t>1</w:t>
      </w:r>
    </w:p>
    <w:bookmarkEnd w:id="175"/>
    <w:p w14:paraId="3F106C89" w14:textId="77777777" w:rsidR="0058311E" w:rsidRPr="007A75C2" w:rsidRDefault="0058311E" w:rsidP="00F33B87">
      <w:pPr>
        <w:adjustRightInd w:val="0"/>
        <w:snapToGrid w:val="0"/>
        <w:spacing w:line="360" w:lineRule="auto"/>
        <w:jc w:val="both"/>
        <w:rPr>
          <w:rFonts w:ascii="Book Antiqua" w:eastAsiaTheme="minorEastAsia" w:hAnsi="Book Antiqua"/>
          <w:color w:val="000000" w:themeColor="text1"/>
          <w:lang w:eastAsia="zh-CN"/>
        </w:rPr>
      </w:pPr>
    </w:p>
    <w:p w14:paraId="3CF29E05" w14:textId="2AA659D2" w:rsidR="00A471FA" w:rsidRPr="003B3D45" w:rsidRDefault="00A471FA" w:rsidP="00F33B87">
      <w:pPr>
        <w:adjustRightInd w:val="0"/>
        <w:snapToGrid w:val="0"/>
        <w:spacing w:line="360" w:lineRule="auto"/>
        <w:jc w:val="both"/>
        <w:rPr>
          <w:rFonts w:ascii="Book Antiqua" w:eastAsia="宋体" w:hAnsi="Book Antiqua"/>
          <w:b/>
          <w:color w:val="000000" w:themeColor="text1"/>
          <w:lang w:eastAsia="zh-CN"/>
        </w:rPr>
      </w:pPr>
      <w:r w:rsidRPr="003B3D45">
        <w:rPr>
          <w:rFonts w:ascii="Book Antiqua" w:hAnsi="Book Antiqua"/>
          <w:b/>
          <w:color w:val="000000" w:themeColor="text1"/>
        </w:rPr>
        <w:br w:type="page"/>
      </w:r>
    </w:p>
    <w:p w14:paraId="4D13772C" w14:textId="07DB8274" w:rsidR="00A471FA" w:rsidRPr="003B3D45" w:rsidRDefault="003B3D45" w:rsidP="00F33B87">
      <w:pPr>
        <w:adjustRightInd w:val="0"/>
        <w:snapToGrid w:val="0"/>
        <w:spacing w:line="360" w:lineRule="auto"/>
        <w:jc w:val="both"/>
        <w:rPr>
          <w:rFonts w:ascii="Book Antiqua" w:eastAsia="宋体" w:hAnsi="Book Antiqua"/>
          <w:b/>
          <w:color w:val="000000" w:themeColor="text1"/>
          <w:lang w:eastAsia="zh-CN"/>
        </w:rPr>
      </w:pPr>
      <w:r>
        <w:rPr>
          <w:rFonts w:ascii="Book Antiqua" w:hAnsi="Book Antiqua"/>
          <w:b/>
          <w:color w:val="000000" w:themeColor="text1"/>
        </w:rPr>
        <w:lastRenderedPageBreak/>
        <w:t>INTRODUCTION</w:t>
      </w:r>
    </w:p>
    <w:p w14:paraId="7ECFA5ED" w14:textId="7D1ADB2C" w:rsidR="00A471FA" w:rsidRPr="003B3D45" w:rsidRDefault="00A471FA" w:rsidP="00F33B87">
      <w:pPr>
        <w:adjustRightInd w:val="0"/>
        <w:snapToGrid w:val="0"/>
        <w:spacing w:line="360" w:lineRule="auto"/>
        <w:jc w:val="both"/>
        <w:rPr>
          <w:rFonts w:ascii="Book Antiqua" w:hAnsi="Book Antiqua"/>
          <w:color w:val="000000" w:themeColor="text1"/>
        </w:rPr>
      </w:pPr>
      <w:r w:rsidRPr="003B3D45">
        <w:rPr>
          <w:rFonts w:ascii="Book Antiqua" w:hAnsi="Book Antiqua"/>
          <w:color w:val="000000" w:themeColor="text1"/>
        </w:rPr>
        <w:t>Vitamin D has a pivotal role in both calcium and immune homeostasis</w:t>
      </w:r>
      <w:r w:rsidR="00A66C93" w:rsidRPr="003B3D45">
        <w:rPr>
          <w:rFonts w:ascii="Book Antiqua" w:hAnsi="Book Antiqua"/>
          <w:color w:val="000000" w:themeColor="text1"/>
        </w:rPr>
        <w:fldChar w:fldCharType="begin" w:fldLock="1"/>
      </w:r>
      <w:r w:rsidR="00F601E6" w:rsidRPr="003B3D45">
        <w:rPr>
          <w:rFonts w:ascii="Book Antiqua" w:hAnsi="Book Antiqua"/>
          <w:color w:val="000000" w:themeColor="text1"/>
        </w:rPr>
        <w:instrText>ADDIN CSL_CITATION {"citationItems":[{"id":"ITEM-1","itemData":{"DOI":"10.1093/jn/126.suppl_4.1159S","ISSN":"0022-3166","author":[{"dropping-particle":"","family":"Holick","given":"Michael F.","non-dropping-particle":"","parse-names":false,"suffix":""}],"container-title":"The Journal of Nutrition","id":"ITEM-1","issue":"suppl_4","issued":{"date-parts":[["1996","4","1"]]},"page":"1159S-1164S","publisher":"Oxford University Press","title":"Vitamin D and Bone Health","type":"article-journal","volume":"126"},"uris":["http://www.mendeley.com/documents/?uuid=7147b445-a719-4d3d-848e-ca292c94f8b9"]},{"id":"ITEM-2","itemData":{"DOI":"10.1016/J.COPH.2010.04.001","ISSN":"1471-4892","abstract":"1,25-dihydroxyvitamin D3 (1,25(OH)2D3), the active form of vitamin D, is known to regulate calcium and phosphorus metabolism, thus being a key-player in bone-formation. However 1,25(OH)2D3 also has a physiological role beyond its well-known role in skeletal homeostasis. Here, we describe 1,25(OH)2D3 as an immunomodulator targeting various immune cells, including monocytes, macrophages, dendritic cells (DCs), as well as T-lymphocytes and B-lymphocytes, hence modulating both innate and adaptive immune responses. Besides being targets, immune cells express vitamin D-activating enzymes, allowing local conversion of inactive vitamin D into 1,25(OH)2D3 within the immune system. Taken together, these data indicate that 1,25(OH)2D3 plays a role in maintenance of immune homeostasis. Several epidemiological studies have linked inadequate vitamin D levels to a higher susceptibility of immune-mediated disorders, including chronic infections and autoimmune diseases. This review will discuss the complex immune-regulatory effects of 1,25(OH)2D3 on immune cells as well as its role in infectious and autoimmune diseases, more in particular in tuberculosis and type 1 diabetes (T1D).","author":[{"dropping-particle":"","family":"Baeke","given":"Femke","non-dropping-particle":"","parse-names":false,"suffix":""},{"dropping-particle":"","family":"Takiishi","given":"Tatiana","non-dropping-particle":"","parse-names":false,"suffix":""},{"dropping-particle":"","family":"Korf","given":"Hannelie","non-dropping-particle":"","parse-names":false,"suffix":""},{"dropping-particle":"","family":"Gysemans","given":"Conny","non-dropping-particle":"","parse-names":false,"suffix":""},{"dropping-particle":"","family":"Mathieu","given":"Chantal","non-dropping-particle":"","parse-names":false,"suffix":""}],"container-title":"Current Opinion in Pharmacology","id":"ITEM-2","issue":"4","issued":{"date-parts":[["2010","8","1"]]},"page":"482-496","publisher":"Elsevier","title":"Vitamin D: modulator of the immune system","type":"article-journal","volume":"10"},"uris":["http://www.mendeley.com/documents/?uuid=9b90d847-2139-4579-a915-e804708df527"]}],"mendeley":{"formattedCitation":"&lt;sup&gt;[1,2]&lt;/sup&gt;","plainTextFormattedCitation":"[1,2]","previouslyFormattedCitation":"&lt;sup&gt;[1,2]&lt;/sup&gt;"},"properties":{"noteIndex":0},"schema":"https://github.com/citation-style-language/schema/raw/master/csl-citation.json"}</w:instrText>
      </w:r>
      <w:r w:rsidR="00A66C93" w:rsidRPr="003B3D45">
        <w:rPr>
          <w:rFonts w:ascii="Book Antiqua" w:hAnsi="Book Antiqua"/>
          <w:color w:val="000000" w:themeColor="text1"/>
        </w:rPr>
        <w:fldChar w:fldCharType="separate"/>
      </w:r>
      <w:r w:rsidR="0003336D" w:rsidRPr="003B3D45">
        <w:rPr>
          <w:rFonts w:ascii="Book Antiqua" w:hAnsi="Book Antiqua"/>
          <w:noProof/>
          <w:color w:val="000000" w:themeColor="text1"/>
          <w:vertAlign w:val="superscript"/>
        </w:rPr>
        <w:t>[1,2]</w:t>
      </w:r>
      <w:r w:rsidR="00A66C93" w:rsidRPr="003B3D45">
        <w:rPr>
          <w:rFonts w:ascii="Book Antiqua" w:hAnsi="Book Antiqua"/>
          <w:color w:val="000000" w:themeColor="text1"/>
        </w:rPr>
        <w:fldChar w:fldCharType="end"/>
      </w:r>
      <w:r w:rsidR="00A66C93" w:rsidRPr="003B3D45">
        <w:rPr>
          <w:rFonts w:ascii="Book Antiqua" w:hAnsi="Book Antiqua"/>
          <w:color w:val="000000" w:themeColor="text1"/>
        </w:rPr>
        <w:t xml:space="preserve">. </w:t>
      </w:r>
      <w:r w:rsidRPr="003B3D45">
        <w:rPr>
          <w:rFonts w:ascii="Book Antiqua" w:hAnsi="Book Antiqua"/>
          <w:color w:val="000000" w:themeColor="text1"/>
        </w:rPr>
        <w:t xml:space="preserve">The </w:t>
      </w:r>
      <w:r w:rsidR="00AB55E8" w:rsidRPr="003B3D45">
        <w:rPr>
          <w:rFonts w:ascii="Book Antiqua" w:hAnsi="Book Antiqua"/>
          <w:color w:val="000000" w:themeColor="text1"/>
        </w:rPr>
        <w:t>significance</w:t>
      </w:r>
      <w:r w:rsidRPr="003B3D45">
        <w:rPr>
          <w:rFonts w:ascii="Book Antiqua" w:hAnsi="Book Antiqua"/>
          <w:color w:val="000000" w:themeColor="text1"/>
        </w:rPr>
        <w:t xml:space="preserve"> of vitamin D in bone health is widely known: important relationships </w:t>
      </w:r>
      <w:r w:rsidR="00B234F6" w:rsidRPr="003B3D45">
        <w:rPr>
          <w:rFonts w:ascii="Book Antiqua" w:hAnsi="Book Antiqua"/>
          <w:color w:val="000000" w:themeColor="text1"/>
        </w:rPr>
        <w:t xml:space="preserve">have been observed </w:t>
      </w:r>
      <w:r w:rsidRPr="003B3D45">
        <w:rPr>
          <w:rFonts w:ascii="Book Antiqua" w:hAnsi="Book Antiqua"/>
          <w:color w:val="000000" w:themeColor="text1"/>
        </w:rPr>
        <w:t xml:space="preserve">between vitamin D deficiency and rickets, osteopenia, osteoporosis, </w:t>
      </w:r>
      <w:proofErr w:type="spellStart"/>
      <w:r w:rsidRPr="003B3D45">
        <w:rPr>
          <w:rFonts w:ascii="Book Antiqua" w:hAnsi="Book Antiqua"/>
          <w:color w:val="000000" w:themeColor="text1"/>
        </w:rPr>
        <w:t>osteomalacia</w:t>
      </w:r>
      <w:proofErr w:type="spellEnd"/>
      <w:r w:rsidRPr="003B3D45">
        <w:rPr>
          <w:rFonts w:ascii="Book Antiqua" w:hAnsi="Book Antiqua"/>
          <w:color w:val="000000" w:themeColor="text1"/>
        </w:rPr>
        <w:t>, muscle weakness an</w:t>
      </w:r>
      <w:r w:rsidR="00BE5182">
        <w:rPr>
          <w:rFonts w:ascii="Book Antiqua" w:hAnsi="Book Antiqua"/>
          <w:color w:val="000000" w:themeColor="text1"/>
        </w:rPr>
        <w:t>d an increased risk of fracture</w:t>
      </w:r>
      <w:r w:rsidR="00A66C93" w:rsidRPr="003B3D45">
        <w:rPr>
          <w:rFonts w:ascii="Book Antiqua" w:hAnsi="Book Antiqua"/>
          <w:color w:val="000000" w:themeColor="text1"/>
        </w:rPr>
        <w:fldChar w:fldCharType="begin" w:fldLock="1"/>
      </w:r>
      <w:r w:rsidR="00F601E6" w:rsidRPr="003B3D45">
        <w:rPr>
          <w:rFonts w:ascii="Book Antiqua" w:hAnsi="Book Antiqua"/>
          <w:color w:val="000000" w:themeColor="text1"/>
        </w:rPr>
        <w:instrText>ADDIN CSL_CITATION {"citationItems":[{"id":"ITEM-1","itemData":{"DOI":"10.1056/NEJMra070553","ISSN":"0028-4793","abstract":"Once foods in the United States were fortified with vitamin D, rickets appeared to have been conquered, and many considered major health problems from vitamin D deficiency resolved. But vitamin D deficiency is common. This review considers the role of vitamin D in skeletal and nonskeletal health and suggests strategies for the prevention and treatment of vitamin D deficiency.","author":[{"dropping-particle":"","family":"Holick","given":"Michael F.","non-dropping-particle":"","parse-names":false,"suffix":""}],"container-title":"New England Journal of Medicine","id":"ITEM-1","issue":"3","issued":{"date-parts":[["2007","7","19"]]},"page":"266-281","publisher":" Massachusetts Medical Society ","title":"Vitamin D Deficiency","type":"article-journal","volume":"357"},"uris":["http://www.mendeley.com/documents/?uuid=53508f36-bbc3-4fd9-9c5e-699d50ad09aa"]},{"id":"ITEM-2","itemData":{"ISSN":"1530-4396","PMID":"18088161","abstract":"OBJECTIVES To review and synthesize the literature in the following areas: the association of specific circulating 25(OH)D concentrations with bone health outcomes in children, women of reproductive age, postmenopausal women and elderly men; the effect of dietary intakes (foods fortified with vitamin D and/or vitamin D supplementation) and sun exposure on serum 25(OH)D; the effect of vitamin D on bone mineral density (BMD) and fracture or fall risk; and the identification of potential harms of vitamin D above current reference intakes. DATA SOURCES MEDLINE(R) (1966-June Week 3 2006); Embase (2002-2006 Week 25); CINAHL (1982-June Week 4, 2006); AMED (1985 to June 2006); Biological Abstracts (1990-February 2005); and the Cochrane Central Register of Controlled Trials (2nd Quarter 2006). REVIEW METHODS Two independent reviewers completed a multi-level process of screening the literature to identify eligible studies (title and abstract, followed by full text review, and categorization of study design per key question). To minimize bias, study design was limited to randomized controlled trials (RCTs) wherever possible. Study criteria for question one were broadened to include observational studies due to a paucity of available RCTs, and question four was restricted to systematic reviews to limit scope. Data were abstracted in duplicate and study quality assessed. Differences in opinion were resolved through consensus or adjudication. If clinically relevant and statistically feasible, meta-analyses of RCTs on vitamin D supplementation and bone health outcomes were conducted, with exploration of heterogeneity. When meta-analysis was not feasible, a qualitative systematic review of eligible studies was conducted. RESULTS 167 studies met our eligibility criteria (112 RCTs, 19 prospective cohorts, 30 case-controls and six before-after studies). The largest body of evidence on vitamin D status and bone health was in older adults with a lack of studies in premenopausal women and infants, children and adolescents. The quality of RCTs was highest in the vitamin D efficacy trials for prevention of falls and/or fractures in older adults. There was fair evidence of an association between low circulating 25(OH)D concentrations and established rickets. However, the specific 25(OH)D concentrations associated with rickets is uncertain, given the lack of studies in populations with dietary calcium intakes similar to North American diets and the different methods used to dete…","author":[{"dropping-particle":"","family":"Cranney","given":"Ann","non-dropping-particle":"","parse-names":false,"suffix":""},{"dropping-particle":"","family":"Horsley","given":"Tanya","non-dropping-particle":"","parse-names":false,"suffix":""},{"dropping-particle":"","family":"O'Donnell","given":"Siobhan","non-dropping-particle":"","parse-names":false,"suffix":""},{"dropping-particle":"","family":"Weiler","given":"Hope","non-dropping-particle":"","parse-names":false,"suffix":""},{"dropping-particle":"","family":"Puil","given":"Lorri","non-dropping-particle":"","parse-names":false,"suffix":""},{"dropping-particle":"","family":"Ooi","given":"Daylily","non-dropping-particle":"","parse-names":false,"suffix":""},{"dropping-particle":"","family":"Atkinson","given":"Stephanie","non-dropping-particle":"","parse-names":false,"suffix":""},{"dropping-particle":"","family":"Ward","given":"Leanne","non-dropping-particle":"","parse-names":false,"suffix":""},{"dropping-particle":"","family":"Moher","given":"David","non-dropping-particle":"","parse-names":false,"suffix":""},{"dropping-particle":"","family":"Hanley","given":"David","non-dropping-particle":"","parse-names":false,"suffix":""},{"dropping-particle":"","family":"Fang","given":"Manchung","non-dropping-particle":"","parse-names":false,"suffix":""},{"dropping-particle":"","family":"Yazdi","given":"Fatemeh","non-dropping-particle":"","parse-names":false,"suffix":""},{"dropping-particle":"","family":"Garritty","given":"Chantelle","non-dropping-particle":"","parse-names":false,"suffix":""},{"dropping-particle":"","family":"Sampson","given":"Margaret","non-dropping-particle":"","parse-names":false,"suffix":""},{"dropping-particle":"","family":"Barrowman","given":"Nick","non-dropping-particle":"","parse-names":false,"suffix":""},{"dropping-particle":"","family":"Tsertsvadze","given":"Alex","non-dropping-particle":"","parse-names":false,"suffix":""},{"dropping-particle":"","family":"Mamaladze","given":"Vasil","non-dropping-particle":"","parse-names":false,"suffix":""}],"container-title":"Evidence report/technology assessment","id":"ITEM-2","issue":"158","issued":{"date-parts":[["2007","8"]]},"page":"1-235","publisher":"Various","title":"Effectiveness and safety of vitamin D in relation to bone health.","type":"article-journal"},"uris":["http://www.mendeley.com/documents/?uuid=33523906-248f-4333-8b49-1558d380df30"]}],"mendeley":{"formattedCitation":"&lt;sup&gt;[3,4]&lt;/sup&gt;","plainTextFormattedCitation":"[3,4]","previouslyFormattedCitation":"&lt;sup&gt;[3,4]&lt;/sup&gt;"},"properties":{"noteIndex":0},"schema":"https://github.com/citation-style-language/schema/raw/master/csl-citation.json"}</w:instrText>
      </w:r>
      <w:r w:rsidR="00A66C93" w:rsidRPr="003B3D45">
        <w:rPr>
          <w:rFonts w:ascii="Book Antiqua" w:hAnsi="Book Antiqua"/>
          <w:color w:val="000000" w:themeColor="text1"/>
        </w:rPr>
        <w:fldChar w:fldCharType="separate"/>
      </w:r>
      <w:r w:rsidR="0003336D" w:rsidRPr="003B3D45">
        <w:rPr>
          <w:rFonts w:ascii="Book Antiqua" w:hAnsi="Book Antiqua"/>
          <w:noProof/>
          <w:color w:val="000000" w:themeColor="text1"/>
          <w:vertAlign w:val="superscript"/>
        </w:rPr>
        <w:t>[3,4]</w:t>
      </w:r>
      <w:r w:rsidR="00A66C93" w:rsidRPr="003B3D45">
        <w:rPr>
          <w:rFonts w:ascii="Book Antiqua" w:hAnsi="Book Antiqua"/>
          <w:color w:val="000000" w:themeColor="text1"/>
        </w:rPr>
        <w:fldChar w:fldCharType="end"/>
      </w:r>
      <w:r w:rsidR="00A66C93" w:rsidRPr="003B3D45">
        <w:rPr>
          <w:rFonts w:ascii="Book Antiqua" w:hAnsi="Book Antiqua"/>
          <w:color w:val="000000" w:themeColor="text1"/>
        </w:rPr>
        <w:t>.</w:t>
      </w:r>
      <w:r w:rsidRPr="003B3D45">
        <w:rPr>
          <w:rFonts w:ascii="Book Antiqua" w:hAnsi="Book Antiqua"/>
          <w:color w:val="000000" w:themeColor="text1"/>
        </w:rPr>
        <w:t xml:space="preserve"> Vitamin D has also been shown to have a key role in immune regulation, primarily with a role in the regulation of </w:t>
      </w:r>
      <w:r w:rsidR="00BE5182">
        <w:rPr>
          <w:rFonts w:ascii="Book Antiqua" w:hAnsi="Book Antiqua"/>
          <w:color w:val="000000" w:themeColor="text1"/>
        </w:rPr>
        <w:t>T cell development and function</w:t>
      </w:r>
      <w:r w:rsidR="00A66C93" w:rsidRPr="003B3D45">
        <w:rPr>
          <w:rFonts w:ascii="Book Antiqua" w:hAnsi="Book Antiqua"/>
          <w:color w:val="000000" w:themeColor="text1"/>
        </w:rPr>
        <w:fldChar w:fldCharType="begin" w:fldLock="1"/>
      </w:r>
      <w:r w:rsidR="00F601E6" w:rsidRPr="003B3D45">
        <w:rPr>
          <w:rFonts w:ascii="Book Antiqua" w:hAnsi="Book Antiqua"/>
          <w:color w:val="000000" w:themeColor="text1"/>
        </w:rPr>
        <w:instrText>ADDIN CSL_CITATION {"citationItems":[{"id":"ITEM-1","itemData":{"DOI":"10.1016/J.PBIOMOLBIO.2006.02.020","ISSN":"0079-6107","abstract":"Autoimmune diseases like multiple sclerosis (MS) and inflammatory bowel disease (IBD) occur because of an inappropriate immune-mediated attack against self-tissue. Analyses of genetically identical twins shows that besides genetics there are important environmental factors that contribute to MS and IBD development. Vitamin D availability due to sunshine exposure or diet may play a role in the development of MS and IBD. Compelling data in mice show that vitamin D and signaling through the vitamin D receptor dictate the outcome of experimental MS and IBD. Furthermore, the evidence points to the direct and indirect regulation of T cell development and function by vitamin D. In the absence of vitamin D and signals delivered through the vitamin D receptor, auto reactive T cells develop and in the presence of active vitamin D (1,25(OH)2D3 ) and a functional vitamin D receptor the balance in the T cell response is restored and autoimmunity avoided.","author":[{"dropping-particle":"","family":"Cantorna","given":"Margherita T.","non-dropping-particle":"","parse-names":false,"suffix":""}],"container-title":"Progress in Biophysics and Molecular Biology","id":"ITEM-1","issue":"1","issued":{"date-parts":[["2006","9","1"]]},"page":"60-64","publisher":"Pergamon","title":"Vitamin D and its role in immunology: Multiple sclerosis, and inflammatory bowel disease","type":"article-journal","volume":"92"},"uris":["http://www.mendeley.com/documents/?uuid=af72004e-9f72-45c4-b832-63f5bc1154fe"]}],"mendeley":{"formattedCitation":"&lt;sup&gt;[5]&lt;/sup&gt;","plainTextFormattedCitation":"[5]","previouslyFormattedCitation":"&lt;sup&gt;[5]&lt;/sup&gt;"},"properties":{"noteIndex":0},"schema":"https://github.com/citation-style-language/schema/raw/master/csl-citation.json"}</w:instrText>
      </w:r>
      <w:r w:rsidR="00A66C93" w:rsidRPr="003B3D45">
        <w:rPr>
          <w:rFonts w:ascii="Book Antiqua" w:hAnsi="Book Antiqua"/>
          <w:color w:val="000000" w:themeColor="text1"/>
        </w:rPr>
        <w:fldChar w:fldCharType="separate"/>
      </w:r>
      <w:r w:rsidR="0003336D" w:rsidRPr="003B3D45">
        <w:rPr>
          <w:rFonts w:ascii="Book Antiqua" w:hAnsi="Book Antiqua"/>
          <w:noProof/>
          <w:color w:val="000000" w:themeColor="text1"/>
          <w:vertAlign w:val="superscript"/>
        </w:rPr>
        <w:t>[5]</w:t>
      </w:r>
      <w:r w:rsidR="00A66C93" w:rsidRPr="003B3D45">
        <w:rPr>
          <w:rFonts w:ascii="Book Antiqua" w:hAnsi="Book Antiqua"/>
          <w:color w:val="000000" w:themeColor="text1"/>
        </w:rPr>
        <w:fldChar w:fldCharType="end"/>
      </w:r>
      <w:r w:rsidR="00A66C93" w:rsidRPr="003B3D45">
        <w:rPr>
          <w:rFonts w:ascii="Book Antiqua" w:hAnsi="Book Antiqua"/>
          <w:color w:val="000000" w:themeColor="text1"/>
        </w:rPr>
        <w:t>.</w:t>
      </w:r>
      <w:r w:rsidRPr="003B3D45">
        <w:rPr>
          <w:rFonts w:ascii="Book Antiqua" w:hAnsi="Book Antiqua"/>
          <w:color w:val="000000" w:themeColor="text1"/>
        </w:rPr>
        <w:t xml:space="preserve"> Recent studies have linked vitamin D deficiency with compromised immunity and an increased susceptibility to cardiovascular diseases, cancer and a variety of autoimmune diseases including rheumatoid arthritis, multiple sclerosis, type 1 diabetes mellitus</w:t>
      </w:r>
      <w:r w:rsidR="00AB55E8" w:rsidRPr="003B3D45">
        <w:rPr>
          <w:rFonts w:ascii="Book Antiqua" w:hAnsi="Book Antiqua"/>
          <w:color w:val="000000" w:themeColor="text1"/>
        </w:rPr>
        <w:t>,</w:t>
      </w:r>
      <w:r w:rsidRPr="003B3D45">
        <w:rPr>
          <w:rFonts w:ascii="Book Antiqua" w:hAnsi="Book Antiqua"/>
          <w:color w:val="000000" w:themeColor="text1"/>
        </w:rPr>
        <w:t xml:space="preserve"> and inflammatory bowel disease </w:t>
      </w:r>
      <w:r w:rsidR="001D61EB">
        <w:rPr>
          <w:rFonts w:ascii="Book Antiqua" w:hAnsi="Book Antiqua" w:hint="eastAsia"/>
          <w:color w:val="000000" w:themeColor="text1"/>
          <w:lang w:eastAsia="zh-CN"/>
        </w:rPr>
        <w:t>(IBD)</w:t>
      </w:r>
      <w:r w:rsidR="00F16CE6" w:rsidRPr="003B3D45">
        <w:rPr>
          <w:rFonts w:ascii="Book Antiqua" w:hAnsi="Book Antiqua"/>
          <w:color w:val="000000" w:themeColor="text1"/>
        </w:rPr>
        <w:fldChar w:fldCharType="begin" w:fldLock="1"/>
      </w:r>
      <w:r w:rsidR="00F601E6" w:rsidRPr="003B3D45">
        <w:rPr>
          <w:rFonts w:ascii="Book Antiqua" w:hAnsi="Book Antiqua"/>
          <w:color w:val="000000" w:themeColor="text1"/>
        </w:rPr>
        <w:instrText>ADDIN CSL_CITATION {"citationItems":[{"id":"ITEM-1","itemData":{"DOI":"10.1093/ajcn/80.6.1678S","ISSN":"0002-9165","author":[{"dropping-particle":"","family":"Holick","given":"Michael F","non-dropping-particle":"","parse-names":false,"suffix":""}],"container-title":"The American Journal of Clinical Nutrition","id":"ITEM-1","issue":"6","issued":{"date-parts":[["2004","12","1"]]},"page":"1678S-1688S","publisher":"Oxford University Press","title":"Sunlight and vitamin D for bone health and prevention of autoimmune diseases, cancers, and cardiovascular disease","type":"article-journal","volume":"80"},"uris":["http://www.mendeley.com/documents/?uuid=cf4936bc-1bdd-4ee9-9e4f-e926b5531cf4"]},{"id":"ITEM-2","itemData":{"DOI":"10.1038/ncpendmet0716","ISSN":"1745-8366","abstract":"Beyond the classical effects of vitamin D on bone and calcium homeostasis, nonclassical effects in cancer and cardiovascular disease are emerging. This article details another important nonclassical role for vitamin D in regulating both innate and adaptive immunity, and how this can become compromised by vitamin D insufficiency.","author":[{"dropping-particle":"","family":"Adams","given":"John S","non-dropping-particle":"","parse-names":false,"suffix":""},{"dropping-particle":"","family":"Hewison","given":"Martin","non-dropping-particle":"","parse-names":false,"suffix":""}],"container-title":"Nature Clinical Practice Endocrinology &amp; Metabolism","id":"ITEM-2","issue":"2","issued":{"date-parts":[["2008","2","1"]]},"page":"80-90","publisher":"Nature Publishing Group","title":"Unexpected actions of vitamin D: new perspectives on the regulation of innate and adaptive immunity","type":"article-journal","volume":"4"},"uris":["http://www.mendeley.com/documents/?uuid=6aec0579-1019-44d0-bcef-c764b878448c"]}],"mendeley":{"formattedCitation":"&lt;sup&gt;[6,7]&lt;/sup&gt;","plainTextFormattedCitation":"[6,7]","previouslyFormattedCitation":"&lt;sup&gt;[6,7]&lt;/sup&gt;"},"properties":{"noteIndex":0},"schema":"https://github.com/citation-style-language/schema/raw/master/csl-citation.json"}</w:instrText>
      </w:r>
      <w:r w:rsidR="00F16CE6" w:rsidRPr="003B3D45">
        <w:rPr>
          <w:rFonts w:ascii="Book Antiqua" w:hAnsi="Book Antiqua"/>
          <w:color w:val="000000" w:themeColor="text1"/>
        </w:rPr>
        <w:fldChar w:fldCharType="separate"/>
      </w:r>
      <w:r w:rsidR="0003336D" w:rsidRPr="003B3D45">
        <w:rPr>
          <w:rFonts w:ascii="Book Antiqua" w:hAnsi="Book Antiqua"/>
          <w:noProof/>
          <w:color w:val="000000" w:themeColor="text1"/>
          <w:vertAlign w:val="superscript"/>
        </w:rPr>
        <w:t>[6,7]</w:t>
      </w:r>
      <w:r w:rsidR="00F16CE6" w:rsidRPr="003B3D45">
        <w:rPr>
          <w:rFonts w:ascii="Book Antiqua" w:hAnsi="Book Antiqua"/>
          <w:color w:val="000000" w:themeColor="text1"/>
        </w:rPr>
        <w:fldChar w:fldCharType="end"/>
      </w:r>
      <w:r w:rsidR="00F16CE6" w:rsidRPr="003B3D45">
        <w:rPr>
          <w:rFonts w:ascii="Book Antiqua" w:hAnsi="Book Antiqua"/>
          <w:color w:val="000000" w:themeColor="text1"/>
        </w:rPr>
        <w:t>.</w:t>
      </w:r>
      <w:r w:rsidRPr="003B3D45">
        <w:rPr>
          <w:rFonts w:ascii="Book Antiqua" w:hAnsi="Book Antiqua"/>
          <w:color w:val="000000" w:themeColor="text1"/>
        </w:rPr>
        <w:t xml:space="preserve"> </w:t>
      </w:r>
    </w:p>
    <w:p w14:paraId="7F1D7838" w14:textId="681E7704" w:rsidR="00A471FA" w:rsidRPr="003B3D45" w:rsidRDefault="00A471FA" w:rsidP="00F33B87">
      <w:pPr>
        <w:adjustRightInd w:val="0"/>
        <w:snapToGrid w:val="0"/>
        <w:spacing w:line="360" w:lineRule="auto"/>
        <w:ind w:firstLine="567"/>
        <w:jc w:val="both"/>
        <w:rPr>
          <w:rFonts w:ascii="Book Antiqua" w:hAnsi="Book Antiqua"/>
          <w:color w:val="000000" w:themeColor="text1"/>
        </w:rPr>
      </w:pPr>
      <w:r w:rsidRPr="003B3D45">
        <w:rPr>
          <w:rFonts w:ascii="Book Antiqua" w:hAnsi="Book Antiqua"/>
          <w:color w:val="000000" w:themeColor="text1"/>
        </w:rPr>
        <w:t xml:space="preserve">The </w:t>
      </w:r>
      <w:r w:rsidR="00BE5182">
        <w:rPr>
          <w:rFonts w:ascii="Book Antiqua" w:hAnsi="Book Antiqua"/>
          <w:color w:val="000000" w:themeColor="text1"/>
        </w:rPr>
        <w:t>IBD</w:t>
      </w:r>
      <w:r w:rsidRPr="003B3D45">
        <w:rPr>
          <w:rFonts w:ascii="Book Antiqua" w:hAnsi="Book Antiqua"/>
          <w:color w:val="000000" w:themeColor="text1"/>
        </w:rPr>
        <w:t xml:space="preserve">, </w:t>
      </w:r>
      <w:r w:rsidR="00B234F6" w:rsidRPr="003B3D45">
        <w:rPr>
          <w:rFonts w:ascii="Book Antiqua" w:hAnsi="Book Antiqua"/>
          <w:color w:val="000000" w:themeColor="text1"/>
        </w:rPr>
        <w:t xml:space="preserve">which include </w:t>
      </w:r>
      <w:proofErr w:type="spellStart"/>
      <w:r w:rsidRPr="003B3D45">
        <w:rPr>
          <w:rFonts w:ascii="Book Antiqua" w:hAnsi="Book Antiqua"/>
          <w:color w:val="000000" w:themeColor="text1"/>
        </w:rPr>
        <w:t>Crohn</w:t>
      </w:r>
      <w:proofErr w:type="spellEnd"/>
      <w:r w:rsidRPr="003B3D45">
        <w:rPr>
          <w:rFonts w:ascii="Book Antiqua" w:hAnsi="Book Antiqua"/>
          <w:color w:val="000000" w:themeColor="text1"/>
        </w:rPr>
        <w:t xml:space="preserve"> disease (CD) and ulcerative colitis (UC), are characterized by chronic uncontrolled inflammation</w:t>
      </w:r>
      <w:r w:rsidR="002E0B77">
        <w:rPr>
          <w:rFonts w:ascii="Book Antiqua" w:hAnsi="Book Antiqua"/>
          <w:color w:val="000000" w:themeColor="text1"/>
        </w:rPr>
        <w:t xml:space="preserve"> of the gastro-intestinal tract</w:t>
      </w:r>
      <w:r w:rsidR="00DB4614" w:rsidRPr="003B3D45">
        <w:rPr>
          <w:rFonts w:ascii="Book Antiqua" w:hAnsi="Book Antiqua"/>
          <w:color w:val="000000" w:themeColor="text1"/>
        </w:rPr>
        <w:fldChar w:fldCharType="begin" w:fldLock="1"/>
      </w:r>
      <w:r w:rsidR="00F601E6" w:rsidRPr="003B3D45">
        <w:rPr>
          <w:rFonts w:ascii="Book Antiqua" w:hAnsi="Book Antiqua"/>
          <w:color w:val="000000" w:themeColor="text1"/>
        </w:rPr>
        <w:instrText>ADDIN CSL_CITATION {"citationItems":[{"id":"ITEM-1","itemData":{"DOI":"10.1146/annurev-immunol-030409-101225","ISSN":"0732-0582","author":[{"dropping-particle":"","family":"Kaser","given":"Arthur","non-dropping-particle":"","parse-names":false,"suffix":""},{"dropping-particle":"","family":"Zeissig","given":"Sebastian","non-dropping-particle":"","parse-names":false,"suffix":""},{"dropping-particle":"","family":"Blumberg","given":"Richard S.","non-dropping-particle":"","parse-names":false,"suffix":""}],"container-title":"Annual Review of Immunology","id":"ITEM-1","issue":"1","issued":{"date-parts":[["2010","3"]]},"page":"573-621","title":"Inflammatory Bowel Disease","type":"article-journal","volume":"28"},"uris":["http://www.mendeley.com/documents/?uuid=8ee8c8dc-15e5-4485-bb95-4660735798cf"]}],"mendeley":{"formattedCitation":"&lt;sup&gt;[8]&lt;/sup&gt;","plainTextFormattedCitation":"[8]","previouslyFormattedCitation":"&lt;sup&gt;[8]&lt;/sup&gt;"},"properties":{"noteIndex":0},"schema":"https://github.com/citation-style-language/schema/raw/master/csl-citation.json"}</w:instrText>
      </w:r>
      <w:r w:rsidR="00DB4614" w:rsidRPr="003B3D45">
        <w:rPr>
          <w:rFonts w:ascii="Book Antiqua" w:hAnsi="Book Antiqua"/>
          <w:color w:val="000000" w:themeColor="text1"/>
        </w:rPr>
        <w:fldChar w:fldCharType="separate"/>
      </w:r>
      <w:r w:rsidR="0003336D" w:rsidRPr="003B3D45">
        <w:rPr>
          <w:rFonts w:ascii="Book Antiqua" w:hAnsi="Book Antiqua"/>
          <w:noProof/>
          <w:color w:val="000000" w:themeColor="text1"/>
          <w:vertAlign w:val="superscript"/>
        </w:rPr>
        <w:t>[8]</w:t>
      </w:r>
      <w:r w:rsidR="00DB4614" w:rsidRPr="003B3D45">
        <w:rPr>
          <w:rFonts w:ascii="Book Antiqua" w:hAnsi="Book Antiqua"/>
          <w:color w:val="000000" w:themeColor="text1"/>
        </w:rPr>
        <w:fldChar w:fldCharType="end"/>
      </w:r>
      <w:r w:rsidR="00DB4614" w:rsidRPr="003B3D45">
        <w:rPr>
          <w:rFonts w:ascii="Book Antiqua" w:hAnsi="Book Antiqua"/>
          <w:color w:val="000000" w:themeColor="text1"/>
        </w:rPr>
        <w:t xml:space="preserve">. </w:t>
      </w:r>
      <w:r w:rsidRPr="003B3D45">
        <w:rPr>
          <w:rFonts w:ascii="Book Antiqua" w:hAnsi="Book Antiqua"/>
          <w:color w:val="000000" w:themeColor="text1"/>
        </w:rPr>
        <w:t>Around a quarter of patients diagnosed with IBD pre</w:t>
      </w:r>
      <w:r w:rsidR="002E0B77">
        <w:rPr>
          <w:rFonts w:ascii="Book Antiqua" w:hAnsi="Book Antiqua"/>
          <w:color w:val="000000" w:themeColor="text1"/>
        </w:rPr>
        <w:t>sent before the age of 20 years</w:t>
      </w:r>
      <w:r w:rsidR="00DB4614" w:rsidRPr="003B3D45">
        <w:rPr>
          <w:rFonts w:ascii="Book Antiqua" w:hAnsi="Book Antiqua"/>
          <w:color w:val="000000" w:themeColor="text1"/>
        </w:rPr>
        <w:fldChar w:fldCharType="begin" w:fldLock="1"/>
      </w:r>
      <w:r w:rsidR="00F601E6" w:rsidRPr="003B3D45">
        <w:rPr>
          <w:rFonts w:ascii="Book Antiqua" w:hAnsi="Book Antiqua"/>
          <w:color w:val="000000" w:themeColor="text1"/>
        </w:rPr>
        <w:instrText>ADDIN CSL_CITATION {"citationItems":[{"id":"ITEM-1","itemData":{"DOI":"10.1002/ibd.20560","ISSN":"1078-0998","author":[{"dropping-particle":"","family":"Kelsen","given":"Judith","non-dropping-particle":"","parse-names":false,"suffix":""},{"dropping-particle":"","family":"Baldassano","given":"Robert N.","non-dropping-particle":"","parse-names":false,"suffix":""}],"container-title":"Inflammatory Bowel Diseases","id":"ITEM-1","issue":"S2","issued":{"date-parts":[["2008","10","1"]]},"page":"S9-S11","publisher":"Wiley-Blackwell","title":"Inflammatory bowel disease: The difference between children and adults","type":"article-journal","volume":"14"},"uris":["http://www.mendeley.com/documents/?uuid=c141c897-34dc-4b41-8b65-e90e42c2beb1"]}],"mendeley":{"formattedCitation":"&lt;sup&gt;[9]&lt;/sup&gt;","plainTextFormattedCitation":"[9]","previouslyFormattedCitation":"&lt;sup&gt;[9]&lt;/sup&gt;"},"properties":{"noteIndex":0},"schema":"https://github.com/citation-style-language/schema/raw/master/csl-citation.json"}</w:instrText>
      </w:r>
      <w:r w:rsidR="00DB4614" w:rsidRPr="003B3D45">
        <w:rPr>
          <w:rFonts w:ascii="Book Antiqua" w:hAnsi="Book Antiqua"/>
          <w:color w:val="000000" w:themeColor="text1"/>
        </w:rPr>
        <w:fldChar w:fldCharType="separate"/>
      </w:r>
      <w:r w:rsidR="0003336D" w:rsidRPr="003B3D45">
        <w:rPr>
          <w:rFonts w:ascii="Book Antiqua" w:hAnsi="Book Antiqua"/>
          <w:noProof/>
          <w:color w:val="000000" w:themeColor="text1"/>
          <w:vertAlign w:val="superscript"/>
        </w:rPr>
        <w:t>[9]</w:t>
      </w:r>
      <w:r w:rsidR="00DB4614" w:rsidRPr="003B3D45">
        <w:rPr>
          <w:rFonts w:ascii="Book Antiqua" w:hAnsi="Book Antiqua"/>
          <w:color w:val="000000" w:themeColor="text1"/>
        </w:rPr>
        <w:fldChar w:fldCharType="end"/>
      </w:r>
      <w:r w:rsidR="00DB4614" w:rsidRPr="003B3D45">
        <w:rPr>
          <w:rFonts w:ascii="Book Antiqua" w:hAnsi="Book Antiqua"/>
          <w:color w:val="000000" w:themeColor="text1"/>
        </w:rPr>
        <w:t xml:space="preserve">. </w:t>
      </w:r>
      <w:r w:rsidR="00B234F6" w:rsidRPr="003B3D45">
        <w:rPr>
          <w:rFonts w:ascii="Book Antiqua" w:hAnsi="Book Antiqua"/>
          <w:color w:val="000000" w:themeColor="text1"/>
        </w:rPr>
        <w:t>Children</w:t>
      </w:r>
      <w:r w:rsidRPr="003B3D45">
        <w:rPr>
          <w:rFonts w:ascii="Book Antiqua" w:hAnsi="Book Antiqua"/>
          <w:color w:val="000000" w:themeColor="text1"/>
        </w:rPr>
        <w:t xml:space="preserve"> with IBD typically have more extensive disease, higher rates of extra intestinal manifestations, and greater nutritional consequences</w:t>
      </w:r>
      <w:r w:rsidR="00B234F6" w:rsidRPr="003B3D45">
        <w:rPr>
          <w:rFonts w:ascii="Book Antiqua" w:hAnsi="Book Antiqua"/>
          <w:color w:val="000000" w:themeColor="text1"/>
        </w:rPr>
        <w:t xml:space="preserve"> than adults with these conditions</w:t>
      </w:r>
      <w:r w:rsidRPr="003B3D45">
        <w:rPr>
          <w:rFonts w:ascii="Book Antiqua" w:hAnsi="Book Antiqua"/>
          <w:color w:val="000000" w:themeColor="text1"/>
        </w:rPr>
        <w:t>. Furthermore, the incidence of paediatric IB</w:t>
      </w:r>
      <w:r w:rsidR="002E0B77">
        <w:rPr>
          <w:rFonts w:ascii="Book Antiqua" w:hAnsi="Book Antiqua"/>
          <w:color w:val="000000" w:themeColor="text1"/>
        </w:rPr>
        <w:t>D is increasing internationally</w:t>
      </w:r>
      <w:r w:rsidR="00EB0E78" w:rsidRPr="003B3D45">
        <w:rPr>
          <w:rFonts w:ascii="Book Antiqua" w:hAnsi="Book Antiqua"/>
          <w:color w:val="000000" w:themeColor="text1"/>
        </w:rPr>
        <w:fldChar w:fldCharType="begin" w:fldLock="1"/>
      </w:r>
      <w:r w:rsidR="00F601E6" w:rsidRPr="003B3D45">
        <w:rPr>
          <w:rFonts w:ascii="Book Antiqua" w:hAnsi="Book Antiqua"/>
          <w:color w:val="000000" w:themeColor="text1"/>
        </w:rPr>
        <w:instrText>ADDIN CSL_CITATION {"citationItems":[{"id":"ITEM-1","itemData":{"DOI":"10.1002/ibd.20560","ISSN":"1078-0998","author":[{"dropping-particle":"","family":"Kelsen","given":"Judith","non-dropping-particle":"","parse-names":false,"suffix":""},{"dropping-particle":"","family":"Baldassano","given":"Robert N.","non-dropping-particle":"","parse-names":false,"suffix":""}],"container-title":"Inflammatory Bowel Diseases","id":"ITEM-1","issue":"S2","issued":{"date-parts":[["2008","10","1"]]},"page":"S9-S11","publisher":"Wiley-Blackwell","title":"Inflammatory bowel disease: The difference between children and adults","type":"article-journal","volume":"14"},"uris":["http://www.mendeley.com/documents/?uuid=c141c897-34dc-4b41-8b65-e90e42c2beb1"]},{"id":"ITEM-2","itemData":{"DOI":"10.1002/ibd.21349","ISSN":"1078-0998","author":[{"dropping-particle":"","family":"Benchimol","given":"Eric I.","non-dropping-particle":"","parse-names":false,"suffix":""},{"dropping-particle":"","family":"Fortinsky","given":"Kyle J.","non-dropping-particle":"","parse-names":false,"suffix":""},{"dropping-particle":"","family":"Gozdyra","given":"Peter","non-dropping-particle":"","parse-names":false,"suffix":""},{"dropping-particle":"","family":"Heuvel","given":"Meta","non-dropping-particle":"Van den","parse-names":false,"suffix":""},{"dropping-particle":"","family":"Limbergen","given":"Johan","non-dropping-particle":"Van","parse-names":false,"suffix":""},{"dropping-particle":"","family":"Griffiths","given":"Anne M.","non-dropping-particle":"","parse-names":false,"suffix":""}],"container-title":"Inflammatory Bowel Diseases","id":"ITEM-2","issue":"1","issued":{"date-parts":[["2011","1"]]},"page":"423-439","title":"Epidemiology of pediatric inflammatory bowel disease: A systematic review of international trends","type":"article-journal","volume":"17"},"uris":["http://www.mendeley.com/documents/?uuid=3af4f52c-9bf2-42d7-9a63-612a6d52e392"]},{"id":"ITEM-3","itemData":{"DOI":"10.1097/MPG.0b013e3181b99baa","ISSN":"0277-2116","author":[{"dropping-particle":"","family":"Malaty","given":"Hoda M","non-dropping-particle":"","parse-names":false,"suffix":""},{"dropping-particle":"","family":"Fan","given":"Xiaolin","non-dropping-particle":"","parse-names":false,"suffix":""},{"dropping-particle":"","family":"Opekun","given":"Antone R","non-dropping-particle":"","parse-names":false,"suffix":""},{"dropping-particle":"","family":"Thibodeaux","given":"Carolyn","non-dropping-particle":"","parse-names":false,"suffix":""},{"dropping-particle":"","family":"Ferry","given":"George D","non-dropping-particle":"","parse-names":false,"suffix":""}],"container-title":"Journal of Pediatric Gastroenterology and Nutrition","id":"ITEM-3","issue":"1","issued":{"date-parts":[["2010","1"]]},"page":"27-31","title":"Rising Incidence of Inflammatory Bowel Disease Among Children: A 12-year Study","type":"article-journal","volume":"50"},"uris":["http://www.mendeley.com/documents/?uuid=b14d1167-b729-41dc-a9e1-2d239ac3acd8"]}],"mendeley":{"formattedCitation":"&lt;sup&gt;[9–11]&lt;/sup&gt;","plainTextFormattedCitation":"[9–11]","previouslyFormattedCitation":"&lt;sup&gt;[9–11]&lt;/sup&gt;"},"properties":{"noteIndex":0},"schema":"https://github.com/citation-style-language/schema/raw/master/csl-citation.json"}</w:instrText>
      </w:r>
      <w:r w:rsidR="00EB0E78" w:rsidRPr="003B3D45">
        <w:rPr>
          <w:rFonts w:ascii="Book Antiqua" w:hAnsi="Book Antiqua"/>
          <w:color w:val="000000" w:themeColor="text1"/>
        </w:rPr>
        <w:fldChar w:fldCharType="separate"/>
      </w:r>
      <w:r w:rsidR="0003336D" w:rsidRPr="003B3D45">
        <w:rPr>
          <w:rFonts w:ascii="Book Antiqua" w:hAnsi="Book Antiqua"/>
          <w:noProof/>
          <w:color w:val="000000" w:themeColor="text1"/>
          <w:vertAlign w:val="superscript"/>
        </w:rPr>
        <w:t>[9–11]</w:t>
      </w:r>
      <w:r w:rsidR="00EB0E78" w:rsidRPr="003B3D45">
        <w:rPr>
          <w:rFonts w:ascii="Book Antiqua" w:hAnsi="Book Antiqua"/>
          <w:color w:val="000000" w:themeColor="text1"/>
        </w:rPr>
        <w:fldChar w:fldCharType="end"/>
      </w:r>
      <w:r w:rsidR="00EB0E78" w:rsidRPr="003B3D45">
        <w:rPr>
          <w:rFonts w:ascii="Book Antiqua" w:hAnsi="Book Antiqua"/>
          <w:color w:val="000000" w:themeColor="text1"/>
        </w:rPr>
        <w:t>.</w:t>
      </w:r>
      <w:r w:rsidR="000E52A4">
        <w:rPr>
          <w:rFonts w:ascii="Book Antiqua" w:hAnsi="Book Antiqua"/>
          <w:color w:val="000000" w:themeColor="text1"/>
        </w:rPr>
        <w:t xml:space="preserve"> </w:t>
      </w:r>
    </w:p>
    <w:p w14:paraId="2899F7C1" w14:textId="2ECD4F1E" w:rsidR="00A471FA" w:rsidRPr="003B3D45" w:rsidRDefault="00A471FA" w:rsidP="00F33B87">
      <w:pPr>
        <w:adjustRightInd w:val="0"/>
        <w:snapToGrid w:val="0"/>
        <w:spacing w:line="360" w:lineRule="auto"/>
        <w:ind w:firstLine="567"/>
        <w:jc w:val="both"/>
        <w:rPr>
          <w:rFonts w:ascii="Book Antiqua" w:hAnsi="Book Antiqua"/>
          <w:color w:val="000000" w:themeColor="text1"/>
        </w:rPr>
      </w:pPr>
      <w:r w:rsidRPr="003B3D45">
        <w:rPr>
          <w:rFonts w:ascii="Book Antiqua" w:hAnsi="Book Antiqua"/>
          <w:color w:val="000000" w:themeColor="text1"/>
        </w:rPr>
        <w:t>Vitamin D deficiency is highly</w:t>
      </w:r>
      <w:r w:rsidR="002E0B77">
        <w:rPr>
          <w:rFonts w:ascii="Book Antiqua" w:hAnsi="Book Antiqua"/>
          <w:color w:val="000000" w:themeColor="text1"/>
        </w:rPr>
        <w:t xml:space="preserve"> prevalent in children with IBD</w:t>
      </w:r>
      <w:r w:rsidR="00EB0E78" w:rsidRPr="003B3D45">
        <w:rPr>
          <w:rFonts w:ascii="Book Antiqua" w:hAnsi="Book Antiqua"/>
          <w:color w:val="000000" w:themeColor="text1"/>
        </w:rPr>
        <w:fldChar w:fldCharType="begin" w:fldLock="1"/>
      </w:r>
      <w:r w:rsidR="00F601E6" w:rsidRPr="003B3D45">
        <w:rPr>
          <w:rFonts w:ascii="Book Antiqua" w:hAnsi="Book Antiqua"/>
          <w:color w:val="000000" w:themeColor="text1"/>
        </w:rPr>
        <w:instrText>ADDIN CSL_CITATION {"citationItems":[{"id":"ITEM-1","itemData":{"DOI":"10.1542/peds.2006-0841","ISSN":"1098-4275","PMID":"17079566","abstract":"OBJECTIVES Previous studies of vitamin D status in pediatric patients with inflammatory bowel disease have revealed conflicting results. We sought to report (1) the prevalence of vitamin D deficiency (serum 25-hydroxy-vitamin D concentration &lt; or = 15 ng/mL) in a large population with inflammatory bowel disease, (2) factors predisposing to this problem, and (3) its relationship to bone health and serum parathyroid hormone concentration. PATIENTS AND METHODS A total of 130 patients (8-22 years of age) with inflammatory bowel disease, 94 with Crohn disease and 36 with ulcerative colitis, had serum 25-hydroxy-vitamin D, intact parathyroid hormone, and lumbar spine bone mineral density (using dual-energy x-ray absorptiometry) measured at Children's Hospital Boston. RESULTS The prevalence of vitamin D deficiency was 34.6%. Mean serum 25-hydroxy-vitamin D concentration was similar in patients with Crohn disease and ulcerative colitis, 52.6% lower among patients with dark skin complexion, 33.4% lower during the winter months (December 22 to March 21), and 31.5% higher among patients who were taking vitamin D supplements. Serum 25-hydroxy-vitamin D concentration was positively correlated with weight and BMI z score, disease duration, and serum albumin concentration and negatively correlated with erythrocyte sedimentation rate. Patients with Crohn disease and upper gastrointestinal tract involvement were more likely to be vitamin D deficient than those without it. Serum 25-hydroxy-vitamin concentration was not associated with lumbar spine bone mineral density z score or serum parathyroid hormone concentration. CONCLUSIONS Vitamin D deficiency is highly prevalent among pediatric patients with inflammatory bowel disease. Factors predisposing to the problem include having a dark-skin complexion, winter season, lack of vitamin D supplementation, early stage of disease, more severe disease, and upper gastrointestinal tract involvement in patients with Crohn disease. The long-term significance of hypovitaminosis D for this population is unknown at present and merits additional study.","author":[{"dropping-particle":"","family":"Pappa","given":"Helen M","non-dropping-particle":"","parse-names":false,"suffix":""},{"dropping-particle":"","family":"Gordon","given":"Catherine M","non-dropping-particle":"","parse-names":false,"suffix":""},{"dropping-particle":"","family":"Saslowsky","given":"Tracee M","non-dropping-particle":"","parse-names":false,"suffix":""},{"dropping-particle":"","family":"Zholudev","given":"Anna","non-dropping-particle":"","parse-names":false,"suffix":""},{"dropping-particle":"","family":"Horr","given":"Brian","non-dropping-particle":"","parse-names":false,"suffix":""},{"dropping-particle":"","family":"Shih","given":"Mei-Chiung","non-dropping-particle":"","parse-names":false,"suffix":""},{"dropping-particle":"","family":"Grand","given":"Richard J","non-dropping-particle":"","parse-names":false,"suffix":""}],"container-title":"Pediatrics","id":"ITEM-1","issue":"5","issued":{"date-parts":[["2006","11","1"]]},"page":"1950-61","publisher":"American Academy of Pediatrics","title":"Vitamin D status in children and young adults with inflammatory bowel disease.","type":"article-journal","volume":"118"},"uris":["http://www.mendeley.com/documents/?uuid=d5fb7442-dcc3-4747-a762-e0f2dbc43ba6"]},{"id":"ITEM-2","itemData":{"DOI":"10.1007/s10620-010-1544-3","ISSN":"0163-2116","author":[{"dropping-particle":"","family":"Levin","given":"Alon D.","non-dropping-particle":"","parse-names":false,"suffix":""},{"dropping-particle":"","family":"Wadhera","given":"Veena","non-dropping-particle":"","parse-names":false,"suffix":""},{"dropping-particle":"","family":"Leach","given":"Steven T.","non-dropping-particle":"","parse-names":false,"suffix":""},{"dropping-particle":"","family":"Woodhead","given":"Helen J.","non-dropping-particle":"","parse-names":false,"suffix":""},{"dropping-particle":"","family":"Lemberg","given":"Daniel A.","non-dropping-particle":"","parse-names":false,"suffix":""},{"dropping-particle":"","family":"Czarina Mendoza-Cruz","given":"A.","non-dropping-particle":"","parse-names":false,"suffix":""},{"dropping-particle":"","family":"Day","given":"Andrew S.","non-dropping-particle":"","parse-names":false,"suffix":""}],"container-title":"Digestive Diseases and Sciences","id":"ITEM-2","issue":"3","issued":{"date-parts":[["2011","3","11"]]},"page":"830-836","publisher":"Springer US","title":"Vitamin D Deficiency in Children with Inflammatory Bowel Disease","type":"article-journal","volume":"56"},"uris":["http://www.mendeley.com/documents/?uuid=7e40a5fa-891f-49c3-ad08-7f4d796e96cf"]},{"id":"ITEM-3","itemData":{"DOI":"10.1093/ajcn/76.5.1077","ISSN":"0002-9165","author":[{"dropping-particle":"","family":"Sentongo","given":"Timothy A","non-dropping-particle":"","parse-names":false,"suffix":""},{"dropping-particle":"","family":"Semaeo","given":"Edisio J","non-dropping-particle":"","parse-names":false,"suffix":""},{"dropping-particle":"","family":"Stettler","given":"Nicolas","non-dropping-particle":"","parse-names":false,"suffix":""},{"dropping-particle":"","family":"Piccoli","given":"David A","non-dropping-particle":"","parse-names":false,"suffix":""},{"dropping-particle":"","family":"Stallings","given":"Virginia A","non-dropping-particle":"","parse-names":false,"suffix":""},{"dropping-particle":"","family":"Zemel","given":"Babette S","non-dropping-particle":"","parse-names":false,"suffix":""}],"container-title":"The American Journal of Clinical Nutrition","id":"ITEM-3","issue":"5","issued":{"date-parts":[["2002","11","1"]]},"page":"1077-1081","publisher":"Oxford University Press","title":"Vitamin D status in children, adolescents, and young adults with Crohn disease","type":"article-journal","volume":"76"},"uris":["http://www.mendeley.com/documents/?uuid=ce1d2909-3423-4070-a75a-415f36cb3a82"]}],"mendeley":{"formattedCitation":"&lt;sup&gt;[12–14]&lt;/sup&gt;","plainTextFormattedCitation":"[12–14]","previouslyFormattedCitation":"&lt;sup&gt;[12–14]&lt;/sup&gt;"},"properties":{"noteIndex":0},"schema":"https://github.com/citation-style-language/schema/raw/master/csl-citation.json"}</w:instrText>
      </w:r>
      <w:r w:rsidR="00EB0E78" w:rsidRPr="003B3D45">
        <w:rPr>
          <w:rFonts w:ascii="Book Antiqua" w:hAnsi="Book Antiqua"/>
          <w:color w:val="000000" w:themeColor="text1"/>
        </w:rPr>
        <w:fldChar w:fldCharType="separate"/>
      </w:r>
      <w:r w:rsidR="0003336D" w:rsidRPr="003B3D45">
        <w:rPr>
          <w:rFonts w:ascii="Book Antiqua" w:hAnsi="Book Antiqua"/>
          <w:noProof/>
          <w:color w:val="000000" w:themeColor="text1"/>
          <w:vertAlign w:val="superscript"/>
        </w:rPr>
        <w:t>[12–14]</w:t>
      </w:r>
      <w:r w:rsidR="00EB0E78" w:rsidRPr="003B3D45">
        <w:rPr>
          <w:rFonts w:ascii="Book Antiqua" w:hAnsi="Book Antiqua"/>
          <w:color w:val="000000" w:themeColor="text1"/>
        </w:rPr>
        <w:fldChar w:fldCharType="end"/>
      </w:r>
      <w:r w:rsidR="00EB0E78" w:rsidRPr="003B3D45">
        <w:rPr>
          <w:rFonts w:ascii="Book Antiqua" w:hAnsi="Book Antiqua"/>
          <w:color w:val="000000" w:themeColor="text1"/>
        </w:rPr>
        <w:t xml:space="preserve">. </w:t>
      </w:r>
      <w:r w:rsidR="0079421B" w:rsidRPr="003B3D45">
        <w:rPr>
          <w:rFonts w:ascii="Book Antiqua" w:hAnsi="Book Antiqua"/>
          <w:color w:val="000000" w:themeColor="text1"/>
        </w:rPr>
        <w:t xml:space="preserve">Some paediatric trials show that </w:t>
      </w:r>
      <w:r w:rsidR="00ED50CF" w:rsidRPr="003B3D45">
        <w:rPr>
          <w:rFonts w:ascii="Book Antiqua" w:hAnsi="Book Antiqua"/>
          <w:color w:val="000000" w:themeColor="text1"/>
        </w:rPr>
        <w:t>this may in part contribute to an increased risk of poor bone health</w:t>
      </w:r>
      <w:r w:rsidR="00E966C0" w:rsidRPr="003B3D45">
        <w:rPr>
          <w:rFonts w:ascii="Book Antiqua" w:hAnsi="Book Antiqua"/>
          <w:color w:val="000000" w:themeColor="text1"/>
        </w:rPr>
        <w:fldChar w:fldCharType="begin" w:fldLock="1"/>
      </w:r>
      <w:r w:rsidR="00F601E6" w:rsidRPr="003B3D45">
        <w:rPr>
          <w:rFonts w:ascii="Book Antiqua" w:hAnsi="Book Antiqua"/>
          <w:color w:val="000000" w:themeColor="text1"/>
        </w:rPr>
        <w:instrText>ADDIN CSL_CITATION {"citationItems":[{"id":"ITEM-1","itemData":{"DOI":"10.1007/s00223-012-9617-2","ISSN":"0171-967X","author":[{"dropping-particle":"","family":"Laakso","given":"Saila","non-dropping-particle":"","parse-names":false,"suffix":""},{"dropping-particle":"","family":"Valta","given":"Helena","non-dropping-particle":"","parse-names":false,"suffix":""},{"dropping-particle":"","family":"Verkasalo","given":"Matti","non-dropping-particle":"","parse-names":false,"suffix":""},{"dropping-particle":"","family":"Toiviainen-Salo","given":"Sanna","non-dropping-particle":"","parse-names":false,"suffix":""},{"dropping-particle":"","family":"Viljakainen","given":"Heli","non-dropping-particle":"","parse-names":false,"suffix":""},{"dropping-particle":"","family":"Mäkitie","given":"Outi","non-dropping-particle":"","parse-names":false,"suffix":""}],"container-title":"Calcified Tissue International","id":"ITEM-1","issue":"2","issued":{"date-parts":[["2012","8","23"]]},"page":"121-130","publisher":"Springer-Verlag","title":"Impaired Bone Health in Inflammatory Bowel Disease: A Case–Control Study in 80 Pediatric Patients","type":"article-journal","volume":"91"},"uris":["http://www.mendeley.com/documents/?uuid=ec5eb9c0-da8e-4067-b818-9d56efeca834"]},{"id":"ITEM-2","itemData":{"ISSN":"0277-2116","PMID":"15750387","abstract":"OBJECTIVES Recent studies have indicated that bone mineral density is reduced in children with inflammatory bowel disease. The exact cause of this reduction is unclear, but it is often attributed to corticosteroid use. This study examined the prevalence of reduced bone mass in otherwise healthy children newly diagnosed with Crohn disease without previous corticosteroid exposure. METHODS Eighteen steroid-naive children newly diagnosed with Crohn disease underwent dual energy x-ray absorptiometry. Disease activity, growth and pubertal development, nutritional assessment and bone mass measurements were recorded. z scores were adjusted for bone age. RESULTS Five of the 18 patients (28%) had a total bone mineral density z score less than -1 (one had a z score less than -2). Ten (56%) subjects had lumbar spine bone mineral density z scores less than -1 (two had z score less than -2). The subjects had significantly reduced mean lumbar spine bone mineral density z scores (P = 0.002). Delayed pubertal development correlated with whole body bone mineral density z scores (r = 0.64; P = 0.004). Most subjects were not meeting United States recommended dietary allowances for daily intake of calcium, vitamin D and total calories. The majority of subjects were not participating in weight-bearing physical activity. CONCLUSION Decreased bone mass is common in steroid naive children newly diagnosed with Crohn disease. Crohn disease appears to contribute to impaired bone mass independent of corticosteroid therapy.","author":[{"dropping-particle":"","family":"Harpavat","given":"Manisha","non-dropping-particle":"","parse-names":false,"suffix":""},{"dropping-particle":"","family":"Greenspan","given":"Susan L","non-dropping-particle":"","parse-names":false,"suffix":""},{"dropping-particle":"","family":"O'Brien","given":"Carey","non-dropping-particle":"","parse-names":false,"suffix":""},{"dropping-particle":"","family":"Chang","given":"Chung-Chou","non-dropping-particle":"","parse-names":false,"suffix":""},{"dropping-particle":"","family":"Bowen","given":"A'Delbert","non-dropping-particle":"","parse-names":false,"suffix":""},{"dropping-particle":"","family":"Keljo","given":"David J","non-dropping-particle":"","parse-names":false,"suffix":""}],"container-title":"Journal of pediatric gastroenterology and nutrition","id":"ITEM-2","issue":"3","issued":{"date-parts":[["2005","3"]]},"page":"295-300","title":"Altered bone mass in children at diagnosis of Crohn disease: a pilot study.","type":"article-journal","volume":"40"},"uris":["http://www.mendeley.com/documents/?uuid=c5768b3a-31ed-4a10-9cca-4d1dcab4379a"]}],"mendeley":{"formattedCitation":"&lt;sup&gt;[15,16]&lt;/sup&gt;","plainTextFormattedCitation":"[15,16]","previouslyFormattedCitation":"&lt;sup&gt;[15,16]&lt;/sup&gt;"},"properties":{"noteIndex":0},"schema":"https://github.com/citation-style-language/schema/raw/master/csl-citation.json"}</w:instrText>
      </w:r>
      <w:r w:rsidR="00E966C0" w:rsidRPr="003B3D45">
        <w:rPr>
          <w:rFonts w:ascii="Book Antiqua" w:hAnsi="Book Antiqua"/>
          <w:color w:val="000000" w:themeColor="text1"/>
        </w:rPr>
        <w:fldChar w:fldCharType="separate"/>
      </w:r>
      <w:r w:rsidR="0003336D" w:rsidRPr="003B3D45">
        <w:rPr>
          <w:rFonts w:ascii="Book Antiqua" w:hAnsi="Book Antiqua"/>
          <w:noProof/>
          <w:color w:val="000000" w:themeColor="text1"/>
          <w:vertAlign w:val="superscript"/>
        </w:rPr>
        <w:t>[15,16]</w:t>
      </w:r>
      <w:r w:rsidR="00E966C0" w:rsidRPr="003B3D45">
        <w:rPr>
          <w:rFonts w:ascii="Book Antiqua" w:hAnsi="Book Antiqua"/>
          <w:color w:val="000000" w:themeColor="text1"/>
        </w:rPr>
        <w:fldChar w:fldCharType="end"/>
      </w:r>
      <w:r w:rsidR="00ED50CF" w:rsidRPr="003B3D45">
        <w:rPr>
          <w:rFonts w:ascii="Book Antiqua" w:hAnsi="Book Antiqua"/>
          <w:color w:val="000000" w:themeColor="text1"/>
        </w:rPr>
        <w:t xml:space="preserve">, but contrasting </w:t>
      </w:r>
      <w:r w:rsidR="00FC658A" w:rsidRPr="003B3D45">
        <w:rPr>
          <w:rFonts w:ascii="Book Antiqua" w:hAnsi="Book Antiqua"/>
          <w:color w:val="000000" w:themeColor="text1"/>
        </w:rPr>
        <w:t>conclusions have been shown</w:t>
      </w:r>
      <w:r w:rsidR="00ED50CF" w:rsidRPr="003B3D45">
        <w:rPr>
          <w:rFonts w:ascii="Book Antiqua" w:hAnsi="Book Antiqua"/>
          <w:color w:val="000000" w:themeColor="text1"/>
        </w:rPr>
        <w:fldChar w:fldCharType="begin" w:fldLock="1"/>
      </w:r>
      <w:r w:rsidR="001860B7" w:rsidRPr="003B3D45">
        <w:rPr>
          <w:rFonts w:ascii="Book Antiqua" w:hAnsi="Book Antiqua"/>
          <w:color w:val="000000" w:themeColor="text1"/>
        </w:rPr>
        <w:instrText>ADDIN CSL_CITATION {"citationItems":[{"id":"ITEM-1","itemData":{"DOI":"10.1097/01.mib.0000236929.74040.b0","ISSN":"1078-0998","author":[{"dropping-particle":"","family":"Pappa","given":"Helen M.","non-dropping-particle":"","parse-names":false,"suffix":""},{"dropping-particle":"","family":"Grand","given":"Richard J.","non-dropping-particle":"","parse-names":false,"suffix":""},{"dropping-particle":"","family":"Gordon","given":"Catherine M.","non-dropping-particle":"","parse-names":false,"suffix":""}],"container-title":"Inflammatory Bowel Diseases","id":"ITEM-1","issue":"12","issued":{"date-parts":[["2006","12"]]},"page":"1162-1174","title":"Report on the vitamin D status of adult and pediatric patients with inflammatory bowel disease and its significance for bone health and disease","type":"article-journal","volume":"12"},"uris":["http://www.mendeley.com/documents/?uuid=8364ddd6-befc-4a80-a013-06225bbe4d84"]}],"mendeley":{"formattedCitation":"&lt;sup&gt;[17]&lt;/sup&gt;","plainTextFormattedCitation":"[17]","previouslyFormattedCitation":"&lt;sup&gt;[17]&lt;/sup&gt;"},"properties":{"noteIndex":0},"schema":"https://github.com/citation-style-language/schema/raw/master/csl-citation.json"}</w:instrText>
      </w:r>
      <w:r w:rsidR="00ED50CF" w:rsidRPr="003B3D45">
        <w:rPr>
          <w:rFonts w:ascii="Book Antiqua" w:hAnsi="Book Antiqua"/>
          <w:color w:val="000000" w:themeColor="text1"/>
        </w:rPr>
        <w:fldChar w:fldCharType="separate"/>
      </w:r>
      <w:r w:rsidR="00ED50CF" w:rsidRPr="003B3D45">
        <w:rPr>
          <w:rFonts w:ascii="Book Antiqua" w:hAnsi="Book Antiqua"/>
          <w:noProof/>
          <w:color w:val="000000" w:themeColor="text1"/>
          <w:vertAlign w:val="superscript"/>
        </w:rPr>
        <w:t>[17]</w:t>
      </w:r>
      <w:r w:rsidR="00ED50CF" w:rsidRPr="003B3D45">
        <w:rPr>
          <w:rFonts w:ascii="Book Antiqua" w:hAnsi="Book Antiqua"/>
          <w:color w:val="000000" w:themeColor="text1"/>
        </w:rPr>
        <w:fldChar w:fldCharType="end"/>
      </w:r>
      <w:r w:rsidR="00E966C0" w:rsidRPr="003B3D45">
        <w:rPr>
          <w:rFonts w:ascii="Book Antiqua" w:hAnsi="Book Antiqua"/>
          <w:color w:val="000000" w:themeColor="text1"/>
        </w:rPr>
        <w:t>.</w:t>
      </w:r>
      <w:r w:rsidRPr="003B3D45">
        <w:rPr>
          <w:rFonts w:ascii="Book Antiqua" w:hAnsi="Book Antiqua"/>
          <w:color w:val="000000" w:themeColor="text1"/>
        </w:rPr>
        <w:t xml:space="preserve"> </w:t>
      </w:r>
      <w:r w:rsidR="007B75DF" w:rsidRPr="003B3D45">
        <w:rPr>
          <w:rFonts w:ascii="Book Antiqua" w:hAnsi="Book Antiqua"/>
          <w:color w:val="000000" w:themeColor="text1"/>
        </w:rPr>
        <w:t>Recent studies have also focused on the relationship between vitamin D deficiency and disease severity in children with IBD; while some limited data suggests an association of vitamin D deficiency with a more severe course of disease, other studies do</w:t>
      </w:r>
      <w:r w:rsidR="002E0B77">
        <w:rPr>
          <w:rFonts w:ascii="Book Antiqua" w:hAnsi="Book Antiqua"/>
          <w:color w:val="000000" w:themeColor="text1"/>
        </w:rPr>
        <w:t xml:space="preserve"> not report such a relationship</w:t>
      </w:r>
      <w:r w:rsidR="00E966C0" w:rsidRPr="003B3D45">
        <w:rPr>
          <w:rFonts w:ascii="Book Antiqua" w:hAnsi="Book Antiqua"/>
          <w:color w:val="000000" w:themeColor="text1"/>
        </w:rPr>
        <w:fldChar w:fldCharType="begin" w:fldLock="1"/>
      </w:r>
      <w:r w:rsidR="001860B7" w:rsidRPr="003B3D45">
        <w:rPr>
          <w:rFonts w:ascii="Book Antiqua" w:hAnsi="Book Antiqua"/>
          <w:color w:val="000000" w:themeColor="text1"/>
        </w:rPr>
        <w:instrText>ADDIN CSL_CITATION {"citationItems":[{"id":"ITEM-1","itemData":{"DOI":"10.1111/apt.12553","ISSN":"02692813","author":[{"dropping-particle":"","family":"Mouli","given":"V. P.","non-dropping-particle":"","parse-names":false,"suffix":""},{"dropping-particle":"","family":"Ananthakrishnan","given":"A. N.","non-dropping-particle":"","parse-names":false,"suffix":""}],"container-title":"Alimentary Pharmacology &amp; Therapeutics","id":"ITEM-1","issue":"2","issued":{"date-parts":[["2014","1","1"]]},"page":"125-136","publisher":"Wiley/Blackwell (10.1111)","title":"Review article: vitamin D and inflammatory bowel diseases","type":"article-journal","volume":"39"},"uris":["http://www.mendeley.com/documents/?uuid=2983e777-4579-4cdf-bb11-08dedca6aa00"]},{"id":"ITEM-2","itemData":{"DOI":"10.1016/j.crohns.2012.01.007","ISSN":"18739946","author":[{"dropping-particle":"","family":"Nicholson","given":"Imogen","non-dropping-particle":"","parse-names":false,"suffix":""},{"dropping-particle":"","family":"Dalzell","given":"A. Mark","non-dropping-particle":"","parse-names":false,"suffix":""},{"dropping-particle":"","family":"El-Matary","given":"Wael","non-dropping-particle":"","parse-names":false,"suffix":""}],"container-title":"Journal of Crohn's and Colitis","id":"ITEM-2","issue":"4","issued":{"date-parts":[["2012","5","1"]]},"page":"405-411","publisher":"Oxford University Press","title":"Vitamin D as a therapy for colitis: A systematic review","type":"article-journal","volume":"6"},"uris":["http://www.mendeley.com/documents/?uuid=112b97a6-c4f7-4caa-b02e-4ee995a80850"]},{"id":"ITEM-3","itemData":{"DOI":"10.1007/s10620-010-1380-5","ISSN":"0163-2116","author":[{"dropping-particle":"","family":"El-Matary","given":"Wael","non-dropping-particle":"","parse-names":false,"suffix":""},{"dropping-particle":"","family":"Sikora","given":"Sheena","non-dropping-particle":"","parse-names":false,"suffix":""},{"dropping-particle":"","family":"Spady","given":"Donald","non-dropping-particle":"","parse-names":false,"suffix":""}],"container-title":"Digestive Diseases and Sciences","id":"ITEM-3","issue":"3","issued":{"date-parts":[["2011","3","20"]]},"page":"825-829","publisher":"Springer US","title":"Bone Mineral Density, Vitamin D, and Disease Activity in Children Newly Diagnosed with Inflammatory Bowel Disease","type":"article-journal","volume":"56"},"uris":["http://www.mendeley.com/documents/?uuid=87d3eccd-0827-4e5a-99d6-3f10d0b9f2b4"]}],"mendeley":{"formattedCitation":"&lt;sup&gt;[18–20]&lt;/sup&gt;","plainTextFormattedCitation":"[18–20]","previouslyFormattedCitation":"&lt;sup&gt;[18–20]&lt;/sup&gt;"},"properties":{"noteIndex":0},"schema":"https://github.com/citation-style-language/schema/raw/master/csl-citation.json"}</w:instrText>
      </w:r>
      <w:r w:rsidR="00E966C0" w:rsidRPr="003B3D45">
        <w:rPr>
          <w:rFonts w:ascii="Book Antiqua" w:hAnsi="Book Antiqua"/>
          <w:color w:val="000000" w:themeColor="text1"/>
        </w:rPr>
        <w:fldChar w:fldCharType="separate"/>
      </w:r>
      <w:r w:rsidR="00ED50CF" w:rsidRPr="003B3D45">
        <w:rPr>
          <w:rFonts w:ascii="Book Antiqua" w:hAnsi="Book Antiqua"/>
          <w:noProof/>
          <w:color w:val="000000" w:themeColor="text1"/>
          <w:vertAlign w:val="superscript"/>
        </w:rPr>
        <w:t>[18–20]</w:t>
      </w:r>
      <w:r w:rsidR="00E966C0" w:rsidRPr="003B3D45">
        <w:rPr>
          <w:rFonts w:ascii="Book Antiqua" w:hAnsi="Book Antiqua"/>
          <w:color w:val="000000" w:themeColor="text1"/>
        </w:rPr>
        <w:fldChar w:fldCharType="end"/>
      </w:r>
      <w:r w:rsidR="00E966C0" w:rsidRPr="003B3D45">
        <w:rPr>
          <w:rFonts w:ascii="Book Antiqua" w:hAnsi="Book Antiqua"/>
          <w:color w:val="000000" w:themeColor="text1"/>
        </w:rPr>
        <w:t>.</w:t>
      </w:r>
      <w:r w:rsidRPr="003B3D45">
        <w:rPr>
          <w:rFonts w:ascii="Book Antiqua" w:hAnsi="Book Antiqua"/>
          <w:color w:val="000000" w:themeColor="text1"/>
          <w:shd w:val="clear" w:color="auto" w:fill="FFFFFF"/>
        </w:rPr>
        <w:t xml:space="preserve"> </w:t>
      </w:r>
    </w:p>
    <w:p w14:paraId="35C260E2" w14:textId="3DBC99F1" w:rsidR="00A471FA" w:rsidRPr="003B3D45" w:rsidRDefault="00FC658A" w:rsidP="00F33B87">
      <w:pPr>
        <w:adjustRightInd w:val="0"/>
        <w:snapToGrid w:val="0"/>
        <w:spacing w:line="360" w:lineRule="auto"/>
        <w:ind w:firstLine="567"/>
        <w:jc w:val="both"/>
        <w:rPr>
          <w:rFonts w:ascii="Book Antiqua" w:hAnsi="Book Antiqua"/>
          <w:color w:val="000000" w:themeColor="text1"/>
        </w:rPr>
      </w:pPr>
      <w:r w:rsidRPr="003B3D45">
        <w:rPr>
          <w:rFonts w:ascii="Book Antiqua" w:hAnsi="Book Antiqua"/>
          <w:color w:val="000000" w:themeColor="text1"/>
        </w:rPr>
        <w:t xml:space="preserve">Although there are clearly a number of reasons to consider adequacy of vitamin D an important objective in children with IBD, the optimal </w:t>
      </w:r>
      <w:r w:rsidR="00ED50CF" w:rsidRPr="003B3D45">
        <w:rPr>
          <w:rFonts w:ascii="Book Antiqua" w:hAnsi="Book Antiqua"/>
          <w:color w:val="000000" w:themeColor="text1"/>
        </w:rPr>
        <w:t xml:space="preserve">regimen </w:t>
      </w:r>
      <w:r w:rsidRPr="003B3D45">
        <w:rPr>
          <w:rFonts w:ascii="Book Antiqua" w:hAnsi="Book Antiqua"/>
          <w:color w:val="000000" w:themeColor="text1"/>
        </w:rPr>
        <w:t>to achieve this has</w:t>
      </w:r>
      <w:r w:rsidR="00ED50CF" w:rsidRPr="003B3D45">
        <w:rPr>
          <w:rFonts w:ascii="Book Antiqua" w:hAnsi="Book Antiqua"/>
          <w:color w:val="000000" w:themeColor="text1"/>
        </w:rPr>
        <w:t xml:space="preserve"> not yet been established.</w:t>
      </w:r>
      <w:r w:rsidR="00ED50CF" w:rsidRPr="003B3D45" w:rsidDel="00ED50CF">
        <w:rPr>
          <w:rFonts w:ascii="Book Antiqua" w:hAnsi="Book Antiqua"/>
          <w:color w:val="000000" w:themeColor="text1"/>
        </w:rPr>
        <w:t xml:space="preserve"> </w:t>
      </w:r>
      <w:r w:rsidR="00A471FA" w:rsidRPr="003B3D45">
        <w:rPr>
          <w:rFonts w:ascii="Book Antiqua" w:hAnsi="Book Antiqua"/>
          <w:color w:val="000000" w:themeColor="text1"/>
        </w:rPr>
        <w:t xml:space="preserve">In recent years, </w:t>
      </w:r>
      <w:r w:rsidR="00BD1474" w:rsidRPr="003B3D45">
        <w:rPr>
          <w:rFonts w:ascii="Book Antiqua" w:hAnsi="Book Antiqua"/>
          <w:color w:val="000000" w:themeColor="text1"/>
        </w:rPr>
        <w:t>several</w:t>
      </w:r>
      <w:r w:rsidR="00A471FA" w:rsidRPr="003B3D45">
        <w:rPr>
          <w:rFonts w:ascii="Book Antiqua" w:hAnsi="Book Antiqua"/>
          <w:color w:val="000000" w:themeColor="text1"/>
        </w:rPr>
        <w:t xml:space="preserve"> publications have assessed the outcomes of vitamin D therapy in children with IBD. While reviews of the reports evaluating vitamin D therapy in adults with IBD have been published, there has not yet been a systematic assessment of the published studies on vitamin D </w:t>
      </w:r>
      <w:r w:rsidR="00A471FA" w:rsidRPr="003B3D45">
        <w:rPr>
          <w:rFonts w:ascii="Book Antiqua" w:hAnsi="Book Antiqua"/>
          <w:color w:val="000000" w:themeColor="text1"/>
        </w:rPr>
        <w:lastRenderedPageBreak/>
        <w:t xml:space="preserve">therapy in </w:t>
      </w:r>
      <w:r w:rsidR="00F81572" w:rsidRPr="003B3D45">
        <w:rPr>
          <w:rFonts w:ascii="Book Antiqua" w:hAnsi="Book Antiqua"/>
          <w:color w:val="000000" w:themeColor="text1"/>
        </w:rPr>
        <w:t>children with</w:t>
      </w:r>
      <w:r w:rsidR="00A471FA" w:rsidRPr="003B3D45">
        <w:rPr>
          <w:rFonts w:ascii="Book Antiqua" w:hAnsi="Book Antiqua"/>
          <w:color w:val="000000" w:themeColor="text1"/>
        </w:rPr>
        <w:t xml:space="preserve"> IBD. The aim of the present </w:t>
      </w:r>
      <w:r w:rsidR="00F81572" w:rsidRPr="003B3D45">
        <w:rPr>
          <w:rFonts w:ascii="Book Antiqua" w:hAnsi="Book Antiqua"/>
          <w:color w:val="000000" w:themeColor="text1"/>
        </w:rPr>
        <w:t xml:space="preserve">systematic </w:t>
      </w:r>
      <w:r w:rsidR="00A471FA" w:rsidRPr="003B3D45">
        <w:rPr>
          <w:rFonts w:ascii="Book Antiqua" w:hAnsi="Book Antiqua"/>
          <w:color w:val="000000" w:themeColor="text1"/>
        </w:rPr>
        <w:t>review was to</w:t>
      </w:r>
      <w:r w:rsidR="00F93BA6" w:rsidRPr="003B3D45">
        <w:rPr>
          <w:rFonts w:ascii="Book Antiqua" w:hAnsi="Book Antiqua"/>
          <w:color w:val="000000" w:themeColor="text1"/>
        </w:rPr>
        <w:t xml:space="preserve"> assess</w:t>
      </w:r>
      <w:r w:rsidR="00A471FA" w:rsidRPr="003B3D45">
        <w:rPr>
          <w:rFonts w:ascii="Book Antiqua" w:hAnsi="Book Antiqua"/>
          <w:color w:val="000000" w:themeColor="text1"/>
        </w:rPr>
        <w:t xml:space="preserve"> </w:t>
      </w:r>
      <w:r w:rsidR="00F93BA6" w:rsidRPr="003B3D45">
        <w:rPr>
          <w:rFonts w:ascii="Book Antiqua" w:hAnsi="Book Antiqua"/>
          <w:color w:val="000000" w:themeColor="text1"/>
        </w:rPr>
        <w:t xml:space="preserve">the safety and efficacy of vitamin D therapy in children with IBD, by reviewing </w:t>
      </w:r>
      <w:r w:rsidR="00A471FA" w:rsidRPr="003B3D45">
        <w:rPr>
          <w:rFonts w:ascii="Book Antiqua" w:hAnsi="Book Antiqua"/>
          <w:color w:val="000000" w:themeColor="text1"/>
        </w:rPr>
        <w:t xml:space="preserve">the published studies that </w:t>
      </w:r>
      <w:r w:rsidR="00F81572" w:rsidRPr="003B3D45">
        <w:rPr>
          <w:rFonts w:ascii="Book Antiqua" w:hAnsi="Book Antiqua"/>
          <w:color w:val="000000" w:themeColor="text1"/>
        </w:rPr>
        <w:t xml:space="preserve">have </w:t>
      </w:r>
      <w:r w:rsidR="00B234F6" w:rsidRPr="003B3D45">
        <w:rPr>
          <w:rFonts w:ascii="Book Antiqua" w:hAnsi="Book Antiqua"/>
          <w:color w:val="000000" w:themeColor="text1"/>
        </w:rPr>
        <w:t xml:space="preserve">evaluated the </w:t>
      </w:r>
      <w:r w:rsidR="00EF0A7B" w:rsidRPr="003B3D45">
        <w:rPr>
          <w:rFonts w:ascii="Book Antiqua" w:hAnsi="Book Antiqua"/>
          <w:color w:val="000000" w:themeColor="text1"/>
        </w:rPr>
        <w:t>administ</w:t>
      </w:r>
      <w:r w:rsidR="00B234F6" w:rsidRPr="003B3D45">
        <w:rPr>
          <w:rFonts w:ascii="Book Antiqua" w:hAnsi="Book Antiqua"/>
          <w:color w:val="000000" w:themeColor="text1"/>
        </w:rPr>
        <w:t xml:space="preserve">ration of </w:t>
      </w:r>
      <w:r w:rsidR="00EF0A7B" w:rsidRPr="003B3D45">
        <w:rPr>
          <w:rFonts w:ascii="Book Antiqua" w:hAnsi="Book Antiqua"/>
          <w:color w:val="000000" w:themeColor="text1"/>
        </w:rPr>
        <w:t>vitamin D in this population</w:t>
      </w:r>
      <w:r w:rsidR="00F93BA6" w:rsidRPr="003B3D45">
        <w:rPr>
          <w:rFonts w:ascii="Book Antiqua" w:hAnsi="Book Antiqua"/>
          <w:color w:val="000000" w:themeColor="text1"/>
        </w:rPr>
        <w:t>. Secondary aims were</w:t>
      </w:r>
      <w:r w:rsidR="00A471FA" w:rsidRPr="003B3D45">
        <w:rPr>
          <w:rFonts w:ascii="Book Antiqua" w:hAnsi="Book Antiqua"/>
          <w:color w:val="000000" w:themeColor="text1"/>
        </w:rPr>
        <w:t xml:space="preserve"> to address the diversity of the available trials, to identify gaps in current knowledge and to identify aspects relevant to future trials of paediatric vitamin D therapy.</w:t>
      </w:r>
    </w:p>
    <w:p w14:paraId="0779FF9D" w14:textId="77777777" w:rsidR="00E76CBA" w:rsidRDefault="00E76CBA" w:rsidP="00F33B87">
      <w:pPr>
        <w:adjustRightInd w:val="0"/>
        <w:snapToGrid w:val="0"/>
        <w:spacing w:line="360" w:lineRule="auto"/>
        <w:jc w:val="both"/>
        <w:rPr>
          <w:rFonts w:ascii="Book Antiqua" w:eastAsiaTheme="minorEastAsia" w:hAnsi="Book Antiqua"/>
          <w:b/>
          <w:color w:val="000000" w:themeColor="text1"/>
          <w:lang w:eastAsia="zh-CN"/>
        </w:rPr>
      </w:pPr>
    </w:p>
    <w:p w14:paraId="299C8FD8" w14:textId="45F5F7C5" w:rsidR="00A471FA" w:rsidRPr="00E76CBA" w:rsidRDefault="00E76CBA" w:rsidP="00F33B87">
      <w:pPr>
        <w:adjustRightInd w:val="0"/>
        <w:snapToGrid w:val="0"/>
        <w:spacing w:line="360" w:lineRule="auto"/>
        <w:jc w:val="both"/>
        <w:rPr>
          <w:rFonts w:ascii="Book Antiqua" w:eastAsiaTheme="minorEastAsia" w:hAnsi="Book Antiqua"/>
          <w:b/>
          <w:color w:val="000000" w:themeColor="text1"/>
          <w:lang w:eastAsia="zh-CN"/>
        </w:rPr>
      </w:pPr>
      <w:r w:rsidRPr="007A0AFD">
        <w:rPr>
          <w:rFonts w:ascii="Book Antiqua" w:hAnsi="Book Antiqua"/>
          <w:b/>
        </w:rPr>
        <w:t>MATERIALS AND METHODS</w:t>
      </w:r>
    </w:p>
    <w:p w14:paraId="764714D4" w14:textId="77777777" w:rsidR="00A471FA" w:rsidRPr="002E0B77" w:rsidRDefault="00A471FA" w:rsidP="00F33B87">
      <w:pPr>
        <w:adjustRightInd w:val="0"/>
        <w:snapToGrid w:val="0"/>
        <w:spacing w:line="360" w:lineRule="auto"/>
        <w:jc w:val="both"/>
        <w:rPr>
          <w:rFonts w:ascii="Book Antiqua" w:hAnsi="Book Antiqua"/>
          <w:b/>
          <w:i/>
          <w:color w:val="000000" w:themeColor="text1"/>
        </w:rPr>
      </w:pPr>
      <w:r w:rsidRPr="002E0B77">
        <w:rPr>
          <w:rFonts w:ascii="Book Antiqua" w:hAnsi="Book Antiqua"/>
          <w:b/>
          <w:i/>
          <w:color w:val="000000" w:themeColor="text1"/>
        </w:rPr>
        <w:t>Search strategy</w:t>
      </w:r>
    </w:p>
    <w:p w14:paraId="1FF6EE2C" w14:textId="318AEBBC" w:rsidR="00A471FA" w:rsidRPr="003B3D45" w:rsidRDefault="00F81572" w:rsidP="00F33B87">
      <w:pPr>
        <w:adjustRightInd w:val="0"/>
        <w:snapToGrid w:val="0"/>
        <w:spacing w:line="360" w:lineRule="auto"/>
        <w:jc w:val="both"/>
        <w:rPr>
          <w:rFonts w:ascii="Book Antiqua" w:hAnsi="Book Antiqua"/>
          <w:color w:val="000000" w:themeColor="text1"/>
          <w:shd w:val="clear" w:color="auto" w:fill="FFFFFF"/>
        </w:rPr>
      </w:pPr>
      <w:r w:rsidRPr="003B3D45">
        <w:rPr>
          <w:rFonts w:ascii="Book Antiqua" w:hAnsi="Book Antiqua"/>
          <w:color w:val="000000" w:themeColor="text1"/>
        </w:rPr>
        <w:t>Following establishment of a review protocol, a</w:t>
      </w:r>
      <w:r w:rsidR="00A471FA" w:rsidRPr="003B3D45">
        <w:rPr>
          <w:rFonts w:ascii="Book Antiqua" w:hAnsi="Book Antiqua"/>
          <w:color w:val="000000" w:themeColor="text1"/>
        </w:rPr>
        <w:t xml:space="preserve"> literature search was conducted of </w:t>
      </w:r>
      <w:r w:rsidR="00FC658A" w:rsidRPr="003B3D45">
        <w:rPr>
          <w:rFonts w:ascii="Book Antiqua" w:hAnsi="Book Antiqua"/>
          <w:color w:val="000000" w:themeColor="text1"/>
        </w:rPr>
        <w:t xml:space="preserve">all </w:t>
      </w:r>
      <w:r w:rsidR="00A471FA" w:rsidRPr="003B3D45">
        <w:rPr>
          <w:rFonts w:ascii="Book Antiqua" w:hAnsi="Book Antiqua"/>
          <w:color w:val="000000" w:themeColor="text1"/>
        </w:rPr>
        <w:t>published studies up to March 31</w:t>
      </w:r>
      <w:r w:rsidR="00A471FA" w:rsidRPr="003B3D45">
        <w:rPr>
          <w:rFonts w:ascii="Book Antiqua" w:hAnsi="Book Antiqua"/>
          <w:color w:val="000000" w:themeColor="text1"/>
          <w:vertAlign w:val="superscript"/>
        </w:rPr>
        <w:t>st</w:t>
      </w:r>
      <w:r w:rsidR="00A471FA" w:rsidRPr="003B3D45">
        <w:rPr>
          <w:rFonts w:ascii="Book Antiqua" w:hAnsi="Book Antiqua"/>
          <w:color w:val="000000" w:themeColor="text1"/>
        </w:rPr>
        <w:t xml:space="preserve"> 2018 through MEDLINE, PubMed, EMBASE and the Cochrane Library. Search terms used included “</w:t>
      </w:r>
      <w:r w:rsidR="00A471FA" w:rsidRPr="003B3D45">
        <w:rPr>
          <w:rFonts w:ascii="Book Antiqua" w:hAnsi="Book Antiqua"/>
          <w:color w:val="000000" w:themeColor="text1"/>
          <w:shd w:val="clear" w:color="auto" w:fill="FFFFFF"/>
        </w:rPr>
        <w:t>vitamin D” OR “25-hydroxy vitamin D” OR “vitamin D2” OR “vitamin D3” OR “</w:t>
      </w:r>
      <w:proofErr w:type="spellStart"/>
      <w:r w:rsidR="00A471FA" w:rsidRPr="003B3D45">
        <w:rPr>
          <w:rFonts w:ascii="Book Antiqua" w:hAnsi="Book Antiqua"/>
          <w:color w:val="000000" w:themeColor="text1"/>
          <w:shd w:val="clear" w:color="auto" w:fill="FFFFFF"/>
        </w:rPr>
        <w:t>calcidiol</w:t>
      </w:r>
      <w:proofErr w:type="spellEnd"/>
      <w:r w:rsidR="00A471FA" w:rsidRPr="003B3D45">
        <w:rPr>
          <w:rFonts w:ascii="Book Antiqua" w:hAnsi="Book Antiqua"/>
          <w:color w:val="000000" w:themeColor="text1"/>
          <w:shd w:val="clear" w:color="auto" w:fill="FFFFFF"/>
        </w:rPr>
        <w:t>” OR “</w:t>
      </w:r>
      <w:proofErr w:type="spellStart"/>
      <w:r w:rsidR="00A471FA" w:rsidRPr="003B3D45">
        <w:rPr>
          <w:rFonts w:ascii="Book Antiqua" w:hAnsi="Book Antiqua"/>
          <w:color w:val="000000" w:themeColor="text1"/>
          <w:shd w:val="clear" w:color="auto" w:fill="FFFFFF"/>
        </w:rPr>
        <w:t>cholecalciferol</w:t>
      </w:r>
      <w:proofErr w:type="spellEnd"/>
      <w:r w:rsidR="00A471FA" w:rsidRPr="003B3D45">
        <w:rPr>
          <w:rFonts w:ascii="Book Antiqua" w:hAnsi="Book Antiqua"/>
          <w:color w:val="000000" w:themeColor="text1"/>
          <w:shd w:val="clear" w:color="auto" w:fill="FFFFFF"/>
        </w:rPr>
        <w:t>” OR “25(OH)D” OR “</w:t>
      </w:r>
      <w:proofErr w:type="spellStart"/>
      <w:r w:rsidR="00A471FA" w:rsidRPr="003B3D45">
        <w:rPr>
          <w:rFonts w:ascii="Book Antiqua" w:hAnsi="Book Antiqua"/>
          <w:color w:val="000000" w:themeColor="text1"/>
          <w:shd w:val="clear" w:color="auto" w:fill="FFFFFF"/>
        </w:rPr>
        <w:t>hydroxycholecalciferol</w:t>
      </w:r>
      <w:proofErr w:type="spellEnd"/>
      <w:r w:rsidR="00A471FA" w:rsidRPr="003B3D45">
        <w:rPr>
          <w:rFonts w:ascii="Book Antiqua" w:hAnsi="Book Antiqua"/>
          <w:color w:val="000000" w:themeColor="text1"/>
          <w:shd w:val="clear" w:color="auto" w:fill="FFFFFF"/>
        </w:rPr>
        <w:t>” OR “</w:t>
      </w:r>
      <w:proofErr w:type="spellStart"/>
      <w:r w:rsidR="00A471FA" w:rsidRPr="003B3D45">
        <w:rPr>
          <w:rFonts w:ascii="Book Antiqua" w:hAnsi="Book Antiqua"/>
          <w:color w:val="000000" w:themeColor="text1"/>
          <w:shd w:val="clear" w:color="auto" w:fill="FFFFFF"/>
        </w:rPr>
        <w:t>ergocalciferol</w:t>
      </w:r>
      <w:proofErr w:type="spellEnd"/>
      <w:r w:rsidR="00A471FA" w:rsidRPr="003B3D45">
        <w:rPr>
          <w:rFonts w:ascii="Book Antiqua" w:hAnsi="Book Antiqua"/>
          <w:color w:val="000000" w:themeColor="text1"/>
          <w:shd w:val="clear" w:color="auto" w:fill="FFFFFF"/>
        </w:rPr>
        <w:t>” OR “25-hydroxy vitamin D2” OR “</w:t>
      </w:r>
      <w:proofErr w:type="spellStart"/>
      <w:r w:rsidR="00A471FA" w:rsidRPr="003B3D45">
        <w:rPr>
          <w:rFonts w:ascii="Book Antiqua" w:hAnsi="Book Antiqua"/>
          <w:color w:val="000000" w:themeColor="text1"/>
          <w:shd w:val="clear" w:color="auto" w:fill="FFFFFF"/>
        </w:rPr>
        <w:t>dihydrotachysterol</w:t>
      </w:r>
      <w:proofErr w:type="spellEnd"/>
      <w:r w:rsidR="00A471FA" w:rsidRPr="003B3D45">
        <w:rPr>
          <w:rFonts w:ascii="Book Antiqua" w:hAnsi="Book Antiqua"/>
          <w:color w:val="000000" w:themeColor="text1"/>
          <w:shd w:val="clear" w:color="auto" w:fill="FFFFFF"/>
        </w:rPr>
        <w:t>” OR “</w:t>
      </w:r>
      <w:proofErr w:type="spellStart"/>
      <w:r w:rsidR="00A471FA" w:rsidRPr="003B3D45">
        <w:rPr>
          <w:rFonts w:ascii="Book Antiqua" w:hAnsi="Book Antiqua"/>
          <w:color w:val="000000" w:themeColor="text1"/>
          <w:shd w:val="clear" w:color="auto" w:fill="FFFFFF"/>
        </w:rPr>
        <w:t>calcifediol</w:t>
      </w:r>
      <w:proofErr w:type="spellEnd"/>
      <w:r w:rsidR="00A471FA" w:rsidRPr="003B3D45">
        <w:rPr>
          <w:rFonts w:ascii="Book Antiqua" w:hAnsi="Book Antiqua"/>
          <w:color w:val="000000" w:themeColor="text1"/>
          <w:shd w:val="clear" w:color="auto" w:fill="FFFFFF"/>
        </w:rPr>
        <w:t>” OR “</w:t>
      </w:r>
      <w:proofErr w:type="spellStart"/>
      <w:r w:rsidR="00A471FA" w:rsidRPr="003B3D45">
        <w:rPr>
          <w:rFonts w:ascii="Book Antiqua" w:hAnsi="Book Antiqua"/>
          <w:color w:val="000000" w:themeColor="text1"/>
          <w:shd w:val="clear" w:color="auto" w:fill="FFFFFF"/>
        </w:rPr>
        <w:t>dihydroxycholecalciferol</w:t>
      </w:r>
      <w:proofErr w:type="spellEnd"/>
      <w:r w:rsidR="00A471FA" w:rsidRPr="003B3D45">
        <w:rPr>
          <w:rFonts w:ascii="Book Antiqua" w:hAnsi="Book Antiqua"/>
          <w:color w:val="000000" w:themeColor="text1"/>
          <w:shd w:val="clear" w:color="auto" w:fill="FFFFFF"/>
        </w:rPr>
        <w:t>” OR “</w:t>
      </w:r>
      <w:proofErr w:type="spellStart"/>
      <w:r w:rsidR="00A471FA" w:rsidRPr="003B3D45">
        <w:rPr>
          <w:rFonts w:ascii="Book Antiqua" w:hAnsi="Book Antiqua"/>
          <w:color w:val="000000" w:themeColor="text1"/>
          <w:shd w:val="clear" w:color="auto" w:fill="FFFFFF"/>
        </w:rPr>
        <w:t>calcitriol</w:t>
      </w:r>
      <w:proofErr w:type="spellEnd"/>
      <w:r w:rsidR="00A471FA" w:rsidRPr="003B3D45">
        <w:rPr>
          <w:rFonts w:ascii="Book Antiqua" w:hAnsi="Book Antiqua"/>
          <w:color w:val="000000" w:themeColor="text1"/>
          <w:shd w:val="clear" w:color="auto" w:fill="FFFFFF"/>
        </w:rPr>
        <w:t>” OR “</w:t>
      </w:r>
      <w:proofErr w:type="spellStart"/>
      <w:r w:rsidR="00A471FA" w:rsidRPr="003B3D45">
        <w:rPr>
          <w:rFonts w:ascii="Book Antiqua" w:hAnsi="Book Antiqua"/>
          <w:color w:val="000000" w:themeColor="text1"/>
          <w:shd w:val="clear" w:color="auto" w:fill="FFFFFF"/>
        </w:rPr>
        <w:t>alfacalcidol</w:t>
      </w:r>
      <w:proofErr w:type="spellEnd"/>
      <w:r w:rsidR="00A471FA" w:rsidRPr="003B3D45">
        <w:rPr>
          <w:rFonts w:ascii="Book Antiqua" w:hAnsi="Book Antiqua"/>
          <w:color w:val="000000" w:themeColor="text1"/>
          <w:shd w:val="clear" w:color="auto" w:fill="FFFFFF"/>
        </w:rPr>
        <w:t>” OR “</w:t>
      </w:r>
      <w:proofErr w:type="spellStart"/>
      <w:r w:rsidR="00A471FA" w:rsidRPr="003B3D45">
        <w:rPr>
          <w:rFonts w:ascii="Book Antiqua" w:hAnsi="Book Antiqua"/>
          <w:color w:val="000000" w:themeColor="text1"/>
          <w:shd w:val="clear" w:color="auto" w:fill="FFFFFF"/>
        </w:rPr>
        <w:t>alphacalcidol</w:t>
      </w:r>
      <w:proofErr w:type="spellEnd"/>
      <w:r w:rsidR="00A471FA" w:rsidRPr="003B3D45">
        <w:rPr>
          <w:rFonts w:ascii="Book Antiqua" w:hAnsi="Book Antiqua"/>
          <w:color w:val="000000" w:themeColor="text1"/>
          <w:shd w:val="clear" w:color="auto" w:fill="FFFFFF"/>
        </w:rPr>
        <w:t>” OR “</w:t>
      </w:r>
      <w:proofErr w:type="spellStart"/>
      <w:r w:rsidR="00A471FA" w:rsidRPr="003B3D45">
        <w:rPr>
          <w:rFonts w:ascii="Book Antiqua" w:hAnsi="Book Antiqua"/>
          <w:color w:val="000000" w:themeColor="text1"/>
          <w:shd w:val="clear" w:color="auto" w:fill="FFFFFF"/>
        </w:rPr>
        <w:t>hydroxycholecalciferol”OR</w:t>
      </w:r>
      <w:proofErr w:type="spellEnd"/>
      <w:r w:rsidR="00A471FA" w:rsidRPr="003B3D45">
        <w:rPr>
          <w:rFonts w:ascii="Book Antiqua" w:hAnsi="Book Antiqua"/>
          <w:color w:val="000000" w:themeColor="text1"/>
          <w:shd w:val="clear" w:color="auto" w:fill="FFFFFF"/>
        </w:rPr>
        <w:t xml:space="preserve"> “</w:t>
      </w:r>
      <w:proofErr w:type="spellStart"/>
      <w:r w:rsidR="00A471FA" w:rsidRPr="003B3D45">
        <w:rPr>
          <w:rFonts w:ascii="Book Antiqua" w:hAnsi="Book Antiqua"/>
          <w:color w:val="000000" w:themeColor="text1"/>
          <w:shd w:val="clear" w:color="auto" w:fill="FFFFFF"/>
        </w:rPr>
        <w:t>colecalciferol</w:t>
      </w:r>
      <w:proofErr w:type="spellEnd"/>
      <w:r w:rsidR="00A471FA" w:rsidRPr="003B3D45">
        <w:rPr>
          <w:rFonts w:ascii="Book Antiqua" w:hAnsi="Book Antiqua"/>
          <w:color w:val="000000" w:themeColor="text1"/>
          <w:shd w:val="clear" w:color="auto" w:fill="FFFFFF"/>
        </w:rPr>
        <w:t>” OR “</w:t>
      </w:r>
      <w:proofErr w:type="spellStart"/>
      <w:r w:rsidR="00A471FA" w:rsidRPr="003B3D45">
        <w:rPr>
          <w:rFonts w:ascii="Book Antiqua" w:hAnsi="Book Antiqua"/>
          <w:color w:val="000000" w:themeColor="text1"/>
          <w:shd w:val="clear" w:color="auto" w:fill="FFFFFF"/>
        </w:rPr>
        <w:t>cholecalciferol</w:t>
      </w:r>
      <w:proofErr w:type="spellEnd"/>
      <w:r w:rsidR="00A471FA" w:rsidRPr="003B3D45">
        <w:rPr>
          <w:rFonts w:ascii="Book Antiqua" w:hAnsi="Book Antiqua"/>
          <w:color w:val="000000" w:themeColor="text1"/>
          <w:shd w:val="clear" w:color="auto" w:fill="FFFFFF"/>
        </w:rPr>
        <w:t>” in combination with “child” OR “childhood” OR “children” OR “</w:t>
      </w:r>
      <w:proofErr w:type="spellStart"/>
      <w:r w:rsidR="00A471FA" w:rsidRPr="003B3D45">
        <w:rPr>
          <w:rFonts w:ascii="Book Antiqua" w:hAnsi="Book Antiqua"/>
          <w:color w:val="000000" w:themeColor="text1"/>
          <w:shd w:val="clear" w:color="auto" w:fill="FFFFFF"/>
        </w:rPr>
        <w:t>paediatr</w:t>
      </w:r>
      <w:proofErr w:type="spellEnd"/>
      <w:r w:rsidR="00A471FA" w:rsidRPr="003B3D45">
        <w:rPr>
          <w:rFonts w:ascii="Book Antiqua" w:hAnsi="Book Antiqua"/>
          <w:color w:val="000000" w:themeColor="text1"/>
          <w:shd w:val="clear" w:color="auto" w:fill="FFFFFF"/>
        </w:rPr>
        <w:t>*” OR “</w:t>
      </w:r>
      <w:proofErr w:type="spellStart"/>
      <w:r w:rsidR="00A471FA" w:rsidRPr="003B3D45">
        <w:rPr>
          <w:rFonts w:ascii="Book Antiqua" w:hAnsi="Book Antiqua"/>
          <w:color w:val="000000" w:themeColor="text1"/>
          <w:shd w:val="clear" w:color="auto" w:fill="FFFFFF"/>
        </w:rPr>
        <w:t>pediatr</w:t>
      </w:r>
      <w:proofErr w:type="spellEnd"/>
      <w:r w:rsidR="00A471FA" w:rsidRPr="003B3D45">
        <w:rPr>
          <w:rFonts w:ascii="Book Antiqua" w:hAnsi="Book Antiqua"/>
          <w:color w:val="000000" w:themeColor="text1"/>
          <w:shd w:val="clear" w:color="auto" w:fill="FFFFFF"/>
        </w:rPr>
        <w:t>*” OR “</w:t>
      </w:r>
      <w:proofErr w:type="spellStart"/>
      <w:r w:rsidR="00A471FA" w:rsidRPr="003B3D45">
        <w:rPr>
          <w:rFonts w:ascii="Book Antiqua" w:hAnsi="Book Antiqua"/>
          <w:color w:val="000000" w:themeColor="text1"/>
          <w:shd w:val="clear" w:color="auto" w:fill="FFFFFF"/>
        </w:rPr>
        <w:t>adolescen</w:t>
      </w:r>
      <w:proofErr w:type="spellEnd"/>
      <w:r w:rsidR="00A471FA" w:rsidRPr="003B3D45">
        <w:rPr>
          <w:rFonts w:ascii="Book Antiqua" w:hAnsi="Book Antiqua"/>
          <w:color w:val="000000" w:themeColor="text1"/>
          <w:shd w:val="clear" w:color="auto" w:fill="FFFFFF"/>
        </w:rPr>
        <w:t>*” in combination with “</w:t>
      </w:r>
      <w:proofErr w:type="spellStart"/>
      <w:r w:rsidR="00A471FA" w:rsidRPr="003B3D45">
        <w:rPr>
          <w:rFonts w:ascii="Book Antiqua" w:hAnsi="Book Antiqua"/>
          <w:color w:val="000000" w:themeColor="text1"/>
          <w:shd w:val="clear" w:color="auto" w:fill="FFFFFF"/>
        </w:rPr>
        <w:t>therap</w:t>
      </w:r>
      <w:proofErr w:type="spellEnd"/>
      <w:r w:rsidR="00A471FA" w:rsidRPr="003B3D45">
        <w:rPr>
          <w:rFonts w:ascii="Book Antiqua" w:hAnsi="Book Antiqua"/>
          <w:color w:val="000000" w:themeColor="text1"/>
          <w:shd w:val="clear" w:color="auto" w:fill="FFFFFF"/>
        </w:rPr>
        <w:t>*” OR “treatment*” OR “regimen*” OR “</w:t>
      </w:r>
      <w:proofErr w:type="spellStart"/>
      <w:r w:rsidR="00A471FA" w:rsidRPr="003B3D45">
        <w:rPr>
          <w:rFonts w:ascii="Book Antiqua" w:hAnsi="Book Antiqua"/>
          <w:color w:val="000000" w:themeColor="text1"/>
          <w:shd w:val="clear" w:color="auto" w:fill="FFFFFF"/>
        </w:rPr>
        <w:t>supplementati</w:t>
      </w:r>
      <w:proofErr w:type="spellEnd"/>
      <w:r w:rsidR="00A471FA" w:rsidRPr="003B3D45">
        <w:rPr>
          <w:rFonts w:ascii="Book Antiqua" w:hAnsi="Book Antiqua"/>
          <w:color w:val="000000" w:themeColor="text1"/>
          <w:shd w:val="clear" w:color="auto" w:fill="FFFFFF"/>
        </w:rPr>
        <w:t>*” OR “maintenance” OR “</w:t>
      </w:r>
      <w:proofErr w:type="spellStart"/>
      <w:r w:rsidR="00A471FA" w:rsidRPr="003B3D45">
        <w:rPr>
          <w:rFonts w:ascii="Book Antiqua" w:hAnsi="Book Antiqua"/>
          <w:color w:val="000000" w:themeColor="text1"/>
          <w:shd w:val="clear" w:color="auto" w:fill="FFFFFF"/>
        </w:rPr>
        <w:t>repleti</w:t>
      </w:r>
      <w:proofErr w:type="spellEnd"/>
      <w:r w:rsidR="00A471FA" w:rsidRPr="003B3D45">
        <w:rPr>
          <w:rFonts w:ascii="Book Antiqua" w:hAnsi="Book Antiqua"/>
          <w:color w:val="000000" w:themeColor="text1"/>
          <w:shd w:val="clear" w:color="auto" w:fill="FFFFFF"/>
        </w:rPr>
        <w:t>*” in combination with “</w:t>
      </w:r>
      <w:proofErr w:type="spellStart"/>
      <w:r w:rsidR="00A471FA" w:rsidRPr="003B3D45">
        <w:rPr>
          <w:rFonts w:ascii="Book Antiqua" w:hAnsi="Book Antiqua"/>
          <w:color w:val="000000" w:themeColor="text1"/>
          <w:shd w:val="clear" w:color="auto" w:fill="FFFFFF"/>
        </w:rPr>
        <w:t>Crohn’s</w:t>
      </w:r>
      <w:proofErr w:type="spellEnd"/>
      <w:r w:rsidR="00A471FA" w:rsidRPr="003B3D45">
        <w:rPr>
          <w:rFonts w:ascii="Book Antiqua" w:hAnsi="Book Antiqua"/>
          <w:color w:val="000000" w:themeColor="text1"/>
          <w:shd w:val="clear" w:color="auto" w:fill="FFFFFF"/>
        </w:rPr>
        <w:t xml:space="preserve">” OR “colitis” OR “inflammatory bowel disease” OR “inflammatory bowel diseases” OR “IBD”. References of included articles based on abstract were searched for other relevant articles. Duplicates were subsequently removed. </w:t>
      </w:r>
    </w:p>
    <w:p w14:paraId="5F1BC9DA" w14:textId="77777777" w:rsidR="00A471FA" w:rsidRPr="003B3D45" w:rsidRDefault="00A471FA" w:rsidP="00F33B87">
      <w:pPr>
        <w:adjustRightInd w:val="0"/>
        <w:snapToGrid w:val="0"/>
        <w:spacing w:line="360" w:lineRule="auto"/>
        <w:jc w:val="both"/>
        <w:rPr>
          <w:rFonts w:ascii="Book Antiqua" w:hAnsi="Book Antiqua"/>
          <w:color w:val="000000" w:themeColor="text1"/>
          <w:shd w:val="clear" w:color="auto" w:fill="FFFFFF"/>
        </w:rPr>
      </w:pPr>
    </w:p>
    <w:p w14:paraId="481B8F0E" w14:textId="1BE14656" w:rsidR="00A471FA" w:rsidRPr="002E0B77" w:rsidRDefault="00A808B8" w:rsidP="00F33B87">
      <w:pPr>
        <w:adjustRightInd w:val="0"/>
        <w:snapToGrid w:val="0"/>
        <w:spacing w:line="360" w:lineRule="auto"/>
        <w:jc w:val="both"/>
        <w:rPr>
          <w:rFonts w:ascii="Book Antiqua" w:hAnsi="Book Antiqua"/>
          <w:b/>
          <w:i/>
          <w:color w:val="000000" w:themeColor="text1"/>
          <w:shd w:val="clear" w:color="auto" w:fill="FFFFFF"/>
        </w:rPr>
      </w:pPr>
      <w:r w:rsidRPr="002E0B77">
        <w:rPr>
          <w:rFonts w:ascii="Book Antiqua" w:hAnsi="Book Antiqua"/>
          <w:b/>
          <w:i/>
          <w:color w:val="000000" w:themeColor="text1"/>
          <w:shd w:val="clear" w:color="auto" w:fill="FFFFFF"/>
        </w:rPr>
        <w:t>Eligibility</w:t>
      </w:r>
      <w:r w:rsidR="00A471FA" w:rsidRPr="002E0B77">
        <w:rPr>
          <w:rFonts w:ascii="Book Antiqua" w:hAnsi="Book Antiqua"/>
          <w:b/>
          <w:i/>
          <w:color w:val="000000" w:themeColor="text1"/>
          <w:shd w:val="clear" w:color="auto" w:fill="FFFFFF"/>
        </w:rPr>
        <w:t xml:space="preserve"> criteria</w:t>
      </w:r>
    </w:p>
    <w:p w14:paraId="644BE446" w14:textId="7DCD89F5" w:rsidR="00A471FA" w:rsidRPr="003B3D45" w:rsidRDefault="00A471FA" w:rsidP="00F33B87">
      <w:pPr>
        <w:adjustRightInd w:val="0"/>
        <w:snapToGrid w:val="0"/>
        <w:spacing w:line="360" w:lineRule="auto"/>
        <w:jc w:val="both"/>
        <w:rPr>
          <w:rFonts w:ascii="Book Antiqua" w:hAnsi="Book Antiqua"/>
          <w:color w:val="000000" w:themeColor="text1"/>
        </w:rPr>
      </w:pPr>
      <w:r w:rsidRPr="003B3D45">
        <w:rPr>
          <w:rFonts w:ascii="Book Antiqua" w:hAnsi="Book Antiqua"/>
          <w:color w:val="000000" w:themeColor="text1"/>
        </w:rPr>
        <w:t xml:space="preserve">Trials conducted on </w:t>
      </w:r>
      <w:r w:rsidR="0088409A" w:rsidRPr="003B3D45">
        <w:rPr>
          <w:rFonts w:ascii="Book Antiqua" w:hAnsi="Book Antiqua"/>
          <w:color w:val="000000" w:themeColor="text1"/>
        </w:rPr>
        <w:t>patients up to 18 years of age</w:t>
      </w:r>
      <w:r w:rsidRPr="003B3D45">
        <w:rPr>
          <w:rFonts w:ascii="Book Antiqua" w:hAnsi="Book Antiqua"/>
          <w:color w:val="000000" w:themeColor="text1"/>
        </w:rPr>
        <w:t xml:space="preserve"> with IBD, CD or UC </w:t>
      </w:r>
      <w:r w:rsidR="00AB55E8" w:rsidRPr="003B3D45">
        <w:rPr>
          <w:rFonts w:ascii="Book Antiqua" w:hAnsi="Book Antiqua"/>
          <w:color w:val="000000" w:themeColor="text1"/>
        </w:rPr>
        <w:t>in which</w:t>
      </w:r>
      <w:r w:rsidRPr="003B3D45">
        <w:rPr>
          <w:rFonts w:ascii="Book Antiqua" w:hAnsi="Book Antiqua"/>
          <w:color w:val="000000" w:themeColor="text1"/>
        </w:rPr>
        <w:t xml:space="preserve"> vitamin D therapy was given and </w:t>
      </w:r>
      <w:r w:rsidR="00AB55E8" w:rsidRPr="003B3D45">
        <w:rPr>
          <w:rFonts w:ascii="Book Antiqua" w:hAnsi="Book Antiqua"/>
          <w:color w:val="000000" w:themeColor="text1"/>
        </w:rPr>
        <w:t>where</w:t>
      </w:r>
      <w:r w:rsidRPr="003B3D45">
        <w:rPr>
          <w:rFonts w:ascii="Book Antiqua" w:hAnsi="Book Antiqua"/>
          <w:color w:val="000000" w:themeColor="text1"/>
        </w:rPr>
        <w:t xml:space="preserve"> serum (s)-25OHD levels were reported at baseline and follow-up were included in this review. Only published manuscripts were included. Studies were excluded if </w:t>
      </w:r>
      <w:r w:rsidR="002E0B77">
        <w:rPr>
          <w:rFonts w:ascii="Book Antiqua" w:hAnsi="Book Antiqua" w:hint="eastAsia"/>
          <w:color w:val="000000" w:themeColor="text1"/>
          <w:lang w:eastAsia="zh-CN"/>
        </w:rPr>
        <w:t>(</w:t>
      </w:r>
      <w:r w:rsidRPr="003B3D45">
        <w:rPr>
          <w:rFonts w:ascii="Book Antiqua" w:hAnsi="Book Antiqua"/>
          <w:color w:val="000000" w:themeColor="text1"/>
        </w:rPr>
        <w:t>1) no vitamin D therapy was given</w:t>
      </w:r>
      <w:r w:rsidR="002E0B77">
        <w:rPr>
          <w:rFonts w:ascii="Book Antiqua" w:hAnsi="Book Antiqua" w:hint="eastAsia"/>
          <w:color w:val="000000" w:themeColor="text1"/>
          <w:lang w:eastAsia="zh-CN"/>
        </w:rPr>
        <w:t>;</w:t>
      </w:r>
      <w:r w:rsidRPr="003B3D45">
        <w:rPr>
          <w:rFonts w:ascii="Book Antiqua" w:hAnsi="Book Antiqua"/>
          <w:color w:val="000000" w:themeColor="text1"/>
        </w:rPr>
        <w:t xml:space="preserve"> </w:t>
      </w:r>
      <w:r w:rsidR="002E0B77">
        <w:rPr>
          <w:rFonts w:ascii="Book Antiqua" w:hAnsi="Book Antiqua" w:hint="eastAsia"/>
          <w:color w:val="000000" w:themeColor="text1"/>
          <w:lang w:eastAsia="zh-CN"/>
        </w:rPr>
        <w:t>(</w:t>
      </w:r>
      <w:r w:rsidRPr="003B3D45">
        <w:rPr>
          <w:rFonts w:ascii="Book Antiqua" w:hAnsi="Book Antiqua"/>
          <w:color w:val="000000" w:themeColor="text1"/>
        </w:rPr>
        <w:t>2) they were conducted on patients with diseases other than IBD, CD or UC</w:t>
      </w:r>
      <w:r w:rsidR="002E0B77">
        <w:rPr>
          <w:rFonts w:ascii="Book Antiqua" w:hAnsi="Book Antiqua" w:hint="eastAsia"/>
          <w:color w:val="000000" w:themeColor="text1"/>
          <w:lang w:eastAsia="zh-CN"/>
        </w:rPr>
        <w:t>;</w:t>
      </w:r>
      <w:r w:rsidRPr="003B3D45">
        <w:rPr>
          <w:rFonts w:ascii="Book Antiqua" w:hAnsi="Book Antiqua"/>
          <w:color w:val="000000" w:themeColor="text1"/>
        </w:rPr>
        <w:t xml:space="preserve"> </w:t>
      </w:r>
      <w:r w:rsidR="002E0B77">
        <w:rPr>
          <w:rFonts w:ascii="Book Antiqua" w:hAnsi="Book Antiqua" w:hint="eastAsia"/>
          <w:color w:val="000000" w:themeColor="text1"/>
          <w:lang w:eastAsia="zh-CN"/>
        </w:rPr>
        <w:t>(</w:t>
      </w:r>
      <w:r w:rsidRPr="003B3D45">
        <w:rPr>
          <w:rFonts w:ascii="Book Antiqua" w:hAnsi="Book Antiqua"/>
          <w:color w:val="000000" w:themeColor="text1"/>
        </w:rPr>
        <w:t>3) they were performed on adult patients</w:t>
      </w:r>
      <w:r w:rsidR="002E0B77">
        <w:rPr>
          <w:rFonts w:ascii="Book Antiqua" w:hAnsi="Book Antiqua" w:hint="eastAsia"/>
          <w:color w:val="000000" w:themeColor="text1"/>
          <w:lang w:eastAsia="zh-CN"/>
        </w:rPr>
        <w:t>;</w:t>
      </w:r>
      <w:r w:rsidRPr="003B3D45">
        <w:rPr>
          <w:rFonts w:ascii="Book Antiqua" w:hAnsi="Book Antiqua"/>
          <w:color w:val="000000" w:themeColor="text1"/>
        </w:rPr>
        <w:t xml:space="preserve"> or </w:t>
      </w:r>
      <w:r w:rsidR="002E0B77">
        <w:rPr>
          <w:rFonts w:ascii="Book Antiqua" w:hAnsi="Book Antiqua" w:hint="eastAsia"/>
          <w:color w:val="000000" w:themeColor="text1"/>
          <w:lang w:eastAsia="zh-CN"/>
        </w:rPr>
        <w:t>(</w:t>
      </w:r>
      <w:r w:rsidRPr="003B3D45">
        <w:rPr>
          <w:rFonts w:ascii="Book Antiqua" w:hAnsi="Book Antiqua"/>
          <w:color w:val="000000" w:themeColor="text1"/>
        </w:rPr>
        <w:t xml:space="preserve">4) if they were not available in English language. </w:t>
      </w:r>
      <w:r w:rsidRPr="003B3D45">
        <w:rPr>
          <w:rFonts w:ascii="Book Antiqua" w:hAnsi="Book Antiqua"/>
          <w:color w:val="000000" w:themeColor="text1"/>
        </w:rPr>
        <w:lastRenderedPageBreak/>
        <w:t>Studies that included both children and adult patients and that did not report separate outcomes for paediatric patients were also excluded. Many U</w:t>
      </w:r>
      <w:r w:rsidR="002E0B77">
        <w:rPr>
          <w:rFonts w:ascii="Book Antiqua" w:hAnsi="Book Antiqua" w:hint="eastAsia"/>
          <w:color w:val="000000" w:themeColor="text1"/>
          <w:lang w:eastAsia="zh-CN"/>
        </w:rPr>
        <w:t>nited States</w:t>
      </w:r>
      <w:r w:rsidRPr="003B3D45">
        <w:rPr>
          <w:rFonts w:ascii="Book Antiqua" w:hAnsi="Book Antiqua"/>
          <w:color w:val="000000" w:themeColor="text1"/>
        </w:rPr>
        <w:t xml:space="preserve"> paediatric centres treat children and young adults up to 21 years of age, therefore studies performed in the </w:t>
      </w:r>
      <w:r w:rsidR="0073090B" w:rsidRPr="003B3D45">
        <w:rPr>
          <w:rFonts w:ascii="Book Antiqua" w:hAnsi="Book Antiqua"/>
          <w:color w:val="000000" w:themeColor="text1"/>
        </w:rPr>
        <w:t>U</w:t>
      </w:r>
      <w:r w:rsidR="0073090B">
        <w:rPr>
          <w:rFonts w:ascii="Book Antiqua" w:hAnsi="Book Antiqua" w:hint="eastAsia"/>
          <w:color w:val="000000" w:themeColor="text1"/>
          <w:lang w:eastAsia="zh-CN"/>
        </w:rPr>
        <w:t>nited States</w:t>
      </w:r>
      <w:r w:rsidRPr="003B3D45">
        <w:rPr>
          <w:rFonts w:ascii="Book Antiqua" w:hAnsi="Book Antiqua"/>
          <w:color w:val="000000" w:themeColor="text1"/>
        </w:rPr>
        <w:t xml:space="preserve"> often include patients up to the age of 21. These studies were not excluded in this review.</w:t>
      </w:r>
    </w:p>
    <w:p w14:paraId="4E81499D" w14:textId="77777777" w:rsidR="00A471FA" w:rsidRPr="003C4DA3" w:rsidRDefault="00A471FA" w:rsidP="00F33B87">
      <w:pPr>
        <w:adjustRightInd w:val="0"/>
        <w:snapToGrid w:val="0"/>
        <w:spacing w:line="360" w:lineRule="auto"/>
        <w:jc w:val="both"/>
        <w:rPr>
          <w:rFonts w:ascii="Book Antiqua" w:hAnsi="Book Antiqua"/>
          <w:i/>
          <w:color w:val="000000" w:themeColor="text1"/>
        </w:rPr>
      </w:pPr>
    </w:p>
    <w:p w14:paraId="6D11FCC4" w14:textId="77777777" w:rsidR="00A471FA" w:rsidRPr="003B3D45" w:rsidRDefault="00A471FA" w:rsidP="00F33B87">
      <w:pPr>
        <w:adjustRightInd w:val="0"/>
        <w:snapToGrid w:val="0"/>
        <w:spacing w:line="360" w:lineRule="auto"/>
        <w:jc w:val="both"/>
        <w:rPr>
          <w:rFonts w:ascii="Book Antiqua" w:hAnsi="Book Antiqua"/>
          <w:b/>
          <w:color w:val="000000" w:themeColor="text1"/>
          <w:u w:val="single"/>
        </w:rPr>
      </w:pPr>
      <w:r w:rsidRPr="003C4DA3">
        <w:rPr>
          <w:rFonts w:ascii="Book Antiqua" w:hAnsi="Book Antiqua"/>
          <w:b/>
          <w:i/>
          <w:color w:val="000000" w:themeColor="text1"/>
        </w:rPr>
        <w:t>Data extraction</w:t>
      </w:r>
    </w:p>
    <w:p w14:paraId="661ADE11" w14:textId="5CC2307A" w:rsidR="00A471FA" w:rsidRPr="003B3D45" w:rsidRDefault="00A471FA" w:rsidP="00F33B87">
      <w:pPr>
        <w:adjustRightInd w:val="0"/>
        <w:snapToGrid w:val="0"/>
        <w:spacing w:line="360" w:lineRule="auto"/>
        <w:jc w:val="both"/>
        <w:rPr>
          <w:rFonts w:ascii="Book Antiqua" w:hAnsi="Book Antiqua"/>
          <w:color w:val="000000" w:themeColor="text1"/>
        </w:rPr>
      </w:pPr>
      <w:r w:rsidRPr="003B3D45">
        <w:rPr>
          <w:rFonts w:ascii="Book Antiqua" w:hAnsi="Book Antiqua"/>
          <w:color w:val="000000" w:themeColor="text1"/>
        </w:rPr>
        <w:t xml:space="preserve">Key data was extracted </w:t>
      </w:r>
      <w:r w:rsidR="00C67767" w:rsidRPr="003B3D45">
        <w:rPr>
          <w:rFonts w:ascii="Book Antiqua" w:hAnsi="Book Antiqua"/>
          <w:color w:val="000000" w:themeColor="text1"/>
        </w:rPr>
        <w:t xml:space="preserve">independently </w:t>
      </w:r>
      <w:r w:rsidRPr="003B3D45">
        <w:rPr>
          <w:rFonts w:ascii="Book Antiqua" w:hAnsi="Book Antiqua"/>
          <w:color w:val="000000" w:themeColor="text1"/>
        </w:rPr>
        <w:t>from each selected article including: authors and date of publication; study design; location of the trial; sample size; condition of the study population (IBD/CD/UC); vitamin D deficiency and/or insufficiency cut-off points; dosage, length and cumulative dose of the vitamin D regimens; mean and standard deviation or interquartile range of</w:t>
      </w:r>
      <w:r w:rsidR="000E52A4">
        <w:rPr>
          <w:rFonts w:ascii="Book Antiqua" w:hAnsi="Book Antiqua"/>
          <w:color w:val="000000" w:themeColor="text1"/>
        </w:rPr>
        <w:t xml:space="preserve"> </w:t>
      </w:r>
      <w:r w:rsidRPr="003B3D45">
        <w:rPr>
          <w:rFonts w:ascii="Book Antiqua" w:hAnsi="Book Antiqua"/>
          <w:color w:val="000000" w:themeColor="text1"/>
        </w:rPr>
        <w:t>s-25OHD levels at baseline and follow-up measurements, primary outcome of the study, and if available</w:t>
      </w:r>
      <w:r w:rsidR="00AB2263" w:rsidRPr="003B3D45">
        <w:rPr>
          <w:rFonts w:ascii="Book Antiqua" w:hAnsi="Book Antiqua"/>
          <w:color w:val="000000" w:themeColor="text1"/>
        </w:rPr>
        <w:t>,</w:t>
      </w:r>
      <w:r w:rsidRPr="003B3D45">
        <w:rPr>
          <w:rFonts w:ascii="Book Antiqua" w:hAnsi="Book Antiqua"/>
          <w:color w:val="000000" w:themeColor="text1"/>
        </w:rPr>
        <w:t xml:space="preserve"> any conclusions of the authors regarding the effect of vitamin D therapy administered in the trial.</w:t>
      </w:r>
      <w:r w:rsidR="000E52A4">
        <w:rPr>
          <w:rFonts w:ascii="Book Antiqua" w:hAnsi="Book Antiqua"/>
          <w:color w:val="000000" w:themeColor="text1"/>
        </w:rPr>
        <w:t xml:space="preserve"> </w:t>
      </w:r>
      <w:r w:rsidR="00FC658A" w:rsidRPr="003B3D45">
        <w:rPr>
          <w:rFonts w:ascii="Book Antiqua" w:hAnsi="Book Antiqua"/>
          <w:color w:val="000000" w:themeColor="text1"/>
        </w:rPr>
        <w:t xml:space="preserve">Vitamin D concentrations reported in </w:t>
      </w:r>
      <w:proofErr w:type="spellStart"/>
      <w:r w:rsidR="00FC658A" w:rsidRPr="003B3D45">
        <w:rPr>
          <w:rFonts w:ascii="Book Antiqua" w:hAnsi="Book Antiqua"/>
          <w:color w:val="000000" w:themeColor="text1"/>
        </w:rPr>
        <w:t>nmol</w:t>
      </w:r>
      <w:proofErr w:type="spellEnd"/>
      <w:r w:rsidR="00FC658A" w:rsidRPr="003B3D45">
        <w:rPr>
          <w:rFonts w:ascii="Book Antiqua" w:hAnsi="Book Antiqua"/>
          <w:color w:val="000000" w:themeColor="text1"/>
        </w:rPr>
        <w:t xml:space="preserve"> were adjusted to and reported in </w:t>
      </w:r>
      <w:proofErr w:type="spellStart"/>
      <w:r w:rsidR="00FC658A" w:rsidRPr="003B3D45">
        <w:rPr>
          <w:rFonts w:ascii="Book Antiqua" w:hAnsi="Book Antiqua"/>
          <w:color w:val="000000" w:themeColor="text1"/>
        </w:rPr>
        <w:t>ng</w:t>
      </w:r>
      <w:proofErr w:type="spellEnd"/>
      <w:r w:rsidR="00FC658A" w:rsidRPr="003B3D45">
        <w:rPr>
          <w:rFonts w:ascii="Book Antiqua" w:hAnsi="Book Antiqua"/>
          <w:color w:val="000000" w:themeColor="text1"/>
        </w:rPr>
        <w:t>/m</w:t>
      </w:r>
      <w:r w:rsidR="00FC658A" w:rsidRPr="00D1550B">
        <w:rPr>
          <w:rFonts w:ascii="Book Antiqua" w:hAnsi="Book Antiqua"/>
          <w:caps/>
          <w:color w:val="000000" w:themeColor="text1"/>
        </w:rPr>
        <w:t>l</w:t>
      </w:r>
      <w:r w:rsidR="00FC658A" w:rsidRPr="003B3D45">
        <w:rPr>
          <w:rFonts w:ascii="Book Antiqua" w:hAnsi="Book Antiqua"/>
          <w:color w:val="000000" w:themeColor="text1"/>
        </w:rPr>
        <w:t>, to allow for accurate comparisons across all studies.</w:t>
      </w:r>
    </w:p>
    <w:p w14:paraId="5E6868DC" w14:textId="3C267377" w:rsidR="00A471FA" w:rsidRPr="00E51E8D" w:rsidRDefault="00A471FA" w:rsidP="00F33B87">
      <w:pPr>
        <w:adjustRightInd w:val="0"/>
        <w:snapToGrid w:val="0"/>
        <w:spacing w:line="360" w:lineRule="auto"/>
        <w:jc w:val="both"/>
        <w:rPr>
          <w:rFonts w:ascii="Book Antiqua" w:eastAsiaTheme="minorEastAsia" w:hAnsi="Book Antiqua"/>
          <w:b/>
          <w:color w:val="000000" w:themeColor="text1"/>
          <w:lang w:eastAsia="zh-CN"/>
        </w:rPr>
      </w:pPr>
    </w:p>
    <w:p w14:paraId="197BE721" w14:textId="2A28776B" w:rsidR="00A471FA" w:rsidRPr="00E51E8D" w:rsidRDefault="00E51E8D" w:rsidP="00F33B87">
      <w:pPr>
        <w:adjustRightInd w:val="0"/>
        <w:snapToGrid w:val="0"/>
        <w:spacing w:line="360" w:lineRule="auto"/>
        <w:jc w:val="both"/>
        <w:rPr>
          <w:rFonts w:ascii="Book Antiqua" w:eastAsiaTheme="minorEastAsia" w:hAnsi="Book Antiqua"/>
          <w:b/>
          <w:color w:val="000000" w:themeColor="text1"/>
          <w:lang w:eastAsia="zh-CN"/>
        </w:rPr>
      </w:pPr>
      <w:r>
        <w:rPr>
          <w:rFonts w:ascii="Book Antiqua" w:hAnsi="Book Antiqua"/>
          <w:b/>
          <w:color w:val="000000" w:themeColor="text1"/>
        </w:rPr>
        <w:t>RESULTS</w:t>
      </w:r>
    </w:p>
    <w:p w14:paraId="415E964F" w14:textId="77777777" w:rsidR="00A471FA" w:rsidRPr="003C4DA3" w:rsidRDefault="00A471FA" w:rsidP="00F33B87">
      <w:pPr>
        <w:adjustRightInd w:val="0"/>
        <w:snapToGrid w:val="0"/>
        <w:spacing w:line="360" w:lineRule="auto"/>
        <w:jc w:val="both"/>
        <w:rPr>
          <w:rFonts w:ascii="Book Antiqua" w:hAnsi="Book Antiqua"/>
          <w:b/>
          <w:i/>
          <w:color w:val="000000" w:themeColor="text1"/>
        </w:rPr>
      </w:pPr>
      <w:r w:rsidRPr="003C4DA3">
        <w:rPr>
          <w:rFonts w:ascii="Book Antiqua" w:hAnsi="Book Antiqua"/>
          <w:b/>
          <w:i/>
          <w:color w:val="000000" w:themeColor="text1"/>
        </w:rPr>
        <w:t>Initial and final search findings</w:t>
      </w:r>
    </w:p>
    <w:p w14:paraId="64B92CD0" w14:textId="1A7D38E5" w:rsidR="00A471FA" w:rsidRPr="003B3D45" w:rsidRDefault="00A471FA" w:rsidP="00F33B87">
      <w:pPr>
        <w:adjustRightInd w:val="0"/>
        <w:snapToGrid w:val="0"/>
        <w:spacing w:line="360" w:lineRule="auto"/>
        <w:jc w:val="both"/>
        <w:rPr>
          <w:rFonts w:ascii="Book Antiqua" w:hAnsi="Book Antiqua"/>
          <w:color w:val="000000" w:themeColor="text1"/>
        </w:rPr>
      </w:pPr>
      <w:r w:rsidRPr="003B3D45">
        <w:rPr>
          <w:rFonts w:ascii="Book Antiqua" w:hAnsi="Book Antiqua"/>
          <w:color w:val="000000" w:themeColor="text1"/>
        </w:rPr>
        <w:t xml:space="preserve">A total of </w:t>
      </w:r>
      <w:r w:rsidR="00F83053" w:rsidRPr="003B3D45">
        <w:rPr>
          <w:rFonts w:ascii="Book Antiqua" w:hAnsi="Book Antiqua"/>
          <w:color w:val="000000" w:themeColor="text1"/>
        </w:rPr>
        <w:t xml:space="preserve">353 </w:t>
      </w:r>
      <w:r w:rsidRPr="003B3D45">
        <w:rPr>
          <w:rFonts w:ascii="Book Antiqua" w:hAnsi="Book Antiqua"/>
          <w:color w:val="000000" w:themeColor="text1"/>
        </w:rPr>
        <w:t>articles were identified following the specified searches</w:t>
      </w:r>
      <w:r w:rsidR="001B514F" w:rsidRPr="003B3D45">
        <w:rPr>
          <w:rFonts w:ascii="Book Antiqua" w:hAnsi="Book Antiqua"/>
          <w:color w:val="000000" w:themeColor="text1"/>
        </w:rPr>
        <w:t>.</w:t>
      </w:r>
      <w:r w:rsidRPr="003B3D45">
        <w:rPr>
          <w:rFonts w:ascii="Book Antiqua" w:hAnsi="Book Antiqua"/>
          <w:color w:val="000000" w:themeColor="text1"/>
        </w:rPr>
        <w:t xml:space="preserve"> </w:t>
      </w:r>
      <w:r w:rsidR="00F83053" w:rsidRPr="003B3D45">
        <w:rPr>
          <w:rFonts w:ascii="Book Antiqua" w:hAnsi="Book Antiqua"/>
          <w:color w:val="000000" w:themeColor="text1"/>
        </w:rPr>
        <w:t>Seventy-six d</w:t>
      </w:r>
      <w:r w:rsidRPr="003B3D45">
        <w:rPr>
          <w:rFonts w:ascii="Book Antiqua" w:hAnsi="Book Antiqua"/>
          <w:color w:val="000000" w:themeColor="text1"/>
        </w:rPr>
        <w:t>uplicates were removed</w:t>
      </w:r>
      <w:r w:rsidR="00F83053" w:rsidRPr="003B3D45">
        <w:rPr>
          <w:rFonts w:ascii="Book Antiqua" w:hAnsi="Book Antiqua"/>
          <w:color w:val="000000" w:themeColor="text1"/>
        </w:rPr>
        <w:t xml:space="preserve">. The remaining 277 article abstracts were analysed and included or rejected </w:t>
      </w:r>
      <w:r w:rsidR="00607DAA" w:rsidRPr="003B3D45">
        <w:rPr>
          <w:rFonts w:ascii="Book Antiqua" w:hAnsi="Book Antiqua"/>
          <w:color w:val="000000" w:themeColor="text1"/>
        </w:rPr>
        <w:t>according to the</w:t>
      </w:r>
      <w:r w:rsidR="00F83053" w:rsidRPr="003B3D45">
        <w:rPr>
          <w:rFonts w:ascii="Book Antiqua" w:hAnsi="Book Antiqua"/>
          <w:color w:val="000000" w:themeColor="text1"/>
        </w:rPr>
        <w:t xml:space="preserve"> </w:t>
      </w:r>
      <w:r w:rsidR="00607DAA" w:rsidRPr="003B3D45">
        <w:rPr>
          <w:rFonts w:ascii="Book Antiqua" w:hAnsi="Book Antiqua"/>
          <w:color w:val="000000" w:themeColor="text1"/>
        </w:rPr>
        <w:t xml:space="preserve">protocol </w:t>
      </w:r>
      <w:r w:rsidR="00F83053" w:rsidRPr="003B3D45">
        <w:rPr>
          <w:rFonts w:ascii="Book Antiqua" w:hAnsi="Book Antiqua"/>
          <w:color w:val="000000" w:themeColor="text1"/>
        </w:rPr>
        <w:t>criteria.</w:t>
      </w:r>
      <w:r w:rsidRPr="003B3D45">
        <w:rPr>
          <w:rFonts w:ascii="Book Antiqua" w:hAnsi="Book Antiqua"/>
          <w:color w:val="000000" w:themeColor="text1"/>
        </w:rPr>
        <w:t xml:space="preserve"> Of </w:t>
      </w:r>
      <w:r w:rsidR="00F83053" w:rsidRPr="003B3D45">
        <w:rPr>
          <w:rFonts w:ascii="Book Antiqua" w:hAnsi="Book Antiqua"/>
          <w:color w:val="000000" w:themeColor="text1"/>
        </w:rPr>
        <w:t xml:space="preserve">the </w:t>
      </w:r>
      <w:r w:rsidRPr="003B3D45">
        <w:rPr>
          <w:rFonts w:ascii="Book Antiqua" w:hAnsi="Book Antiqua"/>
          <w:color w:val="000000" w:themeColor="text1"/>
        </w:rPr>
        <w:t xml:space="preserve">13 articles </w:t>
      </w:r>
      <w:r w:rsidR="00F83053" w:rsidRPr="003B3D45">
        <w:rPr>
          <w:rFonts w:ascii="Book Antiqua" w:hAnsi="Book Antiqua"/>
          <w:color w:val="000000" w:themeColor="text1"/>
        </w:rPr>
        <w:t>remaining</w:t>
      </w:r>
      <w:r w:rsidRPr="003B3D45">
        <w:rPr>
          <w:rFonts w:ascii="Book Antiqua" w:hAnsi="Book Antiqua"/>
          <w:color w:val="000000" w:themeColor="text1"/>
        </w:rPr>
        <w:t>, three were subsequently excluded after full-text analysis. A final total of 10 articles were included in this review</w:t>
      </w:r>
      <w:r w:rsidR="001B514F" w:rsidRPr="003B3D45">
        <w:rPr>
          <w:rFonts w:ascii="Book Antiqua" w:hAnsi="Book Antiqua"/>
          <w:color w:val="000000" w:themeColor="text1"/>
        </w:rPr>
        <w:t xml:space="preserve"> (Figure 1)</w:t>
      </w:r>
      <w:r w:rsidRPr="003B3D45">
        <w:rPr>
          <w:rFonts w:ascii="Book Antiqua" w:hAnsi="Book Antiqua"/>
          <w:color w:val="000000" w:themeColor="text1"/>
        </w:rPr>
        <w:t>.</w:t>
      </w:r>
    </w:p>
    <w:p w14:paraId="253875BE" w14:textId="7DAF91B8" w:rsidR="00A471FA" w:rsidRPr="003B3D45" w:rsidRDefault="00A471FA" w:rsidP="00F33B87">
      <w:pPr>
        <w:adjustRightInd w:val="0"/>
        <w:snapToGrid w:val="0"/>
        <w:spacing w:line="360" w:lineRule="auto"/>
        <w:ind w:firstLineChars="100" w:firstLine="240"/>
        <w:jc w:val="both"/>
        <w:rPr>
          <w:rFonts w:ascii="Book Antiqua" w:hAnsi="Book Antiqua"/>
          <w:iCs/>
          <w:color w:val="000000" w:themeColor="text1"/>
        </w:rPr>
      </w:pPr>
      <w:r w:rsidRPr="003B3D45">
        <w:rPr>
          <w:rFonts w:ascii="Book Antiqua" w:hAnsi="Book Antiqua"/>
          <w:color w:val="000000" w:themeColor="text1"/>
        </w:rPr>
        <w:t>Five studies were designed to investigate the effect of vitamin D therapy on increasing vitamin D levels (</w:t>
      </w:r>
      <w:r w:rsidRPr="003B3D45">
        <w:rPr>
          <w:rFonts w:ascii="Book Antiqua" w:hAnsi="Book Antiqua"/>
          <w:iCs/>
          <w:color w:val="000000" w:themeColor="text1"/>
        </w:rPr>
        <w:t>Table 1</w:t>
      </w:r>
      <w:r w:rsidRPr="003B3D45">
        <w:rPr>
          <w:rFonts w:ascii="Book Antiqua" w:hAnsi="Book Antiqua"/>
          <w:color w:val="000000" w:themeColor="text1"/>
        </w:rPr>
        <w:t>), four were designed to investigate the effect of therapies on parameters of bone health (</w:t>
      </w:r>
      <w:r w:rsidRPr="003B3D45">
        <w:rPr>
          <w:rFonts w:ascii="Book Antiqua" w:hAnsi="Book Antiqua"/>
          <w:iCs/>
          <w:color w:val="000000" w:themeColor="text1"/>
        </w:rPr>
        <w:t>Table 2</w:t>
      </w:r>
      <w:r w:rsidRPr="003B3D45">
        <w:rPr>
          <w:rFonts w:ascii="Book Antiqua" w:hAnsi="Book Antiqua"/>
          <w:color w:val="000000" w:themeColor="text1"/>
        </w:rPr>
        <w:t xml:space="preserve">). The final study was designed to investigate vitamin D therapy for maintaining sufficient vitamin D levels </w:t>
      </w:r>
      <w:r w:rsidR="00A92E50" w:rsidRPr="003B3D45">
        <w:rPr>
          <w:rFonts w:ascii="Book Antiqua" w:hAnsi="Book Antiqua"/>
          <w:color w:val="000000" w:themeColor="text1"/>
        </w:rPr>
        <w:fldChar w:fldCharType="begin" w:fldLock="1"/>
      </w:r>
      <w:r w:rsidR="001860B7" w:rsidRPr="003B3D45">
        <w:rPr>
          <w:rFonts w:ascii="Book Antiqua" w:hAnsi="Book Antiqua"/>
          <w:color w:val="000000" w:themeColor="text1"/>
        </w:rPr>
        <w:instrText>ADDIN CSL_CITATION {"citationItems":[{"id":"ITEM-1","itemData":{"DOI":"10.1210/jc.2013-4218","ISSN":"0021-972X","author":[{"dropping-particle":"","family":"Pappa","given":"Helen M.","non-dropping-particle":"","parse-names":false,"suffix":""},{"dropping-particle":"","family":"Mitchell","given":"Paul D.","non-dropping-particle":"","parse-names":false,"suffix":""},{"dropping-particle":"","family":"Jiang","given":"Hongyu","non-dropping-particle":"","parse-names":false,"suffix":""},{"dropping-particle":"","family":"Kassiff","given":"Sivan","non-dropping-particle":"","parse-names":false,"suffix":""},{"dropping-particle":"","family":"Filip-Dhima","given":"Rajna","non-dropping-particle":"","parse-names":false,"suffix":""},{"dropping-particle":"","family":"DiFabio","given":"Diane","non-dropping-particle":"","parse-names":false,"suffix":""},{"dropping-particle":"","family":"Quinn","given":"Nicolle","non-dropping-particle":"","parse-names":false,"suffix":""},{"dropping-particle":"","family":"Lawton","given":"Rachel C.","non-dropping-particle":"","parse-names":false,"suffix":""},{"dropping-particle":"","family":"Bronzwaer","given":"M. E. S.","non-dropping-particle":"","parse-names":false,"suffix":""},{"dropping-particle":"","family":"Koenen","given":"Mirjam","non-dropping-particle":"","parse-names":false,"suffix":""},{"dropping-particle":"","family":"Gordon","given":"Catherine M.","non-dropping-particle":"","parse-names":false,"suffix":""}],"container-title":"The Journal of Clinical Endocrinology &amp; Metabolism","id":"ITEM-1","issue":"9","issued":{"date-parts":[["2014","9","1"]]},"page":"3408-3417","publisher":"Oxford University Press","title":"Maintenance of Optimal Vitamin D Status in Children and Adolescents With Inflammatory Bowel Disease: A Randomized Clinical Trial Comparing Two Regimens","type":"article-journal","volume":"99"},"uris":["http://www.mendeley.com/documents/?uuid=c35cdd25-f28b-42fc-a49b-863b2df92c4b"]}],"mendeley":{"formattedCitation":"&lt;sup&gt;[21]&lt;/sup&gt;","plainTextFormattedCitation":"[21]","previouslyFormattedCitation":"&lt;sup&gt;[21]&lt;/sup&gt;"},"properties":{"noteIndex":0},"schema":"https://github.com/citation-style-language/schema/raw/master/csl-citation.json"}</w:instrText>
      </w:r>
      <w:r w:rsidR="00A92E50" w:rsidRPr="003B3D45">
        <w:rPr>
          <w:rFonts w:ascii="Book Antiqua" w:hAnsi="Book Antiqua"/>
          <w:color w:val="000000" w:themeColor="text1"/>
        </w:rPr>
        <w:fldChar w:fldCharType="separate"/>
      </w:r>
      <w:r w:rsidR="00ED50CF" w:rsidRPr="003B3D45">
        <w:rPr>
          <w:rFonts w:ascii="Book Antiqua" w:hAnsi="Book Antiqua"/>
          <w:noProof/>
          <w:color w:val="000000" w:themeColor="text1"/>
          <w:vertAlign w:val="superscript"/>
        </w:rPr>
        <w:t>[21]</w:t>
      </w:r>
      <w:r w:rsidR="00A92E50" w:rsidRPr="003B3D45">
        <w:rPr>
          <w:rFonts w:ascii="Book Antiqua" w:hAnsi="Book Antiqua"/>
          <w:color w:val="000000" w:themeColor="text1"/>
        </w:rPr>
        <w:fldChar w:fldCharType="end"/>
      </w:r>
      <w:r w:rsidR="00A92E50" w:rsidRPr="003B3D45">
        <w:rPr>
          <w:rFonts w:ascii="Book Antiqua" w:hAnsi="Book Antiqua"/>
          <w:iCs/>
          <w:color w:val="000000" w:themeColor="text1"/>
        </w:rPr>
        <w:t>.</w:t>
      </w:r>
      <w:r w:rsidRPr="003B3D45">
        <w:rPr>
          <w:rFonts w:ascii="Book Antiqua" w:hAnsi="Book Antiqua"/>
          <w:color w:val="000000" w:themeColor="text1"/>
        </w:rPr>
        <w:t xml:space="preserve"> </w:t>
      </w:r>
      <w:r w:rsidRPr="003B3D45">
        <w:rPr>
          <w:rFonts w:ascii="Book Antiqua" w:hAnsi="Book Antiqua"/>
          <w:iCs/>
          <w:color w:val="000000" w:themeColor="text1"/>
        </w:rPr>
        <w:t xml:space="preserve">In the studies concerning bone health, vitamin D therapy was not the main intervention given; in one study vitamin D was administered to </w:t>
      </w:r>
      <w:r w:rsidR="0088409A" w:rsidRPr="003B3D45">
        <w:rPr>
          <w:rFonts w:ascii="Book Antiqua" w:hAnsi="Book Antiqua"/>
          <w:iCs/>
          <w:color w:val="000000" w:themeColor="text1"/>
        </w:rPr>
        <w:t>both the intervention and</w:t>
      </w:r>
      <w:r w:rsidRPr="003B3D45">
        <w:rPr>
          <w:rFonts w:ascii="Book Antiqua" w:hAnsi="Book Antiqua"/>
          <w:iCs/>
          <w:color w:val="000000" w:themeColor="text1"/>
        </w:rPr>
        <w:t xml:space="preserve"> placebo group.</w:t>
      </w:r>
    </w:p>
    <w:p w14:paraId="0209BFA3" w14:textId="77777777" w:rsidR="00A471FA" w:rsidRPr="003B3D45" w:rsidRDefault="00A471FA" w:rsidP="00F33B87">
      <w:pPr>
        <w:adjustRightInd w:val="0"/>
        <w:snapToGrid w:val="0"/>
        <w:spacing w:line="360" w:lineRule="auto"/>
        <w:jc w:val="both"/>
        <w:rPr>
          <w:rFonts w:ascii="Book Antiqua" w:hAnsi="Book Antiqua"/>
          <w:color w:val="000000" w:themeColor="text1"/>
        </w:rPr>
      </w:pPr>
    </w:p>
    <w:p w14:paraId="4B0979E0" w14:textId="184A2A11" w:rsidR="00A471FA" w:rsidRPr="003C4DA3" w:rsidRDefault="00A471FA" w:rsidP="00F33B87">
      <w:pPr>
        <w:adjustRightInd w:val="0"/>
        <w:snapToGrid w:val="0"/>
        <w:spacing w:line="360" w:lineRule="auto"/>
        <w:jc w:val="both"/>
        <w:rPr>
          <w:rFonts w:ascii="Book Antiqua" w:hAnsi="Book Antiqua"/>
          <w:b/>
          <w:i/>
          <w:color w:val="000000" w:themeColor="text1"/>
        </w:rPr>
      </w:pPr>
      <w:r w:rsidRPr="003C4DA3">
        <w:rPr>
          <w:rFonts w:ascii="Book Antiqua" w:hAnsi="Book Antiqua"/>
          <w:b/>
          <w:i/>
          <w:iCs/>
          <w:color w:val="000000" w:themeColor="text1"/>
        </w:rPr>
        <w:t>Findings from studies designed to examine the effect of vitamin D therapy used to treat deficiency</w:t>
      </w:r>
      <w:r w:rsidR="000E52A4" w:rsidRPr="003C4DA3">
        <w:rPr>
          <w:rFonts w:ascii="Book Antiqua" w:hAnsi="Book Antiqua"/>
          <w:b/>
          <w:i/>
          <w:iCs/>
          <w:color w:val="000000" w:themeColor="text1"/>
        </w:rPr>
        <w:t xml:space="preserve"> </w:t>
      </w:r>
    </w:p>
    <w:p w14:paraId="45955FEB" w14:textId="2BEF0174" w:rsidR="00A471FA" w:rsidRPr="003B3D45" w:rsidRDefault="00A471FA" w:rsidP="00F33B87">
      <w:pPr>
        <w:adjustRightInd w:val="0"/>
        <w:snapToGrid w:val="0"/>
        <w:spacing w:line="360" w:lineRule="auto"/>
        <w:jc w:val="both"/>
        <w:rPr>
          <w:rFonts w:ascii="Book Antiqua" w:hAnsi="Book Antiqua"/>
          <w:color w:val="000000" w:themeColor="text1"/>
        </w:rPr>
      </w:pPr>
      <w:r w:rsidRPr="003B3D45">
        <w:rPr>
          <w:rFonts w:ascii="Book Antiqua" w:hAnsi="Book Antiqua"/>
          <w:color w:val="000000" w:themeColor="text1"/>
        </w:rPr>
        <w:t xml:space="preserve">In a randomized trial by Wingate </w:t>
      </w:r>
      <w:r w:rsidR="009F6858" w:rsidRPr="009F6858">
        <w:rPr>
          <w:rFonts w:ascii="Book Antiqua" w:hAnsi="Book Antiqua"/>
          <w:i/>
          <w:color w:val="000000" w:themeColor="text1"/>
        </w:rPr>
        <w:t>et al</w:t>
      </w:r>
      <w:r w:rsidR="00F601E6" w:rsidRPr="003B3D45">
        <w:rPr>
          <w:rFonts w:ascii="Book Antiqua" w:hAnsi="Book Antiqua"/>
          <w:color w:val="000000" w:themeColor="text1"/>
        </w:rPr>
        <w:fldChar w:fldCharType="begin" w:fldLock="1"/>
      </w:r>
      <w:r w:rsidR="001860B7" w:rsidRPr="003B3D45">
        <w:rPr>
          <w:rFonts w:ascii="Book Antiqua" w:hAnsi="Book Antiqua"/>
          <w:color w:val="000000" w:themeColor="text1"/>
        </w:rPr>
        <w:instrText>ADDIN CSL_CITATION {"citationItems":[{"id":"ITEM-1","itemData":{"DOI":"10.1016/J.JPEDS.2013.11.071","ISSN":"0022-3476","abstract":"OBJECTIVES\nTo assess vitamin D status of pediatric patients with Crohn's disease (CD) and to compare their serum 25-hydroxyvitamin D (s-25OHD) with established cutoffs and assess whether 6 months of supplementation with 2000 IU/d, vs 400 IU/d, would reduce the group prevalence of vitamin D below these cutoffs. \n\nSTUDY DESIGN\nSubjects 8-18 years (n = 83) with quiescent CD were randomized to either 400 or 2000 IU vitamin D3/d for 6 months. \n\nRESULTS\nBaseline mean ± SD s-25OHD was 24 ± 8 ng/mL; 13 subjects (16%) had an s-25OHD &lt;16 ng/mL, 27 (33%) &lt; 20 ng/mL, and 65 (79%) &lt; 30 ng/mL. There was no significant difference between groups in achieving the cutoffs of 16 ng/mL or 20 ng/mL at 6 months; however, only 35% of the 400 IU group achieved the greater cutoff of 30 ng/mL compared with 74% in the 2000 IU group (P &lt; .001). Baseline adjusted mean s-25OHD concentrations at 6 months were 9.6 ng/mL (95% CI 6.0-13.2, P &lt; .001) greater in the 2000 IU than the 400 IU group. Disease activity was not affected by supplement dose. Few subjects exceeded safety marker cutoffs, and this did not differ by dose. \n\nCONCLUSIONS\nAt baseline, a high proportion of patients had a mean s-25OHD &gt;20 ng/mL. 2000 IU vitamin D3/d is more effective in raising s-25OHD concentrations to &gt; 30 ng/mL in children with CD than 400 IU/d, but both treatments were equally effective at achieving 16 or 20 ng/mL.","author":[{"dropping-particle":"","family":"Wingate","given":"Kirstin E.","non-dropping-particle":"","parse-names":false,"suffix":""},{"dropping-particle":"","family":"Jacobson","given":"Kevan","non-dropping-particle":"","parse-names":false,"suffix":""},{"dropping-particle":"","family":"Issenman","given":"Robert","non-dropping-particle":"","parse-names":false,"suffix":""},{"dropping-particle":"","family":"Carroll","given":"Matthew","non-dropping-particle":"","parse-names":false,"suffix":""},{"dropping-particle":"","family":"Barker","given":"Collin","non-dropping-particle":"","parse-names":false,"suffix":""},{"dropping-particle":"","family":"Israel","given":"David","non-dropping-particle":"","parse-names":false,"suffix":""},{"dropping-particle":"","family":"Brill","given":"Herbert","non-dropping-particle":"","parse-names":false,"suffix":""},{"dropping-particle":"","family":"Weiler","given":"Hope","non-dropping-particle":"","parse-names":false,"suffix":""},{"dropping-particle":"","family":"Barr","given":"Susan I.","non-dropping-particle":"","parse-names":false,"suffix":""},{"dropping-particle":"","family":"Li","given":"Wangyang","non-dropping-particle":"","parse-names":false,"suffix":""},{"dropping-particle":"","family":"Lyon","given":"Michael R.","non-dropping-particle":"","parse-names":false,"suffix":""},{"dropping-particle":"","family":"Green","given":"Timothy J.","non-dropping-particle":"","parse-names":false,"suffix":""}],"container-title":"The Journal of Pediatrics","id":"ITEM-1","issue":"4","issued":{"date-parts":[["2014","4","1"]]},"page":"860-865","publisher":"Mosby","title":"25-Hydroxyvitamin D Concentrations in Children with Crohn's Disease Supplemented with Either 2000 or 400 IU Daily for 6 Months: A Randomized Controlled Study","type":"article-journal","volume":"164"},"uris":["http://www.mendeley.com/documents/?uuid=ac1806db-23c8-448f-94e6-3b397f126458"]}],"mendeley":{"formattedCitation":"&lt;sup&gt;[22]&lt;/sup&gt;","plainTextFormattedCitation":"[22]","previouslyFormattedCitation":"&lt;sup&gt;[22]&lt;/sup&gt;"},"properties":{"noteIndex":0},"schema":"https://github.com/citation-style-language/schema/raw/master/csl-citation.json"}</w:instrText>
      </w:r>
      <w:r w:rsidR="00F601E6" w:rsidRPr="003B3D45">
        <w:rPr>
          <w:rFonts w:ascii="Book Antiqua" w:hAnsi="Book Antiqua"/>
          <w:color w:val="000000" w:themeColor="text1"/>
        </w:rPr>
        <w:fldChar w:fldCharType="separate"/>
      </w:r>
      <w:r w:rsidR="00ED50CF" w:rsidRPr="003B3D45">
        <w:rPr>
          <w:rFonts w:ascii="Book Antiqua" w:hAnsi="Book Antiqua"/>
          <w:noProof/>
          <w:color w:val="000000" w:themeColor="text1"/>
          <w:vertAlign w:val="superscript"/>
        </w:rPr>
        <w:t>[22]</w:t>
      </w:r>
      <w:r w:rsidR="00F601E6" w:rsidRPr="003B3D45">
        <w:rPr>
          <w:rFonts w:ascii="Book Antiqua" w:hAnsi="Book Antiqua"/>
          <w:color w:val="000000" w:themeColor="text1"/>
        </w:rPr>
        <w:fldChar w:fldCharType="end"/>
      </w:r>
      <w:r w:rsidRPr="003B3D45">
        <w:rPr>
          <w:rFonts w:ascii="Book Antiqua" w:hAnsi="Book Antiqua"/>
          <w:color w:val="000000" w:themeColor="text1"/>
        </w:rPr>
        <w:t>, 83 patients with quiescent CD aged 8-18 years were included. Patients taking corticosteroids (CS) within six weeks before enrolment and/or vitamin D supplements containing &gt;</w:t>
      </w:r>
      <w:r w:rsidR="009F6858">
        <w:rPr>
          <w:rFonts w:ascii="Book Antiqua" w:hAnsi="Book Antiqua" w:hint="eastAsia"/>
          <w:color w:val="000000" w:themeColor="text1"/>
          <w:lang w:eastAsia="zh-CN"/>
        </w:rPr>
        <w:t xml:space="preserve"> </w:t>
      </w:r>
      <w:r w:rsidRPr="003B3D45">
        <w:rPr>
          <w:rFonts w:ascii="Book Antiqua" w:hAnsi="Book Antiqua"/>
          <w:color w:val="000000" w:themeColor="text1"/>
        </w:rPr>
        <w:t>1000 IU daily were excluded. In this study, 2000 IU vitamin D</w:t>
      </w:r>
      <w:r w:rsidRPr="003B3D45">
        <w:rPr>
          <w:rFonts w:ascii="Book Antiqua" w:hAnsi="Book Antiqua"/>
          <w:color w:val="000000" w:themeColor="text1"/>
          <w:vertAlign w:val="subscript"/>
        </w:rPr>
        <w:t xml:space="preserve">3 </w:t>
      </w:r>
      <w:r w:rsidRPr="003B3D45">
        <w:rPr>
          <w:rFonts w:ascii="Book Antiqua" w:hAnsi="Book Antiqua"/>
          <w:color w:val="000000" w:themeColor="text1"/>
        </w:rPr>
        <w:t>was shown be superior to 400 IU vitamin D</w:t>
      </w:r>
      <w:r w:rsidRPr="003B3D45">
        <w:rPr>
          <w:rFonts w:ascii="Book Antiqua" w:hAnsi="Book Antiqua"/>
          <w:color w:val="000000" w:themeColor="text1"/>
          <w:vertAlign w:val="subscript"/>
        </w:rPr>
        <w:t>3</w:t>
      </w:r>
      <w:r w:rsidRPr="003B3D45">
        <w:rPr>
          <w:rFonts w:ascii="Book Antiqua" w:hAnsi="Book Antiqua"/>
          <w:color w:val="000000" w:themeColor="text1"/>
        </w:rPr>
        <w:t xml:space="preserve"> in raising mean s-25OHD concentrations </w:t>
      </w:r>
      <w:r w:rsidR="00287752" w:rsidRPr="003B3D45">
        <w:rPr>
          <w:rFonts w:ascii="Book Antiqua" w:hAnsi="Book Antiqua"/>
          <w:color w:val="000000" w:themeColor="text1"/>
        </w:rPr>
        <w:t>during 6 months of supplementation</w:t>
      </w:r>
      <w:r w:rsidRPr="003B3D45">
        <w:rPr>
          <w:rFonts w:ascii="Book Antiqua" w:hAnsi="Book Antiqua"/>
          <w:color w:val="000000" w:themeColor="text1"/>
        </w:rPr>
        <w:t>. A</w:t>
      </w:r>
      <w:r w:rsidR="00541068" w:rsidRPr="003B3D45">
        <w:rPr>
          <w:rFonts w:ascii="Book Antiqua" w:hAnsi="Book Antiqua"/>
          <w:color w:val="000000" w:themeColor="text1"/>
        </w:rPr>
        <w:t>fter</w:t>
      </w:r>
      <w:r w:rsidRPr="003B3D45">
        <w:rPr>
          <w:rFonts w:ascii="Book Antiqua" w:hAnsi="Book Antiqua"/>
          <w:color w:val="000000" w:themeColor="text1"/>
        </w:rPr>
        <w:t xml:space="preserve"> 6 months</w:t>
      </w:r>
      <w:r w:rsidR="00541068" w:rsidRPr="003B3D45">
        <w:rPr>
          <w:rFonts w:ascii="Book Antiqua" w:hAnsi="Book Antiqua"/>
          <w:color w:val="000000" w:themeColor="text1"/>
        </w:rPr>
        <w:t xml:space="preserve"> of supplementation</w:t>
      </w:r>
      <w:r w:rsidRPr="003B3D45">
        <w:rPr>
          <w:rFonts w:ascii="Book Antiqua" w:hAnsi="Book Antiqua"/>
          <w:color w:val="000000" w:themeColor="text1"/>
        </w:rPr>
        <w:t xml:space="preserve">, 74% of subjects receiving a 2000 IU daily dose reached s-25OHD levels above 30 </w:t>
      </w:r>
      <w:proofErr w:type="spellStart"/>
      <w:r w:rsidRPr="003B3D45">
        <w:rPr>
          <w:rFonts w:ascii="Book Antiqua" w:hAnsi="Book Antiqua"/>
          <w:color w:val="000000" w:themeColor="text1"/>
        </w:rPr>
        <w:t>ng</w:t>
      </w:r>
      <w:proofErr w:type="spellEnd"/>
      <w:r w:rsidRPr="003B3D45">
        <w:rPr>
          <w:rFonts w:ascii="Book Antiqua" w:hAnsi="Book Antiqua"/>
          <w:color w:val="000000" w:themeColor="text1"/>
        </w:rPr>
        <w:t>/m</w:t>
      </w:r>
      <w:r w:rsidRPr="00D1550B">
        <w:rPr>
          <w:rFonts w:ascii="Book Antiqua" w:hAnsi="Book Antiqua"/>
          <w:caps/>
          <w:color w:val="000000" w:themeColor="text1"/>
        </w:rPr>
        <w:t>l</w:t>
      </w:r>
      <w:r w:rsidRPr="003B3D45">
        <w:rPr>
          <w:rFonts w:ascii="Book Antiqua" w:hAnsi="Book Antiqua"/>
          <w:color w:val="000000" w:themeColor="text1"/>
        </w:rPr>
        <w:t xml:space="preserve">, compared to 35% of subjects receiving 400 IU daily. </w:t>
      </w:r>
      <w:r w:rsidR="0001725A" w:rsidRPr="003B3D45">
        <w:rPr>
          <w:rFonts w:ascii="Book Antiqua" w:hAnsi="Book Antiqua"/>
          <w:color w:val="000000" w:themeColor="text1"/>
        </w:rPr>
        <w:t>During the trial</w:t>
      </w:r>
      <w:r w:rsidRPr="003B3D45">
        <w:rPr>
          <w:rFonts w:ascii="Book Antiqua" w:hAnsi="Book Antiqua"/>
          <w:color w:val="000000" w:themeColor="text1"/>
        </w:rPr>
        <w:t xml:space="preserve">, 2000 IU daily was not always significantly superior to 400 IU daily; however, the </w:t>
      </w:r>
      <w:r w:rsidR="00607DAA" w:rsidRPr="003B3D45">
        <w:rPr>
          <w:rFonts w:ascii="Book Antiqua" w:hAnsi="Book Antiqua"/>
          <w:color w:val="000000" w:themeColor="text1"/>
        </w:rPr>
        <w:t>higher dose</w:t>
      </w:r>
      <w:r w:rsidRPr="003B3D45">
        <w:rPr>
          <w:rFonts w:ascii="Book Antiqua" w:hAnsi="Book Antiqua"/>
          <w:color w:val="000000" w:themeColor="text1"/>
        </w:rPr>
        <w:t xml:space="preserve"> never was inferior to </w:t>
      </w:r>
      <w:r w:rsidR="00607DAA" w:rsidRPr="003B3D45">
        <w:rPr>
          <w:rFonts w:ascii="Book Antiqua" w:hAnsi="Book Antiqua"/>
          <w:color w:val="000000" w:themeColor="text1"/>
        </w:rPr>
        <w:t>the lower dose</w:t>
      </w:r>
      <w:r w:rsidRPr="003B3D45">
        <w:rPr>
          <w:rFonts w:ascii="Book Antiqua" w:hAnsi="Book Antiqua"/>
          <w:color w:val="000000" w:themeColor="text1"/>
        </w:rPr>
        <w:t xml:space="preserve"> in raising s-25OHD concentrations. There was no difference observed between groups in participants experiencing </w:t>
      </w:r>
      <w:proofErr w:type="spellStart"/>
      <w:r w:rsidRPr="003B3D45">
        <w:rPr>
          <w:rFonts w:ascii="Book Antiqua" w:hAnsi="Book Antiqua"/>
          <w:color w:val="000000" w:themeColor="text1"/>
        </w:rPr>
        <w:t>hypercalcemia</w:t>
      </w:r>
      <w:proofErr w:type="spellEnd"/>
      <w:r w:rsidRPr="003B3D45">
        <w:rPr>
          <w:rFonts w:ascii="Book Antiqua" w:hAnsi="Book Antiqua"/>
          <w:color w:val="000000" w:themeColor="text1"/>
        </w:rPr>
        <w:t xml:space="preserve">, </w:t>
      </w:r>
      <w:proofErr w:type="spellStart"/>
      <w:r w:rsidRPr="003B3D45">
        <w:rPr>
          <w:rFonts w:ascii="Book Antiqua" w:hAnsi="Book Antiqua"/>
          <w:color w:val="000000" w:themeColor="text1"/>
        </w:rPr>
        <w:t>hyperphosphatemia</w:t>
      </w:r>
      <w:proofErr w:type="spellEnd"/>
      <w:r w:rsidRPr="003B3D45">
        <w:rPr>
          <w:rFonts w:ascii="Book Antiqua" w:hAnsi="Book Antiqua"/>
          <w:color w:val="000000" w:themeColor="text1"/>
        </w:rPr>
        <w:t xml:space="preserve">, or exceeded safety cut-off level of urinary calcium to </w:t>
      </w:r>
      <w:proofErr w:type="spellStart"/>
      <w:r w:rsidRPr="003B3D45">
        <w:rPr>
          <w:rFonts w:ascii="Book Antiqua" w:hAnsi="Book Antiqua"/>
          <w:color w:val="000000" w:themeColor="text1"/>
        </w:rPr>
        <w:t>creatinine</w:t>
      </w:r>
      <w:proofErr w:type="spellEnd"/>
      <w:r w:rsidRPr="003B3D45">
        <w:rPr>
          <w:rFonts w:ascii="Book Antiqua" w:hAnsi="Book Antiqua"/>
          <w:color w:val="000000" w:themeColor="text1"/>
        </w:rPr>
        <w:t xml:space="preserve"> ratio. There was no observed difference in elevated C-reactive protein (CRP) or erythrocyte sedimentation rate (ESR) concentrations between groups. </w:t>
      </w:r>
      <w:proofErr w:type="spellStart"/>
      <w:r w:rsidRPr="003B3D45">
        <w:rPr>
          <w:rFonts w:ascii="Book Antiqua" w:hAnsi="Book Antiqua"/>
          <w:color w:val="000000" w:themeColor="text1"/>
        </w:rPr>
        <w:t>Pediatric</w:t>
      </w:r>
      <w:proofErr w:type="spellEnd"/>
      <w:r w:rsidRPr="003B3D45">
        <w:rPr>
          <w:rFonts w:ascii="Book Antiqua" w:hAnsi="Book Antiqua"/>
          <w:color w:val="000000" w:themeColor="text1"/>
        </w:rPr>
        <w:t xml:space="preserve"> </w:t>
      </w:r>
      <w:proofErr w:type="spellStart"/>
      <w:r w:rsidRPr="003B3D45">
        <w:rPr>
          <w:rFonts w:ascii="Book Antiqua" w:hAnsi="Book Antiqua"/>
          <w:color w:val="000000" w:themeColor="text1"/>
        </w:rPr>
        <w:t>Crohn’s</w:t>
      </w:r>
      <w:proofErr w:type="spellEnd"/>
      <w:r w:rsidRPr="003B3D45">
        <w:rPr>
          <w:rFonts w:ascii="Book Antiqua" w:hAnsi="Book Antiqua"/>
          <w:color w:val="000000" w:themeColor="text1"/>
        </w:rPr>
        <w:t xml:space="preserve"> Disease Activity Index (PCDAI) scores were only defined at baseline. The authors did not report data concerning the occurrence of adverse events.</w:t>
      </w:r>
    </w:p>
    <w:p w14:paraId="0E8D872D" w14:textId="47916591" w:rsidR="00A471FA" w:rsidRPr="003B3D45" w:rsidRDefault="00A471FA" w:rsidP="00F33B87">
      <w:pPr>
        <w:adjustRightInd w:val="0"/>
        <w:snapToGrid w:val="0"/>
        <w:spacing w:line="360" w:lineRule="auto"/>
        <w:ind w:firstLine="567"/>
        <w:jc w:val="both"/>
        <w:rPr>
          <w:rFonts w:ascii="Book Antiqua" w:hAnsi="Book Antiqua"/>
          <w:color w:val="000000" w:themeColor="text1"/>
        </w:rPr>
      </w:pPr>
      <w:r w:rsidRPr="003B3D45">
        <w:rPr>
          <w:rFonts w:ascii="Book Antiqua" w:hAnsi="Book Antiqua"/>
          <w:color w:val="000000" w:themeColor="text1"/>
        </w:rPr>
        <w:t xml:space="preserve">The study </w:t>
      </w:r>
      <w:r w:rsidR="00607DAA" w:rsidRPr="003B3D45">
        <w:rPr>
          <w:rFonts w:ascii="Book Antiqua" w:hAnsi="Book Antiqua"/>
          <w:color w:val="000000" w:themeColor="text1"/>
        </w:rPr>
        <w:t xml:space="preserve">by </w:t>
      </w:r>
      <w:proofErr w:type="spellStart"/>
      <w:r w:rsidRPr="003B3D45">
        <w:rPr>
          <w:rFonts w:ascii="Book Antiqua" w:hAnsi="Book Antiqua"/>
          <w:color w:val="000000" w:themeColor="text1"/>
        </w:rPr>
        <w:t>Pappa</w:t>
      </w:r>
      <w:proofErr w:type="spellEnd"/>
      <w:r w:rsidRPr="003B3D45">
        <w:rPr>
          <w:rFonts w:ascii="Book Antiqua" w:hAnsi="Book Antiqua"/>
          <w:color w:val="000000" w:themeColor="text1"/>
        </w:rPr>
        <w:t xml:space="preserve"> </w:t>
      </w:r>
      <w:r w:rsidR="009F6858" w:rsidRPr="009F6858">
        <w:rPr>
          <w:rFonts w:ascii="Book Antiqua" w:hAnsi="Book Antiqua"/>
          <w:i/>
          <w:color w:val="000000" w:themeColor="text1"/>
        </w:rPr>
        <w:t>et al</w:t>
      </w:r>
      <w:r w:rsidR="00361E87" w:rsidRPr="003B3D45">
        <w:rPr>
          <w:rFonts w:ascii="Book Antiqua" w:hAnsi="Book Antiqua"/>
          <w:color w:val="000000" w:themeColor="text1"/>
        </w:rPr>
        <w:fldChar w:fldCharType="begin" w:fldLock="1"/>
      </w:r>
      <w:r w:rsidR="00FF22F8" w:rsidRPr="003B3D45">
        <w:rPr>
          <w:rFonts w:ascii="Book Antiqua" w:hAnsi="Book Antiqua"/>
          <w:color w:val="000000" w:themeColor="text1"/>
        </w:rPr>
        <w:instrText>ADDIN CSL_CITATION {"citationItems":[{"id":"ITEM-1","itemData":{"DOI":"10.1210/jc.2011-3182","ISSN":"0021-972X","author":[{"dropping-particle":"","family":"Pappa","given":"Helen M.","non-dropping-particle":"","parse-names":false,"suffix":""},{"dropping-particle":"","family":"Mitchell","given":"Paul D.","non-dropping-particle":"","parse-names":false,"suffix":""},{"dropping-particle":"","family":"Jiang","given":"Hongyu","non-dropping-particle":"","parse-names":false,"suffix":""},{"dropping-particle":"","family":"Kassiff","given":"Sivan","non-dropping-particle":"","parse-names":false,"suffix":""},{"dropping-particle":"","family":"Filip-Dhima","given":"Rajna","non-dropping-particle":"","parse-names":false,"suffix":""},{"dropping-particle":"","family":"DiFabio","given":"Diane","non-dropping-particle":"","parse-names":false,"suffix":""},{"dropping-particle":"","family":"Quinn","given":"Nicolle","non-dropping-particle":"","parse-names":false,"suffix":""},{"dropping-particle":"","family":"Lawton","given":"Rachel C.","non-dropping-particle":"","parse-names":false,"suffix":""},{"dropping-particle":"","family":"Varvaris","given":"Mark","non-dropping-particle":"","parse-names":false,"suffix":""},{"dropping-particle":"","family":"Straaten","given":"Stephanie","non-dropping-particle":"Van","parse-names":false,"suffix":""},{"dropping-particle":"","family":"Gordon","given":"Catherine M.","non-dropping-particle":"","parse-names":false,"suffix":""}],"container-title":"The Journal of Clinical Endocrinology &amp; Metabolism","id":"ITEM-1","issue":"6","issued":{"date-parts":[["2012","6","1"]]},"page":"2134-2142","publisher":"Oxford University Press","title":"Treatment of Vitamin D Insufficiency in Children and Adolescents with Inflammatory Bowel Disease: A Randomized Clinical Trial Comparing Three Regimens","type":"article-journal","volume":"97"},"uris":["http://www.mendeley.com/documents/?uuid=d4f4582c-1d11-4910-90bf-602859a1ced5"]}],"mendeley":{"formattedCitation":"&lt;sup&gt;[23]&lt;/sup&gt;","plainTextFormattedCitation":"[23]","previouslyFormattedCitation":"&lt;sup&gt;[23]&lt;/sup&gt;"},"properties":{"noteIndex":0},"schema":"https://github.com/citation-style-language/schema/raw/master/csl-citation.json"}</w:instrText>
      </w:r>
      <w:r w:rsidR="00361E87" w:rsidRPr="003B3D45">
        <w:rPr>
          <w:rFonts w:ascii="Book Antiqua" w:hAnsi="Book Antiqua"/>
          <w:color w:val="000000" w:themeColor="text1"/>
        </w:rPr>
        <w:fldChar w:fldCharType="separate"/>
      </w:r>
      <w:r w:rsidR="00361E87" w:rsidRPr="003B3D45">
        <w:rPr>
          <w:rFonts w:ascii="Book Antiqua" w:hAnsi="Book Antiqua"/>
          <w:noProof/>
          <w:color w:val="000000" w:themeColor="text1"/>
          <w:vertAlign w:val="superscript"/>
        </w:rPr>
        <w:t>[23]</w:t>
      </w:r>
      <w:r w:rsidR="00361E87" w:rsidRPr="003B3D45">
        <w:rPr>
          <w:rFonts w:ascii="Book Antiqua" w:hAnsi="Book Antiqua"/>
          <w:color w:val="000000" w:themeColor="text1"/>
        </w:rPr>
        <w:fldChar w:fldCharType="end"/>
      </w:r>
      <w:r w:rsidRPr="003B3D45">
        <w:rPr>
          <w:rFonts w:ascii="Book Antiqua" w:hAnsi="Book Antiqua"/>
          <w:color w:val="000000" w:themeColor="text1"/>
        </w:rPr>
        <w:t xml:space="preserve"> included 71 </w:t>
      </w:r>
      <w:r w:rsidR="00607DAA" w:rsidRPr="003B3D45">
        <w:rPr>
          <w:rFonts w:ascii="Book Antiqua" w:hAnsi="Book Antiqua"/>
          <w:color w:val="000000" w:themeColor="text1"/>
        </w:rPr>
        <w:t>patients</w:t>
      </w:r>
      <w:r w:rsidRPr="003B3D45">
        <w:rPr>
          <w:rFonts w:ascii="Book Antiqua" w:hAnsi="Book Antiqua"/>
          <w:color w:val="000000" w:themeColor="text1"/>
        </w:rPr>
        <w:t xml:space="preserve"> aged 5-21 years with a s-25OHD </w:t>
      </w:r>
      <w:r w:rsidRPr="003B3D45">
        <w:rPr>
          <w:rFonts w:ascii="Book Antiqua" w:hAnsi="Book Antiqua"/>
          <w:color w:val="000000" w:themeColor="text1"/>
        </w:rPr>
        <w:sym w:font="Symbol" w:char="F0A3"/>
      </w:r>
      <w:r w:rsidR="009F6858">
        <w:rPr>
          <w:rFonts w:ascii="Book Antiqua" w:hAnsi="Book Antiqua" w:hint="eastAsia"/>
          <w:color w:val="000000" w:themeColor="text1"/>
          <w:lang w:eastAsia="zh-CN"/>
        </w:rPr>
        <w:t xml:space="preserve"> </w:t>
      </w:r>
      <w:r w:rsidRPr="003B3D45">
        <w:rPr>
          <w:rFonts w:ascii="Book Antiqua" w:hAnsi="Book Antiqua"/>
          <w:color w:val="000000" w:themeColor="text1"/>
        </w:rPr>
        <w:t xml:space="preserve">20 </w:t>
      </w:r>
      <w:proofErr w:type="spellStart"/>
      <w:r w:rsidRPr="003B3D45">
        <w:rPr>
          <w:rFonts w:ascii="Book Antiqua" w:hAnsi="Book Antiqua"/>
          <w:color w:val="000000" w:themeColor="text1"/>
        </w:rPr>
        <w:t>ng</w:t>
      </w:r>
      <w:proofErr w:type="spellEnd"/>
      <w:r w:rsidRPr="003B3D45">
        <w:rPr>
          <w:rFonts w:ascii="Book Antiqua" w:hAnsi="Book Antiqua"/>
          <w:color w:val="000000" w:themeColor="text1"/>
        </w:rPr>
        <w:t>/m</w:t>
      </w:r>
      <w:r w:rsidRPr="00D1550B">
        <w:rPr>
          <w:rFonts w:ascii="Book Antiqua" w:hAnsi="Book Antiqua"/>
          <w:caps/>
          <w:color w:val="000000" w:themeColor="text1"/>
        </w:rPr>
        <w:t>l</w:t>
      </w:r>
      <w:r w:rsidRPr="003B3D45">
        <w:rPr>
          <w:rFonts w:ascii="Book Antiqua" w:hAnsi="Book Antiqua"/>
          <w:color w:val="000000" w:themeColor="text1"/>
        </w:rPr>
        <w:t xml:space="preserve"> within 8 weeks of enrolment. Exclusion criteria were liver or kidney failure, therapy with anticonvulsants metabolized through cytochrome P450, pregnancy, inability to take oral medication, attendance at a tanning salon once weekly or more,</w:t>
      </w:r>
      <w:r w:rsidR="00607DAA" w:rsidRPr="003B3D45">
        <w:rPr>
          <w:rFonts w:ascii="Book Antiqua" w:hAnsi="Book Antiqua"/>
          <w:color w:val="000000" w:themeColor="text1"/>
        </w:rPr>
        <w:t xml:space="preserve"> or</w:t>
      </w:r>
      <w:r w:rsidRPr="003B3D45">
        <w:rPr>
          <w:rFonts w:ascii="Book Antiqua" w:hAnsi="Book Antiqua"/>
          <w:color w:val="000000" w:themeColor="text1"/>
        </w:rPr>
        <w:t xml:space="preserve"> receiving a treatment for vitamin D deficiency. This study showed superiority of </w:t>
      </w:r>
      <w:r w:rsidR="004C2EA4" w:rsidRPr="003B3D45">
        <w:rPr>
          <w:rFonts w:ascii="Book Antiqua" w:hAnsi="Book Antiqua"/>
          <w:color w:val="000000" w:themeColor="text1"/>
        </w:rPr>
        <w:t xml:space="preserve">both </w:t>
      </w:r>
      <w:r w:rsidRPr="003B3D45">
        <w:rPr>
          <w:rFonts w:ascii="Book Antiqua" w:hAnsi="Book Antiqua"/>
          <w:color w:val="000000" w:themeColor="text1"/>
        </w:rPr>
        <w:t>2000 IU D</w:t>
      </w:r>
      <w:r w:rsidRPr="003B3D45">
        <w:rPr>
          <w:rFonts w:ascii="Book Antiqua" w:hAnsi="Book Antiqua"/>
          <w:color w:val="000000" w:themeColor="text1"/>
          <w:vertAlign w:val="subscript"/>
        </w:rPr>
        <w:t xml:space="preserve">3 </w:t>
      </w:r>
      <w:r w:rsidR="009F6858">
        <w:rPr>
          <w:rFonts w:ascii="Book Antiqua" w:hAnsi="Book Antiqua"/>
          <w:color w:val="000000" w:themeColor="text1"/>
        </w:rPr>
        <w:t>daily and 50</w:t>
      </w:r>
      <w:r w:rsidRPr="003B3D45">
        <w:rPr>
          <w:rFonts w:ascii="Book Antiqua" w:hAnsi="Book Antiqua"/>
          <w:color w:val="000000" w:themeColor="text1"/>
        </w:rPr>
        <w:t>000 IU D</w:t>
      </w:r>
      <w:r w:rsidRPr="003B3D45">
        <w:rPr>
          <w:rFonts w:ascii="Book Antiqua" w:hAnsi="Book Antiqua"/>
          <w:color w:val="000000" w:themeColor="text1"/>
          <w:vertAlign w:val="subscript"/>
        </w:rPr>
        <w:t xml:space="preserve">2 </w:t>
      </w:r>
      <w:r w:rsidRPr="003B3D45">
        <w:rPr>
          <w:rFonts w:ascii="Book Antiqua" w:hAnsi="Book Antiqua"/>
          <w:color w:val="000000" w:themeColor="text1"/>
        </w:rPr>
        <w:t>weekly</w:t>
      </w:r>
      <w:r w:rsidR="004C2EA4" w:rsidRPr="003B3D45">
        <w:rPr>
          <w:rFonts w:ascii="Book Antiqua" w:hAnsi="Book Antiqua"/>
          <w:color w:val="000000" w:themeColor="text1"/>
        </w:rPr>
        <w:t>,</w:t>
      </w:r>
      <w:r w:rsidRPr="003B3D45">
        <w:rPr>
          <w:rFonts w:ascii="Book Antiqua" w:hAnsi="Book Antiqua"/>
          <w:color w:val="000000" w:themeColor="text1"/>
        </w:rPr>
        <w:t xml:space="preserve"> over 2000 IU D</w:t>
      </w:r>
      <w:r w:rsidRPr="003B3D45">
        <w:rPr>
          <w:rFonts w:ascii="Book Antiqua" w:hAnsi="Book Antiqua"/>
          <w:color w:val="000000" w:themeColor="text1"/>
          <w:vertAlign w:val="subscript"/>
        </w:rPr>
        <w:t xml:space="preserve">2 </w:t>
      </w:r>
      <w:r w:rsidRPr="003B3D45">
        <w:rPr>
          <w:rFonts w:ascii="Book Antiqua" w:hAnsi="Book Antiqua"/>
          <w:color w:val="000000" w:themeColor="text1"/>
        </w:rPr>
        <w:t>daily in changing mean s-25OHD concentrations over a</w:t>
      </w:r>
      <w:r w:rsidR="004A1719" w:rsidRPr="003B3D45">
        <w:rPr>
          <w:rFonts w:ascii="Book Antiqua" w:hAnsi="Book Antiqua"/>
          <w:color w:val="000000" w:themeColor="text1"/>
        </w:rPr>
        <w:t xml:space="preserve"> treatment</w:t>
      </w:r>
      <w:r w:rsidRPr="003B3D45">
        <w:rPr>
          <w:rFonts w:ascii="Book Antiqua" w:hAnsi="Book Antiqua"/>
          <w:color w:val="000000" w:themeColor="text1"/>
        </w:rPr>
        <w:t xml:space="preserve"> period of 6 weeks. Both 2000 IU D</w:t>
      </w:r>
      <w:r w:rsidRPr="003B3D45">
        <w:rPr>
          <w:rFonts w:ascii="Book Antiqua" w:hAnsi="Book Antiqua"/>
          <w:color w:val="000000" w:themeColor="text1"/>
          <w:vertAlign w:val="subscript"/>
        </w:rPr>
        <w:t xml:space="preserve">3 </w:t>
      </w:r>
      <w:r w:rsidR="009F6858">
        <w:rPr>
          <w:rFonts w:ascii="Book Antiqua" w:hAnsi="Book Antiqua"/>
          <w:color w:val="000000" w:themeColor="text1"/>
        </w:rPr>
        <w:t>daily and 50</w:t>
      </w:r>
      <w:r w:rsidRPr="003B3D45">
        <w:rPr>
          <w:rFonts w:ascii="Book Antiqua" w:hAnsi="Book Antiqua"/>
          <w:color w:val="000000" w:themeColor="text1"/>
        </w:rPr>
        <w:t>000 IU D</w:t>
      </w:r>
      <w:r w:rsidRPr="003B3D45">
        <w:rPr>
          <w:rFonts w:ascii="Book Antiqua" w:hAnsi="Book Antiqua"/>
          <w:color w:val="000000" w:themeColor="text1"/>
          <w:vertAlign w:val="subscript"/>
        </w:rPr>
        <w:t xml:space="preserve">2 </w:t>
      </w:r>
      <w:r w:rsidRPr="003B3D45">
        <w:rPr>
          <w:rFonts w:ascii="Book Antiqua" w:hAnsi="Book Antiqua"/>
          <w:color w:val="000000" w:themeColor="text1"/>
        </w:rPr>
        <w:t xml:space="preserve">weekly raised s-25OHD concentrations above 20 </w:t>
      </w:r>
      <w:proofErr w:type="spellStart"/>
      <w:r w:rsidRPr="003B3D45">
        <w:rPr>
          <w:rFonts w:ascii="Book Antiqua" w:hAnsi="Book Antiqua"/>
          <w:color w:val="000000" w:themeColor="text1"/>
        </w:rPr>
        <w:t>ng</w:t>
      </w:r>
      <w:proofErr w:type="spellEnd"/>
      <w:r w:rsidRPr="003B3D45">
        <w:rPr>
          <w:rFonts w:ascii="Book Antiqua" w:hAnsi="Book Antiqua"/>
          <w:color w:val="000000" w:themeColor="text1"/>
        </w:rPr>
        <w:t>/m</w:t>
      </w:r>
      <w:r w:rsidRPr="00D1550B">
        <w:rPr>
          <w:rFonts w:ascii="Book Antiqua" w:hAnsi="Book Antiqua"/>
          <w:caps/>
          <w:color w:val="000000" w:themeColor="text1"/>
        </w:rPr>
        <w:t>l</w:t>
      </w:r>
      <w:r w:rsidRPr="003B3D45">
        <w:rPr>
          <w:rFonts w:ascii="Book Antiqua" w:hAnsi="Book Antiqua"/>
          <w:color w:val="000000" w:themeColor="text1"/>
        </w:rPr>
        <w:t xml:space="preserve"> in 95% of the participants, while 75%</w:t>
      </w:r>
      <w:r w:rsidR="004C2EA4" w:rsidRPr="003B3D45">
        <w:rPr>
          <w:rFonts w:ascii="Book Antiqua" w:hAnsi="Book Antiqua"/>
          <w:color w:val="000000" w:themeColor="text1"/>
        </w:rPr>
        <w:t xml:space="preserve"> of participants</w:t>
      </w:r>
      <w:r w:rsidRPr="003B3D45">
        <w:rPr>
          <w:rFonts w:ascii="Book Antiqua" w:hAnsi="Book Antiqua"/>
          <w:color w:val="000000" w:themeColor="text1"/>
        </w:rPr>
        <w:t xml:space="preserve"> in the latter group achieved s-25OHD levels above 32 </w:t>
      </w:r>
      <w:proofErr w:type="spellStart"/>
      <w:r w:rsidRPr="003B3D45">
        <w:rPr>
          <w:rFonts w:ascii="Book Antiqua" w:hAnsi="Book Antiqua"/>
          <w:color w:val="000000" w:themeColor="text1"/>
        </w:rPr>
        <w:t>ng</w:t>
      </w:r>
      <w:proofErr w:type="spellEnd"/>
      <w:r w:rsidRPr="003B3D45">
        <w:rPr>
          <w:rFonts w:ascii="Book Antiqua" w:hAnsi="Book Antiqua"/>
          <w:color w:val="000000" w:themeColor="text1"/>
        </w:rPr>
        <w:t>/m</w:t>
      </w:r>
      <w:r w:rsidRPr="00D1550B">
        <w:rPr>
          <w:rFonts w:ascii="Book Antiqua" w:hAnsi="Book Antiqua"/>
          <w:caps/>
          <w:color w:val="000000" w:themeColor="text1"/>
        </w:rPr>
        <w:t>l</w:t>
      </w:r>
      <w:r w:rsidRPr="003B3D45">
        <w:rPr>
          <w:rFonts w:ascii="Book Antiqua" w:hAnsi="Book Antiqua"/>
          <w:color w:val="000000" w:themeColor="text1"/>
        </w:rPr>
        <w:t xml:space="preserve"> (compared to 38% of the subjects who received 2000 IU D</w:t>
      </w:r>
      <w:r w:rsidRPr="003B3D45">
        <w:rPr>
          <w:rFonts w:ascii="Book Antiqua" w:hAnsi="Book Antiqua"/>
          <w:color w:val="000000" w:themeColor="text1"/>
          <w:vertAlign w:val="subscript"/>
        </w:rPr>
        <w:t xml:space="preserve">3 </w:t>
      </w:r>
      <w:r w:rsidRPr="003B3D45">
        <w:rPr>
          <w:rFonts w:ascii="Book Antiqua" w:hAnsi="Book Antiqua"/>
          <w:color w:val="000000" w:themeColor="text1"/>
        </w:rPr>
        <w:t>daily). The authors did not report whether the change in mean s-25OHD levels was significantly different between the 2000 IU D</w:t>
      </w:r>
      <w:r w:rsidRPr="003B3D45">
        <w:rPr>
          <w:rFonts w:ascii="Book Antiqua" w:hAnsi="Book Antiqua"/>
          <w:color w:val="000000" w:themeColor="text1"/>
          <w:vertAlign w:val="subscript"/>
        </w:rPr>
        <w:t xml:space="preserve">3 </w:t>
      </w:r>
      <w:r w:rsidRPr="003B3D45">
        <w:rPr>
          <w:rFonts w:ascii="Book Antiqua" w:hAnsi="Book Antiqua"/>
          <w:color w:val="000000" w:themeColor="text1"/>
        </w:rPr>
        <w:t xml:space="preserve">daily group </w:t>
      </w:r>
      <w:r w:rsidR="009F6858">
        <w:rPr>
          <w:rFonts w:ascii="Book Antiqua" w:hAnsi="Book Antiqua"/>
          <w:color w:val="000000" w:themeColor="text1"/>
        </w:rPr>
        <w:lastRenderedPageBreak/>
        <w:t>and the 50</w:t>
      </w:r>
      <w:r w:rsidRPr="003B3D45">
        <w:rPr>
          <w:rFonts w:ascii="Book Antiqua" w:hAnsi="Book Antiqua"/>
          <w:color w:val="000000" w:themeColor="text1"/>
        </w:rPr>
        <w:t>000 IU D</w:t>
      </w:r>
      <w:r w:rsidRPr="003B3D45">
        <w:rPr>
          <w:rFonts w:ascii="Book Antiqua" w:hAnsi="Book Antiqua"/>
          <w:color w:val="000000" w:themeColor="text1"/>
          <w:vertAlign w:val="subscript"/>
        </w:rPr>
        <w:t xml:space="preserve">2 </w:t>
      </w:r>
      <w:r w:rsidRPr="003B3D45">
        <w:rPr>
          <w:rFonts w:ascii="Book Antiqua" w:hAnsi="Book Antiqua"/>
          <w:color w:val="000000" w:themeColor="text1"/>
        </w:rPr>
        <w:t xml:space="preserve">weekly group. One third of all participants experienced adverse events, but there was no difference </w:t>
      </w:r>
      <w:r w:rsidR="004C2EA4" w:rsidRPr="003B3D45">
        <w:rPr>
          <w:rFonts w:ascii="Book Antiqua" w:hAnsi="Book Antiqua"/>
          <w:color w:val="000000" w:themeColor="text1"/>
        </w:rPr>
        <w:t xml:space="preserve">in the frequency </w:t>
      </w:r>
      <w:r w:rsidRPr="003B3D45">
        <w:rPr>
          <w:rFonts w:ascii="Book Antiqua" w:hAnsi="Book Antiqua"/>
          <w:color w:val="000000" w:themeColor="text1"/>
        </w:rPr>
        <w:t xml:space="preserve">of adverse events between the three dosing regimens. None of the participants experienced </w:t>
      </w:r>
      <w:proofErr w:type="spellStart"/>
      <w:r w:rsidRPr="003B3D45">
        <w:rPr>
          <w:rFonts w:ascii="Book Antiqua" w:hAnsi="Book Antiqua"/>
          <w:color w:val="000000" w:themeColor="text1"/>
        </w:rPr>
        <w:t>hypercalcemia</w:t>
      </w:r>
      <w:proofErr w:type="spellEnd"/>
      <w:r w:rsidRPr="003B3D45">
        <w:rPr>
          <w:rFonts w:ascii="Book Antiqua" w:hAnsi="Book Antiqua"/>
          <w:color w:val="000000" w:themeColor="text1"/>
        </w:rPr>
        <w:t xml:space="preserve"> or </w:t>
      </w:r>
      <w:proofErr w:type="spellStart"/>
      <w:r w:rsidRPr="003B3D45">
        <w:rPr>
          <w:rFonts w:ascii="Book Antiqua" w:hAnsi="Book Antiqua"/>
          <w:color w:val="000000" w:themeColor="text1"/>
        </w:rPr>
        <w:t>hyperphosphatemia</w:t>
      </w:r>
      <w:proofErr w:type="spellEnd"/>
      <w:r w:rsidRPr="003B3D45">
        <w:rPr>
          <w:rFonts w:ascii="Book Antiqua" w:hAnsi="Book Antiqua"/>
          <w:color w:val="000000" w:themeColor="text1"/>
        </w:rPr>
        <w:t>.</w:t>
      </w:r>
    </w:p>
    <w:p w14:paraId="668783CA" w14:textId="2E274F76" w:rsidR="00A471FA" w:rsidRPr="003B3D45" w:rsidRDefault="00A471FA" w:rsidP="00F33B87">
      <w:pPr>
        <w:adjustRightInd w:val="0"/>
        <w:snapToGrid w:val="0"/>
        <w:spacing w:line="360" w:lineRule="auto"/>
        <w:ind w:firstLine="567"/>
        <w:jc w:val="both"/>
        <w:rPr>
          <w:rFonts w:ascii="Book Antiqua" w:hAnsi="Book Antiqua"/>
          <w:color w:val="000000" w:themeColor="text1"/>
        </w:rPr>
      </w:pPr>
      <w:r w:rsidRPr="003B3D45">
        <w:rPr>
          <w:rFonts w:ascii="Book Antiqua" w:hAnsi="Book Antiqua"/>
          <w:color w:val="000000" w:themeColor="text1"/>
        </w:rPr>
        <w:t xml:space="preserve">In </w:t>
      </w:r>
      <w:r w:rsidR="00607DAA" w:rsidRPr="003B3D45">
        <w:rPr>
          <w:rFonts w:ascii="Book Antiqua" w:hAnsi="Book Antiqua"/>
          <w:color w:val="000000" w:themeColor="text1"/>
        </w:rPr>
        <w:t xml:space="preserve">a </w:t>
      </w:r>
      <w:r w:rsidRPr="003B3D45">
        <w:rPr>
          <w:rFonts w:ascii="Book Antiqua" w:hAnsi="Book Antiqua"/>
          <w:color w:val="000000" w:themeColor="text1"/>
        </w:rPr>
        <w:t xml:space="preserve">pilot study </w:t>
      </w:r>
      <w:r w:rsidR="004C2EA4" w:rsidRPr="003B3D45">
        <w:rPr>
          <w:rFonts w:ascii="Book Antiqua" w:hAnsi="Book Antiqua"/>
          <w:color w:val="000000" w:themeColor="text1"/>
        </w:rPr>
        <w:t xml:space="preserve">by </w:t>
      </w:r>
      <w:proofErr w:type="spellStart"/>
      <w:r w:rsidRPr="003B3D45">
        <w:rPr>
          <w:rFonts w:ascii="Book Antiqua" w:hAnsi="Book Antiqua"/>
          <w:color w:val="000000" w:themeColor="text1"/>
        </w:rPr>
        <w:t>Simek</w:t>
      </w:r>
      <w:proofErr w:type="spellEnd"/>
      <w:r w:rsidRPr="003B3D45">
        <w:rPr>
          <w:rFonts w:ascii="Book Antiqua" w:hAnsi="Book Antiqua"/>
          <w:color w:val="000000" w:themeColor="text1"/>
        </w:rPr>
        <w:t xml:space="preserve"> </w:t>
      </w:r>
      <w:r w:rsidR="009F6858" w:rsidRPr="009F6858">
        <w:rPr>
          <w:rFonts w:ascii="Book Antiqua" w:hAnsi="Book Antiqua"/>
          <w:i/>
          <w:color w:val="000000" w:themeColor="text1"/>
        </w:rPr>
        <w:t>et al</w:t>
      </w:r>
      <w:r w:rsidR="00361E87" w:rsidRPr="003B3D45">
        <w:rPr>
          <w:rFonts w:ascii="Book Antiqua" w:hAnsi="Book Antiqua"/>
          <w:color w:val="000000" w:themeColor="text1"/>
        </w:rPr>
        <w:fldChar w:fldCharType="begin" w:fldLock="1"/>
      </w:r>
      <w:r w:rsidR="00361E87" w:rsidRPr="003B3D45">
        <w:rPr>
          <w:rFonts w:ascii="Book Antiqua" w:hAnsi="Book Antiqua"/>
          <w:color w:val="000000" w:themeColor="text1"/>
        </w:rPr>
        <w:instrText>ADDIN CSL_CITATION {"citationItems":[{"id":"ITEM-1","itemData":{"DOI":"10.1097/MPG.0000000000000915","ISSN":"0277-2116","author":[{"dropping-particle":"","family":"Simek","given":"Robert Z.","non-dropping-particle":"","parse-names":false,"suffix":""},{"dropping-particle":"","family":"Prince","given":"Jarod","non-dropping-particle":"","parse-names":false,"suffix":""},{"dropping-particle":"","family":"Syed","given":"Sana","non-dropping-particle":"","parse-names":false,"suffix":""},{"dropping-particle":"","family":"Sauer","given":"Cary G.","non-dropping-particle":"","parse-names":false,"suffix":""},{"dropping-particle":"","family":"Martineau","given":"Bernadette","non-dropping-particle":"","parse-names":false,"suffix":""},{"dropping-particle":"","family":"Hofmekler","given":"Tanya","non-dropping-particle":"","parse-names":false,"suffix":""},{"dropping-particle":"","family":"Freeman","given":"Alvin J.","non-dropping-particle":"","parse-names":false,"suffix":""},{"dropping-particle":"","family":"Kumar","given":"Archana","non-dropping-particle":"","parse-names":false,"suffix":""},{"dropping-particle":"","family":"McElhanon","given":"Barbara O.","non-dropping-particle":"","parse-names":false,"suffix":""},{"dropping-particle":"","family":"Schoen","given":"Bess T.","non-dropping-particle":"","parse-names":false,"suffix":""},{"dropping-particle":"","family":"Tenjarla","given":"Gayathri","non-dropping-particle":"","parse-names":false,"suffix":""},{"dropping-particle":"","family":"McCracken","given":"Courtney","non-dropping-particle":"","parse-names":false,"suffix":""},{"dropping-particle":"","family":"Ziegler","given":"Thomas R.","non-dropping-particle":"","parse-names":false,"suffix":""},{"dropping-particle":"","family":"Tangpricha","given":"Vin","non-dropping-particle":"","parse-names":false,"suffix":""},{"dropping-particle":"","family":"Kugathasan","given":"Subra","non-dropping-particle":"","parse-names":false,"suffix":""}],"container-title":"Journal of Pediatric Gastroenterology and Nutrition","id":"ITEM-1","issue":"2","issued":{"date-parts":[["2016","2"]]},"page":"252-258","title":"Pilot Study Evaluating Efficacy of 2 Regimens for Hypovitaminosis D Repletion in Pediatric Inflammatory Bowel Disease","type":"article-journal","volume":"62"},"uris":["http://www.mendeley.com/documents/?uuid=8bd3ddad-0315-4b97-accc-7e90a04d1867"]}],"mendeley":{"formattedCitation":"&lt;sup&gt;[24]&lt;/sup&gt;","plainTextFormattedCitation":"[24]","previouslyFormattedCitation":"&lt;sup&gt;[24]&lt;/sup&gt;"},"properties":{"noteIndex":0},"schema":"https://github.com/citation-style-language/schema/raw/master/csl-citation.json"}</w:instrText>
      </w:r>
      <w:r w:rsidR="00361E87" w:rsidRPr="003B3D45">
        <w:rPr>
          <w:rFonts w:ascii="Book Antiqua" w:hAnsi="Book Antiqua"/>
          <w:color w:val="000000" w:themeColor="text1"/>
        </w:rPr>
        <w:fldChar w:fldCharType="separate"/>
      </w:r>
      <w:r w:rsidR="00361E87" w:rsidRPr="003B3D45">
        <w:rPr>
          <w:rFonts w:ascii="Book Antiqua" w:hAnsi="Book Antiqua"/>
          <w:noProof/>
          <w:color w:val="000000" w:themeColor="text1"/>
          <w:vertAlign w:val="superscript"/>
        </w:rPr>
        <w:t>[24]</w:t>
      </w:r>
      <w:r w:rsidR="00361E87" w:rsidRPr="003B3D45">
        <w:rPr>
          <w:rFonts w:ascii="Book Antiqua" w:hAnsi="Book Antiqua"/>
          <w:color w:val="000000" w:themeColor="text1"/>
        </w:rPr>
        <w:fldChar w:fldCharType="end"/>
      </w:r>
      <w:r w:rsidRPr="003B3D45">
        <w:rPr>
          <w:rFonts w:ascii="Book Antiqua" w:hAnsi="Book Antiqua"/>
          <w:color w:val="000000" w:themeColor="text1"/>
        </w:rPr>
        <w:t xml:space="preserve">, a weight-based dosing schedule of vitamin D was used for a total of 6 weeks. This study included 32 </w:t>
      </w:r>
      <w:r w:rsidR="00607DAA" w:rsidRPr="003B3D45">
        <w:rPr>
          <w:rFonts w:ascii="Book Antiqua" w:hAnsi="Book Antiqua"/>
          <w:color w:val="000000" w:themeColor="text1"/>
        </w:rPr>
        <w:t>patients</w:t>
      </w:r>
      <w:r w:rsidRPr="003B3D45">
        <w:rPr>
          <w:rFonts w:ascii="Book Antiqua" w:hAnsi="Book Antiqua"/>
          <w:color w:val="000000" w:themeColor="text1"/>
        </w:rPr>
        <w:t xml:space="preserve"> aged 8-21 years with a s-25OHD concentration below 30 </w:t>
      </w:r>
      <w:proofErr w:type="spellStart"/>
      <w:r w:rsidRPr="003B3D45">
        <w:rPr>
          <w:rFonts w:ascii="Book Antiqua" w:hAnsi="Book Antiqua"/>
          <w:color w:val="000000" w:themeColor="text1"/>
        </w:rPr>
        <w:t>ng</w:t>
      </w:r>
      <w:proofErr w:type="spellEnd"/>
      <w:r w:rsidRPr="003B3D45">
        <w:rPr>
          <w:rFonts w:ascii="Book Antiqua" w:hAnsi="Book Antiqua"/>
          <w:color w:val="000000" w:themeColor="text1"/>
        </w:rPr>
        <w:t>/</w:t>
      </w:r>
      <w:proofErr w:type="spellStart"/>
      <w:r w:rsidRPr="003B3D45">
        <w:rPr>
          <w:rFonts w:ascii="Book Antiqua" w:hAnsi="Book Antiqua"/>
          <w:color w:val="000000" w:themeColor="text1"/>
        </w:rPr>
        <w:t>m</w:t>
      </w:r>
      <w:r w:rsidRPr="00D1550B">
        <w:rPr>
          <w:rFonts w:ascii="Book Antiqua" w:hAnsi="Book Antiqua"/>
          <w:caps/>
          <w:color w:val="000000" w:themeColor="text1"/>
        </w:rPr>
        <w:t>l</w:t>
      </w:r>
      <w:r w:rsidRPr="003B3D45">
        <w:rPr>
          <w:rFonts w:ascii="Book Antiqua" w:hAnsi="Book Antiqua"/>
          <w:color w:val="000000" w:themeColor="text1"/>
        </w:rPr>
        <w:t>.</w:t>
      </w:r>
      <w:proofErr w:type="spellEnd"/>
      <w:r w:rsidRPr="003B3D45">
        <w:rPr>
          <w:rFonts w:ascii="Book Antiqua" w:hAnsi="Book Antiqua"/>
          <w:color w:val="000000" w:themeColor="text1"/>
        </w:rPr>
        <w:t xml:space="preserve"> Patients with a known history of renal or </w:t>
      </w:r>
      <w:proofErr w:type="spellStart"/>
      <w:r w:rsidRPr="003B3D45">
        <w:rPr>
          <w:rFonts w:ascii="Book Antiqua" w:hAnsi="Book Antiqua"/>
          <w:color w:val="000000" w:themeColor="text1"/>
        </w:rPr>
        <w:t>hepatobiliary</w:t>
      </w:r>
      <w:proofErr w:type="spellEnd"/>
      <w:r w:rsidRPr="003B3D45">
        <w:rPr>
          <w:rFonts w:ascii="Book Antiqua" w:hAnsi="Book Antiqua"/>
          <w:color w:val="000000" w:themeColor="text1"/>
        </w:rPr>
        <w:t xml:space="preserve"> disease, use of systemic CS within 60 d of enrolment or with an inability to swallow study drug capsules were excluded. </w:t>
      </w:r>
      <w:r w:rsidR="00435836" w:rsidRPr="003B3D45">
        <w:rPr>
          <w:rFonts w:ascii="Book Antiqua" w:hAnsi="Book Antiqua"/>
          <w:color w:val="000000" w:themeColor="text1"/>
        </w:rPr>
        <w:t>A regimen of</w:t>
      </w:r>
      <w:r w:rsidR="009F6858">
        <w:rPr>
          <w:rFonts w:ascii="Book Antiqua" w:hAnsi="Book Antiqua"/>
          <w:color w:val="000000" w:themeColor="text1"/>
        </w:rPr>
        <w:t xml:space="preserve"> 10</w:t>
      </w:r>
      <w:r w:rsidRPr="003B3D45">
        <w:rPr>
          <w:rFonts w:ascii="Book Antiqua" w:hAnsi="Book Antiqua"/>
          <w:color w:val="000000" w:themeColor="text1"/>
        </w:rPr>
        <w:t>000 IU/10</w:t>
      </w:r>
      <w:r w:rsidR="00607DAA" w:rsidRPr="003B3D45">
        <w:rPr>
          <w:rFonts w:ascii="Book Antiqua" w:hAnsi="Book Antiqua"/>
          <w:color w:val="000000" w:themeColor="text1"/>
        </w:rPr>
        <w:t xml:space="preserve"> </w:t>
      </w:r>
      <w:r w:rsidRPr="003B3D45">
        <w:rPr>
          <w:rFonts w:ascii="Book Antiqua" w:hAnsi="Book Antiqua"/>
          <w:color w:val="000000" w:themeColor="text1"/>
        </w:rPr>
        <w:t>kg vitamin D</w:t>
      </w:r>
      <w:r w:rsidRPr="003B3D45">
        <w:rPr>
          <w:rFonts w:ascii="Book Antiqua" w:hAnsi="Book Antiqua"/>
          <w:color w:val="000000" w:themeColor="text1"/>
          <w:vertAlign w:val="subscript"/>
        </w:rPr>
        <w:t xml:space="preserve">3 </w:t>
      </w:r>
      <w:r w:rsidRPr="003B3D45">
        <w:rPr>
          <w:rFonts w:ascii="Book Antiqua" w:hAnsi="Book Antiqua"/>
          <w:color w:val="000000" w:themeColor="text1"/>
        </w:rPr>
        <w:t xml:space="preserve">per week </w:t>
      </w:r>
      <w:r w:rsidR="00435836" w:rsidRPr="003B3D45">
        <w:rPr>
          <w:rFonts w:ascii="Book Antiqua" w:hAnsi="Book Antiqua"/>
          <w:color w:val="000000" w:themeColor="text1"/>
        </w:rPr>
        <w:t>was compared with</w:t>
      </w:r>
      <w:r w:rsidRPr="003B3D45">
        <w:rPr>
          <w:rFonts w:ascii="Book Antiqua" w:hAnsi="Book Antiqua"/>
          <w:color w:val="000000" w:themeColor="text1"/>
        </w:rPr>
        <w:t xml:space="preserve"> 5000 IU/10 kg vitamin D</w:t>
      </w:r>
      <w:r w:rsidRPr="003B3D45">
        <w:rPr>
          <w:rFonts w:ascii="Book Antiqua" w:hAnsi="Book Antiqua"/>
          <w:color w:val="000000" w:themeColor="text1"/>
          <w:vertAlign w:val="subscript"/>
        </w:rPr>
        <w:t xml:space="preserve">3 </w:t>
      </w:r>
      <w:r w:rsidR="009F6858">
        <w:rPr>
          <w:rFonts w:ascii="Book Antiqua" w:hAnsi="Book Antiqua"/>
          <w:color w:val="000000" w:themeColor="text1"/>
        </w:rPr>
        <w:t xml:space="preserve">per week. At 8 and 12 </w:t>
      </w:r>
      <w:proofErr w:type="spellStart"/>
      <w:r w:rsidR="009F6858">
        <w:rPr>
          <w:rFonts w:ascii="Book Antiqua" w:hAnsi="Book Antiqua"/>
          <w:color w:val="000000" w:themeColor="text1"/>
        </w:rPr>
        <w:t>wk</w:t>
      </w:r>
      <w:proofErr w:type="spellEnd"/>
      <w:r w:rsidRPr="003B3D45">
        <w:rPr>
          <w:rFonts w:ascii="Book Antiqua" w:hAnsi="Book Antiqua"/>
          <w:color w:val="000000" w:themeColor="text1"/>
        </w:rPr>
        <w:t xml:space="preserve">, mean s-25OHD concentrations in the </w:t>
      </w:r>
      <w:r w:rsidR="00115D4F" w:rsidRPr="003B3D45">
        <w:rPr>
          <w:rFonts w:ascii="Book Antiqua" w:hAnsi="Book Antiqua"/>
          <w:color w:val="000000" w:themeColor="text1"/>
        </w:rPr>
        <w:t>higher dosage</w:t>
      </w:r>
      <w:r w:rsidRPr="003B3D45">
        <w:rPr>
          <w:rFonts w:ascii="Book Antiqua" w:hAnsi="Book Antiqua"/>
          <w:color w:val="000000" w:themeColor="text1"/>
        </w:rPr>
        <w:t xml:space="preserve"> group were </w:t>
      </w:r>
      <w:r w:rsidR="004C2EA4" w:rsidRPr="003B3D45">
        <w:rPr>
          <w:rFonts w:ascii="Book Antiqua" w:hAnsi="Book Antiqua"/>
          <w:color w:val="000000" w:themeColor="text1"/>
        </w:rPr>
        <w:t xml:space="preserve">maintained at a </w:t>
      </w:r>
      <w:r w:rsidRPr="003B3D45">
        <w:rPr>
          <w:rFonts w:ascii="Book Antiqua" w:hAnsi="Book Antiqua"/>
          <w:color w:val="000000" w:themeColor="text1"/>
        </w:rPr>
        <w:t>higher</w:t>
      </w:r>
      <w:r w:rsidR="004C2EA4" w:rsidRPr="003B3D45">
        <w:rPr>
          <w:rFonts w:ascii="Book Antiqua" w:hAnsi="Book Antiqua"/>
          <w:color w:val="000000" w:themeColor="text1"/>
        </w:rPr>
        <w:t xml:space="preserve"> concentration</w:t>
      </w:r>
      <w:r w:rsidRPr="003B3D45">
        <w:rPr>
          <w:rFonts w:ascii="Book Antiqua" w:hAnsi="Book Antiqua"/>
          <w:color w:val="000000" w:themeColor="text1"/>
        </w:rPr>
        <w:t xml:space="preserve"> than in the </w:t>
      </w:r>
      <w:r w:rsidR="00115D4F" w:rsidRPr="003B3D45">
        <w:rPr>
          <w:rFonts w:ascii="Book Antiqua" w:hAnsi="Book Antiqua"/>
          <w:color w:val="000000" w:themeColor="text1"/>
        </w:rPr>
        <w:t>lower dosage</w:t>
      </w:r>
      <w:r w:rsidRPr="003B3D45">
        <w:rPr>
          <w:rFonts w:ascii="Book Antiqua" w:hAnsi="Book Antiqua"/>
          <w:color w:val="000000" w:themeColor="text1"/>
        </w:rPr>
        <w:t xml:space="preserve"> group but did not differ significantly. The</w:t>
      </w:r>
      <w:r w:rsidR="00435836" w:rsidRPr="003B3D45">
        <w:rPr>
          <w:rFonts w:ascii="Book Antiqua" w:hAnsi="Book Antiqua"/>
          <w:color w:val="000000" w:themeColor="text1"/>
        </w:rPr>
        <w:t xml:space="preserve"> change in mean</w:t>
      </w:r>
      <w:r w:rsidRPr="003B3D45">
        <w:rPr>
          <w:rFonts w:ascii="Book Antiqua" w:hAnsi="Book Antiqua"/>
          <w:color w:val="000000" w:themeColor="text1"/>
        </w:rPr>
        <w:t xml:space="preserve"> s-25OHD </w:t>
      </w:r>
      <w:r w:rsidR="00435836" w:rsidRPr="003B3D45">
        <w:rPr>
          <w:rFonts w:ascii="Book Antiqua" w:hAnsi="Book Antiqua"/>
          <w:color w:val="000000" w:themeColor="text1"/>
        </w:rPr>
        <w:t xml:space="preserve">concentrations </w:t>
      </w:r>
      <w:r w:rsidR="00F2799A" w:rsidRPr="003B3D45">
        <w:rPr>
          <w:rFonts w:ascii="Book Antiqua" w:hAnsi="Book Antiqua"/>
          <w:color w:val="000000" w:themeColor="text1"/>
        </w:rPr>
        <w:t>were</w:t>
      </w:r>
      <w:r w:rsidR="00435836" w:rsidRPr="003B3D45">
        <w:rPr>
          <w:rFonts w:ascii="Book Antiqua" w:hAnsi="Book Antiqua"/>
          <w:color w:val="000000" w:themeColor="text1"/>
        </w:rPr>
        <w:t xml:space="preserve"> not affected by participant weight. </w:t>
      </w:r>
      <w:r w:rsidRPr="003B3D45">
        <w:rPr>
          <w:rFonts w:ascii="Book Antiqua" w:hAnsi="Book Antiqua"/>
          <w:color w:val="000000" w:themeColor="text1"/>
        </w:rPr>
        <w:t>Calcium and</w:t>
      </w:r>
      <w:r w:rsidR="00435836" w:rsidRPr="003B3D45">
        <w:rPr>
          <w:rFonts w:ascii="Book Antiqua" w:hAnsi="Book Antiqua"/>
          <w:color w:val="000000" w:themeColor="text1"/>
        </w:rPr>
        <w:t xml:space="preserve"> parathyroid hormone (</w:t>
      </w:r>
      <w:r w:rsidRPr="003B3D45">
        <w:rPr>
          <w:rFonts w:ascii="Book Antiqua" w:hAnsi="Book Antiqua"/>
          <w:color w:val="000000" w:themeColor="text1"/>
        </w:rPr>
        <w:t>PTH</w:t>
      </w:r>
      <w:r w:rsidR="00435836" w:rsidRPr="003B3D45">
        <w:rPr>
          <w:rFonts w:ascii="Book Antiqua" w:hAnsi="Book Antiqua"/>
          <w:color w:val="000000" w:themeColor="text1"/>
        </w:rPr>
        <w:t>)</w:t>
      </w:r>
      <w:r w:rsidRPr="003B3D45">
        <w:rPr>
          <w:rFonts w:ascii="Book Antiqua" w:hAnsi="Book Antiqua"/>
          <w:color w:val="000000" w:themeColor="text1"/>
        </w:rPr>
        <w:t xml:space="preserve"> measurements were not significantly different between baseline and follow-up. In addition, no events of </w:t>
      </w:r>
      <w:proofErr w:type="spellStart"/>
      <w:r w:rsidRPr="003B3D45">
        <w:rPr>
          <w:rFonts w:ascii="Book Antiqua" w:hAnsi="Book Antiqua"/>
          <w:color w:val="000000" w:themeColor="text1"/>
        </w:rPr>
        <w:t>hypercalcemia</w:t>
      </w:r>
      <w:proofErr w:type="spellEnd"/>
      <w:r w:rsidRPr="003B3D45">
        <w:rPr>
          <w:rFonts w:ascii="Book Antiqua" w:hAnsi="Book Antiqua"/>
          <w:color w:val="000000" w:themeColor="text1"/>
        </w:rPr>
        <w:t xml:space="preserve"> or serious adverse events were observed. Measures of disease activity were not reported.</w:t>
      </w:r>
    </w:p>
    <w:p w14:paraId="77D7D04B" w14:textId="11A1CEA7" w:rsidR="00A471FA" w:rsidRPr="009F6858" w:rsidRDefault="00A471FA" w:rsidP="00F33B87">
      <w:pPr>
        <w:adjustRightInd w:val="0"/>
        <w:snapToGrid w:val="0"/>
        <w:spacing w:line="360" w:lineRule="auto"/>
        <w:ind w:firstLine="567"/>
        <w:jc w:val="both"/>
        <w:rPr>
          <w:rFonts w:ascii="Book Antiqua" w:eastAsiaTheme="minorEastAsia" w:hAnsi="Book Antiqua"/>
          <w:color w:val="000000" w:themeColor="text1"/>
          <w:lang w:eastAsia="zh-CN"/>
        </w:rPr>
      </w:pPr>
      <w:r w:rsidRPr="003B3D45">
        <w:rPr>
          <w:rFonts w:ascii="Book Antiqua" w:hAnsi="Book Antiqua"/>
          <w:color w:val="000000" w:themeColor="text1"/>
        </w:rPr>
        <w:t xml:space="preserve">Shepherd </w:t>
      </w:r>
      <w:r w:rsidR="009F6858" w:rsidRPr="009F6858">
        <w:rPr>
          <w:rFonts w:ascii="Book Antiqua" w:hAnsi="Book Antiqua"/>
          <w:i/>
          <w:color w:val="000000" w:themeColor="text1"/>
        </w:rPr>
        <w:t>et al</w:t>
      </w:r>
      <w:r w:rsidR="00125A54" w:rsidRPr="003B3D45">
        <w:rPr>
          <w:rFonts w:ascii="Book Antiqua" w:hAnsi="Book Antiqua"/>
          <w:color w:val="000000" w:themeColor="text1"/>
        </w:rPr>
        <w:fldChar w:fldCharType="begin" w:fldLock="1"/>
      </w:r>
      <w:r w:rsidR="001860B7" w:rsidRPr="003B3D45">
        <w:rPr>
          <w:rFonts w:ascii="Book Antiqua" w:hAnsi="Book Antiqua"/>
          <w:color w:val="000000" w:themeColor="text1"/>
        </w:rPr>
        <w:instrText>ADDIN CSL_CITATION {"citationItems":[{"id":"ITEM-1","itemData":{"DOI":"10.1097/MPG.0000000000000823","ISSN":"0277-2116","author":[{"dropping-particle":"","family":"Shepherd","given":"Darren","non-dropping-particle":"","parse-names":false,"suffix":""},{"dropping-particle":"","family":"Day","given":"Andrew S.","non-dropping-particle":"","parse-names":false,"suffix":""},{"dropping-particle":"","family":"Leach","given":"Steven T.","non-dropping-particle":"","parse-names":false,"suffix":""},{"dropping-particle":"","family":"Lopez","given":"Robert","non-dropping-particle":"","parse-names":false,"suffix":""},{"dropping-particle":"","family":"Messenger","given":"Rachel","non-dropping-particle":"","parse-names":false,"suffix":""},{"dropping-particle":"","family":"Woodhead","given":"Helen J.","non-dropping-particle":"","parse-names":false,"suffix":""},{"dropping-particle":"","family":"Ledder","given":"Oren","non-dropping-particle":"","parse-names":false,"suffix":""},{"dropping-particle":"","family":"Lemberg","given":"Daniel A.","non-dropping-particle":"","parse-names":false,"suffix":""}],"container-title":"Journal of Pediatric Gastroenterology and Nutrition","id":"ITEM-1","issue":"4","issued":{"date-parts":[["2015","10"]]},"page":"411-414","title":"Single High-Dose Oral Vitamin D3 Therapy (Stoss)","type":"article-journal","volume":"61"},"uris":["http://www.mendeley.com/documents/?uuid=c5362d18-6a7d-4265-8534-63910eadaeff"]}],"mendeley":{"formattedCitation":"&lt;sup&gt;[25]&lt;/sup&gt;","plainTextFormattedCitation":"[25]","previouslyFormattedCitation":"&lt;sup&gt;[25]&lt;/sup&gt;"},"properties":{"noteIndex":0},"schema":"https://github.com/citation-style-language/schema/raw/master/csl-citation.json"}</w:instrText>
      </w:r>
      <w:r w:rsidR="00125A54" w:rsidRPr="003B3D45">
        <w:rPr>
          <w:rFonts w:ascii="Book Antiqua" w:hAnsi="Book Antiqua"/>
          <w:color w:val="000000" w:themeColor="text1"/>
        </w:rPr>
        <w:fldChar w:fldCharType="separate"/>
      </w:r>
      <w:r w:rsidR="00ED50CF" w:rsidRPr="003B3D45">
        <w:rPr>
          <w:rFonts w:ascii="Book Antiqua" w:hAnsi="Book Antiqua"/>
          <w:noProof/>
          <w:color w:val="000000" w:themeColor="text1"/>
          <w:vertAlign w:val="superscript"/>
        </w:rPr>
        <w:t>[25]</w:t>
      </w:r>
      <w:r w:rsidR="00125A54" w:rsidRPr="003B3D45">
        <w:rPr>
          <w:rFonts w:ascii="Book Antiqua" w:hAnsi="Book Antiqua"/>
          <w:color w:val="000000" w:themeColor="text1"/>
        </w:rPr>
        <w:fldChar w:fldCharType="end"/>
      </w:r>
      <w:r w:rsidRPr="003B3D45">
        <w:rPr>
          <w:rFonts w:ascii="Book Antiqua" w:hAnsi="Book Antiqua"/>
          <w:color w:val="000000" w:themeColor="text1"/>
        </w:rPr>
        <w:t xml:space="preserve"> showed in their retrospective chart review that a single high age-adjusted dose of vitamin D (</w:t>
      </w:r>
      <w:proofErr w:type="spellStart"/>
      <w:r w:rsidRPr="003B3D45">
        <w:rPr>
          <w:rFonts w:ascii="Book Antiqua" w:hAnsi="Book Antiqua"/>
          <w:color w:val="000000" w:themeColor="text1"/>
        </w:rPr>
        <w:t>stoss</w:t>
      </w:r>
      <w:proofErr w:type="spellEnd"/>
      <w:r w:rsidRPr="003B3D45">
        <w:rPr>
          <w:rFonts w:ascii="Book Antiqua" w:hAnsi="Book Antiqua"/>
          <w:color w:val="000000" w:themeColor="text1"/>
        </w:rPr>
        <w:t xml:space="preserve"> therapy) increased s-25OHD concentrations significantly at 1, 3 and 6-mo follow-up in 76 vitamin D deficient children with IBD. </w:t>
      </w:r>
      <w:r w:rsidR="004A1719" w:rsidRPr="003B3D45">
        <w:rPr>
          <w:rFonts w:ascii="Book Antiqua" w:hAnsi="Book Antiqua"/>
          <w:color w:val="000000" w:themeColor="text1"/>
        </w:rPr>
        <w:t xml:space="preserve">Specific exclusion criteria for these participants were not reported. </w:t>
      </w:r>
      <w:r w:rsidRPr="003B3D45">
        <w:rPr>
          <w:rFonts w:ascii="Book Antiqua" w:hAnsi="Book Antiqua"/>
          <w:color w:val="000000" w:themeColor="text1"/>
        </w:rPr>
        <w:t xml:space="preserve">The s-25OHD concentration of all subjects increased to a level above </w:t>
      </w:r>
      <w:r w:rsidR="00435836" w:rsidRPr="003B3D45">
        <w:rPr>
          <w:rFonts w:ascii="Book Antiqua" w:hAnsi="Book Antiqua"/>
          <w:color w:val="000000" w:themeColor="text1"/>
        </w:rPr>
        <w:t xml:space="preserve">50 </w:t>
      </w:r>
      <w:proofErr w:type="spellStart"/>
      <w:r w:rsidR="00435836" w:rsidRPr="003B3D45">
        <w:rPr>
          <w:rFonts w:ascii="Book Antiqua" w:hAnsi="Book Antiqua"/>
          <w:color w:val="000000" w:themeColor="text1"/>
        </w:rPr>
        <w:t>nmol</w:t>
      </w:r>
      <w:proofErr w:type="spellEnd"/>
      <w:r w:rsidR="00435836" w:rsidRPr="003B3D45">
        <w:rPr>
          <w:rFonts w:ascii="Book Antiqua" w:hAnsi="Book Antiqua"/>
          <w:color w:val="000000" w:themeColor="text1"/>
        </w:rPr>
        <w:t xml:space="preserve"> (</w:t>
      </w:r>
      <w:r w:rsidRPr="003B3D45">
        <w:rPr>
          <w:rFonts w:ascii="Book Antiqua" w:hAnsi="Book Antiqua"/>
          <w:color w:val="000000" w:themeColor="text1"/>
        </w:rPr>
        <w:t xml:space="preserve">20 </w:t>
      </w:r>
      <w:proofErr w:type="spellStart"/>
      <w:r w:rsidRPr="003B3D45">
        <w:rPr>
          <w:rFonts w:ascii="Book Antiqua" w:hAnsi="Book Antiqua"/>
          <w:color w:val="000000" w:themeColor="text1"/>
        </w:rPr>
        <w:t>ng</w:t>
      </w:r>
      <w:proofErr w:type="spellEnd"/>
      <w:r w:rsidRPr="003B3D45">
        <w:rPr>
          <w:rFonts w:ascii="Book Antiqua" w:hAnsi="Book Antiqua"/>
          <w:color w:val="000000" w:themeColor="text1"/>
        </w:rPr>
        <w:t>/m</w:t>
      </w:r>
      <w:r w:rsidRPr="00D1550B">
        <w:rPr>
          <w:rFonts w:ascii="Book Antiqua" w:hAnsi="Book Antiqua"/>
          <w:caps/>
          <w:color w:val="000000" w:themeColor="text1"/>
        </w:rPr>
        <w:t>l</w:t>
      </w:r>
      <w:r w:rsidR="00435836" w:rsidRPr="003B3D45">
        <w:rPr>
          <w:rFonts w:ascii="Book Antiqua" w:hAnsi="Book Antiqua"/>
          <w:color w:val="000000" w:themeColor="text1"/>
        </w:rPr>
        <w:t>)</w:t>
      </w:r>
      <w:r w:rsidRPr="003B3D45">
        <w:rPr>
          <w:rFonts w:ascii="Book Antiqua" w:hAnsi="Book Antiqua"/>
          <w:color w:val="000000" w:themeColor="text1"/>
        </w:rPr>
        <w:t xml:space="preserve"> at 1 </w:t>
      </w:r>
      <w:proofErr w:type="spellStart"/>
      <w:r w:rsidRPr="003B3D45">
        <w:rPr>
          <w:rFonts w:ascii="Book Antiqua" w:hAnsi="Book Antiqua"/>
          <w:color w:val="000000" w:themeColor="text1"/>
        </w:rPr>
        <w:t>mo</w:t>
      </w:r>
      <w:proofErr w:type="spellEnd"/>
      <w:r w:rsidRPr="003B3D45">
        <w:rPr>
          <w:rFonts w:ascii="Book Antiqua" w:hAnsi="Book Antiqua"/>
          <w:color w:val="000000" w:themeColor="text1"/>
        </w:rPr>
        <w:t xml:space="preserve">, remaining above 20 </w:t>
      </w:r>
      <w:proofErr w:type="spellStart"/>
      <w:r w:rsidRPr="003B3D45">
        <w:rPr>
          <w:rFonts w:ascii="Book Antiqua" w:hAnsi="Book Antiqua"/>
          <w:color w:val="000000" w:themeColor="text1"/>
        </w:rPr>
        <w:t>ng</w:t>
      </w:r>
      <w:proofErr w:type="spellEnd"/>
      <w:r w:rsidRPr="003B3D45">
        <w:rPr>
          <w:rFonts w:ascii="Book Antiqua" w:hAnsi="Book Antiqua"/>
          <w:color w:val="000000" w:themeColor="text1"/>
        </w:rPr>
        <w:t>/m</w:t>
      </w:r>
      <w:r w:rsidRPr="00D1550B">
        <w:rPr>
          <w:rFonts w:ascii="Book Antiqua" w:hAnsi="Book Antiqua"/>
          <w:caps/>
          <w:color w:val="000000" w:themeColor="text1"/>
        </w:rPr>
        <w:t>l</w:t>
      </w:r>
      <w:r w:rsidRPr="003B3D45">
        <w:rPr>
          <w:rFonts w:ascii="Book Antiqua" w:hAnsi="Book Antiqua"/>
          <w:color w:val="000000" w:themeColor="text1"/>
        </w:rPr>
        <w:t xml:space="preserve"> in 96.6% of the subjects at 3 </w:t>
      </w:r>
      <w:proofErr w:type="spellStart"/>
      <w:r w:rsidRPr="003B3D45">
        <w:rPr>
          <w:rFonts w:ascii="Book Antiqua" w:hAnsi="Book Antiqua"/>
          <w:color w:val="000000" w:themeColor="text1"/>
        </w:rPr>
        <w:t>mo</w:t>
      </w:r>
      <w:proofErr w:type="spellEnd"/>
      <w:r w:rsidRPr="003B3D45">
        <w:rPr>
          <w:rFonts w:ascii="Book Antiqua" w:hAnsi="Book Antiqua"/>
          <w:color w:val="000000" w:themeColor="text1"/>
        </w:rPr>
        <w:t xml:space="preserve">, and in 76.4% of the subjects at 6 months. A s-25OHD concentration above </w:t>
      </w:r>
      <w:r w:rsidR="00435836" w:rsidRPr="003B3D45">
        <w:rPr>
          <w:rFonts w:ascii="Book Antiqua" w:hAnsi="Book Antiqua"/>
          <w:color w:val="000000" w:themeColor="text1"/>
        </w:rPr>
        <w:t xml:space="preserve">75 </w:t>
      </w:r>
      <w:proofErr w:type="spellStart"/>
      <w:r w:rsidR="00435836" w:rsidRPr="003B3D45">
        <w:rPr>
          <w:rFonts w:ascii="Book Antiqua" w:hAnsi="Book Antiqua"/>
          <w:color w:val="000000" w:themeColor="text1"/>
        </w:rPr>
        <w:t>nmol</w:t>
      </w:r>
      <w:proofErr w:type="spellEnd"/>
      <w:r w:rsidR="00435836" w:rsidRPr="003B3D45">
        <w:rPr>
          <w:rFonts w:ascii="Book Antiqua" w:hAnsi="Book Antiqua"/>
          <w:color w:val="000000" w:themeColor="text1"/>
        </w:rPr>
        <w:t xml:space="preserve"> (</w:t>
      </w:r>
      <w:r w:rsidRPr="003B3D45">
        <w:rPr>
          <w:rFonts w:ascii="Book Antiqua" w:hAnsi="Book Antiqua"/>
          <w:color w:val="000000" w:themeColor="text1"/>
        </w:rPr>
        <w:t xml:space="preserve">30 </w:t>
      </w:r>
      <w:proofErr w:type="spellStart"/>
      <w:r w:rsidRPr="003B3D45">
        <w:rPr>
          <w:rFonts w:ascii="Book Antiqua" w:hAnsi="Book Antiqua"/>
          <w:color w:val="000000" w:themeColor="text1"/>
        </w:rPr>
        <w:t>ng</w:t>
      </w:r>
      <w:proofErr w:type="spellEnd"/>
      <w:r w:rsidRPr="003B3D45">
        <w:rPr>
          <w:rFonts w:ascii="Book Antiqua" w:hAnsi="Book Antiqua"/>
          <w:color w:val="000000" w:themeColor="text1"/>
        </w:rPr>
        <w:t>/m</w:t>
      </w:r>
      <w:r w:rsidRPr="00D1550B">
        <w:rPr>
          <w:rFonts w:ascii="Book Antiqua" w:hAnsi="Book Antiqua"/>
          <w:caps/>
          <w:color w:val="000000" w:themeColor="text1"/>
        </w:rPr>
        <w:t>l</w:t>
      </w:r>
      <w:r w:rsidR="00435836" w:rsidRPr="003B3D45">
        <w:rPr>
          <w:rFonts w:ascii="Book Antiqua" w:hAnsi="Book Antiqua"/>
          <w:color w:val="000000" w:themeColor="text1"/>
        </w:rPr>
        <w:t>)</w:t>
      </w:r>
      <w:r w:rsidRPr="003B3D45">
        <w:rPr>
          <w:rFonts w:ascii="Book Antiqua" w:hAnsi="Book Antiqua"/>
          <w:color w:val="000000" w:themeColor="text1"/>
        </w:rPr>
        <w:t xml:space="preserve"> was seen in 98% of the subjects at 1 </w:t>
      </w:r>
      <w:proofErr w:type="spellStart"/>
      <w:r w:rsidRPr="003B3D45">
        <w:rPr>
          <w:rFonts w:ascii="Book Antiqua" w:hAnsi="Book Antiqua"/>
          <w:color w:val="000000" w:themeColor="text1"/>
        </w:rPr>
        <w:t>mo</w:t>
      </w:r>
      <w:proofErr w:type="spellEnd"/>
      <w:r w:rsidRPr="003B3D45">
        <w:rPr>
          <w:rFonts w:ascii="Book Antiqua" w:hAnsi="Book Antiqua"/>
          <w:color w:val="000000" w:themeColor="text1"/>
        </w:rPr>
        <w:t xml:space="preserve"> and 63% of the subjects at 3 mo. At 6 </w:t>
      </w:r>
      <w:proofErr w:type="spellStart"/>
      <w:r w:rsidRPr="003B3D45">
        <w:rPr>
          <w:rFonts w:ascii="Book Antiqua" w:hAnsi="Book Antiqua"/>
          <w:color w:val="000000" w:themeColor="text1"/>
        </w:rPr>
        <w:t>mo</w:t>
      </w:r>
      <w:proofErr w:type="spellEnd"/>
      <w:r w:rsidRPr="003B3D45">
        <w:rPr>
          <w:rFonts w:ascii="Book Antiqua" w:hAnsi="Book Antiqua"/>
          <w:color w:val="000000" w:themeColor="text1"/>
        </w:rPr>
        <w:t xml:space="preserve">, 17% of the subjects had </w:t>
      </w:r>
      <w:r w:rsidR="00850E8D" w:rsidRPr="003B3D45">
        <w:rPr>
          <w:rFonts w:ascii="Book Antiqua" w:hAnsi="Book Antiqua"/>
          <w:color w:val="000000" w:themeColor="text1"/>
        </w:rPr>
        <w:t xml:space="preserve">not maintained a </w:t>
      </w:r>
      <w:r w:rsidR="00466894" w:rsidRPr="003B3D45">
        <w:rPr>
          <w:rFonts w:ascii="Book Antiqua" w:hAnsi="Book Antiqua"/>
          <w:color w:val="000000" w:themeColor="text1"/>
        </w:rPr>
        <w:t>sufficient</w:t>
      </w:r>
      <w:r w:rsidR="00850E8D" w:rsidRPr="003B3D45">
        <w:rPr>
          <w:rFonts w:ascii="Book Antiqua" w:hAnsi="Book Antiqua"/>
          <w:color w:val="000000" w:themeColor="text1"/>
        </w:rPr>
        <w:t xml:space="preserve"> </w:t>
      </w:r>
      <w:r w:rsidRPr="003B3D45">
        <w:rPr>
          <w:rFonts w:ascii="Book Antiqua" w:hAnsi="Book Antiqua"/>
          <w:color w:val="000000" w:themeColor="text1"/>
        </w:rPr>
        <w:t xml:space="preserve">s-25OHD concentration </w:t>
      </w:r>
      <w:r w:rsidR="00850E8D" w:rsidRPr="003B3D45">
        <w:rPr>
          <w:rFonts w:ascii="Book Antiqua" w:hAnsi="Book Antiqua"/>
          <w:color w:val="000000" w:themeColor="text1"/>
        </w:rPr>
        <w:t>of</w:t>
      </w:r>
      <w:r w:rsidR="00435836" w:rsidRPr="003B3D45">
        <w:rPr>
          <w:rFonts w:ascii="Book Antiqua" w:hAnsi="Book Antiqua"/>
          <w:color w:val="000000" w:themeColor="text1"/>
        </w:rPr>
        <w:t xml:space="preserve"> </w:t>
      </w:r>
      <w:r w:rsidRPr="003B3D45">
        <w:rPr>
          <w:rFonts w:ascii="Book Antiqua" w:hAnsi="Book Antiqua"/>
          <w:color w:val="000000" w:themeColor="text1"/>
        </w:rPr>
        <w:t xml:space="preserve">20 </w:t>
      </w:r>
      <w:proofErr w:type="spellStart"/>
      <w:r w:rsidRPr="003B3D45">
        <w:rPr>
          <w:rFonts w:ascii="Book Antiqua" w:hAnsi="Book Antiqua"/>
          <w:color w:val="000000" w:themeColor="text1"/>
        </w:rPr>
        <w:t>ng</w:t>
      </w:r>
      <w:proofErr w:type="spellEnd"/>
      <w:r w:rsidRPr="003B3D45">
        <w:rPr>
          <w:rFonts w:ascii="Book Antiqua" w:hAnsi="Book Antiqua"/>
          <w:color w:val="000000" w:themeColor="text1"/>
        </w:rPr>
        <w:t>/m</w:t>
      </w:r>
      <w:r w:rsidRPr="00D1550B">
        <w:rPr>
          <w:rFonts w:ascii="Book Antiqua" w:hAnsi="Book Antiqua"/>
          <w:caps/>
          <w:color w:val="000000" w:themeColor="text1"/>
        </w:rPr>
        <w:t>l</w:t>
      </w:r>
      <w:r w:rsidR="00850E8D" w:rsidRPr="003B3D45">
        <w:rPr>
          <w:rFonts w:ascii="Book Antiqua" w:hAnsi="Book Antiqua"/>
          <w:color w:val="000000" w:themeColor="text1"/>
        </w:rPr>
        <w:t xml:space="preserve"> or above</w:t>
      </w:r>
      <w:r w:rsidRPr="003B3D45">
        <w:rPr>
          <w:rFonts w:ascii="Book Antiqua" w:hAnsi="Book Antiqua"/>
          <w:color w:val="000000" w:themeColor="text1"/>
        </w:rPr>
        <w:t xml:space="preserve">. The authors stated that there was no evidence of toxicity of vitamin D in any of the participants. Calcium, phosphate and PTH </w:t>
      </w:r>
      <w:r w:rsidR="00850E8D" w:rsidRPr="003B3D45">
        <w:rPr>
          <w:rFonts w:ascii="Book Antiqua" w:hAnsi="Book Antiqua"/>
          <w:color w:val="000000" w:themeColor="text1"/>
        </w:rPr>
        <w:t xml:space="preserve">were </w:t>
      </w:r>
      <w:r w:rsidRPr="003B3D45">
        <w:rPr>
          <w:rFonts w:ascii="Book Antiqua" w:hAnsi="Book Antiqua"/>
          <w:color w:val="000000" w:themeColor="text1"/>
        </w:rPr>
        <w:t>measured at baseline and during follow-up</w:t>
      </w:r>
      <w:r w:rsidR="00850E8D" w:rsidRPr="003B3D45">
        <w:rPr>
          <w:rFonts w:ascii="Book Antiqua" w:hAnsi="Book Antiqua"/>
          <w:color w:val="000000" w:themeColor="text1"/>
        </w:rPr>
        <w:t>,</w:t>
      </w:r>
      <w:r w:rsidRPr="003B3D45">
        <w:rPr>
          <w:rFonts w:ascii="Book Antiqua" w:hAnsi="Book Antiqua"/>
          <w:color w:val="000000" w:themeColor="text1"/>
        </w:rPr>
        <w:t xml:space="preserve"> and showed no significant changes. Disease activity was reported at baseline.</w:t>
      </w:r>
    </w:p>
    <w:p w14:paraId="3047706D" w14:textId="0F7E18E3" w:rsidR="004F305E" w:rsidRPr="003B3D45" w:rsidRDefault="00A471FA" w:rsidP="00F33B87">
      <w:pPr>
        <w:adjustRightInd w:val="0"/>
        <w:snapToGrid w:val="0"/>
        <w:spacing w:line="360" w:lineRule="auto"/>
        <w:ind w:firstLine="567"/>
        <w:jc w:val="both"/>
        <w:rPr>
          <w:rFonts w:ascii="Book Antiqua" w:hAnsi="Book Antiqua"/>
          <w:color w:val="000000" w:themeColor="text1"/>
        </w:rPr>
      </w:pPr>
      <w:proofErr w:type="spellStart"/>
      <w:r w:rsidRPr="003B3D45">
        <w:rPr>
          <w:rFonts w:ascii="Book Antiqua" w:hAnsi="Book Antiqua"/>
          <w:color w:val="000000" w:themeColor="text1"/>
        </w:rPr>
        <w:lastRenderedPageBreak/>
        <w:t>Santucci</w:t>
      </w:r>
      <w:proofErr w:type="spellEnd"/>
      <w:r w:rsidRPr="003B3D45">
        <w:rPr>
          <w:rFonts w:ascii="Book Antiqua" w:hAnsi="Book Antiqua"/>
          <w:color w:val="000000" w:themeColor="text1"/>
        </w:rPr>
        <w:t xml:space="preserve"> </w:t>
      </w:r>
      <w:r w:rsidR="009F6858" w:rsidRPr="009F6858">
        <w:rPr>
          <w:rFonts w:ascii="Book Antiqua" w:hAnsi="Book Antiqua"/>
          <w:i/>
          <w:color w:val="000000" w:themeColor="text1"/>
        </w:rPr>
        <w:t>et al</w:t>
      </w:r>
      <w:r w:rsidR="00125A54" w:rsidRPr="003B3D45">
        <w:rPr>
          <w:rFonts w:ascii="Book Antiqua" w:hAnsi="Book Antiqua"/>
          <w:color w:val="000000" w:themeColor="text1"/>
        </w:rPr>
        <w:fldChar w:fldCharType="begin" w:fldLock="1"/>
      </w:r>
      <w:r w:rsidR="001860B7" w:rsidRPr="003B3D45">
        <w:rPr>
          <w:rFonts w:ascii="Book Antiqua" w:hAnsi="Book Antiqua"/>
          <w:color w:val="000000" w:themeColor="text1"/>
        </w:rPr>
        <w:instrText>ADDIN CSL_CITATION {"citationItems":[{"id":"ITEM-1","itemData":{"DOI":"10.1097/MPG.0000000000000477","ISSN":"0277-2116","author":[{"dropping-particle":"","family":"Santucci","given":"Neha R.","non-dropping-particle":"","parse-names":false,"suffix":""},{"dropping-particle":"","family":"Alkhouri","given":"Razan H.","non-dropping-particle":"","parse-names":false,"suffix":""},{"dropping-particle":"","family":"Baker","given":"Robert D.","non-dropping-particle":"","parse-names":false,"suffix":""},{"dropping-particle":"","family":"Baker","given":"Susan S.","non-dropping-particle":"","parse-names":false,"suffix":""}],"container-title":"Journal of Pediatric Gastroenterology and Nutrition","id":"ITEM-1","issue":"4","issued":{"date-parts":[["2014","10"]]},"page":"455-457","title":"Vitamin and Zinc Status Pretreatment and Posttreatment in Patients With Inflammatory Bowel Disease","type":"article-journal","volume":"59"},"uris":["http://www.mendeley.com/documents/?uuid=663e687f-87e9-474b-bf63-59ccc8e5c6fa"]}],"mendeley":{"formattedCitation":"&lt;sup&gt;[26]&lt;/sup&gt;","plainTextFormattedCitation":"[26]","previouslyFormattedCitation":"&lt;sup&gt;[26]&lt;/sup&gt;"},"properties":{"noteIndex":0},"schema":"https://github.com/citation-style-language/schema/raw/master/csl-citation.json"}</w:instrText>
      </w:r>
      <w:r w:rsidR="00125A54" w:rsidRPr="003B3D45">
        <w:rPr>
          <w:rFonts w:ascii="Book Antiqua" w:hAnsi="Book Antiqua"/>
          <w:color w:val="000000" w:themeColor="text1"/>
        </w:rPr>
        <w:fldChar w:fldCharType="separate"/>
      </w:r>
      <w:r w:rsidR="00ED50CF" w:rsidRPr="003B3D45">
        <w:rPr>
          <w:rFonts w:ascii="Book Antiqua" w:hAnsi="Book Antiqua"/>
          <w:noProof/>
          <w:color w:val="000000" w:themeColor="text1"/>
          <w:vertAlign w:val="superscript"/>
        </w:rPr>
        <w:t>[26]</w:t>
      </w:r>
      <w:r w:rsidR="00125A54" w:rsidRPr="003B3D45">
        <w:rPr>
          <w:rFonts w:ascii="Book Antiqua" w:hAnsi="Book Antiqua"/>
          <w:color w:val="000000" w:themeColor="text1"/>
        </w:rPr>
        <w:fldChar w:fldCharType="end"/>
      </w:r>
      <w:r w:rsidRPr="003B3D45">
        <w:rPr>
          <w:rFonts w:ascii="Book Antiqua" w:hAnsi="Book Antiqua"/>
          <w:color w:val="000000" w:themeColor="text1"/>
        </w:rPr>
        <w:t xml:space="preserve"> </w:t>
      </w:r>
      <w:r w:rsidR="00B12292" w:rsidRPr="003B3D45">
        <w:rPr>
          <w:rFonts w:ascii="Book Antiqua" w:hAnsi="Book Antiqua"/>
          <w:color w:val="000000" w:themeColor="text1"/>
        </w:rPr>
        <w:t xml:space="preserve">retrospectively </w:t>
      </w:r>
      <w:r w:rsidRPr="003B3D45">
        <w:rPr>
          <w:rFonts w:ascii="Book Antiqua" w:hAnsi="Book Antiqua"/>
          <w:color w:val="000000" w:themeColor="text1"/>
        </w:rPr>
        <w:t>reviewed vitamin and zinc deficiencies in a paediatric IBD cohort of 61 patients. Patients with coexisting medical conditions such as c</w:t>
      </w:r>
      <w:r w:rsidR="004F305E" w:rsidRPr="003B3D45">
        <w:rPr>
          <w:rFonts w:ascii="Book Antiqua" w:hAnsi="Book Antiqua"/>
          <w:color w:val="000000" w:themeColor="text1"/>
        </w:rPr>
        <w:t>o</w:t>
      </w:r>
      <w:r w:rsidRPr="003B3D45">
        <w:rPr>
          <w:rFonts w:ascii="Book Antiqua" w:hAnsi="Book Antiqua"/>
          <w:color w:val="000000" w:themeColor="text1"/>
        </w:rPr>
        <w:t xml:space="preserve">eliac disease and cystic fibrosis that may affect vitamin D status were excluded. </w:t>
      </w:r>
      <w:r w:rsidR="00E66CD3" w:rsidRPr="003B3D45">
        <w:rPr>
          <w:rFonts w:ascii="Book Antiqua" w:hAnsi="Book Antiqua"/>
          <w:color w:val="000000" w:themeColor="text1"/>
        </w:rPr>
        <w:t xml:space="preserve">In total, the s-25OHD concentrations of 39 patients were assessed, of whom 21 participants received vitamin D treatment. </w:t>
      </w:r>
      <w:r w:rsidRPr="003B3D45">
        <w:rPr>
          <w:rFonts w:ascii="Book Antiqua" w:hAnsi="Book Antiqua"/>
          <w:color w:val="000000" w:themeColor="text1"/>
        </w:rPr>
        <w:t>This study showed that vitamin D supplemen</w:t>
      </w:r>
      <w:r w:rsidR="009F6858">
        <w:rPr>
          <w:rFonts w:ascii="Book Antiqua" w:hAnsi="Book Antiqua"/>
          <w:color w:val="000000" w:themeColor="text1"/>
        </w:rPr>
        <w:t>tation with 2000 IU daily or 50</w:t>
      </w:r>
      <w:r w:rsidRPr="003B3D45">
        <w:rPr>
          <w:rFonts w:ascii="Book Antiqua" w:hAnsi="Book Antiqua"/>
          <w:color w:val="000000" w:themeColor="text1"/>
        </w:rPr>
        <w:t xml:space="preserve">000 IU weekly </w:t>
      </w:r>
      <w:r w:rsidR="00E66CD3" w:rsidRPr="003B3D45">
        <w:rPr>
          <w:rFonts w:ascii="Book Antiqua" w:hAnsi="Book Antiqua"/>
          <w:color w:val="000000" w:themeColor="text1"/>
        </w:rPr>
        <w:t xml:space="preserve">raised </w:t>
      </w:r>
      <w:r w:rsidRPr="003B3D45">
        <w:rPr>
          <w:rFonts w:ascii="Book Antiqua" w:hAnsi="Book Antiqua"/>
          <w:color w:val="000000" w:themeColor="text1"/>
        </w:rPr>
        <w:t>s-25OHD</w:t>
      </w:r>
      <w:r w:rsidR="00E66CD3" w:rsidRPr="003B3D45">
        <w:rPr>
          <w:rFonts w:ascii="Book Antiqua" w:hAnsi="Book Antiqua"/>
          <w:color w:val="000000" w:themeColor="text1"/>
        </w:rPr>
        <w:t xml:space="preserve"> concentration to a level above 30 </w:t>
      </w:r>
      <w:proofErr w:type="spellStart"/>
      <w:r w:rsidR="00E66CD3" w:rsidRPr="003B3D45">
        <w:rPr>
          <w:rFonts w:ascii="Book Antiqua" w:hAnsi="Book Antiqua"/>
          <w:color w:val="000000" w:themeColor="text1"/>
        </w:rPr>
        <w:t>ng</w:t>
      </w:r>
      <w:proofErr w:type="spellEnd"/>
      <w:r w:rsidR="00E66CD3" w:rsidRPr="003B3D45">
        <w:rPr>
          <w:rFonts w:ascii="Book Antiqua" w:hAnsi="Book Antiqua"/>
          <w:color w:val="000000" w:themeColor="text1"/>
        </w:rPr>
        <w:t>/m</w:t>
      </w:r>
      <w:r w:rsidR="00E66CD3" w:rsidRPr="00D1550B">
        <w:rPr>
          <w:rFonts w:ascii="Book Antiqua" w:hAnsi="Book Antiqua"/>
          <w:caps/>
          <w:color w:val="000000" w:themeColor="text1"/>
        </w:rPr>
        <w:t>l</w:t>
      </w:r>
      <w:r w:rsidRPr="003B3D45">
        <w:rPr>
          <w:rFonts w:ascii="Book Antiqua" w:hAnsi="Book Antiqua"/>
          <w:color w:val="000000" w:themeColor="text1"/>
        </w:rPr>
        <w:t xml:space="preserve"> in 88% children, compared to 50</w:t>
      </w:r>
      <w:r w:rsidR="00656CB2" w:rsidRPr="003B3D45">
        <w:rPr>
          <w:rFonts w:ascii="Book Antiqua" w:hAnsi="Book Antiqua"/>
          <w:color w:val="000000" w:themeColor="text1"/>
        </w:rPr>
        <w:t xml:space="preserve">% </w:t>
      </w:r>
      <w:r w:rsidRPr="003B3D45">
        <w:rPr>
          <w:rFonts w:ascii="Book Antiqua" w:hAnsi="Book Antiqua"/>
          <w:color w:val="000000" w:themeColor="text1"/>
        </w:rPr>
        <w:t>in children receiving 400 IU daily</w:t>
      </w:r>
      <w:r w:rsidR="00656CB2" w:rsidRPr="003B3D45">
        <w:rPr>
          <w:rFonts w:ascii="Book Antiqua" w:hAnsi="Book Antiqua"/>
          <w:color w:val="000000" w:themeColor="text1"/>
        </w:rPr>
        <w:t xml:space="preserve"> and</w:t>
      </w:r>
      <w:r w:rsidRPr="003B3D45">
        <w:rPr>
          <w:rFonts w:ascii="Book Antiqua" w:hAnsi="Book Antiqua"/>
          <w:color w:val="000000" w:themeColor="text1"/>
        </w:rPr>
        <w:t xml:space="preserve"> 25% </w:t>
      </w:r>
      <w:r w:rsidR="00656CB2" w:rsidRPr="003B3D45">
        <w:rPr>
          <w:rFonts w:ascii="Book Antiqua" w:hAnsi="Book Antiqua"/>
          <w:color w:val="000000" w:themeColor="text1"/>
        </w:rPr>
        <w:t xml:space="preserve">in patients </w:t>
      </w:r>
      <w:r w:rsidRPr="003B3D45">
        <w:rPr>
          <w:rFonts w:ascii="Book Antiqua" w:hAnsi="Book Antiqua"/>
          <w:color w:val="000000" w:themeColor="text1"/>
        </w:rPr>
        <w:t>receiving 600-1200 IU daily</w:t>
      </w:r>
      <w:r w:rsidR="00656CB2" w:rsidRPr="003B3D45">
        <w:rPr>
          <w:rFonts w:ascii="Book Antiqua" w:hAnsi="Book Antiqua"/>
          <w:color w:val="000000" w:themeColor="text1"/>
        </w:rPr>
        <w:t>.</w:t>
      </w:r>
      <w:r w:rsidRPr="003B3D45">
        <w:rPr>
          <w:rFonts w:ascii="Book Antiqua" w:hAnsi="Book Antiqua"/>
          <w:color w:val="000000" w:themeColor="text1"/>
        </w:rPr>
        <w:t xml:space="preserve"> </w:t>
      </w:r>
      <w:r w:rsidR="00656CB2" w:rsidRPr="003B3D45">
        <w:rPr>
          <w:rFonts w:ascii="Book Antiqua" w:hAnsi="Book Antiqua"/>
          <w:color w:val="000000" w:themeColor="text1"/>
        </w:rPr>
        <w:t>I</w:t>
      </w:r>
      <w:r w:rsidR="004F305E" w:rsidRPr="003B3D45">
        <w:rPr>
          <w:rFonts w:ascii="Book Antiqua" w:hAnsi="Book Antiqua"/>
          <w:color w:val="000000" w:themeColor="text1"/>
        </w:rPr>
        <w:t>n</w:t>
      </w:r>
      <w:r w:rsidRPr="003B3D45">
        <w:rPr>
          <w:rFonts w:ascii="Book Antiqua" w:hAnsi="Book Antiqua"/>
          <w:color w:val="000000" w:themeColor="text1"/>
        </w:rPr>
        <w:t xml:space="preserve"> comparison</w:t>
      </w:r>
      <w:r w:rsidR="00656CB2" w:rsidRPr="003B3D45">
        <w:rPr>
          <w:rFonts w:ascii="Book Antiqua" w:hAnsi="Book Antiqua"/>
          <w:color w:val="000000" w:themeColor="text1"/>
        </w:rPr>
        <w:t>,</w:t>
      </w:r>
      <w:r w:rsidRPr="003B3D45">
        <w:rPr>
          <w:rFonts w:ascii="Book Antiqua" w:hAnsi="Book Antiqua"/>
          <w:color w:val="000000" w:themeColor="text1"/>
        </w:rPr>
        <w:t xml:space="preserve"> 45% </w:t>
      </w:r>
      <w:r w:rsidR="00656CB2" w:rsidRPr="003B3D45">
        <w:rPr>
          <w:rFonts w:ascii="Book Antiqua" w:hAnsi="Book Antiqua"/>
          <w:color w:val="000000" w:themeColor="text1"/>
        </w:rPr>
        <w:t xml:space="preserve">of participants </w:t>
      </w:r>
      <w:r w:rsidR="004F305E" w:rsidRPr="003B3D45">
        <w:rPr>
          <w:rFonts w:ascii="Book Antiqua" w:hAnsi="Book Antiqua"/>
          <w:color w:val="000000" w:themeColor="text1"/>
        </w:rPr>
        <w:t>normalised without any vitamin D supplementation</w:t>
      </w:r>
      <w:r w:rsidRPr="003B3D45">
        <w:rPr>
          <w:rFonts w:ascii="Book Antiqua" w:hAnsi="Book Antiqua"/>
          <w:color w:val="000000" w:themeColor="text1"/>
        </w:rPr>
        <w:t>. In total, 52% of the vitamin D deficient children in the cohort had normalisation of vitamin D levels after treatment with different vitamin D dosing regimens over a follow-up period of 6 months to 5 years. This review did not specify whether vitamin D</w:t>
      </w:r>
      <w:r w:rsidRPr="003B3D45">
        <w:rPr>
          <w:rFonts w:ascii="Book Antiqua" w:hAnsi="Book Antiqua"/>
          <w:color w:val="000000" w:themeColor="text1"/>
          <w:vertAlign w:val="subscript"/>
        </w:rPr>
        <w:t>2</w:t>
      </w:r>
      <w:r w:rsidRPr="003B3D45">
        <w:rPr>
          <w:rFonts w:ascii="Book Antiqua" w:hAnsi="Book Antiqua"/>
          <w:color w:val="000000" w:themeColor="text1"/>
        </w:rPr>
        <w:t xml:space="preserve"> or vitamin D</w:t>
      </w:r>
      <w:r w:rsidRPr="003B3D45">
        <w:rPr>
          <w:rFonts w:ascii="Book Antiqua" w:hAnsi="Book Antiqua"/>
          <w:color w:val="000000" w:themeColor="text1"/>
          <w:vertAlign w:val="subscript"/>
        </w:rPr>
        <w:t xml:space="preserve">3 </w:t>
      </w:r>
      <w:r w:rsidRPr="003B3D45">
        <w:rPr>
          <w:rFonts w:ascii="Book Antiqua" w:hAnsi="Book Antiqua"/>
          <w:color w:val="000000" w:themeColor="text1"/>
        </w:rPr>
        <w:t>was supplemented and the rates of adverse events in different dosing schedules w</w:t>
      </w:r>
      <w:r w:rsidR="00E66CD3" w:rsidRPr="003B3D45">
        <w:rPr>
          <w:rFonts w:ascii="Book Antiqua" w:hAnsi="Book Antiqua"/>
          <w:color w:val="000000" w:themeColor="text1"/>
        </w:rPr>
        <w:t>ere</w:t>
      </w:r>
      <w:r w:rsidRPr="003B3D45">
        <w:rPr>
          <w:rFonts w:ascii="Book Antiqua" w:hAnsi="Book Antiqua"/>
          <w:color w:val="000000" w:themeColor="text1"/>
        </w:rPr>
        <w:t xml:space="preserve"> not reported</w:t>
      </w:r>
      <w:r w:rsidR="004F305E" w:rsidRPr="003B3D45">
        <w:rPr>
          <w:rFonts w:ascii="Book Antiqua" w:hAnsi="Book Antiqua"/>
          <w:color w:val="000000" w:themeColor="text1"/>
        </w:rPr>
        <w:t>.</w:t>
      </w:r>
    </w:p>
    <w:p w14:paraId="28F9A6BB" w14:textId="77777777" w:rsidR="00A471FA" w:rsidRPr="003B3D45" w:rsidRDefault="00A471FA" w:rsidP="00F33B87">
      <w:pPr>
        <w:adjustRightInd w:val="0"/>
        <w:snapToGrid w:val="0"/>
        <w:spacing w:line="360" w:lineRule="auto"/>
        <w:ind w:firstLine="720"/>
        <w:jc w:val="both"/>
        <w:rPr>
          <w:rFonts w:ascii="Book Antiqua" w:hAnsi="Book Antiqua"/>
          <w:color w:val="000000" w:themeColor="text1"/>
        </w:rPr>
      </w:pPr>
    </w:p>
    <w:p w14:paraId="0C7E1905" w14:textId="77777777" w:rsidR="00A471FA" w:rsidRPr="009F6858" w:rsidRDefault="00A471FA" w:rsidP="00F33B87">
      <w:pPr>
        <w:adjustRightInd w:val="0"/>
        <w:snapToGrid w:val="0"/>
        <w:spacing w:line="360" w:lineRule="auto"/>
        <w:jc w:val="both"/>
        <w:rPr>
          <w:rFonts w:ascii="Book Antiqua" w:hAnsi="Book Antiqua"/>
          <w:b/>
          <w:i/>
          <w:color w:val="000000" w:themeColor="text1"/>
        </w:rPr>
      </w:pPr>
      <w:r w:rsidRPr="009F6858">
        <w:rPr>
          <w:rFonts w:ascii="Book Antiqua" w:hAnsi="Book Antiqua"/>
          <w:b/>
          <w:i/>
          <w:iCs/>
          <w:color w:val="000000" w:themeColor="text1"/>
        </w:rPr>
        <w:t>Findings from the study designed to examine the effect of vitamin D therapy used to maintain sufficient vitamin D levels</w:t>
      </w:r>
    </w:p>
    <w:p w14:paraId="5C929A6C" w14:textId="160D5167" w:rsidR="00A471FA" w:rsidRPr="003B3D45" w:rsidRDefault="00A471FA" w:rsidP="00F33B87">
      <w:pPr>
        <w:adjustRightInd w:val="0"/>
        <w:snapToGrid w:val="0"/>
        <w:spacing w:line="360" w:lineRule="auto"/>
        <w:jc w:val="both"/>
        <w:rPr>
          <w:rFonts w:ascii="Book Antiqua" w:hAnsi="Book Antiqua"/>
          <w:color w:val="000000" w:themeColor="text1"/>
        </w:rPr>
      </w:pPr>
      <w:proofErr w:type="spellStart"/>
      <w:r w:rsidRPr="003B3D45">
        <w:rPr>
          <w:rFonts w:ascii="Book Antiqua" w:hAnsi="Book Antiqua"/>
          <w:color w:val="000000" w:themeColor="text1"/>
        </w:rPr>
        <w:t>Pappa</w:t>
      </w:r>
      <w:proofErr w:type="spellEnd"/>
      <w:r w:rsidRPr="003B3D45">
        <w:rPr>
          <w:rFonts w:ascii="Book Antiqua" w:hAnsi="Book Antiqua"/>
          <w:color w:val="000000" w:themeColor="text1"/>
        </w:rPr>
        <w:t xml:space="preserve"> </w:t>
      </w:r>
      <w:r w:rsidR="009F6858" w:rsidRPr="009F6858">
        <w:rPr>
          <w:rFonts w:ascii="Book Antiqua" w:hAnsi="Book Antiqua"/>
          <w:i/>
          <w:color w:val="000000" w:themeColor="text1"/>
        </w:rPr>
        <w:t>et al</w:t>
      </w:r>
      <w:r w:rsidR="00125A54" w:rsidRPr="003B3D45">
        <w:rPr>
          <w:rFonts w:ascii="Book Antiqua" w:hAnsi="Book Antiqua"/>
          <w:color w:val="000000" w:themeColor="text1"/>
        </w:rPr>
        <w:fldChar w:fldCharType="begin" w:fldLock="1"/>
      </w:r>
      <w:r w:rsidR="001860B7" w:rsidRPr="003B3D45">
        <w:rPr>
          <w:rFonts w:ascii="Book Antiqua" w:hAnsi="Book Antiqua"/>
          <w:color w:val="000000" w:themeColor="text1"/>
        </w:rPr>
        <w:instrText>ADDIN CSL_CITATION {"citationItems":[{"id":"ITEM-1","itemData":{"DOI":"10.1210/jc.2013-4218","ISSN":"0021-972X","author":[{"dropping-particle":"","family":"Pappa","given":"Helen M.","non-dropping-particle":"","parse-names":false,"suffix":""},{"dropping-particle":"","family":"Mitchell","given":"Paul D.","non-dropping-particle":"","parse-names":false,"suffix":""},{"dropping-particle":"","family":"Jiang","given":"Hongyu","non-dropping-particle":"","parse-names":false,"suffix":""},{"dropping-particle":"","family":"Kassiff","given":"Sivan","non-dropping-particle":"","parse-names":false,"suffix":""},{"dropping-particle":"","family":"Filip-Dhima","given":"Rajna","non-dropping-particle":"","parse-names":false,"suffix":""},{"dropping-particle":"","family":"DiFabio","given":"Diane","non-dropping-particle":"","parse-names":false,"suffix":""},{"dropping-particle":"","family":"Quinn","given":"Nicolle","non-dropping-particle":"","parse-names":false,"suffix":""},{"dropping-particle":"","family":"Lawton","given":"Rachel C.","non-dropping-particle":"","parse-names":false,"suffix":""},{"dropping-particle":"","family":"Bronzwaer","given":"M. E. S.","non-dropping-particle":"","parse-names":false,"suffix":""},{"dropping-particle":"","family":"Koenen","given":"Mirjam","non-dropping-particle":"","parse-names":false,"suffix":""},{"dropping-particle":"","family":"Gordon","given":"Catherine M.","non-dropping-particle":"","parse-names":false,"suffix":""}],"container-title":"The Journal of Clinical Endocrinology &amp; Metabolism","id":"ITEM-1","issue":"9","issued":{"date-parts":[["2014","9","1"]]},"page":"3408-3417","publisher":"Oxford University Press","title":"Maintenance of Optimal Vitamin D Status in Children and Adolescents With Inflammatory Bowel Disease: A Randomized Clinical Trial Comparing Two Regimens","type":"article-journal","volume":"99"},"uris":["http://www.mendeley.com/documents/?uuid=c35cdd25-f28b-42fc-a49b-863b2df92c4b"]}],"mendeley":{"formattedCitation":"&lt;sup&gt;[21]&lt;/sup&gt;","plainTextFormattedCitation":"[21]","previouslyFormattedCitation":"&lt;sup&gt;[21]&lt;/sup&gt;"},"properties":{"noteIndex":0},"schema":"https://github.com/citation-style-language/schema/raw/master/csl-citation.json"}</w:instrText>
      </w:r>
      <w:r w:rsidR="00125A54" w:rsidRPr="003B3D45">
        <w:rPr>
          <w:rFonts w:ascii="Book Antiqua" w:hAnsi="Book Antiqua"/>
          <w:color w:val="000000" w:themeColor="text1"/>
        </w:rPr>
        <w:fldChar w:fldCharType="separate"/>
      </w:r>
      <w:r w:rsidR="00ED50CF" w:rsidRPr="003B3D45">
        <w:rPr>
          <w:rFonts w:ascii="Book Antiqua" w:hAnsi="Book Antiqua"/>
          <w:noProof/>
          <w:color w:val="000000" w:themeColor="text1"/>
          <w:vertAlign w:val="superscript"/>
        </w:rPr>
        <w:t>[21]</w:t>
      </w:r>
      <w:r w:rsidR="00125A54" w:rsidRPr="003B3D45">
        <w:rPr>
          <w:rFonts w:ascii="Book Antiqua" w:hAnsi="Book Antiqua"/>
          <w:color w:val="000000" w:themeColor="text1"/>
        </w:rPr>
        <w:fldChar w:fldCharType="end"/>
      </w:r>
      <w:r w:rsidRPr="003B3D45">
        <w:rPr>
          <w:rFonts w:ascii="Book Antiqua" w:hAnsi="Book Antiqua"/>
          <w:color w:val="000000" w:themeColor="text1"/>
        </w:rPr>
        <w:t xml:space="preserve"> compared the efficacy and safety </w:t>
      </w:r>
      <w:r w:rsidR="00B5371D" w:rsidRPr="003B3D45">
        <w:rPr>
          <w:rFonts w:ascii="Book Antiqua" w:hAnsi="Book Antiqua"/>
          <w:color w:val="000000" w:themeColor="text1"/>
        </w:rPr>
        <w:t>in maintaining s-25OHD above 32</w:t>
      </w:r>
      <w:r w:rsidR="00D1550B">
        <w:rPr>
          <w:rFonts w:ascii="Book Antiqua" w:hAnsi="Book Antiqua" w:hint="eastAsia"/>
          <w:color w:val="000000" w:themeColor="text1"/>
          <w:lang w:eastAsia="zh-CN"/>
        </w:rPr>
        <w:t xml:space="preserve"> </w:t>
      </w:r>
      <w:proofErr w:type="spellStart"/>
      <w:r w:rsidR="00B5371D" w:rsidRPr="003B3D45">
        <w:rPr>
          <w:rFonts w:ascii="Book Antiqua" w:hAnsi="Book Antiqua"/>
          <w:color w:val="000000" w:themeColor="text1"/>
        </w:rPr>
        <w:t>ng</w:t>
      </w:r>
      <w:proofErr w:type="spellEnd"/>
      <w:r w:rsidR="00B5371D" w:rsidRPr="003B3D45">
        <w:rPr>
          <w:rFonts w:ascii="Book Antiqua" w:hAnsi="Book Antiqua"/>
          <w:color w:val="000000" w:themeColor="text1"/>
        </w:rPr>
        <w:t>/m</w:t>
      </w:r>
      <w:r w:rsidR="00B5371D" w:rsidRPr="00D1550B">
        <w:rPr>
          <w:rFonts w:ascii="Book Antiqua" w:hAnsi="Book Antiqua"/>
          <w:caps/>
          <w:color w:val="000000" w:themeColor="text1"/>
        </w:rPr>
        <w:t>l</w:t>
      </w:r>
      <w:r w:rsidR="00B5371D" w:rsidRPr="003B3D45">
        <w:rPr>
          <w:rFonts w:ascii="Book Antiqua" w:hAnsi="Book Antiqua"/>
          <w:color w:val="000000" w:themeColor="text1"/>
        </w:rPr>
        <w:t xml:space="preserve"> in the </w:t>
      </w:r>
      <w:r w:rsidR="00115D4F" w:rsidRPr="003B3D45">
        <w:rPr>
          <w:rFonts w:ascii="Book Antiqua" w:hAnsi="Book Antiqua"/>
          <w:color w:val="000000" w:themeColor="text1"/>
        </w:rPr>
        <w:t>two</w:t>
      </w:r>
      <w:r w:rsidR="00B5371D" w:rsidRPr="003B3D45">
        <w:rPr>
          <w:rFonts w:ascii="Book Antiqua" w:hAnsi="Book Antiqua"/>
          <w:color w:val="000000" w:themeColor="text1"/>
        </w:rPr>
        <w:t xml:space="preserve"> treatment arms; </w:t>
      </w:r>
      <w:r w:rsidRPr="003B3D45">
        <w:rPr>
          <w:rFonts w:ascii="Book Antiqua" w:hAnsi="Book Antiqua"/>
          <w:color w:val="000000" w:themeColor="text1"/>
        </w:rPr>
        <w:t>400 IU vitamin D</w:t>
      </w:r>
      <w:r w:rsidRPr="003B3D45">
        <w:rPr>
          <w:rFonts w:ascii="Book Antiqua" w:hAnsi="Book Antiqua"/>
          <w:color w:val="000000" w:themeColor="text1"/>
          <w:vertAlign w:val="subscript"/>
        </w:rPr>
        <w:t>2</w:t>
      </w:r>
      <w:r w:rsidRPr="003B3D45">
        <w:rPr>
          <w:rFonts w:ascii="Book Antiqua" w:hAnsi="Book Antiqua"/>
          <w:color w:val="000000" w:themeColor="text1"/>
        </w:rPr>
        <w:t xml:space="preserve"> daily</w:t>
      </w:r>
      <w:r w:rsidR="00C65EB6" w:rsidRPr="003B3D45">
        <w:rPr>
          <w:rFonts w:ascii="Book Antiqua" w:hAnsi="Book Antiqua"/>
          <w:color w:val="000000" w:themeColor="text1"/>
        </w:rPr>
        <w:t xml:space="preserve"> (arm A)</w:t>
      </w:r>
      <w:r w:rsidR="00B5371D" w:rsidRPr="003B3D45">
        <w:rPr>
          <w:rFonts w:ascii="Book Antiqua" w:hAnsi="Book Antiqua"/>
          <w:color w:val="000000" w:themeColor="text1"/>
        </w:rPr>
        <w:t>,</w:t>
      </w:r>
      <w:r w:rsidRPr="003B3D45">
        <w:rPr>
          <w:rFonts w:ascii="Book Antiqua" w:hAnsi="Book Antiqua"/>
          <w:color w:val="000000" w:themeColor="text1"/>
        </w:rPr>
        <w:t xml:space="preserve"> 1000 IU vitamin D</w:t>
      </w:r>
      <w:r w:rsidRPr="003B3D45">
        <w:rPr>
          <w:rFonts w:ascii="Book Antiqua" w:hAnsi="Book Antiqua"/>
          <w:color w:val="000000" w:themeColor="text1"/>
          <w:vertAlign w:val="subscript"/>
        </w:rPr>
        <w:t>2</w:t>
      </w:r>
      <w:r w:rsidRPr="003B3D45">
        <w:rPr>
          <w:rFonts w:ascii="Book Antiqua" w:hAnsi="Book Antiqua"/>
          <w:color w:val="000000" w:themeColor="text1"/>
        </w:rPr>
        <w:t xml:space="preserve"> </w:t>
      </w:r>
      <w:r w:rsidR="00B66298" w:rsidRPr="003B3D45">
        <w:rPr>
          <w:rFonts w:ascii="Book Antiqua" w:hAnsi="Book Antiqua"/>
          <w:color w:val="000000" w:themeColor="text1"/>
        </w:rPr>
        <w:t xml:space="preserve">daily </w:t>
      </w:r>
      <w:r w:rsidRPr="003B3D45">
        <w:rPr>
          <w:rFonts w:ascii="Book Antiqua" w:hAnsi="Book Antiqua"/>
          <w:color w:val="000000" w:themeColor="text1"/>
        </w:rPr>
        <w:t>in summer and 2000 IU vitamin D</w:t>
      </w:r>
      <w:r w:rsidRPr="003B3D45">
        <w:rPr>
          <w:rFonts w:ascii="Book Antiqua" w:hAnsi="Book Antiqua"/>
          <w:color w:val="000000" w:themeColor="text1"/>
          <w:vertAlign w:val="subscript"/>
        </w:rPr>
        <w:t>2</w:t>
      </w:r>
      <w:r w:rsidRPr="003B3D45">
        <w:rPr>
          <w:rFonts w:ascii="Book Antiqua" w:hAnsi="Book Antiqua"/>
          <w:color w:val="000000" w:themeColor="text1"/>
        </w:rPr>
        <w:t xml:space="preserve"> </w:t>
      </w:r>
      <w:r w:rsidR="00B66298" w:rsidRPr="003B3D45">
        <w:rPr>
          <w:rFonts w:ascii="Book Antiqua" w:hAnsi="Book Antiqua"/>
          <w:color w:val="000000" w:themeColor="text1"/>
        </w:rPr>
        <w:t xml:space="preserve">daily </w:t>
      </w:r>
      <w:r w:rsidRPr="003B3D45">
        <w:rPr>
          <w:rFonts w:ascii="Book Antiqua" w:hAnsi="Book Antiqua"/>
          <w:color w:val="000000" w:themeColor="text1"/>
        </w:rPr>
        <w:t>in winter</w:t>
      </w:r>
      <w:r w:rsidR="00C65EB6" w:rsidRPr="003B3D45">
        <w:rPr>
          <w:rFonts w:ascii="Book Antiqua" w:hAnsi="Book Antiqua"/>
          <w:color w:val="000000" w:themeColor="text1"/>
        </w:rPr>
        <w:t xml:space="preserve"> (arm B)</w:t>
      </w:r>
      <w:r w:rsidR="00B5371D" w:rsidRPr="003B3D45">
        <w:rPr>
          <w:rFonts w:ascii="Book Antiqua" w:hAnsi="Book Antiqua"/>
          <w:color w:val="000000" w:themeColor="text1"/>
        </w:rPr>
        <w:t>.</w:t>
      </w:r>
      <w:r w:rsidRPr="003B3D45">
        <w:rPr>
          <w:rFonts w:ascii="Book Antiqua" w:hAnsi="Book Antiqua"/>
          <w:color w:val="000000" w:themeColor="text1"/>
        </w:rPr>
        <w:t xml:space="preserve"> </w:t>
      </w:r>
      <w:r w:rsidR="00B5371D" w:rsidRPr="003B3D45">
        <w:rPr>
          <w:rFonts w:ascii="Book Antiqua" w:hAnsi="Book Antiqua"/>
          <w:color w:val="000000" w:themeColor="text1"/>
        </w:rPr>
        <w:t xml:space="preserve">Sixty-three </w:t>
      </w:r>
      <w:r w:rsidRPr="003B3D45">
        <w:rPr>
          <w:rFonts w:ascii="Book Antiqua" w:hAnsi="Book Antiqua"/>
          <w:color w:val="000000" w:themeColor="text1"/>
        </w:rPr>
        <w:t xml:space="preserve">patients with IBD </w:t>
      </w:r>
      <w:r w:rsidR="00B5371D" w:rsidRPr="003B3D45">
        <w:rPr>
          <w:rFonts w:ascii="Book Antiqua" w:hAnsi="Book Antiqua"/>
          <w:color w:val="000000" w:themeColor="text1"/>
        </w:rPr>
        <w:t>aged 5-21 years with a s-25OHD above 20</w:t>
      </w:r>
      <w:r w:rsidR="00B66298" w:rsidRPr="003B3D45">
        <w:rPr>
          <w:rFonts w:ascii="Book Antiqua" w:hAnsi="Book Antiqua"/>
          <w:color w:val="000000" w:themeColor="text1"/>
        </w:rPr>
        <w:t xml:space="preserve"> </w:t>
      </w:r>
      <w:proofErr w:type="spellStart"/>
      <w:r w:rsidR="00B5371D" w:rsidRPr="003B3D45">
        <w:rPr>
          <w:rFonts w:ascii="Book Antiqua" w:hAnsi="Book Antiqua"/>
          <w:color w:val="000000" w:themeColor="text1"/>
        </w:rPr>
        <w:t>ng</w:t>
      </w:r>
      <w:proofErr w:type="spellEnd"/>
      <w:r w:rsidR="00B5371D" w:rsidRPr="003B3D45">
        <w:rPr>
          <w:rFonts w:ascii="Book Antiqua" w:hAnsi="Book Antiqua"/>
          <w:color w:val="000000" w:themeColor="text1"/>
        </w:rPr>
        <w:t>/m</w:t>
      </w:r>
      <w:r w:rsidR="00B5371D" w:rsidRPr="00D1550B">
        <w:rPr>
          <w:rFonts w:ascii="Book Antiqua" w:hAnsi="Book Antiqua"/>
          <w:caps/>
          <w:color w:val="000000" w:themeColor="text1"/>
        </w:rPr>
        <w:t>l</w:t>
      </w:r>
      <w:r w:rsidR="00B5371D" w:rsidRPr="003B3D45">
        <w:rPr>
          <w:rFonts w:ascii="Book Antiqua" w:hAnsi="Book Antiqua"/>
          <w:color w:val="000000" w:themeColor="text1"/>
        </w:rPr>
        <w:t>, were followed three</w:t>
      </w:r>
      <w:r w:rsidR="00115D4F" w:rsidRPr="003B3D45">
        <w:rPr>
          <w:rFonts w:ascii="Book Antiqua" w:hAnsi="Book Antiqua"/>
          <w:color w:val="000000" w:themeColor="text1"/>
        </w:rPr>
        <w:t>-</w:t>
      </w:r>
      <w:r w:rsidRPr="003B3D45">
        <w:rPr>
          <w:rFonts w:ascii="Book Antiqua" w:hAnsi="Book Antiqua"/>
          <w:color w:val="000000" w:themeColor="text1"/>
        </w:rPr>
        <w:t xml:space="preserve">monthly for 12 mo. Exclusion criteria were coexisting liver or kidney disease, pregnancy, use of anticonvulsants metabolized through cytochrome P450 </w:t>
      </w:r>
      <w:r w:rsidR="00115D4F" w:rsidRPr="003B3D45">
        <w:rPr>
          <w:rFonts w:ascii="Book Antiqua" w:hAnsi="Book Antiqua"/>
          <w:color w:val="000000" w:themeColor="text1"/>
        </w:rPr>
        <w:t>or</w:t>
      </w:r>
      <w:r w:rsidRPr="003B3D45">
        <w:rPr>
          <w:rFonts w:ascii="Book Antiqua" w:hAnsi="Book Antiqua"/>
          <w:color w:val="000000" w:themeColor="text1"/>
        </w:rPr>
        <w:t xml:space="preserve"> inability to take oral medications. In both groups, less than 10% of </w:t>
      </w:r>
      <w:r w:rsidR="00C65EB6" w:rsidRPr="003B3D45">
        <w:rPr>
          <w:rFonts w:ascii="Book Antiqua" w:hAnsi="Book Antiqua"/>
          <w:color w:val="000000" w:themeColor="text1"/>
        </w:rPr>
        <w:t xml:space="preserve">all </w:t>
      </w:r>
      <w:r w:rsidRPr="003B3D45">
        <w:rPr>
          <w:rFonts w:ascii="Book Antiqua" w:hAnsi="Book Antiqua"/>
          <w:color w:val="000000" w:themeColor="text1"/>
        </w:rPr>
        <w:t xml:space="preserve">patients achieved </w:t>
      </w:r>
      <w:r w:rsidR="00C65EB6" w:rsidRPr="003B3D45">
        <w:rPr>
          <w:rFonts w:ascii="Book Antiqua" w:hAnsi="Book Antiqua"/>
          <w:color w:val="000000" w:themeColor="text1"/>
        </w:rPr>
        <w:t>the main outcome of</w:t>
      </w:r>
      <w:r w:rsidRPr="003B3D45">
        <w:rPr>
          <w:rFonts w:ascii="Book Antiqua" w:hAnsi="Book Antiqua"/>
          <w:color w:val="000000" w:themeColor="text1"/>
        </w:rPr>
        <w:t xml:space="preserve"> ≥</w:t>
      </w:r>
      <w:r w:rsidR="009F6858">
        <w:rPr>
          <w:rFonts w:ascii="Book Antiqua" w:hAnsi="Book Antiqua" w:hint="eastAsia"/>
          <w:color w:val="000000" w:themeColor="text1"/>
          <w:lang w:eastAsia="zh-CN"/>
        </w:rPr>
        <w:t xml:space="preserve"> </w:t>
      </w:r>
      <w:r w:rsidRPr="003B3D45">
        <w:rPr>
          <w:rFonts w:ascii="Book Antiqua" w:hAnsi="Book Antiqua"/>
          <w:color w:val="000000" w:themeColor="text1"/>
        </w:rPr>
        <w:t xml:space="preserve">32 </w:t>
      </w:r>
      <w:proofErr w:type="spellStart"/>
      <w:r w:rsidRPr="003B3D45">
        <w:rPr>
          <w:rFonts w:ascii="Book Antiqua" w:hAnsi="Book Antiqua"/>
          <w:color w:val="000000" w:themeColor="text1"/>
        </w:rPr>
        <w:t>ng</w:t>
      </w:r>
      <w:proofErr w:type="spellEnd"/>
      <w:r w:rsidRPr="003B3D45">
        <w:rPr>
          <w:rFonts w:ascii="Book Antiqua" w:hAnsi="Book Antiqua"/>
          <w:color w:val="000000" w:themeColor="text1"/>
        </w:rPr>
        <w:t>/m</w:t>
      </w:r>
      <w:r w:rsidRPr="00D1550B">
        <w:rPr>
          <w:rFonts w:ascii="Book Antiqua" w:hAnsi="Book Antiqua"/>
          <w:caps/>
          <w:color w:val="000000" w:themeColor="text1"/>
        </w:rPr>
        <w:t>l</w:t>
      </w:r>
      <w:r w:rsidRPr="003B3D45">
        <w:rPr>
          <w:rFonts w:ascii="Book Antiqua" w:hAnsi="Book Antiqua"/>
          <w:color w:val="000000" w:themeColor="text1"/>
        </w:rPr>
        <w:t xml:space="preserve"> </w:t>
      </w:r>
      <w:r w:rsidR="00C65EB6" w:rsidRPr="003B3D45">
        <w:rPr>
          <w:rFonts w:ascii="Book Antiqua" w:hAnsi="Book Antiqua"/>
          <w:color w:val="000000" w:themeColor="text1"/>
        </w:rPr>
        <w:t xml:space="preserve">s-25OHD </w:t>
      </w:r>
      <w:r w:rsidRPr="003B3D45">
        <w:rPr>
          <w:rFonts w:ascii="Book Antiqua" w:hAnsi="Book Antiqua"/>
          <w:color w:val="000000" w:themeColor="text1"/>
        </w:rPr>
        <w:t xml:space="preserve">at all follow-up visits; the proportion of patients achieving this cut-off was similar in the </w:t>
      </w:r>
      <w:r w:rsidR="00D3060D" w:rsidRPr="003B3D45">
        <w:rPr>
          <w:rFonts w:ascii="Book Antiqua" w:hAnsi="Book Antiqua"/>
          <w:color w:val="000000" w:themeColor="text1"/>
        </w:rPr>
        <w:t>two</w:t>
      </w:r>
      <w:r w:rsidRPr="003B3D45">
        <w:rPr>
          <w:rFonts w:ascii="Book Antiqua" w:hAnsi="Book Antiqua"/>
          <w:color w:val="000000" w:themeColor="text1"/>
        </w:rPr>
        <w:t xml:space="preserve"> groups. In addition, only </w:t>
      </w:r>
      <w:r w:rsidR="00C65EB6" w:rsidRPr="003B3D45">
        <w:rPr>
          <w:rFonts w:ascii="Book Antiqua" w:hAnsi="Book Antiqua"/>
          <w:color w:val="000000" w:themeColor="text1"/>
        </w:rPr>
        <w:t>79% of patients in arm A and 73% of patients in arm B</w:t>
      </w:r>
      <w:r w:rsidRPr="003B3D45">
        <w:rPr>
          <w:rFonts w:ascii="Book Antiqua" w:hAnsi="Book Antiqua"/>
          <w:color w:val="000000" w:themeColor="text1"/>
        </w:rPr>
        <w:t xml:space="preserve"> with s-25OHD measured at all four follow-up visits maintained a s-25OHD concentration above 20 </w:t>
      </w:r>
      <w:proofErr w:type="spellStart"/>
      <w:r w:rsidRPr="003B3D45">
        <w:rPr>
          <w:rFonts w:ascii="Book Antiqua" w:hAnsi="Book Antiqua"/>
          <w:color w:val="000000" w:themeColor="text1"/>
        </w:rPr>
        <w:t>ng</w:t>
      </w:r>
      <w:proofErr w:type="spellEnd"/>
      <w:r w:rsidRPr="003B3D45">
        <w:rPr>
          <w:rFonts w:ascii="Book Antiqua" w:hAnsi="Book Antiqua"/>
          <w:color w:val="000000" w:themeColor="text1"/>
        </w:rPr>
        <w:t>/m</w:t>
      </w:r>
      <w:r w:rsidRPr="00D1550B">
        <w:rPr>
          <w:rFonts w:ascii="Book Antiqua" w:hAnsi="Book Antiqua"/>
          <w:caps/>
          <w:color w:val="000000" w:themeColor="text1"/>
        </w:rPr>
        <w:t>l</w:t>
      </w:r>
      <w:r w:rsidRPr="003B3D45">
        <w:rPr>
          <w:rFonts w:ascii="Book Antiqua" w:hAnsi="Book Antiqua"/>
          <w:color w:val="000000" w:themeColor="text1"/>
        </w:rPr>
        <w:t xml:space="preserve">: </w:t>
      </w:r>
      <w:r w:rsidR="00C65EB6" w:rsidRPr="003B3D45">
        <w:rPr>
          <w:rFonts w:ascii="Book Antiqua" w:hAnsi="Book Antiqua"/>
          <w:color w:val="000000" w:themeColor="text1"/>
        </w:rPr>
        <w:t xml:space="preserve">meaning that respectively </w:t>
      </w:r>
      <w:r w:rsidRPr="003B3D45">
        <w:rPr>
          <w:rFonts w:ascii="Book Antiqua" w:hAnsi="Book Antiqua"/>
          <w:color w:val="000000" w:themeColor="text1"/>
        </w:rPr>
        <w:t>2</w:t>
      </w:r>
      <w:r w:rsidR="00C65EB6" w:rsidRPr="003B3D45">
        <w:rPr>
          <w:rFonts w:ascii="Book Antiqua" w:hAnsi="Book Antiqua"/>
          <w:color w:val="000000" w:themeColor="text1"/>
        </w:rPr>
        <w:t>1</w:t>
      </w:r>
      <w:r w:rsidRPr="003B3D45">
        <w:rPr>
          <w:rFonts w:ascii="Book Antiqua" w:hAnsi="Book Antiqua"/>
          <w:color w:val="000000" w:themeColor="text1"/>
        </w:rPr>
        <w:t xml:space="preserve">% </w:t>
      </w:r>
      <w:r w:rsidR="00C65EB6" w:rsidRPr="003B3D45">
        <w:rPr>
          <w:rFonts w:ascii="Book Antiqua" w:hAnsi="Book Antiqua"/>
          <w:color w:val="000000" w:themeColor="text1"/>
        </w:rPr>
        <w:t xml:space="preserve">and 27% </w:t>
      </w:r>
      <w:r w:rsidRPr="003B3D45">
        <w:rPr>
          <w:rFonts w:ascii="Book Antiqua" w:hAnsi="Book Antiqua"/>
          <w:color w:val="000000" w:themeColor="text1"/>
        </w:rPr>
        <w:t xml:space="preserve">of the subjects presented with a s-25OHD below 20 </w:t>
      </w:r>
      <w:proofErr w:type="spellStart"/>
      <w:r w:rsidRPr="003B3D45">
        <w:rPr>
          <w:rFonts w:ascii="Book Antiqua" w:hAnsi="Book Antiqua"/>
          <w:color w:val="000000" w:themeColor="text1"/>
        </w:rPr>
        <w:t>ng</w:t>
      </w:r>
      <w:proofErr w:type="spellEnd"/>
      <w:r w:rsidRPr="003B3D45">
        <w:rPr>
          <w:rFonts w:ascii="Book Antiqua" w:hAnsi="Book Antiqua"/>
          <w:color w:val="000000" w:themeColor="text1"/>
        </w:rPr>
        <w:t>/m</w:t>
      </w:r>
      <w:r w:rsidRPr="00D1550B">
        <w:rPr>
          <w:rFonts w:ascii="Book Antiqua" w:hAnsi="Book Antiqua"/>
          <w:caps/>
          <w:color w:val="000000" w:themeColor="text1"/>
        </w:rPr>
        <w:t>l</w:t>
      </w:r>
      <w:r w:rsidRPr="003B3D45">
        <w:rPr>
          <w:rFonts w:ascii="Book Antiqua" w:hAnsi="Book Antiqua"/>
          <w:color w:val="000000" w:themeColor="text1"/>
        </w:rPr>
        <w:t xml:space="preserve"> in at least one follow-up visit. The mean s-25OHD of both groups decreased from baseline at every visit</w:t>
      </w:r>
      <w:r w:rsidR="004835F7" w:rsidRPr="003B3D45">
        <w:rPr>
          <w:rFonts w:ascii="Book Antiqua" w:hAnsi="Book Antiqua"/>
          <w:color w:val="000000" w:themeColor="text1"/>
        </w:rPr>
        <w:t xml:space="preserve"> with borderline significance</w:t>
      </w:r>
      <w:r w:rsidRPr="003B3D45">
        <w:rPr>
          <w:rFonts w:ascii="Book Antiqua" w:hAnsi="Book Antiqua"/>
          <w:color w:val="000000" w:themeColor="text1"/>
        </w:rPr>
        <w:t xml:space="preserve">. This study found </w:t>
      </w:r>
      <w:r w:rsidRPr="003B3D45">
        <w:rPr>
          <w:rFonts w:ascii="Book Antiqua" w:hAnsi="Book Antiqua"/>
          <w:color w:val="000000" w:themeColor="text1"/>
        </w:rPr>
        <w:lastRenderedPageBreak/>
        <w:t>that longer outdoor exposure and higher oral vitamin D intake were independently associated with the achievement of s-25OHD concentration ≥</w:t>
      </w:r>
      <w:r w:rsidR="009F6858">
        <w:rPr>
          <w:rFonts w:ascii="Book Antiqua" w:hAnsi="Book Antiqua" w:hint="eastAsia"/>
          <w:color w:val="000000" w:themeColor="text1"/>
          <w:lang w:eastAsia="zh-CN"/>
        </w:rPr>
        <w:t xml:space="preserve"> </w:t>
      </w:r>
      <w:r w:rsidRPr="003B3D45">
        <w:rPr>
          <w:rFonts w:ascii="Book Antiqua" w:hAnsi="Book Antiqua"/>
          <w:color w:val="000000" w:themeColor="text1"/>
        </w:rPr>
        <w:t xml:space="preserve">32 </w:t>
      </w:r>
      <w:proofErr w:type="spellStart"/>
      <w:r w:rsidRPr="003B3D45">
        <w:rPr>
          <w:rFonts w:ascii="Book Antiqua" w:hAnsi="Book Antiqua"/>
          <w:color w:val="000000" w:themeColor="text1"/>
        </w:rPr>
        <w:t>ng</w:t>
      </w:r>
      <w:proofErr w:type="spellEnd"/>
      <w:r w:rsidRPr="003B3D45">
        <w:rPr>
          <w:rFonts w:ascii="Book Antiqua" w:hAnsi="Book Antiqua"/>
          <w:color w:val="000000" w:themeColor="text1"/>
        </w:rPr>
        <w:t>/m</w:t>
      </w:r>
      <w:r w:rsidRPr="00D1550B">
        <w:rPr>
          <w:rFonts w:ascii="Book Antiqua" w:hAnsi="Book Antiqua"/>
          <w:caps/>
          <w:color w:val="000000" w:themeColor="text1"/>
        </w:rPr>
        <w:t>l</w:t>
      </w:r>
      <w:r w:rsidRPr="003B3D45">
        <w:rPr>
          <w:rFonts w:ascii="Book Antiqua" w:hAnsi="Book Antiqua"/>
          <w:color w:val="000000" w:themeColor="text1"/>
        </w:rPr>
        <w:t xml:space="preserve"> at all follow-up visits. There was no difference observed between groups in participants experiencing adverse events, </w:t>
      </w:r>
      <w:proofErr w:type="spellStart"/>
      <w:r w:rsidRPr="003B3D45">
        <w:rPr>
          <w:rFonts w:ascii="Book Antiqua" w:hAnsi="Book Antiqua"/>
          <w:color w:val="000000" w:themeColor="text1"/>
        </w:rPr>
        <w:t>hypercalcemia</w:t>
      </w:r>
      <w:proofErr w:type="spellEnd"/>
      <w:r w:rsidRPr="003B3D45">
        <w:rPr>
          <w:rFonts w:ascii="Book Antiqua" w:hAnsi="Book Antiqua"/>
          <w:color w:val="000000" w:themeColor="text1"/>
        </w:rPr>
        <w:t xml:space="preserve">, </w:t>
      </w:r>
      <w:proofErr w:type="spellStart"/>
      <w:r w:rsidRPr="003B3D45">
        <w:rPr>
          <w:rFonts w:ascii="Book Antiqua" w:hAnsi="Book Antiqua"/>
          <w:color w:val="000000" w:themeColor="text1"/>
        </w:rPr>
        <w:t>hyperphosphatemia</w:t>
      </w:r>
      <w:proofErr w:type="spellEnd"/>
      <w:r w:rsidRPr="003B3D45">
        <w:rPr>
          <w:rFonts w:ascii="Book Antiqua" w:hAnsi="Book Antiqua"/>
          <w:color w:val="000000" w:themeColor="text1"/>
        </w:rPr>
        <w:t xml:space="preserve">, or exceeding safety cut-off level of urinary calcium to </w:t>
      </w:r>
      <w:proofErr w:type="spellStart"/>
      <w:r w:rsidRPr="003B3D45">
        <w:rPr>
          <w:rFonts w:ascii="Book Antiqua" w:hAnsi="Book Antiqua"/>
          <w:color w:val="000000" w:themeColor="text1"/>
        </w:rPr>
        <w:t>creatinine</w:t>
      </w:r>
      <w:proofErr w:type="spellEnd"/>
      <w:r w:rsidRPr="003B3D45">
        <w:rPr>
          <w:rFonts w:ascii="Book Antiqua" w:hAnsi="Book Antiqua"/>
          <w:color w:val="000000" w:themeColor="text1"/>
        </w:rPr>
        <w:t xml:space="preserve"> ratio. </w:t>
      </w:r>
      <w:r w:rsidR="00F11C0C" w:rsidRPr="003B3D45">
        <w:rPr>
          <w:rFonts w:ascii="Book Antiqua" w:hAnsi="Book Antiqua"/>
          <w:color w:val="000000" w:themeColor="text1"/>
        </w:rPr>
        <w:t>Disease activity was measured a</w:t>
      </w:r>
      <w:r w:rsidRPr="003B3D45">
        <w:rPr>
          <w:rFonts w:ascii="Book Antiqua" w:hAnsi="Book Antiqua"/>
          <w:color w:val="000000" w:themeColor="text1"/>
        </w:rPr>
        <w:t>t baseline, 80% of patients had a PCDAI score below 10 (remission),</w:t>
      </w:r>
      <w:r w:rsidR="00F11C0C" w:rsidRPr="003B3D45">
        <w:rPr>
          <w:rFonts w:ascii="Book Antiqua" w:hAnsi="Book Antiqua"/>
          <w:color w:val="000000" w:themeColor="text1"/>
        </w:rPr>
        <w:t xml:space="preserve"> 16% were</w:t>
      </w:r>
      <w:r w:rsidRPr="003B3D45">
        <w:rPr>
          <w:rFonts w:ascii="Book Antiqua" w:hAnsi="Book Antiqua"/>
          <w:color w:val="000000" w:themeColor="text1"/>
        </w:rPr>
        <w:t xml:space="preserve"> between 10 and 30 (mild) and </w:t>
      </w:r>
      <w:r w:rsidR="00F11C0C" w:rsidRPr="003B3D45">
        <w:rPr>
          <w:rFonts w:ascii="Book Antiqua" w:hAnsi="Book Antiqua"/>
          <w:color w:val="000000" w:themeColor="text1"/>
        </w:rPr>
        <w:t xml:space="preserve">5% of patients were </w:t>
      </w:r>
      <w:r w:rsidRPr="003B3D45">
        <w:rPr>
          <w:rFonts w:ascii="Book Antiqua" w:hAnsi="Book Antiqua"/>
          <w:color w:val="000000" w:themeColor="text1"/>
        </w:rPr>
        <w:t>above 30 (moderate/severe)</w:t>
      </w:r>
      <w:r w:rsidR="00F11C0C" w:rsidRPr="003B3D45">
        <w:rPr>
          <w:rFonts w:ascii="Book Antiqua" w:hAnsi="Book Antiqua"/>
          <w:color w:val="000000" w:themeColor="text1"/>
        </w:rPr>
        <w:t xml:space="preserve">. </w:t>
      </w:r>
    </w:p>
    <w:p w14:paraId="7F3B179E" w14:textId="77777777" w:rsidR="00A471FA" w:rsidRPr="003B3D45" w:rsidRDefault="00A471FA" w:rsidP="00F33B87">
      <w:pPr>
        <w:adjustRightInd w:val="0"/>
        <w:snapToGrid w:val="0"/>
        <w:spacing w:line="360" w:lineRule="auto"/>
        <w:jc w:val="both"/>
        <w:rPr>
          <w:rFonts w:ascii="Book Antiqua" w:hAnsi="Book Antiqua"/>
          <w:color w:val="000000" w:themeColor="text1"/>
        </w:rPr>
      </w:pPr>
    </w:p>
    <w:p w14:paraId="1906084E" w14:textId="2E120786" w:rsidR="00A471FA" w:rsidRPr="00BD405F" w:rsidRDefault="00A471FA" w:rsidP="00F33B87">
      <w:pPr>
        <w:adjustRightInd w:val="0"/>
        <w:snapToGrid w:val="0"/>
        <w:spacing w:line="360" w:lineRule="auto"/>
        <w:jc w:val="both"/>
        <w:rPr>
          <w:rFonts w:ascii="Book Antiqua" w:eastAsiaTheme="minorEastAsia" w:hAnsi="Book Antiqua"/>
          <w:b/>
          <w:i/>
          <w:color w:val="000000" w:themeColor="text1"/>
          <w:lang w:eastAsia="zh-CN"/>
        </w:rPr>
      </w:pPr>
      <w:r w:rsidRPr="00BD405F">
        <w:rPr>
          <w:rFonts w:ascii="Book Antiqua" w:hAnsi="Book Antiqua"/>
          <w:b/>
          <w:i/>
          <w:iCs/>
          <w:color w:val="000000" w:themeColor="text1"/>
        </w:rPr>
        <w:t>Findings from studies designed to examine the effect of bone health related therapies</w:t>
      </w:r>
      <w:r w:rsidR="00F11C0C" w:rsidRPr="00BD405F">
        <w:rPr>
          <w:rFonts w:ascii="Book Antiqua" w:hAnsi="Book Antiqua"/>
          <w:b/>
          <w:i/>
          <w:iCs/>
          <w:color w:val="000000" w:themeColor="text1"/>
        </w:rPr>
        <w:t xml:space="preserve"> (including vitami</w:t>
      </w:r>
      <w:r w:rsidR="00BD405F" w:rsidRPr="00BD405F">
        <w:rPr>
          <w:rFonts w:ascii="Book Antiqua" w:hAnsi="Book Antiqua"/>
          <w:b/>
          <w:i/>
          <w:iCs/>
          <w:color w:val="000000" w:themeColor="text1"/>
        </w:rPr>
        <w:t>n D) in paediatric IBD patients</w:t>
      </w:r>
    </w:p>
    <w:p w14:paraId="17794E36" w14:textId="04B759C1" w:rsidR="00A471FA" w:rsidRPr="003B3D45" w:rsidRDefault="00A471FA" w:rsidP="00F33B87">
      <w:pPr>
        <w:adjustRightInd w:val="0"/>
        <w:snapToGrid w:val="0"/>
        <w:spacing w:line="360" w:lineRule="auto"/>
        <w:jc w:val="both"/>
        <w:rPr>
          <w:rFonts w:ascii="Book Antiqua" w:hAnsi="Book Antiqua"/>
          <w:color w:val="000000" w:themeColor="text1"/>
        </w:rPr>
      </w:pPr>
      <w:r w:rsidRPr="003B3D45">
        <w:rPr>
          <w:rFonts w:ascii="Book Antiqua" w:hAnsi="Book Antiqua"/>
          <w:color w:val="000000" w:themeColor="text1"/>
        </w:rPr>
        <w:t xml:space="preserve">The cohort study of </w:t>
      </w:r>
      <w:proofErr w:type="spellStart"/>
      <w:r w:rsidRPr="003B3D45">
        <w:rPr>
          <w:rFonts w:ascii="Book Antiqua" w:hAnsi="Book Antiqua"/>
          <w:color w:val="000000" w:themeColor="text1"/>
        </w:rPr>
        <w:t>Hradsky</w:t>
      </w:r>
      <w:proofErr w:type="spellEnd"/>
      <w:r w:rsidRPr="003B3D45">
        <w:rPr>
          <w:rFonts w:ascii="Book Antiqua" w:hAnsi="Book Antiqua"/>
          <w:color w:val="000000" w:themeColor="text1"/>
        </w:rPr>
        <w:t xml:space="preserve"> </w:t>
      </w:r>
      <w:r w:rsidR="009F6858" w:rsidRPr="009F6858">
        <w:rPr>
          <w:rFonts w:ascii="Book Antiqua" w:hAnsi="Book Antiqua"/>
          <w:i/>
          <w:color w:val="000000" w:themeColor="text1"/>
        </w:rPr>
        <w:t>et al</w:t>
      </w:r>
      <w:r w:rsidR="00125A54" w:rsidRPr="003B3D45">
        <w:rPr>
          <w:rFonts w:ascii="Book Antiqua" w:hAnsi="Book Antiqua"/>
          <w:color w:val="000000" w:themeColor="text1"/>
        </w:rPr>
        <w:fldChar w:fldCharType="begin" w:fldLock="1"/>
      </w:r>
      <w:r w:rsidR="001860B7" w:rsidRPr="003B3D45">
        <w:rPr>
          <w:rFonts w:ascii="Book Antiqua" w:hAnsi="Book Antiqua"/>
          <w:color w:val="000000" w:themeColor="text1"/>
        </w:rPr>
        <w:instrText>ADDIN CSL_CITATION {"citationItems":[{"id":"ITEM-1","itemData":{"DOI":"10.1097/MIB.0000000000001047","ISSN":"1078-0998","author":[{"dropping-particle":"","family":"Hradsky","given":"Ondrej","non-dropping-particle":"","parse-names":false,"suffix":""},{"dropping-particle":"","family":"Soucek","given":"Ondrej","non-dropping-particle":"","parse-names":false,"suffix":""},{"dropping-particle":"","family":"Maratova","given":"Klara","non-dropping-particle":"","parse-names":false,"suffix":""},{"dropping-particle":"","family":"Matyskova","given":"Jana","non-dropping-particle":"","parse-names":false,"suffix":""},{"dropping-particle":"","family":"Copova","given":"Ivana","non-dropping-particle":"","parse-names":false,"suffix":""},{"dropping-particle":"","family":"Zarubova","given":"Kristyna","non-dropping-particle":"","parse-names":false,"suffix":""},{"dropping-particle":"","family":"Bronsky","given":"Jiri","non-dropping-particle":"","parse-names":false,"suffix":""},{"dropping-particle":"","family":"Sumnik","given":"Zdenek","non-dropping-particle":"","parse-names":false,"suffix":""}],"container-title":"Inflammatory Bowel Diseases","id":"ITEM-1","issue":"4","issued":{"date-parts":[["2017","4"]]},"page":"514-523","title":"Supplementation with 2000 IU of Cholecalciferol Is Associated with Improvement of Trabecular Bone Mineral Density and Muscle Power in Pediatric Patients with IBD","type":"article-journal","volume":"23"},"uris":["http://www.mendeley.com/documents/?uuid=b173e3e7-5c37-4b24-98e2-1cb43cdb5faa"]}],"mendeley":{"formattedCitation":"&lt;sup&gt;[27]&lt;/sup&gt;","plainTextFormattedCitation":"[27]","previouslyFormattedCitation":"&lt;sup&gt;[27]&lt;/sup&gt;"},"properties":{"noteIndex":0},"schema":"https://github.com/citation-style-language/schema/raw/master/csl-citation.json"}</w:instrText>
      </w:r>
      <w:r w:rsidR="00125A54" w:rsidRPr="003B3D45">
        <w:rPr>
          <w:rFonts w:ascii="Book Antiqua" w:hAnsi="Book Antiqua"/>
          <w:color w:val="000000" w:themeColor="text1"/>
        </w:rPr>
        <w:fldChar w:fldCharType="separate"/>
      </w:r>
      <w:r w:rsidR="00ED50CF" w:rsidRPr="003B3D45">
        <w:rPr>
          <w:rFonts w:ascii="Book Antiqua" w:hAnsi="Book Antiqua"/>
          <w:noProof/>
          <w:color w:val="000000" w:themeColor="text1"/>
          <w:vertAlign w:val="superscript"/>
        </w:rPr>
        <w:t>[27]</w:t>
      </w:r>
      <w:r w:rsidR="00125A54" w:rsidRPr="003B3D45">
        <w:rPr>
          <w:rFonts w:ascii="Book Antiqua" w:hAnsi="Book Antiqua"/>
          <w:color w:val="000000" w:themeColor="text1"/>
        </w:rPr>
        <w:fldChar w:fldCharType="end"/>
      </w:r>
      <w:r w:rsidRPr="003B3D45">
        <w:rPr>
          <w:rFonts w:ascii="Book Antiqua" w:hAnsi="Book Antiqua"/>
          <w:color w:val="000000" w:themeColor="text1"/>
        </w:rPr>
        <w:t xml:space="preserve"> was designed to assess the effect of vitamin D</w:t>
      </w:r>
      <w:r w:rsidRPr="003B3D45">
        <w:rPr>
          <w:rFonts w:ascii="Book Antiqua" w:hAnsi="Book Antiqua"/>
          <w:color w:val="000000" w:themeColor="text1"/>
          <w:vertAlign w:val="subscript"/>
        </w:rPr>
        <w:t>3</w:t>
      </w:r>
      <w:r w:rsidRPr="003B3D45">
        <w:rPr>
          <w:rFonts w:ascii="Book Antiqua" w:hAnsi="Book Antiqua"/>
          <w:color w:val="000000" w:themeColor="text1"/>
        </w:rPr>
        <w:t xml:space="preserve"> therapy on bone health parameters and dynamic muscle function. In total, 55 patients aged 5-19 years with a diagnosis of IBD were included. Patients were excluded if they had another disease with known impact on the muscle-bone unit, if they were noncompliant to treatment, if they were pregnant, if they had undergone extensive small bowel surgery, if they were on total parenteral nutrition, or if they received growth hormone therapy. All patients received 2000 IU of vitamin D</w:t>
      </w:r>
      <w:r w:rsidRPr="003B3D45">
        <w:rPr>
          <w:rFonts w:ascii="Book Antiqua" w:hAnsi="Book Antiqua"/>
          <w:color w:val="000000" w:themeColor="text1"/>
          <w:vertAlign w:val="subscript"/>
        </w:rPr>
        <w:t>3</w:t>
      </w:r>
      <w:r w:rsidRPr="003B3D45">
        <w:rPr>
          <w:rFonts w:ascii="Book Antiqua" w:hAnsi="Book Antiqua"/>
          <w:color w:val="000000" w:themeColor="text1"/>
        </w:rPr>
        <w:t xml:space="preserve"> daily</w:t>
      </w:r>
      <w:r w:rsidR="00115D4F" w:rsidRPr="003B3D45">
        <w:rPr>
          <w:rFonts w:ascii="Book Antiqua" w:hAnsi="Book Antiqua"/>
          <w:color w:val="000000" w:themeColor="text1"/>
        </w:rPr>
        <w:t>,</w:t>
      </w:r>
      <w:r w:rsidRPr="003B3D45">
        <w:rPr>
          <w:rFonts w:ascii="Book Antiqua" w:hAnsi="Book Antiqua"/>
          <w:color w:val="000000" w:themeColor="text1"/>
        </w:rPr>
        <w:t xml:space="preserve"> for a median of 13.8 mo. </w:t>
      </w:r>
      <w:r w:rsidR="00B66298" w:rsidRPr="003B3D45">
        <w:rPr>
          <w:rFonts w:ascii="Book Antiqua" w:hAnsi="Book Antiqua"/>
          <w:color w:val="000000" w:themeColor="text1"/>
        </w:rPr>
        <w:t xml:space="preserve">Mean s-25OHD concentration at baseline was 58 </w:t>
      </w:r>
      <w:proofErr w:type="spellStart"/>
      <w:r w:rsidR="00B66298" w:rsidRPr="003B3D45">
        <w:rPr>
          <w:rFonts w:ascii="Book Antiqua" w:hAnsi="Book Antiqua"/>
          <w:color w:val="000000" w:themeColor="text1"/>
        </w:rPr>
        <w:t>nmol</w:t>
      </w:r>
      <w:proofErr w:type="spellEnd"/>
      <w:r w:rsidR="00B66298" w:rsidRPr="003B3D45">
        <w:rPr>
          <w:rFonts w:ascii="Book Antiqua" w:hAnsi="Book Antiqua"/>
          <w:color w:val="000000" w:themeColor="text1"/>
        </w:rPr>
        <w:t xml:space="preserve"> (23.2 </w:t>
      </w:r>
      <w:proofErr w:type="spellStart"/>
      <w:r w:rsidR="00B66298" w:rsidRPr="003B3D45">
        <w:rPr>
          <w:rFonts w:ascii="Book Antiqua" w:hAnsi="Book Antiqua"/>
          <w:color w:val="000000" w:themeColor="text1"/>
        </w:rPr>
        <w:t>ng</w:t>
      </w:r>
      <w:proofErr w:type="spellEnd"/>
      <w:r w:rsidR="00B66298" w:rsidRPr="003B3D45">
        <w:rPr>
          <w:rFonts w:ascii="Book Antiqua" w:hAnsi="Book Antiqua"/>
          <w:color w:val="000000" w:themeColor="text1"/>
        </w:rPr>
        <w:t>/m</w:t>
      </w:r>
      <w:r w:rsidR="00B66298" w:rsidRPr="00D1550B">
        <w:rPr>
          <w:rFonts w:ascii="Book Antiqua" w:hAnsi="Book Antiqua"/>
          <w:caps/>
          <w:color w:val="000000" w:themeColor="text1"/>
        </w:rPr>
        <w:t>l</w:t>
      </w:r>
      <w:r w:rsidR="00B66298" w:rsidRPr="003B3D45">
        <w:rPr>
          <w:rFonts w:ascii="Book Antiqua" w:hAnsi="Book Antiqua"/>
          <w:color w:val="000000" w:themeColor="text1"/>
        </w:rPr>
        <w:t xml:space="preserve">). </w:t>
      </w:r>
      <w:r w:rsidRPr="003B3D45">
        <w:rPr>
          <w:rFonts w:ascii="Book Antiqua" w:hAnsi="Book Antiqua"/>
          <w:color w:val="000000" w:themeColor="text1"/>
        </w:rPr>
        <w:t xml:space="preserve">This regimen resulted in 76% of the patients having s-25OHD concentration above 20 </w:t>
      </w:r>
      <w:proofErr w:type="spellStart"/>
      <w:r w:rsidRPr="003B3D45">
        <w:rPr>
          <w:rFonts w:ascii="Book Antiqua" w:hAnsi="Book Antiqua"/>
          <w:color w:val="000000" w:themeColor="text1"/>
        </w:rPr>
        <w:t>ng</w:t>
      </w:r>
      <w:proofErr w:type="spellEnd"/>
      <w:r w:rsidRPr="003B3D45">
        <w:rPr>
          <w:rFonts w:ascii="Book Antiqua" w:hAnsi="Book Antiqua"/>
          <w:color w:val="000000" w:themeColor="text1"/>
        </w:rPr>
        <w:t>/m</w:t>
      </w:r>
      <w:r w:rsidRPr="00D1550B">
        <w:rPr>
          <w:rFonts w:ascii="Book Antiqua" w:hAnsi="Book Antiqua"/>
          <w:caps/>
          <w:color w:val="000000" w:themeColor="text1"/>
        </w:rPr>
        <w:t>l</w:t>
      </w:r>
      <w:r w:rsidR="00B66298" w:rsidRPr="003B3D45">
        <w:rPr>
          <w:rFonts w:ascii="Book Antiqua" w:hAnsi="Book Antiqua"/>
          <w:color w:val="000000" w:themeColor="text1"/>
        </w:rPr>
        <w:t xml:space="preserve"> </w:t>
      </w:r>
      <w:r w:rsidR="00A902AE" w:rsidRPr="003B3D45">
        <w:rPr>
          <w:rFonts w:ascii="Book Antiqua" w:hAnsi="Book Antiqua"/>
          <w:color w:val="000000" w:themeColor="text1"/>
        </w:rPr>
        <w:t>throughout</w:t>
      </w:r>
      <w:r w:rsidR="00B66298" w:rsidRPr="003B3D45">
        <w:rPr>
          <w:rFonts w:ascii="Book Antiqua" w:hAnsi="Book Antiqua"/>
          <w:color w:val="000000" w:themeColor="text1"/>
        </w:rPr>
        <w:t xml:space="preserve"> the study </w:t>
      </w:r>
      <w:r w:rsidR="00A902AE" w:rsidRPr="003B3D45">
        <w:rPr>
          <w:rFonts w:ascii="Book Antiqua" w:hAnsi="Book Antiqua"/>
          <w:color w:val="000000" w:themeColor="text1"/>
        </w:rPr>
        <w:t>period</w:t>
      </w:r>
      <w:r w:rsidRPr="003B3D45">
        <w:rPr>
          <w:rFonts w:ascii="Book Antiqua" w:hAnsi="Book Antiqua"/>
          <w:color w:val="000000" w:themeColor="text1"/>
        </w:rPr>
        <w:t xml:space="preserve">. In addition, the vitamin D regimen in this cohort was associated with improvements in trabecular bone mineral density (BMD) at the tibia and muscle power. The majority of patients did not show increased PTH levels at follow-up. C-reactive protein (CRP) levels were similar between baseline and follow-up visits. Similarly, PCDAI and the Paediatric Ulcerative Colitis Activity Index (PUCAI) scores were not different between baseline and follow-up. The authors concluded that their regimen was safe. </w:t>
      </w:r>
    </w:p>
    <w:p w14:paraId="23BA3819" w14:textId="6C7C50CD" w:rsidR="00A471FA" w:rsidRPr="003B3D45" w:rsidRDefault="00A471FA" w:rsidP="00F33B87">
      <w:pPr>
        <w:adjustRightInd w:val="0"/>
        <w:snapToGrid w:val="0"/>
        <w:spacing w:line="360" w:lineRule="auto"/>
        <w:ind w:firstLine="567"/>
        <w:jc w:val="both"/>
        <w:rPr>
          <w:rFonts w:ascii="Book Antiqua" w:hAnsi="Book Antiqua"/>
          <w:color w:val="000000" w:themeColor="text1"/>
        </w:rPr>
      </w:pPr>
      <w:proofErr w:type="spellStart"/>
      <w:r w:rsidRPr="003B3D45">
        <w:rPr>
          <w:rFonts w:ascii="Book Antiqua" w:hAnsi="Book Antiqua"/>
          <w:color w:val="000000" w:themeColor="text1"/>
        </w:rPr>
        <w:t>Benchimol</w:t>
      </w:r>
      <w:proofErr w:type="spellEnd"/>
      <w:r w:rsidRPr="003B3D45">
        <w:rPr>
          <w:rFonts w:ascii="Book Antiqua" w:hAnsi="Book Antiqua"/>
          <w:color w:val="000000" w:themeColor="text1"/>
        </w:rPr>
        <w:t xml:space="preserve"> </w:t>
      </w:r>
      <w:r w:rsidR="009F6858" w:rsidRPr="009F6858">
        <w:rPr>
          <w:rFonts w:ascii="Book Antiqua" w:hAnsi="Book Antiqua"/>
          <w:i/>
          <w:color w:val="000000" w:themeColor="text1"/>
        </w:rPr>
        <w:t>et al</w:t>
      </w:r>
      <w:r w:rsidR="00361E87" w:rsidRPr="003B3D45">
        <w:rPr>
          <w:rFonts w:ascii="Book Antiqua" w:hAnsi="Book Antiqua"/>
          <w:color w:val="000000" w:themeColor="text1"/>
        </w:rPr>
        <w:fldChar w:fldCharType="begin" w:fldLock="1"/>
      </w:r>
      <w:r w:rsidR="00361E87" w:rsidRPr="003B3D45">
        <w:rPr>
          <w:rFonts w:ascii="Book Antiqua" w:hAnsi="Book Antiqua"/>
          <w:color w:val="000000" w:themeColor="text1"/>
        </w:rPr>
        <w:instrText>ADDIN CSL_CITATION {"citationItems":[{"id":"ITEM-1","itemData":{"DOI":"10.1097/MPG.0b013e3180dca0cc","ISSN":"0277-2116","author":[{"dropping-particle":"","family":"Benchimol","given":"Eric I","non-dropping-particle":"","parse-names":false,"suffix":""},{"dropping-particle":"","family":"Ward","given":"Leanne M","non-dropping-particle":"","parse-names":false,"suffix":""},{"dropping-particle":"","family":"Gallagher","given":"JC","non-dropping-particle":"","parse-names":false,"suffix":""},{"dropping-particle":"","family":"Rauch","given":"Frank","non-dropping-particle":"","parse-names":false,"suffix":""},{"dropping-particle":"","family":"Barrowman","given":"Nick","non-dropping-particle":"","parse-names":false,"suffix":""},{"dropping-particle":"","family":"Warren","given":"Jaime","non-dropping-particle":"","parse-names":false,"suffix":""},{"dropping-particle":"","family":"Beedle","given":"Susan","non-dropping-particle":"","parse-names":false,"suffix":""},{"dropping-particle":"","family":"Mack","given":"David R","non-dropping-particle":"","parse-names":false,"suffix":""}],"container-title":"Journal of Pediatric Gastroenterology and Nutrition","id":"ITEM-1","issue":"5","issued":{"date-parts":[["2007","11"]]},"page":"538-545","title":"Effect of Calcium and Vitamin D Supplementation on Bone Mineral Density in Children With Inflammatory Bowel Disease","type":"article-journal","volume":"45"},"uris":["http://www.mendeley.com/documents/?uuid=3eb3b6be-541c-422f-a686-2bafd1192214"]}],"mendeley":{"formattedCitation":"&lt;sup&gt;[28]&lt;/sup&gt;","plainTextFormattedCitation":"[28]","previouslyFormattedCitation":"&lt;sup&gt;[28]&lt;/sup&gt;"},"properties":{"noteIndex":0},"schema":"https://github.com/citation-style-language/schema/raw/master/csl-citation.json"}</w:instrText>
      </w:r>
      <w:r w:rsidR="00361E87" w:rsidRPr="003B3D45">
        <w:rPr>
          <w:rFonts w:ascii="Book Antiqua" w:hAnsi="Book Antiqua"/>
          <w:color w:val="000000" w:themeColor="text1"/>
        </w:rPr>
        <w:fldChar w:fldCharType="separate"/>
      </w:r>
      <w:r w:rsidR="00361E87" w:rsidRPr="003B3D45">
        <w:rPr>
          <w:rFonts w:ascii="Book Antiqua" w:hAnsi="Book Antiqua"/>
          <w:noProof/>
          <w:color w:val="000000" w:themeColor="text1"/>
          <w:vertAlign w:val="superscript"/>
        </w:rPr>
        <w:t>[28]</w:t>
      </w:r>
      <w:r w:rsidR="00361E87" w:rsidRPr="003B3D45">
        <w:rPr>
          <w:rFonts w:ascii="Book Antiqua" w:hAnsi="Book Antiqua"/>
          <w:color w:val="000000" w:themeColor="text1"/>
        </w:rPr>
        <w:fldChar w:fldCharType="end"/>
      </w:r>
      <w:r w:rsidRPr="003B3D45">
        <w:rPr>
          <w:rFonts w:ascii="Book Antiqua" w:hAnsi="Book Antiqua"/>
          <w:color w:val="000000" w:themeColor="text1"/>
        </w:rPr>
        <w:t xml:space="preserve"> investigated the effect of supplementation with 1000 mg calcium daily for 12 months </w:t>
      </w:r>
      <w:r w:rsidR="00A902AE" w:rsidRPr="003B3D45">
        <w:rPr>
          <w:rFonts w:ascii="Book Antiqua" w:hAnsi="Book Antiqua"/>
          <w:color w:val="000000" w:themeColor="text1"/>
        </w:rPr>
        <w:t>to</w:t>
      </w:r>
      <w:r w:rsidR="00F11C0C" w:rsidRPr="003B3D45">
        <w:rPr>
          <w:rFonts w:ascii="Book Antiqua" w:hAnsi="Book Antiqua"/>
          <w:color w:val="000000" w:themeColor="text1"/>
        </w:rPr>
        <w:t xml:space="preserve"> </w:t>
      </w:r>
      <w:r w:rsidRPr="003B3D45">
        <w:rPr>
          <w:rFonts w:ascii="Book Antiqua" w:hAnsi="Book Antiqua"/>
          <w:color w:val="000000" w:themeColor="text1"/>
        </w:rPr>
        <w:t xml:space="preserve">1000 mg calcium daily for 12 </w:t>
      </w:r>
      <w:proofErr w:type="spellStart"/>
      <w:r w:rsidRPr="003B3D45">
        <w:rPr>
          <w:rFonts w:ascii="Book Antiqua" w:hAnsi="Book Antiqua"/>
          <w:color w:val="000000" w:themeColor="text1"/>
        </w:rPr>
        <w:t>mo</w:t>
      </w:r>
      <w:proofErr w:type="spellEnd"/>
      <w:r w:rsidRPr="003B3D45">
        <w:rPr>
          <w:rFonts w:ascii="Book Antiqua" w:hAnsi="Book Antiqua"/>
          <w:color w:val="000000" w:themeColor="text1"/>
        </w:rPr>
        <w:t xml:space="preserve"> </w:t>
      </w:r>
      <w:r w:rsidR="002B0B7B" w:rsidRPr="003B3D45">
        <w:rPr>
          <w:rFonts w:ascii="Book Antiqua" w:hAnsi="Book Antiqua"/>
          <w:color w:val="000000" w:themeColor="text1"/>
        </w:rPr>
        <w:t xml:space="preserve">along </w:t>
      </w:r>
      <w:r w:rsidR="00F11C0C" w:rsidRPr="003B3D45">
        <w:rPr>
          <w:rFonts w:ascii="Book Antiqua" w:hAnsi="Book Antiqua"/>
          <w:color w:val="000000" w:themeColor="text1"/>
        </w:rPr>
        <w:t xml:space="preserve">with </w:t>
      </w:r>
      <w:r w:rsidR="00BD405F">
        <w:rPr>
          <w:rFonts w:ascii="Book Antiqua" w:hAnsi="Book Antiqua"/>
          <w:color w:val="000000" w:themeColor="text1"/>
        </w:rPr>
        <w:t>50</w:t>
      </w:r>
      <w:r w:rsidRPr="003B3D45">
        <w:rPr>
          <w:rFonts w:ascii="Book Antiqua" w:hAnsi="Book Antiqua"/>
          <w:color w:val="000000" w:themeColor="text1"/>
        </w:rPr>
        <w:t>000 IU vitamin D</w:t>
      </w:r>
      <w:r w:rsidRPr="003B3D45">
        <w:rPr>
          <w:rFonts w:ascii="Book Antiqua" w:hAnsi="Book Antiqua"/>
          <w:color w:val="000000" w:themeColor="text1"/>
          <w:vertAlign w:val="subscript"/>
        </w:rPr>
        <w:t>2</w:t>
      </w:r>
      <w:r w:rsidRPr="003B3D45">
        <w:rPr>
          <w:rFonts w:ascii="Book Antiqua" w:hAnsi="Book Antiqua"/>
          <w:color w:val="000000" w:themeColor="text1"/>
        </w:rPr>
        <w:t xml:space="preserve"> monthly for 6 months on BMD, compared to a control group who received no intervention.</w:t>
      </w:r>
      <w:r w:rsidR="00115D4F" w:rsidRPr="003B3D45">
        <w:rPr>
          <w:rFonts w:ascii="Book Antiqua" w:hAnsi="Book Antiqua"/>
          <w:color w:val="000000" w:themeColor="text1"/>
        </w:rPr>
        <w:t xml:space="preserve"> Seventy-two </w:t>
      </w:r>
      <w:r w:rsidRPr="003B3D45">
        <w:rPr>
          <w:rFonts w:ascii="Book Antiqua" w:hAnsi="Book Antiqua"/>
          <w:color w:val="000000" w:themeColor="text1"/>
        </w:rPr>
        <w:t>patients with IBD were inclu</w:t>
      </w:r>
      <w:r w:rsidR="00BD405F">
        <w:rPr>
          <w:rFonts w:ascii="Book Antiqua" w:hAnsi="Book Antiqua"/>
          <w:color w:val="000000" w:themeColor="text1"/>
        </w:rPr>
        <w:t>ded. Only subjects with an area</w:t>
      </w:r>
      <w:r w:rsidRPr="003B3D45">
        <w:rPr>
          <w:rFonts w:ascii="Book Antiqua" w:hAnsi="Book Antiqua"/>
          <w:color w:val="000000" w:themeColor="text1"/>
        </w:rPr>
        <w:t xml:space="preserve"> lumbar spine BMD z score less than -1 were assigned to the </w:t>
      </w:r>
      <w:r w:rsidRPr="003B3D45">
        <w:rPr>
          <w:rFonts w:ascii="Book Antiqua" w:hAnsi="Book Antiqua"/>
          <w:color w:val="000000" w:themeColor="text1"/>
        </w:rPr>
        <w:lastRenderedPageBreak/>
        <w:t xml:space="preserve">intervention group. At baseline, children in the intervention group were shorter, thinner and experienced a greater bone age delay than subjects in the control group. The participants with CD in the intervention group trended towards a higher PCDAI score at baseline compared to controls. The mean s-25OHD of subjects receiving calcium </w:t>
      </w:r>
      <w:r w:rsidR="00F30D34" w:rsidRPr="003B3D45">
        <w:rPr>
          <w:rFonts w:ascii="Book Antiqua" w:hAnsi="Book Antiqua"/>
          <w:color w:val="000000" w:themeColor="text1"/>
        </w:rPr>
        <w:t>alone</w:t>
      </w:r>
      <w:r w:rsidR="004835F7" w:rsidRPr="003B3D45">
        <w:rPr>
          <w:rFonts w:ascii="Book Antiqua" w:hAnsi="Book Antiqua"/>
          <w:color w:val="000000" w:themeColor="text1"/>
        </w:rPr>
        <w:t xml:space="preserve"> </w:t>
      </w:r>
      <w:r w:rsidRPr="003B3D45">
        <w:rPr>
          <w:rFonts w:ascii="Book Antiqua" w:hAnsi="Book Antiqua"/>
          <w:color w:val="000000" w:themeColor="text1"/>
        </w:rPr>
        <w:t xml:space="preserve">and those receiving calcium and vitamin D supplementation </w:t>
      </w:r>
      <w:r w:rsidR="00F30D34" w:rsidRPr="003B3D45">
        <w:rPr>
          <w:rFonts w:ascii="Book Antiqua" w:hAnsi="Book Antiqua"/>
          <w:color w:val="000000" w:themeColor="text1"/>
        </w:rPr>
        <w:t xml:space="preserve">together </w:t>
      </w:r>
      <w:r w:rsidRPr="003B3D45">
        <w:rPr>
          <w:rFonts w:ascii="Book Antiqua" w:hAnsi="Book Antiqua"/>
          <w:color w:val="000000" w:themeColor="text1"/>
        </w:rPr>
        <w:t xml:space="preserve">increased, with the latter group trending towards a level of 30 </w:t>
      </w:r>
      <w:proofErr w:type="spellStart"/>
      <w:r w:rsidRPr="003B3D45">
        <w:rPr>
          <w:rFonts w:ascii="Book Antiqua" w:hAnsi="Book Antiqua"/>
          <w:color w:val="000000" w:themeColor="text1"/>
        </w:rPr>
        <w:t>ng</w:t>
      </w:r>
      <w:proofErr w:type="spellEnd"/>
      <w:r w:rsidRPr="003B3D45">
        <w:rPr>
          <w:rFonts w:ascii="Book Antiqua" w:hAnsi="Book Antiqua"/>
          <w:color w:val="000000" w:themeColor="text1"/>
        </w:rPr>
        <w:t>/m</w:t>
      </w:r>
      <w:r w:rsidRPr="00D1550B">
        <w:rPr>
          <w:rFonts w:ascii="Book Antiqua" w:hAnsi="Book Antiqua"/>
          <w:caps/>
          <w:color w:val="000000" w:themeColor="text1"/>
        </w:rPr>
        <w:t>l</w:t>
      </w:r>
      <w:r w:rsidR="004835F7" w:rsidRPr="003B3D45">
        <w:rPr>
          <w:rFonts w:ascii="Book Antiqua" w:hAnsi="Book Antiqua"/>
          <w:color w:val="000000" w:themeColor="text1"/>
        </w:rPr>
        <w:t>,</w:t>
      </w:r>
      <w:r w:rsidRPr="003B3D45">
        <w:rPr>
          <w:rFonts w:ascii="Book Antiqua" w:hAnsi="Book Antiqua"/>
          <w:color w:val="000000" w:themeColor="text1"/>
        </w:rPr>
        <w:t xml:space="preserve"> </w:t>
      </w:r>
      <w:r w:rsidR="00F30D34" w:rsidRPr="003B3D45">
        <w:rPr>
          <w:rFonts w:ascii="Book Antiqua" w:hAnsi="Book Antiqua"/>
          <w:color w:val="000000" w:themeColor="text1"/>
        </w:rPr>
        <w:t xml:space="preserve">although </w:t>
      </w:r>
      <w:r w:rsidR="004835F7" w:rsidRPr="003B3D45">
        <w:rPr>
          <w:rFonts w:ascii="Book Antiqua" w:hAnsi="Book Antiqua"/>
          <w:color w:val="000000" w:themeColor="text1"/>
        </w:rPr>
        <w:t xml:space="preserve">the </w:t>
      </w:r>
      <w:r w:rsidR="00F30D34" w:rsidRPr="003B3D45">
        <w:rPr>
          <w:rFonts w:ascii="Book Antiqua" w:hAnsi="Book Antiqua"/>
          <w:color w:val="000000" w:themeColor="text1"/>
        </w:rPr>
        <w:t>change from baseline was not statistically significant in either group</w:t>
      </w:r>
      <w:r w:rsidRPr="003B3D45">
        <w:rPr>
          <w:rFonts w:ascii="Book Antiqua" w:hAnsi="Book Antiqua"/>
          <w:color w:val="000000" w:themeColor="text1"/>
        </w:rPr>
        <w:t xml:space="preserve">. No serious adverse events were reported in any of the participants. No data on disease activity </w:t>
      </w:r>
      <w:r w:rsidR="001860B7" w:rsidRPr="003B3D45">
        <w:rPr>
          <w:rFonts w:ascii="Book Antiqua" w:hAnsi="Book Antiqua"/>
          <w:color w:val="000000" w:themeColor="text1"/>
        </w:rPr>
        <w:t xml:space="preserve">at follow-up </w:t>
      </w:r>
      <w:r w:rsidRPr="003B3D45">
        <w:rPr>
          <w:rFonts w:ascii="Book Antiqua" w:hAnsi="Book Antiqua"/>
          <w:color w:val="000000" w:themeColor="text1"/>
        </w:rPr>
        <w:t>or inflammation markers w</w:t>
      </w:r>
      <w:r w:rsidR="002B0B7B" w:rsidRPr="003B3D45">
        <w:rPr>
          <w:rFonts w:ascii="Book Antiqua" w:hAnsi="Book Antiqua"/>
          <w:color w:val="000000" w:themeColor="text1"/>
        </w:rPr>
        <w:t xml:space="preserve">ere </w:t>
      </w:r>
      <w:r w:rsidRPr="003B3D45">
        <w:rPr>
          <w:rFonts w:ascii="Book Antiqua" w:hAnsi="Book Antiqua"/>
          <w:color w:val="000000" w:themeColor="text1"/>
        </w:rPr>
        <w:t>reported.</w:t>
      </w:r>
    </w:p>
    <w:p w14:paraId="3A06DFB0" w14:textId="0183903E" w:rsidR="00A471FA" w:rsidRPr="003B3D45" w:rsidRDefault="00A471FA" w:rsidP="00F33B87">
      <w:pPr>
        <w:adjustRightInd w:val="0"/>
        <w:snapToGrid w:val="0"/>
        <w:spacing w:line="360" w:lineRule="auto"/>
        <w:ind w:firstLine="567"/>
        <w:jc w:val="both"/>
        <w:rPr>
          <w:rFonts w:ascii="Book Antiqua" w:hAnsi="Book Antiqua"/>
          <w:color w:val="000000" w:themeColor="text1"/>
        </w:rPr>
      </w:pPr>
      <w:r w:rsidRPr="003B3D45">
        <w:rPr>
          <w:rFonts w:ascii="Book Antiqua" w:hAnsi="Book Antiqua"/>
          <w:color w:val="000000" w:themeColor="text1"/>
        </w:rPr>
        <w:t xml:space="preserve">In a trial by Leonard </w:t>
      </w:r>
      <w:r w:rsidR="009F6858" w:rsidRPr="009F6858">
        <w:rPr>
          <w:rFonts w:ascii="Book Antiqua" w:hAnsi="Book Antiqua"/>
          <w:i/>
          <w:color w:val="000000" w:themeColor="text1"/>
        </w:rPr>
        <w:t>et al</w:t>
      </w:r>
      <w:r w:rsidR="00E13C1F" w:rsidRPr="003B3D45">
        <w:rPr>
          <w:rFonts w:ascii="Book Antiqua" w:hAnsi="Book Antiqua"/>
          <w:color w:val="000000" w:themeColor="text1"/>
        </w:rPr>
        <w:fldChar w:fldCharType="begin" w:fldLock="1"/>
      </w:r>
      <w:r w:rsidR="00361E87" w:rsidRPr="003B3D45">
        <w:rPr>
          <w:rFonts w:ascii="Book Antiqua" w:hAnsi="Book Antiqua"/>
          <w:color w:val="000000" w:themeColor="text1"/>
        </w:rPr>
        <w:instrText>ADDIN CSL_CITATION {"citationItems":[{"id":"ITEM-1","itemData":{"DOI":"10.1002/jbmr.2799","ISSN":"08840431","author":[{"dropping-particle":"","family":"Leonard","given":"Mary B","non-dropping-particle":"","parse-names":false,"suffix":""},{"dropping-particle":"","family":"Shults","given":"Justine","non-dropping-particle":"","parse-names":false,"suffix":""},{"dropping-particle":"","family":"Long","given":"Jin","non-dropping-particle":"","parse-names":false,"suffix":""},{"dropping-particle":"","family":"Baldassano","given":"Robert N","non-dropping-particle":"","parse-names":false,"suffix":""},{"dropping-particle":"","family":"Brown","given":"J Keenan","non-dropping-particle":"","parse-names":false,"suffix":""},{"dropping-particle":"","family":"Hommel","given":"Kevin","non-dropping-particle":"","parse-names":false,"suffix":""},{"dropping-particle":"","family":"Zemel","given":"Babette S","non-dropping-particle":"","parse-names":false,"suffix":""},{"dropping-particle":"","family":"Mahboubi","given":"Soroosh","non-dropping-particle":"","parse-names":false,"suffix":""},{"dropping-particle":"","family":"Howard Whitehead","given":"Krista","non-dropping-particle":"","parse-names":false,"suffix":""},{"dropping-particle":"","family":"Herskovitz","given":"Rita","non-dropping-particle":"","parse-names":false,"suffix":""},{"dropping-particle":"","family":"Lee","given":"Dale","non-dropping-particle":"","parse-names":false,"suffix":""},{"dropping-particle":"","family":"Rausch","given":"Joseph","non-dropping-particle":"","parse-names":false,"suffix":""},{"dropping-particle":"","family":"Rubin","given":"Clinton T","non-dropping-particle":"","parse-names":false,"suffix":""}],"container-title":"Journal of Bone and Mineral Research","id":"ITEM-1","issue":"6","issued":{"date-parts":[["2016","6","1"]]},"page":"1177-1188","publisher":"Wiley-Blackwell","title":"Effect of Low-Magnitude Mechanical Stimuli on Bone Density and Structure in Pediatric Crohn's Disease: A Randomized Placebo-Controlled Trial","type":"article-journal","volume":"31"},"uris":["http://www.mendeley.com/documents/?uuid=419e1aad-1d4e-4dc1-ab4f-947936bd0bf6"]}],"mendeley":{"formattedCitation":"&lt;sup&gt;[29]&lt;/sup&gt;","plainTextFormattedCitation":"[29]","previouslyFormattedCitation":"&lt;sup&gt;[29]&lt;/sup&gt;"},"properties":{"noteIndex":0},"schema":"https://github.com/citation-style-language/schema/raw/master/csl-citation.json"}</w:instrText>
      </w:r>
      <w:r w:rsidR="00E13C1F" w:rsidRPr="003B3D45">
        <w:rPr>
          <w:rFonts w:ascii="Book Antiqua" w:hAnsi="Book Antiqua"/>
          <w:color w:val="000000" w:themeColor="text1"/>
        </w:rPr>
        <w:fldChar w:fldCharType="separate"/>
      </w:r>
      <w:r w:rsidR="00E13C1F" w:rsidRPr="003B3D45">
        <w:rPr>
          <w:rFonts w:ascii="Book Antiqua" w:hAnsi="Book Antiqua"/>
          <w:noProof/>
          <w:color w:val="000000" w:themeColor="text1"/>
          <w:vertAlign w:val="superscript"/>
        </w:rPr>
        <w:t>[29]</w:t>
      </w:r>
      <w:r w:rsidR="00E13C1F" w:rsidRPr="003B3D45">
        <w:rPr>
          <w:rFonts w:ascii="Book Antiqua" w:hAnsi="Book Antiqua"/>
          <w:color w:val="000000" w:themeColor="text1"/>
        </w:rPr>
        <w:fldChar w:fldCharType="end"/>
      </w:r>
      <w:r w:rsidRPr="003B3D45">
        <w:rPr>
          <w:rFonts w:ascii="Book Antiqua" w:hAnsi="Book Antiqua"/>
          <w:color w:val="000000" w:themeColor="text1"/>
        </w:rPr>
        <w:t xml:space="preserve">, the effect of low-magnitude mechanical stimuli on several bone related measures including BMD was analysed in 121 patients. Patients with CD aged 8-21 years who had a </w:t>
      </w:r>
      <w:proofErr w:type="spellStart"/>
      <w:r w:rsidR="00CD355E" w:rsidRPr="003B3D45">
        <w:rPr>
          <w:rFonts w:ascii="Book Antiqua" w:hAnsi="Book Antiqua"/>
          <w:color w:val="000000" w:themeColor="text1"/>
        </w:rPr>
        <w:t>tibial</w:t>
      </w:r>
      <w:proofErr w:type="spellEnd"/>
      <w:r w:rsidRPr="003B3D45">
        <w:rPr>
          <w:rFonts w:ascii="Book Antiqua" w:hAnsi="Book Antiqua"/>
          <w:color w:val="000000" w:themeColor="text1"/>
        </w:rPr>
        <w:t xml:space="preserve"> trabecular volumetric BMD below the 25th percentile were included. Exclusion criteria were weight &gt;</w:t>
      </w:r>
      <w:r w:rsidR="00BD405F">
        <w:rPr>
          <w:rFonts w:ascii="Book Antiqua" w:hAnsi="Book Antiqua" w:hint="eastAsia"/>
          <w:color w:val="000000" w:themeColor="text1"/>
          <w:lang w:eastAsia="zh-CN"/>
        </w:rPr>
        <w:t xml:space="preserve"> </w:t>
      </w:r>
      <w:r w:rsidRPr="003B3D45">
        <w:rPr>
          <w:rFonts w:ascii="Book Antiqua" w:hAnsi="Book Antiqua"/>
          <w:color w:val="000000" w:themeColor="text1"/>
        </w:rPr>
        <w:t xml:space="preserve">250 pounds, pregnancy, a medical illness unrelated to CD with potential adverse effects on bone or body composition, plans to travel for more than 4 weeks over the study period, a sibling or acquaintance enrolled in the trial, </w:t>
      </w:r>
      <w:r w:rsidR="00115D4F" w:rsidRPr="003B3D45">
        <w:rPr>
          <w:rFonts w:ascii="Book Antiqua" w:hAnsi="Book Antiqua"/>
          <w:color w:val="000000" w:themeColor="text1"/>
        </w:rPr>
        <w:t xml:space="preserve">or </w:t>
      </w:r>
      <w:r w:rsidRPr="003B3D45">
        <w:rPr>
          <w:rFonts w:ascii="Book Antiqua" w:hAnsi="Book Antiqua"/>
          <w:color w:val="000000" w:themeColor="text1"/>
        </w:rPr>
        <w:t>developmental disorders prohibiting completion of study procedures. Both the control and intervention group were supplemented with 1000 mg calcium and 800 IU vitamin D</w:t>
      </w:r>
      <w:r w:rsidRPr="003B3D45">
        <w:rPr>
          <w:rFonts w:ascii="Book Antiqua" w:hAnsi="Book Antiqua"/>
          <w:color w:val="000000" w:themeColor="text1"/>
          <w:vertAlign w:val="subscript"/>
        </w:rPr>
        <w:t>3</w:t>
      </w:r>
      <w:r w:rsidRPr="003B3D45">
        <w:rPr>
          <w:rFonts w:ascii="Book Antiqua" w:hAnsi="Book Antiqua"/>
          <w:color w:val="000000" w:themeColor="text1"/>
        </w:rPr>
        <w:t xml:space="preserve"> daily for a period of 12 mo. Additional vitamin D intake in subjects was evaluated; if necessary the vitamin D supplementation was adjusted to prevent the average daily vitamin D intake from exceeding 2000 IU. </w:t>
      </w:r>
      <w:r w:rsidR="00EB1871" w:rsidRPr="003B3D45">
        <w:rPr>
          <w:rFonts w:ascii="Book Antiqua" w:hAnsi="Book Antiqua"/>
          <w:color w:val="000000" w:themeColor="text1"/>
        </w:rPr>
        <w:t xml:space="preserve">Mean </w:t>
      </w:r>
      <w:r w:rsidRPr="003B3D45">
        <w:rPr>
          <w:rFonts w:ascii="Book Antiqua" w:hAnsi="Book Antiqua"/>
          <w:color w:val="000000" w:themeColor="text1"/>
        </w:rPr>
        <w:t xml:space="preserve">s-25OHD increased </w:t>
      </w:r>
      <w:r w:rsidR="004835F7" w:rsidRPr="003B3D45">
        <w:rPr>
          <w:rFonts w:ascii="Book Antiqua" w:hAnsi="Book Antiqua"/>
          <w:color w:val="000000" w:themeColor="text1"/>
        </w:rPr>
        <w:t xml:space="preserve">significantly but </w:t>
      </w:r>
      <w:r w:rsidRPr="003B3D45">
        <w:rPr>
          <w:rFonts w:ascii="Book Antiqua" w:hAnsi="Book Antiqua"/>
          <w:color w:val="000000" w:themeColor="text1"/>
        </w:rPr>
        <w:t xml:space="preserve">slightly among all participants. </w:t>
      </w:r>
      <w:r w:rsidR="00EB1871" w:rsidRPr="003B3D45">
        <w:rPr>
          <w:rFonts w:ascii="Book Antiqua" w:hAnsi="Book Antiqua"/>
          <w:color w:val="000000" w:themeColor="text1"/>
        </w:rPr>
        <w:t>However, t</w:t>
      </w:r>
      <w:r w:rsidRPr="003B3D45">
        <w:rPr>
          <w:rFonts w:ascii="Book Antiqua" w:hAnsi="Book Antiqua"/>
          <w:color w:val="000000" w:themeColor="text1"/>
        </w:rPr>
        <w:t xml:space="preserve">he proportion of patients with s-25OHD below 20 </w:t>
      </w:r>
      <w:proofErr w:type="spellStart"/>
      <w:r w:rsidRPr="003B3D45">
        <w:rPr>
          <w:rFonts w:ascii="Book Antiqua" w:hAnsi="Book Antiqua"/>
          <w:color w:val="000000" w:themeColor="text1"/>
        </w:rPr>
        <w:t>ng</w:t>
      </w:r>
      <w:proofErr w:type="spellEnd"/>
      <w:r w:rsidRPr="003B3D45">
        <w:rPr>
          <w:rFonts w:ascii="Book Antiqua" w:hAnsi="Book Antiqua"/>
          <w:color w:val="000000" w:themeColor="text1"/>
        </w:rPr>
        <w:t>/m</w:t>
      </w:r>
      <w:r w:rsidRPr="00D1550B">
        <w:rPr>
          <w:rFonts w:ascii="Book Antiqua" w:hAnsi="Book Antiqua"/>
          <w:caps/>
          <w:color w:val="000000" w:themeColor="text1"/>
        </w:rPr>
        <w:t>l</w:t>
      </w:r>
      <w:r w:rsidRPr="003B3D45">
        <w:rPr>
          <w:rFonts w:ascii="Book Antiqua" w:hAnsi="Book Antiqua"/>
          <w:color w:val="000000" w:themeColor="text1"/>
        </w:rPr>
        <w:t xml:space="preserve"> </w:t>
      </w:r>
      <w:r w:rsidR="00EB1871" w:rsidRPr="003B3D45">
        <w:rPr>
          <w:rFonts w:ascii="Book Antiqua" w:hAnsi="Book Antiqua"/>
          <w:color w:val="000000" w:themeColor="text1"/>
        </w:rPr>
        <w:t>did not change over the follow up period (</w:t>
      </w:r>
      <w:r w:rsidRPr="003B3D45">
        <w:rPr>
          <w:rFonts w:ascii="Book Antiqua" w:hAnsi="Book Antiqua"/>
          <w:color w:val="000000" w:themeColor="text1"/>
        </w:rPr>
        <w:t xml:space="preserve">7% at 12 </w:t>
      </w:r>
      <w:proofErr w:type="spellStart"/>
      <w:r w:rsidRPr="003B3D45">
        <w:rPr>
          <w:rFonts w:ascii="Book Antiqua" w:hAnsi="Book Antiqua"/>
          <w:color w:val="000000" w:themeColor="text1"/>
        </w:rPr>
        <w:t>mo</w:t>
      </w:r>
      <w:proofErr w:type="spellEnd"/>
      <w:r w:rsidRPr="003B3D45">
        <w:rPr>
          <w:rFonts w:ascii="Book Antiqua" w:hAnsi="Book Antiqua"/>
          <w:color w:val="000000" w:themeColor="text1"/>
        </w:rPr>
        <w:t xml:space="preserve"> and 8% at 24 </w:t>
      </w:r>
      <w:proofErr w:type="spellStart"/>
      <w:r w:rsidRPr="003B3D45">
        <w:rPr>
          <w:rFonts w:ascii="Book Antiqua" w:hAnsi="Book Antiqua"/>
          <w:color w:val="000000" w:themeColor="text1"/>
        </w:rPr>
        <w:t>mo</w:t>
      </w:r>
      <w:proofErr w:type="spellEnd"/>
      <w:r w:rsidR="00EB1871" w:rsidRPr="003B3D45">
        <w:rPr>
          <w:rFonts w:ascii="Book Antiqua" w:hAnsi="Book Antiqua"/>
          <w:color w:val="000000" w:themeColor="text1"/>
        </w:rPr>
        <w:t>)</w:t>
      </w:r>
      <w:r w:rsidRPr="003B3D45">
        <w:rPr>
          <w:rFonts w:ascii="Book Antiqua" w:hAnsi="Book Antiqua"/>
          <w:color w:val="000000" w:themeColor="text1"/>
        </w:rPr>
        <w:t>. During the 12-month trial, there were 28 hospitalizations in the intervention group (</w:t>
      </w:r>
      <w:r w:rsidR="00C16711" w:rsidRPr="00C16711">
        <w:rPr>
          <w:rFonts w:ascii="Book Antiqua" w:hAnsi="Book Antiqua"/>
          <w:i/>
          <w:color w:val="000000" w:themeColor="text1"/>
        </w:rPr>
        <w:t>n =</w:t>
      </w:r>
      <w:r w:rsidRPr="003B3D45">
        <w:rPr>
          <w:rFonts w:ascii="Book Antiqua" w:hAnsi="Book Antiqua"/>
          <w:color w:val="000000" w:themeColor="text1"/>
        </w:rPr>
        <w:t xml:space="preserve"> 69) and 27 hospitalizations in the control group (</w:t>
      </w:r>
      <w:r w:rsidR="00C16711" w:rsidRPr="00C16711">
        <w:rPr>
          <w:rFonts w:ascii="Book Antiqua" w:hAnsi="Book Antiqua"/>
          <w:i/>
          <w:color w:val="000000" w:themeColor="text1"/>
        </w:rPr>
        <w:t>n =</w:t>
      </w:r>
      <w:r w:rsidRPr="003B3D45">
        <w:rPr>
          <w:rFonts w:ascii="Book Antiqua" w:hAnsi="Book Antiqua"/>
          <w:color w:val="000000" w:themeColor="text1"/>
        </w:rPr>
        <w:t xml:space="preserve"> 69), most of </w:t>
      </w:r>
      <w:r w:rsidR="00394A89" w:rsidRPr="003B3D45">
        <w:rPr>
          <w:rFonts w:ascii="Book Antiqua" w:hAnsi="Book Antiqua"/>
          <w:color w:val="000000" w:themeColor="text1"/>
        </w:rPr>
        <w:t xml:space="preserve">which </w:t>
      </w:r>
      <w:r w:rsidRPr="003B3D45">
        <w:rPr>
          <w:rFonts w:ascii="Book Antiqua" w:hAnsi="Book Antiqua"/>
          <w:color w:val="000000" w:themeColor="text1"/>
        </w:rPr>
        <w:t xml:space="preserve">due to </w:t>
      </w:r>
      <w:r w:rsidR="00115D4F" w:rsidRPr="003B3D45">
        <w:rPr>
          <w:rFonts w:ascii="Book Antiqua" w:hAnsi="Book Antiqua"/>
          <w:color w:val="000000" w:themeColor="text1"/>
        </w:rPr>
        <w:t>disease</w:t>
      </w:r>
      <w:r w:rsidRPr="003B3D45">
        <w:rPr>
          <w:rFonts w:ascii="Book Antiqua" w:hAnsi="Book Antiqua"/>
          <w:color w:val="000000" w:themeColor="text1"/>
        </w:rPr>
        <w:t xml:space="preserve"> flares</w:t>
      </w:r>
      <w:r w:rsidR="002B0B7B" w:rsidRPr="003B3D45">
        <w:rPr>
          <w:rFonts w:ascii="Book Antiqua" w:hAnsi="Book Antiqua"/>
          <w:color w:val="000000" w:themeColor="text1"/>
        </w:rPr>
        <w:t>.</w:t>
      </w:r>
      <w:r w:rsidR="000E52A4">
        <w:rPr>
          <w:rFonts w:ascii="Book Antiqua" w:hAnsi="Book Antiqua"/>
          <w:color w:val="000000" w:themeColor="text1"/>
        </w:rPr>
        <w:t xml:space="preserve"> </w:t>
      </w:r>
      <w:r w:rsidR="002B0B7B" w:rsidRPr="003B3D45">
        <w:rPr>
          <w:rFonts w:ascii="Book Antiqua" w:hAnsi="Book Antiqua"/>
          <w:color w:val="000000" w:themeColor="text1"/>
        </w:rPr>
        <w:t xml:space="preserve">In addition, </w:t>
      </w:r>
      <w:r w:rsidR="00E52534" w:rsidRPr="003B3D45">
        <w:rPr>
          <w:rFonts w:ascii="Book Antiqua" w:hAnsi="Book Antiqua"/>
          <w:color w:val="000000" w:themeColor="text1"/>
        </w:rPr>
        <w:t xml:space="preserve">21 and 18 </w:t>
      </w:r>
      <w:r w:rsidR="002B0B7B" w:rsidRPr="003B3D45">
        <w:rPr>
          <w:rFonts w:ascii="Book Antiqua" w:hAnsi="Book Antiqua"/>
          <w:color w:val="000000" w:themeColor="text1"/>
        </w:rPr>
        <w:t xml:space="preserve">respectively </w:t>
      </w:r>
      <w:r w:rsidR="00E52534" w:rsidRPr="003B3D45">
        <w:rPr>
          <w:rFonts w:ascii="Book Antiqua" w:hAnsi="Book Antiqua"/>
          <w:color w:val="000000" w:themeColor="text1"/>
        </w:rPr>
        <w:t>reported symptoms at study visits</w:t>
      </w:r>
      <w:r w:rsidRPr="003B3D45">
        <w:rPr>
          <w:rFonts w:ascii="Book Antiqua" w:hAnsi="Book Antiqua"/>
          <w:color w:val="000000" w:themeColor="text1"/>
        </w:rPr>
        <w:t xml:space="preserve">. </w:t>
      </w:r>
    </w:p>
    <w:p w14:paraId="34C03D27" w14:textId="469AC31A" w:rsidR="00A471FA" w:rsidRPr="003B3D45" w:rsidRDefault="00A471FA" w:rsidP="00F33B87">
      <w:pPr>
        <w:adjustRightInd w:val="0"/>
        <w:snapToGrid w:val="0"/>
        <w:spacing w:line="360" w:lineRule="auto"/>
        <w:ind w:firstLine="567"/>
        <w:jc w:val="both"/>
        <w:rPr>
          <w:rFonts w:ascii="Book Antiqua" w:hAnsi="Book Antiqua"/>
          <w:color w:val="000000" w:themeColor="text1"/>
        </w:rPr>
      </w:pPr>
      <w:r w:rsidRPr="003B3D45">
        <w:rPr>
          <w:rFonts w:ascii="Book Antiqua" w:hAnsi="Book Antiqua"/>
          <w:color w:val="000000" w:themeColor="text1"/>
        </w:rPr>
        <w:t xml:space="preserve">A cohort study by </w:t>
      </w:r>
      <w:proofErr w:type="spellStart"/>
      <w:r w:rsidRPr="003B3D45">
        <w:rPr>
          <w:rFonts w:ascii="Book Antiqua" w:hAnsi="Book Antiqua"/>
          <w:color w:val="000000" w:themeColor="text1"/>
        </w:rPr>
        <w:t>Laakso</w:t>
      </w:r>
      <w:proofErr w:type="spellEnd"/>
      <w:r w:rsidRPr="003B3D45">
        <w:rPr>
          <w:rFonts w:ascii="Book Antiqua" w:hAnsi="Book Antiqua"/>
          <w:color w:val="000000" w:themeColor="text1"/>
        </w:rPr>
        <w:t xml:space="preserve"> </w:t>
      </w:r>
      <w:r w:rsidR="009F6858" w:rsidRPr="009F6858">
        <w:rPr>
          <w:rFonts w:ascii="Book Antiqua" w:hAnsi="Book Antiqua"/>
          <w:i/>
          <w:color w:val="000000" w:themeColor="text1"/>
        </w:rPr>
        <w:t>et al</w:t>
      </w:r>
      <w:r w:rsidR="001860B7" w:rsidRPr="003B3D45">
        <w:rPr>
          <w:rFonts w:ascii="Book Antiqua" w:hAnsi="Book Antiqua"/>
          <w:color w:val="000000" w:themeColor="text1"/>
        </w:rPr>
        <w:fldChar w:fldCharType="begin" w:fldLock="1"/>
      </w:r>
      <w:r w:rsidR="00E13C1F" w:rsidRPr="003B3D45">
        <w:rPr>
          <w:rFonts w:ascii="Book Antiqua" w:hAnsi="Book Antiqua"/>
          <w:color w:val="000000" w:themeColor="text1"/>
        </w:rPr>
        <w:instrText>ADDIN CSL_CITATION {"citationItems":[{"id":"ITEM-1","itemData":{"DOI":"10.1016/J.JPEDS.2014.01.073","ISSN":"0022-3476","abstract":"OBJECTIVE\nTo evaluate peak bone mass attainment in children and adolescents with inflammatory bowel disease and to identify risk factors for suboptimal bone mass attainment. \n\nSTUDY DESIGN\nWe conducted a prospective follow-up study of 47 children and adolescents (24 males) with ulcerative colitis (n = 30) or Crohn's disease (n = 17). They were assessed for lumbar spine areal bone mineral density (aBMD) and for height-adjusted whole body less head bone mineral content (BMC); the values were corrected for bone age. \n\nRESULTS\nAltogether, 73% of the patients had completed pubertal development after the median follow-up time of over 5 years. Despite clinical inactivity of the disease in 70% of the patients at the follow-up visit, BMD or BMC Z-scores improved in none of the measurement sites. Lumbar spine aBMD Z-scores (mean difference [95% CI], −0.47 [−0.92 to −0.03]; P = .04) and whole body less head BMC height– and bone age–adjusted Z-scores (−0.52 [−1.01 to −0.02]; P = .04) decreased in patients who were pubertal at baseline and completed their pubertal development during the follow-up. Postpubertal patients had lower aBMD and BMC Z-scores in comparison with prepubertal and pubertal patients. Low lumbar spine aBMD (Z-score &lt; −1.0) was associated with completed pubertal development, underweight, and greater lifetime cumulative weight-adjusted prednisolone dose. Vertebral fractures were detected in 3 patients (6%). One-fourth of the patients had insufficient serum 25-hydroxyvitamin D concentrations (&lt;50 nmol/L). \n\nCONCLUSIONS\nThe longitudinal follow-up over the pubertal years shows that inflammatory bowel disease poses a significant threat for bone health. The suboptimal peak bone mass attainment may have life-long consequences.","author":[{"dropping-particle":"","family":"Laakso","given":"Saila","non-dropping-particle":"","parse-names":false,"suffix":""},{"dropping-particle":"","family":"Valta","given":"Helena","non-dropping-particle":"","parse-names":false,"suffix":""},{"dropping-particle":"","family":"Verkasalo","given":"Matti","non-dropping-particle":"","parse-names":false,"suffix":""},{"dropping-particle":"","family":"Toiviainen-Salo","given":"Sanna","non-dropping-particle":"","parse-names":false,"suffix":""},{"dropping-particle":"","family":"Mäkitie","given":"Outi","non-dropping-particle":"","parse-names":false,"suffix":""}],"container-title":"The Journal of Pediatrics","id":"ITEM-1","issue":"6","issued":{"date-parts":[["2014","6","1"]]},"page":"1436-1443.e1","publisher":"Mosby","title":"Compromised Peak Bone Mass in Patients with Inflammatory Bowel Disease–A Prospective Study","type":"article-journal","volume":"164"},"uris":["http://www.mendeley.com/documents/?uuid=7a26b8e9-2d46-4223-aa9e-dcbde5d3da7e"]}],"mendeley":{"formattedCitation":"&lt;sup&gt;[30]&lt;/sup&gt;","plainTextFormattedCitation":"[30]","previouslyFormattedCitation":"&lt;sup&gt;[30]&lt;/sup&gt;"},"properties":{"noteIndex":0},"schema":"https://github.com/citation-style-language/schema/raw/master/csl-citation.json"}</w:instrText>
      </w:r>
      <w:r w:rsidR="001860B7" w:rsidRPr="003B3D45">
        <w:rPr>
          <w:rFonts w:ascii="Book Antiqua" w:hAnsi="Book Antiqua"/>
          <w:color w:val="000000" w:themeColor="text1"/>
        </w:rPr>
        <w:fldChar w:fldCharType="separate"/>
      </w:r>
      <w:r w:rsidR="001860B7" w:rsidRPr="003B3D45">
        <w:rPr>
          <w:rFonts w:ascii="Book Antiqua" w:hAnsi="Book Antiqua"/>
          <w:noProof/>
          <w:color w:val="000000" w:themeColor="text1"/>
          <w:vertAlign w:val="superscript"/>
        </w:rPr>
        <w:t>[30]</w:t>
      </w:r>
      <w:r w:rsidR="001860B7" w:rsidRPr="003B3D45">
        <w:rPr>
          <w:rFonts w:ascii="Book Antiqua" w:hAnsi="Book Antiqua"/>
          <w:color w:val="000000" w:themeColor="text1"/>
        </w:rPr>
        <w:fldChar w:fldCharType="end"/>
      </w:r>
      <w:r w:rsidRPr="003B3D45">
        <w:rPr>
          <w:rFonts w:ascii="Book Antiqua" w:hAnsi="Book Antiqua"/>
          <w:color w:val="000000" w:themeColor="text1"/>
        </w:rPr>
        <w:t xml:space="preserve"> assessed lumbar spine areal BMD and height-adjusted whole body </w:t>
      </w:r>
      <w:r w:rsidR="00EB1871" w:rsidRPr="003B3D45">
        <w:rPr>
          <w:rFonts w:ascii="Book Antiqua" w:hAnsi="Book Antiqua"/>
          <w:color w:val="000000" w:themeColor="text1"/>
        </w:rPr>
        <w:t>(</w:t>
      </w:r>
      <w:r w:rsidRPr="003B3D45">
        <w:rPr>
          <w:rFonts w:ascii="Book Antiqua" w:hAnsi="Book Antiqua"/>
          <w:color w:val="000000" w:themeColor="text1"/>
        </w:rPr>
        <w:t>less head</w:t>
      </w:r>
      <w:r w:rsidR="00EB1871" w:rsidRPr="003B3D45">
        <w:rPr>
          <w:rFonts w:ascii="Book Antiqua" w:hAnsi="Book Antiqua"/>
          <w:color w:val="000000" w:themeColor="text1"/>
        </w:rPr>
        <w:t>)</w:t>
      </w:r>
      <w:r w:rsidRPr="003B3D45">
        <w:rPr>
          <w:rFonts w:ascii="Book Antiqua" w:hAnsi="Book Antiqua"/>
          <w:color w:val="000000" w:themeColor="text1"/>
        </w:rPr>
        <w:t xml:space="preserve"> bone mineral content in 47 children and adolescents with IBD, with a median follow-up of 5 years. Vitamin D intake and s-25OHD were measured at baseline and follow-up. Patients aged 4-20 years with a diagnosis of IBD at least 3 </w:t>
      </w:r>
      <w:proofErr w:type="spellStart"/>
      <w:r w:rsidRPr="003B3D45">
        <w:rPr>
          <w:rFonts w:ascii="Book Antiqua" w:hAnsi="Book Antiqua"/>
          <w:color w:val="000000" w:themeColor="text1"/>
        </w:rPr>
        <w:t>mo</w:t>
      </w:r>
      <w:proofErr w:type="spellEnd"/>
      <w:r w:rsidRPr="003B3D45">
        <w:rPr>
          <w:rFonts w:ascii="Book Antiqua" w:hAnsi="Book Antiqua"/>
          <w:color w:val="000000" w:themeColor="text1"/>
        </w:rPr>
        <w:t xml:space="preserve"> before enrolment were included. Patients were excluded if they </w:t>
      </w:r>
      <w:r w:rsidRPr="003B3D45">
        <w:rPr>
          <w:rFonts w:ascii="Book Antiqua" w:hAnsi="Book Antiqua"/>
          <w:color w:val="000000" w:themeColor="text1"/>
        </w:rPr>
        <w:lastRenderedPageBreak/>
        <w:t xml:space="preserve">had other medical conditions unrelated to IBD that could affect growth or bone mass accrual. </w:t>
      </w:r>
      <w:r w:rsidR="00563C50" w:rsidRPr="003B3D45">
        <w:rPr>
          <w:rFonts w:ascii="Book Antiqua" w:hAnsi="Book Antiqua"/>
          <w:color w:val="000000" w:themeColor="text1"/>
        </w:rPr>
        <w:t xml:space="preserve">Total </w:t>
      </w:r>
      <w:r w:rsidR="00541068" w:rsidRPr="003B3D45">
        <w:rPr>
          <w:rFonts w:ascii="Book Antiqua" w:hAnsi="Book Antiqua"/>
          <w:color w:val="000000" w:themeColor="text1"/>
        </w:rPr>
        <w:t xml:space="preserve">dietary </w:t>
      </w:r>
      <w:r w:rsidRPr="003B3D45">
        <w:rPr>
          <w:rFonts w:ascii="Book Antiqua" w:hAnsi="Book Antiqua"/>
          <w:color w:val="000000" w:themeColor="text1"/>
        </w:rPr>
        <w:t xml:space="preserve">vitamin D intake for all participants </w:t>
      </w:r>
      <w:r w:rsidR="00D80C40" w:rsidRPr="003B3D45">
        <w:rPr>
          <w:rFonts w:ascii="Book Antiqua" w:hAnsi="Book Antiqua"/>
          <w:color w:val="000000" w:themeColor="text1"/>
        </w:rPr>
        <w:t>differed significantly between</w:t>
      </w:r>
      <w:r w:rsidRPr="003B3D45">
        <w:rPr>
          <w:rFonts w:ascii="Book Antiqua" w:hAnsi="Book Antiqua"/>
          <w:color w:val="000000" w:themeColor="text1"/>
        </w:rPr>
        <w:t xml:space="preserve"> </w:t>
      </w:r>
      <w:r w:rsidR="00563C50" w:rsidRPr="003B3D45">
        <w:rPr>
          <w:rFonts w:ascii="Book Antiqua" w:hAnsi="Book Antiqua"/>
          <w:color w:val="000000" w:themeColor="text1"/>
        </w:rPr>
        <w:t xml:space="preserve">7.5 </w:t>
      </w:r>
      <w:r w:rsidR="00563C50" w:rsidRPr="003B3D45">
        <w:rPr>
          <w:rFonts w:ascii="Book Antiqua" w:hAnsi="Book Antiqua"/>
          <w:color w:val="000000" w:themeColor="text1"/>
        </w:rPr>
        <w:sym w:font="Symbol" w:char="F06D"/>
      </w:r>
      <w:r w:rsidR="00563C50" w:rsidRPr="003B3D45">
        <w:rPr>
          <w:rFonts w:ascii="Book Antiqua" w:hAnsi="Book Antiqua"/>
          <w:color w:val="000000" w:themeColor="text1"/>
        </w:rPr>
        <w:t>g (300</w:t>
      </w:r>
      <w:r w:rsidR="00D80C40" w:rsidRPr="003B3D45">
        <w:rPr>
          <w:rFonts w:ascii="Book Antiqua" w:hAnsi="Book Antiqua"/>
          <w:color w:val="000000" w:themeColor="text1"/>
        </w:rPr>
        <w:t xml:space="preserve"> IU</w:t>
      </w:r>
      <w:r w:rsidR="00563C50" w:rsidRPr="003B3D45">
        <w:rPr>
          <w:rFonts w:ascii="Book Antiqua" w:hAnsi="Book Antiqua"/>
          <w:color w:val="000000" w:themeColor="text1"/>
        </w:rPr>
        <w:t>)</w:t>
      </w:r>
      <w:r w:rsidRPr="003B3D45">
        <w:rPr>
          <w:rFonts w:ascii="Book Antiqua" w:hAnsi="Book Antiqua"/>
          <w:color w:val="000000" w:themeColor="text1"/>
        </w:rPr>
        <w:t xml:space="preserve"> </w:t>
      </w:r>
      <w:r w:rsidR="00C16711">
        <w:rPr>
          <w:rFonts w:ascii="Book Antiqua" w:hAnsi="Book Antiqua" w:hint="eastAsia"/>
          <w:color w:val="000000" w:themeColor="text1"/>
          <w:lang w:eastAsia="zh-CN"/>
        </w:rPr>
        <w:t>[</w:t>
      </w:r>
      <w:r w:rsidRPr="003B3D45">
        <w:rPr>
          <w:rFonts w:ascii="Book Antiqua" w:hAnsi="Book Antiqua"/>
          <w:color w:val="000000" w:themeColor="text1"/>
        </w:rPr>
        <w:t xml:space="preserve">range </w:t>
      </w:r>
      <w:r w:rsidR="00563C50" w:rsidRPr="003B3D45">
        <w:rPr>
          <w:rFonts w:ascii="Book Antiqua" w:hAnsi="Book Antiqua"/>
          <w:color w:val="000000" w:themeColor="text1"/>
        </w:rPr>
        <w:t>1.</w:t>
      </w:r>
      <w:r w:rsidR="00D80C40" w:rsidRPr="003B3D45">
        <w:rPr>
          <w:rFonts w:ascii="Book Antiqua" w:hAnsi="Book Antiqua"/>
          <w:color w:val="000000" w:themeColor="text1"/>
        </w:rPr>
        <w:t>6</w:t>
      </w:r>
      <w:r w:rsidR="00563C50" w:rsidRPr="003B3D45">
        <w:rPr>
          <w:rFonts w:ascii="Book Antiqua" w:hAnsi="Book Antiqua"/>
          <w:color w:val="000000" w:themeColor="text1"/>
        </w:rPr>
        <w:t xml:space="preserve"> (64)</w:t>
      </w:r>
      <w:r w:rsidRPr="003B3D45">
        <w:rPr>
          <w:rFonts w:ascii="Book Antiqua" w:hAnsi="Book Antiqua"/>
          <w:color w:val="000000" w:themeColor="text1"/>
        </w:rPr>
        <w:t xml:space="preserve"> </w:t>
      </w:r>
      <w:r w:rsidR="00563C50" w:rsidRPr="003B3D45">
        <w:rPr>
          <w:rFonts w:ascii="Book Antiqua" w:hAnsi="Book Antiqua"/>
          <w:color w:val="000000" w:themeColor="text1"/>
        </w:rPr>
        <w:t>–</w:t>
      </w:r>
      <w:r w:rsidRPr="003B3D45">
        <w:rPr>
          <w:rFonts w:ascii="Book Antiqua" w:hAnsi="Book Antiqua"/>
          <w:color w:val="000000" w:themeColor="text1"/>
        </w:rPr>
        <w:t xml:space="preserve"> </w:t>
      </w:r>
      <w:r w:rsidR="00563C50" w:rsidRPr="003B3D45">
        <w:rPr>
          <w:rFonts w:ascii="Book Antiqua" w:hAnsi="Book Antiqua"/>
          <w:color w:val="000000" w:themeColor="text1"/>
        </w:rPr>
        <w:t>19.5 (780)</w:t>
      </w:r>
      <w:r w:rsidR="00541068" w:rsidRPr="003B3D45">
        <w:rPr>
          <w:rFonts w:ascii="Book Antiqua" w:hAnsi="Book Antiqua"/>
          <w:color w:val="000000" w:themeColor="text1"/>
        </w:rPr>
        <w:t xml:space="preserve"> </w:t>
      </w:r>
      <w:r w:rsidR="00541068" w:rsidRPr="003B3D45">
        <w:rPr>
          <w:rFonts w:ascii="Book Antiqua" w:hAnsi="Book Antiqua"/>
          <w:color w:val="000000" w:themeColor="text1"/>
        </w:rPr>
        <w:sym w:font="Symbol" w:char="F06D"/>
      </w:r>
      <w:r w:rsidR="00541068" w:rsidRPr="003B3D45">
        <w:rPr>
          <w:rFonts w:ascii="Book Antiqua" w:hAnsi="Book Antiqua"/>
          <w:color w:val="000000" w:themeColor="text1"/>
        </w:rPr>
        <w:t>g (IU)</w:t>
      </w:r>
      <w:r w:rsidR="00C16711">
        <w:rPr>
          <w:rFonts w:ascii="Book Antiqua" w:hAnsi="Book Antiqua" w:hint="eastAsia"/>
          <w:color w:val="000000" w:themeColor="text1"/>
          <w:lang w:eastAsia="zh-CN"/>
        </w:rPr>
        <w:t>]</w:t>
      </w:r>
      <w:r w:rsidRPr="003B3D45">
        <w:rPr>
          <w:rFonts w:ascii="Book Antiqua" w:hAnsi="Book Antiqua"/>
          <w:color w:val="000000" w:themeColor="text1"/>
        </w:rPr>
        <w:t xml:space="preserve"> at baseline and </w:t>
      </w:r>
      <w:r w:rsidR="00563C50" w:rsidRPr="003B3D45">
        <w:rPr>
          <w:rFonts w:ascii="Book Antiqua" w:hAnsi="Book Antiqua"/>
          <w:color w:val="000000" w:themeColor="text1"/>
        </w:rPr>
        <w:t xml:space="preserve">12.6 </w:t>
      </w:r>
      <w:r w:rsidR="00563C50" w:rsidRPr="003B3D45">
        <w:rPr>
          <w:rFonts w:ascii="Book Antiqua" w:hAnsi="Book Antiqua"/>
          <w:color w:val="000000" w:themeColor="text1"/>
        </w:rPr>
        <w:sym w:font="Symbol" w:char="F06D"/>
      </w:r>
      <w:r w:rsidR="00563C50" w:rsidRPr="003B3D45">
        <w:rPr>
          <w:rFonts w:ascii="Book Antiqua" w:hAnsi="Book Antiqua"/>
          <w:color w:val="000000" w:themeColor="text1"/>
        </w:rPr>
        <w:t>g (504</w:t>
      </w:r>
      <w:r w:rsidR="00D80C40" w:rsidRPr="003B3D45">
        <w:rPr>
          <w:rFonts w:ascii="Book Antiqua" w:hAnsi="Book Antiqua"/>
          <w:color w:val="000000" w:themeColor="text1"/>
        </w:rPr>
        <w:t xml:space="preserve"> IU</w:t>
      </w:r>
      <w:r w:rsidR="00563C50" w:rsidRPr="003B3D45">
        <w:rPr>
          <w:rFonts w:ascii="Book Antiqua" w:hAnsi="Book Antiqua"/>
          <w:color w:val="000000" w:themeColor="text1"/>
        </w:rPr>
        <w:t>)</w:t>
      </w:r>
      <w:r w:rsidRPr="003B3D45">
        <w:rPr>
          <w:rFonts w:ascii="Book Antiqua" w:hAnsi="Book Antiqua"/>
          <w:color w:val="000000" w:themeColor="text1"/>
        </w:rPr>
        <w:t xml:space="preserve"> </w:t>
      </w:r>
      <w:r w:rsidR="00C16711">
        <w:rPr>
          <w:rFonts w:ascii="Book Antiqua" w:hAnsi="Book Antiqua" w:hint="eastAsia"/>
          <w:color w:val="000000" w:themeColor="text1"/>
          <w:lang w:eastAsia="zh-CN"/>
        </w:rPr>
        <w:t>[</w:t>
      </w:r>
      <w:r w:rsidRPr="003B3D45">
        <w:rPr>
          <w:rFonts w:ascii="Book Antiqua" w:hAnsi="Book Antiqua"/>
          <w:color w:val="000000" w:themeColor="text1"/>
        </w:rPr>
        <w:t xml:space="preserve">range </w:t>
      </w:r>
      <w:r w:rsidR="00563C50" w:rsidRPr="003B3D45">
        <w:rPr>
          <w:rFonts w:ascii="Book Antiqua" w:hAnsi="Book Antiqua"/>
          <w:color w:val="000000" w:themeColor="text1"/>
        </w:rPr>
        <w:t>1.7 (68)</w:t>
      </w:r>
      <w:r w:rsidRPr="003B3D45">
        <w:rPr>
          <w:rFonts w:ascii="Book Antiqua" w:hAnsi="Book Antiqua"/>
          <w:color w:val="000000" w:themeColor="text1"/>
        </w:rPr>
        <w:t xml:space="preserve"> </w:t>
      </w:r>
      <w:r w:rsidR="00563C50" w:rsidRPr="003B3D45">
        <w:rPr>
          <w:rFonts w:ascii="Book Antiqua" w:hAnsi="Book Antiqua"/>
          <w:color w:val="000000" w:themeColor="text1"/>
        </w:rPr>
        <w:t>–</w:t>
      </w:r>
      <w:r w:rsidRPr="003B3D45">
        <w:rPr>
          <w:rFonts w:ascii="Book Antiqua" w:hAnsi="Book Antiqua"/>
          <w:color w:val="000000" w:themeColor="text1"/>
        </w:rPr>
        <w:t xml:space="preserve"> </w:t>
      </w:r>
      <w:r w:rsidR="00563C50" w:rsidRPr="003B3D45">
        <w:rPr>
          <w:rFonts w:ascii="Book Antiqua" w:hAnsi="Book Antiqua"/>
          <w:color w:val="000000" w:themeColor="text1"/>
        </w:rPr>
        <w:t>49.2 (1968)</w:t>
      </w:r>
      <w:r w:rsidR="00541068" w:rsidRPr="003B3D45">
        <w:rPr>
          <w:rFonts w:ascii="Book Antiqua" w:hAnsi="Book Antiqua"/>
          <w:color w:val="000000" w:themeColor="text1"/>
        </w:rPr>
        <w:t xml:space="preserve"> </w:t>
      </w:r>
      <w:r w:rsidR="00541068" w:rsidRPr="003B3D45">
        <w:rPr>
          <w:rFonts w:ascii="Book Antiqua" w:hAnsi="Book Antiqua"/>
          <w:color w:val="000000" w:themeColor="text1"/>
        </w:rPr>
        <w:sym w:font="Symbol" w:char="F06D"/>
      </w:r>
      <w:r w:rsidR="00541068" w:rsidRPr="003B3D45">
        <w:rPr>
          <w:rFonts w:ascii="Book Antiqua" w:hAnsi="Book Antiqua"/>
          <w:color w:val="000000" w:themeColor="text1"/>
        </w:rPr>
        <w:t>g (IU)</w:t>
      </w:r>
      <w:r w:rsidR="00C16711">
        <w:rPr>
          <w:rFonts w:ascii="Book Antiqua" w:hAnsi="Book Antiqua" w:hint="eastAsia"/>
          <w:color w:val="000000" w:themeColor="text1"/>
          <w:lang w:eastAsia="zh-CN"/>
        </w:rPr>
        <w:t>]</w:t>
      </w:r>
      <w:r w:rsidRPr="003B3D45">
        <w:rPr>
          <w:rFonts w:ascii="Book Antiqua" w:hAnsi="Book Antiqua"/>
          <w:color w:val="000000" w:themeColor="text1"/>
        </w:rPr>
        <w:t xml:space="preserve"> at follow-up. The proportion of patients using additional vitamin D supplements was 52% at baseline and 63% at follow-up. As this was a cohort study, vitamin D intake differed substantially between participants. This study found that patients with a low lumbar spine areal BMD had a greater total vitamin D intake</w:t>
      </w:r>
      <w:r w:rsidR="00D80C40" w:rsidRPr="003B3D45">
        <w:rPr>
          <w:rFonts w:ascii="Book Antiqua" w:hAnsi="Book Antiqua"/>
          <w:color w:val="000000" w:themeColor="text1"/>
        </w:rPr>
        <w:t xml:space="preserve"> than participants with a normal lumbar spine areal BMD</w:t>
      </w:r>
      <w:r w:rsidRPr="003B3D45">
        <w:rPr>
          <w:rFonts w:ascii="Book Antiqua" w:hAnsi="Book Antiqua"/>
          <w:color w:val="000000" w:themeColor="text1"/>
        </w:rPr>
        <w:t>, while their s-25OHD concentrations were not significantly higher. The authors suggested that this might possibly reflect an impaired absorption of nutrients.</w:t>
      </w:r>
    </w:p>
    <w:p w14:paraId="0125FD0B" w14:textId="77777777" w:rsidR="00E51E8D" w:rsidRDefault="00E51E8D" w:rsidP="00F33B87">
      <w:pPr>
        <w:adjustRightInd w:val="0"/>
        <w:snapToGrid w:val="0"/>
        <w:spacing w:line="360" w:lineRule="auto"/>
        <w:jc w:val="both"/>
        <w:rPr>
          <w:rFonts w:ascii="Book Antiqua" w:eastAsiaTheme="minorEastAsia" w:hAnsi="Book Antiqua"/>
          <w:b/>
          <w:color w:val="000000" w:themeColor="text1"/>
          <w:lang w:eastAsia="zh-CN"/>
        </w:rPr>
      </w:pPr>
    </w:p>
    <w:p w14:paraId="2037ABC5" w14:textId="29693DAE" w:rsidR="00A471FA" w:rsidRPr="00E51E8D" w:rsidRDefault="00E51E8D" w:rsidP="00F33B87">
      <w:pPr>
        <w:adjustRightInd w:val="0"/>
        <w:snapToGrid w:val="0"/>
        <w:spacing w:line="360" w:lineRule="auto"/>
        <w:jc w:val="both"/>
        <w:rPr>
          <w:rFonts w:ascii="Book Antiqua" w:eastAsiaTheme="minorEastAsia" w:hAnsi="Book Antiqua"/>
          <w:b/>
          <w:color w:val="000000" w:themeColor="text1"/>
          <w:lang w:eastAsia="zh-CN"/>
        </w:rPr>
      </w:pPr>
      <w:r>
        <w:rPr>
          <w:rFonts w:ascii="Book Antiqua" w:hAnsi="Book Antiqua"/>
          <w:b/>
          <w:color w:val="000000" w:themeColor="text1"/>
        </w:rPr>
        <w:t>DISCUSSION</w:t>
      </w:r>
    </w:p>
    <w:p w14:paraId="12C56874" w14:textId="77777777" w:rsidR="00A471FA" w:rsidRPr="00085E39" w:rsidRDefault="00A471FA" w:rsidP="00F33B87">
      <w:pPr>
        <w:adjustRightInd w:val="0"/>
        <w:snapToGrid w:val="0"/>
        <w:spacing w:line="360" w:lineRule="auto"/>
        <w:jc w:val="both"/>
        <w:rPr>
          <w:rFonts w:ascii="Book Antiqua" w:hAnsi="Book Antiqua"/>
          <w:b/>
          <w:i/>
          <w:color w:val="000000" w:themeColor="text1"/>
        </w:rPr>
      </w:pPr>
      <w:r w:rsidRPr="00085E39">
        <w:rPr>
          <w:rFonts w:ascii="Book Antiqua" w:hAnsi="Book Antiqua"/>
          <w:b/>
          <w:i/>
          <w:color w:val="000000" w:themeColor="text1"/>
        </w:rPr>
        <w:t>Safety</w:t>
      </w:r>
    </w:p>
    <w:p w14:paraId="3A44F359" w14:textId="05D17D91" w:rsidR="00A471FA" w:rsidRPr="003B3D45" w:rsidRDefault="00A471FA" w:rsidP="00F33B87">
      <w:pPr>
        <w:adjustRightInd w:val="0"/>
        <w:snapToGrid w:val="0"/>
        <w:spacing w:line="360" w:lineRule="auto"/>
        <w:jc w:val="both"/>
        <w:rPr>
          <w:rFonts w:ascii="Book Antiqua" w:hAnsi="Book Antiqua"/>
          <w:color w:val="000000" w:themeColor="text1"/>
        </w:rPr>
      </w:pPr>
      <w:r w:rsidRPr="003B3D45">
        <w:rPr>
          <w:rFonts w:ascii="Book Antiqua" w:hAnsi="Book Antiqua"/>
          <w:color w:val="000000" w:themeColor="text1"/>
        </w:rPr>
        <w:t>The authors of each of the reports included in this review concluded that the</w:t>
      </w:r>
      <w:r w:rsidR="00115D4F" w:rsidRPr="003B3D45">
        <w:rPr>
          <w:rFonts w:ascii="Book Antiqua" w:hAnsi="Book Antiqua"/>
          <w:color w:val="000000" w:themeColor="text1"/>
        </w:rPr>
        <w:t>ir</w:t>
      </w:r>
      <w:r w:rsidRPr="003B3D45">
        <w:rPr>
          <w:rFonts w:ascii="Book Antiqua" w:hAnsi="Book Antiqua"/>
          <w:color w:val="000000" w:themeColor="text1"/>
        </w:rPr>
        <w:t xml:space="preserve"> vitamin D regimens were safe and well-tolerated. One study mentioned an adverse event rate of 32%</w:t>
      </w:r>
      <w:r w:rsidR="00534BA4" w:rsidRPr="003B3D45">
        <w:rPr>
          <w:rFonts w:ascii="Book Antiqua" w:hAnsi="Book Antiqua"/>
          <w:color w:val="000000" w:themeColor="text1"/>
        </w:rPr>
        <w:fldChar w:fldCharType="begin" w:fldLock="1"/>
      </w:r>
      <w:r w:rsidR="001860B7" w:rsidRPr="003B3D45">
        <w:rPr>
          <w:rFonts w:ascii="Book Antiqua" w:hAnsi="Book Antiqua"/>
          <w:color w:val="000000" w:themeColor="text1"/>
        </w:rPr>
        <w:instrText>ADDIN CSL_CITATION {"citationItems":[{"id":"ITEM-1","itemData":{"DOI":"10.1210/jc.2011-3182","ISSN":"0021-972X","author":[{"dropping-particle":"","family":"Pappa","given":"Helen M.","non-dropping-particle":"","parse-names":false,"suffix":""},{"dropping-particle":"","family":"Mitchell","given":"Paul D.","non-dropping-particle":"","parse-names":false,"suffix":""},{"dropping-particle":"","family":"Jiang","given":"Hongyu","non-dropping-particle":"","parse-names":false,"suffix":""},{"dropping-particle":"","family":"Kassiff","given":"Sivan","non-dropping-particle":"","parse-names":false,"suffix":""},{"dropping-particle":"","family":"Filip-Dhima","given":"Rajna","non-dropping-particle":"","parse-names":false,"suffix":""},{"dropping-particle":"","family":"DiFabio","given":"Diane","non-dropping-particle":"","parse-names":false,"suffix":""},{"dropping-particle":"","family":"Quinn","given":"Nicolle","non-dropping-particle":"","parse-names":false,"suffix":""},{"dropping-particle":"","family":"Lawton","given":"Rachel C.","non-dropping-particle":"","parse-names":false,"suffix":""},{"dropping-particle":"","family":"Varvaris","given":"Mark","non-dropping-particle":"","parse-names":false,"suffix":""},{"dropping-particle":"","family":"Straaten","given":"Stephanie","non-dropping-particle":"Van","parse-names":false,"suffix":""},{"dropping-particle":"","family":"Gordon","given":"Catherine M.","non-dropping-particle":"","parse-names":false,"suffix":""}],"container-title":"The Journal of Clinical Endocrinology &amp; Metabolism","id":"ITEM-1","issue":"6","issued":{"date-parts":[["2012","6","1"]]},"page":"2134-2142","publisher":"Oxford University Press","title":"Treatment of Vitamin D Insufficiency in Children and Adolescents with Inflammatory Bowel Disease: A Randomized Clinical Trial Comparing Three Regimens","type":"article-journal","volume":"97"},"uris":["http://www.mendeley.com/documents/?uuid=d4f4582c-1d11-4910-90bf-602859a1ced5"]}],"mendeley":{"formattedCitation":"&lt;sup&gt;[23]&lt;/sup&gt;","plainTextFormattedCitation":"[23]","previouslyFormattedCitation":"&lt;sup&gt;[23]&lt;/sup&gt;"},"properties":{"noteIndex":0},"schema":"https://github.com/citation-style-language/schema/raw/master/csl-citation.json"}</w:instrText>
      </w:r>
      <w:r w:rsidR="00534BA4" w:rsidRPr="003B3D45">
        <w:rPr>
          <w:rFonts w:ascii="Book Antiqua" w:hAnsi="Book Antiqua"/>
          <w:color w:val="000000" w:themeColor="text1"/>
        </w:rPr>
        <w:fldChar w:fldCharType="separate"/>
      </w:r>
      <w:r w:rsidR="00ED50CF" w:rsidRPr="003B3D45">
        <w:rPr>
          <w:rFonts w:ascii="Book Antiqua" w:hAnsi="Book Antiqua"/>
          <w:noProof/>
          <w:color w:val="000000" w:themeColor="text1"/>
          <w:vertAlign w:val="superscript"/>
        </w:rPr>
        <w:t>[23]</w:t>
      </w:r>
      <w:r w:rsidR="00534BA4" w:rsidRPr="003B3D45">
        <w:rPr>
          <w:rFonts w:ascii="Book Antiqua" w:hAnsi="Book Antiqua"/>
          <w:color w:val="000000" w:themeColor="text1"/>
        </w:rPr>
        <w:fldChar w:fldCharType="end"/>
      </w:r>
      <w:r w:rsidRPr="003B3D45">
        <w:rPr>
          <w:rFonts w:ascii="Book Antiqua" w:hAnsi="Book Antiqua"/>
          <w:color w:val="000000" w:themeColor="text1"/>
        </w:rPr>
        <w:t xml:space="preserve">; however, this rate was similar in all arms in their study and was therefore most likely not related solely to the vitamin D supplementation. Also, only patients with a s-25OHD concentration below 20 </w:t>
      </w:r>
      <w:proofErr w:type="spellStart"/>
      <w:r w:rsidRPr="003B3D45">
        <w:rPr>
          <w:rFonts w:ascii="Book Antiqua" w:hAnsi="Book Antiqua"/>
          <w:color w:val="000000" w:themeColor="text1"/>
        </w:rPr>
        <w:t>ng</w:t>
      </w:r>
      <w:proofErr w:type="spellEnd"/>
      <w:r w:rsidRPr="003B3D45">
        <w:rPr>
          <w:rFonts w:ascii="Book Antiqua" w:hAnsi="Book Antiqua"/>
          <w:color w:val="000000" w:themeColor="text1"/>
        </w:rPr>
        <w:t>/m</w:t>
      </w:r>
      <w:r w:rsidRPr="00D1550B">
        <w:rPr>
          <w:rFonts w:ascii="Book Antiqua" w:hAnsi="Book Antiqua"/>
          <w:caps/>
          <w:color w:val="000000" w:themeColor="text1"/>
        </w:rPr>
        <w:t>l</w:t>
      </w:r>
      <w:r w:rsidRPr="003B3D45">
        <w:rPr>
          <w:rFonts w:ascii="Book Antiqua" w:hAnsi="Book Antiqua"/>
          <w:color w:val="000000" w:themeColor="text1"/>
        </w:rPr>
        <w:t xml:space="preserve"> were included in this study; the severe vitamin D deficiency at baseline may be related to the higher adverse event rate in this study group. </w:t>
      </w:r>
    </w:p>
    <w:p w14:paraId="482A2838" w14:textId="77777777" w:rsidR="00A471FA" w:rsidRPr="003B3D45" w:rsidRDefault="00A471FA" w:rsidP="00F33B87">
      <w:pPr>
        <w:adjustRightInd w:val="0"/>
        <w:snapToGrid w:val="0"/>
        <w:spacing w:line="360" w:lineRule="auto"/>
        <w:ind w:firstLineChars="100" w:firstLine="240"/>
        <w:jc w:val="both"/>
        <w:rPr>
          <w:rFonts w:ascii="Book Antiqua" w:hAnsi="Book Antiqua"/>
          <w:color w:val="000000" w:themeColor="text1"/>
        </w:rPr>
      </w:pPr>
      <w:r w:rsidRPr="003B3D45">
        <w:rPr>
          <w:rFonts w:ascii="Book Antiqua" w:hAnsi="Book Antiqua"/>
          <w:color w:val="000000" w:themeColor="text1"/>
        </w:rPr>
        <w:t xml:space="preserve">In general, few of the included studies provided quantitative data concerning adverse events. More detailed information on side effects and </w:t>
      </w:r>
      <w:r w:rsidRPr="006B064A">
        <w:rPr>
          <w:rFonts w:ascii="Book Antiqua" w:hAnsi="Book Antiqua"/>
          <w:color w:val="000000" w:themeColor="text1"/>
        </w:rPr>
        <w:t>adverse events of vitamin D therapy is needed to compare safety between regimens and to define an optimal treatment dose. In future trials concerning regular or high dose vitamin D therapy, these markers should be measured strictly and possible side effects should be monitored.</w:t>
      </w:r>
    </w:p>
    <w:p w14:paraId="1455DA7E" w14:textId="77777777" w:rsidR="00A471FA" w:rsidRPr="003B3D45" w:rsidRDefault="00A471FA" w:rsidP="00F33B87">
      <w:pPr>
        <w:adjustRightInd w:val="0"/>
        <w:snapToGrid w:val="0"/>
        <w:spacing w:line="360" w:lineRule="auto"/>
        <w:jc w:val="both"/>
        <w:rPr>
          <w:rFonts w:ascii="Book Antiqua" w:hAnsi="Book Antiqua"/>
          <w:color w:val="000000" w:themeColor="text1"/>
        </w:rPr>
      </w:pPr>
    </w:p>
    <w:p w14:paraId="3A401C25" w14:textId="1D024398" w:rsidR="00277132" w:rsidRPr="00085E39" w:rsidRDefault="00A471FA" w:rsidP="00F33B87">
      <w:pPr>
        <w:adjustRightInd w:val="0"/>
        <w:snapToGrid w:val="0"/>
        <w:spacing w:line="360" w:lineRule="auto"/>
        <w:jc w:val="both"/>
        <w:rPr>
          <w:rFonts w:ascii="Book Antiqua" w:hAnsi="Book Antiqua"/>
          <w:i/>
          <w:color w:val="000000" w:themeColor="text1"/>
        </w:rPr>
      </w:pPr>
      <w:r w:rsidRPr="00085E39">
        <w:rPr>
          <w:rFonts w:ascii="Book Antiqua" w:hAnsi="Book Antiqua"/>
          <w:b/>
          <w:i/>
          <w:color w:val="000000" w:themeColor="text1"/>
        </w:rPr>
        <w:t xml:space="preserve">Efficacy </w:t>
      </w:r>
    </w:p>
    <w:p w14:paraId="288B6B72" w14:textId="6197EAC1" w:rsidR="00A471FA" w:rsidRPr="00085E39" w:rsidRDefault="00A560FA" w:rsidP="00F33B87">
      <w:pPr>
        <w:adjustRightInd w:val="0"/>
        <w:snapToGrid w:val="0"/>
        <w:spacing w:line="360" w:lineRule="auto"/>
        <w:jc w:val="both"/>
        <w:rPr>
          <w:rFonts w:ascii="Book Antiqua" w:hAnsi="Book Antiqua"/>
          <w:b/>
          <w:color w:val="000000" w:themeColor="text1"/>
          <w:lang w:eastAsia="zh-CN"/>
        </w:rPr>
      </w:pPr>
      <w:r w:rsidRPr="00085E39">
        <w:rPr>
          <w:rFonts w:ascii="Book Antiqua" w:hAnsi="Book Antiqua"/>
          <w:b/>
          <w:color w:val="000000" w:themeColor="text1"/>
        </w:rPr>
        <w:t>Effects of vitamin D therapy on s-25OHD concentrations</w:t>
      </w:r>
      <w:r w:rsidR="00085E39">
        <w:rPr>
          <w:rFonts w:ascii="Book Antiqua" w:hAnsi="Book Antiqua" w:hint="eastAsia"/>
          <w:b/>
          <w:color w:val="000000" w:themeColor="text1"/>
          <w:lang w:eastAsia="zh-CN"/>
        </w:rPr>
        <w:t xml:space="preserve">: </w:t>
      </w:r>
      <w:r w:rsidR="00A471FA" w:rsidRPr="003B3D45">
        <w:rPr>
          <w:rFonts w:ascii="Book Antiqua" w:hAnsi="Book Antiqua"/>
          <w:color w:val="000000" w:themeColor="text1"/>
        </w:rPr>
        <w:t xml:space="preserve">Regarding an optimal cut-off value for vitamin D therapy, the Institute of Medicine has argued that s-25OHD levels above 30 </w:t>
      </w:r>
      <w:proofErr w:type="spellStart"/>
      <w:r w:rsidR="00A471FA" w:rsidRPr="003B3D45">
        <w:rPr>
          <w:rFonts w:ascii="Book Antiqua" w:hAnsi="Book Antiqua"/>
          <w:color w:val="000000" w:themeColor="text1"/>
        </w:rPr>
        <w:t>ng</w:t>
      </w:r>
      <w:proofErr w:type="spellEnd"/>
      <w:r w:rsidR="00A471FA" w:rsidRPr="003B3D45">
        <w:rPr>
          <w:rFonts w:ascii="Book Antiqua" w:hAnsi="Book Antiqua"/>
          <w:color w:val="000000" w:themeColor="text1"/>
        </w:rPr>
        <w:t>/m</w:t>
      </w:r>
      <w:r w:rsidR="00A471FA" w:rsidRPr="00D1550B">
        <w:rPr>
          <w:rFonts w:ascii="Book Antiqua" w:hAnsi="Book Antiqua"/>
          <w:caps/>
          <w:color w:val="000000" w:themeColor="text1"/>
        </w:rPr>
        <w:t>l</w:t>
      </w:r>
      <w:r w:rsidR="00A471FA" w:rsidRPr="003B3D45">
        <w:rPr>
          <w:rFonts w:ascii="Book Antiqua" w:hAnsi="Book Antiqua"/>
          <w:color w:val="000000" w:themeColor="text1"/>
        </w:rPr>
        <w:t xml:space="preserve"> do</w:t>
      </w:r>
      <w:r w:rsidR="00085E39">
        <w:rPr>
          <w:rFonts w:ascii="Book Antiqua" w:hAnsi="Book Antiqua"/>
          <w:color w:val="000000" w:themeColor="text1"/>
        </w:rPr>
        <w:t xml:space="preserve"> not provide additional benefit</w:t>
      </w:r>
      <w:r w:rsidR="00534BA4" w:rsidRPr="003B3D45">
        <w:rPr>
          <w:rFonts w:ascii="Book Antiqua" w:hAnsi="Book Antiqua"/>
          <w:color w:val="000000" w:themeColor="text1"/>
        </w:rPr>
        <w:fldChar w:fldCharType="begin" w:fldLock="1"/>
      </w:r>
      <w:r w:rsidR="001860B7" w:rsidRPr="003B3D45">
        <w:rPr>
          <w:rFonts w:ascii="Book Antiqua" w:hAnsi="Book Antiqua"/>
          <w:color w:val="000000" w:themeColor="text1"/>
        </w:rPr>
        <w:instrText>ADDIN CSL_CITATION {"citationItems":[{"id":"ITEM-1","itemData":{"DOI":"10.1016/J.JADA.2011.01.004","ISSN":"0002-8223","abstract":"The Institute of Medicine Committee to Review Dietary Reference Intakes for Calcium and Vitamin D comprehensively reviewed the evidence for both skeletal and nonskeletal health outcomes and concluded that a causal role of calcium and vitamin D in skeletal health provided the necessary basis for the 2011 Estimated Average Requirement (EAR) and Recommended Dietary Allowance (RDA) for ages older than 1 year. For nonskeletal outcomes, including cancer, cardiovascular disease, diabetes, infections, and autoimmune disorders, randomized clinical trials were sparse, and evidence was inconsistent, inconclusive as to causality, and insufficient for Dietary Reference Intake (DRI) development. The EAR and RDA for calcium range from 500 to 1,100 and 700 to 1,300 mg daily, respectively, for ages 1 year and older. For vitamin D (assuming minimal sun exposure), the EAR is 400 IU/day for ages older than 1 year and the RDA is 600 IU/day for ages 1 to 70 years and 800 IU/day for 71 years and older, corresponding to serum 25-hydroxyvitamin D (25OHD) levels of 16 ng/mL (40 nmol/L) for EARs and 20 ng/mL (50 nmol/L) or more for RDAs. Prevalence of vitamin D inadequacy in North America has been overestimated based on serum 25OHD levels corresponding to the EAR and RDA. Higher serum 25OHD levels were not consistently associated with greater benefit, and for some outcomes U-shaped associations with risks at both low and high levels were observed. The Tolerable Upper Intake Level for calcium ranges from 1,000 to 3,000 mg daily, based on calcium excretion or kidney stone formation, and from 1,000 to 4,000 IU daily for vitamin D, based on hypercalcemia adjusted for uncertainty resulting from emerging risk relationships. Urgently needed are evidence-based guidelines to interpret serum 25OHD levels relative to vitamin D status and intervention.","author":[{"dropping-particle":"","family":"Ross","given":"A. Catharine","non-dropping-particle":"","parse-names":false,"suffix":""},{"dropping-particle":"","family":"Manson","given":"Joann E.","non-dropping-particle":"","parse-names":false,"suffix":""},{"dropping-particle":"","family":"Abrams","given":"Steven A.","non-dropping-particle":"","parse-names":false,"suffix":""},{"dropping-particle":"","family":"Aloia","given":"John F.","non-dropping-particle":"","parse-names":false,"suffix":""},{"dropping-particle":"","family":"Brannon","given":"Patsy M.","non-dropping-particle":"","parse-names":false,"suffix":""},{"dropping-particle":"","family":"Clinton","given":"Steven K.","non-dropping-particle":"","parse-names":false,"suffix":""},{"dropping-particle":"","family":"Durazo-Arvizu","given":"Ramon A.","non-dropping-particle":"","parse-names":false,"suffix":""},{"dropping-particle":"","family":"Gallagher","given":"J. Christopher","non-dropping-particle":"","parse-names":false,"suffix":""},{"dropping-particle":"","family":"Gallo","given":"Richard L.","non-dropping-particle":"","parse-names":false,"suffix":""},{"dropping-particle":"","family":"Jones","given":"Glenville","non-dropping-particle":"","parse-names":false,"suffix":""},{"dropping-particle":"","family":"Kovacs","given":"Christopher S.","non-dropping-particle":"","parse-names":false,"suffix":""},{"dropping-particle":"","family":"Mayne","given":"Susan T.","non-dropping-particle":"","parse-names":false,"suffix":""},{"dropping-particle":"","family":"Rosen","given":"Clifford J.","non-dropping-particle":"","parse-names":false,"suffix":""},{"dropping-particle":"","family":"Shapses","given":"Sue A.","non-dropping-particle":"","parse-names":false,"suffix":""}],"container-title":"Journal of the American Dietetic Association","id":"ITEM-1","issue":"4","issued":{"date-parts":[["2011","4","1"]]},"page":"524-527","publisher":"Elsevier","title":"The 2011 Dietary Reference Intakes for Calcium and Vitamin D: What Dietetics Practitioners Need to Know","type":"article-journal","volume":"111"},"uris":["http://www.mendeley.com/documents/?uuid=e0608525-8dcc-31a8-967b-bb5a7a73cc8e"]}],"mendeley":{"formattedCitation":"&lt;sup&gt;[31]&lt;/sup&gt;","plainTextFormattedCitation":"[31]","previouslyFormattedCitation":"&lt;sup&gt;[31]&lt;/sup&gt;"},"properties":{"noteIndex":0},"schema":"https://github.com/citation-style-language/schema/raw/master/csl-citation.json"}</w:instrText>
      </w:r>
      <w:r w:rsidR="00534BA4" w:rsidRPr="003B3D45">
        <w:rPr>
          <w:rFonts w:ascii="Book Antiqua" w:hAnsi="Book Antiqua"/>
          <w:color w:val="000000" w:themeColor="text1"/>
        </w:rPr>
        <w:fldChar w:fldCharType="separate"/>
      </w:r>
      <w:r w:rsidR="00ED50CF" w:rsidRPr="003B3D45">
        <w:rPr>
          <w:rFonts w:ascii="Book Antiqua" w:hAnsi="Book Antiqua"/>
          <w:noProof/>
          <w:color w:val="000000" w:themeColor="text1"/>
          <w:vertAlign w:val="superscript"/>
        </w:rPr>
        <w:t>[31]</w:t>
      </w:r>
      <w:r w:rsidR="00534BA4" w:rsidRPr="003B3D45">
        <w:rPr>
          <w:rFonts w:ascii="Book Antiqua" w:hAnsi="Book Antiqua"/>
          <w:color w:val="000000" w:themeColor="text1"/>
        </w:rPr>
        <w:fldChar w:fldCharType="end"/>
      </w:r>
      <w:r w:rsidR="00534BA4" w:rsidRPr="003B3D45">
        <w:rPr>
          <w:rFonts w:ascii="Book Antiqua" w:hAnsi="Book Antiqua"/>
          <w:color w:val="000000" w:themeColor="text1"/>
        </w:rPr>
        <w:t>.</w:t>
      </w:r>
      <w:r w:rsidR="00A471FA" w:rsidRPr="003B3D45">
        <w:rPr>
          <w:rFonts w:ascii="Book Antiqua" w:hAnsi="Book Antiqua"/>
          <w:color w:val="000000" w:themeColor="text1"/>
        </w:rPr>
        <w:t xml:space="preserve"> However, other </w:t>
      </w:r>
      <w:r w:rsidR="00A471FA" w:rsidRPr="003B3D45">
        <w:rPr>
          <w:rFonts w:ascii="Book Antiqua" w:hAnsi="Book Antiqua"/>
          <w:color w:val="000000" w:themeColor="text1"/>
        </w:rPr>
        <w:lastRenderedPageBreak/>
        <w:t xml:space="preserve">studies suggest that a level of at least 32 </w:t>
      </w:r>
      <w:proofErr w:type="spellStart"/>
      <w:r w:rsidR="00A471FA" w:rsidRPr="003B3D45">
        <w:rPr>
          <w:rFonts w:ascii="Book Antiqua" w:hAnsi="Book Antiqua"/>
          <w:color w:val="000000" w:themeColor="text1"/>
        </w:rPr>
        <w:t>ng</w:t>
      </w:r>
      <w:proofErr w:type="spellEnd"/>
      <w:r w:rsidR="00A471FA" w:rsidRPr="003B3D45">
        <w:rPr>
          <w:rFonts w:ascii="Book Antiqua" w:hAnsi="Book Antiqua"/>
          <w:color w:val="000000" w:themeColor="text1"/>
        </w:rPr>
        <w:t>/m</w:t>
      </w:r>
      <w:r w:rsidR="00A471FA" w:rsidRPr="00D1550B">
        <w:rPr>
          <w:rFonts w:ascii="Book Antiqua" w:hAnsi="Book Antiqua"/>
          <w:caps/>
          <w:color w:val="000000" w:themeColor="text1"/>
        </w:rPr>
        <w:t xml:space="preserve">l </w:t>
      </w:r>
      <w:r w:rsidR="00A471FA" w:rsidRPr="003B3D45">
        <w:rPr>
          <w:rFonts w:ascii="Book Antiqua" w:hAnsi="Book Antiqua"/>
          <w:color w:val="000000" w:themeColor="text1"/>
        </w:rPr>
        <w:t xml:space="preserve">is required for optimal intestinal </w:t>
      </w:r>
      <w:r w:rsidR="00085E39">
        <w:rPr>
          <w:rFonts w:ascii="Book Antiqua" w:hAnsi="Book Antiqua"/>
          <w:color w:val="000000" w:themeColor="text1"/>
        </w:rPr>
        <w:t>calcium absorption</w:t>
      </w:r>
      <w:r w:rsidR="00534BA4" w:rsidRPr="003B3D45">
        <w:rPr>
          <w:rFonts w:ascii="Book Antiqua" w:hAnsi="Book Antiqua"/>
          <w:color w:val="000000" w:themeColor="text1"/>
        </w:rPr>
        <w:fldChar w:fldCharType="begin" w:fldLock="1"/>
      </w:r>
      <w:r w:rsidR="001860B7" w:rsidRPr="003B3D45">
        <w:rPr>
          <w:rFonts w:ascii="Book Antiqua" w:hAnsi="Book Antiqua"/>
          <w:color w:val="000000" w:themeColor="text1"/>
        </w:rPr>
        <w:instrText>ADDIN CSL_CITATION {"citationItems":[{"id":"ITEM-1","itemData":{"DOI":"10.1080/07315724.2003.10719287","ISSN":"0731-5724","abstract":"Background: Calcium absorption is generally considered to be impaired under conditions of vitamin D deficiency, but the vitamin D status that fully normalizes absorption is not known for humans.Objective: To quantify calcium absorption at two levels of vitamin D repletion, using pharmacokinetic methods and commercially marketed calcium supplements.Design: Two experiments performed in the spring of the year, one year apart. In the first, in which participants were pretreated with 25-hydroxyvitamin D (25OHD), mean serum 25OHD concentration was 86.5 nmol/L; and in the other, with no pretreatment, mean serum concentration was 50.2 nmol/L. Participants received 500 mg oral calcium loads as a part of a standard low calcium breakfast. A low calcium lunch was provided at mid-day. Blood was obtained fasting and at frequent intervals for 10 to 12 hours thereafter.Methods: Relative calcium absorption at the two 25OHD concentrations was estimated from the area under the curve (AUC) for the load-induced increment in s...","author":[{"dropping-particle":"","family":"Heaney","given":"Robert P.","non-dropping-particle":"","parse-names":false,"suffix":""},{"dropping-particle":"","family":"Dowell","given":"M. Susan","non-dropping-particle":"","parse-names":false,"suffix":""},{"dropping-particle":"","family":"Hale","given":"Cecilia A.","non-dropping-particle":"","parse-names":false,"suffix":""},{"dropping-particle":"","family":"Bendich","given":"Adrianne","non-dropping-particle":"","parse-names":false,"suffix":""}],"container-title":"Journal of the American College of Nutrition","id":"ITEM-1","issue":"2","issued":{"date-parts":[["2003","4"]]},"page":"142-146","publisher":"Routledge","title":"Calcium Absorption Varies within the Reference Range for Serum 25-Hydroxyvitamin D","type":"article-journal","volume":"22"},"uris":["http://www.mendeley.com/documents/?uuid=db5517dc-0c60-4838-a0b4-6683ce90a86a"]},{"id":"ITEM-2","itemData":{"DOI":"10.1016/S0002-9343(02)01091-4","ISSN":"0002-9343","author":[{"dropping-particle":"","family":"Tangpricha","given":"Vin","non-dropping-particle":"","parse-names":false,"suffix":""},{"dropping-particle":"","family":"Pearce","given":"Elizabeth N.","non-dropping-particle":"","parse-names":false,"suffix":""},{"dropping-particle":"","family":"Chen","given":"Tai C.","non-dropping-particle":"","parse-names":false,"suffix":""},{"dropping-particle":"","family":"Holick","given":"Michael F.","non-dropping-particle":"","parse-names":false,"suffix":""}],"container-title":"The American Journal of Medicine","id":"ITEM-2","issue":"8","issued":{"date-parts":[["2002","6","1"]]},"page":"659-662","publisher":"Elsevier","title":"Vitamin D insufficiency among free-living healthy young adults","type":"article-journal","volume":"112"},"uris":["http://www.mendeley.com/documents/?uuid=2c6bf1b4-43d8-4613-830f-d90dbddea1e8"]}],"mendeley":{"formattedCitation":"&lt;sup&gt;[32,33]&lt;/sup&gt;","plainTextFormattedCitation":"[32,33]","previouslyFormattedCitation":"&lt;sup&gt;[32,33]&lt;/sup&gt;"},"properties":{"noteIndex":0},"schema":"https://github.com/citation-style-language/schema/raw/master/csl-citation.json"}</w:instrText>
      </w:r>
      <w:r w:rsidR="00534BA4" w:rsidRPr="003B3D45">
        <w:rPr>
          <w:rFonts w:ascii="Book Antiqua" w:hAnsi="Book Antiqua"/>
          <w:color w:val="000000" w:themeColor="text1"/>
        </w:rPr>
        <w:fldChar w:fldCharType="separate"/>
      </w:r>
      <w:r w:rsidR="00ED50CF" w:rsidRPr="003B3D45">
        <w:rPr>
          <w:rFonts w:ascii="Book Antiqua" w:hAnsi="Book Antiqua"/>
          <w:noProof/>
          <w:color w:val="000000" w:themeColor="text1"/>
          <w:vertAlign w:val="superscript"/>
        </w:rPr>
        <w:t>[32,33]</w:t>
      </w:r>
      <w:r w:rsidR="00534BA4" w:rsidRPr="003B3D45">
        <w:rPr>
          <w:rFonts w:ascii="Book Antiqua" w:hAnsi="Book Antiqua"/>
          <w:color w:val="000000" w:themeColor="text1"/>
        </w:rPr>
        <w:fldChar w:fldCharType="end"/>
      </w:r>
      <w:r w:rsidR="00534BA4" w:rsidRPr="003B3D45">
        <w:rPr>
          <w:rFonts w:ascii="Book Antiqua" w:hAnsi="Book Antiqua"/>
          <w:color w:val="000000" w:themeColor="text1"/>
        </w:rPr>
        <w:t>.</w:t>
      </w:r>
      <w:r w:rsidR="00A471FA" w:rsidRPr="003B3D45">
        <w:rPr>
          <w:rFonts w:ascii="Book Antiqua" w:hAnsi="Book Antiqua"/>
          <w:color w:val="000000" w:themeColor="text1"/>
          <w:shd w:val="clear" w:color="auto" w:fill="FFFFFF"/>
        </w:rPr>
        <w:t xml:space="preserve"> A level of 30 </w:t>
      </w:r>
      <w:proofErr w:type="spellStart"/>
      <w:r w:rsidR="00A471FA" w:rsidRPr="003B3D45">
        <w:rPr>
          <w:rFonts w:ascii="Book Antiqua" w:hAnsi="Book Antiqua"/>
          <w:color w:val="000000" w:themeColor="text1"/>
          <w:shd w:val="clear" w:color="auto" w:fill="FFFFFF"/>
        </w:rPr>
        <w:t>ng</w:t>
      </w:r>
      <w:proofErr w:type="spellEnd"/>
      <w:r w:rsidR="00A471FA" w:rsidRPr="003B3D45">
        <w:rPr>
          <w:rFonts w:ascii="Book Antiqua" w:hAnsi="Book Antiqua"/>
          <w:color w:val="000000" w:themeColor="text1"/>
          <w:shd w:val="clear" w:color="auto" w:fill="FFFFFF"/>
        </w:rPr>
        <w:t>/m</w:t>
      </w:r>
      <w:r w:rsidR="00A471FA" w:rsidRPr="00D1550B">
        <w:rPr>
          <w:rFonts w:ascii="Book Antiqua" w:hAnsi="Book Antiqua"/>
          <w:caps/>
          <w:color w:val="000000" w:themeColor="text1"/>
          <w:shd w:val="clear" w:color="auto" w:fill="FFFFFF"/>
        </w:rPr>
        <w:t>l</w:t>
      </w:r>
      <w:r w:rsidR="00A471FA" w:rsidRPr="003B3D45">
        <w:rPr>
          <w:rFonts w:ascii="Book Antiqua" w:hAnsi="Book Antiqua"/>
          <w:color w:val="000000" w:themeColor="text1"/>
          <w:shd w:val="clear" w:color="auto" w:fill="FFFFFF"/>
        </w:rPr>
        <w:t xml:space="preserve"> has also been mentioned as to be sufficient to reduce </w:t>
      </w:r>
      <w:r w:rsidR="00115D4F" w:rsidRPr="003B3D45">
        <w:rPr>
          <w:rFonts w:ascii="Book Antiqua" w:hAnsi="Book Antiqua"/>
          <w:color w:val="000000" w:themeColor="text1"/>
          <w:shd w:val="clear" w:color="auto" w:fill="FFFFFF"/>
        </w:rPr>
        <w:t>PTH</w:t>
      </w:r>
      <w:r w:rsidR="00085E39">
        <w:rPr>
          <w:rFonts w:ascii="Book Antiqua" w:hAnsi="Book Antiqua"/>
          <w:color w:val="000000" w:themeColor="text1"/>
          <w:shd w:val="clear" w:color="auto" w:fill="FFFFFF"/>
        </w:rPr>
        <w:t xml:space="preserve"> activity</w:t>
      </w:r>
      <w:r w:rsidR="00534BA4" w:rsidRPr="003B3D45">
        <w:rPr>
          <w:rFonts w:ascii="Book Antiqua" w:hAnsi="Book Antiqua"/>
          <w:color w:val="000000" w:themeColor="text1"/>
          <w:shd w:val="clear" w:color="auto" w:fill="FFFFFF"/>
        </w:rPr>
        <w:fldChar w:fldCharType="begin" w:fldLock="1"/>
      </w:r>
      <w:r w:rsidR="001860B7" w:rsidRPr="003B3D45">
        <w:rPr>
          <w:rFonts w:ascii="Book Antiqua" w:hAnsi="Book Antiqua"/>
          <w:color w:val="000000" w:themeColor="text1"/>
          <w:shd w:val="clear" w:color="auto" w:fill="FFFFFF"/>
        </w:rPr>
        <w:instrText>ADDIN CSL_CITATION {"citationItems":[{"id":"ITEM-1","itemData":{"DOI":"10.1210/jc.2011-0385","ISSN":"0021-972X","author":[{"dropping-particle":"","family":"Holick","given":"Michael F.","non-dropping-particle":"","parse-names":false,"suffix":""},{"dropping-particle":"","family":"Binkley","given":"Neil C.","non-dropping-particle":"","parse-names":false,"suffix":""},{"dropping-particle":"","family":"Bischoff-Ferrari","given":"Heike A.","non-dropping-particle":"","parse-names":false,"suffix":""},{"dropping-particle":"","family":"Gordon","given":"Catherine M.","non-dropping-particle":"","parse-names":false,"suffix":""},{"dropping-particle":"","family":"Hanley","given":"David A.","non-dropping-particle":"","parse-names":false,"suffix":""},{"dropping-particle":"","family":"Heaney","given":"Robert P.","non-dropping-particle":"","parse-names":false,"suffix":""},{"dropping-particle":"","family":"Murad","given":"M. Hassan","non-dropping-particle":"","parse-names":false,"suffix":""},{"dropping-particle":"","family":"Weaver","given":"Connie M.","non-dropping-particle":"","parse-names":false,"suffix":""}],"container-title":"The Journal of Clinical Endocrinology &amp; Metabolism","id":"ITEM-1","issue":"7","issued":{"date-parts":[["2011","7","1"]]},"page":"1911-1930","publisher":"Oxford University Press","title":"Evaluation, Treatment, and Prevention of Vitamin D Deficiency: an Endocrine Society Clinical Practice Guideline","type":"article-journal","volume":"96"},"uris":["http://www.mendeley.com/documents/?uuid=03f18f49-51bd-43a8-9d40-a7efe1a7336c"]}],"mendeley":{"formattedCitation":"&lt;sup&gt;[34]&lt;/sup&gt;","plainTextFormattedCitation":"[34]","previouslyFormattedCitation":"&lt;sup&gt;[34]&lt;/sup&gt;"},"properties":{"noteIndex":0},"schema":"https://github.com/citation-style-language/schema/raw/master/csl-citation.json"}</w:instrText>
      </w:r>
      <w:r w:rsidR="00534BA4" w:rsidRPr="003B3D45">
        <w:rPr>
          <w:rFonts w:ascii="Book Antiqua" w:hAnsi="Book Antiqua"/>
          <w:color w:val="000000" w:themeColor="text1"/>
          <w:shd w:val="clear" w:color="auto" w:fill="FFFFFF"/>
        </w:rPr>
        <w:fldChar w:fldCharType="separate"/>
      </w:r>
      <w:r w:rsidR="00ED50CF" w:rsidRPr="003B3D45">
        <w:rPr>
          <w:rFonts w:ascii="Book Antiqua" w:hAnsi="Book Antiqua"/>
          <w:noProof/>
          <w:color w:val="000000" w:themeColor="text1"/>
          <w:shd w:val="clear" w:color="auto" w:fill="FFFFFF"/>
          <w:vertAlign w:val="superscript"/>
        </w:rPr>
        <w:t>[34]</w:t>
      </w:r>
      <w:r w:rsidR="00534BA4" w:rsidRPr="003B3D45">
        <w:rPr>
          <w:rFonts w:ascii="Book Antiqua" w:hAnsi="Book Antiqua"/>
          <w:color w:val="000000" w:themeColor="text1"/>
          <w:shd w:val="clear" w:color="auto" w:fill="FFFFFF"/>
        </w:rPr>
        <w:fldChar w:fldCharType="end"/>
      </w:r>
      <w:r w:rsidR="00534BA4" w:rsidRPr="003B3D45">
        <w:rPr>
          <w:rFonts w:ascii="Book Antiqua" w:hAnsi="Book Antiqua"/>
          <w:color w:val="000000" w:themeColor="text1"/>
          <w:shd w:val="clear" w:color="auto" w:fill="FFFFFF"/>
        </w:rPr>
        <w:t>.</w:t>
      </w:r>
      <w:r w:rsidR="00A471FA" w:rsidRPr="003B3D45">
        <w:rPr>
          <w:rFonts w:ascii="Book Antiqua" w:hAnsi="Book Antiqua"/>
          <w:color w:val="000000" w:themeColor="text1"/>
          <w:shd w:val="clear" w:color="auto" w:fill="FFFFFF"/>
        </w:rPr>
        <w:t xml:space="preserve"> Based on this evidence, a target s-25OHD level of at least 30 </w:t>
      </w:r>
      <w:proofErr w:type="spellStart"/>
      <w:r w:rsidR="00A471FA" w:rsidRPr="003B3D45">
        <w:rPr>
          <w:rFonts w:ascii="Book Antiqua" w:hAnsi="Book Antiqua"/>
          <w:color w:val="000000" w:themeColor="text1"/>
          <w:shd w:val="clear" w:color="auto" w:fill="FFFFFF"/>
        </w:rPr>
        <w:t>ng</w:t>
      </w:r>
      <w:proofErr w:type="spellEnd"/>
      <w:r w:rsidR="00A471FA" w:rsidRPr="003B3D45">
        <w:rPr>
          <w:rFonts w:ascii="Book Antiqua" w:hAnsi="Book Antiqua"/>
          <w:color w:val="000000" w:themeColor="text1"/>
          <w:shd w:val="clear" w:color="auto" w:fill="FFFFFF"/>
        </w:rPr>
        <w:t>/m</w:t>
      </w:r>
      <w:r w:rsidR="00A471FA" w:rsidRPr="00D1550B">
        <w:rPr>
          <w:rFonts w:ascii="Book Antiqua" w:hAnsi="Book Antiqua"/>
          <w:caps/>
          <w:color w:val="000000" w:themeColor="text1"/>
          <w:shd w:val="clear" w:color="auto" w:fill="FFFFFF"/>
        </w:rPr>
        <w:t>l</w:t>
      </w:r>
      <w:r w:rsidR="00A471FA" w:rsidRPr="003B3D45">
        <w:rPr>
          <w:rFonts w:ascii="Book Antiqua" w:hAnsi="Book Antiqua"/>
          <w:color w:val="000000" w:themeColor="text1"/>
          <w:shd w:val="clear" w:color="auto" w:fill="FFFFFF"/>
        </w:rPr>
        <w:t xml:space="preserve"> for children with IBD should be considered with regards </w:t>
      </w:r>
      <w:r w:rsidR="00EB1871" w:rsidRPr="003B3D45">
        <w:rPr>
          <w:rFonts w:ascii="Book Antiqua" w:hAnsi="Book Antiqua"/>
          <w:color w:val="000000" w:themeColor="text1"/>
          <w:shd w:val="clear" w:color="auto" w:fill="FFFFFF"/>
        </w:rPr>
        <w:t xml:space="preserve">to </w:t>
      </w:r>
      <w:r w:rsidR="00A471FA" w:rsidRPr="003B3D45">
        <w:rPr>
          <w:rFonts w:ascii="Book Antiqua" w:hAnsi="Book Antiqua"/>
          <w:color w:val="000000" w:themeColor="text1"/>
          <w:shd w:val="clear" w:color="auto" w:fill="FFFFFF"/>
        </w:rPr>
        <w:t>optimal bone health.</w:t>
      </w:r>
    </w:p>
    <w:p w14:paraId="07A5B5E8" w14:textId="4BEF9572" w:rsidR="00A471FA" w:rsidRPr="003B3D45" w:rsidRDefault="00A471FA" w:rsidP="00F33B87">
      <w:pPr>
        <w:adjustRightInd w:val="0"/>
        <w:snapToGrid w:val="0"/>
        <w:spacing w:line="360" w:lineRule="auto"/>
        <w:ind w:firstLine="567"/>
        <w:jc w:val="both"/>
        <w:rPr>
          <w:rFonts w:ascii="Book Antiqua" w:hAnsi="Book Antiqua"/>
          <w:color w:val="000000" w:themeColor="text1"/>
        </w:rPr>
      </w:pPr>
      <w:r w:rsidRPr="003B3D45">
        <w:rPr>
          <w:rFonts w:ascii="Book Antiqua" w:hAnsi="Book Antiqua"/>
          <w:color w:val="000000" w:themeColor="text1"/>
        </w:rPr>
        <w:t xml:space="preserve">In </w:t>
      </w:r>
      <w:r w:rsidR="00534BA4" w:rsidRPr="003B3D45">
        <w:rPr>
          <w:rFonts w:ascii="Book Antiqua" w:hAnsi="Book Antiqua"/>
          <w:color w:val="000000" w:themeColor="text1"/>
        </w:rPr>
        <w:t>one of the included studies,</w:t>
      </w:r>
      <w:r w:rsidRPr="003B3D45">
        <w:rPr>
          <w:rFonts w:ascii="Book Antiqua" w:hAnsi="Book Antiqua"/>
          <w:color w:val="000000" w:themeColor="text1"/>
        </w:rPr>
        <w:t xml:space="preserve"> 2000 IU D</w:t>
      </w:r>
      <w:r w:rsidRPr="003B3D45">
        <w:rPr>
          <w:rFonts w:ascii="Book Antiqua" w:hAnsi="Book Antiqua"/>
          <w:color w:val="000000" w:themeColor="text1"/>
          <w:vertAlign w:val="subscript"/>
        </w:rPr>
        <w:t xml:space="preserve">3 </w:t>
      </w:r>
      <w:r w:rsidRPr="003B3D45">
        <w:rPr>
          <w:rFonts w:ascii="Book Antiqua" w:hAnsi="Book Antiqua"/>
          <w:color w:val="000000" w:themeColor="text1"/>
        </w:rPr>
        <w:t xml:space="preserve">daily raised s-25OHD above 30 </w:t>
      </w:r>
      <w:proofErr w:type="spellStart"/>
      <w:r w:rsidRPr="003B3D45">
        <w:rPr>
          <w:rFonts w:ascii="Book Antiqua" w:hAnsi="Book Antiqua"/>
          <w:color w:val="000000" w:themeColor="text1"/>
        </w:rPr>
        <w:t>ng</w:t>
      </w:r>
      <w:proofErr w:type="spellEnd"/>
      <w:r w:rsidRPr="003B3D45">
        <w:rPr>
          <w:rFonts w:ascii="Book Antiqua" w:hAnsi="Book Antiqua"/>
          <w:color w:val="000000" w:themeColor="text1"/>
        </w:rPr>
        <w:t>/m</w:t>
      </w:r>
      <w:r w:rsidRPr="00D1550B">
        <w:rPr>
          <w:rFonts w:ascii="Book Antiqua" w:hAnsi="Book Antiqua"/>
          <w:caps/>
          <w:color w:val="000000" w:themeColor="text1"/>
        </w:rPr>
        <w:t>l</w:t>
      </w:r>
      <w:r w:rsidRPr="003B3D45">
        <w:rPr>
          <w:rFonts w:ascii="Book Antiqua" w:hAnsi="Book Antiqua"/>
          <w:color w:val="000000" w:themeColor="text1"/>
        </w:rPr>
        <w:t xml:space="preserve"> in 74% of the participants after 6 months of </w:t>
      </w:r>
      <w:r w:rsidR="00011773" w:rsidRPr="003B3D45">
        <w:rPr>
          <w:rFonts w:ascii="Book Antiqua" w:hAnsi="Book Antiqua"/>
          <w:color w:val="000000" w:themeColor="text1"/>
        </w:rPr>
        <w:t>treatment</w:t>
      </w:r>
      <w:r w:rsidR="00534BA4" w:rsidRPr="003B3D45">
        <w:rPr>
          <w:rFonts w:ascii="Book Antiqua" w:hAnsi="Book Antiqua"/>
          <w:color w:val="000000" w:themeColor="text1"/>
        </w:rPr>
        <w:fldChar w:fldCharType="begin" w:fldLock="1"/>
      </w:r>
      <w:r w:rsidR="001860B7" w:rsidRPr="003B3D45">
        <w:rPr>
          <w:rFonts w:ascii="Book Antiqua" w:hAnsi="Book Antiqua"/>
          <w:color w:val="000000" w:themeColor="text1"/>
        </w:rPr>
        <w:instrText>ADDIN CSL_CITATION {"citationItems":[{"id":"ITEM-1","itemData":{"DOI":"10.1016/J.JPEDS.2013.11.071","ISSN":"0022-3476","abstract":"OBJECTIVES\nTo assess vitamin D status of pediatric patients with Crohn's disease (CD) and to compare their serum 25-hydroxyvitamin D (s-25OHD) with established cutoffs and assess whether 6 months of supplementation with 2000 IU/d, vs 400 IU/d, would reduce the group prevalence of vitamin D below these cutoffs. \n\nSTUDY DESIGN\nSubjects 8-18 years (n = 83) with quiescent CD were randomized to either 400 or 2000 IU vitamin D3/d for 6 months. \n\nRESULTS\nBaseline mean ± SD s-25OHD was 24 ± 8 ng/mL; 13 subjects (16%) had an s-25OHD &lt;16 ng/mL, 27 (33%) &lt; 20 ng/mL, and 65 (79%) &lt; 30 ng/mL. There was no significant difference between groups in achieving the cutoffs of 16 ng/mL or 20 ng/mL at 6 months; however, only 35% of the 400 IU group achieved the greater cutoff of 30 ng/mL compared with 74% in the 2000 IU group (P &lt; .001). Baseline adjusted mean s-25OHD concentrations at 6 months were 9.6 ng/mL (95% CI 6.0-13.2, P &lt; .001) greater in the 2000 IU than the 400 IU group. Disease activity was not affected by supplement dose. Few subjects exceeded safety marker cutoffs, and this did not differ by dose. \n\nCONCLUSIONS\nAt baseline, a high proportion of patients had a mean s-25OHD &gt;20 ng/mL. 2000 IU vitamin D3/d is more effective in raising s-25OHD concentrations to &gt; 30 ng/mL in children with CD than 400 IU/d, but both treatments were equally effective at achieving 16 or 20 ng/mL.","author":[{"dropping-particle":"","family":"Wingate","given":"Kirstin E.","non-dropping-particle":"","parse-names":false,"suffix":""},{"dropping-particle":"","family":"Jacobson","given":"Kevan","non-dropping-particle":"","parse-names":false,"suffix":""},{"dropping-particle":"","family":"Issenman","given":"Robert","non-dropping-particle":"","parse-names":false,"suffix":""},{"dropping-particle":"","family":"Carroll","given":"Matthew","non-dropping-particle":"","parse-names":false,"suffix":""},{"dropping-particle":"","family":"Barker","given":"Collin","non-dropping-particle":"","parse-names":false,"suffix":""},{"dropping-particle":"","family":"Israel","given":"David","non-dropping-particle":"","parse-names":false,"suffix":""},{"dropping-particle":"","family":"Brill","given":"Herbert","non-dropping-particle":"","parse-names":false,"suffix":""},{"dropping-particle":"","family":"Weiler","given":"Hope","non-dropping-particle":"","parse-names":false,"suffix":""},{"dropping-particle":"","family":"Barr","given":"Susan I.","non-dropping-particle":"","parse-names":false,"suffix":""},{"dropping-particle":"","family":"Li","given":"Wangyang","non-dropping-particle":"","parse-names":false,"suffix":""},{"dropping-particle":"","family":"Lyon","given":"Michael R.","non-dropping-particle":"","parse-names":false,"suffix":""},{"dropping-particle":"","family":"Green","given":"Timothy J.","non-dropping-particle":"","parse-names":false,"suffix":""}],"container-title":"The Journal of Pediatrics","id":"ITEM-1","issue":"4","issued":{"date-parts":[["2014","4","1"]]},"page":"860-865","publisher":"Mosby","title":"25-Hydroxyvitamin D Concentrations in Children with Crohn's Disease Supplemented with Either 2000 or 400 IU Daily for 6 Months: A Randomized Controlled Study","type":"article-journal","volume":"164"},"uris":["http://www.mendeley.com/documents/?uuid=ac1806db-23c8-448f-94e6-3b397f126458"]}],"mendeley":{"formattedCitation":"&lt;sup&gt;[22]&lt;/sup&gt;","plainTextFormattedCitation":"[22]","previouslyFormattedCitation":"&lt;sup&gt;[22]&lt;/sup&gt;"},"properties":{"noteIndex":0},"schema":"https://github.com/citation-style-language/schema/raw/master/csl-citation.json"}</w:instrText>
      </w:r>
      <w:r w:rsidR="00534BA4" w:rsidRPr="003B3D45">
        <w:rPr>
          <w:rFonts w:ascii="Book Antiqua" w:hAnsi="Book Antiqua"/>
          <w:color w:val="000000" w:themeColor="text1"/>
        </w:rPr>
        <w:fldChar w:fldCharType="separate"/>
      </w:r>
      <w:r w:rsidR="00ED50CF" w:rsidRPr="003B3D45">
        <w:rPr>
          <w:rFonts w:ascii="Book Antiqua" w:hAnsi="Book Antiqua"/>
          <w:noProof/>
          <w:color w:val="000000" w:themeColor="text1"/>
          <w:vertAlign w:val="superscript"/>
        </w:rPr>
        <w:t>[22]</w:t>
      </w:r>
      <w:r w:rsidR="00534BA4" w:rsidRPr="003B3D45">
        <w:rPr>
          <w:rFonts w:ascii="Book Antiqua" w:hAnsi="Book Antiqua"/>
          <w:color w:val="000000" w:themeColor="text1"/>
        </w:rPr>
        <w:fldChar w:fldCharType="end"/>
      </w:r>
      <w:r w:rsidRPr="003B3D45">
        <w:rPr>
          <w:rFonts w:ascii="Book Antiqua" w:hAnsi="Book Antiqua"/>
          <w:color w:val="000000" w:themeColor="text1"/>
        </w:rPr>
        <w:t xml:space="preserve">. </w:t>
      </w:r>
      <w:r w:rsidR="00534BA4" w:rsidRPr="003B3D45">
        <w:rPr>
          <w:rFonts w:ascii="Book Antiqua" w:hAnsi="Book Antiqua"/>
          <w:color w:val="000000" w:themeColor="text1"/>
        </w:rPr>
        <w:t>Another study</w:t>
      </w:r>
      <w:r w:rsidRPr="003B3D45">
        <w:rPr>
          <w:rFonts w:ascii="Book Antiqua" w:hAnsi="Book Antiqua"/>
          <w:color w:val="000000" w:themeColor="text1"/>
        </w:rPr>
        <w:t xml:space="preserve"> showed a similar </w:t>
      </w:r>
      <w:r w:rsidR="00115D4F" w:rsidRPr="003B3D45">
        <w:rPr>
          <w:rFonts w:ascii="Book Antiqua" w:hAnsi="Book Antiqua"/>
          <w:color w:val="000000" w:themeColor="text1"/>
        </w:rPr>
        <w:t>response after weekly dosing of 50,000 IU D</w:t>
      </w:r>
      <w:r w:rsidR="00115D4F" w:rsidRPr="003B3D45">
        <w:rPr>
          <w:rFonts w:ascii="Book Antiqua" w:hAnsi="Book Antiqua"/>
          <w:color w:val="000000" w:themeColor="text1"/>
          <w:vertAlign w:val="subscript"/>
        </w:rPr>
        <w:t xml:space="preserve">3 </w:t>
      </w:r>
      <w:r w:rsidR="00115D4F" w:rsidRPr="003B3D45">
        <w:rPr>
          <w:rFonts w:ascii="Book Antiqua" w:hAnsi="Book Antiqua"/>
          <w:color w:val="000000" w:themeColor="text1"/>
        </w:rPr>
        <w:t>for 6</w:t>
      </w:r>
      <w:r w:rsidR="00085E39">
        <w:rPr>
          <w:rFonts w:ascii="Book Antiqua" w:hAnsi="Book Antiqua"/>
          <w:color w:val="000000" w:themeColor="text1"/>
        </w:rPr>
        <w:t xml:space="preserve"> </w:t>
      </w:r>
      <w:proofErr w:type="spellStart"/>
      <w:r w:rsidR="00085E39">
        <w:rPr>
          <w:rFonts w:ascii="Book Antiqua" w:hAnsi="Book Antiqua"/>
          <w:color w:val="000000" w:themeColor="text1"/>
        </w:rPr>
        <w:t>wk</w:t>
      </w:r>
      <w:proofErr w:type="spellEnd"/>
      <w:r w:rsidR="00534BA4" w:rsidRPr="003B3D45">
        <w:rPr>
          <w:rFonts w:ascii="Book Antiqua" w:hAnsi="Book Antiqua"/>
          <w:color w:val="000000" w:themeColor="text1"/>
        </w:rPr>
        <w:fldChar w:fldCharType="begin" w:fldLock="1"/>
      </w:r>
      <w:r w:rsidR="001860B7" w:rsidRPr="003B3D45">
        <w:rPr>
          <w:rFonts w:ascii="Book Antiqua" w:hAnsi="Book Antiqua"/>
          <w:color w:val="000000" w:themeColor="text1"/>
        </w:rPr>
        <w:instrText>ADDIN CSL_CITATION {"citationItems":[{"id":"ITEM-1","itemData":{"DOI":"10.1210/jc.2011-3182","ISSN":"0021-972X","author":[{"dropping-particle":"","family":"Pappa","given":"Helen M.","non-dropping-particle":"","parse-names":false,"suffix":""},{"dropping-particle":"","family":"Mitchell","given":"Paul D.","non-dropping-particle":"","parse-names":false,"suffix":""},{"dropping-particle":"","family":"Jiang","given":"Hongyu","non-dropping-particle":"","parse-names":false,"suffix":""},{"dropping-particle":"","family":"Kassiff","given":"Sivan","non-dropping-particle":"","parse-names":false,"suffix":""},{"dropping-particle":"","family":"Filip-Dhima","given":"Rajna","non-dropping-particle":"","parse-names":false,"suffix":""},{"dropping-particle":"","family":"DiFabio","given":"Diane","non-dropping-particle":"","parse-names":false,"suffix":""},{"dropping-particle":"","family":"Quinn","given":"Nicolle","non-dropping-particle":"","parse-names":false,"suffix":""},{"dropping-particle":"","family":"Lawton","given":"Rachel C.","non-dropping-particle":"","parse-names":false,"suffix":""},{"dropping-particle":"","family":"Varvaris","given":"Mark","non-dropping-particle":"","parse-names":false,"suffix":""},{"dropping-particle":"","family":"Straaten","given":"Stephanie","non-dropping-particle":"Van","parse-names":false,"suffix":""},{"dropping-particle":"","family":"Gordon","given":"Catherine M.","non-dropping-particle":"","parse-names":false,"suffix":""}],"container-title":"The Journal of Clinical Endocrinology &amp; Metabolism","id":"ITEM-1","issue":"6","issued":{"date-parts":[["2012","6","1"]]},"page":"2134-2142","publisher":"Oxford University Press","title":"Treatment of Vitamin D Insufficiency in Children and Adolescents with Inflammatory Bowel Disease: A Randomized Clinical Trial Comparing Three Regimens","type":"article-journal","volume":"97"},"uris":["http://www.mendeley.com/documents/?uuid=d4f4582c-1d11-4910-90bf-602859a1ced5"]}],"mendeley":{"formattedCitation":"&lt;sup&gt;[23]&lt;/sup&gt;","plainTextFormattedCitation":"[23]","previouslyFormattedCitation":"&lt;sup&gt;[23]&lt;/sup&gt;"},"properties":{"noteIndex":0},"schema":"https://github.com/citation-style-language/schema/raw/master/csl-citation.json"}</w:instrText>
      </w:r>
      <w:r w:rsidR="00534BA4" w:rsidRPr="003B3D45">
        <w:rPr>
          <w:rFonts w:ascii="Book Antiqua" w:hAnsi="Book Antiqua"/>
          <w:color w:val="000000" w:themeColor="text1"/>
        </w:rPr>
        <w:fldChar w:fldCharType="separate"/>
      </w:r>
      <w:r w:rsidR="00ED50CF" w:rsidRPr="003B3D45">
        <w:rPr>
          <w:rFonts w:ascii="Book Antiqua" w:hAnsi="Book Antiqua"/>
          <w:noProof/>
          <w:color w:val="000000" w:themeColor="text1"/>
          <w:vertAlign w:val="superscript"/>
        </w:rPr>
        <w:t>[23]</w:t>
      </w:r>
      <w:r w:rsidR="00534BA4" w:rsidRPr="003B3D45">
        <w:rPr>
          <w:rFonts w:ascii="Book Antiqua" w:hAnsi="Book Antiqua"/>
          <w:color w:val="000000" w:themeColor="text1"/>
        </w:rPr>
        <w:fldChar w:fldCharType="end"/>
      </w:r>
      <w:r w:rsidRPr="003B3D45">
        <w:rPr>
          <w:rFonts w:ascii="Book Antiqua" w:hAnsi="Book Antiqua"/>
          <w:color w:val="000000" w:themeColor="text1"/>
        </w:rPr>
        <w:t xml:space="preserve">. </w:t>
      </w:r>
      <w:r w:rsidR="00534BA4" w:rsidRPr="003B3D45">
        <w:rPr>
          <w:rFonts w:ascii="Book Antiqua" w:hAnsi="Book Antiqua"/>
          <w:color w:val="000000" w:themeColor="text1"/>
        </w:rPr>
        <w:t>In a third study,</w:t>
      </w:r>
      <w:r w:rsidRPr="003B3D45">
        <w:rPr>
          <w:rFonts w:ascii="Book Antiqua" w:hAnsi="Book Antiqua"/>
          <w:color w:val="000000" w:themeColor="text1"/>
        </w:rPr>
        <w:t xml:space="preserve"> 2000 IU D</w:t>
      </w:r>
      <w:r w:rsidRPr="003B3D45">
        <w:rPr>
          <w:rFonts w:ascii="Book Antiqua" w:hAnsi="Book Antiqua"/>
          <w:color w:val="000000" w:themeColor="text1"/>
          <w:vertAlign w:val="subscript"/>
        </w:rPr>
        <w:t xml:space="preserve">3 </w:t>
      </w:r>
      <w:r w:rsidRPr="003B3D45">
        <w:rPr>
          <w:rFonts w:ascii="Book Antiqua" w:hAnsi="Book Antiqua"/>
          <w:color w:val="000000" w:themeColor="text1"/>
        </w:rPr>
        <w:t xml:space="preserve">daily was able to achieve a mean s-25OHD above 30 </w:t>
      </w:r>
      <w:proofErr w:type="spellStart"/>
      <w:r w:rsidRPr="003B3D45">
        <w:rPr>
          <w:rFonts w:ascii="Book Antiqua" w:hAnsi="Book Antiqua"/>
          <w:color w:val="000000" w:themeColor="text1"/>
        </w:rPr>
        <w:t>ng</w:t>
      </w:r>
      <w:proofErr w:type="spellEnd"/>
      <w:r w:rsidRPr="003B3D45">
        <w:rPr>
          <w:rFonts w:ascii="Book Antiqua" w:hAnsi="Book Antiqua"/>
          <w:color w:val="000000" w:themeColor="text1"/>
        </w:rPr>
        <w:t>/m</w:t>
      </w:r>
      <w:r w:rsidRPr="00D1550B">
        <w:rPr>
          <w:rFonts w:ascii="Book Antiqua" w:hAnsi="Book Antiqua"/>
          <w:caps/>
          <w:color w:val="000000" w:themeColor="text1"/>
        </w:rPr>
        <w:t>l</w:t>
      </w:r>
      <w:r w:rsidRPr="003B3D45">
        <w:rPr>
          <w:rFonts w:ascii="Book Antiqua" w:hAnsi="Book Antiqua"/>
          <w:color w:val="000000" w:themeColor="text1"/>
        </w:rPr>
        <w:t xml:space="preserve"> in the study population</w:t>
      </w:r>
      <w:r w:rsidR="000E52A4">
        <w:rPr>
          <w:rFonts w:ascii="Book Antiqua" w:hAnsi="Book Antiqua"/>
          <w:color w:val="000000" w:themeColor="text1"/>
        </w:rPr>
        <w:t xml:space="preserve"> </w:t>
      </w:r>
      <w:r w:rsidR="00011773" w:rsidRPr="003B3D45">
        <w:rPr>
          <w:rFonts w:ascii="Book Antiqua" w:hAnsi="Book Antiqua"/>
          <w:color w:val="000000" w:themeColor="text1"/>
        </w:rPr>
        <w:t>throughout the course of treatment</w:t>
      </w:r>
      <w:r w:rsidR="00534BA4" w:rsidRPr="003B3D45">
        <w:rPr>
          <w:rFonts w:ascii="Book Antiqua" w:hAnsi="Book Antiqua"/>
          <w:color w:val="000000" w:themeColor="text1"/>
        </w:rPr>
        <w:fldChar w:fldCharType="begin" w:fldLock="1"/>
      </w:r>
      <w:r w:rsidR="001860B7" w:rsidRPr="003B3D45">
        <w:rPr>
          <w:rFonts w:ascii="Book Antiqua" w:hAnsi="Book Antiqua"/>
          <w:color w:val="000000" w:themeColor="text1"/>
        </w:rPr>
        <w:instrText>ADDIN CSL_CITATION {"citationItems":[{"id":"ITEM-1","itemData":{"DOI":"10.1097/MIB.0000000000001047","ISSN":"1078-0998","author":[{"dropping-particle":"","family":"Hradsky","given":"Ondrej","non-dropping-particle":"","parse-names":false,"suffix":""},{"dropping-particle":"","family":"Soucek","given":"Ondrej","non-dropping-particle":"","parse-names":false,"suffix":""},{"dropping-particle":"","family":"Maratova","given":"Klara","non-dropping-particle":"","parse-names":false,"suffix":""},{"dropping-particle":"","family":"Matyskova","given":"Jana","non-dropping-particle":"","parse-names":false,"suffix":""},{"dropping-particle":"","family":"Copova","given":"Ivana","non-dropping-particle":"","parse-names":false,"suffix":""},{"dropping-particle":"","family":"Zarubova","given":"Kristyna","non-dropping-particle":"","parse-names":false,"suffix":""},{"dropping-particle":"","family":"Bronsky","given":"Jiri","non-dropping-particle":"","parse-names":false,"suffix":""},{"dropping-particle":"","family":"Sumnik","given":"Zdenek","non-dropping-particle":"","parse-names":false,"suffix":""}],"container-title":"Inflammatory Bowel Diseases","id":"ITEM-1","issue":"4","issued":{"date-parts":[["2017","4"]]},"page":"514-523","title":"Supplementation with 2000 IU of Cholecalciferol Is Associated with Improvement of Trabecular Bone Mineral Density and Muscle Power in Pediatric Patients with IBD","type":"article-journal","volume":"23"},"uris":["http://www.mendeley.com/documents/?uuid=b173e3e7-5c37-4b24-98e2-1cb43cdb5faa"]}],"mendeley":{"formattedCitation":"&lt;sup&gt;[27]&lt;/sup&gt;","plainTextFormattedCitation":"[27]","previouslyFormattedCitation":"&lt;sup&gt;[27]&lt;/sup&gt;"},"properties":{"noteIndex":0},"schema":"https://github.com/citation-style-language/schema/raw/master/csl-citation.json"}</w:instrText>
      </w:r>
      <w:r w:rsidR="00534BA4" w:rsidRPr="003B3D45">
        <w:rPr>
          <w:rFonts w:ascii="Book Antiqua" w:hAnsi="Book Antiqua"/>
          <w:color w:val="000000" w:themeColor="text1"/>
        </w:rPr>
        <w:fldChar w:fldCharType="separate"/>
      </w:r>
      <w:r w:rsidR="00ED50CF" w:rsidRPr="003B3D45">
        <w:rPr>
          <w:rFonts w:ascii="Book Antiqua" w:hAnsi="Book Antiqua"/>
          <w:noProof/>
          <w:color w:val="000000" w:themeColor="text1"/>
          <w:vertAlign w:val="superscript"/>
        </w:rPr>
        <w:t>[27]</w:t>
      </w:r>
      <w:r w:rsidR="00534BA4" w:rsidRPr="003B3D45">
        <w:rPr>
          <w:rFonts w:ascii="Book Antiqua" w:hAnsi="Book Antiqua"/>
          <w:color w:val="000000" w:themeColor="text1"/>
        </w:rPr>
        <w:fldChar w:fldCharType="end"/>
      </w:r>
      <w:r w:rsidRPr="003B3D45">
        <w:rPr>
          <w:rFonts w:ascii="Book Antiqua" w:hAnsi="Book Antiqua"/>
          <w:color w:val="000000" w:themeColor="text1"/>
        </w:rPr>
        <w:t>. Both 5000 IU/10 kg vitamin D</w:t>
      </w:r>
      <w:r w:rsidRPr="003B3D45">
        <w:rPr>
          <w:rFonts w:ascii="Book Antiqua" w:hAnsi="Book Antiqua"/>
          <w:color w:val="000000" w:themeColor="text1"/>
          <w:vertAlign w:val="subscript"/>
        </w:rPr>
        <w:t xml:space="preserve">3 </w:t>
      </w:r>
      <w:r w:rsidR="00085E39">
        <w:rPr>
          <w:rFonts w:ascii="Book Antiqua" w:hAnsi="Book Antiqua"/>
          <w:color w:val="000000" w:themeColor="text1"/>
        </w:rPr>
        <w:t>per week and 10</w:t>
      </w:r>
      <w:r w:rsidRPr="003B3D45">
        <w:rPr>
          <w:rFonts w:ascii="Book Antiqua" w:hAnsi="Book Antiqua"/>
          <w:color w:val="000000" w:themeColor="text1"/>
        </w:rPr>
        <w:t>000 IU/10</w:t>
      </w:r>
      <w:r w:rsidR="00085E39">
        <w:rPr>
          <w:rFonts w:ascii="Book Antiqua" w:hAnsi="Book Antiqua" w:hint="eastAsia"/>
          <w:color w:val="000000" w:themeColor="text1"/>
          <w:lang w:eastAsia="zh-CN"/>
        </w:rPr>
        <w:t xml:space="preserve"> </w:t>
      </w:r>
      <w:r w:rsidRPr="003B3D45">
        <w:rPr>
          <w:rFonts w:ascii="Book Antiqua" w:hAnsi="Book Antiqua"/>
          <w:color w:val="000000" w:themeColor="text1"/>
        </w:rPr>
        <w:t>kg vitamin D</w:t>
      </w:r>
      <w:r w:rsidRPr="003B3D45">
        <w:rPr>
          <w:rFonts w:ascii="Book Antiqua" w:hAnsi="Book Antiqua"/>
          <w:color w:val="000000" w:themeColor="text1"/>
          <w:vertAlign w:val="subscript"/>
        </w:rPr>
        <w:t xml:space="preserve">3 </w:t>
      </w:r>
      <w:r w:rsidRPr="003B3D45">
        <w:rPr>
          <w:rFonts w:ascii="Book Antiqua" w:hAnsi="Book Antiqua"/>
          <w:color w:val="000000" w:themeColor="text1"/>
        </w:rPr>
        <w:t xml:space="preserve">per week for a period of 6 weeks were able to raise s-25OHD above 30 </w:t>
      </w:r>
      <w:proofErr w:type="spellStart"/>
      <w:r w:rsidRPr="003B3D45">
        <w:rPr>
          <w:rFonts w:ascii="Book Antiqua" w:hAnsi="Book Antiqua"/>
          <w:color w:val="000000" w:themeColor="text1"/>
        </w:rPr>
        <w:t>ng</w:t>
      </w:r>
      <w:proofErr w:type="spellEnd"/>
      <w:r w:rsidRPr="003B3D45">
        <w:rPr>
          <w:rFonts w:ascii="Book Antiqua" w:hAnsi="Book Antiqua"/>
          <w:color w:val="000000" w:themeColor="text1"/>
        </w:rPr>
        <w:t>/m</w:t>
      </w:r>
      <w:r w:rsidRPr="00D1550B">
        <w:rPr>
          <w:rFonts w:ascii="Book Antiqua" w:hAnsi="Book Antiqua"/>
          <w:caps/>
          <w:color w:val="000000" w:themeColor="text1"/>
        </w:rPr>
        <w:t>l</w:t>
      </w:r>
      <w:r w:rsidRPr="003B3D45">
        <w:rPr>
          <w:rFonts w:ascii="Book Antiqua" w:hAnsi="Book Antiqua"/>
          <w:color w:val="000000" w:themeColor="text1"/>
        </w:rPr>
        <w:t xml:space="preserve"> at week 8 in </w:t>
      </w:r>
      <w:r w:rsidR="00E81D74" w:rsidRPr="003B3D45">
        <w:rPr>
          <w:rFonts w:ascii="Book Antiqua" w:hAnsi="Book Antiqua"/>
          <w:color w:val="000000" w:themeColor="text1"/>
        </w:rPr>
        <w:t>one of the trials;</w:t>
      </w:r>
      <w:r w:rsidRPr="003B3D45">
        <w:rPr>
          <w:rFonts w:ascii="Book Antiqua" w:hAnsi="Book Antiqua"/>
          <w:color w:val="000000" w:themeColor="text1"/>
        </w:rPr>
        <w:t xml:space="preserve"> however, this effect was lost </w:t>
      </w:r>
      <w:r w:rsidR="004C6433" w:rsidRPr="003B3D45">
        <w:rPr>
          <w:rFonts w:ascii="Book Antiqua" w:hAnsi="Book Antiqua"/>
          <w:color w:val="000000" w:themeColor="text1"/>
        </w:rPr>
        <w:t>by</w:t>
      </w:r>
      <w:r w:rsidRPr="003B3D45">
        <w:rPr>
          <w:rFonts w:ascii="Book Antiqua" w:hAnsi="Book Antiqua"/>
          <w:color w:val="000000" w:themeColor="text1"/>
        </w:rPr>
        <w:t xml:space="preserve"> week 12</w:t>
      </w:r>
      <w:r w:rsidR="00E81D74" w:rsidRPr="003B3D45">
        <w:rPr>
          <w:rFonts w:ascii="Book Antiqua" w:hAnsi="Book Antiqua"/>
          <w:color w:val="000000" w:themeColor="text1"/>
        </w:rPr>
        <w:fldChar w:fldCharType="begin" w:fldLock="1"/>
      </w:r>
      <w:r w:rsidR="001860B7" w:rsidRPr="003B3D45">
        <w:rPr>
          <w:rFonts w:ascii="Book Antiqua" w:hAnsi="Book Antiqua"/>
          <w:color w:val="000000" w:themeColor="text1"/>
        </w:rPr>
        <w:instrText>ADDIN CSL_CITATION {"citationItems":[{"id":"ITEM-1","itemData":{"DOI":"10.1097/MPG.0000000000000915","ISSN":"0277-2116","author":[{"dropping-particle":"","family":"Simek","given":"Robert Z.","non-dropping-particle":"","parse-names":false,"suffix":""},{"dropping-particle":"","family":"Prince","given":"Jarod","non-dropping-particle":"","parse-names":false,"suffix":""},{"dropping-particle":"","family":"Syed","given":"Sana","non-dropping-particle":"","parse-names":false,"suffix":""},{"dropping-particle":"","family":"Sauer","given":"Cary G.","non-dropping-particle":"","parse-names":false,"suffix":""},{"dropping-particle":"","family":"Martineau","given":"Bernadette","non-dropping-particle":"","parse-names":false,"suffix":""},{"dropping-particle":"","family":"Hofmekler","given":"Tanya","non-dropping-particle":"","parse-names":false,"suffix":""},{"dropping-particle":"","family":"Freeman","given":"Alvin J.","non-dropping-particle":"","parse-names":false,"suffix":""},{"dropping-particle":"","family":"Kumar","given":"Archana","non-dropping-particle":"","parse-names":false,"suffix":""},{"dropping-particle":"","family":"McElhanon","given":"Barbara O.","non-dropping-particle":"","parse-names":false,"suffix":""},{"dropping-particle":"","family":"Schoen","given":"Bess T.","non-dropping-particle":"","parse-names":false,"suffix":""},{"dropping-particle":"","family":"Tenjarla","given":"Gayathri","non-dropping-particle":"","parse-names":false,"suffix":""},{"dropping-particle":"","family":"McCracken","given":"Courtney","non-dropping-particle":"","parse-names":false,"suffix":""},{"dropping-particle":"","family":"Ziegler","given":"Thomas R.","non-dropping-particle":"","parse-names":false,"suffix":""},{"dropping-particle":"","family":"Tangpricha","given":"Vin","non-dropping-particle":"","parse-names":false,"suffix":""},{"dropping-particle":"","family":"Kugathasan","given":"Subra","non-dropping-particle":"","parse-names":false,"suffix":""}],"container-title":"Journal of Pediatric Gastroenterology and Nutrition","id":"ITEM-1","issue":"2","issued":{"date-parts":[["2016","2"]]},"page":"252-258","title":"Pilot Study Evaluating Efficacy of 2 Regimens for Hypovitaminosis D Repletion in Pediatric Inflammatory Bowel Disease","type":"article-journal","volume":"62"},"uris":["http://www.mendeley.com/documents/?uuid=8bd3ddad-0315-4b97-accc-7e90a04d1867"]}],"mendeley":{"formattedCitation":"&lt;sup&gt;[24]&lt;/sup&gt;","plainTextFormattedCitation":"[24]","previouslyFormattedCitation":"&lt;sup&gt;[24]&lt;/sup&gt;"},"properties":{"noteIndex":0},"schema":"https://github.com/citation-style-language/schema/raw/master/csl-citation.json"}</w:instrText>
      </w:r>
      <w:r w:rsidR="00E81D74" w:rsidRPr="003B3D45">
        <w:rPr>
          <w:rFonts w:ascii="Book Antiqua" w:hAnsi="Book Antiqua"/>
          <w:color w:val="000000" w:themeColor="text1"/>
        </w:rPr>
        <w:fldChar w:fldCharType="separate"/>
      </w:r>
      <w:r w:rsidR="00ED50CF" w:rsidRPr="003B3D45">
        <w:rPr>
          <w:rFonts w:ascii="Book Antiqua" w:hAnsi="Book Antiqua"/>
          <w:noProof/>
          <w:color w:val="000000" w:themeColor="text1"/>
          <w:vertAlign w:val="superscript"/>
        </w:rPr>
        <w:t>[24]</w:t>
      </w:r>
      <w:r w:rsidR="00E81D74" w:rsidRPr="003B3D45">
        <w:rPr>
          <w:rFonts w:ascii="Book Antiqua" w:hAnsi="Book Antiqua"/>
          <w:color w:val="000000" w:themeColor="text1"/>
        </w:rPr>
        <w:fldChar w:fldCharType="end"/>
      </w:r>
      <w:r w:rsidRPr="003B3D45">
        <w:rPr>
          <w:rFonts w:ascii="Book Antiqua" w:hAnsi="Book Antiqua"/>
          <w:color w:val="000000" w:themeColor="text1"/>
        </w:rPr>
        <w:t xml:space="preserve">. </w:t>
      </w:r>
    </w:p>
    <w:p w14:paraId="7B402F50" w14:textId="627327C1" w:rsidR="00A471FA" w:rsidRPr="009345E9" w:rsidRDefault="00A471FA" w:rsidP="00F33B87">
      <w:pPr>
        <w:adjustRightInd w:val="0"/>
        <w:snapToGrid w:val="0"/>
        <w:spacing w:line="360" w:lineRule="auto"/>
        <w:ind w:firstLine="567"/>
        <w:jc w:val="both"/>
        <w:rPr>
          <w:rFonts w:ascii="Book Antiqua" w:eastAsiaTheme="minorEastAsia" w:hAnsi="Book Antiqua"/>
          <w:color w:val="000000" w:themeColor="text1"/>
          <w:lang w:eastAsia="zh-CN"/>
        </w:rPr>
      </w:pPr>
      <w:r w:rsidRPr="003B3D45">
        <w:rPr>
          <w:rFonts w:ascii="Book Antiqua" w:hAnsi="Book Antiqua"/>
          <w:color w:val="000000" w:themeColor="text1"/>
        </w:rPr>
        <w:t xml:space="preserve">The </w:t>
      </w:r>
      <w:proofErr w:type="spellStart"/>
      <w:r w:rsidRPr="003B3D45">
        <w:rPr>
          <w:rFonts w:ascii="Book Antiqua" w:hAnsi="Book Antiqua"/>
          <w:color w:val="000000" w:themeColor="text1"/>
        </w:rPr>
        <w:t>stoss</w:t>
      </w:r>
      <w:proofErr w:type="spellEnd"/>
      <w:r w:rsidRPr="003B3D45">
        <w:rPr>
          <w:rFonts w:ascii="Book Antiqua" w:hAnsi="Book Antiqua"/>
          <w:color w:val="000000" w:themeColor="text1"/>
        </w:rPr>
        <w:t xml:space="preserve"> therapy seemed highly effective in raising s-25OHD levels above 30 </w:t>
      </w:r>
      <w:proofErr w:type="spellStart"/>
      <w:r w:rsidRPr="003B3D45">
        <w:rPr>
          <w:rFonts w:ascii="Book Antiqua" w:hAnsi="Book Antiqua"/>
          <w:color w:val="000000" w:themeColor="text1"/>
        </w:rPr>
        <w:t>ng</w:t>
      </w:r>
      <w:proofErr w:type="spellEnd"/>
      <w:r w:rsidRPr="003B3D45">
        <w:rPr>
          <w:rFonts w:ascii="Book Antiqua" w:hAnsi="Book Antiqua"/>
          <w:color w:val="000000" w:themeColor="text1"/>
        </w:rPr>
        <w:t>/m</w:t>
      </w:r>
      <w:r w:rsidRPr="00D1550B">
        <w:rPr>
          <w:rFonts w:ascii="Book Antiqua" w:hAnsi="Book Antiqua"/>
          <w:caps/>
          <w:color w:val="000000" w:themeColor="text1"/>
        </w:rPr>
        <w:t>l</w:t>
      </w:r>
      <w:r w:rsidRPr="003B3D45">
        <w:rPr>
          <w:rFonts w:ascii="Book Antiqua" w:hAnsi="Book Antiqua"/>
          <w:color w:val="000000" w:themeColor="text1"/>
        </w:rPr>
        <w:t xml:space="preserve"> for at least 1 month and was more successful in </w:t>
      </w:r>
      <w:r w:rsidR="009C734D" w:rsidRPr="003B3D45">
        <w:rPr>
          <w:rFonts w:ascii="Book Antiqua" w:hAnsi="Book Antiqua"/>
          <w:color w:val="000000" w:themeColor="text1"/>
        </w:rPr>
        <w:t>maintaining</w:t>
      </w:r>
      <w:r w:rsidRPr="003B3D45">
        <w:rPr>
          <w:rFonts w:ascii="Book Antiqua" w:hAnsi="Book Antiqua"/>
          <w:color w:val="000000" w:themeColor="text1"/>
        </w:rPr>
        <w:t xml:space="preserve"> concentrations above 30 </w:t>
      </w:r>
      <w:proofErr w:type="spellStart"/>
      <w:r w:rsidRPr="003B3D45">
        <w:rPr>
          <w:rFonts w:ascii="Book Antiqua" w:hAnsi="Book Antiqua"/>
          <w:color w:val="000000" w:themeColor="text1"/>
        </w:rPr>
        <w:t>ng</w:t>
      </w:r>
      <w:proofErr w:type="spellEnd"/>
      <w:r w:rsidRPr="003B3D45">
        <w:rPr>
          <w:rFonts w:ascii="Book Antiqua" w:hAnsi="Book Antiqua"/>
          <w:color w:val="000000" w:themeColor="text1"/>
        </w:rPr>
        <w:t>/m</w:t>
      </w:r>
      <w:r w:rsidRPr="00D1550B">
        <w:rPr>
          <w:rFonts w:ascii="Book Antiqua" w:hAnsi="Book Antiqua"/>
          <w:caps/>
          <w:color w:val="000000" w:themeColor="text1"/>
        </w:rPr>
        <w:t>l</w:t>
      </w:r>
      <w:r w:rsidRPr="003B3D45">
        <w:rPr>
          <w:rFonts w:ascii="Book Antiqua" w:hAnsi="Book Antiqua"/>
          <w:color w:val="000000" w:themeColor="text1"/>
        </w:rPr>
        <w:t xml:space="preserve"> at 3 and 6 </w:t>
      </w:r>
      <w:proofErr w:type="spellStart"/>
      <w:r w:rsidRPr="003B3D45">
        <w:rPr>
          <w:rFonts w:ascii="Book Antiqua" w:hAnsi="Book Antiqua"/>
          <w:color w:val="000000" w:themeColor="text1"/>
        </w:rPr>
        <w:t>mo</w:t>
      </w:r>
      <w:proofErr w:type="spellEnd"/>
      <w:r w:rsidRPr="003B3D45">
        <w:rPr>
          <w:rFonts w:ascii="Book Antiqua" w:hAnsi="Book Antiqua"/>
          <w:color w:val="000000" w:themeColor="text1"/>
        </w:rPr>
        <w:t xml:space="preserve"> compared to other trials</w:t>
      </w:r>
      <w:r w:rsidR="00E81D74" w:rsidRPr="003B3D45">
        <w:rPr>
          <w:rFonts w:ascii="Book Antiqua" w:hAnsi="Book Antiqua"/>
          <w:color w:val="000000" w:themeColor="text1"/>
        </w:rPr>
        <w:fldChar w:fldCharType="begin" w:fldLock="1"/>
      </w:r>
      <w:r w:rsidR="001860B7" w:rsidRPr="003B3D45">
        <w:rPr>
          <w:rFonts w:ascii="Book Antiqua" w:hAnsi="Book Antiqua"/>
          <w:color w:val="000000" w:themeColor="text1"/>
        </w:rPr>
        <w:instrText>ADDIN CSL_CITATION {"citationItems":[{"id":"ITEM-1","itemData":{"DOI":"10.1097/MPG.0000000000000823","ISSN":"0277-2116","author":[{"dropping-particle":"","family":"Shepherd","given":"Darren","non-dropping-particle":"","parse-names":false,"suffix":""},{"dropping-particle":"","family":"Day","given":"Andrew S.","non-dropping-particle":"","parse-names":false,"suffix":""},{"dropping-particle":"","family":"Leach","given":"Steven T.","non-dropping-particle":"","parse-names":false,"suffix":""},{"dropping-particle":"","family":"Lopez","given":"Robert","non-dropping-particle":"","parse-names":false,"suffix":""},{"dropping-particle":"","family":"Messenger","given":"Rachel","non-dropping-particle":"","parse-names":false,"suffix":""},{"dropping-particle":"","family":"Woodhead","given":"Helen J.","non-dropping-particle":"","parse-names":false,"suffix":""},{"dropping-particle":"","family":"Ledder","given":"Oren","non-dropping-particle":"","parse-names":false,"suffix":""},{"dropping-particle":"","family":"Lemberg","given":"Daniel A.","non-dropping-particle":"","parse-names":false,"suffix":""}],"container-title":"Journal of Pediatric Gastroenterology and Nutrition","id":"ITEM-1","issue":"4","issued":{"date-parts":[["2015","10"]]},"page":"411-414","title":"Single High-Dose Oral Vitamin D3 Therapy (Stoss)","type":"article-journal","volume":"61"},"uris":["http://www.mendeley.com/documents/?uuid=c5362d18-6a7d-4265-8534-63910eadaeff"]}],"mendeley":{"formattedCitation":"&lt;sup&gt;[25]&lt;/sup&gt;","plainTextFormattedCitation":"[25]","previouslyFormattedCitation":"&lt;sup&gt;[25]&lt;/sup&gt;"},"properties":{"noteIndex":0},"schema":"https://github.com/citation-style-language/schema/raw/master/csl-citation.json"}</w:instrText>
      </w:r>
      <w:r w:rsidR="00E81D74" w:rsidRPr="003B3D45">
        <w:rPr>
          <w:rFonts w:ascii="Book Antiqua" w:hAnsi="Book Antiqua"/>
          <w:color w:val="000000" w:themeColor="text1"/>
        </w:rPr>
        <w:fldChar w:fldCharType="separate"/>
      </w:r>
      <w:r w:rsidR="00ED50CF" w:rsidRPr="003B3D45">
        <w:rPr>
          <w:rFonts w:ascii="Book Antiqua" w:hAnsi="Book Antiqua"/>
          <w:noProof/>
          <w:color w:val="000000" w:themeColor="text1"/>
          <w:vertAlign w:val="superscript"/>
        </w:rPr>
        <w:t>[25]</w:t>
      </w:r>
      <w:r w:rsidR="00E81D74" w:rsidRPr="003B3D45">
        <w:rPr>
          <w:rFonts w:ascii="Book Antiqua" w:hAnsi="Book Antiqua"/>
          <w:color w:val="000000" w:themeColor="text1"/>
        </w:rPr>
        <w:fldChar w:fldCharType="end"/>
      </w:r>
      <w:r w:rsidRPr="003B3D45">
        <w:rPr>
          <w:rFonts w:ascii="Book Antiqua" w:hAnsi="Book Antiqua"/>
          <w:color w:val="000000" w:themeColor="text1"/>
        </w:rPr>
        <w:t xml:space="preserve">. No other trials normalized mean s-25OHD from a deficient level to a concentration above 30 </w:t>
      </w:r>
      <w:proofErr w:type="spellStart"/>
      <w:r w:rsidRPr="003B3D45">
        <w:rPr>
          <w:rFonts w:ascii="Book Antiqua" w:hAnsi="Book Antiqua"/>
          <w:color w:val="000000" w:themeColor="text1"/>
        </w:rPr>
        <w:t>ng</w:t>
      </w:r>
      <w:proofErr w:type="spellEnd"/>
      <w:r w:rsidRPr="003B3D45">
        <w:rPr>
          <w:rFonts w:ascii="Book Antiqua" w:hAnsi="Book Antiqua"/>
          <w:color w:val="000000" w:themeColor="text1"/>
        </w:rPr>
        <w:t>/</w:t>
      </w:r>
      <w:proofErr w:type="spellStart"/>
      <w:r w:rsidRPr="003B3D45">
        <w:rPr>
          <w:rFonts w:ascii="Book Antiqua" w:hAnsi="Book Antiqua"/>
          <w:color w:val="000000" w:themeColor="text1"/>
        </w:rPr>
        <w:t>m</w:t>
      </w:r>
      <w:r w:rsidRPr="00D1550B">
        <w:rPr>
          <w:rFonts w:ascii="Book Antiqua" w:hAnsi="Book Antiqua"/>
          <w:caps/>
          <w:color w:val="000000" w:themeColor="text1"/>
        </w:rPr>
        <w:t>l</w:t>
      </w:r>
      <w:r w:rsidRPr="003B3D45">
        <w:rPr>
          <w:rFonts w:ascii="Book Antiqua" w:hAnsi="Book Antiqua"/>
          <w:color w:val="000000" w:themeColor="text1"/>
        </w:rPr>
        <w:t>.</w:t>
      </w:r>
      <w:proofErr w:type="spellEnd"/>
      <w:r w:rsidRPr="003B3D45">
        <w:rPr>
          <w:rFonts w:ascii="Book Antiqua" w:hAnsi="Book Antiqua"/>
          <w:color w:val="000000" w:themeColor="text1"/>
        </w:rPr>
        <w:t xml:space="preserve"> The trial o</w:t>
      </w:r>
      <w:r w:rsidR="00115D4F" w:rsidRPr="003B3D45">
        <w:rPr>
          <w:rFonts w:ascii="Book Antiqua" w:hAnsi="Book Antiqua"/>
          <w:color w:val="000000" w:themeColor="text1"/>
        </w:rPr>
        <w:t>f</w:t>
      </w:r>
      <w:r w:rsidR="00E81D74" w:rsidRPr="003B3D45">
        <w:rPr>
          <w:rFonts w:ascii="Book Antiqua" w:hAnsi="Book Antiqua"/>
          <w:color w:val="000000" w:themeColor="text1"/>
        </w:rPr>
        <w:t xml:space="preserve"> maintenance of vitamin D levels </w:t>
      </w:r>
      <w:r w:rsidRPr="003B3D45">
        <w:rPr>
          <w:rFonts w:ascii="Book Antiqua" w:hAnsi="Book Antiqua"/>
          <w:color w:val="000000" w:themeColor="text1"/>
        </w:rPr>
        <w:t xml:space="preserve">was not successful in </w:t>
      </w:r>
      <w:r w:rsidR="00E81D74" w:rsidRPr="003B3D45">
        <w:rPr>
          <w:rFonts w:ascii="Book Antiqua" w:hAnsi="Book Antiqua"/>
          <w:color w:val="000000" w:themeColor="text1"/>
        </w:rPr>
        <w:t>raising</w:t>
      </w:r>
      <w:r w:rsidRPr="003B3D45">
        <w:rPr>
          <w:rFonts w:ascii="Book Antiqua" w:hAnsi="Book Antiqua"/>
          <w:color w:val="000000" w:themeColor="text1"/>
        </w:rPr>
        <w:t xml:space="preserve"> s-25OHD levels greater than 20 </w:t>
      </w:r>
      <w:proofErr w:type="spellStart"/>
      <w:r w:rsidRPr="003B3D45">
        <w:rPr>
          <w:rFonts w:ascii="Book Antiqua" w:hAnsi="Book Antiqua"/>
          <w:color w:val="000000" w:themeColor="text1"/>
        </w:rPr>
        <w:t>ng</w:t>
      </w:r>
      <w:proofErr w:type="spellEnd"/>
      <w:r w:rsidRPr="003B3D45">
        <w:rPr>
          <w:rFonts w:ascii="Book Antiqua" w:hAnsi="Book Antiqua"/>
          <w:color w:val="000000" w:themeColor="text1"/>
        </w:rPr>
        <w:t>/m</w:t>
      </w:r>
      <w:r w:rsidRPr="00D1550B">
        <w:rPr>
          <w:rFonts w:ascii="Book Antiqua" w:hAnsi="Book Antiqua"/>
          <w:caps/>
          <w:color w:val="000000" w:themeColor="text1"/>
        </w:rPr>
        <w:t>l</w:t>
      </w:r>
      <w:r w:rsidRPr="003B3D45">
        <w:rPr>
          <w:rFonts w:ascii="Book Antiqua" w:hAnsi="Book Antiqua"/>
          <w:color w:val="000000" w:themeColor="text1"/>
        </w:rPr>
        <w:t xml:space="preserve"> at baseline to a level above 32 </w:t>
      </w:r>
      <w:proofErr w:type="spellStart"/>
      <w:r w:rsidRPr="003B3D45">
        <w:rPr>
          <w:rFonts w:ascii="Book Antiqua" w:hAnsi="Book Antiqua"/>
          <w:color w:val="000000" w:themeColor="text1"/>
        </w:rPr>
        <w:t>ng</w:t>
      </w:r>
      <w:proofErr w:type="spellEnd"/>
      <w:r w:rsidRPr="003B3D45">
        <w:rPr>
          <w:rFonts w:ascii="Book Antiqua" w:hAnsi="Book Antiqua"/>
          <w:color w:val="000000" w:themeColor="text1"/>
        </w:rPr>
        <w:t>/m</w:t>
      </w:r>
      <w:r w:rsidRPr="00D1550B">
        <w:rPr>
          <w:rFonts w:ascii="Book Antiqua" w:hAnsi="Book Antiqua"/>
          <w:caps/>
          <w:color w:val="000000" w:themeColor="text1"/>
        </w:rPr>
        <w:t>l</w:t>
      </w:r>
      <w:r w:rsidRPr="003B3D45">
        <w:rPr>
          <w:rFonts w:ascii="Book Antiqua" w:hAnsi="Book Antiqua"/>
          <w:color w:val="000000" w:themeColor="text1"/>
        </w:rPr>
        <w:t xml:space="preserve"> during a period of 12 months, as less than 10% of the study population achieved this level at each trimonthly visit</w:t>
      </w:r>
      <w:r w:rsidR="00E81D74" w:rsidRPr="003B3D45">
        <w:rPr>
          <w:rFonts w:ascii="Book Antiqua" w:hAnsi="Book Antiqua"/>
          <w:color w:val="000000" w:themeColor="text1"/>
        </w:rPr>
        <w:fldChar w:fldCharType="begin" w:fldLock="1"/>
      </w:r>
      <w:r w:rsidR="001860B7" w:rsidRPr="003B3D45">
        <w:rPr>
          <w:rFonts w:ascii="Book Antiqua" w:hAnsi="Book Antiqua"/>
          <w:color w:val="000000" w:themeColor="text1"/>
        </w:rPr>
        <w:instrText>ADDIN CSL_CITATION {"citationItems":[{"id":"ITEM-1","itemData":{"DOI":"10.1210/jc.2013-4218","ISSN":"0021-972X","author":[{"dropping-particle":"","family":"Pappa","given":"Helen M.","non-dropping-particle":"","parse-names":false,"suffix":""},{"dropping-particle":"","family":"Mitchell","given":"Paul D.","non-dropping-particle":"","parse-names":false,"suffix":""},{"dropping-particle":"","family":"Jiang","given":"Hongyu","non-dropping-particle":"","parse-names":false,"suffix":""},{"dropping-particle":"","family":"Kassiff","given":"Sivan","non-dropping-particle":"","parse-names":false,"suffix":""},{"dropping-particle":"","family":"Filip-Dhima","given":"Rajna","non-dropping-particle":"","parse-names":false,"suffix":""},{"dropping-particle":"","family":"DiFabio","given":"Diane","non-dropping-particle":"","parse-names":false,"suffix":""},{"dropping-particle":"","family":"Quinn","given":"Nicolle","non-dropping-particle":"","parse-names":false,"suffix":""},{"dropping-particle":"","family":"Lawton","given":"Rachel C.","non-dropping-particle":"","parse-names":false,"suffix":""},{"dropping-particle":"","family":"Bronzwaer","given":"M. E. S.","non-dropping-particle":"","parse-names":false,"suffix":""},{"dropping-particle":"","family":"Koenen","given":"Mirjam","non-dropping-particle":"","parse-names":false,"suffix":""},{"dropping-particle":"","family":"Gordon","given":"Catherine M.","non-dropping-particle":"","parse-names":false,"suffix":""}],"container-title":"The Journal of Clinical Endocrinology &amp; Metabolism","id":"ITEM-1","issue":"9","issued":{"date-parts":[["2014","9","1"]]},"page":"3408-3417","publisher":"Oxford University Press","title":"Maintenance of Optimal Vitamin D Status in Children and Adolescents With Inflammatory Bowel Disease: A Randomized Clinical Trial Comparing Two Regimens","type":"article-journal","volume":"99"},"uris":["http://www.mendeley.com/documents/?uuid=c35cdd25-f28b-42fc-a49b-863b2df92c4b"]}],"mendeley":{"formattedCitation":"&lt;sup&gt;[21]&lt;/sup&gt;","plainTextFormattedCitation":"[21]","previouslyFormattedCitation":"&lt;sup&gt;[21]&lt;/sup&gt;"},"properties":{"noteIndex":0},"schema":"https://github.com/citation-style-language/schema/raw/master/csl-citation.json"}</w:instrText>
      </w:r>
      <w:r w:rsidR="00E81D74" w:rsidRPr="003B3D45">
        <w:rPr>
          <w:rFonts w:ascii="Book Antiqua" w:hAnsi="Book Antiqua"/>
          <w:color w:val="000000" w:themeColor="text1"/>
        </w:rPr>
        <w:fldChar w:fldCharType="separate"/>
      </w:r>
      <w:r w:rsidR="00ED50CF" w:rsidRPr="003B3D45">
        <w:rPr>
          <w:rFonts w:ascii="Book Antiqua" w:hAnsi="Book Antiqua"/>
          <w:noProof/>
          <w:color w:val="000000" w:themeColor="text1"/>
          <w:vertAlign w:val="superscript"/>
        </w:rPr>
        <w:t>[21]</w:t>
      </w:r>
      <w:r w:rsidR="00E81D74" w:rsidRPr="003B3D45">
        <w:rPr>
          <w:rFonts w:ascii="Book Antiqua" w:hAnsi="Book Antiqua"/>
          <w:color w:val="000000" w:themeColor="text1"/>
        </w:rPr>
        <w:fldChar w:fldCharType="end"/>
      </w:r>
      <w:r w:rsidR="009345E9">
        <w:rPr>
          <w:rFonts w:ascii="Book Antiqua" w:hAnsi="Book Antiqua"/>
          <w:color w:val="000000" w:themeColor="text1"/>
        </w:rPr>
        <w:t>.</w:t>
      </w:r>
    </w:p>
    <w:p w14:paraId="6E9A7A33" w14:textId="77777777" w:rsidR="00421D33" w:rsidRPr="003B3D45" w:rsidRDefault="00421D33" w:rsidP="00F33B87">
      <w:pPr>
        <w:adjustRightInd w:val="0"/>
        <w:snapToGrid w:val="0"/>
        <w:spacing w:line="360" w:lineRule="auto"/>
        <w:jc w:val="both"/>
        <w:rPr>
          <w:rFonts w:ascii="Book Antiqua" w:hAnsi="Book Antiqua"/>
          <w:color w:val="000000" w:themeColor="text1"/>
        </w:rPr>
      </w:pPr>
    </w:p>
    <w:p w14:paraId="1D002FA5" w14:textId="77777777" w:rsidR="00583B88" w:rsidRDefault="00A560FA" w:rsidP="00F33B87">
      <w:pPr>
        <w:adjustRightInd w:val="0"/>
        <w:snapToGrid w:val="0"/>
        <w:spacing w:line="360" w:lineRule="auto"/>
        <w:jc w:val="both"/>
        <w:rPr>
          <w:rFonts w:ascii="Book Antiqua" w:eastAsiaTheme="minorEastAsia" w:hAnsi="Book Antiqua"/>
          <w:color w:val="000000" w:themeColor="text1"/>
          <w:lang w:eastAsia="zh-CN"/>
        </w:rPr>
      </w:pPr>
      <w:r w:rsidRPr="00583B88">
        <w:rPr>
          <w:rFonts w:ascii="Book Antiqua" w:hAnsi="Book Antiqua"/>
          <w:b/>
          <w:color w:val="000000" w:themeColor="text1"/>
        </w:rPr>
        <w:t>Effects of vitamin D therapy on paediatric IBD</w:t>
      </w:r>
      <w:r w:rsidR="00583B88">
        <w:rPr>
          <w:rFonts w:ascii="Book Antiqua" w:hAnsi="Book Antiqua" w:hint="eastAsia"/>
          <w:b/>
          <w:color w:val="000000" w:themeColor="text1"/>
          <w:lang w:eastAsia="zh-CN"/>
        </w:rPr>
        <w:t xml:space="preserve">: </w:t>
      </w:r>
      <w:r w:rsidR="00115D4F" w:rsidRPr="003B3D45">
        <w:rPr>
          <w:rFonts w:ascii="Book Antiqua" w:hAnsi="Book Antiqua"/>
          <w:color w:val="000000" w:themeColor="text1"/>
        </w:rPr>
        <w:t>The in</w:t>
      </w:r>
      <w:r w:rsidR="00421D33" w:rsidRPr="003B3D45">
        <w:rPr>
          <w:rFonts w:ascii="Book Antiqua" w:hAnsi="Book Antiqua"/>
          <w:color w:val="000000" w:themeColor="text1"/>
        </w:rPr>
        <w:t xml:space="preserve">fluence </w:t>
      </w:r>
      <w:r w:rsidR="00115D4F" w:rsidRPr="003B3D45">
        <w:rPr>
          <w:rFonts w:ascii="Book Antiqua" w:hAnsi="Book Antiqua"/>
          <w:color w:val="000000" w:themeColor="text1"/>
        </w:rPr>
        <w:t xml:space="preserve">of vitamin D therapy </w:t>
      </w:r>
      <w:r w:rsidR="00421D33" w:rsidRPr="003B3D45">
        <w:rPr>
          <w:rFonts w:ascii="Book Antiqua" w:hAnsi="Book Antiqua"/>
          <w:color w:val="000000" w:themeColor="text1"/>
        </w:rPr>
        <w:t xml:space="preserve">on disease </w:t>
      </w:r>
      <w:r w:rsidR="00115D4F" w:rsidRPr="003B3D45">
        <w:rPr>
          <w:rFonts w:ascii="Book Antiqua" w:hAnsi="Book Antiqua"/>
          <w:color w:val="000000" w:themeColor="text1"/>
        </w:rPr>
        <w:t xml:space="preserve">severity </w:t>
      </w:r>
      <w:r w:rsidR="00421D33" w:rsidRPr="003B3D45">
        <w:rPr>
          <w:rFonts w:ascii="Book Antiqua" w:hAnsi="Book Antiqua"/>
          <w:color w:val="000000" w:themeColor="text1"/>
        </w:rPr>
        <w:t xml:space="preserve">is </w:t>
      </w:r>
      <w:r w:rsidR="00115D4F" w:rsidRPr="003B3D45">
        <w:rPr>
          <w:rFonts w:ascii="Book Antiqua" w:hAnsi="Book Antiqua"/>
          <w:color w:val="000000" w:themeColor="text1"/>
        </w:rPr>
        <w:t xml:space="preserve">further potential outcome of supplementation. </w:t>
      </w:r>
      <w:r w:rsidR="00B03C37" w:rsidRPr="003B3D45">
        <w:rPr>
          <w:rFonts w:ascii="Book Antiqua" w:hAnsi="Book Antiqua"/>
          <w:color w:val="000000" w:themeColor="text1"/>
        </w:rPr>
        <w:t xml:space="preserve">This is </w:t>
      </w:r>
      <w:r w:rsidR="00563CC2" w:rsidRPr="003B3D45">
        <w:rPr>
          <w:rFonts w:ascii="Book Antiqua" w:hAnsi="Book Antiqua"/>
          <w:color w:val="000000" w:themeColor="text1"/>
        </w:rPr>
        <w:t>relevant</w:t>
      </w:r>
      <w:r w:rsidR="00B03C37" w:rsidRPr="003B3D45">
        <w:rPr>
          <w:rFonts w:ascii="Book Antiqua" w:hAnsi="Book Antiqua"/>
          <w:color w:val="000000" w:themeColor="text1"/>
        </w:rPr>
        <w:t xml:space="preserve"> </w:t>
      </w:r>
      <w:r w:rsidR="00073D29" w:rsidRPr="003B3D45">
        <w:rPr>
          <w:rFonts w:ascii="Book Antiqua" w:hAnsi="Book Antiqua"/>
          <w:color w:val="000000" w:themeColor="text1"/>
        </w:rPr>
        <w:t>as</w:t>
      </w:r>
      <w:r w:rsidR="00B03C37" w:rsidRPr="003B3D45">
        <w:rPr>
          <w:rFonts w:ascii="Book Antiqua" w:hAnsi="Book Antiqua"/>
          <w:color w:val="000000" w:themeColor="text1"/>
        </w:rPr>
        <w:t xml:space="preserve"> the</w:t>
      </w:r>
      <w:r w:rsidR="00073D29" w:rsidRPr="003B3D45">
        <w:rPr>
          <w:rFonts w:ascii="Book Antiqua" w:hAnsi="Book Antiqua"/>
          <w:color w:val="000000" w:themeColor="text1"/>
        </w:rPr>
        <w:t xml:space="preserve"> primary effects of vitamin D in this population </w:t>
      </w:r>
      <w:r w:rsidR="00164212" w:rsidRPr="003B3D45">
        <w:rPr>
          <w:rFonts w:ascii="Book Antiqua" w:hAnsi="Book Antiqua"/>
          <w:color w:val="000000" w:themeColor="text1"/>
        </w:rPr>
        <w:t>(</w:t>
      </w:r>
      <w:r w:rsidR="00073D29" w:rsidRPr="003B3D45">
        <w:rPr>
          <w:rFonts w:ascii="Book Antiqua" w:hAnsi="Book Antiqua"/>
          <w:color w:val="000000" w:themeColor="text1"/>
        </w:rPr>
        <w:t>on factors such</w:t>
      </w:r>
      <w:r w:rsidR="00164212" w:rsidRPr="003B3D45">
        <w:rPr>
          <w:rFonts w:ascii="Book Antiqua" w:hAnsi="Book Antiqua"/>
          <w:color w:val="000000" w:themeColor="text1"/>
        </w:rPr>
        <w:t xml:space="preserve"> as BMD, bone</w:t>
      </w:r>
      <w:r w:rsidR="00073D29" w:rsidRPr="003B3D45">
        <w:rPr>
          <w:rFonts w:ascii="Book Antiqua" w:hAnsi="Book Antiqua"/>
          <w:color w:val="000000" w:themeColor="text1"/>
        </w:rPr>
        <w:t xml:space="preserve"> </w:t>
      </w:r>
      <w:proofErr w:type="spellStart"/>
      <w:r w:rsidR="00073D29" w:rsidRPr="003B3D45">
        <w:rPr>
          <w:rFonts w:ascii="Book Antiqua" w:hAnsi="Book Antiqua"/>
          <w:color w:val="000000" w:themeColor="text1"/>
        </w:rPr>
        <w:t>resorption</w:t>
      </w:r>
      <w:proofErr w:type="spellEnd"/>
      <w:r w:rsidR="00073D29" w:rsidRPr="003B3D45">
        <w:rPr>
          <w:rFonts w:ascii="Book Antiqua" w:hAnsi="Book Antiqua"/>
          <w:color w:val="000000" w:themeColor="text1"/>
        </w:rPr>
        <w:t xml:space="preserve"> and calcium homeostasis</w:t>
      </w:r>
      <w:r w:rsidR="00164212" w:rsidRPr="003B3D45">
        <w:rPr>
          <w:rFonts w:ascii="Book Antiqua" w:hAnsi="Book Antiqua"/>
          <w:color w:val="000000" w:themeColor="text1"/>
        </w:rPr>
        <w:t>)</w:t>
      </w:r>
      <w:r w:rsidR="00073D29" w:rsidRPr="003B3D45">
        <w:rPr>
          <w:rFonts w:ascii="Book Antiqua" w:hAnsi="Book Antiqua"/>
          <w:color w:val="000000" w:themeColor="text1"/>
        </w:rPr>
        <w:t xml:space="preserve"> are inconsistent</w:t>
      </w:r>
      <w:r w:rsidR="00164212" w:rsidRPr="003B3D45">
        <w:rPr>
          <w:rFonts w:ascii="Book Antiqua" w:hAnsi="Book Antiqua"/>
          <w:color w:val="000000" w:themeColor="text1"/>
        </w:rPr>
        <w:t xml:space="preserve"> and the significance of </w:t>
      </w:r>
      <w:proofErr w:type="spellStart"/>
      <w:r w:rsidR="00164212" w:rsidRPr="003B3D45">
        <w:rPr>
          <w:rFonts w:ascii="Book Antiqua" w:hAnsi="Book Antiqua"/>
          <w:color w:val="000000" w:themeColor="text1"/>
        </w:rPr>
        <w:t>hypovitaminosis</w:t>
      </w:r>
      <w:proofErr w:type="spellEnd"/>
      <w:r w:rsidR="00164212" w:rsidRPr="003B3D45">
        <w:rPr>
          <w:rFonts w:ascii="Book Antiqua" w:hAnsi="Book Antiqua"/>
          <w:color w:val="000000" w:themeColor="text1"/>
        </w:rPr>
        <w:t xml:space="preserve"> D in children with IBD is </w:t>
      </w:r>
      <w:r w:rsidR="00F47576" w:rsidRPr="003B3D45">
        <w:rPr>
          <w:rFonts w:ascii="Book Antiqua" w:hAnsi="Book Antiqua"/>
          <w:color w:val="000000" w:themeColor="text1"/>
        </w:rPr>
        <w:t xml:space="preserve">still </w:t>
      </w:r>
      <w:r w:rsidR="00583B88">
        <w:rPr>
          <w:rFonts w:ascii="Book Antiqua" w:hAnsi="Book Antiqua"/>
          <w:color w:val="000000" w:themeColor="text1"/>
        </w:rPr>
        <w:t>unclear</w:t>
      </w:r>
      <w:r w:rsidR="00F93A31" w:rsidRPr="003B3D45">
        <w:rPr>
          <w:rFonts w:ascii="Book Antiqua" w:hAnsi="Book Antiqua"/>
          <w:color w:val="000000" w:themeColor="text1"/>
        </w:rPr>
        <w:fldChar w:fldCharType="begin" w:fldLock="1"/>
      </w:r>
      <w:r w:rsidR="001860B7" w:rsidRPr="003B3D45">
        <w:rPr>
          <w:rFonts w:ascii="Book Antiqua" w:hAnsi="Book Antiqua"/>
          <w:color w:val="000000" w:themeColor="text1"/>
        </w:rPr>
        <w:instrText>ADDIN CSL_CITATION {"citationItems":[{"id":"ITEM-1","itemData":{"DOI":"10.1097/01.mib.0000236929.74040.b0","ISSN":"1078-0998","author":[{"dropping-particle":"","family":"Pappa","given":"Helen M.","non-dropping-particle":"","parse-names":false,"suffix":""},{"dropping-particle":"","family":"Grand","given":"Richard J.","non-dropping-particle":"","parse-names":false,"suffix":""},{"dropping-particle":"","family":"Gordon","given":"Catherine M.","non-dropping-particle":"","parse-names":false,"suffix":""}],"container-title":"Inflammatory Bowel Diseases","id":"ITEM-1","issue":"12","issued":{"date-parts":[["2006","12"]]},"page":"1162-1174","title":"Report on the vitamin D status of adult and pediatric patients with inflammatory bowel disease and its significance for bone health and disease","type":"article-journal","volume":"12"},"uris":["http://www.mendeley.com/documents/?uuid=8364ddd6-befc-4a80-a013-06225bbe4d84"]}],"mendeley":{"formattedCitation":"&lt;sup&gt;[17]&lt;/sup&gt;","plainTextFormattedCitation":"[17]","previouslyFormattedCitation":"&lt;sup&gt;[17]&lt;/sup&gt;"},"properties":{"noteIndex":0},"schema":"https://github.com/citation-style-language/schema/raw/master/csl-citation.json"}</w:instrText>
      </w:r>
      <w:r w:rsidR="00F93A31" w:rsidRPr="003B3D45">
        <w:rPr>
          <w:rFonts w:ascii="Book Antiqua" w:hAnsi="Book Antiqua"/>
          <w:color w:val="000000" w:themeColor="text1"/>
        </w:rPr>
        <w:fldChar w:fldCharType="separate"/>
      </w:r>
      <w:r w:rsidR="00ED50CF" w:rsidRPr="003B3D45">
        <w:rPr>
          <w:rFonts w:ascii="Book Antiqua" w:hAnsi="Book Antiqua"/>
          <w:noProof/>
          <w:color w:val="000000" w:themeColor="text1"/>
          <w:vertAlign w:val="superscript"/>
        </w:rPr>
        <w:t>[17]</w:t>
      </w:r>
      <w:r w:rsidR="00F93A31" w:rsidRPr="003B3D45">
        <w:rPr>
          <w:rFonts w:ascii="Book Antiqua" w:hAnsi="Book Antiqua"/>
          <w:color w:val="000000" w:themeColor="text1"/>
        </w:rPr>
        <w:fldChar w:fldCharType="end"/>
      </w:r>
      <w:r w:rsidR="00073D29" w:rsidRPr="003B3D45">
        <w:rPr>
          <w:rFonts w:ascii="Book Antiqua" w:hAnsi="Book Antiqua"/>
          <w:color w:val="000000" w:themeColor="text1"/>
        </w:rPr>
        <w:t>.</w:t>
      </w:r>
      <w:r w:rsidR="00164212" w:rsidRPr="003B3D45">
        <w:rPr>
          <w:rFonts w:ascii="Book Antiqua" w:hAnsi="Book Antiqua"/>
          <w:color w:val="000000" w:themeColor="text1"/>
        </w:rPr>
        <w:t xml:space="preserve"> In adults, </w:t>
      </w:r>
      <w:r w:rsidR="00012AAE" w:rsidRPr="003B3D45">
        <w:rPr>
          <w:rFonts w:ascii="Book Antiqua" w:hAnsi="Book Antiqua"/>
          <w:color w:val="000000" w:themeColor="text1"/>
        </w:rPr>
        <w:t>more evidence o</w:t>
      </w:r>
      <w:r w:rsidR="00541068" w:rsidRPr="003B3D45">
        <w:rPr>
          <w:rFonts w:ascii="Book Antiqua" w:hAnsi="Book Antiqua"/>
          <w:color w:val="000000" w:themeColor="text1"/>
        </w:rPr>
        <w:t>f</w:t>
      </w:r>
      <w:r w:rsidR="00012AAE" w:rsidRPr="003B3D45">
        <w:rPr>
          <w:rFonts w:ascii="Book Antiqua" w:hAnsi="Book Antiqua"/>
          <w:color w:val="000000" w:themeColor="text1"/>
        </w:rPr>
        <w:t xml:space="preserve"> </w:t>
      </w:r>
      <w:r w:rsidR="00164212" w:rsidRPr="003B3D45">
        <w:rPr>
          <w:rFonts w:ascii="Book Antiqua" w:hAnsi="Book Antiqua"/>
          <w:color w:val="000000" w:themeColor="text1"/>
        </w:rPr>
        <w:t xml:space="preserve">the role of vitamin D in treatment of IBD </w:t>
      </w:r>
      <w:r w:rsidR="00012AAE" w:rsidRPr="003B3D45">
        <w:rPr>
          <w:rFonts w:ascii="Book Antiqua" w:hAnsi="Book Antiqua"/>
          <w:color w:val="000000" w:themeColor="text1"/>
        </w:rPr>
        <w:t>is available; small trials show promising results but</w:t>
      </w:r>
      <w:r w:rsidR="000E52A4">
        <w:rPr>
          <w:rFonts w:ascii="Book Antiqua" w:hAnsi="Book Antiqua"/>
          <w:color w:val="000000" w:themeColor="text1"/>
        </w:rPr>
        <w:t xml:space="preserve"> </w:t>
      </w:r>
      <w:r w:rsidR="00583B88">
        <w:rPr>
          <w:rFonts w:ascii="Book Antiqua" w:hAnsi="Book Antiqua"/>
          <w:color w:val="000000" w:themeColor="text1"/>
        </w:rPr>
        <w:t>remain conflicting</w:t>
      </w:r>
      <w:r w:rsidR="00164212" w:rsidRPr="003B3D45">
        <w:rPr>
          <w:rFonts w:ascii="Book Antiqua" w:hAnsi="Book Antiqua"/>
          <w:color w:val="000000" w:themeColor="text1"/>
        </w:rPr>
        <w:fldChar w:fldCharType="begin" w:fldLock="1"/>
      </w:r>
      <w:r w:rsidR="001860B7" w:rsidRPr="003B3D45">
        <w:rPr>
          <w:rFonts w:ascii="Book Antiqua" w:hAnsi="Book Antiqua"/>
          <w:color w:val="000000" w:themeColor="text1"/>
        </w:rPr>
        <w:instrText>ADDIN CSL_CITATION {"citationItems":[{"id":"ITEM-1","itemData":{"DOI":"10.1016/j.crohns.2012.01.007","ISSN":"18739946","author":[{"dropping-particle":"","family":"Nicholson","given":"Imogen","non-dropping-particle":"","parse-names":false,"suffix":""},{"dropping-particle":"","family":"Dalzell","given":"A. Mark","non-dropping-particle":"","parse-names":false,"suffix":""},{"dropping-particle":"","family":"El-Matary","given":"Wael","non-dropping-particle":"","parse-names":false,"suffix":""}],"container-title":"Journal of Crohn's and Colitis","id":"ITEM-1","issue":"4","issued":{"date-parts":[["2012","5","1"]]},"page":"405-411","publisher":"Oxford University Press","title":"Vitamin D as a therapy for colitis: A systematic review","type":"article-journal","volume":"6"},"uris":["http://www.mendeley.com/documents/?uuid=112b97a6-c4f7-4caa-b02e-4ee995a80850"]},{"id":"ITEM-2","itemData":{"DOI":"10.2147/JIR.S63898","ISSN":"1178-7031","author":[{"dropping-particle":"","family":"Agrawal","given":"Devendra","non-dropping-particle":"","parse-names":false,"suffix":""},{"dropping-particle":"","family":"Yin","given":"Kai","non-dropping-particle":"","parse-names":false,"suffix":""}],"container-title":"Journal of Inflammation Research","id":"ITEM-2","issued":{"date-parts":[["2014","5","29"]]},"page":"69","publisher":"Dove Press","title":"Vitamin D and inflammatory diseases","type":"article-journal","volume":"7"},"uris":["http://www.mendeley.com/documents/?uuid=435aa51a-8c10-4a05-aede-f583741820f3"]}],"mendeley":{"formattedCitation":"&lt;sup&gt;[19,35]&lt;/sup&gt;","plainTextFormattedCitation":"[19,35]","previouslyFormattedCitation":"&lt;sup&gt;[19,35]&lt;/sup&gt;"},"properties":{"noteIndex":0},"schema":"https://github.com/citation-style-language/schema/raw/master/csl-citation.json"}</w:instrText>
      </w:r>
      <w:r w:rsidR="00164212" w:rsidRPr="003B3D45">
        <w:rPr>
          <w:rFonts w:ascii="Book Antiqua" w:hAnsi="Book Antiqua"/>
          <w:color w:val="000000" w:themeColor="text1"/>
        </w:rPr>
        <w:fldChar w:fldCharType="separate"/>
      </w:r>
      <w:r w:rsidR="00ED50CF" w:rsidRPr="003B3D45">
        <w:rPr>
          <w:rFonts w:ascii="Book Antiqua" w:hAnsi="Book Antiqua"/>
          <w:noProof/>
          <w:color w:val="000000" w:themeColor="text1"/>
          <w:vertAlign w:val="superscript"/>
        </w:rPr>
        <w:t>[19,35]</w:t>
      </w:r>
      <w:r w:rsidR="00164212" w:rsidRPr="003B3D45">
        <w:rPr>
          <w:rFonts w:ascii="Book Antiqua" w:hAnsi="Book Antiqua"/>
          <w:color w:val="000000" w:themeColor="text1"/>
        </w:rPr>
        <w:fldChar w:fldCharType="end"/>
      </w:r>
      <w:r w:rsidR="00164212" w:rsidRPr="003B3D45">
        <w:rPr>
          <w:rFonts w:ascii="Book Antiqua" w:hAnsi="Book Antiqua"/>
          <w:color w:val="000000" w:themeColor="text1"/>
        </w:rPr>
        <w:t>.</w:t>
      </w:r>
      <w:r w:rsidR="00073D29" w:rsidRPr="003B3D45">
        <w:rPr>
          <w:rFonts w:ascii="Book Antiqua" w:hAnsi="Book Antiqua"/>
          <w:color w:val="000000" w:themeColor="text1"/>
        </w:rPr>
        <w:t xml:space="preserve"> </w:t>
      </w:r>
      <w:r w:rsidR="00164212" w:rsidRPr="003B3D45">
        <w:rPr>
          <w:rFonts w:ascii="Book Antiqua" w:hAnsi="Book Antiqua"/>
          <w:color w:val="000000" w:themeColor="text1"/>
        </w:rPr>
        <w:t>Therefore, w</w:t>
      </w:r>
      <w:r w:rsidR="005032BA" w:rsidRPr="003B3D45">
        <w:rPr>
          <w:rFonts w:ascii="Book Antiqua" w:hAnsi="Book Antiqua"/>
          <w:color w:val="000000" w:themeColor="text1"/>
        </w:rPr>
        <w:t>ith the evidence for possible beneficial effects of vitamin D therapy on the clinical course of IBD</w:t>
      </w:r>
      <w:r w:rsidR="006E43FA" w:rsidRPr="003B3D45">
        <w:rPr>
          <w:rFonts w:ascii="Book Antiqua" w:hAnsi="Book Antiqua"/>
          <w:color w:val="000000" w:themeColor="text1"/>
        </w:rPr>
        <w:t xml:space="preserve"> in childhood </w:t>
      </w:r>
      <w:r w:rsidR="005032BA" w:rsidRPr="003B3D45">
        <w:rPr>
          <w:rFonts w:ascii="Book Antiqua" w:hAnsi="Book Antiqua"/>
          <w:color w:val="000000" w:themeColor="text1"/>
        </w:rPr>
        <w:lastRenderedPageBreak/>
        <w:t xml:space="preserve">being extremely limited, it would have been very useful if more of the included studies </w:t>
      </w:r>
      <w:r w:rsidR="006E43FA" w:rsidRPr="003B3D45">
        <w:rPr>
          <w:rFonts w:ascii="Book Antiqua" w:hAnsi="Book Antiqua"/>
          <w:color w:val="000000" w:themeColor="text1"/>
        </w:rPr>
        <w:t>had</w:t>
      </w:r>
      <w:r w:rsidR="007C0875" w:rsidRPr="003B3D45">
        <w:rPr>
          <w:rFonts w:ascii="Book Antiqua" w:hAnsi="Book Antiqua"/>
          <w:color w:val="000000" w:themeColor="text1"/>
        </w:rPr>
        <w:t xml:space="preserve"> reported disease severity related measures</w:t>
      </w:r>
      <w:r w:rsidR="005032BA" w:rsidRPr="003B3D45">
        <w:rPr>
          <w:rFonts w:ascii="Book Antiqua" w:hAnsi="Book Antiqua"/>
          <w:color w:val="000000" w:themeColor="text1"/>
        </w:rPr>
        <w:t xml:space="preserve"> of </w:t>
      </w:r>
      <w:r w:rsidR="006E43FA" w:rsidRPr="003B3D45">
        <w:rPr>
          <w:rFonts w:ascii="Book Antiqua" w:hAnsi="Book Antiqua"/>
          <w:color w:val="000000" w:themeColor="text1"/>
        </w:rPr>
        <w:t>the</w:t>
      </w:r>
      <w:r w:rsidR="005032BA" w:rsidRPr="003B3D45">
        <w:rPr>
          <w:rFonts w:ascii="Book Antiqua" w:hAnsi="Book Antiqua"/>
          <w:color w:val="000000" w:themeColor="text1"/>
        </w:rPr>
        <w:t xml:space="preserve"> participants over time.</w:t>
      </w:r>
    </w:p>
    <w:p w14:paraId="390E4F35" w14:textId="61056032" w:rsidR="00583B88" w:rsidRDefault="004B0D7D" w:rsidP="00F33B87">
      <w:pPr>
        <w:adjustRightInd w:val="0"/>
        <w:snapToGrid w:val="0"/>
        <w:spacing w:line="360" w:lineRule="auto"/>
        <w:ind w:firstLineChars="100" w:firstLine="240"/>
        <w:jc w:val="both"/>
        <w:rPr>
          <w:rFonts w:ascii="Book Antiqua" w:eastAsiaTheme="minorEastAsia" w:hAnsi="Book Antiqua"/>
          <w:color w:val="000000" w:themeColor="text1"/>
          <w:lang w:eastAsia="zh-CN"/>
        </w:rPr>
      </w:pPr>
      <w:r w:rsidRPr="003B3D45">
        <w:rPr>
          <w:rFonts w:ascii="Book Antiqua" w:hAnsi="Book Antiqua"/>
          <w:color w:val="000000" w:themeColor="text1"/>
        </w:rPr>
        <w:t xml:space="preserve">Only two of the included studies reported mean PCDAI scores at </w:t>
      </w:r>
      <w:r w:rsidR="00563CC2" w:rsidRPr="003B3D45">
        <w:rPr>
          <w:rFonts w:ascii="Book Antiqua" w:hAnsi="Book Antiqua"/>
          <w:color w:val="000000" w:themeColor="text1"/>
        </w:rPr>
        <w:t xml:space="preserve">both </w:t>
      </w:r>
      <w:r w:rsidR="00583B88">
        <w:rPr>
          <w:rFonts w:ascii="Book Antiqua" w:hAnsi="Book Antiqua"/>
          <w:color w:val="000000" w:themeColor="text1"/>
        </w:rPr>
        <w:t>baseline and follow-up</w:t>
      </w:r>
      <w:r w:rsidRPr="003B3D45">
        <w:rPr>
          <w:rFonts w:ascii="Book Antiqua" w:hAnsi="Book Antiqua"/>
          <w:color w:val="000000" w:themeColor="text1"/>
        </w:rPr>
        <w:fldChar w:fldCharType="begin" w:fldLock="1"/>
      </w:r>
      <w:r w:rsidR="001860B7" w:rsidRPr="003B3D45">
        <w:rPr>
          <w:rFonts w:ascii="Book Antiqua" w:hAnsi="Book Antiqua"/>
          <w:color w:val="000000" w:themeColor="text1"/>
        </w:rPr>
        <w:instrText>ADDIN CSL_CITATION {"citationItems":[{"id":"ITEM-1","itemData":{"DOI":"10.1016/J.JPEDS.2013.11.071","ISSN":"0022-3476","abstract":"OBJECTIVES\nTo assess vitamin D status of pediatric patients with Crohn's disease (CD) and to compare their serum 25-hydroxyvitamin D (s-25OHD) with established cutoffs and assess whether 6 months of supplementation with 2000 IU/d, vs 400 IU/d, would reduce the group prevalence of vitamin D below these cutoffs. \n\nSTUDY DESIGN\nSubjects 8-18 years (n = 83) with quiescent CD were randomized to either 400 or 2000 IU vitamin D3/d for 6 months. \n\nRESULTS\nBaseline mean ± SD s-25OHD was 24 ± 8 ng/mL; 13 subjects (16%) had an s-25OHD &lt;16 ng/mL, 27 (33%) &lt; 20 ng/mL, and 65 (79%) &lt; 30 ng/mL. There was no significant difference between groups in achieving the cutoffs of 16 ng/mL or 20 ng/mL at 6 months; however, only 35% of the 400 IU group achieved the greater cutoff of 30 ng/mL compared with 74% in the 2000 IU group (P &lt; .001). Baseline adjusted mean s-25OHD concentrations at 6 months were 9.6 ng/mL (95% CI 6.0-13.2, P &lt; .001) greater in the 2000 IU than the 400 IU group. Disease activity was not affected by supplement dose. Few subjects exceeded safety marker cutoffs, and this did not differ by dose. \n\nCONCLUSIONS\nAt baseline, a high proportion of patients had a mean s-25OHD &gt;20 ng/mL. 2000 IU vitamin D3/d is more effective in raising s-25OHD concentrations to &gt; 30 ng/mL in children with CD than 400 IU/d, but both treatments were equally effective at achieving 16 or 20 ng/mL.","author":[{"dropping-particle":"","family":"Wingate","given":"Kirstin E.","non-dropping-particle":"","parse-names":false,"suffix":""},{"dropping-particle":"","family":"Jacobson","given":"Kevan","non-dropping-particle":"","parse-names":false,"suffix":""},{"dropping-particle":"","family":"Issenman","given":"Robert","non-dropping-particle":"","parse-names":false,"suffix":""},{"dropping-particle":"","family":"Carroll","given":"Matthew","non-dropping-particle":"","parse-names":false,"suffix":""},{"dropping-particle":"","family":"Barker","given":"Collin","non-dropping-particle":"","parse-names":false,"suffix":""},{"dropping-particle":"","family":"Israel","given":"David","non-dropping-particle":"","parse-names":false,"suffix":""},{"dropping-particle":"","family":"Brill","given":"Herbert","non-dropping-particle":"","parse-names":false,"suffix":""},{"dropping-particle":"","family":"Weiler","given":"Hope","non-dropping-particle":"","parse-names":false,"suffix":""},{"dropping-particle":"","family":"Barr","given":"Susan I.","non-dropping-particle":"","parse-names":false,"suffix":""},{"dropping-particle":"","family":"Li","given":"Wangyang","non-dropping-particle":"","parse-names":false,"suffix":""},{"dropping-particle":"","family":"Lyon","given":"Michael R.","non-dropping-particle":"","parse-names":false,"suffix":""},{"dropping-particle":"","family":"Green","given":"Timothy J.","non-dropping-particle":"","parse-names":false,"suffix":""}],"container-title":"The Journal of Pediatrics","id":"ITEM-1","issue":"4","issued":{"date-parts":[["2014","4","1"]]},"page":"860-865","publisher":"Mosby","title":"25-Hydroxyvitamin D Concentrations in Children with Crohn's Disease Supplemented with Either 2000 or 400 IU Daily for 6 Months: A Randomized Controlled Study","type":"article-journal","volume":"164"},"uris":["http://www.mendeley.com/documents/?uuid=ac1806db-23c8-448f-94e6-3b397f126458"]},{"id":"ITEM-2","itemData":{"DOI":"10.1097/MPG.0000000000000823","ISSN":"0277-2116","author":[{"dropping-particle":"","family":"Shepherd","given":"Darren","non-dropping-particle":"","parse-names":false,"suffix":""},{"dropping-particle":"","family":"Day","given":"Andrew S.","non-dropping-particle":"","parse-names":false,"suffix":""},{"dropping-particle":"","family":"Leach","given":"Steven T.","non-dropping-particle":"","parse-names":false,"suffix":""},{"dropping-particle":"","family":"Lopez","given":"Robert","non-dropping-particle":"","parse-names":false,"suffix":""},{"dropping-particle":"","family":"Messenger","given":"Rachel","non-dropping-particle":"","parse-names":false,"suffix":""},{"dropping-particle":"","family":"Woodhead","given":"Helen J.","non-dropping-particle":"","parse-names":false,"suffix":""},{"dropping-particle":"","family":"Ledder","given":"Oren","non-dropping-particle":"","parse-names":false,"suffix":""},{"dropping-particle":"","family":"Lemberg","given":"Daniel A.","non-dropping-particle":"","parse-names":false,"suffix":""}],"container-title":"Journal of Pediatric Gastroenterology and Nutrition","id":"ITEM-2","issue":"4","issued":{"date-parts":[["2015","10"]]},"page":"411-414","title":"Single High-Dose Oral Vitamin D3 Therapy (Stoss)","type":"article-journal","volume":"61"},"uris":["http://www.mendeley.com/documents/?uuid=c5362d18-6a7d-4265-8534-63910eadaeff"]}],"mendeley":{"formattedCitation":"&lt;sup&gt;[22,25]&lt;/sup&gt;","plainTextFormattedCitation":"[22,25]","previouslyFormattedCitation":"&lt;sup&gt;[22,25]&lt;/sup&gt;"},"properties":{"noteIndex":0},"schema":"https://github.com/citation-style-language/schema/raw/master/csl-citation.json"}</w:instrText>
      </w:r>
      <w:r w:rsidRPr="003B3D45">
        <w:rPr>
          <w:rFonts w:ascii="Book Antiqua" w:hAnsi="Book Antiqua"/>
          <w:color w:val="000000" w:themeColor="text1"/>
        </w:rPr>
        <w:fldChar w:fldCharType="separate"/>
      </w:r>
      <w:r w:rsidR="00ED50CF" w:rsidRPr="003B3D45">
        <w:rPr>
          <w:rFonts w:ascii="Book Antiqua" w:hAnsi="Book Antiqua"/>
          <w:noProof/>
          <w:color w:val="000000" w:themeColor="text1"/>
          <w:vertAlign w:val="superscript"/>
        </w:rPr>
        <w:t>[22,25]</w:t>
      </w:r>
      <w:r w:rsidRPr="003B3D45">
        <w:rPr>
          <w:rFonts w:ascii="Book Antiqua" w:hAnsi="Book Antiqua"/>
          <w:color w:val="000000" w:themeColor="text1"/>
        </w:rPr>
        <w:fldChar w:fldCharType="end"/>
      </w:r>
      <w:r w:rsidR="001A5221" w:rsidRPr="003B3D45">
        <w:rPr>
          <w:rFonts w:ascii="Book Antiqua" w:hAnsi="Book Antiqua"/>
          <w:color w:val="000000" w:themeColor="text1"/>
        </w:rPr>
        <w:t>.</w:t>
      </w:r>
      <w:r w:rsidR="006E43FA" w:rsidRPr="003B3D45">
        <w:rPr>
          <w:rFonts w:ascii="Book Antiqua" w:hAnsi="Book Antiqua"/>
          <w:color w:val="000000" w:themeColor="text1"/>
        </w:rPr>
        <w:t xml:space="preserve"> Ho</w:t>
      </w:r>
      <w:r w:rsidR="00F17352" w:rsidRPr="003B3D45">
        <w:rPr>
          <w:rFonts w:ascii="Book Antiqua" w:hAnsi="Book Antiqua"/>
          <w:color w:val="000000" w:themeColor="text1"/>
        </w:rPr>
        <w:t xml:space="preserve">wever, </w:t>
      </w:r>
      <w:r w:rsidR="00563CC2" w:rsidRPr="003B3D45">
        <w:rPr>
          <w:rFonts w:ascii="Book Antiqua" w:hAnsi="Book Antiqua"/>
          <w:color w:val="000000" w:themeColor="text1"/>
        </w:rPr>
        <w:t xml:space="preserve">neither included </w:t>
      </w:r>
      <w:r w:rsidRPr="003B3D45">
        <w:rPr>
          <w:rFonts w:ascii="Book Antiqua" w:hAnsi="Book Antiqua"/>
          <w:color w:val="000000" w:themeColor="text1"/>
        </w:rPr>
        <w:t>statistical data to support these findings.</w:t>
      </w:r>
      <w:r w:rsidR="00F17352" w:rsidRPr="003B3D45">
        <w:rPr>
          <w:rFonts w:ascii="Book Antiqua" w:hAnsi="Book Antiqua"/>
          <w:color w:val="000000" w:themeColor="text1"/>
        </w:rPr>
        <w:t xml:space="preserve"> </w:t>
      </w:r>
      <w:r w:rsidR="00844606" w:rsidRPr="003B3D45">
        <w:rPr>
          <w:rFonts w:ascii="Book Antiqua" w:hAnsi="Book Antiqua"/>
          <w:color w:val="000000" w:themeColor="text1"/>
        </w:rPr>
        <w:t>One stud</w:t>
      </w:r>
      <w:r w:rsidR="00563CC2" w:rsidRPr="003B3D45">
        <w:rPr>
          <w:rFonts w:ascii="Book Antiqua" w:hAnsi="Book Antiqua"/>
          <w:color w:val="000000" w:themeColor="text1"/>
        </w:rPr>
        <w:t>y</w:t>
      </w:r>
      <w:r w:rsidR="00844606" w:rsidRPr="003B3D45">
        <w:rPr>
          <w:rFonts w:ascii="Book Antiqua" w:hAnsi="Book Antiqua"/>
          <w:color w:val="000000" w:themeColor="text1"/>
        </w:rPr>
        <w:t xml:space="preserve"> showed a </w:t>
      </w:r>
      <w:proofErr w:type="spellStart"/>
      <w:r w:rsidR="00844606" w:rsidRPr="003B3D45">
        <w:rPr>
          <w:rFonts w:ascii="Book Antiqua" w:hAnsi="Book Antiqua"/>
          <w:color w:val="000000" w:themeColor="text1"/>
        </w:rPr>
        <w:t>nonsignificant</w:t>
      </w:r>
      <w:proofErr w:type="spellEnd"/>
      <w:r w:rsidR="00844606" w:rsidRPr="003B3D45">
        <w:rPr>
          <w:rFonts w:ascii="Book Antiqua" w:hAnsi="Book Antiqua"/>
          <w:color w:val="000000" w:themeColor="text1"/>
        </w:rPr>
        <w:t xml:space="preserve"> difference in PCDAI </w:t>
      </w:r>
      <w:r w:rsidR="00583B88">
        <w:rPr>
          <w:rFonts w:ascii="Book Antiqua" w:hAnsi="Book Antiqua"/>
          <w:color w:val="000000" w:themeColor="text1"/>
        </w:rPr>
        <w:t>scores between treatment groups</w:t>
      </w:r>
      <w:r w:rsidR="00844606" w:rsidRPr="003B3D45">
        <w:rPr>
          <w:rFonts w:ascii="Book Antiqua" w:hAnsi="Book Antiqua"/>
          <w:color w:val="000000" w:themeColor="text1"/>
        </w:rPr>
        <w:fldChar w:fldCharType="begin" w:fldLock="1"/>
      </w:r>
      <w:r w:rsidR="001860B7" w:rsidRPr="003B3D45">
        <w:rPr>
          <w:rFonts w:ascii="Book Antiqua" w:hAnsi="Book Antiqua"/>
          <w:color w:val="000000" w:themeColor="text1"/>
        </w:rPr>
        <w:instrText>ADDIN CSL_CITATION {"citationItems":[{"id":"ITEM-1","itemData":{"DOI":"10.1016/J.JPEDS.2013.11.071","ISSN":"0022-3476","abstract":"OBJECTIVES\nTo assess vitamin D status of pediatric patients with Crohn's disease (CD) and to compare their serum 25-hydroxyvitamin D (s-25OHD) with established cutoffs and assess whether 6 months of supplementation with 2000 IU/d, vs 400 IU/d, would reduce the group prevalence of vitamin D below these cutoffs. \n\nSTUDY DESIGN\nSubjects 8-18 years (n = 83) with quiescent CD were randomized to either 400 or 2000 IU vitamin D3/d for 6 months. \n\nRESULTS\nBaseline mean ± SD s-25OHD was 24 ± 8 ng/mL; 13 subjects (16%) had an s-25OHD &lt;16 ng/mL, 27 (33%) &lt; 20 ng/mL, and 65 (79%) &lt; 30 ng/mL. There was no significant difference between groups in achieving the cutoffs of 16 ng/mL or 20 ng/mL at 6 months; however, only 35% of the 400 IU group achieved the greater cutoff of 30 ng/mL compared with 74% in the 2000 IU group (P &lt; .001). Baseline adjusted mean s-25OHD concentrations at 6 months were 9.6 ng/mL (95% CI 6.0-13.2, P &lt; .001) greater in the 2000 IU than the 400 IU group. Disease activity was not affected by supplement dose. Few subjects exceeded safety marker cutoffs, and this did not differ by dose. \n\nCONCLUSIONS\nAt baseline, a high proportion of patients had a mean s-25OHD &gt;20 ng/mL. 2000 IU vitamin D3/d is more effective in raising s-25OHD concentrations to &gt; 30 ng/mL in children with CD than 400 IU/d, but both treatments were equally effective at achieving 16 or 20 ng/mL.","author":[{"dropping-particle":"","family":"Wingate","given":"Kirstin E.","non-dropping-particle":"","parse-names":false,"suffix":""},{"dropping-particle":"","family":"Jacobson","given":"Kevan","non-dropping-particle":"","parse-names":false,"suffix":""},{"dropping-particle":"","family":"Issenman","given":"Robert","non-dropping-particle":"","parse-names":false,"suffix":""},{"dropping-particle":"","family":"Carroll","given":"Matthew","non-dropping-particle":"","parse-names":false,"suffix":""},{"dropping-particle":"","family":"Barker","given":"Collin","non-dropping-particle":"","parse-names":false,"suffix":""},{"dropping-particle":"","family":"Israel","given":"David","non-dropping-particle":"","parse-names":false,"suffix":""},{"dropping-particle":"","family":"Brill","given":"Herbert","non-dropping-particle":"","parse-names":false,"suffix":""},{"dropping-particle":"","family":"Weiler","given":"Hope","non-dropping-particle":"","parse-names":false,"suffix":""},{"dropping-particle":"","family":"Barr","given":"Susan I.","non-dropping-particle":"","parse-names":false,"suffix":""},{"dropping-particle":"","family":"Li","given":"Wangyang","non-dropping-particle":"","parse-names":false,"suffix":""},{"dropping-particle":"","family":"Lyon","given":"Michael R.","non-dropping-particle":"","parse-names":false,"suffix":""},{"dropping-particle":"","family":"Green","given":"Timothy J.","non-dropping-particle":"","parse-names":false,"suffix":""}],"container-title":"The Journal of Pediatrics","id":"ITEM-1","issue":"4","issued":{"date-parts":[["2014","4","1"]]},"page":"860-865","publisher":"Mosby","title":"25-Hydroxyvitamin D Concentrations in Children with Crohn's Disease Supplemented with Either 2000 or 400 IU Daily for 6 Months: A Randomized Controlled Study","type":"article-journal","volume":"164"},"uris":["http://www.mendeley.com/documents/?uuid=ac1806db-23c8-448f-94e6-3b397f126458"]}],"mendeley":{"formattedCitation":"&lt;sup&gt;[22]&lt;/sup&gt;","plainTextFormattedCitation":"[22]","previouslyFormattedCitation":"&lt;sup&gt;[22]&lt;/sup&gt;"},"properties":{"noteIndex":0},"schema":"https://github.com/citation-style-language/schema/raw/master/csl-citation.json"}</w:instrText>
      </w:r>
      <w:r w:rsidR="00844606" w:rsidRPr="003B3D45">
        <w:rPr>
          <w:rFonts w:ascii="Book Antiqua" w:hAnsi="Book Antiqua"/>
          <w:color w:val="000000" w:themeColor="text1"/>
        </w:rPr>
        <w:fldChar w:fldCharType="separate"/>
      </w:r>
      <w:r w:rsidR="00ED50CF" w:rsidRPr="003B3D45">
        <w:rPr>
          <w:rFonts w:ascii="Book Antiqua" w:hAnsi="Book Antiqua"/>
          <w:noProof/>
          <w:color w:val="000000" w:themeColor="text1"/>
          <w:vertAlign w:val="superscript"/>
        </w:rPr>
        <w:t>[22]</w:t>
      </w:r>
      <w:r w:rsidR="00844606" w:rsidRPr="003B3D45">
        <w:rPr>
          <w:rFonts w:ascii="Book Antiqua" w:hAnsi="Book Antiqua"/>
          <w:color w:val="000000" w:themeColor="text1"/>
        </w:rPr>
        <w:fldChar w:fldCharType="end"/>
      </w:r>
      <w:r w:rsidR="00844606" w:rsidRPr="003B3D45">
        <w:rPr>
          <w:rFonts w:ascii="Book Antiqua" w:hAnsi="Book Antiqua"/>
          <w:color w:val="000000" w:themeColor="text1"/>
        </w:rPr>
        <w:t xml:space="preserve">. They reported </w:t>
      </w:r>
      <w:r w:rsidR="00F17352" w:rsidRPr="003B3D45">
        <w:rPr>
          <w:rFonts w:ascii="Book Antiqua" w:hAnsi="Book Antiqua"/>
          <w:color w:val="000000" w:themeColor="text1"/>
        </w:rPr>
        <w:t>that the proportion of patients having a PCDAI ≤</w:t>
      </w:r>
      <w:r w:rsidR="00583B88">
        <w:rPr>
          <w:rFonts w:ascii="Book Antiqua" w:hAnsi="Book Antiqua" w:hint="eastAsia"/>
          <w:color w:val="000000" w:themeColor="text1"/>
          <w:lang w:eastAsia="zh-CN"/>
        </w:rPr>
        <w:t xml:space="preserve"> </w:t>
      </w:r>
      <w:r w:rsidR="00F17352" w:rsidRPr="003B3D45">
        <w:rPr>
          <w:rFonts w:ascii="Book Antiqua" w:hAnsi="Book Antiqua"/>
          <w:color w:val="000000" w:themeColor="text1"/>
        </w:rPr>
        <w:t xml:space="preserve">10 (quiescent disease) was smaller at follow-up than at baseline </w:t>
      </w:r>
      <w:r w:rsidR="006E43FA" w:rsidRPr="003B3D45">
        <w:rPr>
          <w:rFonts w:ascii="Book Antiqua" w:hAnsi="Book Antiqua"/>
          <w:color w:val="000000" w:themeColor="text1"/>
        </w:rPr>
        <w:t>in both treatment arms</w:t>
      </w:r>
      <w:r w:rsidR="00844606" w:rsidRPr="003B3D45">
        <w:rPr>
          <w:rFonts w:ascii="Book Antiqua" w:hAnsi="Book Antiqua"/>
          <w:color w:val="000000" w:themeColor="text1"/>
        </w:rPr>
        <w:t>.</w:t>
      </w:r>
      <w:r w:rsidR="000E52A4">
        <w:rPr>
          <w:rFonts w:ascii="Book Antiqua" w:hAnsi="Book Antiqua"/>
          <w:color w:val="000000" w:themeColor="text1"/>
        </w:rPr>
        <w:t xml:space="preserve"> </w:t>
      </w:r>
      <w:r w:rsidR="00844606" w:rsidRPr="003B3D45">
        <w:rPr>
          <w:rFonts w:ascii="Book Antiqua" w:hAnsi="Book Antiqua"/>
          <w:color w:val="000000" w:themeColor="text1"/>
        </w:rPr>
        <w:t>N</w:t>
      </w:r>
      <w:r w:rsidR="00F17352" w:rsidRPr="003B3D45">
        <w:rPr>
          <w:rFonts w:ascii="Book Antiqua" w:hAnsi="Book Antiqua"/>
          <w:color w:val="000000" w:themeColor="text1"/>
        </w:rPr>
        <w:t>o statistical analyses comparing follow-up to baseline levels were reported. The other trial reported PCDAI scores varying from 0 to 47.5 (median 10) at baseline and from 0 to 85 (me</w:t>
      </w:r>
      <w:r w:rsidR="008502A1">
        <w:rPr>
          <w:rFonts w:ascii="Book Antiqua" w:hAnsi="Book Antiqua"/>
          <w:color w:val="000000" w:themeColor="text1"/>
        </w:rPr>
        <w:t xml:space="preserve">dian 2.5) at 6 </w:t>
      </w:r>
      <w:proofErr w:type="spellStart"/>
      <w:r w:rsidR="008502A1">
        <w:rPr>
          <w:rFonts w:ascii="Book Antiqua" w:hAnsi="Book Antiqua"/>
          <w:color w:val="000000" w:themeColor="text1"/>
        </w:rPr>
        <w:t>mo</w:t>
      </w:r>
      <w:proofErr w:type="spellEnd"/>
      <w:r w:rsidR="008502A1">
        <w:rPr>
          <w:rFonts w:ascii="Book Antiqua" w:hAnsi="Book Antiqua"/>
          <w:color w:val="000000" w:themeColor="text1"/>
        </w:rPr>
        <w:t xml:space="preserve"> follow up</w:t>
      </w:r>
      <w:r w:rsidR="00F17352" w:rsidRPr="003B3D45">
        <w:rPr>
          <w:rFonts w:ascii="Book Antiqua" w:hAnsi="Book Antiqua"/>
          <w:color w:val="000000" w:themeColor="text1"/>
        </w:rPr>
        <w:fldChar w:fldCharType="begin" w:fldLock="1"/>
      </w:r>
      <w:r w:rsidR="001860B7" w:rsidRPr="003B3D45">
        <w:rPr>
          <w:rFonts w:ascii="Book Antiqua" w:hAnsi="Book Antiqua"/>
          <w:color w:val="000000" w:themeColor="text1"/>
        </w:rPr>
        <w:instrText>ADDIN CSL_CITATION {"citationItems":[{"id":"ITEM-1","itemData":{"DOI":"10.1097/MPG.0000000000000823","ISSN":"0277-2116","author":[{"dropping-particle":"","family":"Shepherd","given":"Darren","non-dropping-particle":"","parse-names":false,"suffix":""},{"dropping-particle":"","family":"Day","given":"Andrew S.","non-dropping-particle":"","parse-names":false,"suffix":""},{"dropping-particle":"","family":"Leach","given":"Steven T.","non-dropping-particle":"","parse-names":false,"suffix":""},{"dropping-particle":"","family":"Lopez","given":"Robert","non-dropping-particle":"","parse-names":false,"suffix":""},{"dropping-particle":"","family":"Messenger","given":"Rachel","non-dropping-particle":"","parse-names":false,"suffix":""},{"dropping-particle":"","family":"Woodhead","given":"Helen J.","non-dropping-particle":"","parse-names":false,"suffix":""},{"dropping-particle":"","family":"Ledder","given":"Oren","non-dropping-particle":"","parse-names":false,"suffix":""},{"dropping-particle":"","family":"Lemberg","given":"Daniel A.","non-dropping-particle":"","parse-names":false,"suffix":""}],"container-title":"Journal of Pediatric Gastroenterology and Nutrition","id":"ITEM-1","issue":"4","issued":{"date-parts":[["2015","10"]]},"page":"411-414","title":"Single High-Dose Oral Vitamin D3 Therapy (Stoss)","type":"article-journal","volume":"61"},"uris":["http://www.mendeley.com/documents/?uuid=c5362d18-6a7d-4265-8534-63910eadaeff"]}],"mendeley":{"formattedCitation":"&lt;sup&gt;[25]&lt;/sup&gt;","plainTextFormattedCitation":"[25]","previouslyFormattedCitation":"&lt;sup&gt;[25]&lt;/sup&gt;"},"properties":{"noteIndex":0},"schema":"https://github.com/citation-style-language/schema/raw/master/csl-citation.json"}</w:instrText>
      </w:r>
      <w:r w:rsidR="00F17352" w:rsidRPr="003B3D45">
        <w:rPr>
          <w:rFonts w:ascii="Book Antiqua" w:hAnsi="Book Antiqua"/>
          <w:color w:val="000000" w:themeColor="text1"/>
        </w:rPr>
        <w:fldChar w:fldCharType="separate"/>
      </w:r>
      <w:r w:rsidR="00ED50CF" w:rsidRPr="003B3D45">
        <w:rPr>
          <w:rFonts w:ascii="Book Antiqua" w:hAnsi="Book Antiqua"/>
          <w:noProof/>
          <w:color w:val="000000" w:themeColor="text1"/>
          <w:vertAlign w:val="superscript"/>
        </w:rPr>
        <w:t>[25]</w:t>
      </w:r>
      <w:r w:rsidR="00F17352" w:rsidRPr="003B3D45">
        <w:rPr>
          <w:rFonts w:ascii="Book Antiqua" w:hAnsi="Book Antiqua"/>
          <w:color w:val="000000" w:themeColor="text1"/>
        </w:rPr>
        <w:fldChar w:fldCharType="end"/>
      </w:r>
      <w:r w:rsidR="00563CC2" w:rsidRPr="003B3D45">
        <w:rPr>
          <w:rFonts w:ascii="Book Antiqua" w:hAnsi="Book Antiqua"/>
          <w:color w:val="000000" w:themeColor="text1"/>
        </w:rPr>
        <w:t xml:space="preserve">. </w:t>
      </w:r>
    </w:p>
    <w:p w14:paraId="2B91F5D9" w14:textId="1F6A8470" w:rsidR="00DD7B32" w:rsidRPr="00583B88" w:rsidRDefault="00563CC2" w:rsidP="00F33B87">
      <w:pPr>
        <w:adjustRightInd w:val="0"/>
        <w:snapToGrid w:val="0"/>
        <w:spacing w:line="360" w:lineRule="auto"/>
        <w:ind w:firstLineChars="250" w:firstLine="600"/>
        <w:jc w:val="both"/>
        <w:rPr>
          <w:rFonts w:ascii="Book Antiqua" w:eastAsiaTheme="minorEastAsia" w:hAnsi="Book Antiqua"/>
          <w:color w:val="000000" w:themeColor="text1"/>
          <w:lang w:eastAsia="zh-CN"/>
        </w:rPr>
      </w:pPr>
      <w:r w:rsidRPr="003B3D45">
        <w:rPr>
          <w:rFonts w:ascii="Book Antiqua" w:hAnsi="Book Antiqua"/>
          <w:color w:val="000000" w:themeColor="text1"/>
        </w:rPr>
        <w:t>T</w:t>
      </w:r>
      <w:r w:rsidR="007C0875" w:rsidRPr="003B3D45">
        <w:rPr>
          <w:rFonts w:ascii="Book Antiqua" w:hAnsi="Book Antiqua"/>
          <w:color w:val="000000" w:themeColor="text1"/>
        </w:rPr>
        <w:t xml:space="preserve">wo included studies reported </w:t>
      </w:r>
      <w:r w:rsidRPr="003B3D45">
        <w:rPr>
          <w:rFonts w:ascii="Book Antiqua" w:hAnsi="Book Antiqua"/>
          <w:color w:val="000000" w:themeColor="text1"/>
        </w:rPr>
        <w:t xml:space="preserve">changes in </w:t>
      </w:r>
      <w:r w:rsidR="007C0875" w:rsidRPr="003B3D45">
        <w:rPr>
          <w:rFonts w:ascii="Book Antiqua" w:hAnsi="Book Antiqua"/>
          <w:color w:val="000000" w:themeColor="text1"/>
        </w:rPr>
        <w:t xml:space="preserve">anti-inflammatory markers </w:t>
      </w:r>
      <w:r w:rsidRPr="003B3D45">
        <w:rPr>
          <w:rFonts w:ascii="Book Antiqua" w:hAnsi="Book Antiqua"/>
          <w:color w:val="000000" w:themeColor="text1"/>
        </w:rPr>
        <w:t xml:space="preserve">subsequent to </w:t>
      </w:r>
      <w:r w:rsidR="007C0875" w:rsidRPr="003B3D45">
        <w:rPr>
          <w:rFonts w:ascii="Book Antiqua" w:hAnsi="Book Antiqua"/>
          <w:color w:val="000000" w:themeColor="text1"/>
        </w:rPr>
        <w:t>vitamin D treatment</w:t>
      </w:r>
      <w:r w:rsidR="007C0875" w:rsidRPr="003B3D45">
        <w:rPr>
          <w:rFonts w:ascii="Book Antiqua" w:hAnsi="Book Antiqua"/>
          <w:color w:val="000000" w:themeColor="text1"/>
        </w:rPr>
        <w:fldChar w:fldCharType="begin" w:fldLock="1"/>
      </w:r>
      <w:r w:rsidR="001860B7" w:rsidRPr="003B3D45">
        <w:rPr>
          <w:rFonts w:ascii="Book Antiqua" w:hAnsi="Book Antiqua"/>
          <w:color w:val="000000" w:themeColor="text1"/>
        </w:rPr>
        <w:instrText>ADDIN CSL_CITATION {"citationItems":[{"id":"ITEM-1","itemData":{"DOI":"10.1016/J.JPEDS.2013.11.071","ISSN":"0022-3476","abstract":"OBJECTIVES\nTo assess vitamin D status of pediatric patients with Crohn's disease (CD) and to compare their serum 25-hydroxyvitamin D (s-25OHD) with established cutoffs and assess whether 6 months of supplementation with 2000 IU/d, vs 400 IU/d, would reduce the group prevalence of vitamin D below these cutoffs. \n\nSTUDY DESIGN\nSubjects 8-18 years (n = 83) with quiescent CD were randomized to either 400 or 2000 IU vitamin D3/d for 6 months. \n\nRESULTS\nBaseline mean ± SD s-25OHD was 24 ± 8 ng/mL; 13 subjects (16%) had an s-25OHD &lt;16 ng/mL, 27 (33%) &lt; 20 ng/mL, and 65 (79%) &lt; 30 ng/mL. There was no significant difference between groups in achieving the cutoffs of 16 ng/mL or 20 ng/mL at 6 months; however, only 35% of the 400 IU group achieved the greater cutoff of 30 ng/mL compared with 74% in the 2000 IU group (P &lt; .001). Baseline adjusted mean s-25OHD concentrations at 6 months were 9.6 ng/mL (95% CI 6.0-13.2, P &lt; .001) greater in the 2000 IU than the 400 IU group. Disease activity was not affected by supplement dose. Few subjects exceeded safety marker cutoffs, and this did not differ by dose. \n\nCONCLUSIONS\nAt baseline, a high proportion of patients had a mean s-25OHD &gt;20 ng/mL. 2000 IU vitamin D3/d is more effective in raising s-25OHD concentrations to &gt; 30 ng/mL in children with CD than 400 IU/d, but both treatments were equally effective at achieving 16 or 20 ng/mL.","author":[{"dropping-particle":"","family":"Wingate","given":"Kirstin E.","non-dropping-particle":"","parse-names":false,"suffix":""},{"dropping-particle":"","family":"Jacobson","given":"Kevan","non-dropping-particle":"","parse-names":false,"suffix":""},{"dropping-particle":"","family":"Issenman","given":"Robert","non-dropping-particle":"","parse-names":false,"suffix":""},{"dropping-particle":"","family":"Carroll","given":"Matthew","non-dropping-particle":"","parse-names":false,"suffix":""},{"dropping-particle":"","family":"Barker","given":"Collin","non-dropping-particle":"","parse-names":false,"suffix":""},{"dropping-particle":"","family":"Israel","given":"David","non-dropping-particle":"","parse-names":false,"suffix":""},{"dropping-particle":"","family":"Brill","given":"Herbert","non-dropping-particle":"","parse-names":false,"suffix":""},{"dropping-particle":"","family":"Weiler","given":"Hope","non-dropping-particle":"","parse-names":false,"suffix":""},{"dropping-particle":"","family":"Barr","given":"Susan I.","non-dropping-particle":"","parse-names":false,"suffix":""},{"dropping-particle":"","family":"Li","given":"Wangyang","non-dropping-particle":"","parse-names":false,"suffix":""},{"dropping-particle":"","family":"Lyon","given":"Michael R.","non-dropping-particle":"","parse-names":false,"suffix":""},{"dropping-particle":"","family":"Green","given":"Timothy J.","non-dropping-particle":"","parse-names":false,"suffix":""}],"container-title":"The Journal of Pediatrics","id":"ITEM-1","issue":"4","issued":{"date-parts":[["2014","4","1"]]},"page":"860-865","publisher":"Mosby","title":"25-Hydroxyvitamin D Concentrations in Children with Crohn's Disease Supplemented with Either 2000 or 400 IU Daily for 6 Months: A Randomized Controlled Study","type":"article-journal","volume":"164"},"uris":["http://www.mendeley.com/documents/?uuid=ac1806db-23c8-448f-94e6-3b397f126458"]},{"id":"ITEM-2","itemData":{"DOI":"10.1210/jc.2013-4218","ISSN":"0021-972X","author":[{"dropping-particle":"","family":"Pappa","given":"Helen M.","non-dropping-particle":"","parse-names":false,"suffix":""},{"dropping-particle":"","family":"Mitchell","given":"Paul D.","non-dropping-particle":"","parse-names":false,"suffix":""},{"dropping-particle":"","family":"Jiang","given":"Hongyu","non-dropping-particle":"","parse-names":false,"suffix":""},{"dropping-particle":"","family":"Kassiff","given":"Sivan","non-dropping-particle":"","parse-names":false,"suffix":""},{"dropping-particle":"","family":"Filip-Dhima","given":"Rajna","non-dropping-particle":"","parse-names":false,"suffix":""},{"dropping-particle":"","family":"DiFabio","given":"Diane","non-dropping-particle":"","parse-names":false,"suffix":""},{"dropping-particle":"","family":"Quinn","given":"Nicolle","non-dropping-particle":"","parse-names":false,"suffix":""},{"dropping-particle":"","family":"Lawton","given":"Rachel C.","non-dropping-particle":"","parse-names":false,"suffix":""},{"dropping-particle":"","family":"Bronzwaer","given":"M. E. S.","non-dropping-particle":"","parse-names":false,"suffix":""},{"dropping-particle":"","family":"Koenen","given":"Mirjam","non-dropping-particle":"","parse-names":false,"suffix":""},{"dropping-particle":"","family":"Gordon","given":"Catherine M.","non-dropping-particle":"","parse-names":false,"suffix":""}],"container-title":"The Journal of Clinical Endocrinology &amp; Metabolism","id":"ITEM-2","issue":"9","issued":{"date-parts":[["2014","9","1"]]},"page":"3408-3417","publisher":"Oxford University Press","title":"Maintenance of Optimal Vitamin D Status in Children and Adolescents With Inflammatory Bowel Disease: A Randomized Clinical Trial Comparing Two Regimens","type":"article-journal","volume":"99"},"uris":["http://www.mendeley.com/documents/?uuid=c35cdd25-f28b-42fc-a49b-863b2df92c4b"]}],"mendeley":{"formattedCitation":"&lt;sup&gt;[21,22]&lt;/sup&gt;","plainTextFormattedCitation":"[21,22]","previouslyFormattedCitation":"&lt;sup&gt;[21,22]&lt;/sup&gt;"},"properties":{"noteIndex":0},"schema":"https://github.com/citation-style-language/schema/raw/master/csl-citation.json"}</w:instrText>
      </w:r>
      <w:r w:rsidR="007C0875" w:rsidRPr="003B3D45">
        <w:rPr>
          <w:rFonts w:ascii="Book Antiqua" w:hAnsi="Book Antiqua"/>
          <w:color w:val="000000" w:themeColor="text1"/>
        </w:rPr>
        <w:fldChar w:fldCharType="separate"/>
      </w:r>
      <w:r w:rsidR="00ED50CF" w:rsidRPr="003B3D45">
        <w:rPr>
          <w:rFonts w:ascii="Book Antiqua" w:hAnsi="Book Antiqua"/>
          <w:noProof/>
          <w:color w:val="000000" w:themeColor="text1"/>
          <w:vertAlign w:val="superscript"/>
        </w:rPr>
        <w:t>[21,22]</w:t>
      </w:r>
      <w:r w:rsidR="007C0875" w:rsidRPr="003B3D45">
        <w:rPr>
          <w:rFonts w:ascii="Book Antiqua" w:hAnsi="Book Antiqua"/>
          <w:color w:val="000000" w:themeColor="text1"/>
        </w:rPr>
        <w:fldChar w:fldCharType="end"/>
      </w:r>
      <w:r w:rsidR="00DD7B32" w:rsidRPr="003B3D45">
        <w:rPr>
          <w:rFonts w:ascii="Book Antiqua" w:hAnsi="Book Antiqua"/>
          <w:color w:val="000000" w:themeColor="text1"/>
        </w:rPr>
        <w:t>. One reported lower levels of interleukin-6, CRP and ESR in participants t</w:t>
      </w:r>
      <w:r w:rsidR="008502A1">
        <w:rPr>
          <w:rFonts w:ascii="Book Antiqua" w:hAnsi="Book Antiqua"/>
          <w:color w:val="000000" w:themeColor="text1"/>
        </w:rPr>
        <w:t>aking higher doses of vitamin D</w:t>
      </w:r>
      <w:r w:rsidR="00DD7B32" w:rsidRPr="003B3D45">
        <w:rPr>
          <w:rFonts w:ascii="Book Antiqua" w:hAnsi="Book Antiqua"/>
          <w:color w:val="000000" w:themeColor="text1"/>
        </w:rPr>
        <w:fldChar w:fldCharType="begin" w:fldLock="1"/>
      </w:r>
      <w:r w:rsidR="001860B7" w:rsidRPr="003B3D45">
        <w:rPr>
          <w:rFonts w:ascii="Book Antiqua" w:hAnsi="Book Antiqua"/>
          <w:color w:val="000000" w:themeColor="text1"/>
        </w:rPr>
        <w:instrText>ADDIN CSL_CITATION {"citationItems":[{"id":"ITEM-1","itemData":{"DOI":"10.1210/jc.2013-4218","ISSN":"0021-972X","author":[{"dropping-particle":"","family":"Pappa","given":"Helen M.","non-dropping-particle":"","parse-names":false,"suffix":""},{"dropping-particle":"","family":"Mitchell","given":"Paul D.","non-dropping-particle":"","parse-names":false,"suffix":""},{"dropping-particle":"","family":"Jiang","given":"Hongyu","non-dropping-particle":"","parse-names":false,"suffix":""},{"dropping-particle":"","family":"Kassiff","given":"Sivan","non-dropping-particle":"","parse-names":false,"suffix":""},{"dropping-particle":"","family":"Filip-Dhima","given":"Rajna","non-dropping-particle":"","parse-names":false,"suffix":""},{"dropping-particle":"","family":"DiFabio","given":"Diane","non-dropping-particle":"","parse-names":false,"suffix":""},{"dropping-particle":"","family":"Quinn","given":"Nicolle","non-dropping-particle":"","parse-names":false,"suffix":""},{"dropping-particle":"","family":"Lawton","given":"Rachel C.","non-dropping-particle":"","parse-names":false,"suffix":""},{"dropping-particle":"","family":"Bronzwaer","given":"M. E. S.","non-dropping-particle":"","parse-names":false,"suffix":""},{"dropping-particle":"","family":"Koenen","given":"Mirjam","non-dropping-particle":"","parse-names":false,"suffix":""},{"dropping-particle":"","family":"Gordon","given":"Catherine M.","non-dropping-particle":"","parse-names":false,"suffix":""}],"container-title":"The Journal of Clinical Endocrinology &amp; Metabolism","id":"ITEM-1","issue":"9","issued":{"date-parts":[["2014","9","1"]]},"page":"3408-3417","publisher":"Oxford University Press","title":"Maintenance of Optimal Vitamin D Status in Children and Adolescents With Inflammatory Bowel Disease: A Randomized Clinical Trial Comparing Two Regimens","type":"article-journal","volume":"99"},"uris":["http://www.mendeley.com/documents/?uuid=c35cdd25-f28b-42fc-a49b-863b2df92c4b"]}],"mendeley":{"formattedCitation":"&lt;sup&gt;[21]&lt;/sup&gt;","plainTextFormattedCitation":"[21]","previouslyFormattedCitation":"&lt;sup&gt;[21]&lt;/sup&gt;"},"properties":{"noteIndex":0},"schema":"https://github.com/citation-style-language/schema/raw/master/csl-citation.json"}</w:instrText>
      </w:r>
      <w:r w:rsidR="00DD7B32" w:rsidRPr="003B3D45">
        <w:rPr>
          <w:rFonts w:ascii="Book Antiqua" w:hAnsi="Book Antiqua"/>
          <w:color w:val="000000" w:themeColor="text1"/>
        </w:rPr>
        <w:fldChar w:fldCharType="separate"/>
      </w:r>
      <w:r w:rsidR="00ED50CF" w:rsidRPr="003B3D45">
        <w:rPr>
          <w:rFonts w:ascii="Book Antiqua" w:hAnsi="Book Antiqua"/>
          <w:noProof/>
          <w:color w:val="000000" w:themeColor="text1"/>
          <w:vertAlign w:val="superscript"/>
        </w:rPr>
        <w:t>[21]</w:t>
      </w:r>
      <w:r w:rsidR="00DD7B32" w:rsidRPr="003B3D45">
        <w:rPr>
          <w:rFonts w:ascii="Book Antiqua" w:hAnsi="Book Antiqua"/>
          <w:color w:val="000000" w:themeColor="text1"/>
        </w:rPr>
        <w:fldChar w:fldCharType="end"/>
      </w:r>
      <w:r w:rsidR="00DD7B32" w:rsidRPr="003B3D45">
        <w:rPr>
          <w:rFonts w:ascii="Book Antiqua" w:hAnsi="Book Antiqua"/>
          <w:color w:val="000000" w:themeColor="text1"/>
        </w:rPr>
        <w:t>. The authors state</w:t>
      </w:r>
      <w:r w:rsidR="006E43FA" w:rsidRPr="003B3D45">
        <w:rPr>
          <w:rFonts w:ascii="Book Antiqua" w:hAnsi="Book Antiqua"/>
          <w:color w:val="000000" w:themeColor="text1"/>
        </w:rPr>
        <w:t>d</w:t>
      </w:r>
      <w:r w:rsidR="00DD7B32" w:rsidRPr="003B3D45">
        <w:rPr>
          <w:rFonts w:ascii="Book Antiqua" w:hAnsi="Book Antiqua"/>
          <w:color w:val="000000" w:themeColor="text1"/>
        </w:rPr>
        <w:t xml:space="preserve"> that the study was not designed to investigate the relationships between vitamin D intake and inflammatory markers and that these results should be interpreted with caution. In contrast, </w:t>
      </w:r>
      <w:r w:rsidRPr="003B3D45">
        <w:rPr>
          <w:rFonts w:ascii="Book Antiqua" w:hAnsi="Book Antiqua"/>
          <w:color w:val="000000" w:themeColor="text1"/>
        </w:rPr>
        <w:t>the second</w:t>
      </w:r>
      <w:r w:rsidR="00DD7B32" w:rsidRPr="003B3D45">
        <w:rPr>
          <w:rFonts w:ascii="Book Antiqua" w:hAnsi="Book Antiqua"/>
          <w:color w:val="000000" w:themeColor="text1"/>
        </w:rPr>
        <w:t xml:space="preserve"> study reported no differences in CRP a</w:t>
      </w:r>
      <w:r w:rsidR="008502A1">
        <w:rPr>
          <w:rFonts w:ascii="Book Antiqua" w:hAnsi="Book Antiqua"/>
          <w:color w:val="000000" w:themeColor="text1"/>
        </w:rPr>
        <w:t>nd ESR between treatment groups</w:t>
      </w:r>
      <w:r w:rsidR="00DD7B32" w:rsidRPr="003B3D45">
        <w:rPr>
          <w:rFonts w:ascii="Book Antiqua" w:hAnsi="Book Antiqua"/>
          <w:color w:val="000000" w:themeColor="text1"/>
        </w:rPr>
        <w:fldChar w:fldCharType="begin" w:fldLock="1"/>
      </w:r>
      <w:r w:rsidR="001860B7" w:rsidRPr="003B3D45">
        <w:rPr>
          <w:rFonts w:ascii="Book Antiqua" w:hAnsi="Book Antiqua"/>
          <w:color w:val="000000" w:themeColor="text1"/>
        </w:rPr>
        <w:instrText>ADDIN CSL_CITATION {"citationItems":[{"id":"ITEM-1","itemData":{"DOI":"10.1016/J.JPEDS.2013.11.071","ISSN":"0022-3476","abstract":"OBJECTIVES\nTo assess vitamin D status of pediatric patients with Crohn's disease (CD) and to compare their serum 25-hydroxyvitamin D (s-25OHD) with established cutoffs and assess whether 6 months of supplementation with 2000 IU/d, vs 400 IU/d, would reduce the group prevalence of vitamin D below these cutoffs. \n\nSTUDY DESIGN\nSubjects 8-18 years (n = 83) with quiescent CD were randomized to either 400 or 2000 IU vitamin D3/d for 6 months. \n\nRESULTS\nBaseline mean ± SD s-25OHD was 24 ± 8 ng/mL; 13 subjects (16%) had an s-25OHD &lt;16 ng/mL, 27 (33%) &lt; 20 ng/mL, and 65 (79%) &lt; 30 ng/mL. There was no significant difference between groups in achieving the cutoffs of 16 ng/mL or 20 ng/mL at 6 months; however, only 35% of the 400 IU group achieved the greater cutoff of 30 ng/mL compared with 74% in the 2000 IU group (P &lt; .001). Baseline adjusted mean s-25OHD concentrations at 6 months were 9.6 ng/mL (95% CI 6.0-13.2, P &lt; .001) greater in the 2000 IU than the 400 IU group. Disease activity was not affected by supplement dose. Few subjects exceeded safety marker cutoffs, and this did not differ by dose. \n\nCONCLUSIONS\nAt baseline, a high proportion of patients had a mean s-25OHD &gt;20 ng/mL. 2000 IU vitamin D3/d is more effective in raising s-25OHD concentrations to &gt; 30 ng/mL in children with CD than 400 IU/d, but both treatments were equally effective at achieving 16 or 20 ng/mL.","author":[{"dropping-particle":"","family":"Wingate","given":"Kirstin E.","non-dropping-particle":"","parse-names":false,"suffix":""},{"dropping-particle":"","family":"Jacobson","given":"Kevan","non-dropping-particle":"","parse-names":false,"suffix":""},{"dropping-particle":"","family":"Issenman","given":"Robert","non-dropping-particle":"","parse-names":false,"suffix":""},{"dropping-particle":"","family":"Carroll","given":"Matthew","non-dropping-particle":"","parse-names":false,"suffix":""},{"dropping-particle":"","family":"Barker","given":"Collin","non-dropping-particle":"","parse-names":false,"suffix":""},{"dropping-particle":"","family":"Israel","given":"David","non-dropping-particle":"","parse-names":false,"suffix":""},{"dropping-particle":"","family":"Brill","given":"Herbert","non-dropping-particle":"","parse-names":false,"suffix":""},{"dropping-particle":"","family":"Weiler","given":"Hope","non-dropping-particle":"","parse-names":false,"suffix":""},{"dropping-particle":"","family":"Barr","given":"Susan I.","non-dropping-particle":"","parse-names":false,"suffix":""},{"dropping-particle":"","family":"Li","given":"Wangyang","non-dropping-particle":"","parse-names":false,"suffix":""},{"dropping-particle":"","family":"Lyon","given":"Michael R.","non-dropping-particle":"","parse-names":false,"suffix":""},{"dropping-particle":"","family":"Green","given":"Timothy J.","non-dropping-particle":"","parse-names":false,"suffix":""}],"container-title":"The Journal of Pediatrics","id":"ITEM-1","issue":"4","issued":{"date-parts":[["2014","4","1"]]},"page":"860-865","publisher":"Mosby","title":"25-Hydroxyvitamin D Concentrations in Children with Crohn's Disease Supplemented with Either 2000 or 400 IU Daily for 6 Months: A Randomized Controlled Study","type":"article-journal","volume":"164"},"uris":["http://www.mendeley.com/documents/?uuid=ac1806db-23c8-448f-94e6-3b397f126458"]}],"mendeley":{"formattedCitation":"&lt;sup&gt;[22]&lt;/sup&gt;","plainTextFormattedCitation":"[22]","previouslyFormattedCitation":"&lt;sup&gt;[22]&lt;/sup&gt;"},"properties":{"noteIndex":0},"schema":"https://github.com/citation-style-language/schema/raw/master/csl-citation.json"}</w:instrText>
      </w:r>
      <w:r w:rsidR="00DD7B32" w:rsidRPr="003B3D45">
        <w:rPr>
          <w:rFonts w:ascii="Book Antiqua" w:hAnsi="Book Antiqua"/>
          <w:color w:val="000000" w:themeColor="text1"/>
        </w:rPr>
        <w:fldChar w:fldCharType="separate"/>
      </w:r>
      <w:r w:rsidR="00ED50CF" w:rsidRPr="003B3D45">
        <w:rPr>
          <w:rFonts w:ascii="Book Antiqua" w:hAnsi="Book Antiqua"/>
          <w:noProof/>
          <w:color w:val="000000" w:themeColor="text1"/>
          <w:vertAlign w:val="superscript"/>
        </w:rPr>
        <w:t>[22]</w:t>
      </w:r>
      <w:r w:rsidR="00DD7B32" w:rsidRPr="003B3D45">
        <w:rPr>
          <w:rFonts w:ascii="Book Antiqua" w:hAnsi="Book Antiqua"/>
          <w:color w:val="000000" w:themeColor="text1"/>
        </w:rPr>
        <w:fldChar w:fldCharType="end"/>
      </w:r>
      <w:r w:rsidR="00DD7B32" w:rsidRPr="003B3D45">
        <w:rPr>
          <w:rFonts w:ascii="Book Antiqua" w:hAnsi="Book Antiqua"/>
          <w:color w:val="000000" w:themeColor="text1"/>
        </w:rPr>
        <w:t xml:space="preserve">. </w:t>
      </w:r>
    </w:p>
    <w:p w14:paraId="37E70D71" w14:textId="7CF058F5" w:rsidR="00B03C37" w:rsidRPr="003B3D45" w:rsidRDefault="005077E0" w:rsidP="00F33B87">
      <w:pPr>
        <w:adjustRightInd w:val="0"/>
        <w:snapToGrid w:val="0"/>
        <w:spacing w:line="360" w:lineRule="auto"/>
        <w:ind w:firstLineChars="200" w:firstLine="480"/>
        <w:jc w:val="both"/>
        <w:rPr>
          <w:rFonts w:ascii="Book Antiqua" w:hAnsi="Book Antiqua"/>
          <w:color w:val="000000" w:themeColor="text1"/>
        </w:rPr>
      </w:pPr>
      <w:r w:rsidRPr="006B064A">
        <w:rPr>
          <w:rFonts w:ascii="Book Antiqua" w:hAnsi="Book Antiqua"/>
          <w:color w:val="000000" w:themeColor="text1"/>
        </w:rPr>
        <w:t xml:space="preserve">Both the limited data on this topic and their contrasting exploratory results </w:t>
      </w:r>
      <w:r w:rsidR="00D112D9" w:rsidRPr="006B064A">
        <w:rPr>
          <w:rFonts w:ascii="Book Antiqua" w:hAnsi="Book Antiqua"/>
          <w:color w:val="000000" w:themeColor="text1"/>
        </w:rPr>
        <w:t xml:space="preserve">call for </w:t>
      </w:r>
      <w:r w:rsidR="00A560FA" w:rsidRPr="006B064A">
        <w:rPr>
          <w:rFonts w:ascii="Book Antiqua" w:hAnsi="Book Antiqua"/>
          <w:color w:val="000000" w:themeColor="text1"/>
        </w:rPr>
        <w:t>prospective</w:t>
      </w:r>
      <w:r w:rsidR="00D112D9" w:rsidRPr="006B064A">
        <w:rPr>
          <w:rFonts w:ascii="Book Antiqua" w:hAnsi="Book Antiqua"/>
          <w:color w:val="000000" w:themeColor="text1"/>
        </w:rPr>
        <w:t xml:space="preserve"> research that focuses on the e</w:t>
      </w:r>
      <w:r w:rsidR="00DD7B32" w:rsidRPr="006B064A">
        <w:rPr>
          <w:rFonts w:ascii="Book Antiqua" w:hAnsi="Book Antiqua"/>
          <w:color w:val="000000" w:themeColor="text1"/>
        </w:rPr>
        <w:t xml:space="preserve">ffect of vitamin D therapy on disease severity </w:t>
      </w:r>
      <w:r w:rsidR="00D112D9" w:rsidRPr="006B064A">
        <w:rPr>
          <w:rFonts w:ascii="Book Antiqua" w:hAnsi="Book Antiqua"/>
          <w:color w:val="000000" w:themeColor="text1"/>
        </w:rPr>
        <w:t>of IBD</w:t>
      </w:r>
      <w:r w:rsidR="00F47576" w:rsidRPr="006B064A">
        <w:rPr>
          <w:rFonts w:ascii="Book Antiqua" w:hAnsi="Book Antiqua"/>
          <w:color w:val="000000" w:themeColor="text1"/>
        </w:rPr>
        <w:t>, concerning clinical factors and anti-inflammatory effects</w:t>
      </w:r>
      <w:r w:rsidR="00D112D9" w:rsidRPr="006B064A">
        <w:rPr>
          <w:rFonts w:ascii="Book Antiqua" w:hAnsi="Book Antiqua"/>
          <w:color w:val="000000" w:themeColor="text1"/>
        </w:rPr>
        <w:t>.</w:t>
      </w:r>
    </w:p>
    <w:p w14:paraId="096CA903" w14:textId="77777777" w:rsidR="00F17352" w:rsidRPr="003B3D45" w:rsidRDefault="00F17352" w:rsidP="00F33B87">
      <w:pPr>
        <w:adjustRightInd w:val="0"/>
        <w:snapToGrid w:val="0"/>
        <w:spacing w:line="360" w:lineRule="auto"/>
        <w:jc w:val="both"/>
        <w:rPr>
          <w:rFonts w:ascii="Book Antiqua" w:hAnsi="Book Antiqua"/>
          <w:color w:val="000000" w:themeColor="text1"/>
        </w:rPr>
      </w:pPr>
    </w:p>
    <w:p w14:paraId="613E38F8" w14:textId="77777777" w:rsidR="00A471FA" w:rsidRPr="008502A1" w:rsidRDefault="00A471FA" w:rsidP="00F33B87">
      <w:pPr>
        <w:adjustRightInd w:val="0"/>
        <w:snapToGrid w:val="0"/>
        <w:spacing w:line="360" w:lineRule="auto"/>
        <w:jc w:val="both"/>
        <w:rPr>
          <w:rFonts w:ascii="Book Antiqua" w:hAnsi="Book Antiqua"/>
          <w:b/>
          <w:i/>
          <w:color w:val="000000" w:themeColor="text1"/>
        </w:rPr>
      </w:pPr>
      <w:r w:rsidRPr="008502A1">
        <w:rPr>
          <w:rFonts w:ascii="Book Antiqua" w:hAnsi="Book Antiqua"/>
          <w:b/>
          <w:i/>
          <w:color w:val="000000" w:themeColor="text1"/>
        </w:rPr>
        <w:t>Trial differences</w:t>
      </w:r>
    </w:p>
    <w:p w14:paraId="2B1C6DD8" w14:textId="16B62C53" w:rsidR="00A471FA" w:rsidRPr="003B3D45" w:rsidRDefault="00A471FA" w:rsidP="00F33B87">
      <w:pPr>
        <w:adjustRightInd w:val="0"/>
        <w:snapToGrid w:val="0"/>
        <w:spacing w:line="360" w:lineRule="auto"/>
        <w:jc w:val="both"/>
        <w:rPr>
          <w:rFonts w:ascii="Book Antiqua" w:hAnsi="Book Antiqua"/>
          <w:color w:val="000000" w:themeColor="text1"/>
        </w:rPr>
      </w:pPr>
      <w:r w:rsidRPr="003B3D45">
        <w:rPr>
          <w:rFonts w:ascii="Book Antiqua" w:hAnsi="Book Antiqua"/>
          <w:color w:val="000000" w:themeColor="text1"/>
        </w:rPr>
        <w:t xml:space="preserve">While all included studies provide important data on vitamin D therapy in children with IBD, important study differences prevent direct comparisons of treatment regimens or conclusions as to an optimal dose of vitamin D. However, given the variability of disease and </w:t>
      </w:r>
      <w:r w:rsidR="00CD2B6C" w:rsidRPr="003B3D45">
        <w:rPr>
          <w:rFonts w:ascii="Book Antiqua" w:hAnsi="Book Antiqua"/>
          <w:color w:val="000000" w:themeColor="text1"/>
        </w:rPr>
        <w:t>patient-related factors (see below)</w:t>
      </w:r>
      <w:r w:rsidRPr="003B3D45">
        <w:rPr>
          <w:rFonts w:ascii="Book Antiqua" w:hAnsi="Book Antiqua"/>
          <w:color w:val="000000" w:themeColor="text1"/>
        </w:rPr>
        <w:t xml:space="preserve">, it may be more appropriate to consider personalized treatments rather than one regimen to suit all patients. </w:t>
      </w:r>
    </w:p>
    <w:p w14:paraId="7CAEB295" w14:textId="77777777" w:rsidR="00A471FA" w:rsidRPr="003B3D45" w:rsidRDefault="00A471FA" w:rsidP="00F33B87">
      <w:pPr>
        <w:adjustRightInd w:val="0"/>
        <w:snapToGrid w:val="0"/>
        <w:spacing w:line="360" w:lineRule="auto"/>
        <w:jc w:val="both"/>
        <w:rPr>
          <w:rFonts w:ascii="Book Antiqua" w:hAnsi="Book Antiqua"/>
          <w:color w:val="000000" w:themeColor="text1"/>
        </w:rPr>
      </w:pPr>
    </w:p>
    <w:p w14:paraId="63C99FBA" w14:textId="7A601B15" w:rsidR="00A471FA" w:rsidRPr="008502A1" w:rsidRDefault="008502A1" w:rsidP="00F33B87">
      <w:pPr>
        <w:adjustRightInd w:val="0"/>
        <w:snapToGrid w:val="0"/>
        <w:spacing w:line="360" w:lineRule="auto"/>
        <w:jc w:val="both"/>
        <w:rPr>
          <w:rFonts w:ascii="Book Antiqua" w:eastAsiaTheme="minorEastAsia" w:hAnsi="Book Antiqua"/>
          <w:b/>
          <w:color w:val="000000" w:themeColor="text1"/>
          <w:lang w:eastAsia="zh-CN"/>
        </w:rPr>
      </w:pPr>
      <w:r>
        <w:rPr>
          <w:rFonts w:ascii="Book Antiqua" w:hAnsi="Book Antiqua"/>
          <w:b/>
          <w:color w:val="000000" w:themeColor="text1"/>
        </w:rPr>
        <w:t>Study population</w:t>
      </w:r>
      <w:r>
        <w:rPr>
          <w:rFonts w:ascii="Book Antiqua" w:hAnsi="Book Antiqua" w:hint="eastAsia"/>
          <w:b/>
          <w:color w:val="000000" w:themeColor="text1"/>
          <w:lang w:eastAsia="zh-CN"/>
        </w:rPr>
        <w:t xml:space="preserve">: </w:t>
      </w:r>
      <w:r w:rsidR="00A471FA" w:rsidRPr="003B3D45">
        <w:rPr>
          <w:rFonts w:ascii="Book Antiqua" w:hAnsi="Book Antiqua"/>
          <w:color w:val="000000" w:themeColor="text1"/>
        </w:rPr>
        <w:t xml:space="preserve">Regarding the studies designed to investigate efficacy of vitamin D therapy, </w:t>
      </w:r>
      <w:r w:rsidR="00E81D74" w:rsidRPr="003B3D45">
        <w:rPr>
          <w:rFonts w:ascii="Book Antiqua" w:hAnsi="Book Antiqua"/>
          <w:color w:val="000000" w:themeColor="text1"/>
        </w:rPr>
        <w:t>two studies</w:t>
      </w:r>
      <w:r w:rsidR="00A471FA" w:rsidRPr="003B3D45">
        <w:rPr>
          <w:rFonts w:ascii="Book Antiqua" w:hAnsi="Book Antiqua"/>
          <w:color w:val="000000" w:themeColor="text1"/>
        </w:rPr>
        <w:t xml:space="preserve"> included only patients with a baseline s-25OHD </w:t>
      </w:r>
      <w:r w:rsidR="00A471FA" w:rsidRPr="003B3D45">
        <w:rPr>
          <w:rFonts w:ascii="Book Antiqua" w:hAnsi="Book Antiqua"/>
          <w:color w:val="000000" w:themeColor="text1"/>
        </w:rPr>
        <w:lastRenderedPageBreak/>
        <w:t xml:space="preserve">concentration below 20 </w:t>
      </w:r>
      <w:proofErr w:type="spellStart"/>
      <w:r w:rsidR="00A471FA" w:rsidRPr="003B3D45">
        <w:rPr>
          <w:rFonts w:ascii="Book Antiqua" w:hAnsi="Book Antiqua"/>
          <w:color w:val="000000" w:themeColor="text1"/>
        </w:rPr>
        <w:t>ng</w:t>
      </w:r>
      <w:proofErr w:type="spellEnd"/>
      <w:r w:rsidR="00A471FA" w:rsidRPr="003B3D45">
        <w:rPr>
          <w:rFonts w:ascii="Book Antiqua" w:hAnsi="Book Antiqua"/>
          <w:color w:val="000000" w:themeColor="text1"/>
        </w:rPr>
        <w:t>/m</w:t>
      </w:r>
      <w:r w:rsidR="00A471FA" w:rsidRPr="00D1550B">
        <w:rPr>
          <w:rFonts w:ascii="Book Antiqua" w:hAnsi="Book Antiqua"/>
          <w:caps/>
          <w:color w:val="000000" w:themeColor="text1"/>
        </w:rPr>
        <w:t>l</w:t>
      </w:r>
      <w:r w:rsidR="00E81D74" w:rsidRPr="003B3D45">
        <w:rPr>
          <w:rFonts w:ascii="Book Antiqua" w:hAnsi="Book Antiqua"/>
          <w:color w:val="000000" w:themeColor="text1"/>
        </w:rPr>
        <w:fldChar w:fldCharType="begin" w:fldLock="1"/>
      </w:r>
      <w:r w:rsidR="001860B7" w:rsidRPr="003B3D45">
        <w:rPr>
          <w:rFonts w:ascii="Book Antiqua" w:hAnsi="Book Antiqua"/>
          <w:color w:val="000000" w:themeColor="text1"/>
        </w:rPr>
        <w:instrText>ADDIN CSL_CITATION {"citationItems":[{"id":"ITEM-1","itemData":{"DOI":"10.1210/jc.2011-3182","ISSN":"0021-972X","author":[{"dropping-particle":"","family":"Pappa","given":"Helen M.","non-dropping-particle":"","parse-names":false,"suffix":""},{"dropping-particle":"","family":"Mitchell","given":"Paul D.","non-dropping-particle":"","parse-names":false,"suffix":""},{"dropping-particle":"","family":"Jiang","given":"Hongyu","non-dropping-particle":"","parse-names":false,"suffix":""},{"dropping-particle":"","family":"Kassiff","given":"Sivan","non-dropping-particle":"","parse-names":false,"suffix":""},{"dropping-particle":"","family":"Filip-Dhima","given":"Rajna","non-dropping-particle":"","parse-names":false,"suffix":""},{"dropping-particle":"","family":"DiFabio","given":"Diane","non-dropping-particle":"","parse-names":false,"suffix":""},{"dropping-particle":"","family":"Quinn","given":"Nicolle","non-dropping-particle":"","parse-names":false,"suffix":""},{"dropping-particle":"","family":"Lawton","given":"Rachel C.","non-dropping-particle":"","parse-names":false,"suffix":""},{"dropping-particle":"","family":"Varvaris","given":"Mark","non-dropping-particle":"","parse-names":false,"suffix":""},{"dropping-particle":"","family":"Straaten","given":"Stephanie","non-dropping-particle":"Van","parse-names":false,"suffix":""},{"dropping-particle":"","family":"Gordon","given":"Catherine M.","non-dropping-particle":"","parse-names":false,"suffix":""}],"container-title":"The Journal of Clinical Endocrinology &amp; Metabolism","id":"ITEM-1","issue":"6","issued":{"date-parts":[["2012","6","1"]]},"page":"2134-2142","publisher":"Oxford University Press","title":"Treatment of Vitamin D Insufficiency in Children and Adolescents with Inflammatory Bowel Disease: A Randomized Clinical Trial Comparing Three Regimens","type":"article-journal","volume":"97"},"uris":["http://www.mendeley.com/documents/?uuid=d4f4582c-1d11-4910-90bf-602859a1ced5"]},{"id":"ITEM-2","itemData":{"DOI":"10.1097/MPG.0000000000000823","ISSN":"0277-2116","author":[{"dropping-particle":"","family":"Shepherd","given":"Darren","non-dropping-particle":"","parse-names":false,"suffix":""},{"dropping-particle":"","family":"Day","given":"Andrew S.","non-dropping-particle":"","parse-names":false,"suffix":""},{"dropping-particle":"","family":"Leach","given":"Steven T.","non-dropping-particle":"","parse-names":false,"suffix":""},{"dropping-particle":"","family":"Lopez","given":"Robert","non-dropping-particle":"","parse-names":false,"suffix":""},{"dropping-particle":"","family":"Messenger","given":"Rachel","non-dropping-particle":"","parse-names":false,"suffix":""},{"dropping-particle":"","family":"Woodhead","given":"Helen J.","non-dropping-particle":"","parse-names":false,"suffix":""},{"dropping-particle":"","family":"Ledder","given":"Oren","non-dropping-particle":"","parse-names":false,"suffix":""},{"dropping-particle":"","family":"Lemberg","given":"Daniel A.","non-dropping-particle":"","parse-names":false,"suffix":""}],"container-title":"Journal of Pediatric Gastroenterology and Nutrition","id":"ITEM-2","issue":"4","issued":{"date-parts":[["2015","10"]]},"page":"411-414","title":"Single High-Dose Oral Vitamin D3 Therapy (Stoss)","type":"article-journal","volume":"61"},"uris":["http://www.mendeley.com/documents/?uuid=c5362d18-6a7d-4265-8534-63910eadaeff"]}],"mendeley":{"formattedCitation":"&lt;sup&gt;[23,25]&lt;/sup&gt;","plainTextFormattedCitation":"[23,25]","previouslyFormattedCitation":"&lt;sup&gt;[23,25]&lt;/sup&gt;"},"properties":{"noteIndex":0},"schema":"https://github.com/citation-style-language/schema/raw/master/csl-citation.json"}</w:instrText>
      </w:r>
      <w:r w:rsidR="00E81D74" w:rsidRPr="003B3D45">
        <w:rPr>
          <w:rFonts w:ascii="Book Antiqua" w:hAnsi="Book Antiqua"/>
          <w:color w:val="000000" w:themeColor="text1"/>
        </w:rPr>
        <w:fldChar w:fldCharType="separate"/>
      </w:r>
      <w:r w:rsidR="00ED50CF" w:rsidRPr="003B3D45">
        <w:rPr>
          <w:rFonts w:ascii="Book Antiqua" w:hAnsi="Book Antiqua"/>
          <w:noProof/>
          <w:color w:val="000000" w:themeColor="text1"/>
          <w:vertAlign w:val="superscript"/>
        </w:rPr>
        <w:t>[23,25]</w:t>
      </w:r>
      <w:r w:rsidR="00E81D74" w:rsidRPr="003B3D45">
        <w:rPr>
          <w:rFonts w:ascii="Book Antiqua" w:hAnsi="Book Antiqua"/>
          <w:color w:val="000000" w:themeColor="text1"/>
        </w:rPr>
        <w:fldChar w:fldCharType="end"/>
      </w:r>
      <w:r w:rsidR="00A471FA" w:rsidRPr="003B3D45">
        <w:rPr>
          <w:rFonts w:ascii="Book Antiqua" w:hAnsi="Book Antiqua"/>
          <w:color w:val="000000" w:themeColor="text1"/>
        </w:rPr>
        <w:t xml:space="preserve">. </w:t>
      </w:r>
      <w:r w:rsidR="00E81D74" w:rsidRPr="003B3D45">
        <w:rPr>
          <w:rFonts w:ascii="Book Antiqua" w:hAnsi="Book Antiqua"/>
          <w:color w:val="000000" w:themeColor="text1"/>
        </w:rPr>
        <w:t>One study</w:t>
      </w:r>
      <w:r w:rsidR="00A471FA" w:rsidRPr="003B3D45">
        <w:rPr>
          <w:rFonts w:ascii="Book Antiqua" w:hAnsi="Book Antiqua"/>
          <w:color w:val="000000" w:themeColor="text1"/>
        </w:rPr>
        <w:t xml:space="preserve"> included patients with s-25OHD concentration below 30 </w:t>
      </w:r>
      <w:proofErr w:type="spellStart"/>
      <w:r w:rsidR="00A471FA" w:rsidRPr="003B3D45">
        <w:rPr>
          <w:rFonts w:ascii="Book Antiqua" w:hAnsi="Book Antiqua"/>
          <w:color w:val="000000" w:themeColor="text1"/>
        </w:rPr>
        <w:t>ng</w:t>
      </w:r>
      <w:proofErr w:type="spellEnd"/>
      <w:r w:rsidR="00A471FA" w:rsidRPr="003B3D45">
        <w:rPr>
          <w:rFonts w:ascii="Book Antiqua" w:hAnsi="Book Antiqua"/>
          <w:color w:val="000000" w:themeColor="text1"/>
        </w:rPr>
        <w:t>/m</w:t>
      </w:r>
      <w:r w:rsidR="00A471FA" w:rsidRPr="00D1550B">
        <w:rPr>
          <w:rFonts w:ascii="Book Antiqua" w:hAnsi="Book Antiqua"/>
          <w:caps/>
          <w:color w:val="000000" w:themeColor="text1"/>
        </w:rPr>
        <w:t>l</w:t>
      </w:r>
      <w:r w:rsidR="00E81D74" w:rsidRPr="003B3D45">
        <w:rPr>
          <w:rFonts w:ascii="Book Antiqua" w:hAnsi="Book Antiqua"/>
          <w:color w:val="000000" w:themeColor="text1"/>
        </w:rPr>
        <w:fldChar w:fldCharType="begin" w:fldLock="1"/>
      </w:r>
      <w:r w:rsidR="001860B7" w:rsidRPr="003B3D45">
        <w:rPr>
          <w:rFonts w:ascii="Book Antiqua" w:hAnsi="Book Antiqua"/>
          <w:color w:val="000000" w:themeColor="text1"/>
        </w:rPr>
        <w:instrText>ADDIN CSL_CITATION {"citationItems":[{"id":"ITEM-1","itemData":{"DOI":"10.1097/MPG.0000000000000915","ISSN":"0277-2116","author":[{"dropping-particle":"","family":"Simek","given":"Robert Z.","non-dropping-particle":"","parse-names":false,"suffix":""},{"dropping-particle":"","family":"Prince","given":"Jarod","non-dropping-particle":"","parse-names":false,"suffix":""},{"dropping-particle":"","family":"Syed","given":"Sana","non-dropping-particle":"","parse-names":false,"suffix":""},{"dropping-particle":"","family":"Sauer","given":"Cary G.","non-dropping-particle":"","parse-names":false,"suffix":""},{"dropping-particle":"","family":"Martineau","given":"Bernadette","non-dropping-particle":"","parse-names":false,"suffix":""},{"dropping-particle":"","family":"Hofmekler","given":"Tanya","non-dropping-particle":"","parse-names":false,"suffix":""},{"dropping-particle":"","family":"Freeman","given":"Alvin J.","non-dropping-particle":"","parse-names":false,"suffix":""},{"dropping-particle":"","family":"Kumar","given":"Archana","non-dropping-particle":"","parse-names":false,"suffix":""},{"dropping-particle":"","family":"McElhanon","given":"Barbara O.","non-dropping-particle":"","parse-names":false,"suffix":""},{"dropping-particle":"","family":"Schoen","given":"Bess T.","non-dropping-particle":"","parse-names":false,"suffix":""},{"dropping-particle":"","family":"Tenjarla","given":"Gayathri","non-dropping-particle":"","parse-names":false,"suffix":""},{"dropping-particle":"","family":"McCracken","given":"Courtney","non-dropping-particle":"","parse-names":false,"suffix":""},{"dropping-particle":"","family":"Ziegler","given":"Thomas R.","non-dropping-particle":"","parse-names":false,"suffix":""},{"dropping-particle":"","family":"Tangpricha","given":"Vin","non-dropping-particle":"","parse-names":false,"suffix":""},{"dropping-particle":"","family":"Kugathasan","given":"Subra","non-dropping-particle":"","parse-names":false,"suffix":""}],"container-title":"Journal of Pediatric Gastroenterology and Nutrition","id":"ITEM-1","issue":"2","issued":{"date-parts":[["2016","2"]]},"page":"252-258","title":"Pilot Study Evaluating Efficacy of 2 Regimens for Hypovitaminosis D Repletion in Pediatric Inflammatory Bowel Disease","type":"article-journal","volume":"62"},"uris":["http://www.mendeley.com/documents/?uuid=8bd3ddad-0315-4b97-accc-7e90a04d1867"]}],"mendeley":{"formattedCitation":"&lt;sup&gt;[24]&lt;/sup&gt;","plainTextFormattedCitation":"[24]","previouslyFormattedCitation":"&lt;sup&gt;[24]&lt;/sup&gt;"},"properties":{"noteIndex":0},"schema":"https://github.com/citation-style-language/schema/raw/master/csl-citation.json"}</w:instrText>
      </w:r>
      <w:r w:rsidR="00E81D74" w:rsidRPr="003B3D45">
        <w:rPr>
          <w:rFonts w:ascii="Book Antiqua" w:hAnsi="Book Antiqua"/>
          <w:color w:val="000000" w:themeColor="text1"/>
        </w:rPr>
        <w:fldChar w:fldCharType="separate"/>
      </w:r>
      <w:r w:rsidR="00ED50CF" w:rsidRPr="003B3D45">
        <w:rPr>
          <w:rFonts w:ascii="Book Antiqua" w:hAnsi="Book Antiqua"/>
          <w:noProof/>
          <w:color w:val="000000" w:themeColor="text1"/>
          <w:vertAlign w:val="superscript"/>
        </w:rPr>
        <w:t>[24]</w:t>
      </w:r>
      <w:r w:rsidR="00E81D74" w:rsidRPr="003B3D45">
        <w:rPr>
          <w:rFonts w:ascii="Book Antiqua" w:hAnsi="Book Antiqua"/>
          <w:color w:val="000000" w:themeColor="text1"/>
        </w:rPr>
        <w:fldChar w:fldCharType="end"/>
      </w:r>
      <w:r w:rsidR="00A471FA" w:rsidRPr="003B3D45">
        <w:rPr>
          <w:rFonts w:ascii="Book Antiqua" w:hAnsi="Book Antiqua"/>
          <w:color w:val="000000" w:themeColor="text1"/>
        </w:rPr>
        <w:t xml:space="preserve">. The study focusing on maintenance therapy included only patients with a baseline s-25OHD level above 20 </w:t>
      </w:r>
      <w:proofErr w:type="spellStart"/>
      <w:r w:rsidR="00A471FA" w:rsidRPr="003B3D45">
        <w:rPr>
          <w:rFonts w:ascii="Book Antiqua" w:hAnsi="Book Antiqua"/>
          <w:color w:val="000000" w:themeColor="text1"/>
        </w:rPr>
        <w:t>ng</w:t>
      </w:r>
      <w:proofErr w:type="spellEnd"/>
      <w:r w:rsidR="00A471FA" w:rsidRPr="003B3D45">
        <w:rPr>
          <w:rFonts w:ascii="Book Antiqua" w:hAnsi="Book Antiqua"/>
          <w:color w:val="000000" w:themeColor="text1"/>
        </w:rPr>
        <w:t>/m</w:t>
      </w:r>
      <w:r w:rsidR="00A471FA" w:rsidRPr="00D1550B">
        <w:rPr>
          <w:rFonts w:ascii="Book Antiqua" w:hAnsi="Book Antiqua"/>
          <w:caps/>
          <w:color w:val="000000" w:themeColor="text1"/>
        </w:rPr>
        <w:t>l</w:t>
      </w:r>
      <w:r w:rsidR="00E81D74" w:rsidRPr="003B3D45">
        <w:rPr>
          <w:rFonts w:ascii="Book Antiqua" w:hAnsi="Book Antiqua"/>
          <w:color w:val="000000" w:themeColor="text1"/>
        </w:rPr>
        <w:fldChar w:fldCharType="begin" w:fldLock="1"/>
      </w:r>
      <w:r w:rsidR="001860B7" w:rsidRPr="003B3D45">
        <w:rPr>
          <w:rFonts w:ascii="Book Antiqua" w:hAnsi="Book Antiqua"/>
          <w:color w:val="000000" w:themeColor="text1"/>
        </w:rPr>
        <w:instrText>ADDIN CSL_CITATION {"citationItems":[{"id":"ITEM-1","itemData":{"DOI":"10.1210/jc.2013-4218","ISSN":"0021-972X","author":[{"dropping-particle":"","family":"Pappa","given":"Helen M.","non-dropping-particle":"","parse-names":false,"suffix":""},{"dropping-particle":"","family":"Mitchell","given":"Paul D.","non-dropping-particle":"","parse-names":false,"suffix":""},{"dropping-particle":"","family":"Jiang","given":"Hongyu","non-dropping-particle":"","parse-names":false,"suffix":""},{"dropping-particle":"","family":"Kassiff","given":"Sivan","non-dropping-particle":"","parse-names":false,"suffix":""},{"dropping-particle":"","family":"Filip-Dhima","given":"Rajna","non-dropping-particle":"","parse-names":false,"suffix":""},{"dropping-particle":"","family":"DiFabio","given":"Diane","non-dropping-particle":"","parse-names":false,"suffix":""},{"dropping-particle":"","family":"Quinn","given":"Nicolle","non-dropping-particle":"","parse-names":false,"suffix":""},{"dropping-particle":"","family":"Lawton","given":"Rachel C.","non-dropping-particle":"","parse-names":false,"suffix":""},{"dropping-particle":"","family":"Bronzwaer","given":"M. E. S.","non-dropping-particle":"","parse-names":false,"suffix":""},{"dropping-particle":"","family":"Koenen","given":"Mirjam","non-dropping-particle":"","parse-names":false,"suffix":""},{"dropping-particle":"","family":"Gordon","given":"Catherine M.","non-dropping-particle":"","parse-names":false,"suffix":""}],"container-title":"The Journal of Clinical Endocrinology &amp; Metabolism","id":"ITEM-1","issue":"9","issued":{"date-parts":[["2014","9","1"]]},"page":"3408-3417","publisher":"Oxford University Press","title":"Maintenance of Optimal Vitamin D Status in Children and Adolescents With Inflammatory Bowel Disease: A Randomized Clinical Trial Comparing Two Regimens","type":"article-journal","volume":"99"},"uris":["http://www.mendeley.com/documents/?uuid=c35cdd25-f28b-42fc-a49b-863b2df92c4b"]}],"mendeley":{"formattedCitation":"&lt;sup&gt;[21]&lt;/sup&gt;","plainTextFormattedCitation":"[21]","previouslyFormattedCitation":"&lt;sup&gt;[21]&lt;/sup&gt;"},"properties":{"noteIndex":0},"schema":"https://github.com/citation-style-language/schema/raw/master/csl-citation.json"}</w:instrText>
      </w:r>
      <w:r w:rsidR="00E81D74" w:rsidRPr="003B3D45">
        <w:rPr>
          <w:rFonts w:ascii="Book Antiqua" w:hAnsi="Book Antiqua"/>
          <w:color w:val="000000" w:themeColor="text1"/>
        </w:rPr>
        <w:fldChar w:fldCharType="separate"/>
      </w:r>
      <w:r w:rsidR="00ED50CF" w:rsidRPr="003B3D45">
        <w:rPr>
          <w:rFonts w:ascii="Book Antiqua" w:hAnsi="Book Antiqua"/>
          <w:noProof/>
          <w:color w:val="000000" w:themeColor="text1"/>
          <w:vertAlign w:val="superscript"/>
        </w:rPr>
        <w:t>[21]</w:t>
      </w:r>
      <w:r w:rsidR="00E81D74" w:rsidRPr="003B3D45">
        <w:rPr>
          <w:rFonts w:ascii="Book Antiqua" w:hAnsi="Book Antiqua"/>
          <w:color w:val="000000" w:themeColor="text1"/>
        </w:rPr>
        <w:fldChar w:fldCharType="end"/>
      </w:r>
      <w:r w:rsidR="00A471FA" w:rsidRPr="003B3D45">
        <w:rPr>
          <w:rFonts w:ascii="Book Antiqua" w:hAnsi="Book Antiqua"/>
          <w:color w:val="000000" w:themeColor="text1"/>
        </w:rPr>
        <w:t>.</w:t>
      </w:r>
      <w:r w:rsidR="00E81D74" w:rsidRPr="003B3D45">
        <w:rPr>
          <w:rFonts w:ascii="Book Antiqua" w:hAnsi="Book Antiqua"/>
          <w:color w:val="000000" w:themeColor="text1"/>
        </w:rPr>
        <w:t xml:space="preserve"> Another study</w:t>
      </w:r>
      <w:r w:rsidR="00A471FA" w:rsidRPr="003B3D45">
        <w:rPr>
          <w:rFonts w:ascii="Book Antiqua" w:hAnsi="Book Antiqua"/>
          <w:color w:val="000000" w:themeColor="text1"/>
        </w:rPr>
        <w:t xml:space="preserve"> included only patients with quiescent CD</w:t>
      </w:r>
      <w:r w:rsidR="00E81D74" w:rsidRPr="003B3D45">
        <w:rPr>
          <w:rFonts w:ascii="Book Antiqua" w:hAnsi="Book Antiqua"/>
          <w:color w:val="000000" w:themeColor="text1"/>
        </w:rPr>
        <w:fldChar w:fldCharType="begin" w:fldLock="1"/>
      </w:r>
      <w:r w:rsidR="001860B7" w:rsidRPr="003B3D45">
        <w:rPr>
          <w:rFonts w:ascii="Book Antiqua" w:hAnsi="Book Antiqua"/>
          <w:color w:val="000000" w:themeColor="text1"/>
        </w:rPr>
        <w:instrText>ADDIN CSL_CITATION {"citationItems":[{"id":"ITEM-1","itemData":{"DOI":"10.1016/J.JPEDS.2013.11.071","ISSN":"0022-3476","abstract":"OBJECTIVES\nTo assess vitamin D status of pediatric patients with Crohn's disease (CD) and to compare their serum 25-hydroxyvitamin D (s-25OHD) with established cutoffs and assess whether 6 months of supplementation with 2000 IU/d, vs 400 IU/d, would reduce the group prevalence of vitamin D below these cutoffs. \n\nSTUDY DESIGN\nSubjects 8-18 years (n = 83) with quiescent CD were randomized to either 400 or 2000 IU vitamin D3/d for 6 months. \n\nRESULTS\nBaseline mean ± SD s-25OHD was 24 ± 8 ng/mL; 13 subjects (16%) had an s-25OHD &lt;16 ng/mL, 27 (33%) &lt; 20 ng/mL, and 65 (79%) &lt; 30 ng/mL. There was no significant difference between groups in achieving the cutoffs of 16 ng/mL or 20 ng/mL at 6 months; however, only 35% of the 400 IU group achieved the greater cutoff of 30 ng/mL compared with 74% in the 2000 IU group (P &lt; .001). Baseline adjusted mean s-25OHD concentrations at 6 months were 9.6 ng/mL (95% CI 6.0-13.2, P &lt; .001) greater in the 2000 IU than the 400 IU group. Disease activity was not affected by supplement dose. Few subjects exceeded safety marker cutoffs, and this did not differ by dose. \n\nCONCLUSIONS\nAt baseline, a high proportion of patients had a mean s-25OHD &gt;20 ng/mL. 2000 IU vitamin D3/d is more effective in raising s-25OHD concentrations to &gt; 30 ng/mL in children with CD than 400 IU/d, but both treatments were equally effective at achieving 16 or 20 ng/mL.","author":[{"dropping-particle":"","family":"Wingate","given":"Kirstin E.","non-dropping-particle":"","parse-names":false,"suffix":""},{"dropping-particle":"","family":"Jacobson","given":"Kevan","non-dropping-particle":"","parse-names":false,"suffix":""},{"dropping-particle":"","family":"Issenman","given":"Robert","non-dropping-particle":"","parse-names":false,"suffix":""},{"dropping-particle":"","family":"Carroll","given":"Matthew","non-dropping-particle":"","parse-names":false,"suffix":""},{"dropping-particle":"","family":"Barker","given":"Collin","non-dropping-particle":"","parse-names":false,"suffix":""},{"dropping-particle":"","family":"Israel","given":"David","non-dropping-particle":"","parse-names":false,"suffix":""},{"dropping-particle":"","family":"Brill","given":"Herbert","non-dropping-particle":"","parse-names":false,"suffix":""},{"dropping-particle":"","family":"Weiler","given":"Hope","non-dropping-particle":"","parse-names":false,"suffix":""},{"dropping-particle":"","family":"Barr","given":"Susan I.","non-dropping-particle":"","parse-names":false,"suffix":""},{"dropping-particle":"","family":"Li","given":"Wangyang","non-dropping-particle":"","parse-names":false,"suffix":""},{"dropping-particle":"","family":"Lyon","given":"Michael R.","non-dropping-particle":"","parse-names":false,"suffix":""},{"dropping-particle":"","family":"Green","given":"Timothy J.","non-dropping-particle":"","parse-names":false,"suffix":""}],"container-title":"The Journal of Pediatrics","id":"ITEM-1","issue":"4","issued":{"date-parts":[["2014","4","1"]]},"page":"860-865","publisher":"Mosby","title":"25-Hydroxyvitamin D Concentrations in Children with Crohn's Disease Supplemented with Either 2000 or 400 IU Daily for 6 Months: A Randomized Controlled Study","type":"article-journal","volume":"164"},"uris":["http://www.mendeley.com/documents/?uuid=ac1806db-23c8-448f-94e6-3b397f126458"]}],"mendeley":{"formattedCitation":"&lt;sup&gt;[22]&lt;/sup&gt;","plainTextFormattedCitation":"[22]","previouslyFormattedCitation":"&lt;sup&gt;[22]&lt;/sup&gt;"},"properties":{"noteIndex":0},"schema":"https://github.com/citation-style-language/schema/raw/master/csl-citation.json"}</w:instrText>
      </w:r>
      <w:r w:rsidR="00E81D74" w:rsidRPr="003B3D45">
        <w:rPr>
          <w:rFonts w:ascii="Book Antiqua" w:hAnsi="Book Antiqua"/>
          <w:color w:val="000000" w:themeColor="text1"/>
        </w:rPr>
        <w:fldChar w:fldCharType="separate"/>
      </w:r>
      <w:r w:rsidR="00ED50CF" w:rsidRPr="003B3D45">
        <w:rPr>
          <w:rFonts w:ascii="Book Antiqua" w:hAnsi="Book Antiqua"/>
          <w:noProof/>
          <w:color w:val="000000" w:themeColor="text1"/>
          <w:vertAlign w:val="superscript"/>
        </w:rPr>
        <w:t>[22]</w:t>
      </w:r>
      <w:r w:rsidR="00E81D74" w:rsidRPr="003B3D45">
        <w:rPr>
          <w:rFonts w:ascii="Book Antiqua" w:hAnsi="Book Antiqua"/>
          <w:color w:val="000000" w:themeColor="text1"/>
        </w:rPr>
        <w:fldChar w:fldCharType="end"/>
      </w:r>
      <w:r w:rsidR="00A471FA" w:rsidRPr="003B3D45">
        <w:rPr>
          <w:rFonts w:ascii="Book Antiqua" w:hAnsi="Book Antiqua"/>
          <w:color w:val="000000" w:themeColor="text1"/>
        </w:rPr>
        <w:t xml:space="preserve">. </w:t>
      </w:r>
    </w:p>
    <w:p w14:paraId="49019702" w14:textId="23C34314" w:rsidR="00A471FA" w:rsidRPr="003B3D45" w:rsidRDefault="00A471FA" w:rsidP="00F33B87">
      <w:pPr>
        <w:adjustRightInd w:val="0"/>
        <w:snapToGrid w:val="0"/>
        <w:spacing w:line="360" w:lineRule="auto"/>
        <w:ind w:firstLine="567"/>
        <w:jc w:val="both"/>
        <w:rPr>
          <w:rFonts w:ascii="Book Antiqua" w:hAnsi="Book Antiqua"/>
          <w:color w:val="000000" w:themeColor="text1"/>
        </w:rPr>
      </w:pPr>
      <w:r w:rsidRPr="003B3D45">
        <w:rPr>
          <w:rFonts w:ascii="Book Antiqua" w:hAnsi="Book Antiqua"/>
          <w:color w:val="000000" w:themeColor="text1"/>
        </w:rPr>
        <w:t>Concerning exclusion criteria, patients taking corticosteroids shortly before enrolment were excluded</w:t>
      </w:r>
      <w:r w:rsidR="003D5EA2" w:rsidRPr="003B3D45">
        <w:rPr>
          <w:rFonts w:ascii="Book Antiqua" w:hAnsi="Book Antiqua"/>
          <w:color w:val="000000" w:themeColor="text1"/>
        </w:rPr>
        <w:t xml:space="preserve"> </w:t>
      </w:r>
      <w:r w:rsidR="008502A1">
        <w:rPr>
          <w:rFonts w:ascii="Book Antiqua" w:hAnsi="Book Antiqua"/>
          <w:color w:val="000000" w:themeColor="text1"/>
        </w:rPr>
        <w:t>in two studies</w:t>
      </w:r>
      <w:r w:rsidR="003D5EA2" w:rsidRPr="003B3D45">
        <w:rPr>
          <w:rFonts w:ascii="Book Antiqua" w:hAnsi="Book Antiqua"/>
          <w:color w:val="000000" w:themeColor="text1"/>
        </w:rPr>
        <w:fldChar w:fldCharType="begin" w:fldLock="1"/>
      </w:r>
      <w:r w:rsidR="001860B7" w:rsidRPr="003B3D45">
        <w:rPr>
          <w:rFonts w:ascii="Book Antiqua" w:hAnsi="Book Antiqua"/>
          <w:color w:val="000000" w:themeColor="text1"/>
        </w:rPr>
        <w:instrText>ADDIN CSL_CITATION {"citationItems":[{"id":"ITEM-1","itemData":{"DOI":"10.1016/J.JPEDS.2013.11.071","ISSN":"0022-3476","abstract":"OBJECTIVES\nTo assess vitamin D status of pediatric patients with Crohn's disease (CD) and to compare their serum 25-hydroxyvitamin D (s-25OHD) with established cutoffs and assess whether 6 months of supplementation with 2000 IU/d, vs 400 IU/d, would reduce the group prevalence of vitamin D below these cutoffs. \n\nSTUDY DESIGN\nSubjects 8-18 years (n = 83) with quiescent CD were randomized to either 400 or 2000 IU vitamin D3/d for 6 months. \n\nRESULTS\nBaseline mean ± SD s-25OHD was 24 ± 8 ng/mL; 13 subjects (16%) had an s-25OHD &lt;16 ng/mL, 27 (33%) &lt; 20 ng/mL, and 65 (79%) &lt; 30 ng/mL. There was no significant difference between groups in achieving the cutoffs of 16 ng/mL or 20 ng/mL at 6 months; however, only 35% of the 400 IU group achieved the greater cutoff of 30 ng/mL compared with 74% in the 2000 IU group (P &lt; .001). Baseline adjusted mean s-25OHD concentrations at 6 months were 9.6 ng/mL (95% CI 6.0-13.2, P &lt; .001) greater in the 2000 IU than the 400 IU group. Disease activity was not affected by supplement dose. Few subjects exceeded safety marker cutoffs, and this did not differ by dose. \n\nCONCLUSIONS\nAt baseline, a high proportion of patients had a mean s-25OHD &gt;20 ng/mL. 2000 IU vitamin D3/d is more effective in raising s-25OHD concentrations to &gt; 30 ng/mL in children with CD than 400 IU/d, but both treatments were equally effective at achieving 16 or 20 ng/mL.","author":[{"dropping-particle":"","family":"Wingate","given":"Kirstin E.","non-dropping-particle":"","parse-names":false,"suffix":""},{"dropping-particle":"","family":"Jacobson","given":"Kevan","non-dropping-particle":"","parse-names":false,"suffix":""},{"dropping-particle":"","family":"Issenman","given":"Robert","non-dropping-particle":"","parse-names":false,"suffix":""},{"dropping-particle":"","family":"Carroll","given":"Matthew","non-dropping-particle":"","parse-names":false,"suffix":""},{"dropping-particle":"","family":"Barker","given":"Collin","non-dropping-particle":"","parse-names":false,"suffix":""},{"dropping-particle":"","family":"Israel","given":"David","non-dropping-particle":"","parse-names":false,"suffix":""},{"dropping-particle":"","family":"Brill","given":"Herbert","non-dropping-particle":"","parse-names":false,"suffix":""},{"dropping-particle":"","family":"Weiler","given":"Hope","non-dropping-particle":"","parse-names":false,"suffix":""},{"dropping-particle":"","family":"Barr","given":"Susan I.","non-dropping-particle":"","parse-names":false,"suffix":""},{"dropping-particle":"","family":"Li","given":"Wangyang","non-dropping-particle":"","parse-names":false,"suffix":""},{"dropping-particle":"","family":"Lyon","given":"Michael R.","non-dropping-particle":"","parse-names":false,"suffix":""},{"dropping-particle":"","family":"Green","given":"Timothy J.","non-dropping-particle":"","parse-names":false,"suffix":""}],"container-title":"The Journal of Pediatrics","id":"ITEM-1","issue":"4","issued":{"date-parts":[["2014","4","1"]]},"page":"860-865","publisher":"Mosby","title":"25-Hydroxyvitamin D Concentrations in Children with Crohn's Disease Supplemented with Either 2000 or 400 IU Daily for 6 Months: A Randomized Controlled Study","type":"article-journal","volume":"164"},"uris":["http://www.mendeley.com/documents/?uuid=ac1806db-23c8-448f-94e6-3b397f126458"]},{"id":"ITEM-2","itemData":{"DOI":"10.1097/MPG.0000000000000915","ISSN":"0277-2116","author":[{"dropping-particle":"","family":"Simek","given":"Robert Z.","non-dropping-particle":"","parse-names":false,"suffix":""},{"dropping-particle":"","family":"Prince","given":"Jarod","non-dropping-particle":"","parse-names":false,"suffix":""},{"dropping-particle":"","family":"Syed","given":"Sana","non-dropping-particle":"","parse-names":false,"suffix":""},{"dropping-particle":"","family":"Sauer","given":"Cary G.","non-dropping-particle":"","parse-names":false,"suffix":""},{"dropping-particle":"","family":"Martineau","given":"Bernadette","non-dropping-particle":"","parse-names":false,"suffix":""},{"dropping-particle":"","family":"Hofmekler","given":"Tanya","non-dropping-particle":"","parse-names":false,"suffix":""},{"dropping-particle":"","family":"Freeman","given":"Alvin J.","non-dropping-particle":"","parse-names":false,"suffix":""},{"dropping-particle":"","family":"Kumar","given":"Archana","non-dropping-particle":"","parse-names":false,"suffix":""},{"dropping-particle":"","family":"McElhanon","given":"Barbara O.","non-dropping-particle":"","parse-names":false,"suffix":""},{"dropping-particle":"","family":"Schoen","given":"Bess T.","non-dropping-particle":"","parse-names":false,"suffix":""},{"dropping-particle":"","family":"Tenjarla","given":"Gayathri","non-dropping-particle":"","parse-names":false,"suffix":""},{"dropping-particle":"","family":"McCracken","given":"Courtney","non-dropping-particle":"","parse-names":false,"suffix":""},{"dropping-particle":"","family":"Ziegler","given":"Thomas R.","non-dropping-particle":"","parse-names":false,"suffix":""},{"dropping-particle":"","family":"Tangpricha","given":"Vin","non-dropping-particle":"","parse-names":false,"suffix":""},{"dropping-particle":"","family":"Kugathasan","given":"Subra","non-dropping-particle":"","parse-names":false,"suffix":""}],"container-title":"Journal of Pediatric Gastroenterology and Nutrition","id":"ITEM-2","issue":"2","issued":{"date-parts":[["2016","2"]]},"page":"252-258","title":"Pilot Study Evaluating Efficacy of 2 Regimens for Hypovitaminosis D Repletion in Pediatric Inflammatory Bowel Disease","type":"article-journal","volume":"62"},"uris":["http://www.mendeley.com/documents/?uuid=8bd3ddad-0315-4b97-accc-7e90a04d1867"]}],"mendeley":{"formattedCitation":"&lt;sup&gt;[22,24]&lt;/sup&gt;","plainTextFormattedCitation":"[22,24]","previouslyFormattedCitation":"&lt;sup&gt;[22,24]&lt;/sup&gt;"},"properties":{"noteIndex":0},"schema":"https://github.com/citation-style-language/schema/raw/master/csl-citation.json"}</w:instrText>
      </w:r>
      <w:r w:rsidR="003D5EA2" w:rsidRPr="003B3D45">
        <w:rPr>
          <w:rFonts w:ascii="Book Antiqua" w:hAnsi="Book Antiqua"/>
          <w:color w:val="000000" w:themeColor="text1"/>
        </w:rPr>
        <w:fldChar w:fldCharType="separate"/>
      </w:r>
      <w:r w:rsidR="00ED50CF" w:rsidRPr="003B3D45">
        <w:rPr>
          <w:rFonts w:ascii="Book Antiqua" w:hAnsi="Book Antiqua"/>
          <w:noProof/>
          <w:color w:val="000000" w:themeColor="text1"/>
          <w:vertAlign w:val="superscript"/>
        </w:rPr>
        <w:t>[22,24]</w:t>
      </w:r>
      <w:r w:rsidR="003D5EA2" w:rsidRPr="003B3D45">
        <w:rPr>
          <w:rFonts w:ascii="Book Antiqua" w:hAnsi="Book Antiqua"/>
          <w:color w:val="000000" w:themeColor="text1"/>
        </w:rPr>
        <w:fldChar w:fldCharType="end"/>
      </w:r>
      <w:r w:rsidRPr="003B3D45">
        <w:rPr>
          <w:rFonts w:ascii="Book Antiqua" w:hAnsi="Book Antiqua"/>
          <w:color w:val="000000" w:themeColor="text1"/>
        </w:rPr>
        <w:t xml:space="preserve">. </w:t>
      </w:r>
      <w:r w:rsidR="003D5EA2" w:rsidRPr="003B3D45">
        <w:rPr>
          <w:rFonts w:ascii="Book Antiqua" w:hAnsi="Book Antiqua"/>
          <w:color w:val="000000" w:themeColor="text1"/>
        </w:rPr>
        <w:t>Two trials excluded c</w:t>
      </w:r>
      <w:r w:rsidRPr="003B3D45">
        <w:rPr>
          <w:rFonts w:ascii="Book Antiqua" w:hAnsi="Book Antiqua"/>
          <w:color w:val="000000" w:themeColor="text1"/>
        </w:rPr>
        <w:t>hildren taking additional vitamin D supplements</w:t>
      </w:r>
      <w:r w:rsidR="003D5EA2" w:rsidRPr="003B3D45">
        <w:rPr>
          <w:rFonts w:ascii="Book Antiqua" w:hAnsi="Book Antiqua"/>
          <w:color w:val="000000" w:themeColor="text1"/>
        </w:rPr>
        <w:fldChar w:fldCharType="begin" w:fldLock="1"/>
      </w:r>
      <w:r w:rsidR="001860B7" w:rsidRPr="003B3D45">
        <w:rPr>
          <w:rFonts w:ascii="Book Antiqua" w:hAnsi="Book Antiqua"/>
          <w:color w:val="000000" w:themeColor="text1"/>
        </w:rPr>
        <w:instrText>ADDIN CSL_CITATION {"citationItems":[{"id":"ITEM-1","itemData":{"DOI":"10.1016/J.JPEDS.2013.11.071","ISSN":"0022-3476","abstract":"OBJECTIVES\nTo assess vitamin D status of pediatric patients with Crohn's disease (CD) and to compare their serum 25-hydroxyvitamin D (s-25OHD) with established cutoffs and assess whether 6 months of supplementation with 2000 IU/d, vs 400 IU/d, would reduce the group prevalence of vitamin D below these cutoffs. \n\nSTUDY DESIGN\nSubjects 8-18 years (n = 83) with quiescent CD were randomized to either 400 or 2000 IU vitamin D3/d for 6 months. \n\nRESULTS\nBaseline mean ± SD s-25OHD was 24 ± 8 ng/mL; 13 subjects (16%) had an s-25OHD &lt;16 ng/mL, 27 (33%) &lt; 20 ng/mL, and 65 (79%) &lt; 30 ng/mL. There was no significant difference between groups in achieving the cutoffs of 16 ng/mL or 20 ng/mL at 6 months; however, only 35% of the 400 IU group achieved the greater cutoff of 30 ng/mL compared with 74% in the 2000 IU group (P &lt; .001). Baseline adjusted mean s-25OHD concentrations at 6 months were 9.6 ng/mL (95% CI 6.0-13.2, P &lt; .001) greater in the 2000 IU than the 400 IU group. Disease activity was not affected by supplement dose. Few subjects exceeded safety marker cutoffs, and this did not differ by dose. \n\nCONCLUSIONS\nAt baseline, a high proportion of patients had a mean s-25OHD &gt;20 ng/mL. 2000 IU vitamin D3/d is more effective in raising s-25OHD concentrations to &gt; 30 ng/mL in children with CD than 400 IU/d, but both treatments were equally effective at achieving 16 or 20 ng/mL.","author":[{"dropping-particle":"","family":"Wingate","given":"Kirstin E.","non-dropping-particle":"","parse-names":false,"suffix":""},{"dropping-particle":"","family":"Jacobson","given":"Kevan","non-dropping-particle":"","parse-names":false,"suffix":""},{"dropping-particle":"","family":"Issenman","given":"Robert","non-dropping-particle":"","parse-names":false,"suffix":""},{"dropping-particle":"","family":"Carroll","given":"Matthew","non-dropping-particle":"","parse-names":false,"suffix":""},{"dropping-particle":"","family":"Barker","given":"Collin","non-dropping-particle":"","parse-names":false,"suffix":""},{"dropping-particle":"","family":"Israel","given":"David","non-dropping-particle":"","parse-names":false,"suffix":""},{"dropping-particle":"","family":"Brill","given":"Herbert","non-dropping-particle":"","parse-names":false,"suffix":""},{"dropping-particle":"","family":"Weiler","given":"Hope","non-dropping-particle":"","parse-names":false,"suffix":""},{"dropping-particle":"","family":"Barr","given":"Susan I.","non-dropping-particle":"","parse-names":false,"suffix":""},{"dropping-particle":"","family":"Li","given":"Wangyang","non-dropping-particle":"","parse-names":false,"suffix":""},{"dropping-particle":"","family":"Lyon","given":"Michael R.","non-dropping-particle":"","parse-names":false,"suffix":""},{"dropping-particle":"","family":"Green","given":"Timothy J.","non-dropping-particle":"","parse-names":false,"suffix":""}],"container-title":"The Journal of Pediatrics","id":"ITEM-1","issue":"4","issued":{"date-parts":[["2014","4","1"]]},"page":"860-865","publisher":"Mosby","title":"25-Hydroxyvitamin D Concentrations in Children with Crohn's Disease Supplemented with Either 2000 or 400 IU Daily for 6 Months: A Randomized Controlled Study","type":"article-journal","volume":"164"},"uris":["http://www.mendeley.com/documents/?uuid=ac1806db-23c8-448f-94e6-3b397f126458"]},{"id":"ITEM-2","itemData":{"DOI":"10.1210/jc.2011-3182","ISSN":"0021-972X","author":[{"dropping-particle":"","family":"Pappa","given":"Helen M.","non-dropping-particle":"","parse-names":false,"suffix":""},{"dropping-particle":"","family":"Mitchell","given":"Paul D.","non-dropping-particle":"","parse-names":false,"suffix":""},{"dropping-particle":"","family":"Jiang","given":"Hongyu","non-dropping-particle":"","parse-names":false,"suffix":""},{"dropping-particle":"","family":"Kassiff","given":"Sivan","non-dropping-particle":"","parse-names":false,"suffix":""},{"dropping-particle":"","family":"Filip-Dhima","given":"Rajna","non-dropping-particle":"","parse-names":false,"suffix":""},{"dropping-particle":"","family":"DiFabio","given":"Diane","non-dropping-particle":"","parse-names":false,"suffix":""},{"dropping-particle":"","family":"Quinn","given":"Nicolle","non-dropping-particle":"","parse-names":false,"suffix":""},{"dropping-particle":"","family":"Lawton","given":"Rachel C.","non-dropping-particle":"","parse-names":false,"suffix":""},{"dropping-particle":"","family":"Varvaris","given":"Mark","non-dropping-particle":"","parse-names":false,"suffix":""},{"dropping-particle":"","family":"Straaten","given":"Stephanie","non-dropping-particle":"Van","parse-names":false,"suffix":""},{"dropping-particle":"","family":"Gordon","given":"Catherine M.","non-dropping-particle":"","parse-names":false,"suffix":""}],"container-title":"The Journal of Clinical Endocrinology &amp; Metabolism","id":"ITEM-2","issue":"6","issued":{"date-parts":[["2012","6","1"]]},"page":"2134-2142","publisher":"Oxford University Press","title":"Treatment of Vitamin D Insufficiency in Children and Adolescents with Inflammatory Bowel Disease: A Randomized Clinical Trial Comparing Three Regimens","type":"article-journal","volume":"97"},"uris":["http://www.mendeley.com/documents/?uuid=d4f4582c-1d11-4910-90bf-602859a1ced5"]}],"mendeley":{"formattedCitation":"&lt;sup&gt;[22,23]&lt;/sup&gt;","plainTextFormattedCitation":"[22,23]","previouslyFormattedCitation":"&lt;sup&gt;[22,23]&lt;/sup&gt;"},"properties":{"noteIndex":0},"schema":"https://github.com/citation-style-language/schema/raw/master/csl-citation.json"}</w:instrText>
      </w:r>
      <w:r w:rsidR="003D5EA2" w:rsidRPr="003B3D45">
        <w:rPr>
          <w:rFonts w:ascii="Book Antiqua" w:hAnsi="Book Antiqua"/>
          <w:color w:val="000000" w:themeColor="text1"/>
        </w:rPr>
        <w:fldChar w:fldCharType="separate"/>
      </w:r>
      <w:r w:rsidR="00ED50CF" w:rsidRPr="003B3D45">
        <w:rPr>
          <w:rFonts w:ascii="Book Antiqua" w:hAnsi="Book Antiqua"/>
          <w:noProof/>
          <w:color w:val="000000" w:themeColor="text1"/>
          <w:vertAlign w:val="superscript"/>
        </w:rPr>
        <w:t>[22,23]</w:t>
      </w:r>
      <w:r w:rsidR="003D5EA2" w:rsidRPr="003B3D45">
        <w:rPr>
          <w:rFonts w:ascii="Book Antiqua" w:hAnsi="Book Antiqua"/>
          <w:color w:val="000000" w:themeColor="text1"/>
        </w:rPr>
        <w:fldChar w:fldCharType="end"/>
      </w:r>
      <w:r w:rsidRPr="003B3D45">
        <w:rPr>
          <w:rFonts w:ascii="Book Antiqua" w:hAnsi="Book Antiqua"/>
          <w:color w:val="000000" w:themeColor="text1"/>
        </w:rPr>
        <w:t xml:space="preserve">. Patients with a history of liver or kidney disease were excluded in </w:t>
      </w:r>
      <w:r w:rsidR="008502A1">
        <w:rPr>
          <w:rFonts w:ascii="Book Antiqua" w:hAnsi="Book Antiqua"/>
          <w:color w:val="000000" w:themeColor="text1"/>
        </w:rPr>
        <w:t>three trials</w:t>
      </w:r>
      <w:r w:rsidR="007D7F5E" w:rsidRPr="003B3D45">
        <w:rPr>
          <w:rFonts w:ascii="Book Antiqua" w:hAnsi="Book Antiqua"/>
          <w:color w:val="000000" w:themeColor="text1"/>
        </w:rPr>
        <w:fldChar w:fldCharType="begin" w:fldLock="1"/>
      </w:r>
      <w:r w:rsidR="001860B7" w:rsidRPr="003B3D45">
        <w:rPr>
          <w:rFonts w:ascii="Book Antiqua" w:hAnsi="Book Antiqua"/>
          <w:color w:val="000000" w:themeColor="text1"/>
        </w:rPr>
        <w:instrText>ADDIN CSL_CITATION {"citationItems":[{"id":"ITEM-1","itemData":{"DOI":"10.1210/jc.2013-4218","ISSN":"0021-972X","author":[{"dropping-particle":"","family":"Pappa","given":"Helen M.","non-dropping-particle":"","parse-names":false,"suffix":""},{"dropping-particle":"","family":"Mitchell","given":"Paul D.","non-dropping-particle":"","parse-names":false,"suffix":""},{"dropping-particle":"","family":"Jiang","given":"Hongyu","non-dropping-particle":"","parse-names":false,"suffix":""},{"dropping-particle":"","family":"Kassiff","given":"Sivan","non-dropping-particle":"","parse-names":false,"suffix":""},{"dropping-particle":"","family":"Filip-Dhima","given":"Rajna","non-dropping-particle":"","parse-names":false,"suffix":""},{"dropping-particle":"","family":"DiFabio","given":"Diane","non-dropping-particle":"","parse-names":false,"suffix":""},{"dropping-particle":"","family":"Quinn","given":"Nicolle","non-dropping-particle":"","parse-names":false,"suffix":""},{"dropping-particle":"","family":"Lawton","given":"Rachel C.","non-dropping-particle":"","parse-names":false,"suffix":""},{"dropping-particle":"","family":"Bronzwaer","given":"M. E. S.","non-dropping-particle":"","parse-names":false,"suffix":""},{"dropping-particle":"","family":"Koenen","given":"Mirjam","non-dropping-particle":"","parse-names":false,"suffix":""},{"dropping-particle":"","family":"Gordon","given":"Catherine M.","non-dropping-particle":"","parse-names":false,"suffix":""}],"container-title":"The Journal of Clinical Endocrinology &amp; Metabolism","id":"ITEM-1","issue":"9","issued":{"date-parts":[["2014","9","1"]]},"page":"3408-3417","publisher":"Oxford University Press","title":"Maintenance of Optimal Vitamin D Status in Children and Adolescents With Inflammatory Bowel Disease: A Randomized Clinical Trial Comparing Two Regimens","type":"article-journal","volume":"99"},"uris":["http://www.mendeley.com/documents/?uuid=c35cdd25-f28b-42fc-a49b-863b2df92c4b"]},{"id":"ITEM-2","itemData":{"DOI":"10.1210/jc.2011-3182","ISSN":"0021-972X","author":[{"dropping-particle":"","family":"Pappa","given":"Helen M.","non-dropping-particle":"","parse-names":false,"suffix":""},{"dropping-particle":"","family":"Mitchell","given":"Paul D.","non-dropping-particle":"","parse-names":false,"suffix":""},{"dropping-particle":"","family":"Jiang","given":"Hongyu","non-dropping-particle":"","parse-names":false,"suffix":""},{"dropping-particle":"","family":"Kassiff","given":"Sivan","non-dropping-particle":"","parse-names":false,"suffix":""},{"dropping-particle":"","family":"Filip-Dhima","given":"Rajna","non-dropping-particle":"","parse-names":false,"suffix":""},{"dropping-particle":"","family":"DiFabio","given":"Diane","non-dropping-particle":"","parse-names":false,"suffix":""},{"dropping-particle":"","family":"Quinn","given":"Nicolle","non-dropping-particle":"","parse-names":false,"suffix":""},{"dropping-particle":"","family":"Lawton","given":"Rachel C.","non-dropping-particle":"","parse-names":false,"suffix":""},{"dropping-particle":"","family":"Varvaris","given":"Mark","non-dropping-particle":"","parse-names":false,"suffix":""},{"dropping-particle":"","family":"Straaten","given":"Stephanie","non-dropping-particle":"Van","parse-names":false,"suffix":""},{"dropping-particle":"","family":"Gordon","given":"Catherine M.","non-dropping-particle":"","parse-names":false,"suffix":""}],"container-title":"The Journal of Clinical Endocrinology &amp; Metabolism","id":"ITEM-2","issue":"6","issued":{"date-parts":[["2012","6","1"]]},"page":"2134-2142","publisher":"Oxford University Press","title":"Treatment of Vitamin D Insufficiency in Children and Adolescents with Inflammatory Bowel Disease: A Randomized Clinical Trial Comparing Three Regimens","type":"article-journal","volume":"97"},"uris":["http://www.mendeley.com/documents/?uuid=d4f4582c-1d11-4910-90bf-602859a1ced5"]},{"id":"ITEM-3","itemData":{"DOI":"10.1097/MPG.0000000000000915","ISSN":"0277-2116","author":[{"dropping-particle":"","family":"Simek","given":"Robert Z.","non-dropping-particle":"","parse-names":false,"suffix":""},{"dropping-particle":"","family":"Prince","given":"Jarod","non-dropping-particle":"","parse-names":false,"suffix":""},{"dropping-particle":"","family":"Syed","given":"Sana","non-dropping-particle":"","parse-names":false,"suffix":""},{"dropping-particle":"","family":"Sauer","given":"Cary G.","non-dropping-particle":"","parse-names":false,"suffix":""},{"dropping-particle":"","family":"Martineau","given":"Bernadette","non-dropping-particle":"","parse-names":false,"suffix":""},{"dropping-particle":"","family":"Hofmekler","given":"Tanya","non-dropping-particle":"","parse-names":false,"suffix":""},{"dropping-particle":"","family":"Freeman","given":"Alvin J.","non-dropping-particle":"","parse-names":false,"suffix":""},{"dropping-particle":"","family":"Kumar","given":"Archana","non-dropping-particle":"","parse-names":false,"suffix":""},{"dropping-particle":"","family":"McElhanon","given":"Barbara O.","non-dropping-particle":"","parse-names":false,"suffix":""},{"dropping-particle":"","family":"Schoen","given":"Bess T.","non-dropping-particle":"","parse-names":false,"suffix":""},{"dropping-particle":"","family":"Tenjarla","given":"Gayathri","non-dropping-particle":"","parse-names":false,"suffix":""},{"dropping-particle":"","family":"McCracken","given":"Courtney","non-dropping-particle":"","parse-names":false,"suffix":""},{"dropping-particle":"","family":"Ziegler","given":"Thomas R.","non-dropping-particle":"","parse-names":false,"suffix":""},{"dropping-particle":"","family":"Tangpricha","given":"Vin","non-dropping-particle":"","parse-names":false,"suffix":""},{"dropping-particle":"","family":"Kugathasan","given":"Subra","non-dropping-particle":"","parse-names":false,"suffix":""}],"container-title":"Journal of Pediatric Gastroenterology and Nutrition","id":"ITEM-3","issue":"2","issued":{"date-parts":[["2016","2"]]},"page":"252-258","title":"Pilot Study Evaluating Efficacy of 2 Regimens for Hypovitaminosis D Repletion in Pediatric Inflammatory Bowel Disease","type":"article-journal","volume":"62"},"uris":["http://www.mendeley.com/documents/?uuid=8bd3ddad-0315-4b97-accc-7e90a04d1867"]}],"mendeley":{"formattedCitation":"&lt;sup&gt;[21,23,24]&lt;/sup&gt;","plainTextFormattedCitation":"[21,23,24]","previouslyFormattedCitation":"&lt;sup&gt;[21,23,24]&lt;/sup&gt;"},"properties":{"noteIndex":0},"schema":"https://github.com/citation-style-language/schema/raw/master/csl-citation.json"}</w:instrText>
      </w:r>
      <w:r w:rsidR="007D7F5E" w:rsidRPr="003B3D45">
        <w:rPr>
          <w:rFonts w:ascii="Book Antiqua" w:hAnsi="Book Antiqua"/>
          <w:color w:val="000000" w:themeColor="text1"/>
        </w:rPr>
        <w:fldChar w:fldCharType="separate"/>
      </w:r>
      <w:r w:rsidR="00ED50CF" w:rsidRPr="003B3D45">
        <w:rPr>
          <w:rFonts w:ascii="Book Antiqua" w:hAnsi="Book Antiqua"/>
          <w:noProof/>
          <w:color w:val="000000" w:themeColor="text1"/>
          <w:vertAlign w:val="superscript"/>
        </w:rPr>
        <w:t>[21,23,24]</w:t>
      </w:r>
      <w:r w:rsidR="007D7F5E" w:rsidRPr="003B3D45">
        <w:rPr>
          <w:rFonts w:ascii="Book Antiqua" w:hAnsi="Book Antiqua"/>
          <w:color w:val="000000" w:themeColor="text1"/>
        </w:rPr>
        <w:fldChar w:fldCharType="end"/>
      </w:r>
      <w:r w:rsidR="00924535" w:rsidRPr="003B3D45">
        <w:rPr>
          <w:rFonts w:ascii="Book Antiqua" w:hAnsi="Book Antiqua"/>
          <w:color w:val="000000" w:themeColor="text1"/>
        </w:rPr>
        <w:t>. Two studies</w:t>
      </w:r>
      <w:r w:rsidRPr="003B3D45">
        <w:rPr>
          <w:rFonts w:ascii="Book Antiqua" w:hAnsi="Book Antiqua"/>
          <w:color w:val="000000" w:themeColor="text1"/>
        </w:rPr>
        <w:t xml:space="preserve"> also excluded patients taking anticonvulsants metabolized through cytochrome P450</w:t>
      </w:r>
      <w:r w:rsidR="00924535" w:rsidRPr="003B3D45">
        <w:rPr>
          <w:rFonts w:ascii="Book Antiqua" w:hAnsi="Book Antiqua"/>
          <w:color w:val="000000" w:themeColor="text1"/>
        </w:rPr>
        <w:fldChar w:fldCharType="begin" w:fldLock="1"/>
      </w:r>
      <w:r w:rsidR="001860B7" w:rsidRPr="003B3D45">
        <w:rPr>
          <w:rFonts w:ascii="Book Antiqua" w:hAnsi="Book Antiqua"/>
          <w:color w:val="000000" w:themeColor="text1"/>
        </w:rPr>
        <w:instrText>ADDIN CSL_CITATION {"citationItems":[{"id":"ITEM-1","itemData":{"DOI":"10.1210/jc.2011-3182","ISSN":"0021-972X","author":[{"dropping-particle":"","family":"Pappa","given":"Helen M.","non-dropping-particle":"","parse-names":false,"suffix":""},{"dropping-particle":"","family":"Mitchell","given":"Paul D.","non-dropping-particle":"","parse-names":false,"suffix":""},{"dropping-particle":"","family":"Jiang","given":"Hongyu","non-dropping-particle":"","parse-names":false,"suffix":""},{"dropping-particle":"","family":"Kassiff","given":"Sivan","non-dropping-particle":"","parse-names":false,"suffix":""},{"dropping-particle":"","family":"Filip-Dhima","given":"Rajna","non-dropping-particle":"","parse-names":false,"suffix":""},{"dropping-particle":"","family":"DiFabio","given":"Diane","non-dropping-particle":"","parse-names":false,"suffix":""},{"dropping-particle":"","family":"Quinn","given":"Nicolle","non-dropping-particle":"","parse-names":false,"suffix":""},{"dropping-particle":"","family":"Lawton","given":"Rachel C.","non-dropping-particle":"","parse-names":false,"suffix":""},{"dropping-particle":"","family":"Varvaris","given":"Mark","non-dropping-particle":"","parse-names":false,"suffix":""},{"dropping-particle":"","family":"Straaten","given":"Stephanie","non-dropping-particle":"Van","parse-names":false,"suffix":""},{"dropping-particle":"","family":"Gordon","given":"Catherine M.","non-dropping-particle":"","parse-names":false,"suffix":""}],"container-title":"The Journal of Clinical Endocrinology &amp; Metabolism","id":"ITEM-1","issue":"6","issued":{"date-parts":[["2012","6","1"]]},"page":"2134-2142","publisher":"Oxford University Press","title":"Treatment of Vitamin D Insufficiency in Children and Adolescents with Inflammatory Bowel Disease: A Randomized Clinical Trial Comparing Three Regimens","type":"article-journal","volume":"97"},"uris":["http://www.mendeley.com/documents/?uuid=d4f4582c-1d11-4910-90bf-602859a1ced5"]},{"id":"ITEM-2","itemData":{"DOI":"10.1210/jc.2013-4218","ISSN":"0021-972X","author":[{"dropping-particle":"","family":"Pappa","given":"Helen M.","non-dropping-particle":"","parse-names":false,"suffix":""},{"dropping-particle":"","family":"Mitchell","given":"Paul D.","non-dropping-particle":"","parse-names":false,"suffix":""},{"dropping-particle":"","family":"Jiang","given":"Hongyu","non-dropping-particle":"","parse-names":false,"suffix":""},{"dropping-particle":"","family":"Kassiff","given":"Sivan","non-dropping-particle":"","parse-names":false,"suffix":""},{"dropping-particle":"","family":"Filip-Dhima","given":"Rajna","non-dropping-particle":"","parse-names":false,"suffix":""},{"dropping-particle":"","family":"DiFabio","given":"Diane","non-dropping-particle":"","parse-names":false,"suffix":""},{"dropping-particle":"","family":"Quinn","given":"Nicolle","non-dropping-particle":"","parse-names":false,"suffix":""},{"dropping-particle":"","family":"Lawton","given":"Rachel C.","non-dropping-particle":"","parse-names":false,"suffix":""},{"dropping-particle":"","family":"Bronzwaer","given":"M. E. S.","non-dropping-particle":"","parse-names":false,"suffix":""},{"dropping-particle":"","family":"Koenen","given":"Mirjam","non-dropping-particle":"","parse-names":false,"suffix":""},{"dropping-particle":"","family":"Gordon","given":"Catherine M.","non-dropping-particle":"","parse-names":false,"suffix":""}],"container-title":"The Journal of Clinical Endocrinology &amp; Metabolism","id":"ITEM-2","issue":"9","issued":{"date-parts":[["2014","9","1"]]},"page":"3408-3417","publisher":"Oxford University Press","title":"Maintenance of Optimal Vitamin D Status in Children and Adolescents With Inflammatory Bowel Disease: A Randomized Clinical Trial Comparing Two Regimens","type":"article-journal","volume":"99"},"uris":["http://www.mendeley.com/documents/?uuid=c35cdd25-f28b-42fc-a49b-863b2df92c4b"]}],"mendeley":{"formattedCitation":"&lt;sup&gt;[21,23]&lt;/sup&gt;","plainTextFormattedCitation":"[21,23]","previouslyFormattedCitation":"&lt;sup&gt;[21,23]&lt;/sup&gt;"},"properties":{"noteIndex":0},"schema":"https://github.com/citation-style-language/schema/raw/master/csl-citation.json"}</w:instrText>
      </w:r>
      <w:r w:rsidR="00924535" w:rsidRPr="003B3D45">
        <w:rPr>
          <w:rFonts w:ascii="Book Antiqua" w:hAnsi="Book Antiqua"/>
          <w:color w:val="000000" w:themeColor="text1"/>
        </w:rPr>
        <w:fldChar w:fldCharType="separate"/>
      </w:r>
      <w:r w:rsidR="00ED50CF" w:rsidRPr="003B3D45">
        <w:rPr>
          <w:rFonts w:ascii="Book Antiqua" w:hAnsi="Book Antiqua"/>
          <w:noProof/>
          <w:color w:val="000000" w:themeColor="text1"/>
          <w:vertAlign w:val="superscript"/>
        </w:rPr>
        <w:t>[21,23]</w:t>
      </w:r>
      <w:r w:rsidR="00924535" w:rsidRPr="003B3D45">
        <w:rPr>
          <w:rFonts w:ascii="Book Antiqua" w:hAnsi="Book Antiqua"/>
          <w:color w:val="000000" w:themeColor="text1"/>
        </w:rPr>
        <w:fldChar w:fldCharType="end"/>
      </w:r>
      <w:r w:rsidRPr="003B3D45">
        <w:rPr>
          <w:rFonts w:ascii="Book Antiqua" w:hAnsi="Book Antiqua"/>
          <w:color w:val="000000" w:themeColor="text1"/>
        </w:rPr>
        <w:t>.</w:t>
      </w:r>
    </w:p>
    <w:p w14:paraId="5D0B0BE7" w14:textId="2AAF3EE5" w:rsidR="00A471FA" w:rsidRPr="003B3D45" w:rsidRDefault="00A471FA" w:rsidP="00F33B87">
      <w:pPr>
        <w:adjustRightInd w:val="0"/>
        <w:snapToGrid w:val="0"/>
        <w:spacing w:line="360" w:lineRule="auto"/>
        <w:ind w:firstLine="567"/>
        <w:jc w:val="both"/>
        <w:rPr>
          <w:rFonts w:ascii="Book Antiqua" w:hAnsi="Book Antiqua"/>
          <w:color w:val="000000" w:themeColor="text1"/>
        </w:rPr>
      </w:pPr>
      <w:r w:rsidRPr="003B3D45">
        <w:rPr>
          <w:rFonts w:ascii="Book Antiqua" w:hAnsi="Book Antiqua"/>
          <w:color w:val="000000" w:themeColor="text1"/>
        </w:rPr>
        <w:t xml:space="preserve">Regarding the studies on bone health, </w:t>
      </w:r>
      <w:r w:rsidR="00A925D5" w:rsidRPr="003B3D45">
        <w:rPr>
          <w:rFonts w:ascii="Book Antiqua" w:hAnsi="Book Antiqua"/>
          <w:color w:val="000000" w:themeColor="text1"/>
        </w:rPr>
        <w:t>one study</w:t>
      </w:r>
      <w:r w:rsidRPr="003B3D45">
        <w:rPr>
          <w:rFonts w:ascii="Book Antiqua" w:hAnsi="Book Antiqua"/>
          <w:color w:val="000000" w:themeColor="text1"/>
        </w:rPr>
        <w:t xml:space="preserve"> excluded patients with coexisting diseases that might affect vitamin D status</w:t>
      </w:r>
      <w:r w:rsidR="00A925D5" w:rsidRPr="003B3D45">
        <w:rPr>
          <w:rFonts w:ascii="Book Antiqua" w:hAnsi="Book Antiqua"/>
          <w:color w:val="000000" w:themeColor="text1"/>
        </w:rPr>
        <w:fldChar w:fldCharType="begin" w:fldLock="1"/>
      </w:r>
      <w:r w:rsidR="001860B7" w:rsidRPr="003B3D45">
        <w:rPr>
          <w:rFonts w:ascii="Book Antiqua" w:hAnsi="Book Antiqua"/>
          <w:color w:val="000000" w:themeColor="text1"/>
        </w:rPr>
        <w:instrText>ADDIN CSL_CITATION {"citationItems":[{"id":"ITEM-1","itemData":{"DOI":"10.1097/MPG.0000000000000477","ISSN":"0277-2116","author":[{"dropping-particle":"","family":"Santucci","given":"Neha R.","non-dropping-particle":"","parse-names":false,"suffix":""},{"dropping-particle":"","family":"Alkhouri","given":"Razan H.","non-dropping-particle":"","parse-names":false,"suffix":""},{"dropping-particle":"","family":"Baker","given":"Robert D.","non-dropping-particle":"","parse-names":false,"suffix":""},{"dropping-particle":"","family":"Baker","given":"Susan S.","non-dropping-particle":"","parse-names":false,"suffix":""}],"container-title":"Journal of Pediatric Gastroenterology and Nutrition","id":"ITEM-1","issue":"4","issued":{"date-parts":[["2014","10"]]},"page":"455-457","title":"Vitamin and Zinc Status Pretreatment and Posttreatment in Patients With Inflammatory Bowel Disease","type":"article-journal","volume":"59"},"uris":["http://www.mendeley.com/documents/?uuid=663e687f-87e9-474b-bf63-59ccc8e5c6fa"]}],"mendeley":{"formattedCitation":"&lt;sup&gt;[26]&lt;/sup&gt;","plainTextFormattedCitation":"[26]","previouslyFormattedCitation":"&lt;sup&gt;[26]&lt;/sup&gt;"},"properties":{"noteIndex":0},"schema":"https://github.com/citation-style-language/schema/raw/master/csl-citation.json"}</w:instrText>
      </w:r>
      <w:r w:rsidR="00A925D5" w:rsidRPr="003B3D45">
        <w:rPr>
          <w:rFonts w:ascii="Book Antiqua" w:hAnsi="Book Antiqua"/>
          <w:color w:val="000000" w:themeColor="text1"/>
        </w:rPr>
        <w:fldChar w:fldCharType="separate"/>
      </w:r>
      <w:r w:rsidR="00ED50CF" w:rsidRPr="003B3D45">
        <w:rPr>
          <w:rFonts w:ascii="Book Antiqua" w:hAnsi="Book Antiqua"/>
          <w:noProof/>
          <w:color w:val="000000" w:themeColor="text1"/>
          <w:vertAlign w:val="superscript"/>
        </w:rPr>
        <w:t>[26]</w:t>
      </w:r>
      <w:r w:rsidR="00A925D5" w:rsidRPr="003B3D45">
        <w:rPr>
          <w:rFonts w:ascii="Book Antiqua" w:hAnsi="Book Antiqua"/>
          <w:color w:val="000000" w:themeColor="text1"/>
        </w:rPr>
        <w:fldChar w:fldCharType="end"/>
      </w:r>
      <w:r w:rsidRPr="003B3D45">
        <w:rPr>
          <w:rFonts w:ascii="Book Antiqua" w:hAnsi="Book Antiqua"/>
          <w:color w:val="000000" w:themeColor="text1"/>
        </w:rPr>
        <w:t xml:space="preserve">. </w:t>
      </w:r>
      <w:r w:rsidR="00A925D5" w:rsidRPr="003B3D45">
        <w:rPr>
          <w:rFonts w:ascii="Book Antiqua" w:hAnsi="Book Antiqua"/>
          <w:color w:val="000000" w:themeColor="text1"/>
        </w:rPr>
        <w:t>A</w:t>
      </w:r>
      <w:r w:rsidR="00B12292" w:rsidRPr="003B3D45">
        <w:rPr>
          <w:rFonts w:ascii="Book Antiqua" w:hAnsi="Book Antiqua"/>
          <w:color w:val="000000" w:themeColor="text1"/>
        </w:rPr>
        <w:t xml:space="preserve">nother </w:t>
      </w:r>
      <w:r w:rsidR="00A925D5" w:rsidRPr="003B3D45">
        <w:rPr>
          <w:rFonts w:ascii="Book Antiqua" w:hAnsi="Book Antiqua"/>
          <w:color w:val="000000" w:themeColor="text1"/>
        </w:rPr>
        <w:t>study</w:t>
      </w:r>
      <w:r w:rsidRPr="003B3D45">
        <w:rPr>
          <w:rFonts w:ascii="Book Antiqua" w:hAnsi="Book Antiqua"/>
          <w:color w:val="000000" w:themeColor="text1"/>
        </w:rPr>
        <w:t xml:space="preserve"> excluded patients with plans to travel more than four weeks over the study interval</w:t>
      </w:r>
      <w:r w:rsidR="00A925D5" w:rsidRPr="003B3D45">
        <w:rPr>
          <w:rFonts w:ascii="Book Antiqua" w:hAnsi="Book Antiqua"/>
          <w:color w:val="000000" w:themeColor="text1"/>
        </w:rPr>
        <w:fldChar w:fldCharType="begin" w:fldLock="1"/>
      </w:r>
      <w:r w:rsidR="001860B7" w:rsidRPr="003B3D45">
        <w:rPr>
          <w:rFonts w:ascii="Book Antiqua" w:hAnsi="Book Antiqua"/>
          <w:color w:val="000000" w:themeColor="text1"/>
        </w:rPr>
        <w:instrText>ADDIN CSL_CITATION {"citationItems":[{"id":"ITEM-1","itemData":{"DOI":"10.1002/jbmr.2799","ISSN":"08840431","author":[{"dropping-particle":"","family":"Leonard","given":"Mary B","non-dropping-particle":"","parse-names":false,"suffix":""},{"dropping-particle":"","family":"Shults","given":"Justine","non-dropping-particle":"","parse-names":false,"suffix":""},{"dropping-particle":"","family":"Long","given":"Jin","non-dropping-particle":"","parse-names":false,"suffix":""},{"dropping-particle":"","family":"Baldassano","given":"Robert N","non-dropping-particle":"","parse-names":false,"suffix":""},{"dropping-particle":"","family":"Brown","given":"J Keenan","non-dropping-particle":"","parse-names":false,"suffix":""},{"dropping-particle":"","family":"Hommel","given":"Kevin","non-dropping-particle":"","parse-names":false,"suffix":""},{"dropping-particle":"","family":"Zemel","given":"Babette S","non-dropping-particle":"","parse-names":false,"suffix":""},{"dropping-particle":"","family":"Mahboubi","given":"Soroosh","non-dropping-particle":"","parse-names":false,"suffix":""},{"dropping-particle":"","family":"Howard Whitehead","given":"Krista","non-dropping-particle":"","parse-names":false,"suffix":""},{"dropping-particle":"","family":"Herskovitz","given":"Rita","non-dropping-particle":"","parse-names":false,"suffix":""},{"dropping-particle":"","family":"Lee","given":"Dale","non-dropping-particle":"","parse-names":false,"suffix":""},{"dropping-particle":"","family":"Rausch","given":"Joseph","non-dropping-particle":"","parse-names":false,"suffix":""},{"dropping-particle":"","family":"Rubin","given":"Clinton T","non-dropping-particle":"","parse-names":false,"suffix":""}],"container-title":"Journal of Bone and Mineral Research","id":"ITEM-1","issue":"6","issued":{"date-parts":[["2016","6","1"]]},"page":"1177-1188","publisher":"Wiley-Blackwell","title":"Effect of Low-Magnitude Mechanical Stimuli on Bone Density and Structure in Pediatric Crohn's Disease: A Randomized Placebo-Controlled Trial","type":"article-journal","volume":"31"},"uris":["http://www.mendeley.com/documents/?uuid=419e1aad-1d4e-4dc1-ab4f-947936bd0bf6"]}],"mendeley":{"formattedCitation":"&lt;sup&gt;[29]&lt;/sup&gt;","plainTextFormattedCitation":"[29]","previouslyFormattedCitation":"&lt;sup&gt;[29]&lt;/sup&gt;"},"properties":{"noteIndex":0},"schema":"https://github.com/citation-style-language/schema/raw/master/csl-citation.json"}</w:instrText>
      </w:r>
      <w:r w:rsidR="00A925D5" w:rsidRPr="003B3D45">
        <w:rPr>
          <w:rFonts w:ascii="Book Antiqua" w:hAnsi="Book Antiqua"/>
          <w:color w:val="000000" w:themeColor="text1"/>
        </w:rPr>
        <w:fldChar w:fldCharType="separate"/>
      </w:r>
      <w:r w:rsidR="00ED50CF" w:rsidRPr="003B3D45">
        <w:rPr>
          <w:rFonts w:ascii="Book Antiqua" w:hAnsi="Book Antiqua"/>
          <w:noProof/>
          <w:color w:val="000000" w:themeColor="text1"/>
          <w:vertAlign w:val="superscript"/>
        </w:rPr>
        <w:t>[29]</w:t>
      </w:r>
      <w:r w:rsidR="00A925D5" w:rsidRPr="003B3D45">
        <w:rPr>
          <w:rFonts w:ascii="Book Antiqua" w:hAnsi="Book Antiqua"/>
          <w:color w:val="000000" w:themeColor="text1"/>
        </w:rPr>
        <w:fldChar w:fldCharType="end"/>
      </w:r>
      <w:r w:rsidRPr="003B3D45">
        <w:rPr>
          <w:rFonts w:ascii="Book Antiqua" w:hAnsi="Book Antiqua"/>
          <w:color w:val="000000" w:themeColor="text1"/>
        </w:rPr>
        <w:t xml:space="preserve">. </w:t>
      </w:r>
      <w:r w:rsidR="00A925D5" w:rsidRPr="003B3D45">
        <w:rPr>
          <w:rFonts w:ascii="Book Antiqua" w:hAnsi="Book Antiqua"/>
          <w:color w:val="000000" w:themeColor="text1"/>
        </w:rPr>
        <w:t>Three studies</w:t>
      </w:r>
      <w:r w:rsidRPr="003B3D45">
        <w:rPr>
          <w:rFonts w:ascii="Book Antiqua" w:hAnsi="Book Antiqua"/>
          <w:color w:val="000000" w:themeColor="text1"/>
        </w:rPr>
        <w:t xml:space="preserve"> excluded patients if they had </w:t>
      </w:r>
      <w:r w:rsidR="00563CC2" w:rsidRPr="003B3D45">
        <w:rPr>
          <w:rFonts w:ascii="Book Antiqua" w:hAnsi="Book Antiqua"/>
          <w:color w:val="000000" w:themeColor="text1"/>
        </w:rPr>
        <w:t xml:space="preserve">a </w:t>
      </w:r>
      <w:r w:rsidRPr="003B3D45">
        <w:rPr>
          <w:rFonts w:ascii="Book Antiqua" w:hAnsi="Book Antiqua"/>
          <w:color w:val="000000" w:themeColor="text1"/>
        </w:rPr>
        <w:t>history of coexisting medical conditions unrelated to IBD that affected bone mass</w:t>
      </w:r>
      <w:r w:rsidR="00A925D5" w:rsidRPr="003B3D45">
        <w:rPr>
          <w:rFonts w:ascii="Book Antiqua" w:hAnsi="Book Antiqua"/>
          <w:color w:val="000000" w:themeColor="text1"/>
        </w:rPr>
        <w:fldChar w:fldCharType="begin" w:fldLock="1"/>
      </w:r>
      <w:r w:rsidR="001860B7" w:rsidRPr="003B3D45">
        <w:rPr>
          <w:rFonts w:ascii="Book Antiqua" w:hAnsi="Book Antiqua"/>
          <w:color w:val="000000" w:themeColor="text1"/>
        </w:rPr>
        <w:instrText>ADDIN CSL_CITATION {"citationItems":[{"id":"ITEM-1","itemData":{"DOI":"10.1097/MIB.0000000000001047","ISSN":"1078-0998","author":[{"dropping-particle":"","family":"Hradsky","given":"Ondrej","non-dropping-particle":"","parse-names":false,"suffix":""},{"dropping-particle":"","family":"Soucek","given":"Ondrej","non-dropping-particle":"","parse-names":false,"suffix":""},{"dropping-particle":"","family":"Maratova","given":"Klara","non-dropping-particle":"","parse-names":false,"suffix":""},{"dropping-particle":"","family":"Matyskova","given":"Jana","non-dropping-particle":"","parse-names":false,"suffix":""},{"dropping-particle":"","family":"Copova","given":"Ivana","non-dropping-particle":"","parse-names":false,"suffix":""},{"dropping-particle":"","family":"Zarubova","given":"Kristyna","non-dropping-particle":"","parse-names":false,"suffix":""},{"dropping-particle":"","family":"Bronsky","given":"Jiri","non-dropping-particle":"","parse-names":false,"suffix":""},{"dropping-particle":"","family":"Sumnik","given":"Zdenek","non-dropping-particle":"","parse-names":false,"suffix":""}],"container-title":"Inflammatory Bowel Diseases","id":"ITEM-1","issue":"4","issued":{"date-parts":[["2017","4"]]},"page":"514-523","title":"Supplementation with 2000 IU of Cholecalciferol Is Associated with Improvement of Trabecular Bone Mineral Density and Muscle Power in Pediatric Patients with IBD","type":"article-journal","volume":"23"},"uris":["http://www.mendeley.com/documents/?uuid=b173e3e7-5c37-4b24-98e2-1cb43cdb5faa"]},{"id":"ITEM-2","itemData":{"DOI":"10.1002/jbmr.2799","ISSN":"08840431","author":[{"dropping-particle":"","family":"Leonard","given":"Mary B","non-dropping-particle":"","parse-names":false,"suffix":""},{"dropping-particle":"","family":"Shults","given":"Justine","non-dropping-particle":"","parse-names":false,"suffix":""},{"dropping-particle":"","family":"Long","given":"Jin","non-dropping-particle":"","parse-names":false,"suffix":""},{"dropping-particle":"","family":"Baldassano","given":"Robert N","non-dropping-particle":"","parse-names":false,"suffix":""},{"dropping-particle":"","family":"Brown","given":"J Keenan","non-dropping-particle":"","parse-names":false,"suffix":""},{"dropping-particle":"","family":"Hommel","given":"Kevin","non-dropping-particle":"","parse-names":false,"suffix":""},{"dropping-particle":"","family":"Zemel","given":"Babette S","non-dropping-particle":"","parse-names":false,"suffix":""},{"dropping-particle":"","family":"Mahboubi","given":"Soroosh","non-dropping-particle":"","parse-names":false,"suffix":""},{"dropping-particle":"","family":"Howard Whitehead","given":"Krista","non-dropping-particle":"","parse-names":false,"suffix":""},{"dropping-particle":"","family":"Herskovitz","given":"Rita","non-dropping-particle":"","parse-names":false,"suffix":""},{"dropping-particle":"","family":"Lee","given":"Dale","non-dropping-particle":"","parse-names":false,"suffix":""},{"dropping-particle":"","family":"Rausch","given":"Joseph","non-dropping-particle":"","parse-names":false,"suffix":""},{"dropping-particle":"","family":"Rubin","given":"Clinton T","non-dropping-particle":"","parse-names":false,"suffix":""}],"container-title":"Journal of Bone and Mineral Research","id":"ITEM-2","issue":"6","issued":{"date-parts":[["2016","6","1"]]},"page":"1177-1188","publisher":"Wiley-Blackwell","title":"Effect of Low-Magnitude Mechanical Stimuli on Bone Density and Structure in Pediatric Crohn's Disease: A Randomized Placebo-Controlled Trial","type":"article-journal","volume":"31"},"uris":["http://www.mendeley.com/documents/?uuid=419e1aad-1d4e-4dc1-ab4f-947936bd0bf6"]},{"id":"ITEM-3","itemData":{"DOI":"10.1016/J.JPEDS.2014.01.073","ISSN":"0022-3476","abstract":"OBJECTIVE\nTo evaluate peak bone mass attainment in children and adolescents with inflammatory bowel disease and to identify risk factors for suboptimal bone mass attainment. \n\nSTUDY DESIGN\nWe conducted a prospective follow-up study of 47 children and adolescents (24 males) with ulcerative colitis (n = 30) or Crohn's disease (n = 17). They were assessed for lumbar spine areal bone mineral density (aBMD) and for height-adjusted whole body less head bone mineral content (BMC); the values were corrected for bone age. \n\nRESULTS\nAltogether, 73% of the patients had completed pubertal development after the median follow-up time of over 5 years. Despite clinical inactivity of the disease in 70% of the patients at the follow-up visit, BMD or BMC Z-scores improved in none of the measurement sites. Lumbar spine aBMD Z-scores (mean difference [95% CI], −0.47 [−0.92 to −0.03]; P = .04) and whole body less head BMC height– and bone age–adjusted Z-scores (−0.52 [−1.01 to −0.02]; P = .04) decreased in patients who were pubertal at baseline and completed their pubertal development during the follow-up. Postpubertal patients had lower aBMD and BMC Z-scores in comparison with prepubertal and pubertal patients. Low lumbar spine aBMD (Z-score &lt; −1.0) was associated with completed pubertal development, underweight, and greater lifetime cumulative weight-adjusted prednisolone dose. Vertebral fractures were detected in 3 patients (6%). One-fourth of the patients had insufficient serum 25-hydroxyvitamin D concentrations (&lt;50 nmol/L). \n\nCONCLUSIONS\nThe longitudinal follow-up over the pubertal years shows that inflammatory bowel disease poses a significant threat for bone health. The suboptimal peak bone mass attainment may have life-long consequences.","author":[{"dropping-particle":"","family":"Laakso","given":"Saila","non-dropping-particle":"","parse-names":false,"suffix":""},{"dropping-particle":"","family":"Valta","given":"Helena","non-dropping-particle":"","parse-names":false,"suffix":""},{"dropping-particle":"","family":"Verkasalo","given":"Matti","non-dropping-particle":"","parse-names":false,"suffix":""},{"dropping-particle":"","family":"Toiviainen-Salo","given":"Sanna","non-dropping-particle":"","parse-names":false,"suffix":""},{"dropping-particle":"","family":"Mäkitie","given":"Outi","non-dropping-particle":"","parse-names":false,"suffix":""}],"container-title":"The Journal of Pediatrics","id":"ITEM-3","issue":"6","issued":{"date-parts":[["2014","6","1"]]},"page":"1436-1443.e1","publisher":"Mosby","title":"Compromised Peak Bone Mass in Patients with Inflammatory Bowel Disease–A Prospective Study","type":"article-journal","volume":"164"},"uris":["http://www.mendeley.com/documents/?uuid=7a26b8e9-2d46-4223-aa9e-dcbde5d3da7e"]}],"mendeley":{"formattedCitation":"&lt;sup&gt;[27,29,30]&lt;/sup&gt;","plainTextFormattedCitation":"[27,29,30]","previouslyFormattedCitation":"&lt;sup&gt;[27,29,30]&lt;/sup&gt;"},"properties":{"noteIndex":0},"schema":"https://github.com/citation-style-language/schema/raw/master/csl-citation.json"}</w:instrText>
      </w:r>
      <w:r w:rsidR="00A925D5" w:rsidRPr="003B3D45">
        <w:rPr>
          <w:rFonts w:ascii="Book Antiqua" w:hAnsi="Book Antiqua"/>
          <w:color w:val="000000" w:themeColor="text1"/>
        </w:rPr>
        <w:fldChar w:fldCharType="separate"/>
      </w:r>
      <w:r w:rsidR="00ED50CF" w:rsidRPr="003B3D45">
        <w:rPr>
          <w:rFonts w:ascii="Book Antiqua" w:hAnsi="Book Antiqua"/>
          <w:noProof/>
          <w:color w:val="000000" w:themeColor="text1"/>
          <w:vertAlign w:val="superscript"/>
        </w:rPr>
        <w:t>[27,29,30]</w:t>
      </w:r>
      <w:r w:rsidR="00A925D5" w:rsidRPr="003B3D45">
        <w:rPr>
          <w:rFonts w:ascii="Book Antiqua" w:hAnsi="Book Antiqua"/>
          <w:color w:val="000000" w:themeColor="text1"/>
        </w:rPr>
        <w:fldChar w:fldCharType="end"/>
      </w:r>
      <w:r w:rsidRPr="003B3D45">
        <w:rPr>
          <w:rFonts w:ascii="Book Antiqua" w:hAnsi="Book Antiqua"/>
          <w:color w:val="000000" w:themeColor="text1"/>
        </w:rPr>
        <w:t xml:space="preserve">. Patients who had undergone extensive small bowel surgery, patients on total </w:t>
      </w:r>
      <w:r w:rsidR="009C734D" w:rsidRPr="003B3D45">
        <w:rPr>
          <w:rFonts w:ascii="Book Antiqua" w:hAnsi="Book Antiqua"/>
          <w:color w:val="000000" w:themeColor="text1"/>
        </w:rPr>
        <w:t>par</w:t>
      </w:r>
      <w:r w:rsidRPr="003B3D45">
        <w:rPr>
          <w:rFonts w:ascii="Book Antiqua" w:hAnsi="Book Antiqua"/>
          <w:color w:val="000000" w:themeColor="text1"/>
        </w:rPr>
        <w:t xml:space="preserve">enteral nutrition and patients on growth hormone therapy were excluded in </w:t>
      </w:r>
      <w:r w:rsidR="008502A1">
        <w:rPr>
          <w:rFonts w:ascii="Book Antiqua" w:hAnsi="Book Antiqua"/>
          <w:color w:val="000000" w:themeColor="text1"/>
        </w:rPr>
        <w:t>one study</w:t>
      </w:r>
      <w:r w:rsidR="00A925D5" w:rsidRPr="003B3D45">
        <w:rPr>
          <w:rFonts w:ascii="Book Antiqua" w:hAnsi="Book Antiqua"/>
          <w:color w:val="000000" w:themeColor="text1"/>
        </w:rPr>
        <w:fldChar w:fldCharType="begin" w:fldLock="1"/>
      </w:r>
      <w:r w:rsidR="001860B7" w:rsidRPr="003B3D45">
        <w:rPr>
          <w:rFonts w:ascii="Book Antiqua" w:hAnsi="Book Antiqua"/>
          <w:color w:val="000000" w:themeColor="text1"/>
        </w:rPr>
        <w:instrText>ADDIN CSL_CITATION {"citationItems":[{"id":"ITEM-1","itemData":{"DOI":"10.1097/MIB.0000000000001047","ISSN":"1078-0998","author":[{"dropping-particle":"","family":"Hradsky","given":"Ondrej","non-dropping-particle":"","parse-names":false,"suffix":""},{"dropping-particle":"","family":"Soucek","given":"Ondrej","non-dropping-particle":"","parse-names":false,"suffix":""},{"dropping-particle":"","family":"Maratova","given":"Klara","non-dropping-particle":"","parse-names":false,"suffix":""},{"dropping-particle":"","family":"Matyskova","given":"Jana","non-dropping-particle":"","parse-names":false,"suffix":""},{"dropping-particle":"","family":"Copova","given":"Ivana","non-dropping-particle":"","parse-names":false,"suffix":""},{"dropping-particle":"","family":"Zarubova","given":"Kristyna","non-dropping-particle":"","parse-names":false,"suffix":""},{"dropping-particle":"","family":"Bronsky","given":"Jiri","non-dropping-particle":"","parse-names":false,"suffix":""},{"dropping-particle":"","family":"Sumnik","given":"Zdenek","non-dropping-particle":"","parse-names":false,"suffix":""}],"container-title":"Inflammatory Bowel Diseases","id":"ITEM-1","issue":"4","issued":{"date-parts":[["2017","4"]]},"page":"514-523","title":"Supplementation with 2000 IU of Cholecalciferol Is Associated with Improvement of Trabecular Bone Mineral Density and Muscle Power in Pediatric Patients with IBD","type":"article-journal","volume":"23"},"uris":["http://www.mendeley.com/documents/?uuid=b173e3e7-5c37-4b24-98e2-1cb43cdb5faa"]}],"mendeley":{"formattedCitation":"&lt;sup&gt;[27]&lt;/sup&gt;","plainTextFormattedCitation":"[27]","previouslyFormattedCitation":"&lt;sup&gt;[27]&lt;/sup&gt;"},"properties":{"noteIndex":0},"schema":"https://github.com/citation-style-language/schema/raw/master/csl-citation.json"}</w:instrText>
      </w:r>
      <w:r w:rsidR="00A925D5" w:rsidRPr="003B3D45">
        <w:rPr>
          <w:rFonts w:ascii="Book Antiqua" w:hAnsi="Book Antiqua"/>
          <w:color w:val="000000" w:themeColor="text1"/>
        </w:rPr>
        <w:fldChar w:fldCharType="separate"/>
      </w:r>
      <w:r w:rsidR="00ED50CF" w:rsidRPr="003B3D45">
        <w:rPr>
          <w:rFonts w:ascii="Book Antiqua" w:hAnsi="Book Antiqua"/>
          <w:noProof/>
          <w:color w:val="000000" w:themeColor="text1"/>
          <w:vertAlign w:val="superscript"/>
        </w:rPr>
        <w:t>[27]</w:t>
      </w:r>
      <w:r w:rsidR="00A925D5" w:rsidRPr="003B3D45">
        <w:rPr>
          <w:rFonts w:ascii="Book Antiqua" w:hAnsi="Book Antiqua"/>
          <w:color w:val="000000" w:themeColor="text1"/>
        </w:rPr>
        <w:fldChar w:fldCharType="end"/>
      </w:r>
      <w:r w:rsidR="00A925D5" w:rsidRPr="003B3D45">
        <w:rPr>
          <w:rFonts w:ascii="Book Antiqua" w:hAnsi="Book Antiqua"/>
          <w:color w:val="000000" w:themeColor="text1"/>
        </w:rPr>
        <w:t>.</w:t>
      </w:r>
      <w:r w:rsidR="000E52A4">
        <w:rPr>
          <w:rFonts w:ascii="Book Antiqua" w:hAnsi="Book Antiqua"/>
          <w:color w:val="000000" w:themeColor="text1"/>
        </w:rPr>
        <w:t xml:space="preserve"> </w:t>
      </w:r>
    </w:p>
    <w:p w14:paraId="0BD49781" w14:textId="30C71144" w:rsidR="00A471FA" w:rsidRPr="003B3D45" w:rsidRDefault="00A471FA" w:rsidP="00F33B87">
      <w:pPr>
        <w:adjustRightInd w:val="0"/>
        <w:snapToGrid w:val="0"/>
        <w:spacing w:line="360" w:lineRule="auto"/>
        <w:ind w:firstLine="567"/>
        <w:jc w:val="both"/>
        <w:rPr>
          <w:rFonts w:ascii="Book Antiqua" w:hAnsi="Book Antiqua"/>
          <w:color w:val="000000" w:themeColor="text1"/>
        </w:rPr>
      </w:pPr>
      <w:r w:rsidRPr="003B3D45">
        <w:rPr>
          <w:rFonts w:ascii="Book Antiqua" w:hAnsi="Book Antiqua"/>
          <w:color w:val="000000" w:themeColor="text1"/>
        </w:rPr>
        <w:t xml:space="preserve">Due to these differences in inclusion and exclusion criteria, baseline differences in s-25OHD, co-medications, comorbidities, and disease severity exist between the various reports. Furthermore, </w:t>
      </w:r>
      <w:r w:rsidRPr="008502A1">
        <w:rPr>
          <w:rFonts w:ascii="Book Antiqua" w:hAnsi="Book Antiqua"/>
          <w:i/>
          <w:color w:val="000000" w:themeColor="text1"/>
        </w:rPr>
        <w:t>via</w:t>
      </w:r>
      <w:r w:rsidRPr="003B3D45">
        <w:rPr>
          <w:rFonts w:ascii="Book Antiqua" w:hAnsi="Book Antiqua"/>
          <w:color w:val="000000" w:themeColor="text1"/>
        </w:rPr>
        <w:t xml:space="preserve"> the principle of regression to the mean, patients with a lower baseline level of s-25OHD are more likely to achieve a greater mean change in s-25OHD than participants with a higher baseline level. This principle should be </w:t>
      </w:r>
      <w:r w:rsidR="002B0B7B" w:rsidRPr="003B3D45">
        <w:rPr>
          <w:rFonts w:ascii="Book Antiqua" w:hAnsi="Book Antiqua"/>
          <w:color w:val="000000" w:themeColor="text1"/>
        </w:rPr>
        <w:t>considered</w:t>
      </w:r>
      <w:r w:rsidRPr="003B3D45">
        <w:rPr>
          <w:rFonts w:ascii="Book Antiqua" w:hAnsi="Book Antiqua"/>
          <w:color w:val="000000" w:themeColor="text1"/>
        </w:rPr>
        <w:t xml:space="preserve"> when comparing treatment regimens</w:t>
      </w:r>
      <w:r w:rsidR="00642774" w:rsidRPr="003B3D45">
        <w:rPr>
          <w:rFonts w:ascii="Book Antiqua" w:hAnsi="Book Antiqua"/>
          <w:color w:val="000000" w:themeColor="text1"/>
        </w:rPr>
        <w:t xml:space="preserve"> and when developing future dosing schedules.</w:t>
      </w:r>
      <w:r w:rsidR="000E52A4">
        <w:rPr>
          <w:rFonts w:ascii="Book Antiqua" w:hAnsi="Book Antiqua"/>
          <w:color w:val="000000" w:themeColor="text1"/>
        </w:rPr>
        <w:t xml:space="preserve"> </w:t>
      </w:r>
    </w:p>
    <w:p w14:paraId="75C4E9A1" w14:textId="77777777" w:rsidR="00A471FA" w:rsidRPr="003B3D45" w:rsidRDefault="00A471FA" w:rsidP="00F33B87">
      <w:pPr>
        <w:adjustRightInd w:val="0"/>
        <w:snapToGrid w:val="0"/>
        <w:spacing w:line="360" w:lineRule="auto"/>
        <w:jc w:val="both"/>
        <w:rPr>
          <w:rFonts w:ascii="Book Antiqua" w:hAnsi="Book Antiqua"/>
          <w:color w:val="000000" w:themeColor="text1"/>
        </w:rPr>
      </w:pPr>
    </w:p>
    <w:p w14:paraId="29460626" w14:textId="489EBE00" w:rsidR="00A471FA" w:rsidRPr="008502A1" w:rsidRDefault="00A471FA" w:rsidP="00F33B87">
      <w:pPr>
        <w:adjustRightInd w:val="0"/>
        <w:snapToGrid w:val="0"/>
        <w:spacing w:line="360" w:lineRule="auto"/>
        <w:jc w:val="both"/>
        <w:rPr>
          <w:rFonts w:ascii="Book Antiqua" w:hAnsi="Book Antiqua"/>
          <w:b/>
          <w:color w:val="000000" w:themeColor="text1"/>
          <w:lang w:eastAsia="zh-CN"/>
        </w:rPr>
      </w:pPr>
      <w:r w:rsidRPr="008502A1">
        <w:rPr>
          <w:rFonts w:ascii="Book Antiqua" w:hAnsi="Book Antiqua"/>
          <w:b/>
          <w:color w:val="000000" w:themeColor="text1"/>
        </w:rPr>
        <w:t>Length of treatment regimen</w:t>
      </w:r>
      <w:r w:rsidR="008502A1">
        <w:rPr>
          <w:rFonts w:ascii="Book Antiqua" w:hAnsi="Book Antiqua" w:hint="eastAsia"/>
          <w:b/>
          <w:color w:val="000000" w:themeColor="text1"/>
          <w:lang w:eastAsia="zh-CN"/>
        </w:rPr>
        <w:t xml:space="preserve">: </w:t>
      </w:r>
      <w:r w:rsidR="00855C87" w:rsidRPr="003B3D45">
        <w:rPr>
          <w:rFonts w:ascii="Book Antiqua" w:hAnsi="Book Antiqua"/>
          <w:color w:val="000000" w:themeColor="text1"/>
        </w:rPr>
        <w:t>Two studies</w:t>
      </w:r>
      <w:r w:rsidRPr="003B3D45">
        <w:rPr>
          <w:rFonts w:ascii="Book Antiqua" w:hAnsi="Book Antiqua"/>
          <w:color w:val="000000" w:themeColor="text1"/>
        </w:rPr>
        <w:t xml:space="preserve"> both provided vitamin D therapy for 6 weeks, whereas </w:t>
      </w:r>
      <w:r w:rsidR="004B34B0" w:rsidRPr="003B3D45">
        <w:rPr>
          <w:rFonts w:ascii="Book Antiqua" w:hAnsi="Book Antiqua"/>
          <w:color w:val="000000" w:themeColor="text1"/>
        </w:rPr>
        <w:t xml:space="preserve">two </w:t>
      </w:r>
      <w:r w:rsidR="004C6433" w:rsidRPr="003B3D45">
        <w:rPr>
          <w:rFonts w:ascii="Book Antiqua" w:hAnsi="Book Antiqua"/>
          <w:color w:val="000000" w:themeColor="text1"/>
        </w:rPr>
        <w:t>other</w:t>
      </w:r>
      <w:r w:rsidR="00710959" w:rsidRPr="003B3D45">
        <w:rPr>
          <w:rFonts w:ascii="Book Antiqua" w:hAnsi="Book Antiqua"/>
          <w:color w:val="000000" w:themeColor="text1"/>
        </w:rPr>
        <w:t xml:space="preserve"> </w:t>
      </w:r>
      <w:r w:rsidR="00855C87" w:rsidRPr="003B3D45">
        <w:rPr>
          <w:rFonts w:ascii="Book Antiqua" w:hAnsi="Book Antiqua"/>
          <w:color w:val="000000" w:themeColor="text1"/>
        </w:rPr>
        <w:t>trial</w:t>
      </w:r>
      <w:r w:rsidR="004B34B0" w:rsidRPr="003B3D45">
        <w:rPr>
          <w:rFonts w:ascii="Book Antiqua" w:hAnsi="Book Antiqua"/>
          <w:color w:val="000000" w:themeColor="text1"/>
        </w:rPr>
        <w:t>s</w:t>
      </w:r>
      <w:r w:rsidRPr="003B3D45">
        <w:rPr>
          <w:rFonts w:ascii="Book Antiqua" w:hAnsi="Book Antiqua"/>
          <w:color w:val="000000" w:themeColor="text1"/>
        </w:rPr>
        <w:t xml:space="preserve"> studied the effect of vitamin D supplementation over 6 </w:t>
      </w:r>
      <w:proofErr w:type="spellStart"/>
      <w:r w:rsidRPr="003B3D45">
        <w:rPr>
          <w:rFonts w:ascii="Book Antiqua" w:hAnsi="Book Antiqua"/>
          <w:color w:val="000000" w:themeColor="text1"/>
        </w:rPr>
        <w:t>mo</w:t>
      </w:r>
      <w:proofErr w:type="spellEnd"/>
      <w:r w:rsidR="00855C87" w:rsidRPr="003B3D45">
        <w:rPr>
          <w:rFonts w:ascii="Book Antiqua" w:hAnsi="Book Antiqua"/>
          <w:color w:val="000000" w:themeColor="text1"/>
        </w:rPr>
        <w:fldChar w:fldCharType="begin" w:fldLock="1"/>
      </w:r>
      <w:r w:rsidR="001860B7" w:rsidRPr="003B3D45">
        <w:rPr>
          <w:rFonts w:ascii="Book Antiqua" w:hAnsi="Book Antiqua"/>
          <w:color w:val="000000" w:themeColor="text1"/>
        </w:rPr>
        <w:instrText>ADDIN CSL_CITATION {"citationItems":[{"id":"ITEM-1","itemData":{"DOI":"10.1210/jc.2011-3182","ISSN":"0021-972X","author":[{"dropping-particle":"","family":"Pappa","given":"Helen M.","non-dropping-particle":"","parse-names":false,"suffix":""},{"dropping-particle":"","family":"Mitchell","given":"Paul D.","non-dropping-particle":"","parse-names":false,"suffix":""},{"dropping-particle":"","family":"Jiang","given":"Hongyu","non-dropping-particle":"","parse-names":false,"suffix":""},{"dropping-particle":"","family":"Kassiff","given":"Sivan","non-dropping-particle":"","parse-names":false,"suffix":""},{"dropping-particle":"","family":"Filip-Dhima","given":"Rajna","non-dropping-particle":"","parse-names":false,"suffix":""},{"dropping-particle":"","family":"DiFabio","given":"Diane","non-dropping-particle":"","parse-names":false,"suffix":""},{"dropping-particle":"","family":"Quinn","given":"Nicolle","non-dropping-particle":"","parse-names":false,"suffix":""},{"dropping-particle":"","family":"Lawton","given":"Rachel C.","non-dropping-particle":"","parse-names":false,"suffix":""},{"dropping-particle":"","family":"Varvaris","given":"Mark","non-dropping-particle":"","parse-names":false,"suffix":""},{"dropping-particle":"","family":"Straaten","given":"Stephanie","non-dropping-particle":"Van","parse-names":false,"suffix":""},{"dropping-particle":"","family":"Gordon","given":"Catherine M.","non-dropping-particle":"","parse-names":false,"suffix":""}],"container-title":"The Journal of Clinical Endocrinology &amp; Metabolism","id":"ITEM-1","issue":"6","issued":{"date-parts":[["2012","6","1"]]},"page":"2134-2142","publisher":"Oxford University Press","title":"Treatment of Vitamin D Insufficiency in Children and Adolescents with Inflammatory Bowel Disease: A Randomized Clinical Trial Comparing Three Regimens","type":"article-journal","volume":"97"},"uris":["http://www.mendeley.com/documents/?uuid=d4f4582c-1d11-4910-90bf-602859a1ced5"]},{"id":"ITEM-2","itemData":{"DOI":"10.1097/MPG.0000000000000915","ISSN":"0277-2116","author":[{"dropping-particle":"","family":"Simek","given":"Robert Z.","non-dropping-particle":"","parse-names":false,"suffix":""},{"dropping-particle":"","family":"Prince","given":"Jarod","non-dropping-particle":"","parse-names":false,"suffix":""},{"dropping-particle":"","family":"Syed","given":"Sana","non-dropping-particle":"","parse-names":false,"suffix":""},{"dropping-particle":"","family":"Sauer","given":"Cary G.","non-dropping-particle":"","parse-names":false,"suffix":""},{"dropping-particle":"","family":"Martineau","given":"Bernadette","non-dropping-particle":"","parse-names":false,"suffix":""},{"dropping-particle":"","family":"Hofmekler","given":"Tanya","non-dropping-particle":"","parse-names":false,"suffix":""},{"dropping-particle":"","family":"Freeman","given":"Alvin J.","non-dropping-particle":"","parse-names":false,"suffix":""},{"dropping-particle":"","family":"Kumar","given":"Archana","non-dropping-particle":"","parse-names":false,"suffix":""},{"dropping-particle":"","family":"McElhanon","given":"Barbara O.","non-dropping-particle":"","parse-names":false,"suffix":""},{"dropping-particle":"","family":"Schoen","given":"Bess T.","non-dropping-particle":"","parse-names":false,"suffix":""},{"dropping-particle":"","family":"Tenjarla","given":"Gayathri","non-dropping-particle":"","parse-names":false,"suffix":""},{"dropping-particle":"","family":"McCracken","given":"Courtney","non-dropping-particle":"","parse-names":false,"suffix":""},{"dropping-particle":"","family":"Ziegler","given":"Thomas R.","non-dropping-particle":"","parse-names":false,"suffix":""},{"dropping-particle":"","family":"Tangpricha","given":"Vin","non-dropping-particle":"","parse-names":false,"suffix":""},{"dropping-particle":"","family":"Kugathasan","given":"Subra","non-dropping-particle":"","parse-names":false,"suffix":""}],"container-title":"Journal of Pediatric Gastroenterology and Nutrition","id":"ITEM-2","issue":"2","issued":{"date-parts":[["2016","2"]]},"page":"252-258","title":"Pilot Study Evaluating Efficacy of 2 Regimens for Hypovitaminosis D Repletion in Pediatric Inflammatory Bowel Disease","type":"article-journal","volume":"62"},"uris":["http://www.mendeley.com/documents/?uuid=8bd3ddad-0315-4b97-accc-7e90a04d1867"]},{"id":"ITEM-3","itemData":{"DOI":"10.1016/J.JPEDS.2013.11.071","ISSN":"0022-3476","abstract":"OBJECTIVES\nTo assess vitamin D status of pediatric patients with Crohn's disease (CD) and to compare their serum 25-hydroxyvitamin D (s-25OHD) with established cutoffs and assess whether 6 months of supplementation with 2000 IU/d, vs 400 IU/d, would reduce the group prevalence of vitamin D below these cutoffs. \n\nSTUDY DESIGN\nSubjects 8-18 years (n = 83) with quiescent CD were randomized to either 400 or 2000 IU vitamin D3/d for 6 months. \n\nRESULTS\nBaseline mean ± SD s-25OHD was 24 ± 8 ng/mL; 13 subjects (16%) had an s-25OHD &lt;16 ng/mL, 27 (33%) &lt; 20 ng/mL, and 65 (79%) &lt; 30 ng/mL. There was no significant difference between groups in achieving the cutoffs of 16 ng/mL or 20 ng/mL at 6 months; however, only 35% of the 400 IU group achieved the greater cutoff of 30 ng/mL compared with 74% in the 2000 IU group (P &lt; .001). Baseline adjusted mean s-25OHD concentrations at 6 months were 9.6 ng/mL (95% CI 6.0-13.2, P &lt; .001) greater in the 2000 IU than the 400 IU group. Disease activity was not affected by supplement dose. Few subjects exceeded safety marker cutoffs, and this did not differ by dose. \n\nCONCLUSIONS\nAt baseline, a high proportion of patients had a mean s-25OHD &gt;20 ng/mL. 2000 IU vitamin D3/d is more effective in raising s-25OHD concentrations to &gt; 30 ng/mL in children with CD than 400 IU/d, but both treatments were equally effective at achieving 16 or 20 ng/mL.","author":[{"dropping-particle":"","family":"Wingate","given":"Kirstin E.","non-dropping-particle":"","parse-names":false,"suffix":""},{"dropping-particle":"","family":"Jacobson","given":"Kevan","non-dropping-particle":"","parse-names":false,"suffix":""},{"dropping-particle":"","family":"Issenman","given":"Robert","non-dropping-particle":"","parse-names":false,"suffix":""},{"dropping-particle":"","family":"Carroll","given":"Matthew","non-dropping-particle":"","parse-names":false,"suffix":""},{"dropping-particle":"","family":"Barker","given":"Collin","non-dropping-particle":"","parse-names":false,"suffix":""},{"dropping-particle":"","family":"Israel","given":"David","non-dropping-particle":"","parse-names":false,"suffix":""},{"dropping-particle":"","family":"Brill","given":"Herbert","non-dropping-particle":"","parse-names":false,"suffix":""},{"dropping-particle":"","family":"Weiler","given":"Hope","non-dropping-particle":"","parse-names":false,"suffix":""},{"dropping-particle":"","family":"Barr","given":"Susan I.","non-dropping-particle":"","parse-names":false,"suffix":""},{"dropping-particle":"","family":"Li","given":"Wangyang","non-dropping-particle":"","parse-names":false,"suffix":""},{"dropping-particle":"","family":"Lyon","given":"Michael R.","non-dropping-particle":"","parse-names":false,"suffix":""},{"dropping-particle":"","family":"Green","given":"Timothy J.","non-dropping-particle":"","parse-names":false,"suffix":""}],"container-title":"The Journal of Pediatrics","id":"ITEM-3","issue":"4","issued":{"date-parts":[["2014","4","1"]]},"page":"860-865","publisher":"Mosby","title":"25-Hydroxyvitamin D Concentrations in Children with Crohn's Disease Supplemented with Either 2000 or 400 IU Daily for 6 Months: A Randomized Controlled Study","type":"article-journal","volume":"164"},"uris":["http://www.mendeley.com/documents/?uuid=ac1806db-23c8-448f-94e6-3b397f126458"]},{"id":"ITEM-4","itemData":{"DOI":"10.1097/MPG.0b013e3180dca0cc","ISSN":"0277-2116","author":[{"dropping-particle":"","family":"Benchimol","given":"Eric I","non-dropping-particle":"","parse-names":false,"suffix":""},{"dropping-particle":"","family":"Ward","given":"Leanne M","non-dropping-particle":"","parse-names":false,"suffix":""},{"dropping-particle":"","family":"Gallagher","given":"JC","non-dropping-particle":"","parse-names":false,"suffix":""},{"dropping-particle":"","family":"Rauch","given":"Frank","non-dropping-particle":"","parse-names":false,"suffix":""},{"dropping-particle":"","family":"Barrowman","given":"Nick","non-dropping-particle":"","parse-names":false,"suffix":""},{"dropping-particle":"","family":"Warren","given":"Jaime","non-dropping-particle":"","parse-names":false,"suffix":""},{"dropping-particle":"","family":"Beedle","given":"Susan","non-dropping-particle":"","parse-names":false,"suffix":""},{"dropping-particle":"","family":"Mack","given":"David R","non-dropping-particle":"","parse-names":false,"suffix":""}],"container-title":"Journal of Pediatric Gastroenterology and Nutrition","id":"ITEM-4","issue":"5","issued":{"date-parts":[["2007","11"]]},"page":"538-545","title":"Effect of Calcium and Vitamin D Supplementation on Bone Mineral Density in Children With Inflammatory Bowel Disease","type":"article-journal","volume":"45"},"uris":["http://www.mendeley.com/documents/?uuid=3eb3b6be-541c-422f-a686-2bafd1192214"]}],"mendeley":{"formattedCitation":"&lt;sup&gt;[22–24,28]&lt;/sup&gt;","plainTextFormattedCitation":"[22–24,28]","previouslyFormattedCitation":"&lt;sup&gt;[22–24,28]&lt;/sup&gt;"},"properties":{"noteIndex":0},"schema":"https://github.com/citation-style-language/schema/raw/master/csl-citation.json"}</w:instrText>
      </w:r>
      <w:r w:rsidR="00855C87" w:rsidRPr="003B3D45">
        <w:rPr>
          <w:rFonts w:ascii="Book Antiqua" w:hAnsi="Book Antiqua"/>
          <w:color w:val="000000" w:themeColor="text1"/>
        </w:rPr>
        <w:fldChar w:fldCharType="separate"/>
      </w:r>
      <w:r w:rsidR="00ED50CF" w:rsidRPr="003B3D45">
        <w:rPr>
          <w:rFonts w:ascii="Book Antiqua" w:hAnsi="Book Antiqua"/>
          <w:noProof/>
          <w:color w:val="000000" w:themeColor="text1"/>
          <w:vertAlign w:val="superscript"/>
        </w:rPr>
        <w:t>[22–24,28]</w:t>
      </w:r>
      <w:r w:rsidR="00855C87" w:rsidRPr="003B3D45">
        <w:rPr>
          <w:rFonts w:ascii="Book Antiqua" w:hAnsi="Book Antiqua"/>
          <w:color w:val="000000" w:themeColor="text1"/>
        </w:rPr>
        <w:fldChar w:fldCharType="end"/>
      </w:r>
      <w:r w:rsidRPr="003B3D45">
        <w:rPr>
          <w:rFonts w:ascii="Book Antiqua" w:hAnsi="Book Antiqua"/>
          <w:color w:val="000000" w:themeColor="text1"/>
        </w:rPr>
        <w:t xml:space="preserve">. </w:t>
      </w:r>
      <w:r w:rsidR="00650C2D" w:rsidRPr="003B3D45">
        <w:rPr>
          <w:rFonts w:ascii="Book Antiqua" w:hAnsi="Book Antiqua"/>
          <w:color w:val="000000" w:themeColor="text1"/>
        </w:rPr>
        <w:t xml:space="preserve">One trial supplemented participants with vitamin D </w:t>
      </w:r>
      <w:r w:rsidR="00B12292" w:rsidRPr="003B3D45">
        <w:rPr>
          <w:rFonts w:ascii="Book Antiqua" w:hAnsi="Book Antiqua"/>
          <w:color w:val="000000" w:themeColor="text1"/>
        </w:rPr>
        <w:t>over</w:t>
      </w:r>
      <w:r w:rsidR="008502A1">
        <w:rPr>
          <w:rFonts w:ascii="Book Antiqua" w:hAnsi="Book Antiqua"/>
          <w:color w:val="000000" w:themeColor="text1"/>
        </w:rPr>
        <w:t xml:space="preserve"> 12 </w:t>
      </w:r>
      <w:proofErr w:type="spellStart"/>
      <w:r w:rsidR="008502A1">
        <w:rPr>
          <w:rFonts w:ascii="Book Antiqua" w:hAnsi="Book Antiqua"/>
          <w:color w:val="000000" w:themeColor="text1"/>
        </w:rPr>
        <w:t>mo</w:t>
      </w:r>
      <w:proofErr w:type="spellEnd"/>
      <w:r w:rsidR="00650C2D" w:rsidRPr="003B3D45">
        <w:rPr>
          <w:rFonts w:ascii="Book Antiqua" w:hAnsi="Book Antiqua"/>
          <w:color w:val="000000" w:themeColor="text1"/>
        </w:rPr>
        <w:fldChar w:fldCharType="begin" w:fldLock="1"/>
      </w:r>
      <w:r w:rsidR="001860B7" w:rsidRPr="003B3D45">
        <w:rPr>
          <w:rFonts w:ascii="Book Antiqua" w:hAnsi="Book Antiqua"/>
          <w:color w:val="000000" w:themeColor="text1"/>
        </w:rPr>
        <w:instrText>ADDIN CSL_CITATION {"citationItems":[{"id":"ITEM-1","itemData":{"DOI":"10.1002/jbmr.2799","ISSN":"08840431","author":[{"dropping-particle":"","family":"Leonard","given":"Mary B","non-dropping-particle":"","parse-names":false,"suffix":""},{"dropping-particle":"","family":"Shults","given":"Justine","non-dropping-particle":"","parse-names":false,"suffix":""},{"dropping-particle":"","family":"Long","given":"Jin","non-dropping-particle":"","parse-names":false,"suffix":""},{"dropping-particle":"","family":"Baldassano","given":"Robert N","non-dropping-particle":"","parse-names":false,"suffix":""},{"dropping-particle":"","family":"Brown","given":"J Keenan","non-dropping-particle":"","parse-names":false,"suffix":""},{"dropping-particle":"","family":"Hommel","given":"Kevin","non-dropping-particle":"","parse-names":false,"suffix":""},{"dropping-particle":"","family":"Zemel","given":"Babette S","non-dropping-particle":"","parse-names":false,"suffix":""},{"dropping-particle":"","family":"Mahboubi","given":"Soroosh","non-dropping-particle":"","parse-names":false,"suffix":""},{"dropping-particle":"","family":"Howard Whitehead","given":"Krista","non-dropping-particle":"","parse-names":false,"suffix":""},{"dropping-particle":"","family":"Herskovitz","given":"Rita","non-dropping-particle":"","parse-names":false,"suffix":""},{"dropping-particle":"","family":"Lee","given":"Dale","non-dropping-particle":"","parse-names":false,"suffix":""},{"dropping-particle":"","family":"Rausch","given":"Joseph","non-dropping-particle":"","parse-names":false,"suffix":""},{"dropping-particle":"","family":"Rubin","given":"Clinton T","non-dropping-particle":"","parse-names":false,"suffix":""}],"container-title":"Journal of Bone and Mineral Research","id":"ITEM-1","issue":"6","issued":{"date-parts":[["2016","6","1"]]},"page":"1177-1188","publisher":"Wiley-Blackwell","title":"Effect of Low-Magnitude Mechanical Stimuli on Bone Density and Structure in Pediatric Crohn's Disease: A Randomized Placebo-Controlled Trial","type":"article-journal","volume":"31"},"uris":["http://www.mendeley.com/documents/?uuid=419e1aad-1d4e-4dc1-ab4f-947936bd0bf6"]}],"mendeley":{"formattedCitation":"&lt;sup&gt;[29]&lt;/sup&gt;","plainTextFormattedCitation":"[29]","previouslyFormattedCitation":"&lt;sup&gt;[29]&lt;/sup&gt;"},"properties":{"noteIndex":0},"schema":"https://github.com/citation-style-language/schema/raw/master/csl-citation.json"}</w:instrText>
      </w:r>
      <w:r w:rsidR="00650C2D" w:rsidRPr="003B3D45">
        <w:rPr>
          <w:rFonts w:ascii="Book Antiqua" w:hAnsi="Book Antiqua"/>
          <w:color w:val="000000" w:themeColor="text1"/>
        </w:rPr>
        <w:fldChar w:fldCharType="separate"/>
      </w:r>
      <w:r w:rsidR="00ED50CF" w:rsidRPr="003B3D45">
        <w:rPr>
          <w:rFonts w:ascii="Book Antiqua" w:hAnsi="Book Antiqua"/>
          <w:noProof/>
          <w:color w:val="000000" w:themeColor="text1"/>
          <w:vertAlign w:val="superscript"/>
        </w:rPr>
        <w:t>[29]</w:t>
      </w:r>
      <w:r w:rsidR="00650C2D" w:rsidRPr="003B3D45">
        <w:rPr>
          <w:rFonts w:ascii="Book Antiqua" w:hAnsi="Book Antiqua"/>
          <w:color w:val="000000" w:themeColor="text1"/>
        </w:rPr>
        <w:fldChar w:fldCharType="end"/>
      </w:r>
      <w:r w:rsidR="00650C2D" w:rsidRPr="003B3D45">
        <w:rPr>
          <w:rFonts w:ascii="Book Antiqua" w:hAnsi="Book Antiqua"/>
          <w:color w:val="000000" w:themeColor="text1"/>
        </w:rPr>
        <w:t xml:space="preserve">, </w:t>
      </w:r>
      <w:r w:rsidR="00773B4D" w:rsidRPr="003B3D45">
        <w:rPr>
          <w:rFonts w:ascii="Book Antiqua" w:hAnsi="Book Antiqua"/>
          <w:color w:val="000000" w:themeColor="text1"/>
        </w:rPr>
        <w:t>two studies</w:t>
      </w:r>
      <w:r w:rsidR="00BE3E80" w:rsidRPr="003B3D45">
        <w:rPr>
          <w:rFonts w:ascii="Book Antiqua" w:hAnsi="Book Antiqua"/>
          <w:color w:val="000000" w:themeColor="text1"/>
        </w:rPr>
        <w:t xml:space="preserve"> observed vitamin D levels after a median of </w:t>
      </w:r>
      <w:r w:rsidR="00773B4D" w:rsidRPr="003B3D45">
        <w:rPr>
          <w:rFonts w:ascii="Book Antiqua" w:hAnsi="Book Antiqua"/>
          <w:color w:val="000000" w:themeColor="text1"/>
        </w:rPr>
        <w:t xml:space="preserve">respectively </w:t>
      </w:r>
      <w:r w:rsidR="00BE3E80" w:rsidRPr="003B3D45">
        <w:rPr>
          <w:rFonts w:ascii="Book Antiqua" w:hAnsi="Book Antiqua"/>
          <w:color w:val="000000" w:themeColor="text1"/>
        </w:rPr>
        <w:t xml:space="preserve">13.8 </w:t>
      </w:r>
      <w:proofErr w:type="spellStart"/>
      <w:r w:rsidR="00BE3E80" w:rsidRPr="003B3D45">
        <w:rPr>
          <w:rFonts w:ascii="Book Antiqua" w:hAnsi="Book Antiqua"/>
          <w:color w:val="000000" w:themeColor="text1"/>
        </w:rPr>
        <w:t>mo</w:t>
      </w:r>
      <w:proofErr w:type="spellEnd"/>
      <w:r w:rsidR="00BE3E80" w:rsidRPr="003B3D45">
        <w:rPr>
          <w:rFonts w:ascii="Book Antiqua" w:hAnsi="Book Antiqua"/>
          <w:color w:val="000000" w:themeColor="text1"/>
        </w:rPr>
        <w:t xml:space="preserve"> </w:t>
      </w:r>
      <w:r w:rsidR="00773B4D" w:rsidRPr="003B3D45">
        <w:rPr>
          <w:rFonts w:ascii="Book Antiqua" w:hAnsi="Book Antiqua"/>
          <w:color w:val="000000" w:themeColor="text1"/>
        </w:rPr>
        <w:t xml:space="preserve">and 5 years </w:t>
      </w:r>
      <w:r w:rsidR="002D52ED">
        <w:rPr>
          <w:rFonts w:ascii="Book Antiqua" w:hAnsi="Book Antiqua"/>
          <w:color w:val="000000" w:themeColor="text1"/>
        </w:rPr>
        <w:t>of supplementation</w:t>
      </w:r>
      <w:r w:rsidR="00BE3E80" w:rsidRPr="003B3D45">
        <w:rPr>
          <w:rFonts w:ascii="Book Antiqua" w:hAnsi="Book Antiqua"/>
          <w:color w:val="000000" w:themeColor="text1"/>
        </w:rPr>
        <w:fldChar w:fldCharType="begin" w:fldLock="1"/>
      </w:r>
      <w:r w:rsidR="001860B7" w:rsidRPr="003B3D45">
        <w:rPr>
          <w:rFonts w:ascii="Book Antiqua" w:hAnsi="Book Antiqua"/>
          <w:color w:val="000000" w:themeColor="text1"/>
        </w:rPr>
        <w:instrText>ADDIN CSL_CITATION {"citationItems":[{"id":"ITEM-1","itemData":{"DOI":"10.1097/MIB.0000000000001047","ISSN":"1078-0998","author":[{"dropping-particle":"","family":"Hradsky","given":"Ondrej","non-dropping-particle":"","parse-names":false,"suffix":""},{"dropping-particle":"","family":"Soucek","given":"Ondrej","non-dropping-particle":"","parse-names":false,"suffix":""},{"dropping-particle":"","family":"Maratova","given":"Klara","non-dropping-particle":"","parse-names":false,"suffix":""},{"dropping-particle":"","family":"Matyskova","given":"Jana","non-dropping-particle":"","parse-names":false,"suffix":""},{"dropping-particle":"","family":"Copova","given":"Ivana","non-dropping-particle":"","parse-names":false,"suffix":""},{"dropping-particle":"","family":"Zarubova","given":"Kristyna","non-dropping-particle":"","parse-names":false,"suffix":""},{"dropping-particle":"","family":"Bronsky","given":"Jiri","non-dropping-particle":"","parse-names":false,"suffix":""},{"dropping-particle":"","family":"Sumnik","given":"Zdenek","non-dropping-particle":"","parse-names":false,"suffix":""}],"container-title":"Inflammatory Bowel Diseases","id":"ITEM-1","issue":"4","issued":{"date-parts":[["2017","4"]]},"page":"514-523","title":"Supplementation with 2000 IU of Cholecalciferol Is Associated with Improvement of Trabecular Bone Mineral Density and Muscle Power in Pediatric Patients with IBD","type":"article-journal","volume":"23"},"uris":["http://www.mendeley.com/documents/?uuid=b173e3e7-5c37-4b24-98e2-1cb43cdb5faa"]},{"id":"ITEM-2","itemData":{"DOI":"10.1016/J.JPEDS.2014.01.073","ISSN":"0022-3476","abstract":"OBJECTIVE\nTo evaluate peak bone mass attainment in children and adolescents with inflammatory bowel disease and to identify risk factors for suboptimal bone mass attainment. \n\nSTUDY DESIGN\nWe conducted a prospective follow-up study of 47 children and adolescents (24 males) with ulcerative colitis (n = 30) or Crohn's disease (n = 17). They were assessed for lumbar spine areal bone mineral density (aBMD) and for height-adjusted whole body less head bone mineral content (BMC); the values were corrected for bone age. \n\nRESULTS\nAltogether, 73% of the patients had completed pubertal development after the median follow-up time of over 5 years. Despite clinical inactivity of the disease in 70% of the patients at the follow-up visit, BMD or BMC Z-scores improved in none of the measurement sites. Lumbar spine aBMD Z-scores (mean difference [95% CI], −0.47 [−0.92 to −0.03]; P = .04) and whole body less head BMC height– and bone age–adjusted Z-scores (−0.52 [−1.01 to −0.02]; P = .04) decreased in patients who were pubertal at baseline and completed their pubertal development during the follow-up. Postpubertal patients had lower aBMD and BMC Z-scores in comparison with prepubertal and pubertal patients. Low lumbar spine aBMD (Z-score &lt; −1.0) was associated with completed pubertal development, underweight, and greater lifetime cumulative weight-adjusted prednisolone dose. Vertebral fractures were detected in 3 patients (6%). One-fourth of the patients had insufficient serum 25-hydroxyvitamin D concentrations (&lt;50 nmol/L). \n\nCONCLUSIONS\nThe longitudinal follow-up over the pubertal years shows that inflammatory bowel disease poses a significant threat for bone health. The suboptimal peak bone mass attainment may have life-long consequences.","author":[{"dropping-particle":"","family":"Laakso","given":"Saila","non-dropping-particle":"","parse-names":false,"suffix":""},{"dropping-particle":"","family":"Valta","given":"Helena","non-dropping-particle":"","parse-names":false,"suffix":""},{"dropping-particle":"","family":"Verkasalo","given":"Matti","non-dropping-particle":"","parse-names":false,"suffix":""},{"dropping-particle":"","family":"Toiviainen-Salo","given":"Sanna","non-dropping-particle":"","parse-names":false,"suffix":""},{"dropping-particle":"","family":"Mäkitie","given":"Outi","non-dropping-particle":"","parse-names":false,"suffix":""}],"container-title":"The Journal of Pediatrics","id":"ITEM-2","issue":"6","issued":{"date-parts":[["2014","6","1"]]},"page":"1436-1443.e1","publisher":"Mosby","title":"Compromised Peak Bone Mass in Patients with Inflammatory Bowel Disease–A Prospective Study","type":"article-journal","volume":"164"},"uris":["http://www.mendeley.com/documents/?uuid=7a26b8e9-2d46-4223-aa9e-dcbde5d3da7e"]}],"mendeley":{"formattedCitation":"&lt;sup&gt;[27,30]&lt;/sup&gt;","plainTextFormattedCitation":"[27,30]","previouslyFormattedCitation":"&lt;sup&gt;[27,30]&lt;/sup&gt;"},"properties":{"noteIndex":0},"schema":"https://github.com/citation-style-language/schema/raw/master/csl-citation.json"}</w:instrText>
      </w:r>
      <w:r w:rsidR="00BE3E80" w:rsidRPr="003B3D45">
        <w:rPr>
          <w:rFonts w:ascii="Book Antiqua" w:hAnsi="Book Antiqua"/>
          <w:color w:val="000000" w:themeColor="text1"/>
        </w:rPr>
        <w:fldChar w:fldCharType="separate"/>
      </w:r>
      <w:r w:rsidR="00ED50CF" w:rsidRPr="003B3D45">
        <w:rPr>
          <w:rFonts w:ascii="Book Antiqua" w:hAnsi="Book Antiqua"/>
          <w:noProof/>
          <w:color w:val="000000" w:themeColor="text1"/>
          <w:vertAlign w:val="superscript"/>
        </w:rPr>
        <w:t>[27,30]</w:t>
      </w:r>
      <w:r w:rsidR="00BE3E80" w:rsidRPr="003B3D45">
        <w:rPr>
          <w:rFonts w:ascii="Book Antiqua" w:hAnsi="Book Antiqua"/>
          <w:color w:val="000000" w:themeColor="text1"/>
        </w:rPr>
        <w:fldChar w:fldCharType="end"/>
      </w:r>
      <w:r w:rsidR="00650C2D" w:rsidRPr="003B3D45">
        <w:rPr>
          <w:rFonts w:ascii="Book Antiqua" w:hAnsi="Book Antiqua"/>
          <w:color w:val="000000" w:themeColor="text1"/>
        </w:rPr>
        <w:t>,</w:t>
      </w:r>
      <w:r w:rsidR="00BE3E80" w:rsidRPr="003B3D45">
        <w:rPr>
          <w:rFonts w:ascii="Book Antiqua" w:hAnsi="Book Antiqua"/>
          <w:color w:val="000000" w:themeColor="text1"/>
        </w:rPr>
        <w:t xml:space="preserve"> </w:t>
      </w:r>
      <w:r w:rsidR="00B12292" w:rsidRPr="003B3D45">
        <w:rPr>
          <w:rFonts w:ascii="Book Antiqua" w:hAnsi="Book Antiqua"/>
          <w:color w:val="000000" w:themeColor="text1"/>
        </w:rPr>
        <w:t xml:space="preserve">and </w:t>
      </w:r>
      <w:r w:rsidR="00BE3E80" w:rsidRPr="003B3D45">
        <w:rPr>
          <w:rFonts w:ascii="Book Antiqua" w:hAnsi="Book Antiqua"/>
          <w:color w:val="000000" w:themeColor="text1"/>
        </w:rPr>
        <w:t>o</w:t>
      </w:r>
      <w:r w:rsidR="00855C87" w:rsidRPr="003B3D45">
        <w:rPr>
          <w:rFonts w:ascii="Book Antiqua" w:hAnsi="Book Antiqua"/>
          <w:color w:val="000000" w:themeColor="text1"/>
        </w:rPr>
        <w:t>ne study</w:t>
      </w:r>
      <w:r w:rsidRPr="003B3D45">
        <w:rPr>
          <w:rFonts w:ascii="Book Antiqua" w:hAnsi="Book Antiqua"/>
          <w:color w:val="000000" w:themeColor="text1"/>
        </w:rPr>
        <w:t xml:space="preserve"> reviewed the effect of a single dose of vitamin D </w:t>
      </w:r>
      <w:r w:rsidR="004C6433" w:rsidRPr="003B3D45">
        <w:rPr>
          <w:rFonts w:ascii="Book Antiqua" w:hAnsi="Book Antiqua"/>
          <w:color w:val="000000" w:themeColor="text1"/>
        </w:rPr>
        <w:t xml:space="preserve">with follow up </w:t>
      </w:r>
      <w:r w:rsidRPr="003B3D45">
        <w:rPr>
          <w:rFonts w:ascii="Book Antiqua" w:hAnsi="Book Antiqua"/>
          <w:color w:val="000000" w:themeColor="text1"/>
        </w:rPr>
        <w:t>for 6 months</w:t>
      </w:r>
      <w:r w:rsidR="00855C87" w:rsidRPr="003B3D45">
        <w:rPr>
          <w:rFonts w:ascii="Book Antiqua" w:hAnsi="Book Antiqua"/>
          <w:color w:val="000000" w:themeColor="text1"/>
        </w:rPr>
        <w:fldChar w:fldCharType="begin" w:fldLock="1"/>
      </w:r>
      <w:r w:rsidR="001860B7" w:rsidRPr="003B3D45">
        <w:rPr>
          <w:rFonts w:ascii="Book Antiqua" w:hAnsi="Book Antiqua"/>
          <w:color w:val="000000" w:themeColor="text1"/>
        </w:rPr>
        <w:instrText>ADDIN CSL_CITATION {"citationItems":[{"id":"ITEM-1","itemData":{"DOI":"10.1097/MPG.0000000000000823","ISSN":"0277-2116","author":[{"dropping-particle":"","family":"Shepherd","given":"Darren","non-dropping-particle":"","parse-names":false,"suffix":""},{"dropping-particle":"","family":"Day","given":"Andrew S.","non-dropping-particle":"","parse-names":false,"suffix":""},{"dropping-particle":"","family":"Leach","given":"Steven T.","non-dropping-particle":"","parse-names":false,"suffix":""},{"dropping-particle":"","family":"Lopez","given":"Robert","non-dropping-particle":"","parse-names":false,"suffix":""},{"dropping-particle":"","family":"Messenger","given":"Rachel","non-dropping-particle":"","parse-names":false,"suffix":""},{"dropping-particle":"","family":"Woodhead","given":"Helen J.","non-dropping-particle":"","parse-names":false,"suffix":""},{"dropping-particle":"","family":"Ledder","given":"Oren","non-dropping-particle":"","parse-names":false,"suffix":""},{"dropping-particle":"","family":"Lemberg","given":"Daniel A.","non-dropping-particle":"","parse-names":false,"suffix":""}],"container-title":"Journal of Pediatric Gastroenterology and Nutrition","id":"ITEM-1","issue":"4","issued":{"date-parts":[["2015","10"]]},"page":"411-414","title":"Single High-Dose Oral Vitamin D3 Therapy (Stoss)","type":"article-journal","volume":"61"},"uris":["http://www.mendeley.com/documents/?uuid=c5362d18-6a7d-4265-8534-63910eadaeff"]}],"mendeley":{"formattedCitation":"&lt;sup&gt;[25]&lt;/sup&gt;","plainTextFormattedCitation":"[25]","previouslyFormattedCitation":"&lt;sup&gt;[25]&lt;/sup&gt;"},"properties":{"noteIndex":0},"schema":"https://github.com/citation-style-language/schema/raw/master/csl-citation.json"}</w:instrText>
      </w:r>
      <w:r w:rsidR="00855C87" w:rsidRPr="003B3D45">
        <w:rPr>
          <w:rFonts w:ascii="Book Antiqua" w:hAnsi="Book Antiqua"/>
          <w:color w:val="000000" w:themeColor="text1"/>
        </w:rPr>
        <w:fldChar w:fldCharType="separate"/>
      </w:r>
      <w:r w:rsidR="00ED50CF" w:rsidRPr="003B3D45">
        <w:rPr>
          <w:rFonts w:ascii="Book Antiqua" w:hAnsi="Book Antiqua"/>
          <w:noProof/>
          <w:color w:val="000000" w:themeColor="text1"/>
          <w:vertAlign w:val="superscript"/>
        </w:rPr>
        <w:t>[25]</w:t>
      </w:r>
      <w:r w:rsidR="00855C87" w:rsidRPr="003B3D45">
        <w:rPr>
          <w:rFonts w:ascii="Book Antiqua" w:hAnsi="Book Antiqua"/>
          <w:color w:val="000000" w:themeColor="text1"/>
        </w:rPr>
        <w:fldChar w:fldCharType="end"/>
      </w:r>
      <w:r w:rsidRPr="003B3D45">
        <w:rPr>
          <w:rFonts w:ascii="Book Antiqua" w:hAnsi="Book Antiqua"/>
          <w:color w:val="000000" w:themeColor="text1"/>
        </w:rPr>
        <w:t xml:space="preserve">. As suggested by </w:t>
      </w:r>
      <w:r w:rsidR="00855C87" w:rsidRPr="003B3D45">
        <w:rPr>
          <w:rFonts w:ascii="Book Antiqua" w:hAnsi="Book Antiqua"/>
          <w:color w:val="000000" w:themeColor="text1"/>
        </w:rPr>
        <w:t>the latter study,</w:t>
      </w:r>
      <w:r w:rsidRPr="003B3D45">
        <w:rPr>
          <w:rFonts w:ascii="Book Antiqua" w:hAnsi="Book Antiqua"/>
          <w:color w:val="000000" w:themeColor="text1"/>
        </w:rPr>
        <w:t xml:space="preserve"> the </w:t>
      </w:r>
      <w:r w:rsidRPr="003B3D45">
        <w:rPr>
          <w:rFonts w:ascii="Book Antiqua" w:hAnsi="Book Antiqua"/>
          <w:color w:val="000000" w:themeColor="text1"/>
        </w:rPr>
        <w:lastRenderedPageBreak/>
        <w:t>duration of the effect of vitamin D could be dependent on the dosage, with higher dosages possibly having longer lasting effect</w:t>
      </w:r>
      <w:r w:rsidR="00563CC2" w:rsidRPr="003B3D45">
        <w:rPr>
          <w:rFonts w:ascii="Book Antiqua" w:hAnsi="Book Antiqua"/>
          <w:color w:val="000000" w:themeColor="text1"/>
        </w:rPr>
        <w:t>s</w:t>
      </w:r>
      <w:r w:rsidR="00855C87" w:rsidRPr="003B3D45">
        <w:rPr>
          <w:rFonts w:ascii="Book Antiqua" w:hAnsi="Book Antiqua"/>
          <w:color w:val="000000" w:themeColor="text1"/>
        </w:rPr>
        <w:fldChar w:fldCharType="begin" w:fldLock="1"/>
      </w:r>
      <w:r w:rsidR="001860B7" w:rsidRPr="003B3D45">
        <w:rPr>
          <w:rFonts w:ascii="Book Antiqua" w:hAnsi="Book Antiqua"/>
          <w:color w:val="000000" w:themeColor="text1"/>
        </w:rPr>
        <w:instrText>ADDIN CSL_CITATION {"citationItems":[{"id":"ITEM-1","itemData":{"DOI":"10.1097/MPG.0000000000000823","ISSN":"0277-2116","author":[{"dropping-particle":"","family":"Shepherd","given":"Darren","non-dropping-particle":"","parse-names":false,"suffix":""},{"dropping-particle":"","family":"Day","given":"Andrew S.","non-dropping-particle":"","parse-names":false,"suffix":""},{"dropping-particle":"","family":"Leach","given":"Steven T.","non-dropping-particle":"","parse-names":false,"suffix":""},{"dropping-particle":"","family":"Lopez","given":"Robert","non-dropping-particle":"","parse-names":false,"suffix":""},{"dropping-particle":"","family":"Messenger","given":"Rachel","non-dropping-particle":"","parse-names":false,"suffix":""},{"dropping-particle":"","family":"Woodhead","given":"Helen J.","non-dropping-particle":"","parse-names":false,"suffix":""},{"dropping-particle":"","family":"Ledder","given":"Oren","non-dropping-particle":"","parse-names":false,"suffix":""},{"dropping-particle":"","family":"Lemberg","given":"Daniel A.","non-dropping-particle":"","parse-names":false,"suffix":""}],"container-title":"Journal of Pediatric Gastroenterology and Nutrition","id":"ITEM-1","issue":"4","issued":{"date-parts":[["2015","10"]]},"page":"411-414","title":"Single High-Dose Oral Vitamin D3 Therapy (Stoss)","type":"article-journal","volume":"61"},"uris":["http://www.mendeley.com/documents/?uuid=c5362d18-6a7d-4265-8534-63910eadaeff"]}],"mendeley":{"formattedCitation":"&lt;sup&gt;[25]&lt;/sup&gt;","plainTextFormattedCitation":"[25]","previouslyFormattedCitation":"&lt;sup&gt;[25]&lt;/sup&gt;"},"properties":{"noteIndex":0},"schema":"https://github.com/citation-style-language/schema/raw/master/csl-citation.json"}</w:instrText>
      </w:r>
      <w:r w:rsidR="00855C87" w:rsidRPr="003B3D45">
        <w:rPr>
          <w:rFonts w:ascii="Book Antiqua" w:hAnsi="Book Antiqua"/>
          <w:color w:val="000000" w:themeColor="text1"/>
        </w:rPr>
        <w:fldChar w:fldCharType="separate"/>
      </w:r>
      <w:r w:rsidR="00ED50CF" w:rsidRPr="003B3D45">
        <w:rPr>
          <w:rFonts w:ascii="Book Antiqua" w:hAnsi="Book Antiqua"/>
          <w:noProof/>
          <w:color w:val="000000" w:themeColor="text1"/>
          <w:vertAlign w:val="superscript"/>
        </w:rPr>
        <w:t>[25]</w:t>
      </w:r>
      <w:r w:rsidR="00855C87" w:rsidRPr="003B3D45">
        <w:rPr>
          <w:rFonts w:ascii="Book Antiqua" w:hAnsi="Book Antiqua"/>
          <w:color w:val="000000" w:themeColor="text1"/>
        </w:rPr>
        <w:fldChar w:fldCharType="end"/>
      </w:r>
      <w:r w:rsidRPr="003B3D45">
        <w:rPr>
          <w:rFonts w:ascii="Book Antiqua" w:hAnsi="Book Antiqua"/>
          <w:color w:val="000000" w:themeColor="text1"/>
        </w:rPr>
        <w:t xml:space="preserve">. </w:t>
      </w:r>
    </w:p>
    <w:p w14:paraId="7E66B512" w14:textId="7EC6E346" w:rsidR="00A471FA" w:rsidRPr="003B3D45" w:rsidRDefault="00A471FA" w:rsidP="00F33B87">
      <w:pPr>
        <w:adjustRightInd w:val="0"/>
        <w:snapToGrid w:val="0"/>
        <w:spacing w:line="360" w:lineRule="auto"/>
        <w:jc w:val="both"/>
        <w:rPr>
          <w:rFonts w:ascii="Book Antiqua" w:hAnsi="Book Antiqua"/>
          <w:color w:val="000000" w:themeColor="text1"/>
        </w:rPr>
      </w:pPr>
    </w:p>
    <w:p w14:paraId="5FDEE52B" w14:textId="25D5471B" w:rsidR="00A471FA" w:rsidRPr="002D52ED" w:rsidRDefault="00A471FA" w:rsidP="00F33B87">
      <w:pPr>
        <w:adjustRightInd w:val="0"/>
        <w:snapToGrid w:val="0"/>
        <w:spacing w:line="360" w:lineRule="auto"/>
        <w:jc w:val="both"/>
        <w:rPr>
          <w:rFonts w:ascii="Book Antiqua" w:eastAsiaTheme="minorEastAsia" w:hAnsi="Book Antiqua"/>
          <w:b/>
          <w:color w:val="000000" w:themeColor="text1"/>
          <w:vertAlign w:val="subscript"/>
          <w:lang w:eastAsia="zh-CN"/>
        </w:rPr>
      </w:pPr>
      <w:r w:rsidRPr="002D52ED">
        <w:rPr>
          <w:rFonts w:ascii="Book Antiqua" w:hAnsi="Book Antiqua"/>
          <w:b/>
          <w:color w:val="000000" w:themeColor="text1"/>
        </w:rPr>
        <w:t>Form of vitamin D used</w:t>
      </w:r>
      <w:r w:rsidR="002D52ED" w:rsidRPr="002D52ED">
        <w:rPr>
          <w:rFonts w:ascii="Book Antiqua" w:hAnsi="Book Antiqua" w:hint="eastAsia"/>
          <w:b/>
          <w:color w:val="000000" w:themeColor="text1"/>
          <w:lang w:eastAsia="zh-CN"/>
        </w:rPr>
        <w:t xml:space="preserve">: </w:t>
      </w:r>
      <w:r w:rsidRPr="003B3D45">
        <w:rPr>
          <w:rFonts w:ascii="Book Antiqua" w:hAnsi="Book Antiqua"/>
          <w:color w:val="000000" w:themeColor="text1"/>
        </w:rPr>
        <w:t>While vitamin D is often still prescribed by the number of international units or IU, which is based on the presumption of an equal bioavailability between vitamin D</w:t>
      </w:r>
      <w:r w:rsidRPr="003B3D45">
        <w:rPr>
          <w:rFonts w:ascii="Book Antiqua" w:hAnsi="Book Antiqua"/>
          <w:color w:val="000000" w:themeColor="text1"/>
          <w:vertAlign w:val="subscript"/>
        </w:rPr>
        <w:t>2</w:t>
      </w:r>
      <w:r w:rsidRPr="003B3D45">
        <w:rPr>
          <w:rFonts w:ascii="Book Antiqua" w:hAnsi="Book Antiqua"/>
          <w:color w:val="000000" w:themeColor="text1"/>
        </w:rPr>
        <w:t xml:space="preserve"> and vitamin D</w:t>
      </w:r>
      <w:r w:rsidRPr="003B3D45">
        <w:rPr>
          <w:rFonts w:ascii="Book Antiqua" w:hAnsi="Book Antiqua"/>
          <w:color w:val="000000" w:themeColor="text1"/>
          <w:vertAlign w:val="subscript"/>
        </w:rPr>
        <w:t>3</w:t>
      </w:r>
      <w:r w:rsidRPr="003B3D45">
        <w:rPr>
          <w:rFonts w:ascii="Book Antiqua" w:hAnsi="Book Antiqua"/>
          <w:color w:val="000000" w:themeColor="text1"/>
        </w:rPr>
        <w:t>, a growing body of literature recognizes that vitamin D</w:t>
      </w:r>
      <w:r w:rsidRPr="003B3D45">
        <w:rPr>
          <w:rFonts w:ascii="Book Antiqua" w:hAnsi="Book Antiqua"/>
          <w:color w:val="000000" w:themeColor="text1"/>
          <w:vertAlign w:val="subscript"/>
        </w:rPr>
        <w:t xml:space="preserve">3 </w:t>
      </w:r>
      <w:r w:rsidRPr="003B3D45">
        <w:rPr>
          <w:rFonts w:ascii="Book Antiqua" w:hAnsi="Book Antiqua"/>
          <w:color w:val="000000" w:themeColor="text1"/>
        </w:rPr>
        <w:t>has a 2-3 times greater potency resulting in a higher s-25OHD with a longer duration of effect compared to vitamin D</w:t>
      </w:r>
      <w:r w:rsidRPr="003B3D45">
        <w:rPr>
          <w:rFonts w:ascii="Book Antiqua" w:hAnsi="Book Antiqua"/>
          <w:color w:val="000000" w:themeColor="text1"/>
          <w:vertAlign w:val="subscript"/>
        </w:rPr>
        <w:t>2</w:t>
      </w:r>
      <w:r w:rsidR="00143925" w:rsidRPr="003B3D45">
        <w:rPr>
          <w:rFonts w:ascii="Book Antiqua" w:hAnsi="Book Antiqua"/>
          <w:color w:val="000000" w:themeColor="text1"/>
        </w:rPr>
        <w:fldChar w:fldCharType="begin" w:fldLock="1"/>
      </w:r>
      <w:r w:rsidR="00ED50CF" w:rsidRPr="003B3D45">
        <w:rPr>
          <w:rFonts w:ascii="Book Antiqua" w:hAnsi="Book Antiqua"/>
          <w:color w:val="000000" w:themeColor="text1"/>
        </w:rPr>
        <w:instrText>ADDIN CSL_CITATION {"citationItems":[{"id":"ITEM-1","itemData":{"DOI":"10.1210/jc.2010-2230","ISSN":"0021-972X","author":[{"dropping-particle":"","family":"Heaney","given":"Robert P.","non-dropping-particle":"","parse-names":false,"suffix":""},{"dropping-particle":"","family":"Recker","given":"Robert R.","non-dropping-particle":"","parse-names":false,"suffix":""},{"dropping-particle":"","family":"Grote","given":"James","non-dropping-particle":"","parse-names":false,"suffix":""},{"dropping-particle":"","family":"Horst","given":"Ronald L.","non-dropping-particle":"","parse-names":false,"suffix":""},{"dropping-particle":"","family":"Armas","given":"Laura A. G.","non-dropping-particle":"","parse-names":false,"suffix":""}],"container-title":"The Journal of Clinical Endocrinology &amp; Metabolism","id":"ITEM-1","issue":"3","issued":{"date-parts":[["2011","3","1"]]},"page":"E447-E452","publisher":"Oxford University Press","title":"Vitamin D &lt;sub&gt;3&lt;/sub&gt; Is More Potent Than Vitamin D &lt;sub&gt;2&lt;/sub&gt; in Humans","type":"article-journal","volume":"96"},"uris":["http://www.mendeley.com/documents/?uuid=a465f15b-4d60-43b1-9c10-d2cea1c0b870"]},{"id":"ITEM-2","itemData":{"DOI":"10.1210/jc.2004-0360","ISSN":"0021-972X","author":[{"dropping-particle":"","family":"Armas","given":"Laura A. G.","non-dropping-particle":"","parse-names":false,"suffix":""},{"dropping-particle":"","family":"Hollis","given":"Bruce W.","non-dropping-particle":"","parse-names":false,"suffix":""},{"dropping-particle":"","family":"Heaney","given":"Robert P.","non-dropping-particle":"","parse-names":false,"suffix":""}],"container-title":"The Journal of Clinical Endocrinology &amp; Metabolism","id":"ITEM-2","issue":"11","issued":{"date-parts":[["2004","11","1"]]},"page":"5387-5391","publisher":"Oxford University Press","title":"Vitamin D &lt;sub&gt;2&lt;/sub&gt; Is Much Less Effective than Vitamin D &lt;sub&gt;3&lt;/sub&gt; in Humans","type":"article-journal","volume":"89"},"uris":["http://www.mendeley.com/documents/?uuid=1941ea57-e9df-40ea-8f7c-f76251c5a4aa"]}],"mendeley":{"formattedCitation":"&lt;sup&gt;[36,37]&lt;/sup&gt;","plainTextFormattedCitation":"[36,37]","previouslyFormattedCitation":"&lt;sup&gt;[36,37]&lt;/sup&gt;"},"properties":{"noteIndex":0},"schema":"https://github.com/citation-style-language/schema/raw/master/csl-citation.json"}</w:instrText>
      </w:r>
      <w:r w:rsidR="00143925" w:rsidRPr="003B3D45">
        <w:rPr>
          <w:rFonts w:ascii="Book Antiqua" w:hAnsi="Book Antiqua"/>
          <w:color w:val="000000" w:themeColor="text1"/>
        </w:rPr>
        <w:fldChar w:fldCharType="separate"/>
      </w:r>
      <w:r w:rsidR="00012AAE" w:rsidRPr="003B3D45">
        <w:rPr>
          <w:rFonts w:ascii="Book Antiqua" w:hAnsi="Book Antiqua"/>
          <w:noProof/>
          <w:color w:val="000000" w:themeColor="text1"/>
          <w:vertAlign w:val="superscript"/>
        </w:rPr>
        <w:t>[36,37]</w:t>
      </w:r>
      <w:r w:rsidR="00143925" w:rsidRPr="003B3D45">
        <w:rPr>
          <w:rFonts w:ascii="Book Antiqua" w:hAnsi="Book Antiqua"/>
          <w:color w:val="000000" w:themeColor="text1"/>
        </w:rPr>
        <w:fldChar w:fldCharType="end"/>
      </w:r>
      <w:r w:rsidR="00143925" w:rsidRPr="003B3D45">
        <w:rPr>
          <w:rFonts w:ascii="Book Antiqua" w:hAnsi="Book Antiqua"/>
          <w:color w:val="000000" w:themeColor="text1"/>
        </w:rPr>
        <w:t>.</w:t>
      </w:r>
      <w:r w:rsidRPr="003B3D45">
        <w:rPr>
          <w:rFonts w:ascii="Book Antiqua" w:hAnsi="Book Antiqua"/>
          <w:color w:val="000000" w:themeColor="text1"/>
        </w:rPr>
        <w:t xml:space="preserve"> </w:t>
      </w:r>
      <w:r w:rsidR="00563CC2" w:rsidRPr="003B3D45">
        <w:rPr>
          <w:rFonts w:ascii="Book Antiqua" w:hAnsi="Book Antiqua"/>
          <w:color w:val="000000" w:themeColor="text1"/>
        </w:rPr>
        <w:t>Some trials treated patients using vitamin D</w:t>
      </w:r>
      <w:r w:rsidR="00563CC2" w:rsidRPr="003B3D45">
        <w:rPr>
          <w:rFonts w:ascii="Book Antiqua" w:hAnsi="Book Antiqua"/>
          <w:color w:val="000000" w:themeColor="text1"/>
          <w:vertAlign w:val="subscript"/>
        </w:rPr>
        <w:t>2</w:t>
      </w:r>
      <w:r w:rsidR="00563CC2" w:rsidRPr="003B3D45">
        <w:rPr>
          <w:rFonts w:ascii="Book Antiqua" w:hAnsi="Book Antiqua"/>
          <w:color w:val="000000" w:themeColor="text1"/>
        </w:rPr>
        <w:t>, while the majority supplemented with vitamin D</w:t>
      </w:r>
      <w:r w:rsidR="00563CC2" w:rsidRPr="003B3D45">
        <w:rPr>
          <w:rFonts w:ascii="Book Antiqua" w:hAnsi="Book Antiqua"/>
          <w:color w:val="000000" w:themeColor="text1"/>
          <w:vertAlign w:val="subscript"/>
        </w:rPr>
        <w:t>3</w:t>
      </w:r>
      <w:r w:rsidR="00563CC2" w:rsidRPr="003B3D45">
        <w:rPr>
          <w:rFonts w:ascii="Book Antiqua" w:hAnsi="Book Antiqua"/>
          <w:color w:val="000000" w:themeColor="text1"/>
        </w:rPr>
        <w:t xml:space="preserve">. </w:t>
      </w:r>
      <w:r w:rsidR="00143925" w:rsidRPr="003B3D45">
        <w:rPr>
          <w:rFonts w:ascii="Book Antiqua" w:hAnsi="Book Antiqua"/>
          <w:color w:val="000000" w:themeColor="text1"/>
        </w:rPr>
        <w:t xml:space="preserve">One study </w:t>
      </w:r>
      <w:r w:rsidR="00563CC2" w:rsidRPr="003B3D45">
        <w:rPr>
          <w:rFonts w:ascii="Book Antiqua" w:hAnsi="Book Antiqua"/>
          <w:color w:val="000000" w:themeColor="text1"/>
        </w:rPr>
        <w:t>showed superiority of vitamin D</w:t>
      </w:r>
      <w:r w:rsidR="00563CC2" w:rsidRPr="003B3D45">
        <w:rPr>
          <w:rFonts w:ascii="Book Antiqua" w:hAnsi="Book Antiqua"/>
          <w:color w:val="000000" w:themeColor="text1"/>
          <w:vertAlign w:val="subscript"/>
        </w:rPr>
        <w:t>3</w:t>
      </w:r>
      <w:r w:rsidR="00563CC2" w:rsidRPr="003B3D45">
        <w:rPr>
          <w:rFonts w:ascii="Book Antiqua" w:hAnsi="Book Antiqua"/>
          <w:color w:val="000000" w:themeColor="text1"/>
        </w:rPr>
        <w:t xml:space="preserve"> compared to the same dosage of vitamin D</w:t>
      </w:r>
      <w:r w:rsidR="00563CC2" w:rsidRPr="003B3D45">
        <w:rPr>
          <w:rFonts w:ascii="Book Antiqua" w:hAnsi="Book Antiqua"/>
          <w:color w:val="000000" w:themeColor="text1"/>
          <w:vertAlign w:val="subscript"/>
        </w:rPr>
        <w:t>2</w:t>
      </w:r>
      <w:r w:rsidR="00563CC2" w:rsidRPr="003B3D45">
        <w:rPr>
          <w:rFonts w:ascii="Book Antiqua" w:hAnsi="Book Antiqua"/>
          <w:color w:val="000000" w:themeColor="text1"/>
        </w:rPr>
        <w:t xml:space="preserve"> in raising s-25OHD levels in children with IBD</w:t>
      </w:r>
      <w:r w:rsidR="00143925" w:rsidRPr="003B3D45">
        <w:rPr>
          <w:rFonts w:ascii="Book Antiqua" w:hAnsi="Book Antiqua"/>
          <w:color w:val="000000" w:themeColor="text1"/>
        </w:rPr>
        <w:t xml:space="preserve"> </w:t>
      </w:r>
      <w:r w:rsidR="00143925" w:rsidRPr="003B3D45">
        <w:rPr>
          <w:rFonts w:ascii="Book Antiqua" w:hAnsi="Book Antiqua"/>
          <w:color w:val="000000" w:themeColor="text1"/>
        </w:rPr>
        <w:fldChar w:fldCharType="begin" w:fldLock="1"/>
      </w:r>
      <w:r w:rsidR="001860B7" w:rsidRPr="003B3D45">
        <w:rPr>
          <w:rFonts w:ascii="Book Antiqua" w:hAnsi="Book Antiqua"/>
          <w:color w:val="000000" w:themeColor="text1"/>
        </w:rPr>
        <w:instrText>ADDIN CSL_CITATION {"citationItems":[{"id":"ITEM-1","itemData":{"DOI":"10.1210/jc.2011-3182","ISSN":"0021-972X","author":[{"dropping-particle":"","family":"Pappa","given":"Helen M.","non-dropping-particle":"","parse-names":false,"suffix":""},{"dropping-particle":"","family":"Mitchell","given":"Paul D.","non-dropping-particle":"","parse-names":false,"suffix":""},{"dropping-particle":"","family":"Jiang","given":"Hongyu","non-dropping-particle":"","parse-names":false,"suffix":""},{"dropping-particle":"","family":"Kassiff","given":"Sivan","non-dropping-particle":"","parse-names":false,"suffix":""},{"dropping-particle":"","family":"Filip-Dhima","given":"Rajna","non-dropping-particle":"","parse-names":false,"suffix":""},{"dropping-particle":"","family":"DiFabio","given":"Diane","non-dropping-particle":"","parse-names":false,"suffix":""},{"dropping-particle":"","family":"Quinn","given":"Nicolle","non-dropping-particle":"","parse-names":false,"suffix":""},{"dropping-particle":"","family":"Lawton","given":"Rachel C.","non-dropping-particle":"","parse-names":false,"suffix":""},{"dropping-particle":"","family":"Varvaris","given":"Mark","non-dropping-particle":"","parse-names":false,"suffix":""},{"dropping-particle":"","family":"Straaten","given":"Stephanie","non-dropping-particle":"Van","parse-names":false,"suffix":""},{"dropping-particle":"","family":"Gordon","given":"Catherine M.","non-dropping-particle":"","parse-names":false,"suffix":""}],"container-title":"The Journal of Clinical Endocrinology &amp; Metabolism","id":"ITEM-1","issue":"6","issued":{"date-parts":[["2012","6","1"]]},"page":"2134-2142","publisher":"Oxford University Press","title":"Treatment of Vitamin D Insufficiency in Children and Adolescents with Inflammatory Bowel Disease: A Randomized Clinical Trial Comparing Three Regimens","type":"article-journal","volume":"97"},"uris":["http://www.mendeley.com/documents/?uuid=d4f4582c-1d11-4910-90bf-602859a1ced5"]}],"mendeley":{"formattedCitation":"&lt;sup&gt;[23]&lt;/sup&gt;","plainTextFormattedCitation":"[23]","previouslyFormattedCitation":"&lt;sup&gt;[23]&lt;/sup&gt;"},"properties":{"noteIndex":0},"schema":"https://github.com/citation-style-language/schema/raw/master/csl-citation.json"}</w:instrText>
      </w:r>
      <w:r w:rsidR="00143925" w:rsidRPr="003B3D45">
        <w:rPr>
          <w:rFonts w:ascii="Book Antiqua" w:hAnsi="Book Antiqua"/>
          <w:color w:val="000000" w:themeColor="text1"/>
        </w:rPr>
        <w:fldChar w:fldCharType="separate"/>
      </w:r>
      <w:r w:rsidR="00ED50CF" w:rsidRPr="003B3D45">
        <w:rPr>
          <w:rFonts w:ascii="Book Antiqua" w:hAnsi="Book Antiqua"/>
          <w:noProof/>
          <w:color w:val="000000" w:themeColor="text1"/>
          <w:vertAlign w:val="superscript"/>
        </w:rPr>
        <w:t>[23]</w:t>
      </w:r>
      <w:r w:rsidR="00143925" w:rsidRPr="003B3D45">
        <w:rPr>
          <w:rFonts w:ascii="Book Antiqua" w:hAnsi="Book Antiqua"/>
          <w:color w:val="000000" w:themeColor="text1"/>
        </w:rPr>
        <w:fldChar w:fldCharType="end"/>
      </w:r>
      <w:r w:rsidRPr="003B3D45">
        <w:rPr>
          <w:rFonts w:ascii="Book Antiqua" w:hAnsi="Book Antiqua"/>
          <w:color w:val="000000" w:themeColor="text1"/>
        </w:rPr>
        <w:t>. These aspects of bioavailability should be considered in future trials, and a distinction in recommended dose for vitamin D</w:t>
      </w:r>
      <w:r w:rsidRPr="003B3D45">
        <w:rPr>
          <w:rFonts w:ascii="Book Antiqua" w:hAnsi="Book Antiqua"/>
          <w:color w:val="000000" w:themeColor="text1"/>
          <w:vertAlign w:val="subscript"/>
        </w:rPr>
        <w:t>2</w:t>
      </w:r>
      <w:r w:rsidRPr="003B3D45">
        <w:rPr>
          <w:rFonts w:ascii="Book Antiqua" w:hAnsi="Book Antiqua"/>
          <w:color w:val="000000" w:themeColor="text1"/>
        </w:rPr>
        <w:t xml:space="preserve"> and D</w:t>
      </w:r>
      <w:r w:rsidRPr="003B3D45">
        <w:rPr>
          <w:rFonts w:ascii="Book Antiqua" w:hAnsi="Book Antiqua"/>
          <w:color w:val="000000" w:themeColor="text1"/>
          <w:vertAlign w:val="subscript"/>
        </w:rPr>
        <w:t>3</w:t>
      </w:r>
      <w:r w:rsidRPr="003B3D45">
        <w:rPr>
          <w:rFonts w:ascii="Book Antiqua" w:hAnsi="Book Antiqua"/>
          <w:color w:val="000000" w:themeColor="text1"/>
        </w:rPr>
        <w:t xml:space="preserve"> separately is needed. </w:t>
      </w:r>
    </w:p>
    <w:p w14:paraId="050A8754" w14:textId="77777777" w:rsidR="00A471FA" w:rsidRPr="003B3D45" w:rsidRDefault="00A471FA" w:rsidP="00F33B87">
      <w:pPr>
        <w:adjustRightInd w:val="0"/>
        <w:snapToGrid w:val="0"/>
        <w:spacing w:line="360" w:lineRule="auto"/>
        <w:jc w:val="both"/>
        <w:rPr>
          <w:rFonts w:ascii="Book Antiqua" w:hAnsi="Book Antiqua"/>
          <w:color w:val="000000" w:themeColor="text1"/>
        </w:rPr>
      </w:pPr>
    </w:p>
    <w:p w14:paraId="28DF5DAC" w14:textId="475A78C1" w:rsidR="00A471FA" w:rsidRPr="002D52ED" w:rsidRDefault="00A471FA" w:rsidP="00F33B87">
      <w:pPr>
        <w:adjustRightInd w:val="0"/>
        <w:snapToGrid w:val="0"/>
        <w:spacing w:line="360" w:lineRule="auto"/>
        <w:jc w:val="both"/>
        <w:rPr>
          <w:rFonts w:ascii="Book Antiqua" w:hAnsi="Book Antiqua"/>
          <w:b/>
          <w:color w:val="000000" w:themeColor="text1"/>
          <w:lang w:eastAsia="zh-CN"/>
        </w:rPr>
      </w:pPr>
      <w:r w:rsidRPr="002D52ED">
        <w:rPr>
          <w:rFonts w:ascii="Book Antiqua" w:hAnsi="Book Antiqua"/>
          <w:b/>
          <w:color w:val="000000" w:themeColor="text1"/>
        </w:rPr>
        <w:t>Dose adjustment</w:t>
      </w:r>
      <w:r w:rsidR="002D52ED">
        <w:rPr>
          <w:rFonts w:ascii="Book Antiqua" w:hAnsi="Book Antiqua" w:hint="eastAsia"/>
          <w:b/>
          <w:color w:val="000000" w:themeColor="text1"/>
          <w:lang w:eastAsia="zh-CN"/>
        </w:rPr>
        <w:t xml:space="preserve">: </w:t>
      </w:r>
      <w:r w:rsidR="00DD5465" w:rsidRPr="003B3D45">
        <w:rPr>
          <w:rFonts w:ascii="Book Antiqua" w:hAnsi="Book Antiqua"/>
          <w:color w:val="000000" w:themeColor="text1"/>
        </w:rPr>
        <w:t>O</w:t>
      </w:r>
      <w:r w:rsidRPr="003B3D45">
        <w:rPr>
          <w:rFonts w:ascii="Book Antiqua" w:hAnsi="Book Antiqua"/>
          <w:color w:val="000000" w:themeColor="text1"/>
        </w:rPr>
        <w:t>ne study utilised an age-adjusted dosage regimen</w:t>
      </w:r>
      <w:r w:rsidR="00DD5465" w:rsidRPr="003B3D45">
        <w:rPr>
          <w:rFonts w:ascii="Book Antiqua" w:hAnsi="Book Antiqua"/>
          <w:color w:val="000000" w:themeColor="text1"/>
        </w:rPr>
        <w:fldChar w:fldCharType="begin" w:fldLock="1"/>
      </w:r>
      <w:r w:rsidR="001860B7" w:rsidRPr="003B3D45">
        <w:rPr>
          <w:rFonts w:ascii="Book Antiqua" w:hAnsi="Book Antiqua"/>
          <w:color w:val="000000" w:themeColor="text1"/>
        </w:rPr>
        <w:instrText>ADDIN CSL_CITATION {"citationItems":[{"id":"ITEM-1","itemData":{"DOI":"10.1097/MPG.0000000000000823","ISSN":"0277-2116","author":[{"dropping-particle":"","family":"Shepherd","given":"Darren","non-dropping-particle":"","parse-names":false,"suffix":""},{"dropping-particle":"","family":"Day","given":"Andrew S.","non-dropping-particle":"","parse-names":false,"suffix":""},{"dropping-particle":"","family":"Leach","given":"Steven T.","non-dropping-particle":"","parse-names":false,"suffix":""},{"dropping-particle":"","family":"Lopez","given":"Robert","non-dropping-particle":"","parse-names":false,"suffix":""},{"dropping-particle":"","family":"Messenger","given":"Rachel","non-dropping-particle":"","parse-names":false,"suffix":""},{"dropping-particle":"","family":"Woodhead","given":"Helen J.","non-dropping-particle":"","parse-names":false,"suffix":""},{"dropping-particle":"","family":"Ledder","given":"Oren","non-dropping-particle":"","parse-names":false,"suffix":""},{"dropping-particle":"","family":"Lemberg","given":"Daniel A.","non-dropping-particle":"","parse-names":false,"suffix":""}],"container-title":"Journal of Pediatric Gastroenterology and Nutrition","id":"ITEM-1","issue":"4","issued":{"date-parts":[["2015","10"]]},"page":"411-414","title":"Single High-Dose Oral Vitamin D3 Therapy (Stoss)","type":"article-journal","volume":"61"},"uris":["http://www.mendeley.com/documents/?uuid=c5362d18-6a7d-4265-8534-63910eadaeff"]}],"mendeley":{"formattedCitation":"&lt;sup&gt;[25]&lt;/sup&gt;","plainTextFormattedCitation":"[25]","previouslyFormattedCitation":"&lt;sup&gt;[25]&lt;/sup&gt;"},"properties":{"noteIndex":0},"schema":"https://github.com/citation-style-language/schema/raw/master/csl-citation.json"}</w:instrText>
      </w:r>
      <w:r w:rsidR="00DD5465" w:rsidRPr="003B3D45">
        <w:rPr>
          <w:rFonts w:ascii="Book Antiqua" w:hAnsi="Book Antiqua"/>
          <w:color w:val="000000" w:themeColor="text1"/>
        </w:rPr>
        <w:fldChar w:fldCharType="separate"/>
      </w:r>
      <w:r w:rsidR="00ED50CF" w:rsidRPr="003B3D45">
        <w:rPr>
          <w:rFonts w:ascii="Book Antiqua" w:hAnsi="Book Antiqua"/>
          <w:noProof/>
          <w:color w:val="000000" w:themeColor="text1"/>
          <w:vertAlign w:val="superscript"/>
        </w:rPr>
        <w:t>[25]</w:t>
      </w:r>
      <w:r w:rsidR="00DD5465" w:rsidRPr="003B3D45">
        <w:rPr>
          <w:rFonts w:ascii="Book Antiqua" w:hAnsi="Book Antiqua"/>
          <w:color w:val="000000" w:themeColor="text1"/>
        </w:rPr>
        <w:fldChar w:fldCharType="end"/>
      </w:r>
      <w:r w:rsidR="00563CC2" w:rsidRPr="003B3D45">
        <w:rPr>
          <w:rFonts w:ascii="Book Antiqua" w:hAnsi="Book Antiqua"/>
          <w:color w:val="000000" w:themeColor="text1"/>
        </w:rPr>
        <w:t xml:space="preserve">, while </w:t>
      </w:r>
      <w:r w:rsidR="00DD5465" w:rsidRPr="003B3D45">
        <w:rPr>
          <w:rFonts w:ascii="Book Antiqua" w:hAnsi="Book Antiqua"/>
          <w:color w:val="000000" w:themeColor="text1"/>
        </w:rPr>
        <w:t>a</w:t>
      </w:r>
      <w:r w:rsidRPr="003B3D45">
        <w:rPr>
          <w:rFonts w:ascii="Book Antiqua" w:hAnsi="Book Antiqua"/>
          <w:color w:val="000000" w:themeColor="text1"/>
        </w:rPr>
        <w:t>nother used weight-adjusted dos</w:t>
      </w:r>
      <w:r w:rsidR="002D52ED">
        <w:rPr>
          <w:rFonts w:ascii="Book Antiqua" w:hAnsi="Book Antiqua"/>
          <w:color w:val="000000" w:themeColor="text1"/>
        </w:rPr>
        <w:t>ing</w:t>
      </w:r>
      <w:r w:rsidR="00DD5465" w:rsidRPr="003B3D45">
        <w:rPr>
          <w:rFonts w:ascii="Book Antiqua" w:hAnsi="Book Antiqua"/>
          <w:color w:val="000000" w:themeColor="text1"/>
        </w:rPr>
        <w:fldChar w:fldCharType="begin" w:fldLock="1"/>
      </w:r>
      <w:r w:rsidR="001860B7" w:rsidRPr="003B3D45">
        <w:rPr>
          <w:rFonts w:ascii="Book Antiqua" w:hAnsi="Book Antiqua"/>
          <w:color w:val="000000" w:themeColor="text1"/>
        </w:rPr>
        <w:instrText>ADDIN CSL_CITATION {"citationItems":[{"id":"ITEM-1","itemData":{"DOI":"10.1097/MPG.0000000000000915","ISSN":"0277-2116","author":[{"dropping-particle":"","family":"Simek","given":"Robert Z.","non-dropping-particle":"","parse-names":false,"suffix":""},{"dropping-particle":"","family":"Prince","given":"Jarod","non-dropping-particle":"","parse-names":false,"suffix":""},{"dropping-particle":"","family":"Syed","given":"Sana","non-dropping-particle":"","parse-names":false,"suffix":""},{"dropping-particle":"","family":"Sauer","given":"Cary G.","non-dropping-particle":"","parse-names":false,"suffix":""},{"dropping-particle":"","family":"Martineau","given":"Bernadette","non-dropping-particle":"","parse-names":false,"suffix":""},{"dropping-particle":"","family":"Hofmekler","given":"Tanya","non-dropping-particle":"","parse-names":false,"suffix":""},{"dropping-particle":"","family":"Freeman","given":"Alvin J.","non-dropping-particle":"","parse-names":false,"suffix":""},{"dropping-particle":"","family":"Kumar","given":"Archana","non-dropping-particle":"","parse-names":false,"suffix":""},{"dropping-particle":"","family":"McElhanon","given":"Barbara O.","non-dropping-particle":"","parse-names":false,"suffix":""},{"dropping-particle":"","family":"Schoen","given":"Bess T.","non-dropping-particle":"","parse-names":false,"suffix":""},{"dropping-particle":"","family":"Tenjarla","given":"Gayathri","non-dropping-particle":"","parse-names":false,"suffix":""},{"dropping-particle":"","family":"McCracken","given":"Courtney","non-dropping-particle":"","parse-names":false,"suffix":""},{"dropping-particle":"","family":"Ziegler","given":"Thomas R.","non-dropping-particle":"","parse-names":false,"suffix":""},{"dropping-particle":"","family":"Tangpricha","given":"Vin","non-dropping-particle":"","parse-names":false,"suffix":""},{"dropping-particle":"","family":"Kugathasan","given":"Subra","non-dropping-particle":"","parse-names":false,"suffix":""}],"container-title":"Journal of Pediatric Gastroenterology and Nutrition","id":"ITEM-1","issue":"2","issued":{"date-parts":[["2016","2"]]},"page":"252-258","title":"Pilot Study Evaluating Efficacy of 2 Regimens for Hypovitaminosis D Repletion in Pediatric Inflammatory Bowel Disease","type":"article-journal","volume":"62"},"uris":["http://www.mendeley.com/documents/?uuid=8bd3ddad-0315-4b97-accc-7e90a04d1867"]}],"mendeley":{"formattedCitation":"&lt;sup&gt;[24]&lt;/sup&gt;","plainTextFormattedCitation":"[24]","previouslyFormattedCitation":"&lt;sup&gt;[24]&lt;/sup&gt;"},"properties":{"noteIndex":0},"schema":"https://github.com/citation-style-language/schema/raw/master/csl-citation.json"}</w:instrText>
      </w:r>
      <w:r w:rsidR="00DD5465" w:rsidRPr="003B3D45">
        <w:rPr>
          <w:rFonts w:ascii="Book Antiqua" w:hAnsi="Book Antiqua"/>
          <w:color w:val="000000" w:themeColor="text1"/>
        </w:rPr>
        <w:fldChar w:fldCharType="separate"/>
      </w:r>
      <w:r w:rsidR="00ED50CF" w:rsidRPr="003B3D45">
        <w:rPr>
          <w:rFonts w:ascii="Book Antiqua" w:hAnsi="Book Antiqua"/>
          <w:noProof/>
          <w:color w:val="000000" w:themeColor="text1"/>
          <w:vertAlign w:val="superscript"/>
        </w:rPr>
        <w:t>[24]</w:t>
      </w:r>
      <w:r w:rsidR="00DD5465" w:rsidRPr="003B3D45">
        <w:rPr>
          <w:rFonts w:ascii="Book Antiqua" w:hAnsi="Book Antiqua"/>
          <w:color w:val="000000" w:themeColor="text1"/>
        </w:rPr>
        <w:fldChar w:fldCharType="end"/>
      </w:r>
      <w:r w:rsidR="00DD5465" w:rsidRPr="003B3D45">
        <w:rPr>
          <w:rFonts w:ascii="Book Antiqua" w:hAnsi="Book Antiqua"/>
          <w:color w:val="000000" w:themeColor="text1"/>
        </w:rPr>
        <w:t>. T</w:t>
      </w:r>
      <w:r w:rsidRPr="003B3D45">
        <w:rPr>
          <w:rFonts w:ascii="Book Antiqua" w:hAnsi="Book Antiqua"/>
          <w:color w:val="000000" w:themeColor="text1"/>
        </w:rPr>
        <w:t xml:space="preserve">he </w:t>
      </w:r>
      <w:r w:rsidR="00DD5465" w:rsidRPr="003B3D45">
        <w:rPr>
          <w:rFonts w:ascii="Book Antiqua" w:hAnsi="Book Antiqua"/>
          <w:color w:val="000000" w:themeColor="text1"/>
        </w:rPr>
        <w:t>remaining</w:t>
      </w:r>
      <w:r w:rsidRPr="003B3D45">
        <w:rPr>
          <w:rFonts w:ascii="Book Antiqua" w:hAnsi="Book Antiqua"/>
          <w:color w:val="000000" w:themeColor="text1"/>
        </w:rPr>
        <w:t xml:space="preserve"> trials did not adjust the dosage for weight or age. </w:t>
      </w:r>
      <w:r w:rsidR="00DD5465" w:rsidRPr="003B3D45">
        <w:rPr>
          <w:rFonts w:ascii="Book Antiqua" w:hAnsi="Book Antiqua"/>
          <w:color w:val="000000" w:themeColor="text1"/>
        </w:rPr>
        <w:t>One trial</w:t>
      </w:r>
      <w:r w:rsidRPr="003B3D45">
        <w:rPr>
          <w:rFonts w:ascii="Book Antiqua" w:hAnsi="Book Antiqua"/>
          <w:color w:val="000000" w:themeColor="text1"/>
        </w:rPr>
        <w:t xml:space="preserve"> suggested</w:t>
      </w:r>
      <w:r w:rsidR="000E52A4">
        <w:rPr>
          <w:rFonts w:ascii="Book Antiqua" w:hAnsi="Book Antiqua"/>
          <w:color w:val="000000" w:themeColor="text1"/>
        </w:rPr>
        <w:t xml:space="preserve"> </w:t>
      </w:r>
      <w:r w:rsidRPr="003B3D45">
        <w:rPr>
          <w:rFonts w:ascii="Book Antiqua" w:hAnsi="Book Antiqua"/>
          <w:color w:val="000000" w:themeColor="text1"/>
        </w:rPr>
        <w:t xml:space="preserve">that a weight-adjusted dosing regimen might be more suitable, as </w:t>
      </w:r>
      <w:r w:rsidR="004B1D6B" w:rsidRPr="003B3D45">
        <w:rPr>
          <w:rFonts w:ascii="Book Antiqua" w:hAnsi="Book Antiqua"/>
          <w:color w:val="000000" w:themeColor="text1"/>
        </w:rPr>
        <w:t xml:space="preserve">an </w:t>
      </w:r>
      <w:r w:rsidRPr="003B3D45">
        <w:rPr>
          <w:rFonts w:ascii="Book Antiqua" w:hAnsi="Book Antiqua"/>
          <w:color w:val="000000" w:themeColor="text1"/>
        </w:rPr>
        <w:t>increase in s-25OHD was inversely related to weight</w:t>
      </w:r>
      <w:r w:rsidR="00DD5465" w:rsidRPr="003B3D45">
        <w:rPr>
          <w:rFonts w:ascii="Book Antiqua" w:hAnsi="Book Antiqua"/>
          <w:color w:val="000000" w:themeColor="text1"/>
        </w:rPr>
        <w:t xml:space="preserve"> </w:t>
      </w:r>
      <w:r w:rsidR="00DD5465" w:rsidRPr="003B3D45">
        <w:rPr>
          <w:rFonts w:ascii="Book Antiqua" w:hAnsi="Book Antiqua"/>
          <w:color w:val="000000" w:themeColor="text1"/>
        </w:rPr>
        <w:fldChar w:fldCharType="begin" w:fldLock="1"/>
      </w:r>
      <w:r w:rsidR="001860B7" w:rsidRPr="003B3D45">
        <w:rPr>
          <w:rFonts w:ascii="Book Antiqua" w:hAnsi="Book Antiqua"/>
          <w:color w:val="000000" w:themeColor="text1"/>
        </w:rPr>
        <w:instrText>ADDIN CSL_CITATION {"citationItems":[{"id":"ITEM-1","itemData":{"DOI":"10.1210/jc.2011-3182","ISSN":"0021-972X","author":[{"dropping-particle":"","family":"Pappa","given":"Helen M.","non-dropping-particle":"","parse-names":false,"suffix":""},{"dropping-particle":"","family":"Mitchell","given":"Paul D.","non-dropping-particle":"","parse-names":false,"suffix":""},{"dropping-particle":"","family":"Jiang","given":"Hongyu","non-dropping-particle":"","parse-names":false,"suffix":""},{"dropping-particle":"","family":"Kassiff","given":"Sivan","non-dropping-particle":"","parse-names":false,"suffix":""},{"dropping-particle":"","family":"Filip-Dhima","given":"Rajna","non-dropping-particle":"","parse-names":false,"suffix":""},{"dropping-particle":"","family":"DiFabio","given":"Diane","non-dropping-particle":"","parse-names":false,"suffix":""},{"dropping-particle":"","family":"Quinn","given":"Nicolle","non-dropping-particle":"","parse-names":false,"suffix":""},{"dropping-particle":"","family":"Lawton","given":"Rachel C.","non-dropping-particle":"","parse-names":false,"suffix":""},{"dropping-particle":"","family":"Varvaris","given":"Mark","non-dropping-particle":"","parse-names":false,"suffix":""},{"dropping-particle":"","family":"Straaten","given":"Stephanie","non-dropping-particle":"Van","parse-names":false,"suffix":""},{"dropping-particle":"","family":"Gordon","given":"Catherine M.","non-dropping-particle":"","parse-names":false,"suffix":""}],"container-title":"The Journal of Clinical Endocrinology &amp; Metabolism","id":"ITEM-1","issue":"6","issued":{"date-parts":[["2012","6","1"]]},"page":"2134-2142","publisher":"Oxford University Press","title":"Treatment of Vitamin D Insufficiency in Children and Adolescents with Inflammatory Bowel Disease: A Randomized Clinical Trial Comparing Three Regimens","type":"article-journal","volume":"97"},"uris":["http://www.mendeley.com/documents/?uuid=d4f4582c-1d11-4910-90bf-602859a1ced5"]}],"mendeley":{"formattedCitation":"&lt;sup&gt;[23]&lt;/sup&gt;","plainTextFormattedCitation":"[23]","previouslyFormattedCitation":"&lt;sup&gt;[23]&lt;/sup&gt;"},"properties":{"noteIndex":0},"schema":"https://github.com/citation-style-language/schema/raw/master/csl-citation.json"}</w:instrText>
      </w:r>
      <w:r w:rsidR="00DD5465" w:rsidRPr="003B3D45">
        <w:rPr>
          <w:rFonts w:ascii="Book Antiqua" w:hAnsi="Book Antiqua"/>
          <w:color w:val="000000" w:themeColor="text1"/>
        </w:rPr>
        <w:fldChar w:fldCharType="separate"/>
      </w:r>
      <w:r w:rsidR="00ED50CF" w:rsidRPr="003B3D45">
        <w:rPr>
          <w:rFonts w:ascii="Book Antiqua" w:hAnsi="Book Antiqua"/>
          <w:noProof/>
          <w:color w:val="000000" w:themeColor="text1"/>
          <w:vertAlign w:val="superscript"/>
        </w:rPr>
        <w:t>[23]</w:t>
      </w:r>
      <w:r w:rsidR="00DD5465" w:rsidRPr="003B3D45">
        <w:rPr>
          <w:rFonts w:ascii="Book Antiqua" w:hAnsi="Book Antiqua"/>
          <w:color w:val="000000" w:themeColor="text1"/>
        </w:rPr>
        <w:fldChar w:fldCharType="end"/>
      </w:r>
      <w:r w:rsidRPr="003B3D45">
        <w:rPr>
          <w:rFonts w:ascii="Book Antiqua" w:hAnsi="Book Antiqua"/>
          <w:color w:val="000000" w:themeColor="text1"/>
        </w:rPr>
        <w:t>.</w:t>
      </w:r>
      <w:r w:rsidR="00AB1985" w:rsidRPr="003B3D45">
        <w:rPr>
          <w:rFonts w:ascii="Book Antiqua" w:hAnsi="Book Antiqua"/>
          <w:color w:val="000000" w:themeColor="text1"/>
        </w:rPr>
        <w:t xml:space="preserve"> </w:t>
      </w:r>
      <w:r w:rsidR="00D8380A" w:rsidRPr="003B3D45">
        <w:rPr>
          <w:rFonts w:ascii="Book Antiqua" w:hAnsi="Book Antiqua"/>
          <w:color w:val="000000" w:themeColor="text1"/>
        </w:rPr>
        <w:t>Furthermore, patients in this study who failed to achieve sufficient levels were heavier than average. This finding is in line with</w:t>
      </w:r>
      <w:r w:rsidR="002D52ED">
        <w:rPr>
          <w:rFonts w:ascii="Book Antiqua" w:hAnsi="Book Antiqua"/>
          <w:color w:val="000000" w:themeColor="text1"/>
        </w:rPr>
        <w:t xml:space="preserve"> observations in healthy adults</w:t>
      </w:r>
      <w:r w:rsidR="00D8380A" w:rsidRPr="003B3D45">
        <w:rPr>
          <w:rFonts w:ascii="Book Antiqua" w:hAnsi="Book Antiqua"/>
          <w:color w:val="000000" w:themeColor="text1"/>
        </w:rPr>
        <w:fldChar w:fldCharType="begin" w:fldLock="1"/>
      </w:r>
      <w:r w:rsidR="00ED50CF" w:rsidRPr="003B3D45">
        <w:rPr>
          <w:rFonts w:ascii="Book Antiqua" w:hAnsi="Book Antiqua"/>
          <w:color w:val="000000" w:themeColor="text1"/>
        </w:rPr>
        <w:instrText>ADDIN CSL_CITATION {"citationItems":[{"id":"ITEM-1","itemData":{"ISSN":"1541-1087","PMID":"18689559","abstract":"BACKGROUND Vitamin D insufficiency is prevalent in the northeast United States. Since vitamin D insufficiency is readily amenable to supplementation, it is important to understand what factors are associated with serum 25 hydroxy vitamin D (25(OH)D) response to vitamin D supplementation. OBJECTIVE In this study we examined the association of serum 25(OH)D response to vitamin D supplementation with body size in a population of elderly subjects. METHODS 257 healthy, ambulatory men and women 65 years of age or older were randomly assigned to treatment with either 700 IU/day (17.5 microg/d) of supplemental vitamin D(3) and 500 mg/day (12.5 mmol/d) of supplemental calcium, or to placebo. RESULTS In multivariate regression analyses, after adjusting for baseline 25(OH)D, season, and sex, we found change in 25(OH)D to be inversely associated with baseline BMI (p = 0.01) in subjects treated with supplements for one year. Change in 25(OH)D was also negatively associated with other baseline anthropometric measurements in these subjects. CONCLUSION Our study implies that body size should be taken into account when estimating the amount of vitamin D intake needed to raise 25(OH)D to the desired level.","author":[{"dropping-particle":"","family":"Blum","given":"Miriam","non-dropping-particle":"","parse-names":false,"suffix":""},{"dropping-particle":"","family":"Dallal","given":"Gerard E","non-dropping-particle":"","parse-names":false,"suffix":""},{"dropping-particle":"","family":"Dawson-Hughes","given":"Bess","non-dropping-particle":"","parse-names":false,"suffix":""}],"container-title":"Journal of the American College of Nutrition","id":"ITEM-1","issue":"2","issued":{"date-parts":[["2008","4"]]},"page":"274-9","publisher":"NIH Public Access","title":"Body size and serum 25 hydroxy vitamin D response to oral supplements in healthy older adults.","type":"article-journal","volume":"27"},"uris":["http://www.mendeley.com/documents/?uuid=a9c4a185-33e1-4994-a56c-e0a59b2bdcba"]},{"id":"ITEM-2","itemData":{"DOI":"10.1530/EJE-09-0932","ISSN":"0804-4643","author":[{"dropping-particle":"","family":"Groningen","given":"Lenneke","non-dropping-particle":"van","parse-names":false,"suffix":""},{"dropping-particle":"","family":"Opdenoordt","given":"Susanne","non-dropping-particle":"","parse-names":false,"suffix":""},{"dropping-particle":"","family":"Sorge","given":"Adriaan","non-dropping-particle":"van","parse-names":false,"suffix":""},{"dropping-particle":"","family":"Telting","given":"Darryl","non-dropping-particle":"","parse-names":false,"suffix":""},{"dropping-particle":"","family":"Giesen","given":"Astrid","non-dropping-particle":"","parse-names":false,"suffix":""},{"dropping-particle":"","family":"Boer","given":"Hans","non-dropping-particle":"de","parse-names":false,"suffix":""}],"container-title":"European Journal of Endocrinology","id":"ITEM-2","issue":"4","issued":{"date-parts":[["2010","4"]]},"page":"805-811","title":"Cholecalciferol loading dose guideline for vitamin D-deficient adults","type":"article-journal","volume":"162"},"uris":["http://www.mendeley.com/documents/?uuid=0a184e0b-7eda-4b0c-8a4a-ab0b11c72c29"]}],"mendeley":{"formattedCitation":"&lt;sup&gt;[38,39]&lt;/sup&gt;","plainTextFormattedCitation":"[38,39]","previouslyFormattedCitation":"&lt;sup&gt;[38,39]&lt;/sup&gt;"},"properties":{"noteIndex":0},"schema":"https://github.com/citation-style-language/schema/raw/master/csl-citation.json"}</w:instrText>
      </w:r>
      <w:r w:rsidR="00D8380A" w:rsidRPr="003B3D45">
        <w:rPr>
          <w:rFonts w:ascii="Book Antiqua" w:hAnsi="Book Antiqua"/>
          <w:color w:val="000000" w:themeColor="text1"/>
        </w:rPr>
        <w:fldChar w:fldCharType="separate"/>
      </w:r>
      <w:r w:rsidR="00012AAE" w:rsidRPr="003B3D45">
        <w:rPr>
          <w:rFonts w:ascii="Book Antiqua" w:hAnsi="Book Antiqua"/>
          <w:noProof/>
          <w:color w:val="000000" w:themeColor="text1"/>
          <w:vertAlign w:val="superscript"/>
        </w:rPr>
        <w:t>[38,39]</w:t>
      </w:r>
      <w:r w:rsidR="00D8380A" w:rsidRPr="003B3D45">
        <w:rPr>
          <w:rFonts w:ascii="Book Antiqua" w:hAnsi="Book Antiqua"/>
          <w:color w:val="000000" w:themeColor="text1"/>
        </w:rPr>
        <w:fldChar w:fldCharType="end"/>
      </w:r>
      <w:r w:rsidR="005C4911" w:rsidRPr="003B3D45">
        <w:rPr>
          <w:rFonts w:ascii="Book Antiqua" w:hAnsi="Book Antiqua"/>
          <w:color w:val="000000" w:themeColor="text1"/>
        </w:rPr>
        <w:t>.</w:t>
      </w:r>
      <w:r w:rsidR="00D8380A" w:rsidRPr="003B3D45">
        <w:rPr>
          <w:rFonts w:ascii="Book Antiqua" w:hAnsi="Book Antiqua"/>
          <w:color w:val="000000" w:themeColor="text1"/>
        </w:rPr>
        <w:t xml:space="preserve"> </w:t>
      </w:r>
      <w:r w:rsidR="00AB1985" w:rsidRPr="003B3D45">
        <w:rPr>
          <w:rFonts w:ascii="Book Antiqua" w:hAnsi="Book Antiqua"/>
          <w:color w:val="000000" w:themeColor="text1"/>
        </w:rPr>
        <w:t>In contrast, the study using a weight-adj</w:t>
      </w:r>
      <w:r w:rsidR="00D8380A" w:rsidRPr="003B3D45">
        <w:rPr>
          <w:rFonts w:ascii="Book Antiqua" w:hAnsi="Book Antiqua"/>
          <w:color w:val="000000" w:themeColor="text1"/>
        </w:rPr>
        <w:t xml:space="preserve">usted dosing schedule observed no </w:t>
      </w:r>
      <w:r w:rsidR="00B12292" w:rsidRPr="003B3D45">
        <w:rPr>
          <w:rFonts w:ascii="Book Antiqua" w:hAnsi="Book Antiqua"/>
          <w:color w:val="000000" w:themeColor="text1"/>
        </w:rPr>
        <w:t xml:space="preserve">effect of </w:t>
      </w:r>
      <w:r w:rsidR="00D8380A" w:rsidRPr="003B3D45">
        <w:rPr>
          <w:rFonts w:ascii="Book Antiqua" w:hAnsi="Book Antiqua"/>
          <w:color w:val="000000" w:themeColor="text1"/>
        </w:rPr>
        <w:t>differ</w:t>
      </w:r>
      <w:r w:rsidR="00B12292" w:rsidRPr="003B3D45">
        <w:rPr>
          <w:rFonts w:ascii="Book Antiqua" w:hAnsi="Book Antiqua"/>
          <w:color w:val="000000" w:themeColor="text1"/>
        </w:rPr>
        <w:t xml:space="preserve">ing weight upon the change in </w:t>
      </w:r>
      <w:r w:rsidR="00AB1985" w:rsidRPr="003B3D45">
        <w:rPr>
          <w:rFonts w:ascii="Book Antiqua" w:hAnsi="Book Antiqua"/>
          <w:color w:val="000000" w:themeColor="text1"/>
        </w:rPr>
        <w:t>s-25OHD</w:t>
      </w:r>
      <w:r w:rsidR="00B34731" w:rsidRPr="003B3D45">
        <w:rPr>
          <w:rFonts w:ascii="Book Antiqua" w:hAnsi="Book Antiqua"/>
          <w:color w:val="000000" w:themeColor="text1"/>
        </w:rPr>
        <w:fldChar w:fldCharType="begin" w:fldLock="1"/>
      </w:r>
      <w:r w:rsidR="001860B7" w:rsidRPr="003B3D45">
        <w:rPr>
          <w:rFonts w:ascii="Book Antiqua" w:hAnsi="Book Antiqua"/>
          <w:color w:val="000000" w:themeColor="text1"/>
        </w:rPr>
        <w:instrText>ADDIN CSL_CITATION {"citationItems":[{"id":"ITEM-1","itemData":{"DOI":"10.1097/MPG.0000000000000915","ISSN":"0277-2116","author":[{"dropping-particle":"","family":"Simek","given":"Robert Z.","non-dropping-particle":"","parse-names":false,"suffix":""},{"dropping-particle":"","family":"Prince","given":"Jarod","non-dropping-particle":"","parse-names":false,"suffix":""},{"dropping-particle":"","family":"Syed","given":"Sana","non-dropping-particle":"","parse-names":false,"suffix":""},{"dropping-particle":"","family":"Sauer","given":"Cary G.","non-dropping-particle":"","parse-names":false,"suffix":""},{"dropping-particle":"","family":"Martineau","given":"Bernadette","non-dropping-particle":"","parse-names":false,"suffix":""},{"dropping-particle":"","family":"Hofmekler","given":"Tanya","non-dropping-particle":"","parse-names":false,"suffix":""},{"dropping-particle":"","family":"Freeman","given":"Alvin J.","non-dropping-particle":"","parse-names":false,"suffix":""},{"dropping-particle":"","family":"Kumar","given":"Archana","non-dropping-particle":"","parse-names":false,"suffix":""},{"dropping-particle":"","family":"McElhanon","given":"Barbara O.","non-dropping-particle":"","parse-names":false,"suffix":""},{"dropping-particle":"","family":"Schoen","given":"Bess T.","non-dropping-particle":"","parse-names":false,"suffix":""},{"dropping-particle":"","family":"Tenjarla","given":"Gayathri","non-dropping-particle":"","parse-names":false,"suffix":""},{"dropping-particle":"","family":"McCracken","given":"Courtney","non-dropping-particle":"","parse-names":false,"suffix":""},{"dropping-particle":"","family":"Ziegler","given":"Thomas R.","non-dropping-particle":"","parse-names":false,"suffix":""},{"dropping-particle":"","family":"Tangpricha","given":"Vin","non-dropping-particle":"","parse-names":false,"suffix":""},{"dropping-particle":"","family":"Kugathasan","given":"Subra","non-dropping-particle":"","parse-names":false,"suffix":""}],"container-title":"Journal of Pediatric Gastroenterology and Nutrition","id":"ITEM-1","issue":"2","issued":{"date-parts":[["2016","2"]]},"page":"252-258","title":"Pilot Study Evaluating Efficacy of 2 Regimens for Hypovitaminosis D Repletion in Pediatric Inflammatory Bowel Disease","type":"article-journal","volume":"62"},"uris":["http://www.mendeley.com/documents/?uuid=8bd3ddad-0315-4b97-accc-7e90a04d1867"]}],"mendeley":{"formattedCitation":"&lt;sup&gt;[24]&lt;/sup&gt;","plainTextFormattedCitation":"[24]","previouslyFormattedCitation":"&lt;sup&gt;[24]&lt;/sup&gt;"},"properties":{"noteIndex":0},"schema":"https://github.com/citation-style-language/schema/raw/master/csl-citation.json"}</w:instrText>
      </w:r>
      <w:r w:rsidR="00B34731" w:rsidRPr="003B3D45">
        <w:rPr>
          <w:rFonts w:ascii="Book Antiqua" w:hAnsi="Book Antiqua"/>
          <w:color w:val="000000" w:themeColor="text1"/>
        </w:rPr>
        <w:fldChar w:fldCharType="separate"/>
      </w:r>
      <w:r w:rsidR="00ED50CF" w:rsidRPr="003B3D45">
        <w:rPr>
          <w:rFonts w:ascii="Book Antiqua" w:hAnsi="Book Antiqua"/>
          <w:noProof/>
          <w:color w:val="000000" w:themeColor="text1"/>
          <w:vertAlign w:val="superscript"/>
        </w:rPr>
        <w:t>[24]</w:t>
      </w:r>
      <w:r w:rsidR="00B34731" w:rsidRPr="003B3D45">
        <w:rPr>
          <w:rFonts w:ascii="Book Antiqua" w:hAnsi="Book Antiqua"/>
          <w:color w:val="000000" w:themeColor="text1"/>
        </w:rPr>
        <w:fldChar w:fldCharType="end"/>
      </w:r>
      <w:r w:rsidR="00B34731" w:rsidRPr="003B3D45">
        <w:rPr>
          <w:rFonts w:ascii="Book Antiqua" w:hAnsi="Book Antiqua"/>
          <w:color w:val="000000" w:themeColor="text1"/>
        </w:rPr>
        <w:t>.</w:t>
      </w:r>
      <w:r w:rsidRPr="003B3D45">
        <w:rPr>
          <w:rFonts w:ascii="Book Antiqua" w:hAnsi="Book Antiqua"/>
          <w:color w:val="000000" w:themeColor="text1"/>
        </w:rPr>
        <w:t xml:space="preserve"> </w:t>
      </w:r>
      <w:r w:rsidR="0038012B" w:rsidRPr="003B3D45">
        <w:rPr>
          <w:rFonts w:ascii="Book Antiqua" w:hAnsi="Book Antiqua"/>
          <w:color w:val="000000" w:themeColor="text1"/>
        </w:rPr>
        <w:t>O</w:t>
      </w:r>
      <w:r w:rsidR="00DD5465" w:rsidRPr="003B3D45">
        <w:rPr>
          <w:rFonts w:ascii="Book Antiqua" w:hAnsi="Book Antiqua"/>
          <w:color w:val="000000" w:themeColor="text1"/>
        </w:rPr>
        <w:t>ne included study</w:t>
      </w:r>
      <w:r w:rsidRPr="003B3D45">
        <w:rPr>
          <w:rFonts w:ascii="Book Antiqua" w:hAnsi="Book Antiqua"/>
          <w:color w:val="000000" w:themeColor="text1"/>
        </w:rPr>
        <w:t xml:space="preserve"> </w:t>
      </w:r>
      <w:r w:rsidR="0038012B" w:rsidRPr="003B3D45">
        <w:rPr>
          <w:rFonts w:ascii="Book Antiqua" w:hAnsi="Book Antiqua"/>
          <w:color w:val="000000" w:themeColor="text1"/>
        </w:rPr>
        <w:t>postulated</w:t>
      </w:r>
      <w:r w:rsidRPr="003B3D45">
        <w:rPr>
          <w:rFonts w:ascii="Book Antiqua" w:hAnsi="Book Antiqua"/>
          <w:color w:val="000000" w:themeColor="text1"/>
        </w:rPr>
        <w:t xml:space="preserve"> that vitamin D </w:t>
      </w:r>
      <w:r w:rsidR="0038012B" w:rsidRPr="003B3D45">
        <w:rPr>
          <w:rFonts w:ascii="Book Antiqua" w:hAnsi="Book Antiqua"/>
          <w:color w:val="000000" w:themeColor="text1"/>
        </w:rPr>
        <w:t xml:space="preserve">is known to </w:t>
      </w:r>
      <w:r w:rsidRPr="003B3D45">
        <w:rPr>
          <w:rFonts w:ascii="Book Antiqua" w:hAnsi="Book Antiqua"/>
          <w:color w:val="000000" w:themeColor="text1"/>
        </w:rPr>
        <w:t xml:space="preserve">sequester in fat tissue </w:t>
      </w:r>
      <w:r w:rsidR="0038012B" w:rsidRPr="003B3D45">
        <w:rPr>
          <w:rFonts w:ascii="Book Antiqua" w:hAnsi="Book Antiqua"/>
          <w:color w:val="000000" w:themeColor="text1"/>
        </w:rPr>
        <w:t>and</w:t>
      </w:r>
      <w:r w:rsidR="00B12292" w:rsidRPr="003B3D45">
        <w:rPr>
          <w:rFonts w:ascii="Book Antiqua" w:hAnsi="Book Antiqua"/>
          <w:color w:val="000000" w:themeColor="text1"/>
        </w:rPr>
        <w:t xml:space="preserve"> this could explain the variation</w:t>
      </w:r>
      <w:r w:rsidRPr="003B3D45">
        <w:rPr>
          <w:rFonts w:ascii="Book Antiqua" w:hAnsi="Book Antiqua"/>
          <w:color w:val="000000" w:themeColor="text1"/>
        </w:rPr>
        <w:t xml:space="preserve"> in achieving sufficiency related to weight</w:t>
      </w:r>
      <w:r w:rsidR="00DD5465" w:rsidRPr="003B3D45">
        <w:rPr>
          <w:rFonts w:ascii="Book Antiqua" w:hAnsi="Book Antiqua"/>
          <w:color w:val="000000" w:themeColor="text1"/>
        </w:rPr>
        <w:fldChar w:fldCharType="begin" w:fldLock="1"/>
      </w:r>
      <w:r w:rsidR="001860B7" w:rsidRPr="003B3D45">
        <w:rPr>
          <w:rFonts w:ascii="Book Antiqua" w:hAnsi="Book Antiqua"/>
          <w:color w:val="000000" w:themeColor="text1"/>
        </w:rPr>
        <w:instrText>ADDIN CSL_CITATION {"citationItems":[{"id":"ITEM-1","itemData":{"DOI":"10.1210/jc.2011-3182","ISSN":"0021-972X","author":[{"dropping-particle":"","family":"Pappa","given":"Helen M.","non-dropping-particle":"","parse-names":false,"suffix":""},{"dropping-particle":"","family":"Mitchell","given":"Paul D.","non-dropping-particle":"","parse-names":false,"suffix":""},{"dropping-particle":"","family":"Jiang","given":"Hongyu","non-dropping-particle":"","parse-names":false,"suffix":""},{"dropping-particle":"","family":"Kassiff","given":"Sivan","non-dropping-particle":"","parse-names":false,"suffix":""},{"dropping-particle":"","family":"Filip-Dhima","given":"Rajna","non-dropping-particle":"","parse-names":false,"suffix":""},{"dropping-particle":"","family":"DiFabio","given":"Diane","non-dropping-particle":"","parse-names":false,"suffix":""},{"dropping-particle":"","family":"Quinn","given":"Nicolle","non-dropping-particle":"","parse-names":false,"suffix":""},{"dropping-particle":"","family":"Lawton","given":"Rachel C.","non-dropping-particle":"","parse-names":false,"suffix":""},{"dropping-particle":"","family":"Varvaris","given":"Mark","non-dropping-particle":"","parse-names":false,"suffix":""},{"dropping-particle":"","family":"Straaten","given":"Stephanie","non-dropping-particle":"Van","parse-names":false,"suffix":""},{"dropping-particle":"","family":"Gordon","given":"Catherine M.","non-dropping-particle":"","parse-names":false,"suffix":""}],"container-title":"The Journal of Clinical Endocrinology &amp; Metabolism","id":"ITEM-1","issue":"6","issued":{"date-parts":[["2012","6","1"]]},"page":"2134-2142","publisher":"Oxford University Press","title":"Treatment of Vitamin D Insufficiency in Children and Adolescents with Inflammatory Bowel Disease: A Randomized Clinical Trial Comparing Three Regimens","type":"article-journal","volume":"97"},"uris":["http://www.mendeley.com/documents/?uuid=d4f4582c-1d11-4910-90bf-602859a1ced5"]}],"mendeley":{"formattedCitation":"&lt;sup&gt;[23]&lt;/sup&gt;","plainTextFormattedCitation":"[23]","previouslyFormattedCitation":"&lt;sup&gt;[23]&lt;/sup&gt;"},"properties":{"noteIndex":0},"schema":"https://github.com/citation-style-language/schema/raw/master/csl-citation.json"}</w:instrText>
      </w:r>
      <w:r w:rsidR="00DD5465" w:rsidRPr="003B3D45">
        <w:rPr>
          <w:rFonts w:ascii="Book Antiqua" w:hAnsi="Book Antiqua"/>
          <w:color w:val="000000" w:themeColor="text1"/>
        </w:rPr>
        <w:fldChar w:fldCharType="separate"/>
      </w:r>
      <w:r w:rsidR="00ED50CF" w:rsidRPr="003B3D45">
        <w:rPr>
          <w:rFonts w:ascii="Book Antiqua" w:hAnsi="Book Antiqua"/>
          <w:noProof/>
          <w:color w:val="000000" w:themeColor="text1"/>
          <w:vertAlign w:val="superscript"/>
        </w:rPr>
        <w:t>[23]</w:t>
      </w:r>
      <w:r w:rsidR="00DD5465" w:rsidRPr="003B3D45">
        <w:rPr>
          <w:rFonts w:ascii="Book Antiqua" w:hAnsi="Book Antiqua"/>
          <w:color w:val="000000" w:themeColor="text1"/>
        </w:rPr>
        <w:fldChar w:fldCharType="end"/>
      </w:r>
      <w:r w:rsidRPr="003B3D45">
        <w:rPr>
          <w:rFonts w:ascii="Book Antiqua" w:hAnsi="Book Antiqua"/>
          <w:color w:val="000000" w:themeColor="text1"/>
        </w:rPr>
        <w:t xml:space="preserve">. In contrast, </w:t>
      </w:r>
      <w:r w:rsidR="00DD5465" w:rsidRPr="003B3D45">
        <w:rPr>
          <w:rFonts w:ascii="Book Antiqua" w:hAnsi="Book Antiqua"/>
          <w:color w:val="000000" w:themeColor="text1"/>
        </w:rPr>
        <w:t xml:space="preserve">recent literature </w:t>
      </w:r>
      <w:r w:rsidRPr="003B3D45">
        <w:rPr>
          <w:rFonts w:ascii="Book Antiqua" w:hAnsi="Book Antiqua"/>
          <w:color w:val="000000" w:themeColor="text1"/>
        </w:rPr>
        <w:t>did not observe a sequestration of vitamin D</w:t>
      </w:r>
      <w:r w:rsidRPr="003B3D45">
        <w:rPr>
          <w:rFonts w:ascii="Book Antiqua" w:hAnsi="Book Antiqua"/>
          <w:color w:val="000000" w:themeColor="text1"/>
          <w:vertAlign w:val="subscript"/>
        </w:rPr>
        <w:t xml:space="preserve">2 </w:t>
      </w:r>
      <w:r w:rsidRPr="003B3D45">
        <w:rPr>
          <w:rFonts w:ascii="Book Antiqua" w:hAnsi="Book Antiqua"/>
          <w:color w:val="000000" w:themeColor="text1"/>
        </w:rPr>
        <w:t>and vitamin D</w:t>
      </w:r>
      <w:r w:rsidRPr="003B3D45">
        <w:rPr>
          <w:rFonts w:ascii="Book Antiqua" w:hAnsi="Book Antiqua"/>
          <w:color w:val="000000" w:themeColor="text1"/>
          <w:vertAlign w:val="subscript"/>
        </w:rPr>
        <w:t>3</w:t>
      </w:r>
      <w:r w:rsidRPr="003B3D45">
        <w:rPr>
          <w:rFonts w:ascii="Book Antiqua" w:hAnsi="Book Antiqua"/>
          <w:color w:val="000000" w:themeColor="text1"/>
        </w:rPr>
        <w:t xml:space="preserve"> in fat</w:t>
      </w:r>
      <w:r w:rsidR="00DD5465" w:rsidRPr="003B3D45">
        <w:rPr>
          <w:rFonts w:ascii="Book Antiqua" w:hAnsi="Book Antiqua"/>
          <w:color w:val="000000" w:themeColor="text1"/>
        </w:rPr>
        <w:fldChar w:fldCharType="begin" w:fldLock="1"/>
      </w:r>
      <w:r w:rsidR="00ED50CF" w:rsidRPr="003B3D45">
        <w:rPr>
          <w:rFonts w:ascii="Book Antiqua" w:hAnsi="Book Antiqua"/>
          <w:color w:val="000000" w:themeColor="text1"/>
        </w:rPr>
        <w:instrText>ADDIN CSL_CITATION {"citationItems":[{"id":"ITEM-1","itemData":{"DOI":"10.1210/jc.2010-2230","ISSN":"0021-972X","author":[{"dropping-particle":"","family":"Heaney","given":"Robert P.","non-dropping-particle":"","parse-names":false,"suffix":""},{"dropping-particle":"","family":"Recker","given":"Robert R.","non-dropping-particle":"","parse-names":false,"suffix":""},{"dropping-particle":"","family":"Grote","given":"James","non-dropping-particle":"","parse-names":false,"suffix":""},{"dropping-particle":"","family":"Horst","given":"Ronald L.","non-dropping-particle":"","parse-names":false,"suffix":""},{"dropping-particle":"","family":"Armas","given":"Laura A. G.","non-dropping-particle":"","parse-names":false,"suffix":""}],"container-title":"The Journal of Clinical Endocrinology &amp; Metabolism","id":"ITEM-1","issue":"3","issued":{"date-parts":[["2011","3","1"]]},"page":"E447-E452","publisher":"Oxford University Press","title":"Vitamin D &lt;sub&gt;3&lt;/sub&gt; Is More Potent Than Vitamin D &lt;sub&gt;2&lt;/sub&gt; in Humans","type":"article-journal","volume":"96"},"uris":["http://www.mendeley.com/documents/?uuid=a465f15b-4d60-43b1-9c10-d2cea1c0b870"]}],"mendeley":{"formattedCitation":"&lt;sup&gt;[36]&lt;/sup&gt;","plainTextFormattedCitation":"[36]","previouslyFormattedCitation":"&lt;sup&gt;[36]&lt;/sup&gt;"},"properties":{"noteIndex":0},"schema":"https://github.com/citation-style-language/schema/raw/master/csl-citation.json"}</w:instrText>
      </w:r>
      <w:r w:rsidR="00DD5465" w:rsidRPr="003B3D45">
        <w:rPr>
          <w:rFonts w:ascii="Book Antiqua" w:hAnsi="Book Antiqua"/>
          <w:color w:val="000000" w:themeColor="text1"/>
        </w:rPr>
        <w:fldChar w:fldCharType="separate"/>
      </w:r>
      <w:r w:rsidR="00012AAE" w:rsidRPr="003B3D45">
        <w:rPr>
          <w:rFonts w:ascii="Book Antiqua" w:hAnsi="Book Antiqua"/>
          <w:noProof/>
          <w:color w:val="000000" w:themeColor="text1"/>
          <w:vertAlign w:val="superscript"/>
        </w:rPr>
        <w:t>[36]</w:t>
      </w:r>
      <w:r w:rsidR="00DD5465" w:rsidRPr="003B3D45">
        <w:rPr>
          <w:rFonts w:ascii="Book Antiqua" w:hAnsi="Book Antiqua"/>
          <w:color w:val="000000" w:themeColor="text1"/>
        </w:rPr>
        <w:fldChar w:fldCharType="end"/>
      </w:r>
      <w:r w:rsidRPr="003B3D45">
        <w:rPr>
          <w:rFonts w:ascii="Book Antiqua" w:hAnsi="Book Antiqua"/>
          <w:color w:val="000000" w:themeColor="text1"/>
        </w:rPr>
        <w:t xml:space="preserve">. </w:t>
      </w:r>
    </w:p>
    <w:p w14:paraId="5822D84F" w14:textId="049F070A" w:rsidR="00943E46" w:rsidRPr="002D52ED" w:rsidRDefault="0038012B" w:rsidP="00F33B87">
      <w:pPr>
        <w:adjustRightInd w:val="0"/>
        <w:snapToGrid w:val="0"/>
        <w:spacing w:line="360" w:lineRule="auto"/>
        <w:ind w:firstLine="567"/>
        <w:jc w:val="both"/>
        <w:rPr>
          <w:rFonts w:ascii="Book Antiqua" w:eastAsiaTheme="minorEastAsia" w:hAnsi="Book Antiqua"/>
          <w:color w:val="000000" w:themeColor="text1"/>
          <w:lang w:eastAsia="zh-CN"/>
        </w:rPr>
      </w:pPr>
      <w:r w:rsidRPr="003B3D45">
        <w:rPr>
          <w:rFonts w:ascii="Book Antiqua" w:hAnsi="Book Antiqua"/>
          <w:color w:val="000000" w:themeColor="text1"/>
        </w:rPr>
        <w:t>R</w:t>
      </w:r>
      <w:r w:rsidR="00E716B6" w:rsidRPr="003B3D45">
        <w:rPr>
          <w:rFonts w:ascii="Book Antiqua" w:hAnsi="Book Antiqua"/>
          <w:color w:val="000000" w:themeColor="text1"/>
        </w:rPr>
        <w:t xml:space="preserve">ecent </w:t>
      </w:r>
      <w:r w:rsidRPr="003B3D45">
        <w:rPr>
          <w:rFonts w:ascii="Book Antiqua" w:hAnsi="Book Antiqua"/>
          <w:color w:val="000000" w:themeColor="text1"/>
        </w:rPr>
        <w:t xml:space="preserve">studies </w:t>
      </w:r>
      <w:r w:rsidR="00563CC2" w:rsidRPr="003B3D45">
        <w:rPr>
          <w:rFonts w:ascii="Book Antiqua" w:hAnsi="Book Antiqua"/>
          <w:color w:val="000000" w:themeColor="text1"/>
        </w:rPr>
        <w:t>that</w:t>
      </w:r>
      <w:r w:rsidR="00E716B6" w:rsidRPr="003B3D45">
        <w:rPr>
          <w:rFonts w:ascii="Book Antiqua" w:hAnsi="Book Antiqua"/>
          <w:color w:val="000000" w:themeColor="text1"/>
        </w:rPr>
        <w:t xml:space="preserve"> describe</w:t>
      </w:r>
      <w:r w:rsidR="00A471FA" w:rsidRPr="003B3D45">
        <w:rPr>
          <w:rFonts w:ascii="Book Antiqua" w:hAnsi="Book Antiqua"/>
          <w:color w:val="000000" w:themeColor="text1"/>
        </w:rPr>
        <w:t xml:space="preserve"> an inverse relationship between </w:t>
      </w:r>
      <w:r w:rsidRPr="003B3D45">
        <w:rPr>
          <w:rFonts w:ascii="Book Antiqua" w:hAnsi="Book Antiqua"/>
          <w:color w:val="000000" w:themeColor="text1"/>
        </w:rPr>
        <w:t xml:space="preserve">an </w:t>
      </w:r>
      <w:r w:rsidR="00A471FA" w:rsidRPr="003B3D45">
        <w:rPr>
          <w:rFonts w:ascii="Book Antiqua" w:hAnsi="Book Antiqua"/>
          <w:color w:val="000000" w:themeColor="text1"/>
        </w:rPr>
        <w:t xml:space="preserve">increase in </w:t>
      </w:r>
      <w:r w:rsidRPr="003B3D45">
        <w:rPr>
          <w:rFonts w:ascii="Book Antiqua" w:hAnsi="Book Antiqua"/>
          <w:color w:val="000000" w:themeColor="text1"/>
        </w:rPr>
        <w:t>mean s-25OHD</w:t>
      </w:r>
      <w:r w:rsidR="00A471FA" w:rsidRPr="003B3D45">
        <w:rPr>
          <w:rFonts w:ascii="Book Antiqua" w:hAnsi="Book Antiqua"/>
          <w:color w:val="000000" w:themeColor="text1"/>
        </w:rPr>
        <w:t xml:space="preserve"> level during therapy, and </w:t>
      </w:r>
      <w:r w:rsidRPr="003B3D45">
        <w:rPr>
          <w:rFonts w:ascii="Book Antiqua" w:hAnsi="Book Antiqua"/>
          <w:color w:val="000000" w:themeColor="text1"/>
        </w:rPr>
        <w:t xml:space="preserve">baseline </w:t>
      </w:r>
      <w:r w:rsidR="00A471FA" w:rsidRPr="003B3D45">
        <w:rPr>
          <w:rFonts w:ascii="Book Antiqua" w:hAnsi="Book Antiqua"/>
          <w:color w:val="000000" w:themeColor="text1"/>
        </w:rPr>
        <w:t>s-25OHD concentration</w:t>
      </w:r>
      <w:r w:rsidRPr="003B3D45">
        <w:rPr>
          <w:rFonts w:ascii="Book Antiqua" w:hAnsi="Book Antiqua"/>
          <w:color w:val="000000" w:themeColor="text1"/>
        </w:rPr>
        <w:fldChar w:fldCharType="begin" w:fldLock="1"/>
      </w:r>
      <w:r w:rsidR="00ED50CF" w:rsidRPr="003B3D45">
        <w:rPr>
          <w:rFonts w:ascii="Book Antiqua" w:hAnsi="Book Antiqua"/>
          <w:color w:val="000000" w:themeColor="text1"/>
        </w:rPr>
        <w:instrText>ADDIN CSL_CITATION {"citationItems":[{"id":"ITEM-1","itemData":{"ISSN":"1541-1087","PMID":"18689559","abstract":"BACKGROUND Vitamin D insufficiency is prevalent in the northeast United States. Since vitamin D insufficiency is readily amenable to supplementation, it is important to understand what factors are associated with serum 25 hydroxy vitamin D (25(OH)D) response to vitamin D supplementation. OBJECTIVE In this study we examined the association of serum 25(OH)D response to vitamin D supplementation with body size in a population of elderly subjects. METHODS 257 healthy, ambulatory men and women 65 years of age or older were randomly assigned to treatment with either 700 IU/day (17.5 microg/d) of supplemental vitamin D(3) and 500 mg/day (12.5 mmol/d) of supplemental calcium, or to placebo. RESULTS In multivariate regression analyses, after adjusting for baseline 25(OH)D, season, and sex, we found change in 25(OH)D to be inversely associated with baseline BMI (p = 0.01) in subjects treated with supplements for one year. Change in 25(OH)D was also negatively associated with other baseline anthropometric measurements in these subjects. CONCLUSION Our study implies that body size should be taken into account when estimating the amount of vitamin D intake needed to raise 25(OH)D to the desired level.","author":[{"dropping-particle":"","family":"Blum","given":"Miriam","non-dropping-particle":"","parse-names":false,"suffix":""},{"dropping-particle":"","family":"Dallal","given":"Gerard E","non-dropping-particle":"","parse-names":false,"suffix":""},{"dropping-particle":"","family":"Dawson-Hughes","given":"Bess","non-dropping-particle":"","parse-names":false,"suffix":""}],"container-title":"Journal of the American College of Nutrition","id":"ITEM-1","issue":"2","issued":{"date-parts":[["2008","4"]]},"page":"274-9","publisher":"NIH Public Access","title":"Body size and serum 25 hydroxy vitamin D response to oral supplements in healthy older adults.","type":"article-journal","volume":"27"},"uris":["http://www.mendeley.com/documents/?uuid=a9c4a185-33e1-4994-a56c-e0a59b2bdcba"]},{"id":"ITEM-2","itemData":{"DOI":"10.1530/EJE-09-0932","ISSN":"0804-4643","author":[{"dropping-particle":"","family":"Groningen","given":"Lenneke","non-dropping-particle":"van","parse-names":false,"suffix":""},{"dropping-particle":"","family":"Opdenoordt","given":"Susanne","non-dropping-particle":"","parse-names":false,"suffix":""},{"dropping-particle":"","family":"Sorge","given":"Adriaan","non-dropping-particle":"van","parse-names":false,"suffix":""},{"dropping-particle":"","family":"Telting","given":"Darryl","non-dropping-particle":"","parse-names":false,"suffix":""},{"dropping-particle":"","family":"Giesen","given":"Astrid","non-dropping-particle":"","parse-names":false,"suffix":""},{"dropping-particle":"","family":"Boer","given":"Hans","non-dropping-particle":"de","parse-names":false,"suffix":""}],"container-title":"European Journal of Endocrinology","id":"ITEM-2","issue":"4","issued":{"date-parts":[["2010","4"]]},"page":"805-811","title":"Cholecalciferol loading dose guideline for vitamin D-deficient adults","type":"article-journal","volume":"162"},"uris":["http://www.mendeley.com/documents/?uuid=0a184e0b-7eda-4b0c-8a4a-ab0b11c72c29"]}],"mendeley":{"formattedCitation":"&lt;sup&gt;[38,39]&lt;/sup&gt;","plainTextFormattedCitation":"[38,39]","previouslyFormattedCitation":"&lt;sup&gt;[38,39]&lt;/sup&gt;"},"properties":{"noteIndex":0},"schema":"https://github.com/citation-style-language/schema/raw/master/csl-citation.json"}</w:instrText>
      </w:r>
      <w:r w:rsidRPr="003B3D45">
        <w:rPr>
          <w:rFonts w:ascii="Book Antiqua" w:hAnsi="Book Antiqua"/>
          <w:color w:val="000000" w:themeColor="text1"/>
        </w:rPr>
        <w:fldChar w:fldCharType="separate"/>
      </w:r>
      <w:r w:rsidR="00012AAE" w:rsidRPr="003B3D45">
        <w:rPr>
          <w:rFonts w:ascii="Book Antiqua" w:hAnsi="Book Antiqua"/>
          <w:noProof/>
          <w:color w:val="000000" w:themeColor="text1"/>
          <w:vertAlign w:val="superscript"/>
        </w:rPr>
        <w:t>[38,39]</w:t>
      </w:r>
      <w:r w:rsidRPr="003B3D45">
        <w:rPr>
          <w:rFonts w:ascii="Book Antiqua" w:hAnsi="Book Antiqua"/>
          <w:color w:val="000000" w:themeColor="text1"/>
        </w:rPr>
        <w:fldChar w:fldCharType="end"/>
      </w:r>
      <w:r w:rsidR="00A471FA" w:rsidRPr="003B3D45">
        <w:rPr>
          <w:rFonts w:ascii="Book Antiqua" w:hAnsi="Book Antiqua"/>
          <w:color w:val="000000" w:themeColor="text1"/>
        </w:rPr>
        <w:t xml:space="preserve">, </w:t>
      </w:r>
      <w:r w:rsidR="00B12292" w:rsidRPr="003B3D45">
        <w:rPr>
          <w:rFonts w:ascii="Book Antiqua" w:hAnsi="Book Antiqua"/>
          <w:color w:val="000000" w:themeColor="text1"/>
        </w:rPr>
        <w:t>would support</w:t>
      </w:r>
      <w:r w:rsidR="00563CC2" w:rsidRPr="003B3D45">
        <w:rPr>
          <w:rFonts w:ascii="Book Antiqua" w:hAnsi="Book Antiqua"/>
          <w:color w:val="000000" w:themeColor="text1"/>
        </w:rPr>
        <w:t xml:space="preserve"> a</w:t>
      </w:r>
      <w:r w:rsidR="00B12292" w:rsidRPr="003B3D45">
        <w:rPr>
          <w:rFonts w:ascii="Book Antiqua" w:hAnsi="Book Antiqua"/>
          <w:color w:val="000000" w:themeColor="text1"/>
        </w:rPr>
        <w:t xml:space="preserve"> dosage regimen</w:t>
      </w:r>
      <w:r w:rsidR="00A471FA" w:rsidRPr="003B3D45">
        <w:rPr>
          <w:rFonts w:ascii="Book Antiqua" w:hAnsi="Book Antiqua"/>
          <w:color w:val="000000" w:themeColor="text1"/>
        </w:rPr>
        <w:t xml:space="preserve"> based on severity of vitamin D deficiency</w:t>
      </w:r>
      <w:r w:rsidRPr="003B3D45">
        <w:rPr>
          <w:rFonts w:ascii="Book Antiqua" w:hAnsi="Book Antiqua"/>
          <w:color w:val="000000" w:themeColor="text1"/>
        </w:rPr>
        <w:t xml:space="preserve">. </w:t>
      </w:r>
      <w:r w:rsidR="00943E46" w:rsidRPr="003B3D45">
        <w:rPr>
          <w:rFonts w:ascii="Book Antiqua" w:hAnsi="Book Antiqua"/>
          <w:color w:val="000000" w:themeColor="text1"/>
        </w:rPr>
        <w:t>V</w:t>
      </w:r>
      <w:r w:rsidR="00A471FA" w:rsidRPr="003B3D45">
        <w:rPr>
          <w:rFonts w:ascii="Book Antiqua" w:hAnsi="Book Antiqua"/>
          <w:color w:val="000000" w:themeColor="text1"/>
        </w:rPr>
        <w:t>itamin D may play a role in improving b</w:t>
      </w:r>
      <w:r w:rsidR="002D52ED">
        <w:rPr>
          <w:rFonts w:ascii="Book Antiqua" w:hAnsi="Book Antiqua"/>
          <w:color w:val="000000" w:themeColor="text1"/>
        </w:rPr>
        <w:t>one health in children with IBD</w:t>
      </w:r>
      <w:r w:rsidR="00E716B6" w:rsidRPr="003B3D45">
        <w:rPr>
          <w:rFonts w:ascii="Book Antiqua" w:hAnsi="Book Antiqua"/>
          <w:color w:val="000000" w:themeColor="text1"/>
        </w:rPr>
        <w:fldChar w:fldCharType="begin" w:fldLock="1"/>
      </w:r>
      <w:r w:rsidR="001860B7" w:rsidRPr="003B3D45">
        <w:rPr>
          <w:rFonts w:ascii="Book Antiqua" w:hAnsi="Book Antiqua"/>
          <w:color w:val="000000" w:themeColor="text1"/>
        </w:rPr>
        <w:instrText>ADDIN CSL_CITATION {"citationItems":[{"id":"ITEM-1","itemData":{"DOI":"10.1210/jc.2011-3182","ISSN":"0021-972X","author":[{"dropping-particle":"","family":"Pappa","given":"Helen M.","non-dropping-particle":"","parse-names":false,"suffix":""},{"dropping-particle":"","family":"Mitchell","given":"Paul D.","non-dropping-particle":"","parse-names":false,"suffix":""},{"dropping-particle":"","family":"Jiang","given":"Hongyu","non-dropping-particle":"","parse-names":false,"suffix":""},{"dropping-particle":"","family":"Kassiff","given":"Sivan","non-dropping-particle":"","parse-names":false,"suffix":""},{"dropping-particle":"","family":"Filip-Dhima","given":"Rajna","non-dropping-particle":"","parse-names":false,"suffix":""},{"dropping-particle":"","family":"DiFabio","given":"Diane","non-dropping-particle":"","parse-names":false,"suffix":""},{"dropping-particle":"","family":"Quinn","given":"Nicolle","non-dropping-particle":"","parse-names":false,"suffix":""},{"dropping-particle":"","family":"Lawton","given":"Rachel C.","non-dropping-particle":"","parse-names":false,"suffix":""},{"dropping-particle":"","family":"Varvaris","given":"Mark","non-dropping-particle":"","parse-names":false,"suffix":""},{"dropping-particle":"","family":"Straaten","given":"Stephanie","non-dropping-particle":"Van","parse-names":false,"suffix":""},{"dropping-particle":"","family":"Gordon","given":"Catherine M.","non-dropping-particle":"","parse-names":false,"suffix":""}],"container-title":"The Journal of Clinical Endocrinology &amp; Metabolism","id":"ITEM-1","issue":"6","issued":{"date-parts":[["2012","6","1"]]},"page":"2134-2142","publisher":"Oxford University Press","title":"Treatment of Vitamin D Insufficiency in Children and Adolescents with Inflammatory Bowel Disease: A Randomized Clinical Trial Comparing Three Regimens","type":"article-journal","volume":"97"},"uris":["http://www.mendeley.com/documents/?uuid=d4f4582c-1d11-4910-90bf-602859a1ced5"]},{"id":"ITEM-2","itemData":{"DOI":"10.1097/01.MIB.0000188341.96726.15","ISSN":"1078-0998","author":[{"dropping-particle":"","family":"Sylvester","given":"Francisco A","non-dropping-particle":"","parse-names":false,"suffix":""}],"container-title":"Inflammatory Bowel Diseases","id":"ITEM-2","issue":"11","issued":{"date-parts":[["2005","11","1"]]},"page":"1020-1023","publisher":"Wiley-Blackwell","title":"IBD and Skeletal Health: Children Are Not Small Adults!","type":"article-journal","volume":"11"},"uris":["http://www.mendeley.com/documents/?uuid=a916430f-da2f-4fc4-a407-4d96a654919a"]}],"mendeley":{"formattedCitation":"&lt;sup&gt;[23,40]&lt;/sup&gt;","plainTextFormattedCitation":"[23,40]","previouslyFormattedCitation":"&lt;sup&gt;[23,40]&lt;/sup&gt;"},"properties":{"noteIndex":0},"schema":"https://github.com/citation-style-language/schema/raw/master/csl-citation.json"}</w:instrText>
      </w:r>
      <w:r w:rsidR="00E716B6" w:rsidRPr="003B3D45">
        <w:rPr>
          <w:rFonts w:ascii="Book Antiqua" w:hAnsi="Book Antiqua"/>
          <w:color w:val="000000" w:themeColor="text1"/>
        </w:rPr>
        <w:fldChar w:fldCharType="separate"/>
      </w:r>
      <w:r w:rsidR="00ED50CF" w:rsidRPr="003B3D45">
        <w:rPr>
          <w:rFonts w:ascii="Book Antiqua" w:hAnsi="Book Antiqua"/>
          <w:noProof/>
          <w:color w:val="000000" w:themeColor="text1"/>
          <w:vertAlign w:val="superscript"/>
        </w:rPr>
        <w:t>[23,40]</w:t>
      </w:r>
      <w:r w:rsidR="00E716B6" w:rsidRPr="003B3D45">
        <w:rPr>
          <w:rFonts w:ascii="Book Antiqua" w:hAnsi="Book Antiqua"/>
          <w:color w:val="000000" w:themeColor="text1"/>
        </w:rPr>
        <w:fldChar w:fldCharType="end"/>
      </w:r>
      <w:r w:rsidR="00E716B6" w:rsidRPr="003B3D45">
        <w:rPr>
          <w:rFonts w:ascii="Book Antiqua" w:hAnsi="Book Antiqua"/>
          <w:color w:val="000000" w:themeColor="text1"/>
        </w:rPr>
        <w:t>.</w:t>
      </w:r>
      <w:r w:rsidR="00A471FA" w:rsidRPr="003B3D45">
        <w:rPr>
          <w:rFonts w:ascii="Book Antiqua" w:hAnsi="Book Antiqua"/>
          <w:color w:val="000000" w:themeColor="text1"/>
        </w:rPr>
        <w:t xml:space="preserve"> In addition, </w:t>
      </w:r>
      <w:r w:rsidR="00E716B6" w:rsidRPr="003B3D45">
        <w:rPr>
          <w:rFonts w:ascii="Book Antiqua" w:hAnsi="Book Antiqua"/>
          <w:color w:val="000000" w:themeColor="text1"/>
        </w:rPr>
        <w:t>one of the included studies</w:t>
      </w:r>
      <w:r w:rsidR="00A471FA" w:rsidRPr="003B3D45">
        <w:rPr>
          <w:rFonts w:ascii="Book Antiqua" w:hAnsi="Book Antiqua"/>
          <w:color w:val="000000" w:themeColor="text1"/>
        </w:rPr>
        <w:t xml:space="preserve"> mentioned studies showing a negative e</w:t>
      </w:r>
      <w:r w:rsidR="002D52ED">
        <w:rPr>
          <w:rFonts w:ascii="Book Antiqua" w:hAnsi="Book Antiqua"/>
          <w:color w:val="000000" w:themeColor="text1"/>
        </w:rPr>
        <w:t>ffect of glucocorticoids on BMD</w:t>
      </w:r>
      <w:r w:rsidR="00E716B6" w:rsidRPr="003B3D45">
        <w:rPr>
          <w:rFonts w:ascii="Book Antiqua" w:hAnsi="Book Antiqua"/>
          <w:color w:val="000000" w:themeColor="text1"/>
        </w:rPr>
        <w:fldChar w:fldCharType="begin" w:fldLock="1"/>
      </w:r>
      <w:r w:rsidR="001860B7" w:rsidRPr="003B3D45">
        <w:rPr>
          <w:rFonts w:ascii="Book Antiqua" w:hAnsi="Book Antiqua"/>
          <w:color w:val="000000" w:themeColor="text1"/>
        </w:rPr>
        <w:instrText>ADDIN CSL_CITATION {"citationItems":[{"id":"ITEM-1","itemData":{"DOI":"10.1097/MIB.0000000000001047","ISSN":"1078-0998","author":[{"dropping-particle":"","family":"Hradsky","given":"Ondrej","non-dropping-particle":"","parse-names":false,"suffix":""},{"dropping-particle":"","family":"Soucek","given":"Ondrej","non-dropping-particle":"","parse-names":false,"suffix":""},{"dropping-particle":"","family":"Maratova","given":"Klara","non-dropping-particle":"","parse-names":false,"suffix":""},{"dropping-particle":"","family":"Matyskova","given":"Jana","non-dropping-particle":"","parse-names":false,"suffix":""},{"dropping-particle":"","family":"Copova","given":"Ivana","non-dropping-particle":"","parse-names":false,"suffix":""},{"dropping-particle":"","family":"Zarubova","given":"Kristyna","non-dropping-particle":"","parse-names":false,"suffix":""},{"dropping-particle":"","family":"Bronsky","given":"Jiri","non-dropping-particle":"","parse-names":false,"suffix":""},{"dropping-particle":"","family":"Sumnik","given":"Zdenek","non-dropping-particle":"","parse-names":false,"suffix":""}],"container-title":"Inflammatory Bowel Diseases","id":"ITEM-1","issue":"4","issued":{"date-parts":[["2017","4"]]},"page":"514-523","title":"Supplementation with 2000 IU of Cholecalciferol Is Associated with Improvement of Trabecular Bone Mineral Density and Muscle Power in Pediatric Patients with IBD","type":"article-journal","volume":"23"},"uris":["http://www.mendeley.com/documents/?uuid=b173e3e7-5c37-4b24-98e2-1cb43cdb5faa"]},{"id":"ITEM-2","itemData":{"DOI":"10.1530/EJE-08-0429","ISSN":"0804-4643","author":[{"dropping-particle":"","family":"Vihinen","given":"Marianne K","non-dropping-particle":"","parse-names":false,"suffix":""},{"dropping-particle":"","family":"Kolho","given":"Kaija-Leena","non-dropping-particle":"","parse-names":false,"suffix":""},{"dropping-particle":"","family":"Ashorn","given":"Merja","non-dropping-particle":"","parse-names":false,"suffix":""},{"dropping-particle":"","family":"Verkasalo","given":"Matti","non-dropping-particle":"","parse-names":false,"suffix":""},{"dropping-particle":"","family":"Raivio","given":"Taneli","non-dropping-particle":"","parse-names":false,"suffix":""}],"container-title":"European Journal of Endocrinology","id":"ITEM-2","issue":"6","issued":{"date-parts":[["2008","12"]]},"page":"693-698","title":"Bone turnover and metabolism in paediatric patients with inflammatory bowel disease treated with systemic glucocorticoids","type":"article-journal","volume":"159"},"uris":["http://www.mendeley.com/documents/?uuid=8c8483f6-4d6e-413f-bdb7-39874a8b0ca3"]},{"id":"ITEM-3","itemData":{"DOI":"10.1002/ibd.3780050304","ISSN":"10780998","author":[{"dropping-particle":"","family":"Semeao","given":"Edisio J.","non-dropping-particle":"","parse-names":false,"suffix":""},{"dropping-particle":"","family":"Jawad","given":"Abbas F.","non-dropping-particle":"","parse-names":false,"suffix":""},{"dropping-particle":"","family":"Zemel","given":"Babette S.","non-dropping-particle":"","parse-names":false,"suffix":""},{"dropping-particle":"","family":"Neiswender","given":"Kristin M.","non-dropping-particle":"","parse-names":false,"suffix":""},{"dropping-particle":"","family":"Piccoli","given":"David A.","non-dropping-particle":"","parse-names":false,"suffix":""},{"dropping-particle":"","family":"Stallings","given":"Virginia A.","non-dropping-particle":"","parse-names":false,"suffix":""}],"container-title":"Inflammatory Bowel Diseases","id":"ITEM-3","issue":"3","issued":{"date-parts":[["2007","4","18"]]},"page":"161-166","publisher":"Wiley-Blackwell","title":"Bone mineral density in children and young adults with Crohn's disease","type":"article-journal","volume":"5"},"uris":["http://www.mendeley.com/documents/?uuid=4f4eecbe-98a5-4096-8e04-92f7336166b9"]},{"id":"ITEM-4","itemData":{"DOI":"10.1007/s10620-008-0223-0","ISSN":"0163-2116","author":[{"dropping-particle":"","family":"Lopes","given":"Letícia Helena Caldas","non-dropping-particle":"","parse-names":false,"suffix":""},{"dropping-particle":"","family":"Sdepanian","given":"Vera Lucia","non-dropping-particle":"","parse-names":false,"suffix":""},{"dropping-particle":"","family":"Szejnfeld","given":"Vera Lúcia","non-dropping-particle":"","parse-names":false,"suffix":""},{"dropping-particle":"","family":"Morais","given":"Mauro Batista","non-dropping-particle":"de","parse-names":false,"suffix":""},{"dropping-particle":"","family":"Fagundes-Neto","given":"Ulysses","non-dropping-particle":"","parse-names":false,"suffix":""}],"container-title":"Digestive Diseases and Sciences","id":"ITEM-4","issue":"10","issued":{"date-parts":[["2008","10","20"]]},"page":"2746-2753","publisher":"Springer US","title":"Risk Factors for Low Bone Mineral Density in Children and Adolescents with Inflammatory Bowel Disease","type":"article-journal","volume":"53"},"uris":["http://www.mendeley.com/documents/?uuid=8d56ad97-afc5-4cb9-a46c-f13ff03add14"]},{"id":"ITEM-5","itemData":{"DOI":"10.1136/GUT.42.2.188","ISSN":"0017-5749","PMID":"9536942","abstract":"BACKGROUND Osteoporosis has been reported in adult patients with inflammatory bowel disease. AIMS To evaluate bone mineral density (BMD), nutritional status, and determinants of BMD in children with inflammatory bowel disease. PATIENTS Fifty five patients (34 boys and 21 girls, age range 4-18) were studied; 22 had Crohn's disease and 33 ulcerative colitis. METHODS Lumbar spine and total body BMD, and body composition were assessed by dual energy x ray absorptiometry (DXA). Results were expressed as standard deviation scores (SDS). Lean body mass was also assessed by bioelectrical impedance analysis (BIA). Yearly measurements during two years were performed in 21 patients. RESULTS The mean SDS of lumbar spine BMD and total body BMD were significantly lower than normal (-0.75 and -0.95, both p &lt; 0.001). Height SDS and body mass index SDS were also decreased. The decrease in BMD SDS could not be explained by delay in bone maturation. The cumulative dose of prednisolone correlated negatively with lumbar spine BMD SDS (r = -0.32, p &lt; 0.02). Body mass index SDS correlated positively with total body BMD SDS (r = 0.36, p &lt; 0.02). Patients with Crohn's disease had significantly lower lumbar spine and total body BMD SDS than patients with ulcerative colitis, even after adjustment for cumulative dose of prednisolone. In the longitudinal data cumulative dose of prednisolone between the measurements correlated negatively with the change in lumbar spine and total body BMD SDS. Lean tissue mass measured by DXA had a strong correlation with lean body mass measured by BIA (r = 0.98). CONCLUSIONS Children with inflammatory bowel disease have a decreased BMD. Children with Crohn's disease have a higher risk of developing osteopaenia than children with ulcerative colitis. Corticosteroid therapy and nutritional status are important determinants of BMD in these patients.","author":[{"dropping-particle":"","family":"Boot","given":"A M","non-dropping-particle":"","parse-names":false,"suffix":""},{"dropping-particle":"","family":"Bouquet","given":"J","non-dropping-particle":"","parse-names":false,"suffix":""},{"dropping-particle":"","family":"Krenning","given":"E P","non-dropping-particle":"","parse-names":false,"suffix":""},{"dropping-particle":"","family":"Muinck Keizer-Schrama","given":"S M","non-dropping-particle":"de","parse-names":false,"suffix":""}],"container-title":"Gut","id":"ITEM-5","issue":"2","issued":{"date-parts":[["1998","2","1"]]},"page":"188-94","publisher":"BMJ Publishing Group","title":"Bone mineral density and nutritional status in children with chronic inflammatory bowel disease.","type":"article-journal","volume":"42"},"uris":["http://www.mendeley.com/documents/?uuid=c691e0bd-003a-490a-93f3-3e876912d2c5"]}],"mendeley":{"formattedCitation":"&lt;sup&gt;[27,41–44]&lt;/sup&gt;","plainTextFormattedCitation":"[27,41–44]","previouslyFormattedCitation":"&lt;sup&gt;[27,41–44]&lt;/sup&gt;"},"properties":{"noteIndex":0},"schema":"https://github.com/citation-style-language/schema/raw/master/csl-citation.json"}</w:instrText>
      </w:r>
      <w:r w:rsidR="00E716B6" w:rsidRPr="003B3D45">
        <w:rPr>
          <w:rFonts w:ascii="Book Antiqua" w:hAnsi="Book Antiqua"/>
          <w:color w:val="000000" w:themeColor="text1"/>
        </w:rPr>
        <w:fldChar w:fldCharType="separate"/>
      </w:r>
      <w:r w:rsidR="00ED50CF" w:rsidRPr="003B3D45">
        <w:rPr>
          <w:rFonts w:ascii="Book Antiqua" w:hAnsi="Book Antiqua"/>
          <w:noProof/>
          <w:color w:val="000000" w:themeColor="text1"/>
          <w:vertAlign w:val="superscript"/>
        </w:rPr>
        <w:t>[27,41–44]</w:t>
      </w:r>
      <w:r w:rsidR="00E716B6" w:rsidRPr="003B3D45">
        <w:rPr>
          <w:rFonts w:ascii="Book Antiqua" w:hAnsi="Book Antiqua"/>
          <w:color w:val="000000" w:themeColor="text1"/>
        </w:rPr>
        <w:fldChar w:fldCharType="end"/>
      </w:r>
      <w:r w:rsidR="00A471FA" w:rsidRPr="003B3D45">
        <w:rPr>
          <w:rFonts w:ascii="Book Antiqua" w:hAnsi="Book Antiqua"/>
          <w:color w:val="000000" w:themeColor="text1"/>
        </w:rPr>
        <w:t xml:space="preserve">. It seems logical to conclude that children with IBD </w:t>
      </w:r>
      <w:r w:rsidR="00A471FA" w:rsidRPr="003B3D45">
        <w:rPr>
          <w:rFonts w:ascii="Book Antiqua" w:hAnsi="Book Antiqua"/>
          <w:color w:val="000000" w:themeColor="text1"/>
        </w:rPr>
        <w:lastRenderedPageBreak/>
        <w:t xml:space="preserve">receiving corticosteroids are likely to benefit from a higher dose of vitamin </w:t>
      </w:r>
      <w:r w:rsidR="00835321" w:rsidRPr="003B3D45">
        <w:rPr>
          <w:rFonts w:ascii="Book Antiqua" w:hAnsi="Book Antiqua"/>
          <w:color w:val="000000" w:themeColor="text1"/>
        </w:rPr>
        <w:t>D</w:t>
      </w:r>
      <w:r w:rsidR="00A471FA" w:rsidRPr="003B3D45">
        <w:rPr>
          <w:rFonts w:ascii="Book Antiqua" w:hAnsi="Book Antiqua"/>
          <w:color w:val="000000" w:themeColor="text1"/>
        </w:rPr>
        <w:t>. Currently, children with IBD receiving corticosteroids are often excluded from vitamin D trials or comprise a sm</w:t>
      </w:r>
      <w:r w:rsidR="002D52ED">
        <w:rPr>
          <w:rFonts w:ascii="Book Antiqua" w:hAnsi="Book Antiqua"/>
          <w:color w:val="000000" w:themeColor="text1"/>
        </w:rPr>
        <w:t>all proportion of study groups.</w:t>
      </w:r>
    </w:p>
    <w:p w14:paraId="1C194775" w14:textId="27D726C7" w:rsidR="00A471FA" w:rsidRPr="003B3D45" w:rsidRDefault="00A471FA" w:rsidP="00F33B87">
      <w:pPr>
        <w:adjustRightInd w:val="0"/>
        <w:snapToGrid w:val="0"/>
        <w:spacing w:line="360" w:lineRule="auto"/>
        <w:ind w:firstLine="567"/>
        <w:jc w:val="both"/>
        <w:rPr>
          <w:rFonts w:ascii="Book Antiqua" w:hAnsi="Book Antiqua"/>
          <w:color w:val="000000" w:themeColor="text1"/>
        </w:rPr>
      </w:pPr>
      <w:r w:rsidRPr="003B3D45">
        <w:rPr>
          <w:rFonts w:ascii="Book Antiqua" w:hAnsi="Book Antiqua"/>
          <w:color w:val="000000" w:themeColor="text1"/>
        </w:rPr>
        <w:t xml:space="preserve">Taken together, these findings support the need for future studies that assess adjustment of vitamin D treatment based on weight and/or age, severity of vitamin D deficiency, treatment with corticosteroids and </w:t>
      </w:r>
      <w:r w:rsidR="006E43FA" w:rsidRPr="003B3D45">
        <w:rPr>
          <w:rFonts w:ascii="Book Antiqua" w:hAnsi="Book Antiqua"/>
          <w:color w:val="000000" w:themeColor="text1"/>
        </w:rPr>
        <w:t>gender</w:t>
      </w:r>
      <w:r w:rsidRPr="003B3D45">
        <w:rPr>
          <w:rFonts w:ascii="Book Antiqua" w:hAnsi="Book Antiqua"/>
          <w:color w:val="000000" w:themeColor="text1"/>
        </w:rPr>
        <w:t>.</w:t>
      </w:r>
    </w:p>
    <w:p w14:paraId="10D72148" w14:textId="08C2E70D" w:rsidR="00A471FA" w:rsidRPr="003B3D45" w:rsidRDefault="00A471FA" w:rsidP="00F33B87">
      <w:pPr>
        <w:adjustRightInd w:val="0"/>
        <w:snapToGrid w:val="0"/>
        <w:spacing w:line="360" w:lineRule="auto"/>
        <w:ind w:firstLine="567"/>
        <w:jc w:val="both"/>
        <w:rPr>
          <w:rFonts w:ascii="Book Antiqua" w:hAnsi="Book Antiqua"/>
          <w:color w:val="000000" w:themeColor="text1"/>
        </w:rPr>
      </w:pPr>
      <w:r w:rsidRPr="003B3D45">
        <w:rPr>
          <w:rFonts w:ascii="Book Antiqua" w:hAnsi="Book Antiqua"/>
          <w:color w:val="000000" w:themeColor="text1"/>
        </w:rPr>
        <w:t xml:space="preserve">A different way to look at a personalized adjustment of vitamin D treatment is to identify the characteristics of patients failing to achieve sufficiency, such as heavier participants in </w:t>
      </w:r>
      <w:r w:rsidR="007746FD">
        <w:rPr>
          <w:rFonts w:ascii="Book Antiqua" w:hAnsi="Book Antiqua"/>
          <w:color w:val="000000" w:themeColor="text1"/>
        </w:rPr>
        <w:t>one included study</w:t>
      </w:r>
      <w:r w:rsidR="005579BC" w:rsidRPr="003B3D45">
        <w:rPr>
          <w:rFonts w:ascii="Book Antiqua" w:hAnsi="Book Antiqua"/>
          <w:color w:val="000000" w:themeColor="text1"/>
        </w:rPr>
        <w:fldChar w:fldCharType="begin" w:fldLock="1"/>
      </w:r>
      <w:r w:rsidR="001860B7" w:rsidRPr="003B3D45">
        <w:rPr>
          <w:rFonts w:ascii="Book Antiqua" w:hAnsi="Book Antiqua"/>
          <w:color w:val="000000" w:themeColor="text1"/>
        </w:rPr>
        <w:instrText>ADDIN CSL_CITATION {"citationItems":[{"id":"ITEM-1","itemData":{"DOI":"10.1210/jc.2011-3182","ISSN":"0021-972X","author":[{"dropping-particle":"","family":"Pappa","given":"Helen M.","non-dropping-particle":"","parse-names":false,"suffix":""},{"dropping-particle":"","family":"Mitchell","given":"Paul D.","non-dropping-particle":"","parse-names":false,"suffix":""},{"dropping-particle":"","family":"Jiang","given":"Hongyu","non-dropping-particle":"","parse-names":false,"suffix":""},{"dropping-particle":"","family":"Kassiff","given":"Sivan","non-dropping-particle":"","parse-names":false,"suffix":""},{"dropping-particle":"","family":"Filip-Dhima","given":"Rajna","non-dropping-particle":"","parse-names":false,"suffix":""},{"dropping-particle":"","family":"DiFabio","given":"Diane","non-dropping-particle":"","parse-names":false,"suffix":""},{"dropping-particle":"","family":"Quinn","given":"Nicolle","non-dropping-particle":"","parse-names":false,"suffix":""},{"dropping-particle":"","family":"Lawton","given":"Rachel C.","non-dropping-particle":"","parse-names":false,"suffix":""},{"dropping-particle":"","family":"Varvaris","given":"Mark","non-dropping-particle":"","parse-names":false,"suffix":""},{"dropping-particle":"","family":"Straaten","given":"Stephanie","non-dropping-particle":"Van","parse-names":false,"suffix":""},{"dropping-particle":"","family":"Gordon","given":"Catherine M.","non-dropping-particle":"","parse-names":false,"suffix":""}],"container-title":"The Journal of Clinical Endocrinology &amp; Metabolism","id":"ITEM-1","issue":"6","issued":{"date-parts":[["2012","6","1"]]},"page":"2134-2142","publisher":"Oxford University Press","title":"Treatment of Vitamin D Insufficiency in Children and Adolescents with Inflammatory Bowel Disease: A Randomized Clinical Trial Comparing Three Regimens","type":"article-journal","volume":"97"},"uris":["http://www.mendeley.com/documents/?uuid=d4f4582c-1d11-4910-90bf-602859a1ced5"]}],"mendeley":{"formattedCitation":"&lt;sup&gt;[23]&lt;/sup&gt;","plainTextFormattedCitation":"[23]","previouslyFormattedCitation":"&lt;sup&gt;[23]&lt;/sup&gt;"},"properties":{"noteIndex":0},"schema":"https://github.com/citation-style-language/schema/raw/master/csl-citation.json"}</w:instrText>
      </w:r>
      <w:r w:rsidR="005579BC" w:rsidRPr="003B3D45">
        <w:rPr>
          <w:rFonts w:ascii="Book Antiqua" w:hAnsi="Book Antiqua"/>
          <w:color w:val="000000" w:themeColor="text1"/>
        </w:rPr>
        <w:fldChar w:fldCharType="separate"/>
      </w:r>
      <w:r w:rsidR="00ED50CF" w:rsidRPr="003B3D45">
        <w:rPr>
          <w:rFonts w:ascii="Book Antiqua" w:hAnsi="Book Antiqua"/>
          <w:noProof/>
          <w:color w:val="000000" w:themeColor="text1"/>
          <w:vertAlign w:val="superscript"/>
        </w:rPr>
        <w:t>[23]</w:t>
      </w:r>
      <w:r w:rsidR="005579BC" w:rsidRPr="003B3D45">
        <w:rPr>
          <w:rFonts w:ascii="Book Antiqua" w:hAnsi="Book Antiqua"/>
          <w:color w:val="000000" w:themeColor="text1"/>
        </w:rPr>
        <w:fldChar w:fldCharType="end"/>
      </w:r>
      <w:r w:rsidR="005579BC" w:rsidRPr="003B3D45">
        <w:rPr>
          <w:rFonts w:ascii="Book Antiqua" w:hAnsi="Book Antiqua"/>
          <w:color w:val="000000" w:themeColor="text1"/>
        </w:rPr>
        <w:t>.</w:t>
      </w:r>
      <w:r w:rsidRPr="003B3D45">
        <w:rPr>
          <w:rFonts w:ascii="Book Antiqua" w:hAnsi="Book Antiqua"/>
          <w:color w:val="000000" w:themeColor="text1"/>
        </w:rPr>
        <w:t xml:space="preserve"> In addition, some patients are prescribed </w:t>
      </w:r>
      <w:proofErr w:type="spellStart"/>
      <w:r w:rsidRPr="003B3D45">
        <w:rPr>
          <w:rFonts w:ascii="Book Antiqua" w:hAnsi="Book Antiqua"/>
          <w:color w:val="000000" w:themeColor="text1"/>
        </w:rPr>
        <w:t>immunosuppressants</w:t>
      </w:r>
      <w:proofErr w:type="spellEnd"/>
      <w:r w:rsidRPr="003B3D45">
        <w:rPr>
          <w:rFonts w:ascii="Book Antiqua" w:hAnsi="Book Antiqua"/>
          <w:color w:val="000000" w:themeColor="text1"/>
        </w:rPr>
        <w:t xml:space="preserve"> that are associated with increased sun sensitivity and are therefore counselled to carefully use sunscreen, which negatively influen</w:t>
      </w:r>
      <w:r w:rsidR="007746FD">
        <w:rPr>
          <w:rFonts w:ascii="Book Antiqua" w:hAnsi="Book Antiqua"/>
          <w:color w:val="000000" w:themeColor="text1"/>
        </w:rPr>
        <w:t>ces UV-B synthesis of vitamin D</w:t>
      </w:r>
      <w:r w:rsidR="00052494" w:rsidRPr="003B3D45">
        <w:rPr>
          <w:rFonts w:ascii="Book Antiqua" w:hAnsi="Book Antiqua"/>
          <w:color w:val="000000" w:themeColor="text1"/>
        </w:rPr>
        <w:fldChar w:fldCharType="begin" w:fldLock="1"/>
      </w:r>
      <w:r w:rsidR="00ED50CF" w:rsidRPr="003B3D45">
        <w:rPr>
          <w:rFonts w:ascii="Book Antiqua" w:hAnsi="Book Antiqua"/>
          <w:color w:val="000000" w:themeColor="text1"/>
        </w:rPr>
        <w:instrText>ADDIN CSL_CITATION {"citationItems":[{"id":"ITEM-1","itemData":{"DOI":"10.1017/S0029665114001591","ISSN":"0029-6651","abstract":"&lt;div class=\"abstract\" data-abstract-type=\"normal\"&gt;\n                &lt;p&gt;Vitamin D deficiency is common among patients with Crohn's disease. Serum 25-hydroxyvitamin D (25(OH)D) is the best measure of an individual's vitamin D status and current cut-off ranges for sufficiency are debatable. Several factors contribute to vitamin D deficiency in Crohn's disease. These include inadequate exposure to sunlight, inadequate dietary intake, impaired conversion of vitamin D to its active metabolite, increased catabolism, increased excretion and genetic variants in vitamin D hydroxylation and transport. The effects of low 25(OH)D on outcomes other than bone health are understudied in Crohn's disease. The aim of the present review is to discuss the potential roles of vitamin D and the possible levels required to achieve them. Emerging evidence suggests that vitamin D may have roles in innate and adaptive immunity, in the immune-pathogenesis of Crohn's disease, prevention of Crohn's disease-related hospitalisations and surgery, in reducing disease severity and in colon cancer prevention. The present literature appears to suggest that 25(OH)D concentrations of ≥75 nmol/l may be required for non-skeletal effects; however, further research on optimal levels is required.&lt;/p&gt;\n             &lt;/div&gt;","author":[{"dropping-particle":"","family":"Raftery","given":"Tara","non-dropping-particle":"","parse-names":false,"suffix":""},{"dropping-particle":"","family":"O'Sullivan","given":"Maria","non-dropping-particle":"","parse-names":false,"suffix":""}],"container-title":"Proceedings of the Nutrition Society","id":"ITEM-1","issue":"01","issued":{"date-parts":[["2015","2","11"]]},"page":"56-66","publisher":"Cambridge University Press","title":"Optimal vitamin D levels in Crohn's disease: a review","type":"article-journal","volume":"74"},"uris":["http://www.mendeley.com/documents/?uuid=ad49f181-50b8-4251-b5de-882edb9d3a22"]}],"mendeley":{"formattedCitation":"&lt;sup&gt;[45]&lt;/sup&gt;","plainTextFormattedCitation":"[45]","previouslyFormattedCitation":"&lt;sup&gt;[45]&lt;/sup&gt;"},"properties":{"noteIndex":0},"schema":"https://github.com/citation-style-language/schema/raw/master/csl-citation.json"}</w:instrText>
      </w:r>
      <w:r w:rsidR="00052494" w:rsidRPr="003B3D45">
        <w:rPr>
          <w:rFonts w:ascii="Book Antiqua" w:hAnsi="Book Antiqua"/>
          <w:color w:val="000000" w:themeColor="text1"/>
        </w:rPr>
        <w:fldChar w:fldCharType="separate"/>
      </w:r>
      <w:r w:rsidR="00012AAE" w:rsidRPr="003B3D45">
        <w:rPr>
          <w:rFonts w:ascii="Book Antiqua" w:hAnsi="Book Antiqua"/>
          <w:noProof/>
          <w:color w:val="000000" w:themeColor="text1"/>
          <w:vertAlign w:val="superscript"/>
        </w:rPr>
        <w:t>[45]</w:t>
      </w:r>
      <w:r w:rsidR="00052494" w:rsidRPr="003B3D45">
        <w:rPr>
          <w:rFonts w:ascii="Book Antiqua" w:hAnsi="Book Antiqua"/>
          <w:color w:val="000000" w:themeColor="text1"/>
        </w:rPr>
        <w:fldChar w:fldCharType="end"/>
      </w:r>
      <w:r w:rsidR="00835321" w:rsidRPr="003B3D45">
        <w:rPr>
          <w:rFonts w:ascii="Book Antiqua" w:hAnsi="Book Antiqua"/>
          <w:color w:val="000000" w:themeColor="text1"/>
        </w:rPr>
        <w:t>;</w:t>
      </w:r>
      <w:r w:rsidRPr="003B3D45">
        <w:rPr>
          <w:rFonts w:ascii="Book Antiqua" w:hAnsi="Book Antiqua"/>
          <w:color w:val="000000" w:themeColor="text1"/>
        </w:rPr>
        <w:t xml:space="preserve"> </w:t>
      </w:r>
      <w:r w:rsidR="00943E46" w:rsidRPr="003B3D45">
        <w:rPr>
          <w:rFonts w:ascii="Book Antiqua" w:hAnsi="Book Antiqua"/>
          <w:color w:val="000000" w:themeColor="text1"/>
        </w:rPr>
        <w:t>f</w:t>
      </w:r>
      <w:r w:rsidRPr="003B3D45">
        <w:rPr>
          <w:rFonts w:ascii="Book Antiqua" w:hAnsi="Book Antiqua"/>
          <w:color w:val="000000" w:themeColor="text1"/>
        </w:rPr>
        <w:t>or these patients, a higher vitamin D dose might also be appropriate</w:t>
      </w:r>
      <w:r w:rsidR="00943E46" w:rsidRPr="003B3D45">
        <w:rPr>
          <w:rFonts w:ascii="Book Antiqua" w:hAnsi="Book Antiqua"/>
          <w:color w:val="000000" w:themeColor="text1"/>
        </w:rPr>
        <w:t>.</w:t>
      </w:r>
      <w:r w:rsidRPr="003B3D45">
        <w:rPr>
          <w:rFonts w:ascii="Book Antiqua" w:hAnsi="Book Antiqua"/>
          <w:color w:val="000000" w:themeColor="text1"/>
        </w:rPr>
        <w:t xml:space="preserve"> Moreover, </w:t>
      </w:r>
      <w:r w:rsidR="00835321" w:rsidRPr="003B3D45">
        <w:rPr>
          <w:rFonts w:ascii="Book Antiqua" w:hAnsi="Book Antiqua"/>
          <w:color w:val="000000" w:themeColor="text1"/>
        </w:rPr>
        <w:t xml:space="preserve">given that </w:t>
      </w:r>
      <w:r w:rsidRPr="003B3D45">
        <w:rPr>
          <w:rFonts w:ascii="Book Antiqua" w:hAnsi="Book Antiqua"/>
          <w:color w:val="000000" w:themeColor="text1"/>
        </w:rPr>
        <w:t>genetic variants in vitamin D hydroxylation</w:t>
      </w:r>
      <w:r w:rsidR="00052494" w:rsidRPr="003B3D45">
        <w:rPr>
          <w:rFonts w:ascii="Book Antiqua" w:hAnsi="Book Antiqua"/>
          <w:color w:val="000000" w:themeColor="text1"/>
        </w:rPr>
        <w:t xml:space="preserve"> </w:t>
      </w:r>
      <w:r w:rsidRPr="003B3D45">
        <w:rPr>
          <w:rFonts w:ascii="Book Antiqua" w:hAnsi="Book Antiqua"/>
          <w:color w:val="000000" w:themeColor="text1"/>
        </w:rPr>
        <w:t>are related to deficiency and a poor response to treatment</w:t>
      </w:r>
      <w:r w:rsidR="00052494" w:rsidRPr="003B3D45">
        <w:rPr>
          <w:rFonts w:ascii="Book Antiqua" w:hAnsi="Book Antiqua"/>
          <w:color w:val="000000" w:themeColor="text1"/>
        </w:rPr>
        <w:fldChar w:fldCharType="begin" w:fldLock="1"/>
      </w:r>
      <w:r w:rsidR="00ED50CF" w:rsidRPr="003B3D45">
        <w:rPr>
          <w:rFonts w:ascii="Book Antiqua" w:hAnsi="Book Antiqua"/>
          <w:color w:val="000000" w:themeColor="text1"/>
        </w:rPr>
        <w:instrText>ADDIN CSL_CITATION {"citationItems":[{"id":"ITEM-1","itemData":{"DOI":"10.1016/S0140-6736(10)60588-0","ISSN":"0140-6736","abstract":"BACKGROUND\nVitamin D is crucial for maintenance of musculoskeletal health, and might also have a role in extraskeletal tissues. Determinants of circulating 25-hydroxyvitamin D concentrations include sun exposure and diet, but high heritability suggests that genetic factors could also play a part. We aimed to identify common genetic variants affecting vitamin D concentrations and risk of insufficiency. \n\nMETHODS\nWe undertook a genome-wide association study of 25-hydroxyvitamin D concentrations in 33</w:instrText>
      </w:r>
      <w:r w:rsidR="00ED50CF" w:rsidRPr="003B3D45">
        <w:rPr>
          <w:color w:val="000000" w:themeColor="text1"/>
        </w:rPr>
        <w:instrText> </w:instrText>
      </w:r>
      <w:r w:rsidR="00ED50CF" w:rsidRPr="003B3D45">
        <w:rPr>
          <w:rFonts w:ascii="Book Antiqua" w:hAnsi="Book Antiqua"/>
          <w:color w:val="000000" w:themeColor="text1"/>
        </w:rPr>
        <w:instrText>996 individuals of European descent from 15 cohorts. Five epidemiological cohorts were designated as discovery cohorts (n=16</w:instrText>
      </w:r>
      <w:r w:rsidR="00ED50CF" w:rsidRPr="003B3D45">
        <w:rPr>
          <w:color w:val="000000" w:themeColor="text1"/>
        </w:rPr>
        <w:instrText> </w:instrText>
      </w:r>
      <w:r w:rsidR="00ED50CF" w:rsidRPr="003B3D45">
        <w:rPr>
          <w:rFonts w:ascii="Book Antiqua" w:hAnsi="Book Antiqua"/>
          <w:color w:val="000000" w:themeColor="text1"/>
        </w:rPr>
        <w:instrText>125), five as in-silico replication cohorts (n=9367), and five as de-novo replication cohorts (n=8504). 25-hydroxyvitamin D concentrations were measured by radioimmunoassay, chemiluminescent assay, ELISA, or mass spectrometry. Vitamin D insufficiency was defined as concentrations lower than 75 nmol/L or 50 nmol/L. We combined results of genome-wide analyses across cohorts using Z-score-weighted meta-analysis. Genotype scores were constructed for confirmed variants. \n\nFINDINGS\nVariants at three loci reached genome-wide significance in discovery cohorts for association with 25-hydroxyvitamin D concentrations, and were confirmed in replication cohorts: 4p12 (overall p=1·9×10−109 for rs2282679, in GC); 11q12 (p=2·1×10−27 for rs12785878, near DHCR7); and 11p15 (p=3·3×10−20 for rs10741657, near CYP2R1). Variants at an additional locus (20q13, CYP24A1) were genome-wide significant in the pooled sample (p=6·0×10−10 for rs6013897). Participants with a genotype score (combining the three confirmed variants) in the highest quartile were at increased risk of having 25-hydroxyvitamin D concentrations lower than 75 nmol/L (OR 2·47, 95% CI 2·20–2·78, p=2·3×10−48) or lower than 50 nmol/L (1·92, 1·70–2·16, p=1·0×10−26) compared with those in the lowest quartile. \n\nINTERPRETATION\nVariants near genes involved in cholesterol synthesis, hydroxylation, and vitamin D transport affect vitamin D status. Genetic variation at these loci identifies individuals who have substantially raised risk of vitamin D insufficiency. \n\nFUNDING\nFull funding sources listed at end of paper (see Acknowledgments).","author":[{"dropping-particle":"","family":"Wang","given":"Thomas J","non-dropping-particle":"","parse-names":false,"suffix":""},{"dropping-particle":"","family":"Zhang","given":"Feng","non-dropping-particle":"","parse-names":false,"suffix":""},{"dropping-particle":"","family":"Richards","given":"J Brent","non-dropping-particle":"","parse-names":false,"suffix":""},{"dropping-particle":"","family":"Kestenbaum","given":"Bryan","non-dropping-particle":"","parse-names":false,"suffix":""},{"dropping-particle":"","family":"Meurs","given":"Joyce B","non-dropping-particle":"van","parse-names":false,"suffix":""},{"dropping-particle":"","family":"Berry","given":"Diane","non-dropping-particle":"","parse-names":false,"suffix":""},{"dropping-particle":"","family":"Kiel","given":"Douglas P","non-dropping-particle":"","parse-names":false,"suffix":""},{"dropping-particle":"","family":"Streeten","given":"Elizabeth A","non-dropping-particle":"","parse-names":false,"suffix":""},{"dropping-particle":"","family":"Ohlsson","given":"Claes","non-dropping-particle":"","parse-names":false,"suffix":""},{"dropping-particle":"","family":"Koller","given":"Daniel L","non-dropping-particle":"","parse-names":false,"suffix":""},{"dropping-particle":"","family":"Peltonen","given":"Leena","non-dropping-particle":"","parse-names":false,"suffix":""},{"dropping-particle":"","family":"Cooper","given":"Jason D","non-dropping-particle":"","parse-names":false,"suffix":""},{"dropping-particle":"","family":"O'Reilly","given":"Paul F","non-dropping-particle":"","parse-names":false,"suffix":""},{"dropping-particle":"","family":"Houston","given":"Denise K","non-dropping-particle":"","parse-names":false,"suffix":""},{"dropping-particle":"","family":"Glazer","given":"Nicole L","non-dropping-particle":"","parse-names":false,"suffix":""},{"dropping-particle":"","family":"Vandenput","given":"Liesbeth","non-dropping-particle":"","parse-names":false,"suffix":""},{"dropping-particle":"","family":"Peacock","given":"Munro","non-dropping-particle":"","parse-names":false,"suffix":""},{"dropping-particle":"","family":"Shi","given":"Julia","non-dropping-particle":"","parse-names":false,"suffix":""},{"dropping-particle":"","family":"Rivadeneira","given":"Fernando","non-dropping-particle":"","parse-names":false,"suffix":""},{"dropping-particle":"","family":"McCarthy","given":"Mark I","non-dropping-particle":"","parse-names":false,"suffix":""},{"dropping-particle":"","family":"Anneli","given":"Pouta","non-dropping-particle":"","parse-names":false,"suffix":""},{"dropping-particle":"","family":"Boer","given":"Ian H","non-dropping-particle":"de","parse-names":false,"suffix":""},{"dropping-particle":"","family":"Mangino","given":"Massimo","non-dropping-particle":"","parse-names":false,"suffix":""},{"dropping-particle":"","family":"Kato","given":"Bernet","non-dropping-particle":"","parse-names":false,"suffix":""},{"dropping-particle":"","family":"Smyth","given":"Deborah J","non-dropping-particle":"","parse-names":false,"suffix":""},{"dropping-particle":"","family":"Booth","given":"Sarah L","non-dropping-particle":"","parse-names":false,"suffix":""},{"dropping-particle":"","family":"Jacques","given":"Paul F","non-dropping-particle":"","parse-names":false,"suffix":""},{"dropping-particle":"","family":"Burke","given":"Greg L","non-dropping-particle":"","parse-names":false,"suffix":""},{"dropping-particle":"","family":"Goodarzi","given":"Mark","non-dropping-particle":"","parse-names":false,"suffix":""},{"dropping-particle":"","family":"Cheung","given":"Ching-Lung","non-dropping-particle":"","parse-names":false,"suffix":""},{"dropping-particle":"","family":"Wolf","given":"Myles","non-dropping-particle":"","parse-names":false,"suffix":""},{"dropping-particle":"","family":"Rice","given":"Kenneth","non-dropping-particle":"","parse-names":false,"suffix":""},{"dropping-particle":"","family":"Goltzman","given":"David","non-dropping-particle":"","parse-names":false,"suffix":""},{"dropping-particle":"","family":"Hidiroglou","given":"Nick","non-dropping-particle":"","parse-names":false,"suffix":""},{"dropping-particle":"","family":"Ladouceur","given":"Martin","non-dropping-particle":"","parse-names":false,"suffix":""},{"dropping-particle":"","family":"Wareham","given":"Nicholas J","non-dropping-particle":"","parse-names":false,"suffix":""},{"dropping-particle":"","family":"Hocking","given":"Lynne J","non-dropping-particle":"","parse-names":false,"suffix":""},{"dropping-particle":"","family":"Hart","given":"Deborah","non-dropping-particle":"","parse-names":false,"suffix":""},{"dropping-particle":"","family":"Arden","given":"Nigel K","non-dropping-particle":"","parse-names":false,"suffix":""},{"dropping-particle":"","family":"Cooper","given":"Cyrus","non-dropping-particle":"","parse-names":false,"suffix":""},{"dropping-particle":"","family":"Malik","given":"Suneil","non-dropping-particle":"","parse-names":false,"suffix":""},{"dropping-particle":"","family":"Fraser","given":"William D","non-dropping-particle":"","parse-names":false,"suffix":""},{"dropping-particle":"","family":"Hartikainen","given":"Anna-Liisa","non-dropping-particle":"","parse-names":false,"suffix":""},{"dropping-particle":"","family":"Zhai","given":"Guangju","non-dropping-particle":"","parse-names":false,"suffix":""},{"dropping-particle":"","family":"Macdonald","given":"Helen M","non-dropping-particle":"","parse-names":false,"suffix":""},{"dropping-particle":"","family":"Forouhi","given":"Nita G","non-dropping-particle":"","parse-names":false,"suffix":""},{"dropping-particle":"","family":"Loos","given":"Ruth JF","non-dropping-particle":"","parse-names":false,"suffix":""},{"dropping-particle":"","family":"Reid","given":"David M","non-dropping-particle":"","parse-names":false,"suffix":""},{"dropping-particle":"","family":"Hakim","given":"Alan","non-dropping-particle":"","parse-names":false,"suffix":""},{"dropping-particle":"","family":"Dennison","given":"Elaine","non-dropping-particle":"","parse-names":false,"suffix":""},{"dropping-particle":"","family":"Liu","given":"Yongmei","non-dropping-particle":"","parse-names":false,"suffix":""},{"dropping-particle":"","family":"Power","given":"Chris","non-dropping-particle":"","parse-names":false,"suffix":""},{"dropping-particle":"","family":"Stevens","given":"Helen E","non-dropping-particle":"","parse-names":false,"suffix":""},{"dropping-particle":"","family":"Jaana","given":"Laitinen","non-dropping-particle":"","parse-names":false,"suffix":""},{"dropping-particle":"","family":"Vasan","given":"Ramachandran S","non-dropping-particle":"","parse-names":false,"suffix":""},{"dropping-particle":"","family":"Soranzo","given":"Nicole","non-dropping-particle":"","parse-names":false,"suffix":""},{"dropping-particle":"","family":"Bojunga","given":"Jörg","non-dropping-particle":"","parse-names":false,"suffix":""},{"dropping-particle":"","family":"Psaty","given":"Bruce M","non-dropping-particle":"","parse-names":false,"suffix":""},{"dropping-particle":"","family":"Lorentzon","given":"Mattias","non-dropping-particle":"","parse-names":false,"suffix":""},{"dropping-particle":"","family":"Foroud","given":"Tatiana","non-dropping-particle":"","parse-names":false,"suffix":""},{"dropping-particle":"","family":"Harris","given":"Tamara B","non-dropping-particle":"","parse-names":false,"suffix":""},{"dropping-particle":"","family":"Hofman","given":"Albert","non-dropping-particle":"","parse-names":false,"suffix":""},{"dropping-particle":"","family":"Jansson","given":"John-Olov","non-dropping-particle":"","parse-names":false,"suffix":""},{"dropping-particle":"","family":"Cauley","given":"Jane A","non-dropping-particle":"","parse-names":false,"suffix":""},{"dropping-particle":"","family":"Uitterlinden","given":"Andre G","non-dropping-particle":"","parse-names":false,"suffix":""},{"dropping-particle":"","family":"Gibson","given":"Quince","non-dropping-particle":"","parse-names":false,"suffix":""},{"dropping-particle":"","family":"Järvelin","given":"Marjo-Riitta","non-dropping-particle":"","parse-names":false,"suffix":""},{"dropping-particle":"","family":"Karasik","given":"David","non-dropping-particle":"","parse-names":false,"suffix":""},{"dropping-particle":"","family":"Siscovick","given":"David S","non-dropping-particle":"","parse-names":false,"suffix":""},{"dropping-particle":"","family":"Econs","given":"Michael J","non-dropping-particle":"","parse-names":false,"suffix":""},{"dropping-particle":"","family":"Kritchevsky","given":"Stephen B","non-dropping-particle":"","parse-names":false,"suffix":""},{"dropping-particle":"","family":"Florez","given":"Jose C","non-dropping-particle":"","parse-names":false,"suffix":""},{"dropping-particle":"","family":"Todd","given":"John A","non-dropping-particle":"","parse-names":false,"suffix":""},{"dropping-particle":"","family":"Dupuis","given":"Josee","non-dropping-particle":"","parse-names":false,"suffix":""},{"dropping-particle":"","family":"Hyppönen","given":"Elina","non-dropping-particle":"","parse-names":false,"suffix":""},{"dropping-particle":"","family":"Spector","given":"Timothy D","non-dropping-particle":"","parse-names":false,"suffix":""}],"container-title":"The Lancet","id":"ITEM-1","issue":"9736","issued":{"date-parts":[["2010","7","17"]]},"page":"180-188","publisher":"Elsevier","title":"Common genetic determinants of vitamin D insufficiency: a genome-wide association study","type":"article-journal","volume":"376"},"uris":["http://www.mendeley.com/documents/?uuid=2dbf7e68-3814-449f-819e-8c7a98fd7857"]}],"mendeley":{"formattedCitation":"&lt;sup&gt;[46]&lt;/sup&gt;","plainTextFormattedCitation":"[46]","previouslyFormattedCitation":"&lt;sup&gt;[46]&lt;/sup&gt;"},"properties":{"noteIndex":0},"schema":"https://github.com/citation-style-language/schema/raw/master/csl-citation.json"}</w:instrText>
      </w:r>
      <w:r w:rsidR="00052494" w:rsidRPr="003B3D45">
        <w:rPr>
          <w:rFonts w:ascii="Book Antiqua" w:hAnsi="Book Antiqua"/>
          <w:color w:val="000000" w:themeColor="text1"/>
        </w:rPr>
        <w:fldChar w:fldCharType="separate"/>
      </w:r>
      <w:r w:rsidR="00012AAE" w:rsidRPr="003B3D45">
        <w:rPr>
          <w:rFonts w:ascii="Book Antiqua" w:hAnsi="Book Antiqua"/>
          <w:noProof/>
          <w:color w:val="000000" w:themeColor="text1"/>
          <w:vertAlign w:val="superscript"/>
        </w:rPr>
        <w:t>[46]</w:t>
      </w:r>
      <w:r w:rsidR="00052494" w:rsidRPr="003B3D45">
        <w:rPr>
          <w:rFonts w:ascii="Book Antiqua" w:hAnsi="Book Antiqua"/>
          <w:color w:val="000000" w:themeColor="text1"/>
        </w:rPr>
        <w:fldChar w:fldCharType="end"/>
      </w:r>
      <w:r w:rsidR="00835321" w:rsidRPr="003B3D45">
        <w:rPr>
          <w:rFonts w:ascii="Book Antiqua" w:hAnsi="Book Antiqua"/>
          <w:color w:val="000000" w:themeColor="text1"/>
        </w:rPr>
        <w:t>,</w:t>
      </w:r>
      <w:r w:rsidR="004E28CA" w:rsidRPr="003B3D45">
        <w:rPr>
          <w:rFonts w:ascii="Book Antiqua" w:hAnsi="Book Antiqua"/>
          <w:color w:val="000000" w:themeColor="text1"/>
        </w:rPr>
        <w:t xml:space="preserve"> </w:t>
      </w:r>
      <w:r w:rsidR="00943E46" w:rsidRPr="003B3D45">
        <w:rPr>
          <w:rFonts w:ascii="Book Antiqua" w:hAnsi="Book Antiqua"/>
          <w:color w:val="000000" w:themeColor="text1"/>
        </w:rPr>
        <w:t>f</w:t>
      </w:r>
      <w:r w:rsidRPr="003B3D45">
        <w:rPr>
          <w:rFonts w:ascii="Book Antiqua" w:hAnsi="Book Antiqua"/>
          <w:color w:val="000000" w:themeColor="text1"/>
        </w:rPr>
        <w:t xml:space="preserve">uture studies might be needed to identify patients with these genetic variants in order to personalise their treatment. In general, future trials concerning vitamin D therapy in children with IBD should try to identify the characteristics of patients failing to achieve the target level of 30 </w:t>
      </w:r>
      <w:proofErr w:type="spellStart"/>
      <w:r w:rsidRPr="003B3D45">
        <w:rPr>
          <w:rFonts w:ascii="Book Antiqua" w:hAnsi="Book Antiqua"/>
          <w:color w:val="000000" w:themeColor="text1"/>
        </w:rPr>
        <w:t>ng</w:t>
      </w:r>
      <w:proofErr w:type="spellEnd"/>
      <w:r w:rsidRPr="003B3D45">
        <w:rPr>
          <w:rFonts w:ascii="Book Antiqua" w:hAnsi="Book Antiqua"/>
          <w:color w:val="000000" w:themeColor="text1"/>
        </w:rPr>
        <w:t>/m</w:t>
      </w:r>
      <w:r w:rsidRPr="00D1550B">
        <w:rPr>
          <w:rFonts w:ascii="Book Antiqua" w:hAnsi="Book Antiqua"/>
          <w:caps/>
          <w:color w:val="000000" w:themeColor="text1"/>
        </w:rPr>
        <w:t>l</w:t>
      </w:r>
      <w:r w:rsidRPr="003B3D45">
        <w:rPr>
          <w:rFonts w:ascii="Book Antiqua" w:hAnsi="Book Antiqua"/>
          <w:color w:val="000000" w:themeColor="text1"/>
        </w:rPr>
        <w:t xml:space="preserve"> while bearing some of these possible explanations in mind. </w:t>
      </w:r>
    </w:p>
    <w:p w14:paraId="28248F77" w14:textId="77777777" w:rsidR="00A471FA" w:rsidRPr="003B3D45" w:rsidRDefault="00A471FA" w:rsidP="00F33B87">
      <w:pPr>
        <w:adjustRightInd w:val="0"/>
        <w:snapToGrid w:val="0"/>
        <w:spacing w:line="360" w:lineRule="auto"/>
        <w:ind w:firstLine="567"/>
        <w:jc w:val="both"/>
        <w:rPr>
          <w:rFonts w:ascii="Book Antiqua" w:hAnsi="Book Antiqua"/>
          <w:color w:val="000000" w:themeColor="text1"/>
        </w:rPr>
      </w:pPr>
    </w:p>
    <w:p w14:paraId="1DA08693" w14:textId="77777777" w:rsidR="00A471FA" w:rsidRPr="007746FD" w:rsidRDefault="00A471FA" w:rsidP="00F33B87">
      <w:pPr>
        <w:adjustRightInd w:val="0"/>
        <w:snapToGrid w:val="0"/>
        <w:spacing w:line="360" w:lineRule="auto"/>
        <w:jc w:val="both"/>
        <w:rPr>
          <w:rFonts w:ascii="Book Antiqua" w:hAnsi="Book Antiqua"/>
          <w:b/>
          <w:i/>
          <w:color w:val="000000" w:themeColor="text1"/>
        </w:rPr>
      </w:pPr>
      <w:r w:rsidRPr="007746FD">
        <w:rPr>
          <w:rFonts w:ascii="Book Antiqua" w:hAnsi="Book Antiqua"/>
          <w:b/>
          <w:i/>
          <w:color w:val="000000" w:themeColor="text1"/>
        </w:rPr>
        <w:t>Knowledge gaps</w:t>
      </w:r>
    </w:p>
    <w:p w14:paraId="32576DAD" w14:textId="6A533FB0" w:rsidR="00A471FA" w:rsidRPr="003B3D45" w:rsidRDefault="00A471FA" w:rsidP="00F33B87">
      <w:pPr>
        <w:adjustRightInd w:val="0"/>
        <w:snapToGrid w:val="0"/>
        <w:spacing w:line="360" w:lineRule="auto"/>
        <w:jc w:val="both"/>
        <w:rPr>
          <w:rFonts w:ascii="Book Antiqua" w:hAnsi="Book Antiqua"/>
          <w:color w:val="000000" w:themeColor="text1"/>
        </w:rPr>
      </w:pPr>
      <w:r w:rsidRPr="003B3D45">
        <w:rPr>
          <w:rFonts w:ascii="Book Antiqua" w:hAnsi="Book Antiqua"/>
          <w:color w:val="000000" w:themeColor="text1"/>
        </w:rPr>
        <w:t>While the studies reviewed in this paper give important evidence concerning the efficacy and safety of vitamin D therapy in children with IBD, remaining questions need to be addressed in order to define optimal vitamin D treatment</w:t>
      </w:r>
      <w:r w:rsidR="00CB1D77" w:rsidRPr="003B3D45">
        <w:rPr>
          <w:rFonts w:ascii="Book Antiqua" w:hAnsi="Book Antiqua"/>
          <w:color w:val="000000" w:themeColor="text1"/>
        </w:rPr>
        <w:t xml:space="preserve"> </w:t>
      </w:r>
      <w:r w:rsidR="00603AC8" w:rsidRPr="003B3D45">
        <w:rPr>
          <w:rFonts w:ascii="Book Antiqua" w:hAnsi="Book Antiqua"/>
          <w:color w:val="000000" w:themeColor="text1"/>
        </w:rPr>
        <w:t>regimens</w:t>
      </w:r>
      <w:r w:rsidRPr="003B3D45">
        <w:rPr>
          <w:rFonts w:ascii="Book Antiqua" w:hAnsi="Book Antiqua"/>
          <w:color w:val="000000" w:themeColor="text1"/>
        </w:rPr>
        <w:t xml:space="preserve"> for this patient group. </w:t>
      </w:r>
    </w:p>
    <w:p w14:paraId="6C591CF8" w14:textId="77777777" w:rsidR="00A471FA" w:rsidRPr="003B3D45" w:rsidRDefault="00A471FA" w:rsidP="00F33B87">
      <w:pPr>
        <w:adjustRightInd w:val="0"/>
        <w:snapToGrid w:val="0"/>
        <w:spacing w:line="360" w:lineRule="auto"/>
        <w:jc w:val="both"/>
        <w:rPr>
          <w:rFonts w:ascii="Book Antiqua" w:hAnsi="Book Antiqua"/>
          <w:i/>
          <w:color w:val="000000" w:themeColor="text1"/>
          <w:u w:val="single"/>
        </w:rPr>
      </w:pPr>
    </w:p>
    <w:p w14:paraId="2CCC0365" w14:textId="45638794" w:rsidR="00A471FA" w:rsidRPr="007746FD" w:rsidRDefault="00A471FA" w:rsidP="00F33B87">
      <w:pPr>
        <w:adjustRightInd w:val="0"/>
        <w:snapToGrid w:val="0"/>
        <w:spacing w:line="360" w:lineRule="auto"/>
        <w:jc w:val="both"/>
        <w:rPr>
          <w:rFonts w:ascii="Book Antiqua" w:hAnsi="Book Antiqua"/>
          <w:b/>
          <w:color w:val="000000" w:themeColor="text1"/>
          <w:lang w:eastAsia="zh-CN"/>
        </w:rPr>
      </w:pPr>
      <w:r w:rsidRPr="007746FD">
        <w:rPr>
          <w:rFonts w:ascii="Book Antiqua" w:hAnsi="Book Antiqua"/>
          <w:b/>
          <w:color w:val="000000" w:themeColor="text1"/>
        </w:rPr>
        <w:t>Safety threshold</w:t>
      </w:r>
      <w:r w:rsidR="007746FD">
        <w:rPr>
          <w:rFonts w:ascii="Book Antiqua" w:hAnsi="Book Antiqua" w:hint="eastAsia"/>
          <w:b/>
          <w:color w:val="000000" w:themeColor="text1"/>
          <w:lang w:eastAsia="zh-CN"/>
        </w:rPr>
        <w:t xml:space="preserve">: </w:t>
      </w:r>
      <w:r w:rsidR="00052494" w:rsidRPr="003B3D45">
        <w:rPr>
          <w:rFonts w:ascii="Book Antiqua" w:hAnsi="Book Antiqua"/>
          <w:color w:val="000000" w:themeColor="text1"/>
        </w:rPr>
        <w:t>Three included studies</w:t>
      </w:r>
      <w:r w:rsidRPr="003B3D45">
        <w:rPr>
          <w:rFonts w:ascii="Book Antiqua" w:hAnsi="Book Antiqua"/>
          <w:color w:val="000000" w:themeColor="text1"/>
        </w:rPr>
        <w:t xml:space="preserve"> refer to a safety threshold of s-25OHD at 88 </w:t>
      </w:r>
      <w:proofErr w:type="spellStart"/>
      <w:r w:rsidRPr="003B3D45">
        <w:rPr>
          <w:rFonts w:ascii="Book Antiqua" w:hAnsi="Book Antiqua"/>
          <w:color w:val="000000" w:themeColor="text1"/>
        </w:rPr>
        <w:t>ng</w:t>
      </w:r>
      <w:proofErr w:type="spellEnd"/>
      <w:r w:rsidRPr="003B3D45">
        <w:rPr>
          <w:rFonts w:ascii="Book Antiqua" w:hAnsi="Book Antiqua"/>
          <w:color w:val="000000" w:themeColor="text1"/>
        </w:rPr>
        <w:t>/m</w:t>
      </w:r>
      <w:r w:rsidRPr="00D1550B">
        <w:rPr>
          <w:rFonts w:ascii="Book Antiqua" w:hAnsi="Book Antiqua"/>
          <w:caps/>
          <w:color w:val="000000" w:themeColor="text1"/>
        </w:rPr>
        <w:t>l</w:t>
      </w:r>
      <w:r w:rsidRPr="003B3D45">
        <w:rPr>
          <w:rFonts w:ascii="Book Antiqua" w:hAnsi="Book Antiqua"/>
          <w:color w:val="000000" w:themeColor="text1"/>
        </w:rPr>
        <w:t>, as vitamin D intoxication has not been reported below this level</w:t>
      </w:r>
      <w:r w:rsidR="00052494" w:rsidRPr="003B3D45">
        <w:rPr>
          <w:rFonts w:ascii="Book Antiqua" w:hAnsi="Book Antiqua"/>
          <w:color w:val="000000" w:themeColor="text1"/>
        </w:rPr>
        <w:fldChar w:fldCharType="begin" w:fldLock="1"/>
      </w:r>
      <w:r w:rsidR="001860B7" w:rsidRPr="003B3D45">
        <w:rPr>
          <w:rFonts w:ascii="Book Antiqua" w:hAnsi="Book Antiqua"/>
          <w:color w:val="000000" w:themeColor="text1"/>
        </w:rPr>
        <w:instrText>ADDIN CSL_CITATION {"citationItems":[{"id":"ITEM-1","itemData":{"DOI":"10.1210/jc.2011-3182","ISSN":"0021-972X","author":[{"dropping-particle":"","family":"Pappa","given":"Helen M.","non-dropping-particle":"","parse-names":false,"suffix":""},{"dropping-particle":"","family":"Mitchell","given":"Paul D.","non-dropping-particle":"","parse-names":false,"suffix":""},{"dropping-particle":"","family":"Jiang","given":"Hongyu","non-dropping-particle":"","parse-names":false,"suffix":""},{"dropping-particle":"","family":"Kassiff","given":"Sivan","non-dropping-particle":"","parse-names":false,"suffix":""},{"dropping-particle":"","family":"Filip-Dhima","given":"Rajna","non-dropping-particle":"","parse-names":false,"suffix":""},{"dropping-particle":"","family":"DiFabio","given":"Diane","non-dropping-particle":"","parse-names":false,"suffix":""},{"dropping-particle":"","family":"Quinn","given":"Nicolle","non-dropping-particle":"","parse-names":false,"suffix":""},{"dropping-particle":"","family":"Lawton","given":"Rachel C.","non-dropping-particle":"","parse-names":false,"suffix":""},{"dropping-particle":"","family":"Varvaris","given":"Mark","non-dropping-particle":"","parse-names":false,"suffix":""},{"dropping-particle":"","family":"Straaten","given":"Stephanie","non-dropping-particle":"Van","parse-names":false,"suffix":""},{"dropping-particle":"","family":"Gordon","given":"Catherine M.","non-dropping-particle":"","parse-names":false,"suffix":""}],"container-title":"The Journal of Clinical Endocrinology &amp; Metabolism","id":"ITEM-1","issue":"6","issued":{"date-parts":[["2012","6","1"]]},"page":"2134-2142","publisher":"Oxford University Press","title":"Treatment of Vitamin D Insufficiency in Children and Adolescents with Inflammatory Bowel Disease: A Randomized Clinical Trial Comparing Three Regimens","type":"article-journal","volume":"97"},"uris":["http://www.mendeley.com/documents/?uuid=d4f4582c-1d11-4910-90bf-602859a1ced5"]},{"id":"ITEM-2","itemData":{"DOI":"10.1210/jc.2013-4218","ISSN":"0021-972X","author":[{"dropping-particle":"","family":"Pappa","given":"Helen M.","non-dropping-particle":"","parse-names":false,"suffix":""},{"dropping-particle":"","family":"Mitchell","given":"Paul D.","non-dropping-particle":"","parse-names":false,"suffix":""},{"dropping-particle":"","family":"Jiang","given":"Hongyu","non-dropping-particle":"","parse-names":false,"suffix":""},{"dropping-particle":"","family":"Kassiff","given":"Sivan","non-dropping-particle":"","parse-names":false,"suffix":""},{"dropping-particle":"","family":"Filip-Dhima","given":"Rajna","non-dropping-particle":"","parse-names":false,"suffix":""},{"dropping-particle":"","family":"DiFabio","given":"Diane","non-dropping-particle":"","parse-names":false,"suffix":""},{"dropping-particle":"","family":"Quinn","given":"Nicolle","non-dropping-particle":"","parse-names":false,"suffix":""},{"dropping-particle":"","family":"Lawton","given":"Rachel C.","non-dropping-particle":"","parse-names":false,"suffix":""},{"dropping-particle":"","family":"Bronzwaer","given":"M. E. S.","non-dropping-particle":"","parse-names":false,"suffix":""},{"dropping-particle":"","family":"Koenen","given":"Mirjam","non-dropping-particle":"","parse-names":false,"suffix":""},{"dropping-particle":"","family":"Gordon","given":"Catherine M.","non-dropping-particle":"","parse-names":false,"suffix":""}],"container-title":"The Journal of Clinical Endocrinology &amp; Metabolism","id":"ITEM-2","issue":"9","issued":{"date-parts":[["2014","9","1"]]},"page":"3408-3417","publisher":"Oxford University Press","title":"Maintenance of Optimal Vitamin D Status in Children and Adolescents With Inflammatory Bowel Disease: A Randomized Clinical Trial Comparing Two Regimens","type":"article-journal","volume":"99"},"uris":["http://www.mendeley.com/documents/?uuid=c35cdd25-f28b-42fc-a49b-863b2df92c4b"]},{"id":"ITEM-3","itemData":{"DOI":"10.1097/MIB.0000000000001047","ISSN":"1078-0998","author":[{"dropping-particle":"","family":"Hradsky","given":"Ondrej","non-dropping-particle":"","parse-names":false,"suffix":""},{"dropping-particle":"","family":"Soucek","given":"Ondrej","non-dropping-particle":"","parse-names":false,"suffix":""},{"dropping-particle":"","family":"Maratova","given":"Klara","non-dropping-particle":"","parse-names":false,"suffix":""},{"dropping-particle":"","family":"Matyskova","given":"Jana","non-dropping-particle":"","parse-names":false,"suffix":""},{"dropping-particle":"","family":"Copova","given":"Ivana","non-dropping-particle":"","parse-names":false,"suffix":""},{"dropping-particle":"","family":"Zarubova","given":"Kristyna","non-dropping-particle":"","parse-names":false,"suffix":""},{"dropping-particle":"","family":"Bronsky","given":"Jiri","non-dropping-particle":"","parse-names":false,"suffix":""},{"dropping-particle":"","family":"Sumnik","given":"Zdenek","non-dropping-particle":"","parse-names":false,"suffix":""}],"container-title":"Inflammatory Bowel Diseases","id":"ITEM-3","issue":"4","issued":{"date-parts":[["2017","4"]]},"page":"514-523","title":"Supplementation with 2000 IU of Cholecalciferol Is Associated with Improvement of Trabecular Bone Mineral Density and Muscle Power in Pediatric Patients with IBD","type":"article-journal","volume":"23"},"uris":["http://www.mendeley.com/documents/?uuid=b173e3e7-5c37-4b24-98e2-1cb43cdb5faa"]}],"mendeley":{"formattedCitation":"&lt;sup&gt;[21,23,27]&lt;/sup&gt;","plainTextFormattedCitation":"[21,23,27]","previouslyFormattedCitation":"&lt;sup&gt;[21,23,27]&lt;/sup&gt;"},"properties":{"noteIndex":0},"schema":"https://github.com/citation-style-language/schema/raw/master/csl-citation.json"}</w:instrText>
      </w:r>
      <w:r w:rsidR="00052494" w:rsidRPr="003B3D45">
        <w:rPr>
          <w:rFonts w:ascii="Book Antiqua" w:hAnsi="Book Antiqua"/>
          <w:color w:val="000000" w:themeColor="text1"/>
        </w:rPr>
        <w:fldChar w:fldCharType="separate"/>
      </w:r>
      <w:r w:rsidR="00ED50CF" w:rsidRPr="003B3D45">
        <w:rPr>
          <w:rFonts w:ascii="Book Antiqua" w:hAnsi="Book Antiqua"/>
          <w:noProof/>
          <w:color w:val="000000" w:themeColor="text1"/>
          <w:vertAlign w:val="superscript"/>
        </w:rPr>
        <w:t>[21,23,27]</w:t>
      </w:r>
      <w:r w:rsidR="00052494" w:rsidRPr="003B3D45">
        <w:rPr>
          <w:rFonts w:ascii="Book Antiqua" w:hAnsi="Book Antiqua"/>
          <w:color w:val="000000" w:themeColor="text1"/>
        </w:rPr>
        <w:fldChar w:fldCharType="end"/>
      </w:r>
      <w:r w:rsidRPr="003B3D45">
        <w:rPr>
          <w:rFonts w:ascii="Book Antiqua" w:hAnsi="Book Antiqua"/>
          <w:color w:val="000000" w:themeColor="text1"/>
        </w:rPr>
        <w:t>. However, other authors mention this concentration was ba</w:t>
      </w:r>
      <w:r w:rsidR="007746FD">
        <w:rPr>
          <w:rFonts w:ascii="Book Antiqua" w:hAnsi="Book Antiqua"/>
          <w:color w:val="000000" w:themeColor="text1"/>
        </w:rPr>
        <w:t>sed on trials in healthy adults</w:t>
      </w:r>
      <w:r w:rsidR="00052494" w:rsidRPr="003B3D45">
        <w:rPr>
          <w:rFonts w:ascii="Book Antiqua" w:hAnsi="Book Antiqua"/>
          <w:color w:val="000000" w:themeColor="text1"/>
        </w:rPr>
        <w:fldChar w:fldCharType="begin" w:fldLock="1"/>
      </w:r>
      <w:r w:rsidR="00ED50CF" w:rsidRPr="003B3D45">
        <w:rPr>
          <w:rFonts w:ascii="Book Antiqua" w:hAnsi="Book Antiqua"/>
          <w:color w:val="000000" w:themeColor="text1"/>
        </w:rPr>
        <w:instrText>ADDIN CSL_CITATION {"citationItems":[{"id":"ITEM-1","itemData":{"DOI":"10.1093/ajcn/85.1.6","ISSN":"0002-9165","author":[{"dropping-particle":"","family":"Hathcock","given":"John N","non-dropping-particle":"","parse-names":false,"suffix":""},{"dropping-particle":"","family":"Shao","given":"Andrew","non-dropping-particle":"","parse-names":false,"suffix":""},{"dropping-particle":"","family":"Vieth","given":"Reinhold","non-dropping-particle":"","parse-names":false,"suffix":""},{"dropping-particle":"","family":"Heaney","given":"Robert","non-dropping-particle":"","parse-names":false,"suffix":""}],"container-title":"The American Journal of Clinical Nutrition","id":"ITEM-1","issue":"1","issued":{"date-parts":[["2007","1","1"]]},"page":"6-18","publisher":"Oxford University Press","title":"Risk assessment for vitamin D","type":"article-journal","volume":"85"},"uris":["http://www.mendeley.com/documents/?uuid=0ab35118-389f-4a60-acfd-33f0bd645127"]}],"mendeley":{"formattedCitation":"&lt;sup&gt;[47]&lt;/sup&gt;","plainTextFormattedCitation":"[47]","previouslyFormattedCitation":"&lt;sup&gt;[47]&lt;/sup&gt;"},"properties":{"noteIndex":0},"schema":"https://github.com/citation-style-language/schema/raw/master/csl-citation.json"}</w:instrText>
      </w:r>
      <w:r w:rsidR="00052494" w:rsidRPr="003B3D45">
        <w:rPr>
          <w:rFonts w:ascii="Book Antiqua" w:hAnsi="Book Antiqua"/>
          <w:color w:val="000000" w:themeColor="text1"/>
        </w:rPr>
        <w:fldChar w:fldCharType="separate"/>
      </w:r>
      <w:r w:rsidR="00012AAE" w:rsidRPr="003B3D45">
        <w:rPr>
          <w:rFonts w:ascii="Book Antiqua" w:hAnsi="Book Antiqua"/>
          <w:noProof/>
          <w:color w:val="000000" w:themeColor="text1"/>
          <w:vertAlign w:val="superscript"/>
        </w:rPr>
        <w:t>[47]</w:t>
      </w:r>
      <w:r w:rsidR="00052494" w:rsidRPr="003B3D45">
        <w:rPr>
          <w:rFonts w:ascii="Book Antiqua" w:hAnsi="Book Antiqua"/>
          <w:color w:val="000000" w:themeColor="text1"/>
        </w:rPr>
        <w:fldChar w:fldCharType="end"/>
      </w:r>
      <w:r w:rsidRPr="003B3D45">
        <w:rPr>
          <w:rFonts w:ascii="Book Antiqua" w:hAnsi="Book Antiqua"/>
          <w:color w:val="000000" w:themeColor="text1"/>
        </w:rPr>
        <w:t xml:space="preserve">; data concerning children and especially those with chronic disease is lacking. As some of the participants in the </w:t>
      </w:r>
      <w:proofErr w:type="spellStart"/>
      <w:r w:rsidR="00052494" w:rsidRPr="003B3D45">
        <w:rPr>
          <w:rFonts w:ascii="Book Antiqua" w:hAnsi="Book Antiqua"/>
          <w:color w:val="000000" w:themeColor="text1"/>
        </w:rPr>
        <w:t>stoss</w:t>
      </w:r>
      <w:proofErr w:type="spellEnd"/>
      <w:r w:rsidR="00052494" w:rsidRPr="003B3D45">
        <w:rPr>
          <w:rFonts w:ascii="Book Antiqua" w:hAnsi="Book Antiqua"/>
          <w:color w:val="000000" w:themeColor="text1"/>
        </w:rPr>
        <w:t xml:space="preserve"> study</w:t>
      </w:r>
      <w:r w:rsidRPr="003B3D45">
        <w:rPr>
          <w:rFonts w:ascii="Book Antiqua" w:hAnsi="Book Antiqua"/>
          <w:color w:val="000000" w:themeColor="text1"/>
        </w:rPr>
        <w:t xml:space="preserve"> </w:t>
      </w:r>
      <w:r w:rsidR="006E43FA" w:rsidRPr="003B3D45">
        <w:rPr>
          <w:rFonts w:ascii="Book Antiqua" w:hAnsi="Book Antiqua"/>
          <w:color w:val="000000" w:themeColor="text1"/>
        </w:rPr>
        <w:t xml:space="preserve">had increased levels that </w:t>
      </w:r>
      <w:r w:rsidRPr="003B3D45">
        <w:rPr>
          <w:rFonts w:ascii="Book Antiqua" w:hAnsi="Book Antiqua"/>
          <w:color w:val="000000" w:themeColor="text1"/>
        </w:rPr>
        <w:lastRenderedPageBreak/>
        <w:t xml:space="preserve">exceeded 88 </w:t>
      </w:r>
      <w:proofErr w:type="spellStart"/>
      <w:r w:rsidRPr="003B3D45">
        <w:rPr>
          <w:rFonts w:ascii="Book Antiqua" w:hAnsi="Book Antiqua"/>
          <w:color w:val="000000" w:themeColor="text1"/>
        </w:rPr>
        <w:t>ng</w:t>
      </w:r>
      <w:proofErr w:type="spellEnd"/>
      <w:r w:rsidRPr="003B3D45">
        <w:rPr>
          <w:rFonts w:ascii="Book Antiqua" w:hAnsi="Book Antiqua"/>
          <w:color w:val="000000" w:themeColor="text1"/>
        </w:rPr>
        <w:t>/m</w:t>
      </w:r>
      <w:r w:rsidRPr="00D1550B">
        <w:rPr>
          <w:rFonts w:ascii="Book Antiqua" w:hAnsi="Book Antiqua"/>
          <w:caps/>
          <w:color w:val="000000" w:themeColor="text1"/>
        </w:rPr>
        <w:t>l</w:t>
      </w:r>
      <w:r w:rsidR="00052494" w:rsidRPr="003B3D45">
        <w:rPr>
          <w:rFonts w:ascii="Book Antiqua" w:hAnsi="Book Antiqua"/>
          <w:color w:val="000000" w:themeColor="text1"/>
        </w:rPr>
        <w:fldChar w:fldCharType="begin" w:fldLock="1"/>
      </w:r>
      <w:r w:rsidR="001860B7" w:rsidRPr="003B3D45">
        <w:rPr>
          <w:rFonts w:ascii="Book Antiqua" w:hAnsi="Book Antiqua"/>
          <w:color w:val="000000" w:themeColor="text1"/>
        </w:rPr>
        <w:instrText>ADDIN CSL_CITATION {"citationItems":[{"id":"ITEM-1","itemData":{"DOI":"10.1097/MPG.0000000000000823","ISSN":"0277-2116","author":[{"dropping-particle":"","family":"Shepherd","given":"Darren","non-dropping-particle":"","parse-names":false,"suffix":""},{"dropping-particle":"","family":"Day","given":"Andrew S.","non-dropping-particle":"","parse-names":false,"suffix":""},{"dropping-particle":"","family":"Leach","given":"Steven T.","non-dropping-particle":"","parse-names":false,"suffix":""},{"dropping-particle":"","family":"Lopez","given":"Robert","non-dropping-particle":"","parse-names":false,"suffix":""},{"dropping-particle":"","family":"Messenger","given":"Rachel","non-dropping-particle":"","parse-names":false,"suffix":""},{"dropping-particle":"","family":"Woodhead","given":"Helen J.","non-dropping-particle":"","parse-names":false,"suffix":""},{"dropping-particle":"","family":"Ledder","given":"Oren","non-dropping-particle":"","parse-names":false,"suffix":""},{"dropping-particle":"","family":"Lemberg","given":"Daniel A.","non-dropping-particle":"","parse-names":false,"suffix":""}],"container-title":"Journal of Pediatric Gastroenterology and Nutrition","id":"ITEM-1","issue":"4","issued":{"date-parts":[["2015","10"]]},"page":"411-414","title":"Single High-Dose Oral Vitamin D3 Therapy (Stoss)","type":"article-journal","volume":"61"},"uris":["http://www.mendeley.com/documents/?uuid=c5362d18-6a7d-4265-8534-63910eadaeff"]}],"mendeley":{"formattedCitation":"&lt;sup&gt;[25]&lt;/sup&gt;","plainTextFormattedCitation":"[25]","previouslyFormattedCitation":"&lt;sup&gt;[25]&lt;/sup&gt;"},"properties":{"noteIndex":0},"schema":"https://github.com/citation-style-language/schema/raw/master/csl-citation.json"}</w:instrText>
      </w:r>
      <w:r w:rsidR="00052494" w:rsidRPr="003B3D45">
        <w:rPr>
          <w:rFonts w:ascii="Book Antiqua" w:hAnsi="Book Antiqua"/>
          <w:color w:val="000000" w:themeColor="text1"/>
        </w:rPr>
        <w:fldChar w:fldCharType="separate"/>
      </w:r>
      <w:r w:rsidR="00ED50CF" w:rsidRPr="003B3D45">
        <w:rPr>
          <w:rFonts w:ascii="Book Antiqua" w:hAnsi="Book Antiqua"/>
          <w:noProof/>
          <w:color w:val="000000" w:themeColor="text1"/>
          <w:vertAlign w:val="superscript"/>
        </w:rPr>
        <w:t>[25]</w:t>
      </w:r>
      <w:r w:rsidR="00052494" w:rsidRPr="003B3D45">
        <w:rPr>
          <w:rFonts w:ascii="Book Antiqua" w:hAnsi="Book Antiqua"/>
          <w:color w:val="000000" w:themeColor="text1"/>
        </w:rPr>
        <w:fldChar w:fldCharType="end"/>
      </w:r>
      <w:r w:rsidRPr="003B3D45">
        <w:rPr>
          <w:rFonts w:ascii="Book Antiqua" w:hAnsi="Book Antiqua"/>
          <w:color w:val="000000" w:themeColor="text1"/>
        </w:rPr>
        <w:t xml:space="preserve">, </w:t>
      </w:r>
      <w:r w:rsidR="00603AC8" w:rsidRPr="003B3D45">
        <w:rPr>
          <w:rFonts w:ascii="Book Antiqua" w:hAnsi="Book Antiqua"/>
          <w:color w:val="000000" w:themeColor="text1"/>
        </w:rPr>
        <w:t>with</w:t>
      </w:r>
      <w:r w:rsidR="006E43FA" w:rsidRPr="003B3D45">
        <w:rPr>
          <w:rFonts w:ascii="Book Antiqua" w:hAnsi="Book Antiqua"/>
          <w:color w:val="000000" w:themeColor="text1"/>
        </w:rPr>
        <w:t>out</w:t>
      </w:r>
      <w:r w:rsidR="00603AC8" w:rsidRPr="003B3D45">
        <w:rPr>
          <w:rFonts w:ascii="Book Antiqua" w:hAnsi="Book Antiqua"/>
          <w:color w:val="000000" w:themeColor="text1"/>
        </w:rPr>
        <w:t xml:space="preserve"> adverse events</w:t>
      </w:r>
      <w:r w:rsidR="006E43FA" w:rsidRPr="003B3D45">
        <w:rPr>
          <w:rFonts w:ascii="Book Antiqua" w:hAnsi="Book Antiqua"/>
          <w:color w:val="000000" w:themeColor="text1"/>
        </w:rPr>
        <w:t xml:space="preserve"> seen,</w:t>
      </w:r>
      <w:r w:rsidR="00603AC8" w:rsidRPr="003B3D45">
        <w:rPr>
          <w:rFonts w:ascii="Book Antiqua" w:hAnsi="Book Antiqua"/>
          <w:color w:val="000000" w:themeColor="text1"/>
        </w:rPr>
        <w:t xml:space="preserve"> </w:t>
      </w:r>
      <w:r w:rsidRPr="003B3D45">
        <w:rPr>
          <w:rFonts w:ascii="Book Antiqua" w:hAnsi="Book Antiqua"/>
          <w:color w:val="000000" w:themeColor="text1"/>
        </w:rPr>
        <w:t>continuing these single high</w:t>
      </w:r>
      <w:r w:rsidR="00835321" w:rsidRPr="003B3D45">
        <w:rPr>
          <w:rFonts w:ascii="Book Antiqua" w:hAnsi="Book Antiqua"/>
          <w:color w:val="000000" w:themeColor="text1"/>
        </w:rPr>
        <w:t>-</w:t>
      </w:r>
      <w:r w:rsidRPr="003B3D45">
        <w:rPr>
          <w:rFonts w:ascii="Book Antiqua" w:hAnsi="Book Antiqua"/>
          <w:color w:val="000000" w:themeColor="text1"/>
        </w:rPr>
        <w:t xml:space="preserve">dose regimens might lead to new evidence concerning safety of vitamin D </w:t>
      </w:r>
      <w:r w:rsidR="00603AC8" w:rsidRPr="003B3D45">
        <w:rPr>
          <w:rFonts w:ascii="Book Antiqua" w:hAnsi="Book Antiqua"/>
          <w:color w:val="000000" w:themeColor="text1"/>
        </w:rPr>
        <w:t>threshold</w:t>
      </w:r>
      <w:r w:rsidRPr="003B3D45">
        <w:rPr>
          <w:rFonts w:ascii="Book Antiqua" w:hAnsi="Book Antiqua"/>
          <w:color w:val="000000" w:themeColor="text1"/>
        </w:rPr>
        <w:t xml:space="preserve">. Participants achieving such high concentrations of s-25OHD should be carefully monitored, as potential risks include </w:t>
      </w:r>
      <w:proofErr w:type="spellStart"/>
      <w:r w:rsidRPr="003B3D45">
        <w:rPr>
          <w:rFonts w:ascii="Book Antiqua" w:hAnsi="Book Antiqua"/>
          <w:color w:val="000000" w:themeColor="text1"/>
        </w:rPr>
        <w:t>hypervitaminosis</w:t>
      </w:r>
      <w:proofErr w:type="spellEnd"/>
      <w:r w:rsidRPr="003B3D45">
        <w:rPr>
          <w:rFonts w:ascii="Book Antiqua" w:hAnsi="Book Antiqua"/>
          <w:color w:val="000000" w:themeColor="text1"/>
        </w:rPr>
        <w:t xml:space="preserve"> D with </w:t>
      </w:r>
      <w:proofErr w:type="spellStart"/>
      <w:r w:rsidRPr="003B3D45">
        <w:rPr>
          <w:rFonts w:ascii="Book Antiqua" w:hAnsi="Book Antiqua"/>
          <w:color w:val="000000" w:themeColor="text1"/>
        </w:rPr>
        <w:t>hypercalcaemia</w:t>
      </w:r>
      <w:proofErr w:type="spellEnd"/>
      <w:r w:rsidRPr="003B3D45">
        <w:rPr>
          <w:rFonts w:ascii="Book Antiqua" w:hAnsi="Book Antiqua"/>
          <w:color w:val="000000" w:themeColor="text1"/>
        </w:rPr>
        <w:t xml:space="preserve">, </w:t>
      </w:r>
      <w:proofErr w:type="spellStart"/>
      <w:r w:rsidR="0065652C" w:rsidRPr="003B3D45">
        <w:rPr>
          <w:rFonts w:ascii="Book Antiqua" w:hAnsi="Book Antiqua"/>
          <w:color w:val="000000" w:themeColor="text1"/>
        </w:rPr>
        <w:t>hyperphosphatemia</w:t>
      </w:r>
      <w:proofErr w:type="spellEnd"/>
      <w:r w:rsidRPr="003B3D45">
        <w:rPr>
          <w:rFonts w:ascii="Book Antiqua" w:hAnsi="Book Antiqua"/>
          <w:color w:val="000000" w:themeColor="text1"/>
        </w:rPr>
        <w:t xml:space="preserve">, </w:t>
      </w:r>
      <w:proofErr w:type="spellStart"/>
      <w:r w:rsidRPr="003B3D45">
        <w:rPr>
          <w:rFonts w:ascii="Book Antiqua" w:hAnsi="Book Antiqua"/>
          <w:color w:val="000000" w:themeColor="text1"/>
        </w:rPr>
        <w:t>hypercalc</w:t>
      </w:r>
      <w:r w:rsidR="007746FD">
        <w:rPr>
          <w:rFonts w:ascii="Book Antiqua" w:hAnsi="Book Antiqua"/>
          <w:color w:val="000000" w:themeColor="text1"/>
        </w:rPr>
        <w:t>iuria</w:t>
      </w:r>
      <w:proofErr w:type="spellEnd"/>
      <w:r w:rsidR="007746FD">
        <w:rPr>
          <w:rFonts w:ascii="Book Antiqua" w:hAnsi="Book Antiqua"/>
          <w:color w:val="000000" w:themeColor="text1"/>
        </w:rPr>
        <w:t>, nausea and renal calculi</w:t>
      </w:r>
      <w:r w:rsidR="00052494" w:rsidRPr="003B3D45">
        <w:rPr>
          <w:rFonts w:ascii="Book Antiqua" w:hAnsi="Book Antiqua"/>
          <w:color w:val="000000" w:themeColor="text1"/>
        </w:rPr>
        <w:fldChar w:fldCharType="begin" w:fldLock="1"/>
      </w:r>
      <w:r w:rsidR="00ED50CF" w:rsidRPr="003B3D45">
        <w:rPr>
          <w:rFonts w:ascii="Book Antiqua" w:hAnsi="Book Antiqua"/>
          <w:color w:val="000000" w:themeColor="text1"/>
        </w:rPr>
        <w:instrText>ADDIN CSL_CITATION {"citationItems":[{"id":"ITEM-1","itemData":{"ISSN":"0025-729X","PMID":"15992330","abstract":"AIM To evaluate the efficacy and safety of an annual intramuscular injection of cholecalciferol for vitamin D deficiency. DESIGN Prospective open-label study. PARTICIPANTS Five men and 45 women (mean age 66.3 years) with vitamin D deficiency who were given a single therapeutic intramuscular injection of 600 000 IU (15 mg) cholecalciferol (vitamin D(3)). OUTCOME MEASURES Serum levels of calcium, creatinine, 25-hydroxyvitamin D(3) (25OHD(3)) and parathyroid hormone, as well as early morning 2-hour urine calcium/creatinine excretion index. Specimens were collected at baseline and after 4 and 12 months of therapy. Data are reported as mean +/- 1 SD. RESULTS Vitamin D deficiency was severe (&lt; 12.5 nmol/L) in one participant, moderate (12.5-24 nmol/L) in 14, and mild (25-49 nmol/L) in 35. Twenty-four participants (48%) had secondary hyperparathyroidism. Following intramuscular cholecalciferol injection, serum 25OHD(3) levels normalised in all participants and remained above 50 nmol/L throughout the study. Serum 25OHD(3) levels were significantly higher at 4 months (114 +/- 35 nmol/L), and 12 months (73 +/- 13 nmol/L) compared with baseline (32 +/- 8 nmol/L) (P &lt; 0.001), increasing by an average of 128% over the 12 months. There was a corresponding decrease in serum parathyroid hormone levels at 4 months (6 +/- 3 pmol/L) and at 12 months (5.2 +/- 3 pmol/L), with a 30% decrease at 12 months from baseline (7.4 +/- 4 pmol/L) (P &lt; 0.01). Primary hyperparathyroidism was unmasked in one participant at 4 months and mild hypercalcaemia (serum calcium, &lt; 2.70 mmol/L) was noted in two participants (4%) at 12 months. Serum creatinine levels remained normal in all participants throughout the study, while increases in 2-hour urine calcium/creatinine excretion index were seen in 10 participants (20%) at 12 months, three of whom had had elevated values at baseline. CONCLUSIONS Once-yearly intramuscular cholecalciferol injection (600 000 IU) is effective therapy for vitamin D deficiency. While this therapy appears to be safe, the potential for developing hypercalciuria needs to be examined in a large randomised controlled trial.","author":[{"dropping-particle":"","family":"Diamond","given":"Terrence H","non-dropping-particle":"","parse-names":false,"suffix":""},{"dropping-particle":"","family":"Ho","given":"Kenneth W","non-dropping-particle":"","parse-names":false,"suffix":""},{"dropping-particle":"","family":"Rohl","given":"Peter G","non-dropping-particle":"","parse-names":false,"suffix":""},{"dropping-particle":"","family":"Meerkin","given":"Matthew","non-dropping-particle":"","parse-names":false,"suffix":""}],"container-title":"The Medical journal of Australia","id":"ITEM-1","issue":"1","issued":{"date-parts":[["2005","7","4"]]},"page":"10-2","title":"Annual intramuscular injection of a megadose of cholecalciferol for treatment of vitamin D deficiency: efficacy and safety data.","type":"article-journal","volume":"183"},"uris":["http://www.mendeley.com/documents/?uuid=f1374c93-f95f-3e39-9b33-776a53953913"]}],"mendeley":{"formattedCitation":"&lt;sup&gt;[48]&lt;/sup&gt;","plainTextFormattedCitation":"[48]","previouslyFormattedCitation":"&lt;sup&gt;[48]&lt;/sup&gt;"},"properties":{"noteIndex":0},"schema":"https://github.com/citation-style-language/schema/raw/master/csl-citation.json"}</w:instrText>
      </w:r>
      <w:r w:rsidR="00052494" w:rsidRPr="003B3D45">
        <w:rPr>
          <w:rFonts w:ascii="Book Antiqua" w:hAnsi="Book Antiqua"/>
          <w:color w:val="000000" w:themeColor="text1"/>
        </w:rPr>
        <w:fldChar w:fldCharType="separate"/>
      </w:r>
      <w:r w:rsidR="00012AAE" w:rsidRPr="003B3D45">
        <w:rPr>
          <w:rFonts w:ascii="Book Antiqua" w:hAnsi="Book Antiqua"/>
          <w:noProof/>
          <w:color w:val="000000" w:themeColor="text1"/>
          <w:vertAlign w:val="superscript"/>
        </w:rPr>
        <w:t>[48]</w:t>
      </w:r>
      <w:r w:rsidR="00052494" w:rsidRPr="003B3D45">
        <w:rPr>
          <w:rFonts w:ascii="Book Antiqua" w:hAnsi="Book Antiqua"/>
          <w:color w:val="000000" w:themeColor="text1"/>
        </w:rPr>
        <w:fldChar w:fldCharType="end"/>
      </w:r>
      <w:r w:rsidR="00052494" w:rsidRPr="003B3D45">
        <w:rPr>
          <w:rFonts w:ascii="Book Antiqua" w:hAnsi="Book Antiqua"/>
          <w:color w:val="000000" w:themeColor="text1"/>
        </w:rPr>
        <w:t>.</w:t>
      </w:r>
      <w:r w:rsidRPr="003B3D45">
        <w:rPr>
          <w:rFonts w:ascii="Book Antiqua" w:hAnsi="Book Antiqua"/>
          <w:color w:val="000000" w:themeColor="text1"/>
        </w:rPr>
        <w:t xml:space="preserve"> </w:t>
      </w:r>
    </w:p>
    <w:p w14:paraId="29AAFFFA" w14:textId="5A4A03E0" w:rsidR="00A471FA" w:rsidRPr="003B3D45" w:rsidRDefault="00052494" w:rsidP="00F33B87">
      <w:pPr>
        <w:adjustRightInd w:val="0"/>
        <w:snapToGrid w:val="0"/>
        <w:spacing w:line="360" w:lineRule="auto"/>
        <w:ind w:firstLine="567"/>
        <w:jc w:val="both"/>
        <w:rPr>
          <w:rFonts w:ascii="Book Antiqua" w:hAnsi="Book Antiqua"/>
          <w:color w:val="000000" w:themeColor="text1"/>
        </w:rPr>
      </w:pPr>
      <w:r w:rsidRPr="003B3D45">
        <w:rPr>
          <w:rFonts w:ascii="Book Antiqua" w:hAnsi="Book Antiqua"/>
          <w:color w:val="000000" w:themeColor="text1"/>
        </w:rPr>
        <w:t>One included study</w:t>
      </w:r>
      <w:r w:rsidR="00A471FA" w:rsidRPr="003B3D45">
        <w:rPr>
          <w:rFonts w:ascii="Book Antiqua" w:hAnsi="Book Antiqua"/>
          <w:color w:val="000000" w:themeColor="text1"/>
        </w:rPr>
        <w:t xml:space="preserve"> </w:t>
      </w:r>
      <w:r w:rsidR="00603AC8" w:rsidRPr="003B3D45">
        <w:rPr>
          <w:rFonts w:ascii="Book Antiqua" w:hAnsi="Book Antiqua"/>
          <w:color w:val="000000" w:themeColor="text1"/>
        </w:rPr>
        <w:t>referred</w:t>
      </w:r>
      <w:r w:rsidR="00A471FA" w:rsidRPr="003B3D45">
        <w:rPr>
          <w:rFonts w:ascii="Book Antiqua" w:hAnsi="Book Antiqua"/>
          <w:color w:val="000000" w:themeColor="text1"/>
        </w:rPr>
        <w:t xml:space="preserve"> to a daily upper tolerable intake of vitamin D of 3000 IU in children ages 4-8 years and 4000 IU in children 9 years and older</w:t>
      </w:r>
      <w:r w:rsidR="004E28CA" w:rsidRPr="003B3D45">
        <w:rPr>
          <w:rFonts w:ascii="Book Antiqua" w:hAnsi="Book Antiqua"/>
          <w:color w:val="000000" w:themeColor="text1"/>
        </w:rPr>
        <w:t xml:space="preserve">, without </w:t>
      </w:r>
      <w:r w:rsidR="00B12292" w:rsidRPr="003B3D45">
        <w:rPr>
          <w:rFonts w:ascii="Book Antiqua" w:hAnsi="Book Antiqua"/>
          <w:color w:val="000000" w:themeColor="text1"/>
        </w:rPr>
        <w:t>reference to the f</w:t>
      </w:r>
      <w:r w:rsidR="004E28CA" w:rsidRPr="003B3D45">
        <w:rPr>
          <w:rFonts w:ascii="Book Antiqua" w:hAnsi="Book Antiqua"/>
          <w:color w:val="000000" w:themeColor="text1"/>
        </w:rPr>
        <w:t>orm of vitamin D</w:t>
      </w:r>
      <w:r w:rsidRPr="003B3D45">
        <w:rPr>
          <w:rFonts w:ascii="Book Antiqua" w:hAnsi="Book Antiqua"/>
          <w:color w:val="000000" w:themeColor="text1"/>
        </w:rPr>
        <w:fldChar w:fldCharType="begin" w:fldLock="1"/>
      </w:r>
      <w:r w:rsidR="001860B7" w:rsidRPr="003B3D45">
        <w:rPr>
          <w:rFonts w:ascii="Book Antiqua" w:hAnsi="Book Antiqua"/>
          <w:color w:val="000000" w:themeColor="text1"/>
        </w:rPr>
        <w:instrText>ADDIN CSL_CITATION {"citationItems":[{"id":"ITEM-1","itemData":{"DOI":"10.1016/J.JPEDS.2013.11.071","ISSN":"0022-3476","abstract":"OBJECTIVES\nTo assess vitamin D status of pediatric patients with Crohn's disease (CD) and to compare their serum 25-hydroxyvitamin D (s-25OHD) with established cutoffs and assess whether 6 months of supplementation with 2000 IU/d, vs 400 IU/d, would reduce the group prevalence of vitamin D below these cutoffs. \n\nSTUDY DESIGN\nSubjects 8-18 years (n = 83) with quiescent CD were randomized to either 400 or 2000 IU vitamin D3/d for 6 months. \n\nRESULTS\nBaseline mean ± SD s-25OHD was 24 ± 8 ng/mL; 13 subjects (16%) had an s-25OHD &lt;16 ng/mL, 27 (33%) &lt; 20 ng/mL, and 65 (79%) &lt; 30 ng/mL. There was no significant difference between groups in achieving the cutoffs of 16 ng/mL or 20 ng/mL at 6 months; however, only 35% of the 400 IU group achieved the greater cutoff of 30 ng/mL compared with 74% in the 2000 IU group (P &lt; .001). Baseline adjusted mean s-25OHD concentrations at 6 months were 9.6 ng/mL (95% CI 6.0-13.2, P &lt; .001) greater in the 2000 IU than the 400 IU group. Disease activity was not affected by supplement dose. Few subjects exceeded safety marker cutoffs, and this did not differ by dose. \n\nCONCLUSIONS\nAt baseline, a high proportion of patients had a mean s-25OHD &gt;20 ng/mL. 2000 IU vitamin D3/d is more effective in raising s-25OHD concentrations to &gt; 30 ng/mL in children with CD than 400 IU/d, but both treatments were equally effective at achieving 16 or 20 ng/mL.","author":[{"dropping-particle":"","family":"Wingate","given":"Kirstin E.","non-dropping-particle":"","parse-names":false,"suffix":""},{"dropping-particle":"","family":"Jacobson","given":"Kevan","non-dropping-particle":"","parse-names":false,"suffix":""},{"dropping-particle":"","family":"Issenman","given":"Robert","non-dropping-particle":"","parse-names":false,"suffix":""},{"dropping-particle":"","family":"Carroll","given":"Matthew","non-dropping-particle":"","parse-names":false,"suffix":""},{"dropping-particle":"","family":"Barker","given":"Collin","non-dropping-particle":"","parse-names":false,"suffix":""},{"dropping-particle":"","family":"Israel","given":"David","non-dropping-particle":"","parse-names":false,"suffix":""},{"dropping-particle":"","family":"Brill","given":"Herbert","non-dropping-particle":"","parse-names":false,"suffix":""},{"dropping-particle":"","family":"Weiler","given":"Hope","non-dropping-particle":"","parse-names":false,"suffix":""},{"dropping-particle":"","family":"Barr","given":"Susan I.","non-dropping-particle":"","parse-names":false,"suffix":""},{"dropping-particle":"","family":"Li","given":"Wangyang","non-dropping-particle":"","parse-names":false,"suffix":""},{"dropping-particle":"","family":"Lyon","given":"Michael R.","non-dropping-particle":"","parse-names":false,"suffix":""},{"dropping-particle":"","family":"Green","given":"Timothy J.","non-dropping-particle":"","parse-names":false,"suffix":""}],"container-title":"The Journal of Pediatrics","id":"ITEM-1","issue":"4","issued":{"date-parts":[["2014","4","1"]]},"page":"860-865","publisher":"Mosby","title":"25-Hydroxyvitamin D Concentrations in Children with Crohn's Disease Supplemented with Either 2000 or 400 IU Daily for 6 Months: A Randomized Controlled Study","type":"article-journal","volume":"164"},"uris":["http://www.mendeley.com/documents/?uuid=ac1806db-23c8-448f-94e6-3b397f126458"]}],"mendeley":{"formattedCitation":"&lt;sup&gt;[22]&lt;/sup&gt;","plainTextFormattedCitation":"[22]","previouslyFormattedCitation":"&lt;sup&gt;[22]&lt;/sup&gt;"},"properties":{"noteIndex":0},"schema":"https://github.com/citation-style-language/schema/raw/master/csl-citation.json"}</w:instrText>
      </w:r>
      <w:r w:rsidRPr="003B3D45">
        <w:rPr>
          <w:rFonts w:ascii="Book Antiqua" w:hAnsi="Book Antiqua"/>
          <w:color w:val="000000" w:themeColor="text1"/>
        </w:rPr>
        <w:fldChar w:fldCharType="separate"/>
      </w:r>
      <w:r w:rsidR="00ED50CF" w:rsidRPr="003B3D45">
        <w:rPr>
          <w:rFonts w:ascii="Book Antiqua" w:hAnsi="Book Antiqua"/>
          <w:noProof/>
          <w:color w:val="000000" w:themeColor="text1"/>
          <w:vertAlign w:val="superscript"/>
        </w:rPr>
        <w:t>[22]</w:t>
      </w:r>
      <w:r w:rsidRPr="003B3D45">
        <w:rPr>
          <w:rFonts w:ascii="Book Antiqua" w:hAnsi="Book Antiqua"/>
          <w:color w:val="000000" w:themeColor="text1"/>
        </w:rPr>
        <w:fldChar w:fldCharType="end"/>
      </w:r>
      <w:r w:rsidR="00A471FA" w:rsidRPr="003B3D45">
        <w:rPr>
          <w:rFonts w:ascii="Book Antiqua" w:hAnsi="Book Antiqua"/>
          <w:color w:val="000000" w:themeColor="text1"/>
        </w:rPr>
        <w:t xml:space="preserve">. </w:t>
      </w:r>
      <w:r w:rsidR="00603AC8" w:rsidRPr="003B3D45">
        <w:rPr>
          <w:rFonts w:ascii="Book Antiqua" w:hAnsi="Book Antiqua"/>
          <w:color w:val="000000" w:themeColor="text1"/>
        </w:rPr>
        <w:t xml:space="preserve">Due to the </w:t>
      </w:r>
      <w:r w:rsidR="00A471FA" w:rsidRPr="003B3D45">
        <w:rPr>
          <w:rFonts w:ascii="Book Antiqua" w:hAnsi="Book Antiqua"/>
          <w:color w:val="000000" w:themeColor="text1"/>
        </w:rPr>
        <w:t>recent evidenc</w:t>
      </w:r>
      <w:r w:rsidR="00B12292" w:rsidRPr="003B3D45">
        <w:rPr>
          <w:rFonts w:ascii="Book Antiqua" w:hAnsi="Book Antiqua"/>
          <w:color w:val="000000" w:themeColor="text1"/>
        </w:rPr>
        <w:t>e that</w:t>
      </w:r>
      <w:r w:rsidR="00603AC8" w:rsidRPr="003B3D45">
        <w:rPr>
          <w:rFonts w:ascii="Book Antiqua" w:hAnsi="Book Antiqua"/>
          <w:color w:val="000000" w:themeColor="text1"/>
        </w:rPr>
        <w:t xml:space="preserve"> </w:t>
      </w:r>
      <w:r w:rsidR="00A471FA" w:rsidRPr="003B3D45">
        <w:rPr>
          <w:rFonts w:ascii="Book Antiqua" w:hAnsi="Book Antiqua"/>
          <w:color w:val="000000" w:themeColor="text1"/>
        </w:rPr>
        <w:t>highlight</w:t>
      </w:r>
      <w:r w:rsidR="00B12292" w:rsidRPr="003B3D45">
        <w:rPr>
          <w:rFonts w:ascii="Book Antiqua" w:hAnsi="Book Antiqua"/>
          <w:color w:val="000000" w:themeColor="text1"/>
        </w:rPr>
        <w:t>s</w:t>
      </w:r>
      <w:r w:rsidR="00A471FA" w:rsidRPr="003B3D45">
        <w:rPr>
          <w:rFonts w:ascii="Book Antiqua" w:hAnsi="Book Antiqua"/>
          <w:color w:val="000000" w:themeColor="text1"/>
        </w:rPr>
        <w:t xml:space="preserve"> the difference</w:t>
      </w:r>
      <w:r w:rsidR="00B12292" w:rsidRPr="003B3D45">
        <w:rPr>
          <w:rFonts w:ascii="Book Antiqua" w:hAnsi="Book Antiqua"/>
          <w:color w:val="000000" w:themeColor="text1"/>
        </w:rPr>
        <w:t>s</w:t>
      </w:r>
      <w:r w:rsidR="00A471FA" w:rsidRPr="003B3D45">
        <w:rPr>
          <w:rFonts w:ascii="Book Antiqua" w:hAnsi="Book Antiqua"/>
          <w:color w:val="000000" w:themeColor="text1"/>
        </w:rPr>
        <w:t xml:space="preserve"> in bioavailability between vitamin D</w:t>
      </w:r>
      <w:r w:rsidR="00A471FA" w:rsidRPr="003B3D45">
        <w:rPr>
          <w:rFonts w:ascii="Book Antiqua" w:hAnsi="Book Antiqua"/>
          <w:color w:val="000000" w:themeColor="text1"/>
          <w:vertAlign w:val="subscript"/>
        </w:rPr>
        <w:t>2</w:t>
      </w:r>
      <w:r w:rsidR="00A471FA" w:rsidRPr="003B3D45">
        <w:rPr>
          <w:rFonts w:ascii="Book Antiqua" w:hAnsi="Book Antiqua"/>
          <w:color w:val="000000" w:themeColor="text1"/>
        </w:rPr>
        <w:t xml:space="preserve"> and vitamin D</w:t>
      </w:r>
      <w:r w:rsidR="00A471FA" w:rsidRPr="003B3D45">
        <w:rPr>
          <w:rFonts w:ascii="Book Antiqua" w:hAnsi="Book Antiqua"/>
          <w:color w:val="000000" w:themeColor="text1"/>
          <w:vertAlign w:val="subscript"/>
        </w:rPr>
        <w:t>3</w:t>
      </w:r>
      <w:r w:rsidR="00A471FA" w:rsidRPr="003B3D45">
        <w:rPr>
          <w:rFonts w:ascii="Book Antiqua" w:hAnsi="Book Antiqua"/>
          <w:color w:val="000000" w:themeColor="text1"/>
        </w:rPr>
        <w:t>, new studies on this topic should include different recommended intakes for vitamin D</w:t>
      </w:r>
      <w:r w:rsidR="00A471FA" w:rsidRPr="003B3D45">
        <w:rPr>
          <w:rFonts w:ascii="Book Antiqua" w:hAnsi="Book Antiqua"/>
          <w:color w:val="000000" w:themeColor="text1"/>
          <w:vertAlign w:val="subscript"/>
        </w:rPr>
        <w:t xml:space="preserve">2 </w:t>
      </w:r>
      <w:r w:rsidR="00A471FA" w:rsidRPr="003B3D45">
        <w:rPr>
          <w:rFonts w:ascii="Book Antiqua" w:hAnsi="Book Antiqua"/>
          <w:color w:val="000000" w:themeColor="text1"/>
        </w:rPr>
        <w:t>or D</w:t>
      </w:r>
      <w:r w:rsidR="00A471FA" w:rsidRPr="003B3D45">
        <w:rPr>
          <w:rFonts w:ascii="Book Antiqua" w:hAnsi="Book Antiqua"/>
          <w:color w:val="000000" w:themeColor="text1"/>
          <w:vertAlign w:val="subscript"/>
        </w:rPr>
        <w:t>3</w:t>
      </w:r>
      <w:r w:rsidR="000773B0" w:rsidRPr="003B3D45">
        <w:rPr>
          <w:rFonts w:ascii="Book Antiqua" w:hAnsi="Book Antiqua"/>
          <w:color w:val="000000" w:themeColor="text1"/>
        </w:rPr>
        <w:t>,</w:t>
      </w:r>
      <w:r w:rsidR="00A471FA" w:rsidRPr="003B3D45">
        <w:rPr>
          <w:rFonts w:ascii="Book Antiqua" w:hAnsi="Book Antiqua"/>
          <w:color w:val="000000" w:themeColor="text1"/>
        </w:rPr>
        <w:t xml:space="preserve"> </w:t>
      </w:r>
      <w:r w:rsidR="000773B0" w:rsidRPr="003B3D45">
        <w:rPr>
          <w:rFonts w:ascii="Book Antiqua" w:hAnsi="Book Antiqua"/>
          <w:color w:val="000000" w:themeColor="text1"/>
        </w:rPr>
        <w:t>along with investigating if there is</w:t>
      </w:r>
      <w:r w:rsidR="00A471FA" w:rsidRPr="003B3D45">
        <w:rPr>
          <w:rFonts w:ascii="Book Antiqua" w:hAnsi="Book Antiqua"/>
          <w:color w:val="000000" w:themeColor="text1"/>
        </w:rPr>
        <w:t xml:space="preserve"> a difference in safety between vitamin D</w:t>
      </w:r>
      <w:r w:rsidR="00A471FA" w:rsidRPr="003B3D45">
        <w:rPr>
          <w:rFonts w:ascii="Book Antiqua" w:hAnsi="Book Antiqua"/>
          <w:color w:val="000000" w:themeColor="text1"/>
          <w:vertAlign w:val="subscript"/>
        </w:rPr>
        <w:t>2</w:t>
      </w:r>
      <w:r w:rsidR="00A471FA" w:rsidRPr="003B3D45">
        <w:rPr>
          <w:rFonts w:ascii="Book Antiqua" w:hAnsi="Book Antiqua"/>
          <w:color w:val="000000" w:themeColor="text1"/>
        </w:rPr>
        <w:t xml:space="preserve"> and to vitamin D</w:t>
      </w:r>
      <w:r w:rsidR="00A471FA" w:rsidRPr="003B3D45">
        <w:rPr>
          <w:rFonts w:ascii="Book Antiqua" w:hAnsi="Book Antiqua"/>
          <w:color w:val="000000" w:themeColor="text1"/>
          <w:vertAlign w:val="subscript"/>
        </w:rPr>
        <w:t>3</w:t>
      </w:r>
      <w:r w:rsidR="00E347A0" w:rsidRPr="003B3D45">
        <w:rPr>
          <w:rFonts w:ascii="Book Antiqua" w:hAnsi="Book Antiqua"/>
          <w:color w:val="000000" w:themeColor="text1"/>
        </w:rPr>
        <w:fldChar w:fldCharType="begin" w:fldLock="1"/>
      </w:r>
      <w:r w:rsidR="00ED50CF" w:rsidRPr="003B3D45">
        <w:rPr>
          <w:rFonts w:ascii="Book Antiqua" w:hAnsi="Book Antiqua"/>
          <w:color w:val="000000" w:themeColor="text1"/>
        </w:rPr>
        <w:instrText>ADDIN CSL_CITATION {"citationItems":[{"id":"ITEM-1","itemData":{"DOI":"10.1210/jc.2004-0360","ISSN":"0021-972X","author":[{"dropping-particle":"","family":"Armas","given":"Laura A. G.","non-dropping-particle":"","parse-names":false,"suffix":""},{"dropping-particle":"","family":"Hollis","given":"Bruce W.","non-dropping-particle":"","parse-names":false,"suffix":""},{"dropping-particle":"","family":"Heaney","given":"Robert P.","non-dropping-particle":"","parse-names":false,"suffix":""}],"container-title":"The Journal of Clinical Endocrinology &amp; Metabolism","id":"ITEM-1","issue":"11","issued":{"date-parts":[["2004","11","1"]]},"page":"5387-5391","publisher":"Oxford University Press","title":"Vitamin D &lt;sub&gt;2&lt;/sub&gt; Is Much Less Effective than Vitamin D &lt;sub&gt;3&lt;/sub&gt; in Humans","type":"article-journal","volume":"89"},"uris":["http://www.mendeley.com/documents/?uuid=749f1d1e-c5d9-3d69-808f-9b4dd0e21f23"]}],"mendeley":{"formattedCitation":"&lt;sup&gt;[37]&lt;/sup&gt;","plainTextFormattedCitation":"[37]","previouslyFormattedCitation":"&lt;sup&gt;[37]&lt;/sup&gt;"},"properties":{"noteIndex":0},"schema":"https://github.com/citation-style-language/schema/raw/master/csl-citation.json"}</w:instrText>
      </w:r>
      <w:r w:rsidR="00E347A0" w:rsidRPr="003B3D45">
        <w:rPr>
          <w:rFonts w:ascii="Book Antiqua" w:hAnsi="Book Antiqua"/>
          <w:color w:val="000000" w:themeColor="text1"/>
        </w:rPr>
        <w:fldChar w:fldCharType="separate"/>
      </w:r>
      <w:r w:rsidR="00012AAE" w:rsidRPr="003B3D45">
        <w:rPr>
          <w:rFonts w:ascii="Book Antiqua" w:hAnsi="Book Antiqua"/>
          <w:noProof/>
          <w:color w:val="000000" w:themeColor="text1"/>
          <w:vertAlign w:val="superscript"/>
        </w:rPr>
        <w:t>[37]</w:t>
      </w:r>
      <w:r w:rsidR="00E347A0" w:rsidRPr="003B3D45">
        <w:rPr>
          <w:rFonts w:ascii="Book Antiqua" w:hAnsi="Book Antiqua"/>
          <w:color w:val="000000" w:themeColor="text1"/>
        </w:rPr>
        <w:fldChar w:fldCharType="end"/>
      </w:r>
      <w:r w:rsidR="00E347A0" w:rsidRPr="003B3D45">
        <w:rPr>
          <w:rFonts w:ascii="Book Antiqua" w:hAnsi="Book Antiqua"/>
          <w:color w:val="000000" w:themeColor="text1"/>
        </w:rPr>
        <w:t>.</w:t>
      </w:r>
      <w:r w:rsidR="00A471FA" w:rsidRPr="003B3D45">
        <w:rPr>
          <w:rFonts w:ascii="Book Antiqua" w:hAnsi="Book Antiqua"/>
          <w:color w:val="000000" w:themeColor="text1"/>
        </w:rPr>
        <w:t xml:space="preserve"> </w:t>
      </w:r>
    </w:p>
    <w:p w14:paraId="202ADBD6" w14:textId="77777777" w:rsidR="00A471FA" w:rsidRPr="007746FD" w:rsidRDefault="00A471FA" w:rsidP="00F33B87">
      <w:pPr>
        <w:adjustRightInd w:val="0"/>
        <w:snapToGrid w:val="0"/>
        <w:spacing w:line="360" w:lineRule="auto"/>
        <w:jc w:val="both"/>
        <w:rPr>
          <w:rFonts w:ascii="Book Antiqua" w:hAnsi="Book Antiqua"/>
          <w:b/>
          <w:color w:val="000000" w:themeColor="text1"/>
        </w:rPr>
      </w:pPr>
    </w:p>
    <w:p w14:paraId="115FE4B7" w14:textId="0F4DBA46" w:rsidR="00E82F7A" w:rsidRPr="007746FD" w:rsidRDefault="00277132" w:rsidP="00F33B87">
      <w:pPr>
        <w:adjustRightInd w:val="0"/>
        <w:snapToGrid w:val="0"/>
        <w:spacing w:line="360" w:lineRule="auto"/>
        <w:jc w:val="both"/>
        <w:rPr>
          <w:rFonts w:ascii="Book Antiqua" w:hAnsi="Book Antiqua"/>
          <w:i/>
          <w:color w:val="000000" w:themeColor="text1"/>
          <w:u w:val="single"/>
          <w:lang w:eastAsia="zh-CN"/>
        </w:rPr>
      </w:pPr>
      <w:r w:rsidRPr="007746FD">
        <w:rPr>
          <w:rFonts w:ascii="Book Antiqua" w:hAnsi="Book Antiqua"/>
          <w:b/>
          <w:color w:val="000000" w:themeColor="text1"/>
        </w:rPr>
        <w:t>Efficacy</w:t>
      </w:r>
      <w:r w:rsidR="007746FD">
        <w:rPr>
          <w:rFonts w:ascii="Book Antiqua" w:hAnsi="Book Antiqua" w:hint="eastAsia"/>
          <w:b/>
          <w:color w:val="000000" w:themeColor="text1"/>
          <w:lang w:eastAsia="zh-CN"/>
        </w:rPr>
        <w:t xml:space="preserve">: </w:t>
      </w:r>
      <w:r w:rsidR="00AF172C" w:rsidRPr="003B3D45">
        <w:rPr>
          <w:rFonts w:ascii="Book Antiqua" w:hAnsi="Book Antiqua"/>
          <w:color w:val="000000" w:themeColor="text1"/>
        </w:rPr>
        <w:t xml:space="preserve">With the included trials, vitamin D </w:t>
      </w:r>
      <w:r w:rsidR="00835321" w:rsidRPr="003B3D45">
        <w:rPr>
          <w:rFonts w:ascii="Book Antiqua" w:hAnsi="Book Antiqua"/>
          <w:color w:val="000000" w:themeColor="text1"/>
        </w:rPr>
        <w:t>was</w:t>
      </w:r>
      <w:r w:rsidR="00AF172C" w:rsidRPr="003B3D45">
        <w:rPr>
          <w:rFonts w:ascii="Book Antiqua" w:hAnsi="Book Antiqua"/>
          <w:color w:val="000000" w:themeColor="text1"/>
        </w:rPr>
        <w:t xml:space="preserve"> introduced as a new therapy for children with IBD.</w:t>
      </w:r>
      <w:r w:rsidR="00E82F7A" w:rsidRPr="003B3D45">
        <w:rPr>
          <w:rFonts w:ascii="Book Antiqua" w:hAnsi="Book Antiqua"/>
          <w:color w:val="000000" w:themeColor="text1"/>
        </w:rPr>
        <w:t xml:space="preserve"> Possible beneficial effects of this treatment are related to bone health, anti-inflammatory markers and disease severity. </w:t>
      </w:r>
      <w:r w:rsidR="00534658" w:rsidRPr="003B3D45">
        <w:rPr>
          <w:rFonts w:ascii="Book Antiqua" w:hAnsi="Book Antiqua"/>
          <w:color w:val="000000" w:themeColor="text1"/>
        </w:rPr>
        <w:t>While the included trials are beginning to establish accurate treatment regimens to achieve sufficient vitam</w:t>
      </w:r>
      <w:r w:rsidR="00914CDE" w:rsidRPr="003B3D45">
        <w:rPr>
          <w:rFonts w:ascii="Book Antiqua" w:hAnsi="Book Antiqua"/>
          <w:color w:val="000000" w:themeColor="text1"/>
        </w:rPr>
        <w:t xml:space="preserve">in D levels, the relevance of vitamin D </w:t>
      </w:r>
      <w:r w:rsidR="00666B00" w:rsidRPr="003B3D45">
        <w:rPr>
          <w:rFonts w:ascii="Book Antiqua" w:hAnsi="Book Antiqua"/>
          <w:color w:val="000000" w:themeColor="text1"/>
        </w:rPr>
        <w:t>treatment</w:t>
      </w:r>
      <w:r w:rsidR="00914CDE" w:rsidRPr="003B3D45">
        <w:rPr>
          <w:rFonts w:ascii="Book Antiqua" w:hAnsi="Book Antiqua"/>
          <w:color w:val="000000" w:themeColor="text1"/>
        </w:rPr>
        <w:t xml:space="preserve"> in this population remains</w:t>
      </w:r>
      <w:r w:rsidR="00534658" w:rsidRPr="003B3D45">
        <w:rPr>
          <w:rFonts w:ascii="Book Antiqua" w:hAnsi="Book Antiqua"/>
          <w:color w:val="000000" w:themeColor="text1"/>
        </w:rPr>
        <w:t xml:space="preserve"> controversial</w:t>
      </w:r>
      <w:r w:rsidR="00666B00" w:rsidRPr="003B3D45">
        <w:rPr>
          <w:rFonts w:ascii="Book Antiqua" w:hAnsi="Book Antiqua"/>
          <w:color w:val="000000" w:themeColor="text1"/>
        </w:rPr>
        <w:fldChar w:fldCharType="begin" w:fldLock="1"/>
      </w:r>
      <w:r w:rsidR="001860B7" w:rsidRPr="003B3D45">
        <w:rPr>
          <w:rFonts w:ascii="Book Antiqua" w:hAnsi="Book Antiqua"/>
          <w:color w:val="000000" w:themeColor="text1"/>
        </w:rPr>
        <w:instrText>ADDIN CSL_CITATION {"citationItems":[{"id":"ITEM-1","itemData":{"DOI":"10.1097/01.mib.0000236929.74040.b0","ISSN":"1078-0998","author":[{"dropping-particle":"","family":"Pappa","given":"Helen M.","non-dropping-particle":"","parse-names":false,"suffix":""},{"dropping-particle":"","family":"Grand","given":"Richard J.","non-dropping-particle":"","parse-names":false,"suffix":""},{"dropping-particle":"","family":"Gordon","given":"Catherine M.","non-dropping-particle":"","parse-names":false,"suffix":""}],"container-title":"Inflammatory Bowel Diseases","id":"ITEM-1","issue":"12","issued":{"date-parts":[["2006","12"]]},"page":"1162-1174","title":"Report on the vitamin D status of adult and pediatric patients with inflammatory bowel disease and its significance for bone health and disease","type":"article-journal","volume":"12"},"uris":["http://www.mendeley.com/documents/?uuid=8364ddd6-befc-4a80-a013-06225bbe4d84"]}],"mendeley":{"formattedCitation":"&lt;sup&gt;[17]&lt;/sup&gt;","plainTextFormattedCitation":"[17]","previouslyFormattedCitation":"&lt;sup&gt;[17]&lt;/sup&gt;"},"properties":{"noteIndex":0},"schema":"https://github.com/citation-style-language/schema/raw/master/csl-citation.json"}</w:instrText>
      </w:r>
      <w:r w:rsidR="00666B00" w:rsidRPr="003B3D45">
        <w:rPr>
          <w:rFonts w:ascii="Book Antiqua" w:hAnsi="Book Antiqua"/>
          <w:color w:val="000000" w:themeColor="text1"/>
        </w:rPr>
        <w:fldChar w:fldCharType="separate"/>
      </w:r>
      <w:r w:rsidR="00ED50CF" w:rsidRPr="003B3D45">
        <w:rPr>
          <w:rFonts w:ascii="Book Antiqua" w:hAnsi="Book Antiqua"/>
          <w:noProof/>
          <w:color w:val="000000" w:themeColor="text1"/>
          <w:vertAlign w:val="superscript"/>
        </w:rPr>
        <w:t>[17]</w:t>
      </w:r>
      <w:r w:rsidR="00666B00" w:rsidRPr="003B3D45">
        <w:rPr>
          <w:rFonts w:ascii="Book Antiqua" w:hAnsi="Book Antiqua"/>
          <w:color w:val="000000" w:themeColor="text1"/>
        </w:rPr>
        <w:fldChar w:fldCharType="end"/>
      </w:r>
      <w:r w:rsidR="00534658" w:rsidRPr="003B3D45">
        <w:rPr>
          <w:rFonts w:ascii="Book Antiqua" w:hAnsi="Book Antiqua"/>
          <w:color w:val="000000" w:themeColor="text1"/>
        </w:rPr>
        <w:t>.</w:t>
      </w:r>
      <w:r w:rsidR="00E82F7A" w:rsidRPr="003B3D45">
        <w:rPr>
          <w:rFonts w:ascii="Book Antiqua" w:hAnsi="Book Antiqua"/>
          <w:color w:val="000000" w:themeColor="text1"/>
        </w:rPr>
        <w:t xml:space="preserve"> </w:t>
      </w:r>
      <w:r w:rsidR="00006881" w:rsidRPr="003B3D45">
        <w:rPr>
          <w:rFonts w:ascii="Book Antiqua" w:hAnsi="Book Antiqua"/>
          <w:color w:val="000000" w:themeColor="text1"/>
        </w:rPr>
        <w:t>Where four of the ten included studies in this review focused on bone health related measures as an outcome o</w:t>
      </w:r>
      <w:r w:rsidR="007746FD">
        <w:rPr>
          <w:rFonts w:ascii="Book Antiqua" w:hAnsi="Book Antiqua"/>
          <w:color w:val="000000" w:themeColor="text1"/>
        </w:rPr>
        <w:t>f therapies including vitamin D</w:t>
      </w:r>
      <w:r w:rsidR="00006881" w:rsidRPr="003B3D45">
        <w:rPr>
          <w:rFonts w:ascii="Book Antiqua" w:hAnsi="Book Antiqua"/>
          <w:color w:val="000000" w:themeColor="text1"/>
        </w:rPr>
        <w:fldChar w:fldCharType="begin" w:fldLock="1"/>
      </w:r>
      <w:r w:rsidR="001860B7" w:rsidRPr="003B3D45">
        <w:rPr>
          <w:rFonts w:ascii="Book Antiqua" w:hAnsi="Book Antiqua"/>
          <w:color w:val="000000" w:themeColor="text1"/>
        </w:rPr>
        <w:instrText>ADDIN CSL_CITATION {"citationItems":[{"id":"ITEM-1","itemData":{"DOI":"10.1097/MIB.0000000000001047","ISSN":"1078-0998","author":[{"dropping-particle":"","family":"Hradsky","given":"Ondrej","non-dropping-particle":"","parse-names":false,"suffix":""},{"dropping-particle":"","family":"Soucek","given":"Ondrej","non-dropping-particle":"","parse-names":false,"suffix":""},{"dropping-particle":"","family":"Maratova","given":"Klara","non-dropping-particle":"","parse-names":false,"suffix":""},{"dropping-particle":"","family":"Matyskova","given":"Jana","non-dropping-particle":"","parse-names":false,"suffix":""},{"dropping-particle":"","family":"Copova","given":"Ivana","non-dropping-particle":"","parse-names":false,"suffix":""},{"dropping-particle":"","family":"Zarubova","given":"Kristyna","non-dropping-particle":"","parse-names":false,"suffix":""},{"dropping-particle":"","family":"Bronsky","given":"Jiri","non-dropping-particle":"","parse-names":false,"suffix":""},{"dropping-particle":"","family":"Sumnik","given":"Zdenek","non-dropping-particle":"","parse-names":false,"suffix":""}],"container-title":"Inflammatory Bowel Diseases","id":"ITEM-1","issue":"4","issued":{"date-parts":[["2017","4"]]},"page":"514-523","title":"Supplementation with 2000 IU of Cholecalciferol Is Associated with Improvement of Trabecular Bone Mineral Density and Muscle Power in Pediatric Patients with IBD","type":"article-journal","volume":"23"},"uris":["http://www.mendeley.com/documents/?uuid=b173e3e7-5c37-4b24-98e2-1cb43cdb5faa"]},{"id":"ITEM-2","itemData":{"DOI":"10.1097/MPG.0b013e3180dca0cc","ISSN":"0277-2116","author":[{"dropping-particle":"","family":"Benchimol","given":"Eric I","non-dropping-particle":"","parse-names":false,"suffix":""},{"dropping-particle":"","family":"Ward","given":"Leanne M","non-dropping-particle":"","parse-names":false,"suffix":""},{"dropping-particle":"","family":"Gallagher","given":"JC","non-dropping-particle":"","parse-names":false,"suffix":""},{"dropping-particle":"","family":"Rauch","given":"Frank","non-dropping-particle":"","parse-names":false,"suffix":""},{"dropping-particle":"","family":"Barrowman","given":"Nick","non-dropping-particle":"","parse-names":false,"suffix":""},{"dropping-particle":"","family":"Warren","given":"Jaime","non-dropping-particle":"","parse-names":false,"suffix":""},{"dropping-particle":"","family":"Beedle","given":"Susan","non-dropping-particle":"","parse-names":false,"suffix":""},{"dropping-particle":"","family":"Mack","given":"David R","non-dropping-particle":"","parse-names":false,"suffix":""}],"container-title":"Journal of Pediatric Gastroenterology and Nutrition","id":"ITEM-2","issue":"5","issued":{"date-parts":[["2007","11"]]},"page":"538-545","title":"Effect of Calcium and Vitamin D Supplementation on Bone Mineral Density in Children With Inflammatory Bowel Disease","type":"article-journal","volume":"45"},"uris":["http://www.mendeley.com/documents/?uuid=3eb3b6be-541c-422f-a686-2bafd1192214"]},{"id":"ITEM-3","itemData":{"DOI":"10.1002/jbmr.2799","ISSN":"08840431","author":[{"dropping-particle":"","family":"Leonard","given":"Mary B","non-dropping-particle":"","parse-names":false,"suffix":""},{"dropping-particle":"","family":"Shults","given":"Justine","non-dropping-particle":"","parse-names":false,"suffix":""},{"dropping-particle":"","family":"Long","given":"Jin","non-dropping-particle":"","parse-names":false,"suffix":""},{"dropping-particle":"","family":"Baldassano","given":"Robert N","non-dropping-particle":"","parse-names":false,"suffix":""},{"dropping-particle":"","family":"Brown","given":"J Keenan","non-dropping-particle":"","parse-names":false,"suffix":""},{"dropping-particle":"","family":"Hommel","given":"Kevin","non-dropping-particle":"","parse-names":false,"suffix":""},{"dropping-particle":"","family":"Zemel","given":"Babette S","non-dropping-particle":"","parse-names":false,"suffix":""},{"dropping-particle":"","family":"Mahboubi","given":"Soroosh","non-dropping-particle":"","parse-names":false,"suffix":""},{"dropping-particle":"","family":"Howard Whitehead","given":"Krista","non-dropping-particle":"","parse-names":false,"suffix":""},{"dropping-particle":"","family":"Herskovitz","given":"Rita","non-dropping-particle":"","parse-names":false,"suffix":""},{"dropping-particle":"","family":"Lee","given":"Dale","non-dropping-particle":"","parse-names":false,"suffix":""},{"dropping-particle":"","family":"Rausch","given":"Joseph","non-dropping-particle":"","parse-names":false,"suffix":""},{"dropping-particle":"","family":"Rubin","given":"Clinton T","non-dropping-particle":"","parse-names":false,"suffix":""}],"container-title":"Journal of Bone and Mineral Research","id":"ITEM-3","issue":"6","issued":{"date-parts":[["2016","6","1"]]},"page":"1177-1188","publisher":"Wiley-Blackwell","title":"Effect of Low-Magnitude Mechanical Stimuli on Bone Density and Structure in Pediatric Crohn's Disease: A Randomized Placebo-Controlled Trial","type":"article-journal","volume":"31"},"uris":["http://www.mendeley.com/documents/?uuid=419e1aad-1d4e-4dc1-ab4f-947936bd0bf6"]},{"id":"ITEM-4","itemData":{"DOI":"10.1016/J.JPEDS.2014.01.073","ISSN":"0022-3476","abstract":"OBJECTIVE\nTo evaluate peak bone mass attainment in children and adolescents with inflammatory bowel disease and to identify risk factors for suboptimal bone mass attainment. \n\nSTUDY DESIGN\nWe conducted a prospective follow-up study of 47 children and adolescents (24 males) with ulcerative colitis (n = 30) or Crohn's disease (n = 17). They were assessed for lumbar spine areal bone mineral density (aBMD) and for height-adjusted whole body less head bone mineral content (BMC); the values were corrected for bone age. \n\nRESULTS\nAltogether, 73% of the patients had completed pubertal development after the median follow-up time of over 5 years. Despite clinical inactivity of the disease in 70% of the patients at the follow-up visit, BMD or BMC Z-scores improved in none of the measurement sites. Lumbar spine aBMD Z-scores (mean difference [95% CI], −0.47 [−0.92 to −0.03]; P = .04) and whole body less head BMC height– and bone age–adjusted Z-scores (−0.52 [−1.01 to −0.02]; P = .04) decreased in patients who were pubertal at baseline and completed their pubertal development during the follow-up. Postpubertal patients had lower aBMD and BMC Z-scores in comparison with prepubertal and pubertal patients. Low lumbar spine aBMD (Z-score &lt; −1.0) was associated with completed pubertal development, underweight, and greater lifetime cumulative weight-adjusted prednisolone dose. Vertebral fractures were detected in 3 patients (6%). One-fourth of the patients had insufficient serum 25-hydroxyvitamin D concentrations (&lt;50 nmol/L). \n\nCONCLUSIONS\nThe longitudinal follow-up over the pubertal years shows that inflammatory bowel disease poses a significant threat for bone health. The suboptimal peak bone mass attainment may have life-long consequences.","author":[{"dropping-particle":"","family":"Laakso","given":"Saila","non-dropping-particle":"","parse-names":false,"suffix":""},{"dropping-particle":"","family":"Valta","given":"Helena","non-dropping-particle":"","parse-names":false,"suffix":""},{"dropping-particle":"","family":"Verkasalo","given":"Matti","non-dropping-particle":"","parse-names":false,"suffix":""},{"dropping-particle":"","family":"Toiviainen-Salo","given":"Sanna","non-dropping-particle":"","parse-names":false,"suffix":""},{"dropping-particle":"","family":"Mäkitie","given":"Outi","non-dropping-particle":"","parse-names":false,"suffix":""}],"container-title":"The Journal of Pediatrics","id":"ITEM-4","issue":"6","issued":{"date-parts":[["2014","6","1"]]},"page":"1436-1443.e1","publisher":"Mosby","title":"Compromised Peak Bone Mass in Patients with Inflammatory Bowel Disease–A Prospective Study","type":"article-journal","volume":"164"},"uris":["http://www.mendeley.com/documents/?uuid=7a26b8e9-2d46-4223-aa9e-dcbde5d3da7e"]}],"mendeley":{"formattedCitation":"&lt;sup&gt;[27–30]&lt;/sup&gt;","plainTextFormattedCitation":"[27–30]","previouslyFormattedCitation":"&lt;sup&gt;[27–30]&lt;/sup&gt;"},"properties":{"noteIndex":0},"schema":"https://github.com/citation-style-language/schema/raw/master/csl-citation.json"}</w:instrText>
      </w:r>
      <w:r w:rsidR="00006881" w:rsidRPr="003B3D45">
        <w:rPr>
          <w:rFonts w:ascii="Book Antiqua" w:hAnsi="Book Antiqua"/>
          <w:color w:val="000000" w:themeColor="text1"/>
        </w:rPr>
        <w:fldChar w:fldCharType="separate"/>
      </w:r>
      <w:r w:rsidR="00ED50CF" w:rsidRPr="003B3D45">
        <w:rPr>
          <w:rFonts w:ascii="Book Antiqua" w:hAnsi="Book Antiqua"/>
          <w:noProof/>
          <w:color w:val="000000" w:themeColor="text1"/>
          <w:vertAlign w:val="superscript"/>
        </w:rPr>
        <w:t>[27–30]</w:t>
      </w:r>
      <w:r w:rsidR="00006881" w:rsidRPr="003B3D45">
        <w:rPr>
          <w:rFonts w:ascii="Book Antiqua" w:hAnsi="Book Antiqua"/>
          <w:color w:val="000000" w:themeColor="text1"/>
        </w:rPr>
        <w:fldChar w:fldCharType="end"/>
      </w:r>
      <w:r w:rsidR="00006881" w:rsidRPr="003B3D45">
        <w:rPr>
          <w:rFonts w:ascii="Book Antiqua" w:hAnsi="Book Antiqua"/>
          <w:color w:val="000000" w:themeColor="text1"/>
        </w:rPr>
        <w:t xml:space="preserve">, only two studies reported disease severity </w:t>
      </w:r>
      <w:r w:rsidR="007746FD">
        <w:rPr>
          <w:rFonts w:ascii="Book Antiqua" w:hAnsi="Book Antiqua"/>
          <w:color w:val="000000" w:themeColor="text1"/>
        </w:rPr>
        <w:t>related measures (PCDAI scores)</w:t>
      </w:r>
      <w:r w:rsidR="00006881" w:rsidRPr="003B3D45">
        <w:rPr>
          <w:rFonts w:ascii="Book Antiqua" w:hAnsi="Book Antiqua"/>
          <w:color w:val="000000" w:themeColor="text1"/>
        </w:rPr>
        <w:fldChar w:fldCharType="begin" w:fldLock="1"/>
      </w:r>
      <w:r w:rsidR="001860B7" w:rsidRPr="003B3D45">
        <w:rPr>
          <w:rFonts w:ascii="Book Antiqua" w:hAnsi="Book Antiqua"/>
          <w:color w:val="000000" w:themeColor="text1"/>
        </w:rPr>
        <w:instrText>ADDIN CSL_CITATION {"citationItems":[{"id":"ITEM-1","itemData":{"DOI":"10.1016/J.JPEDS.2013.11.071","ISSN":"0022-3476","abstract":"OBJECTIVES\nTo assess vitamin D status of pediatric patients with Crohn's disease (CD) and to compare their serum 25-hydroxyvitamin D (s-25OHD) with established cutoffs and assess whether 6 months of supplementation with 2000 IU/d, vs 400 IU/d, would reduce the group prevalence of vitamin D below these cutoffs. \n\nSTUDY DESIGN\nSubjects 8-18 years (n = 83) with quiescent CD were randomized to either 400 or 2000 IU vitamin D3/d for 6 months. \n\nRESULTS\nBaseline mean ± SD s-25OHD was 24 ± 8 ng/mL; 13 subjects (16%) had an s-25OHD &lt;16 ng/mL, 27 (33%) &lt; 20 ng/mL, and 65 (79%) &lt; 30 ng/mL. There was no significant difference between groups in achieving the cutoffs of 16 ng/mL or 20 ng/mL at 6 months; however, only 35% of the 400 IU group achieved the greater cutoff of 30 ng/mL compared with 74% in the 2000 IU group (P &lt; .001). Baseline adjusted mean s-25OHD concentrations at 6 months were 9.6 ng/mL (95% CI 6.0-13.2, P &lt; .001) greater in the 2000 IU than the 400 IU group. Disease activity was not affected by supplement dose. Few subjects exceeded safety marker cutoffs, and this did not differ by dose. \n\nCONCLUSIONS\nAt baseline, a high proportion of patients had a mean s-25OHD &gt;20 ng/mL. 2000 IU vitamin D3/d is more effective in raising s-25OHD concentrations to &gt; 30 ng/mL in children with CD than 400 IU/d, but both treatments were equally effective at achieving 16 or 20 ng/mL.","author":[{"dropping-particle":"","family":"Wingate","given":"Kirstin E.","non-dropping-particle":"","parse-names":false,"suffix":""},{"dropping-particle":"","family":"Jacobson","given":"Kevan","non-dropping-particle":"","parse-names":false,"suffix":""},{"dropping-particle":"","family":"Issenman","given":"Robert","non-dropping-particle":"","parse-names":false,"suffix":""},{"dropping-particle":"","family":"Carroll","given":"Matthew","non-dropping-particle":"","parse-names":false,"suffix":""},{"dropping-particle":"","family":"Barker","given":"Collin","non-dropping-particle":"","parse-names":false,"suffix":""},{"dropping-particle":"","family":"Israel","given":"David","non-dropping-particle":"","parse-names":false,"suffix":""},{"dropping-particle":"","family":"Brill","given":"Herbert","non-dropping-particle":"","parse-names":false,"suffix":""},{"dropping-particle":"","family":"Weiler","given":"Hope","non-dropping-particle":"","parse-names":false,"suffix":""},{"dropping-particle":"","family":"Barr","given":"Susan I.","non-dropping-particle":"","parse-names":false,"suffix":""},{"dropping-particle":"","family":"Li","given":"Wangyang","non-dropping-particle":"","parse-names":false,"suffix":""},{"dropping-particle":"","family":"Lyon","given":"Michael R.","non-dropping-particle":"","parse-names":false,"suffix":""},{"dropping-particle":"","family":"Green","given":"Timothy J.","non-dropping-particle":"","parse-names":false,"suffix":""}],"container-title":"The Journal of Pediatrics","id":"ITEM-1","issue":"4","issued":{"date-parts":[["2014","4","1"]]},"page":"860-865","publisher":"Mosby","title":"25-Hydroxyvitamin D Concentrations in Children with Crohn's Disease Supplemented with Either 2000 or 400 IU Daily for 6 Months: A Randomized Controlled Study","type":"article-journal","volume":"164"},"uris":["http://www.mendeley.com/documents/?uuid=ac1806db-23c8-448f-94e6-3b397f126458"]},{"id":"ITEM-2","itemData":{"DOI":"10.1097/MPG.0000000000000823","ISSN":"0277-2116","author":[{"dropping-particle":"","family":"Shepherd","given":"Darren","non-dropping-particle":"","parse-names":false,"suffix":""},{"dropping-particle":"","family":"Day","given":"Andrew S.","non-dropping-particle":"","parse-names":false,"suffix":""},{"dropping-particle":"","family":"Leach","given":"Steven T.","non-dropping-particle":"","parse-names":false,"suffix":""},{"dropping-particle":"","family":"Lopez","given":"Robert","non-dropping-particle":"","parse-names":false,"suffix":""},{"dropping-particle":"","family":"Messenger","given":"Rachel","non-dropping-particle":"","parse-names":false,"suffix":""},{"dropping-particle":"","family":"Woodhead","given":"Helen J.","non-dropping-particle":"","parse-names":false,"suffix":""},{"dropping-particle":"","family":"Ledder","given":"Oren","non-dropping-particle":"","parse-names":false,"suffix":""},{"dropping-particle":"","family":"Lemberg","given":"Daniel A.","non-dropping-particle":"","parse-names":false,"suffix":""}],"container-title":"Journal of Pediatric Gastroenterology and Nutrition","id":"ITEM-2","issue":"4","issued":{"date-parts":[["2015","10"]]},"page":"411-414","title":"Single High-Dose Oral Vitamin D3 Therapy (Stoss)","type":"article-journal","volume":"61"},"uris":["http://www.mendeley.com/documents/?uuid=c5362d18-6a7d-4265-8534-63910eadaeff"]}],"mendeley":{"formattedCitation":"&lt;sup&gt;[22,25]&lt;/sup&gt;","plainTextFormattedCitation":"[22,25]","previouslyFormattedCitation":"&lt;sup&gt;[22,25]&lt;/sup&gt;"},"properties":{"noteIndex":0},"schema":"https://github.com/citation-style-language/schema/raw/master/csl-citation.json"}</w:instrText>
      </w:r>
      <w:r w:rsidR="00006881" w:rsidRPr="003B3D45">
        <w:rPr>
          <w:rFonts w:ascii="Book Antiqua" w:hAnsi="Book Antiqua"/>
          <w:color w:val="000000" w:themeColor="text1"/>
        </w:rPr>
        <w:fldChar w:fldCharType="separate"/>
      </w:r>
      <w:r w:rsidR="00ED50CF" w:rsidRPr="003B3D45">
        <w:rPr>
          <w:rFonts w:ascii="Book Antiqua" w:hAnsi="Book Antiqua"/>
          <w:noProof/>
          <w:color w:val="000000" w:themeColor="text1"/>
          <w:vertAlign w:val="superscript"/>
        </w:rPr>
        <w:t>[22,25]</w:t>
      </w:r>
      <w:r w:rsidR="00006881" w:rsidRPr="003B3D45">
        <w:rPr>
          <w:rFonts w:ascii="Book Antiqua" w:hAnsi="Book Antiqua"/>
          <w:color w:val="000000" w:themeColor="text1"/>
        </w:rPr>
        <w:fldChar w:fldCharType="end"/>
      </w:r>
      <w:r w:rsidR="00104D61" w:rsidRPr="003B3D45">
        <w:rPr>
          <w:rFonts w:ascii="Book Antiqua" w:hAnsi="Book Antiqua"/>
          <w:color w:val="000000" w:themeColor="text1"/>
        </w:rPr>
        <w:t>, and</w:t>
      </w:r>
      <w:r w:rsidR="00006881" w:rsidRPr="003B3D45">
        <w:rPr>
          <w:rFonts w:ascii="Book Antiqua" w:hAnsi="Book Antiqua"/>
          <w:color w:val="000000" w:themeColor="text1"/>
        </w:rPr>
        <w:t xml:space="preserve"> two </w:t>
      </w:r>
      <w:r w:rsidR="00104D61" w:rsidRPr="003B3D45">
        <w:rPr>
          <w:rFonts w:ascii="Book Antiqua" w:hAnsi="Book Antiqua"/>
          <w:color w:val="000000" w:themeColor="text1"/>
        </w:rPr>
        <w:t xml:space="preserve">studies </w:t>
      </w:r>
      <w:r w:rsidR="00006881" w:rsidRPr="003B3D45">
        <w:rPr>
          <w:rFonts w:ascii="Book Antiqua" w:hAnsi="Book Antiqua"/>
          <w:color w:val="000000" w:themeColor="text1"/>
        </w:rPr>
        <w:t>included anti-inflammatory</w:t>
      </w:r>
      <w:r w:rsidR="007746FD">
        <w:rPr>
          <w:rFonts w:ascii="Book Antiqua" w:hAnsi="Book Antiqua"/>
          <w:color w:val="000000" w:themeColor="text1"/>
        </w:rPr>
        <w:t xml:space="preserve"> markers as a secondary outcome</w:t>
      </w:r>
      <w:r w:rsidR="00006881" w:rsidRPr="003B3D45">
        <w:rPr>
          <w:rFonts w:ascii="Book Antiqua" w:hAnsi="Book Antiqua"/>
          <w:color w:val="000000" w:themeColor="text1"/>
        </w:rPr>
        <w:fldChar w:fldCharType="begin" w:fldLock="1"/>
      </w:r>
      <w:r w:rsidR="001860B7" w:rsidRPr="003B3D45">
        <w:rPr>
          <w:rFonts w:ascii="Book Antiqua" w:hAnsi="Book Antiqua"/>
          <w:color w:val="000000" w:themeColor="text1"/>
        </w:rPr>
        <w:instrText>ADDIN CSL_CITATION {"citationItems":[{"id":"ITEM-1","itemData":{"DOI":"10.1210/jc.2013-4218","ISSN":"0021-972X","author":[{"dropping-particle":"","family":"Pappa","given":"Helen M.","non-dropping-particle":"","parse-names":false,"suffix":""},{"dropping-particle":"","family":"Mitchell","given":"Paul D.","non-dropping-particle":"","parse-names":false,"suffix":""},{"dropping-particle":"","family":"Jiang","given":"Hongyu","non-dropping-particle":"","parse-names":false,"suffix":""},{"dropping-particle":"","family":"Kassiff","given":"Sivan","non-dropping-particle":"","parse-names":false,"suffix":""},{"dropping-particle":"","family":"Filip-Dhima","given":"Rajna","non-dropping-particle":"","parse-names":false,"suffix":""},{"dropping-particle":"","family":"DiFabio","given":"Diane","non-dropping-particle":"","parse-names":false,"suffix":""},{"dropping-particle":"","family":"Quinn","given":"Nicolle","non-dropping-particle":"","parse-names":false,"suffix":""},{"dropping-particle":"","family":"Lawton","given":"Rachel C.","non-dropping-particle":"","parse-names":false,"suffix":""},{"dropping-particle":"","family":"Bronzwaer","given":"M. E. S.","non-dropping-particle":"","parse-names":false,"suffix":""},{"dropping-particle":"","family":"Koenen","given":"Mirjam","non-dropping-particle":"","parse-names":false,"suffix":""},{"dropping-particle":"","family":"Gordon","given":"Catherine M.","non-dropping-particle":"","parse-names":false,"suffix":""}],"container-title":"The Journal of Clinical Endocrinology &amp; Metabolism","id":"ITEM-1","issue":"9","issued":{"date-parts":[["2014","9","1"]]},"page":"3408-3417","publisher":"Oxford University Press","title":"Maintenance of Optimal Vitamin D Status in Children and Adolescents With Inflammatory Bowel Disease: A Randomized Clinical Trial Comparing Two Regimens","type":"article-journal","volume":"99"},"uris":["http://www.mendeley.com/documents/?uuid=c35cdd25-f28b-42fc-a49b-863b2df92c4b"]},{"id":"ITEM-2","itemData":{"DOI":"10.1016/J.JPEDS.2013.11.071","ISSN":"0022-3476","abstract":"OBJECTIVES\nTo assess vitamin D status of pediatric patients with Crohn's disease (CD) and to compare their serum 25-hydroxyvitamin D (s-25OHD) with established cutoffs and assess whether 6 months of supplementation with 2000 IU/d, vs 400 IU/d, would reduce the group prevalence of vitamin D below these cutoffs. \n\nSTUDY DESIGN\nSubjects 8-18 years (n = 83) with quiescent CD were randomized to either 400 or 2000 IU vitamin D3/d for 6 months. \n\nRESULTS\nBaseline mean ± SD s-25OHD was 24 ± 8 ng/mL; 13 subjects (16%) had an s-25OHD &lt;16 ng/mL, 27 (33%) &lt; 20 ng/mL, and 65 (79%) &lt; 30 ng/mL. There was no significant difference between groups in achieving the cutoffs of 16 ng/mL or 20 ng/mL at 6 months; however, only 35% of the 400 IU group achieved the greater cutoff of 30 ng/mL compared with 74% in the 2000 IU group (P &lt; .001). Baseline adjusted mean s-25OHD concentrations at 6 months were 9.6 ng/mL (95% CI 6.0-13.2, P &lt; .001) greater in the 2000 IU than the 400 IU group. Disease activity was not affected by supplement dose. Few subjects exceeded safety marker cutoffs, and this did not differ by dose. \n\nCONCLUSIONS\nAt baseline, a high proportion of patients had a mean s-25OHD &gt;20 ng/mL. 2000 IU vitamin D3/d is more effective in raising s-25OHD concentrations to &gt; 30 ng/mL in children with CD than 400 IU/d, but both treatments were equally effective at achieving 16 or 20 ng/mL.","author":[{"dropping-particle":"","family":"Wingate","given":"Kirstin E.","non-dropping-particle":"","parse-names":false,"suffix":""},{"dropping-particle":"","family":"Jacobson","given":"Kevan","non-dropping-particle":"","parse-names":false,"suffix":""},{"dropping-particle":"","family":"Issenman","given":"Robert","non-dropping-particle":"","parse-names":false,"suffix":""},{"dropping-particle":"","family":"Carroll","given":"Matthew","non-dropping-particle":"","parse-names":false,"suffix":""},{"dropping-particle":"","family":"Barker","given":"Collin","non-dropping-particle":"","parse-names":false,"suffix":""},{"dropping-particle":"","family":"Israel","given":"David","non-dropping-particle":"","parse-names":false,"suffix":""},{"dropping-particle":"","family":"Brill","given":"Herbert","non-dropping-particle":"","parse-names":false,"suffix":""},{"dropping-particle":"","family":"Weiler","given":"Hope","non-dropping-particle":"","parse-names":false,"suffix":""},{"dropping-particle":"","family":"Barr","given":"Susan I.","non-dropping-particle":"","parse-names":false,"suffix":""},{"dropping-particle":"","family":"Li","given":"Wangyang","non-dropping-particle":"","parse-names":false,"suffix":""},{"dropping-particle":"","family":"Lyon","given":"Michael R.","non-dropping-particle":"","parse-names":false,"suffix":""},{"dropping-particle":"","family":"Green","given":"Timothy J.","non-dropping-particle":"","parse-names":false,"suffix":""}],"container-title":"The Journal of Pediatrics","id":"ITEM-2","issue":"4","issued":{"date-parts":[["2014","4","1"]]},"page":"860-865","publisher":"Mosby","title":"25-Hydroxyvitamin D Concentrations in Children with Crohn's Disease Supplemented with Either 2000 or 400 IU Daily for 6 Months: A Randomized Controlled Study","type":"article-journal","volume":"164"},"uris":["http://www.mendeley.com/documents/?uuid=ac1806db-23c8-448f-94e6-3b397f126458"]}],"mendeley":{"formattedCitation":"&lt;sup&gt;[21,22]&lt;/sup&gt;","plainTextFormattedCitation":"[21,22]","previouslyFormattedCitation":"&lt;sup&gt;[21,22]&lt;/sup&gt;"},"properties":{"noteIndex":0},"schema":"https://github.com/citation-style-language/schema/raw/master/csl-citation.json"}</w:instrText>
      </w:r>
      <w:r w:rsidR="00006881" w:rsidRPr="003B3D45">
        <w:rPr>
          <w:rFonts w:ascii="Book Antiqua" w:hAnsi="Book Antiqua"/>
          <w:color w:val="000000" w:themeColor="text1"/>
        </w:rPr>
        <w:fldChar w:fldCharType="separate"/>
      </w:r>
      <w:r w:rsidR="00ED50CF" w:rsidRPr="003B3D45">
        <w:rPr>
          <w:rFonts w:ascii="Book Antiqua" w:hAnsi="Book Antiqua"/>
          <w:noProof/>
          <w:color w:val="000000" w:themeColor="text1"/>
          <w:vertAlign w:val="superscript"/>
        </w:rPr>
        <w:t>[21,22]</w:t>
      </w:r>
      <w:r w:rsidR="00006881" w:rsidRPr="003B3D45">
        <w:rPr>
          <w:rFonts w:ascii="Book Antiqua" w:hAnsi="Book Antiqua"/>
          <w:color w:val="000000" w:themeColor="text1"/>
        </w:rPr>
        <w:fldChar w:fldCharType="end"/>
      </w:r>
      <w:r w:rsidR="00006881" w:rsidRPr="003B3D45">
        <w:rPr>
          <w:rFonts w:ascii="Book Antiqua" w:hAnsi="Book Antiqua"/>
          <w:color w:val="000000" w:themeColor="text1"/>
        </w:rPr>
        <w:t xml:space="preserve">. </w:t>
      </w:r>
    </w:p>
    <w:p w14:paraId="5F08DF74" w14:textId="5E4A7CAD" w:rsidR="009162D2" w:rsidRPr="003B3D45" w:rsidRDefault="00A560FA" w:rsidP="00F33B87">
      <w:pPr>
        <w:adjustRightInd w:val="0"/>
        <w:snapToGrid w:val="0"/>
        <w:spacing w:line="360" w:lineRule="auto"/>
        <w:ind w:firstLine="720"/>
        <w:jc w:val="both"/>
        <w:rPr>
          <w:rFonts w:ascii="Book Antiqua" w:hAnsi="Book Antiqua"/>
          <w:color w:val="000000" w:themeColor="text1"/>
        </w:rPr>
      </w:pPr>
      <w:r w:rsidRPr="003B3D45">
        <w:rPr>
          <w:rFonts w:ascii="Book Antiqua" w:hAnsi="Book Antiqua"/>
          <w:color w:val="000000" w:themeColor="text1"/>
        </w:rPr>
        <w:t xml:space="preserve">As stated above, the effect of vitamin D </w:t>
      </w:r>
      <w:r w:rsidR="00B51015" w:rsidRPr="003B3D45">
        <w:rPr>
          <w:rFonts w:ascii="Book Antiqua" w:hAnsi="Book Antiqua"/>
          <w:color w:val="000000" w:themeColor="text1"/>
        </w:rPr>
        <w:t>on the course of disease in these children</w:t>
      </w:r>
      <w:r w:rsidRPr="003B3D45">
        <w:rPr>
          <w:rFonts w:ascii="Book Antiqua" w:hAnsi="Book Antiqua"/>
          <w:color w:val="000000" w:themeColor="text1"/>
        </w:rPr>
        <w:t xml:space="preserve"> is still unclear. </w:t>
      </w:r>
      <w:r w:rsidR="00E82F7A" w:rsidRPr="003B3D45">
        <w:rPr>
          <w:rFonts w:ascii="Book Antiqua" w:hAnsi="Book Antiqua"/>
          <w:color w:val="000000" w:themeColor="text1"/>
        </w:rPr>
        <w:t>Large p</w:t>
      </w:r>
      <w:r w:rsidR="00F072AE" w:rsidRPr="003B3D45">
        <w:rPr>
          <w:rFonts w:ascii="Book Antiqua" w:hAnsi="Book Antiqua"/>
          <w:color w:val="000000" w:themeColor="text1"/>
        </w:rPr>
        <w:t xml:space="preserve">rospective </w:t>
      </w:r>
      <w:r w:rsidR="00E82F7A" w:rsidRPr="003B3D45">
        <w:rPr>
          <w:rFonts w:ascii="Book Antiqua" w:hAnsi="Book Antiqua"/>
          <w:color w:val="000000" w:themeColor="text1"/>
        </w:rPr>
        <w:t>trials</w:t>
      </w:r>
      <w:r w:rsidR="00F072AE" w:rsidRPr="003B3D45">
        <w:rPr>
          <w:rFonts w:ascii="Book Antiqua" w:hAnsi="Book Antiqua"/>
          <w:color w:val="000000" w:themeColor="text1"/>
        </w:rPr>
        <w:t xml:space="preserve"> are needed to </w:t>
      </w:r>
      <w:r w:rsidR="00E82F7A" w:rsidRPr="003B3D45">
        <w:rPr>
          <w:rFonts w:ascii="Book Antiqua" w:hAnsi="Book Antiqua"/>
          <w:color w:val="000000" w:themeColor="text1"/>
        </w:rPr>
        <w:t xml:space="preserve">establish the efficacy of vitamin D treatment in this population, with a focus on </w:t>
      </w:r>
      <w:r w:rsidR="00666B00" w:rsidRPr="003B3D45">
        <w:rPr>
          <w:rFonts w:ascii="Book Antiqua" w:hAnsi="Book Antiqua"/>
          <w:color w:val="000000" w:themeColor="text1"/>
        </w:rPr>
        <w:t>the clinical course of disease</w:t>
      </w:r>
      <w:r w:rsidR="00E82F7A" w:rsidRPr="003B3D45">
        <w:rPr>
          <w:rFonts w:ascii="Book Antiqua" w:hAnsi="Book Antiqua"/>
          <w:color w:val="000000" w:themeColor="text1"/>
        </w:rPr>
        <w:t xml:space="preserve">, bone health and anti-inflammatory related </w:t>
      </w:r>
      <w:r w:rsidR="00207787" w:rsidRPr="003B3D45">
        <w:rPr>
          <w:rFonts w:ascii="Book Antiqua" w:hAnsi="Book Antiqua"/>
          <w:color w:val="000000" w:themeColor="text1"/>
        </w:rPr>
        <w:t>measures.</w:t>
      </w:r>
      <w:r w:rsidR="00E82F7A" w:rsidRPr="003B3D45">
        <w:rPr>
          <w:rFonts w:ascii="Book Antiqua" w:hAnsi="Book Antiqua"/>
          <w:color w:val="000000" w:themeColor="text1"/>
        </w:rPr>
        <w:t xml:space="preserve"> </w:t>
      </w:r>
    </w:p>
    <w:p w14:paraId="16809FAA" w14:textId="1F87D04A" w:rsidR="00277132" w:rsidRPr="003B3D45" w:rsidRDefault="00277132" w:rsidP="00F33B87">
      <w:pPr>
        <w:adjustRightInd w:val="0"/>
        <w:snapToGrid w:val="0"/>
        <w:spacing w:line="360" w:lineRule="auto"/>
        <w:jc w:val="both"/>
        <w:rPr>
          <w:rFonts w:ascii="Book Antiqua" w:hAnsi="Book Antiqua"/>
          <w:color w:val="000000" w:themeColor="text1"/>
        </w:rPr>
      </w:pPr>
    </w:p>
    <w:p w14:paraId="2F97DBCF" w14:textId="77777777" w:rsidR="00624000" w:rsidRDefault="00A471FA" w:rsidP="00F33B87">
      <w:pPr>
        <w:adjustRightInd w:val="0"/>
        <w:snapToGrid w:val="0"/>
        <w:spacing w:line="360" w:lineRule="auto"/>
        <w:jc w:val="both"/>
        <w:rPr>
          <w:rFonts w:ascii="Book Antiqua" w:eastAsiaTheme="minorEastAsia" w:hAnsi="Book Antiqua"/>
          <w:b/>
          <w:color w:val="000000" w:themeColor="text1"/>
          <w:lang w:eastAsia="zh-CN"/>
        </w:rPr>
      </w:pPr>
      <w:r w:rsidRPr="007746FD">
        <w:rPr>
          <w:rFonts w:ascii="Book Antiqua" w:hAnsi="Book Antiqua"/>
          <w:b/>
          <w:color w:val="000000" w:themeColor="text1"/>
        </w:rPr>
        <w:t>Absorption</w:t>
      </w:r>
      <w:r w:rsidR="007746FD">
        <w:rPr>
          <w:rFonts w:ascii="Book Antiqua" w:hAnsi="Book Antiqua" w:hint="eastAsia"/>
          <w:b/>
          <w:color w:val="000000" w:themeColor="text1"/>
          <w:lang w:eastAsia="zh-CN"/>
        </w:rPr>
        <w:t xml:space="preserve">: </w:t>
      </w:r>
      <w:r w:rsidRPr="003B3D45">
        <w:rPr>
          <w:rFonts w:ascii="Book Antiqua" w:hAnsi="Book Antiqua"/>
          <w:color w:val="000000" w:themeColor="text1"/>
        </w:rPr>
        <w:t xml:space="preserve">The studies included in this review share different opinions on the absorption of vitamin D in children with IBD compared to healthy children or adults. </w:t>
      </w:r>
      <w:r w:rsidR="00767407" w:rsidRPr="003B3D45">
        <w:rPr>
          <w:rFonts w:ascii="Book Antiqua" w:hAnsi="Book Antiqua"/>
          <w:color w:val="000000" w:themeColor="text1"/>
        </w:rPr>
        <w:t>One study</w:t>
      </w:r>
      <w:r w:rsidRPr="003B3D45">
        <w:rPr>
          <w:rFonts w:ascii="Book Antiqua" w:hAnsi="Book Antiqua"/>
          <w:color w:val="000000" w:themeColor="text1"/>
        </w:rPr>
        <w:t xml:space="preserve"> allocated participants to intervention and control groups based on their BMD; the intervention group had a lower BMD than the control group</w:t>
      </w:r>
      <w:r w:rsidR="00767407" w:rsidRPr="003B3D45">
        <w:rPr>
          <w:rFonts w:ascii="Book Antiqua" w:hAnsi="Book Antiqua"/>
          <w:color w:val="000000" w:themeColor="text1"/>
        </w:rPr>
        <w:fldChar w:fldCharType="begin" w:fldLock="1"/>
      </w:r>
      <w:r w:rsidR="001860B7" w:rsidRPr="003B3D45">
        <w:rPr>
          <w:rFonts w:ascii="Book Antiqua" w:hAnsi="Book Antiqua"/>
          <w:color w:val="000000" w:themeColor="text1"/>
        </w:rPr>
        <w:instrText>ADDIN CSL_CITATION {"citationItems":[{"id":"ITEM-1","itemData":{"DOI":"10.1016/J.JPEDS.2014.01.073","ISSN":"0022-3476","abstract":"OBJECTIVE\nTo evaluate peak bone mass attainment in children and adolescents with inflammatory bowel disease and to identify risk factors for suboptimal bone mass attainment. \n\nSTUDY DESIGN\nWe conducted a prospective follow-up study of 47 children and adolescents (24 males) with ulcerative colitis (n = 30) or Crohn's disease (n = 17). They were assessed for lumbar spine areal bone mineral density (aBMD) and for height-adjusted whole body less head bone mineral content (BMC); the values were corrected for bone age. \n\nRESULTS\nAltogether, 73% of the patients had completed pubertal development after the median follow-up time of over 5 years. Despite clinical inactivity of the disease in 70% of the patients at the follow-up visit, BMD or BMC Z-scores improved in none of the measurement sites. Lumbar spine aBMD Z-scores (mean difference [95% CI], −0.47 [−0.92 to −0.03]; P = .04) and whole body less head BMC height– and bone age–adjusted Z-scores (−0.52 [−1.01 to −0.02]; P = .04) decreased in patients who were pubertal at baseline and completed their pubertal development during the follow-up. Postpubertal patients had lower aBMD and BMC Z-scores in comparison with prepubertal and pubertal patients. Low lumbar spine aBMD (Z-score &lt; −1.0) was associated with completed pubertal development, underweight, and greater lifetime cumulative weight-adjusted prednisolone dose. Vertebral fractures were detected in 3 patients (6%). One-fourth of the patients had insufficient serum 25-hydroxyvitamin D concentrations (&lt;50 nmol/L). \n\nCONCLUSIONS\nThe longitudinal follow-up over the pubertal years shows that inflammatory bowel disease poses a significant threat for bone health. The suboptimal peak bone mass attainment may have life-long consequences.","author":[{"dropping-particle":"","family":"Laakso","given":"Saila","non-dropping-particle":"","parse-names":false,"suffix":""},{"dropping-particle":"","family":"Valta","given":"Helena","non-dropping-particle":"","parse-names":false,"suffix":""},{"dropping-particle":"","family":"Verkasalo","given":"Matti","non-dropping-particle":"","parse-names":false,"suffix":""},{"dropping-particle":"","family":"Toiviainen-Salo","given":"Sanna","non-dropping-particle":"","parse-names":false,"suffix":""},{"dropping-particle":"","family":"Mäkitie","given":"Outi","non-dropping-particle":"","parse-names":false,"suffix":""}],"container-title":"The Journal of Pediatrics","id":"ITEM-1","issue":"6","issued":{"date-parts":[["2014","6","1"]]},"page":"1436-1443.e1","publisher":"Mosby","title":"Compromised Peak Bone Mass in Patients with Inflammatory Bowel Disease–A Prospective Study","type":"article-journal","volume":"164"},"uris":["http://www.mendeley.com/documents/?uuid=7a26b8e9-2d46-4223-aa9e-dcbde5d3da7e"]}],"mendeley":{"formattedCitation":"&lt;sup&gt;[30]&lt;/sup&gt;","plainTextFormattedCitation":"[30]","previouslyFormattedCitation":"&lt;sup&gt;[30]&lt;/sup&gt;"},"properties":{"noteIndex":0},"schema":"https://github.com/citation-style-language/schema/raw/master/csl-citation.json"}</w:instrText>
      </w:r>
      <w:r w:rsidR="00767407" w:rsidRPr="003B3D45">
        <w:rPr>
          <w:rFonts w:ascii="Book Antiqua" w:hAnsi="Book Antiqua"/>
          <w:color w:val="000000" w:themeColor="text1"/>
        </w:rPr>
        <w:fldChar w:fldCharType="separate"/>
      </w:r>
      <w:r w:rsidR="00ED50CF" w:rsidRPr="003B3D45">
        <w:rPr>
          <w:rFonts w:ascii="Book Antiqua" w:hAnsi="Book Antiqua"/>
          <w:noProof/>
          <w:color w:val="000000" w:themeColor="text1"/>
          <w:vertAlign w:val="superscript"/>
        </w:rPr>
        <w:t>[30]</w:t>
      </w:r>
      <w:r w:rsidR="00767407" w:rsidRPr="003B3D45">
        <w:rPr>
          <w:rFonts w:ascii="Book Antiqua" w:hAnsi="Book Antiqua"/>
          <w:color w:val="000000" w:themeColor="text1"/>
        </w:rPr>
        <w:fldChar w:fldCharType="end"/>
      </w:r>
      <w:r w:rsidRPr="003B3D45">
        <w:rPr>
          <w:rFonts w:ascii="Book Antiqua" w:hAnsi="Book Antiqua"/>
          <w:color w:val="000000" w:themeColor="text1"/>
        </w:rPr>
        <w:t xml:space="preserve">. The </w:t>
      </w:r>
      <w:r w:rsidRPr="003B3D45">
        <w:rPr>
          <w:rFonts w:ascii="Book Antiqua" w:hAnsi="Book Antiqua"/>
          <w:color w:val="000000" w:themeColor="text1"/>
        </w:rPr>
        <w:lastRenderedPageBreak/>
        <w:t xml:space="preserve">authors discussed that patients with a low lumbar spine areal BMD had a greater total vitamin D intake, while their s-25OHD levels were not significantly greater, reflecting a possible impaired absorption of vitamin D. In contrast, </w:t>
      </w:r>
      <w:r w:rsidR="000E0679" w:rsidRPr="003B3D45">
        <w:rPr>
          <w:rFonts w:ascii="Book Antiqua" w:hAnsi="Book Antiqua"/>
          <w:color w:val="000000" w:themeColor="text1"/>
        </w:rPr>
        <w:t xml:space="preserve">two other </w:t>
      </w:r>
      <w:r w:rsidRPr="003B3D45">
        <w:rPr>
          <w:rFonts w:ascii="Book Antiqua" w:hAnsi="Book Antiqua"/>
          <w:color w:val="000000" w:themeColor="text1"/>
        </w:rPr>
        <w:t xml:space="preserve">studies suggest that the absorption of vitamin D in their study population is likely not different from the healthy </w:t>
      </w:r>
      <w:proofErr w:type="gramStart"/>
      <w:r w:rsidRPr="003B3D45">
        <w:rPr>
          <w:rFonts w:ascii="Book Antiqua" w:hAnsi="Book Antiqua"/>
          <w:color w:val="000000" w:themeColor="text1"/>
        </w:rPr>
        <w:t>population</w:t>
      </w:r>
      <w:r w:rsidR="000E0679" w:rsidRPr="003B3D45">
        <w:rPr>
          <w:rFonts w:ascii="Book Antiqua" w:hAnsi="Book Antiqua"/>
          <w:color w:val="000000" w:themeColor="text1"/>
          <w:vertAlign w:val="superscript"/>
        </w:rPr>
        <w:t>[</w:t>
      </w:r>
      <w:proofErr w:type="gramEnd"/>
      <w:r w:rsidR="000E0679" w:rsidRPr="003B3D45">
        <w:rPr>
          <w:rFonts w:ascii="Book Antiqua" w:hAnsi="Book Antiqua"/>
          <w:color w:val="000000" w:themeColor="text1"/>
          <w:vertAlign w:val="superscript"/>
        </w:rPr>
        <w:t>22, 23]</w:t>
      </w:r>
      <w:r w:rsidRPr="003B3D45">
        <w:rPr>
          <w:rFonts w:ascii="Book Antiqua" w:hAnsi="Book Antiqua"/>
          <w:color w:val="000000" w:themeColor="text1"/>
        </w:rPr>
        <w:t xml:space="preserve">. However, </w:t>
      </w:r>
      <w:r w:rsidR="000E0679" w:rsidRPr="003B3D45">
        <w:rPr>
          <w:rFonts w:ascii="Book Antiqua" w:hAnsi="Book Antiqua"/>
          <w:color w:val="000000" w:themeColor="text1"/>
        </w:rPr>
        <w:t xml:space="preserve">all </w:t>
      </w:r>
      <w:r w:rsidRPr="003B3D45">
        <w:rPr>
          <w:rFonts w:ascii="Book Antiqua" w:hAnsi="Book Antiqua"/>
          <w:color w:val="000000" w:themeColor="text1"/>
        </w:rPr>
        <w:t xml:space="preserve">the participants in </w:t>
      </w:r>
      <w:r w:rsidR="000E0679" w:rsidRPr="003B3D45">
        <w:rPr>
          <w:rFonts w:ascii="Book Antiqua" w:hAnsi="Book Antiqua"/>
          <w:color w:val="000000" w:themeColor="text1"/>
        </w:rPr>
        <w:t xml:space="preserve">one of those </w:t>
      </w:r>
      <w:r w:rsidRPr="003B3D45">
        <w:rPr>
          <w:rFonts w:ascii="Book Antiqua" w:hAnsi="Book Antiqua"/>
          <w:color w:val="000000" w:themeColor="text1"/>
        </w:rPr>
        <w:t>trial</w:t>
      </w:r>
      <w:r w:rsidR="000E0679" w:rsidRPr="003B3D45">
        <w:rPr>
          <w:rFonts w:ascii="Book Antiqua" w:hAnsi="Book Antiqua"/>
          <w:color w:val="000000" w:themeColor="text1"/>
        </w:rPr>
        <w:t>s</w:t>
      </w:r>
      <w:r w:rsidRPr="003B3D45">
        <w:rPr>
          <w:rFonts w:ascii="Book Antiqua" w:hAnsi="Book Antiqua"/>
          <w:color w:val="000000" w:themeColor="text1"/>
        </w:rPr>
        <w:t xml:space="preserve"> had baseline s-25OHD level</w:t>
      </w:r>
      <w:r w:rsidR="000E0679" w:rsidRPr="003B3D45">
        <w:rPr>
          <w:rFonts w:ascii="Book Antiqua" w:hAnsi="Book Antiqua"/>
          <w:color w:val="000000" w:themeColor="text1"/>
        </w:rPr>
        <w:t>s</w:t>
      </w:r>
      <w:r w:rsidRPr="003B3D45">
        <w:rPr>
          <w:rFonts w:ascii="Book Antiqua" w:hAnsi="Book Antiqua"/>
          <w:color w:val="000000" w:themeColor="text1"/>
        </w:rPr>
        <w:t xml:space="preserve"> </w:t>
      </w:r>
      <w:proofErr w:type="gramStart"/>
      <w:r w:rsidRPr="003B3D45">
        <w:rPr>
          <w:rFonts w:ascii="Book Antiqua" w:hAnsi="Book Antiqua"/>
          <w:color w:val="000000" w:themeColor="text1"/>
        </w:rPr>
        <w:t xml:space="preserve">below 20 </w:t>
      </w:r>
      <w:proofErr w:type="spellStart"/>
      <w:r w:rsidRPr="003B3D45">
        <w:rPr>
          <w:rFonts w:ascii="Book Antiqua" w:hAnsi="Book Antiqua"/>
          <w:color w:val="000000" w:themeColor="text1"/>
        </w:rPr>
        <w:t>ng</w:t>
      </w:r>
      <w:proofErr w:type="spellEnd"/>
      <w:r w:rsidRPr="003B3D45">
        <w:rPr>
          <w:rFonts w:ascii="Book Antiqua" w:hAnsi="Book Antiqua"/>
          <w:color w:val="000000" w:themeColor="text1"/>
        </w:rPr>
        <w:t>/m</w:t>
      </w:r>
      <w:r w:rsidRPr="0058311E">
        <w:rPr>
          <w:rFonts w:ascii="Book Antiqua" w:hAnsi="Book Antiqua"/>
          <w:caps/>
          <w:color w:val="000000" w:themeColor="text1"/>
        </w:rPr>
        <w:t>l</w:t>
      </w:r>
      <w:r w:rsidRPr="003B3D45">
        <w:rPr>
          <w:rFonts w:ascii="Book Antiqua" w:hAnsi="Book Antiqua"/>
          <w:color w:val="000000" w:themeColor="text1"/>
        </w:rPr>
        <w:t>,</w:t>
      </w:r>
      <w:proofErr w:type="gramEnd"/>
      <w:r w:rsidRPr="003B3D45">
        <w:rPr>
          <w:rFonts w:ascii="Book Antiqua" w:hAnsi="Book Antiqua"/>
          <w:color w:val="000000" w:themeColor="text1"/>
        </w:rPr>
        <w:t xml:space="preserve"> and following the principle of regression to the mean these patients are more likely to achieve a greater change in s-25OHD with relatively lower vitamin D intake than patients or healthy children with a higher average s-25OHD concentration</w:t>
      </w:r>
      <w:r w:rsidR="000E0679" w:rsidRPr="003B3D45">
        <w:rPr>
          <w:rFonts w:ascii="Book Antiqua" w:hAnsi="Book Antiqua"/>
          <w:color w:val="000000" w:themeColor="text1"/>
        </w:rPr>
        <w:t xml:space="preserve"> </w:t>
      </w:r>
      <w:r w:rsidR="000E0679" w:rsidRPr="003B3D45">
        <w:rPr>
          <w:rFonts w:ascii="Book Antiqua" w:hAnsi="Book Antiqua"/>
          <w:color w:val="000000" w:themeColor="text1"/>
          <w:vertAlign w:val="superscript"/>
        </w:rPr>
        <w:t>[23]</w:t>
      </w:r>
      <w:r w:rsidRPr="003B3D45">
        <w:rPr>
          <w:rFonts w:ascii="Book Antiqua" w:hAnsi="Book Antiqua"/>
          <w:color w:val="000000" w:themeColor="text1"/>
        </w:rPr>
        <w:t xml:space="preserve">. The participants in </w:t>
      </w:r>
      <w:r w:rsidR="000E0679" w:rsidRPr="003B3D45">
        <w:rPr>
          <w:rFonts w:ascii="Book Antiqua" w:hAnsi="Book Antiqua"/>
          <w:color w:val="000000" w:themeColor="text1"/>
        </w:rPr>
        <w:t>the second study</w:t>
      </w:r>
      <w:r w:rsidRPr="003B3D45">
        <w:rPr>
          <w:rFonts w:ascii="Book Antiqua" w:hAnsi="Book Antiqua"/>
          <w:color w:val="000000" w:themeColor="text1"/>
        </w:rPr>
        <w:t xml:space="preserve"> all had quiescent CD: absorption in this group may differ to that in children with more </w:t>
      </w:r>
      <w:r w:rsidR="000773B0" w:rsidRPr="003B3D45">
        <w:rPr>
          <w:rFonts w:ascii="Book Antiqua" w:hAnsi="Book Antiqua"/>
          <w:color w:val="000000" w:themeColor="text1"/>
        </w:rPr>
        <w:t xml:space="preserve">active </w:t>
      </w:r>
      <w:r w:rsidRPr="003B3D45">
        <w:rPr>
          <w:rFonts w:ascii="Book Antiqua" w:hAnsi="Book Antiqua"/>
          <w:color w:val="000000" w:themeColor="text1"/>
        </w:rPr>
        <w:t>disease</w:t>
      </w:r>
      <w:r w:rsidR="000E0679" w:rsidRPr="003B3D45">
        <w:rPr>
          <w:rFonts w:ascii="Book Antiqua" w:hAnsi="Book Antiqua"/>
          <w:color w:val="000000" w:themeColor="text1"/>
        </w:rPr>
        <w:t xml:space="preserve"> </w:t>
      </w:r>
      <w:r w:rsidR="000E0679" w:rsidRPr="003B3D45">
        <w:rPr>
          <w:rFonts w:ascii="Book Antiqua" w:hAnsi="Book Antiqua"/>
          <w:color w:val="000000" w:themeColor="text1"/>
          <w:vertAlign w:val="superscript"/>
        </w:rPr>
        <w:t>[22]</w:t>
      </w:r>
      <w:r w:rsidRPr="003B3D45">
        <w:rPr>
          <w:rFonts w:ascii="Book Antiqua" w:hAnsi="Book Antiqua"/>
          <w:color w:val="000000" w:themeColor="text1"/>
        </w:rPr>
        <w:t>. Future studies need to be carried out in order to validate the possibility of impaired absorption of vitamin D in children with IBD.</w:t>
      </w:r>
    </w:p>
    <w:p w14:paraId="5B7E38C3" w14:textId="77777777" w:rsidR="00624000" w:rsidRDefault="00624000" w:rsidP="00F33B87">
      <w:pPr>
        <w:adjustRightInd w:val="0"/>
        <w:snapToGrid w:val="0"/>
        <w:spacing w:line="360" w:lineRule="auto"/>
        <w:jc w:val="both"/>
        <w:rPr>
          <w:rFonts w:ascii="Book Antiqua" w:eastAsiaTheme="minorEastAsia" w:hAnsi="Book Antiqua"/>
          <w:b/>
          <w:color w:val="000000" w:themeColor="text1"/>
          <w:lang w:eastAsia="zh-CN"/>
        </w:rPr>
      </w:pPr>
    </w:p>
    <w:p w14:paraId="46E68837" w14:textId="2A36D84E" w:rsidR="00A471FA" w:rsidRPr="00624000" w:rsidRDefault="00A471FA" w:rsidP="00F33B87">
      <w:pPr>
        <w:adjustRightInd w:val="0"/>
        <w:snapToGrid w:val="0"/>
        <w:spacing w:line="360" w:lineRule="auto"/>
        <w:jc w:val="both"/>
        <w:rPr>
          <w:rFonts w:ascii="Book Antiqua" w:hAnsi="Book Antiqua"/>
          <w:b/>
          <w:color w:val="000000" w:themeColor="text1"/>
          <w:lang w:eastAsia="zh-CN"/>
        </w:rPr>
      </w:pPr>
      <w:r w:rsidRPr="00624000">
        <w:rPr>
          <w:rFonts w:ascii="Book Antiqua" w:hAnsi="Book Antiqua"/>
          <w:b/>
          <w:color w:val="000000" w:themeColor="text1"/>
        </w:rPr>
        <w:t>Adherence</w:t>
      </w:r>
      <w:r w:rsidR="00624000">
        <w:rPr>
          <w:rFonts w:ascii="Book Antiqua" w:hAnsi="Book Antiqua" w:hint="eastAsia"/>
          <w:b/>
          <w:color w:val="000000" w:themeColor="text1"/>
          <w:lang w:eastAsia="zh-CN"/>
        </w:rPr>
        <w:t xml:space="preserve">: </w:t>
      </w:r>
      <w:r w:rsidRPr="003B3D45">
        <w:rPr>
          <w:rFonts w:ascii="Book Antiqua" w:hAnsi="Book Antiqua"/>
          <w:color w:val="000000" w:themeColor="text1"/>
        </w:rPr>
        <w:t xml:space="preserve">Strict adherence is needed with a daily regimen in order to achieve optimal vitamin D levels. Lowering the treatment burden and improving adherence is </w:t>
      </w:r>
      <w:r w:rsidR="000E0679" w:rsidRPr="003B3D45">
        <w:rPr>
          <w:rFonts w:ascii="Book Antiqua" w:hAnsi="Book Antiqua"/>
          <w:color w:val="000000" w:themeColor="text1"/>
        </w:rPr>
        <w:t>likely to</w:t>
      </w:r>
      <w:r w:rsidRPr="003B3D45">
        <w:rPr>
          <w:rFonts w:ascii="Book Antiqua" w:hAnsi="Book Antiqua"/>
          <w:color w:val="000000" w:themeColor="text1"/>
        </w:rPr>
        <w:t xml:space="preserve"> enhance s-25OHD </w:t>
      </w:r>
      <w:r w:rsidR="00835321" w:rsidRPr="003B3D45">
        <w:rPr>
          <w:rFonts w:ascii="Book Antiqua" w:hAnsi="Book Antiqua"/>
          <w:color w:val="000000" w:themeColor="text1"/>
        </w:rPr>
        <w:t>status</w:t>
      </w:r>
      <w:r w:rsidRPr="003B3D45">
        <w:rPr>
          <w:rFonts w:ascii="Book Antiqua" w:hAnsi="Book Antiqua"/>
          <w:color w:val="000000" w:themeColor="text1"/>
        </w:rPr>
        <w:t xml:space="preserve">. </w:t>
      </w:r>
      <w:r w:rsidR="00835321" w:rsidRPr="003B3D45">
        <w:rPr>
          <w:rFonts w:ascii="Book Antiqua" w:hAnsi="Book Antiqua"/>
          <w:color w:val="000000" w:themeColor="text1"/>
        </w:rPr>
        <w:t>A</w:t>
      </w:r>
      <w:r w:rsidRPr="003B3D45">
        <w:rPr>
          <w:rFonts w:ascii="Book Antiqua" w:hAnsi="Book Antiqua"/>
          <w:color w:val="000000" w:themeColor="text1"/>
        </w:rPr>
        <w:t xml:space="preserve"> noncompliance rate around 30% was reported in both groups</w:t>
      </w:r>
      <w:r w:rsidR="00E80AF1" w:rsidRPr="003B3D45">
        <w:rPr>
          <w:rFonts w:ascii="Book Antiqua" w:hAnsi="Book Antiqua"/>
          <w:color w:val="000000" w:themeColor="text1"/>
        </w:rPr>
        <w:t xml:space="preserve"> </w:t>
      </w:r>
      <w:r w:rsidR="00624000">
        <w:rPr>
          <w:rFonts w:ascii="Book Antiqua" w:hAnsi="Book Antiqua"/>
          <w:color w:val="000000" w:themeColor="text1"/>
        </w:rPr>
        <w:t>in one of the included studies</w:t>
      </w:r>
      <w:r w:rsidR="00E80AF1" w:rsidRPr="003B3D45">
        <w:rPr>
          <w:rFonts w:ascii="Book Antiqua" w:hAnsi="Book Antiqua"/>
          <w:color w:val="000000" w:themeColor="text1"/>
        </w:rPr>
        <w:fldChar w:fldCharType="begin" w:fldLock="1"/>
      </w:r>
      <w:r w:rsidR="001860B7" w:rsidRPr="003B3D45">
        <w:rPr>
          <w:rFonts w:ascii="Book Antiqua" w:hAnsi="Book Antiqua"/>
          <w:color w:val="000000" w:themeColor="text1"/>
        </w:rPr>
        <w:instrText>ADDIN CSL_CITATION {"citationItems":[{"id":"ITEM-1","itemData":{"DOI":"10.1210/jc.2013-4218","ISSN":"0021-972X","author":[{"dropping-particle":"","family":"Pappa","given":"Helen M.","non-dropping-particle":"","parse-names":false,"suffix":""},{"dropping-particle":"","family":"Mitchell","given":"Paul D.","non-dropping-particle":"","parse-names":false,"suffix":""},{"dropping-particle":"","family":"Jiang","given":"Hongyu","non-dropping-particle":"","parse-names":false,"suffix":""},{"dropping-particle":"","family":"Kassiff","given":"Sivan","non-dropping-particle":"","parse-names":false,"suffix":""},{"dropping-particle":"","family":"Filip-Dhima","given":"Rajna","non-dropping-particle":"","parse-names":false,"suffix":""},{"dropping-particle":"","family":"DiFabio","given":"Diane","non-dropping-particle":"","parse-names":false,"suffix":""},{"dropping-particle":"","family":"Quinn","given":"Nicolle","non-dropping-particle":"","parse-names":false,"suffix":""},{"dropping-particle":"","family":"Lawton","given":"Rachel C.","non-dropping-particle":"","parse-names":false,"suffix":""},{"dropping-particle":"","family":"Bronzwaer","given":"M. E. S.","non-dropping-particle":"","parse-names":false,"suffix":""},{"dropping-particle":"","family":"Koenen","given":"Mirjam","non-dropping-particle":"","parse-names":false,"suffix":""},{"dropping-particle":"","family":"Gordon","given":"Catherine M.","non-dropping-particle":"","parse-names":false,"suffix":""}],"container-title":"The Journal of Clinical Endocrinology &amp; Metabolism","id":"ITEM-1","issue":"9","issued":{"date-parts":[["2014","9","1"]]},"page":"3408-3417","publisher":"Oxford University Press","title":"Maintenance of Optimal Vitamin D Status in Children and Adolescents With Inflammatory Bowel Disease: A Randomized Clinical Trial Comparing Two Regimens","type":"article-journal","volume":"99"},"uris":["http://www.mendeley.com/documents/?uuid=c35cdd25-f28b-42fc-a49b-863b2df92c4b"]}],"mendeley":{"formattedCitation":"&lt;sup&gt;[21]&lt;/sup&gt;","plainTextFormattedCitation":"[21]","previouslyFormattedCitation":"&lt;sup&gt;[21]&lt;/sup&gt;"},"properties":{"noteIndex":0},"schema":"https://github.com/citation-style-language/schema/raw/master/csl-citation.json"}</w:instrText>
      </w:r>
      <w:r w:rsidR="00E80AF1" w:rsidRPr="003B3D45">
        <w:rPr>
          <w:rFonts w:ascii="Book Antiqua" w:hAnsi="Book Antiqua"/>
          <w:color w:val="000000" w:themeColor="text1"/>
        </w:rPr>
        <w:fldChar w:fldCharType="separate"/>
      </w:r>
      <w:r w:rsidR="00ED50CF" w:rsidRPr="003B3D45">
        <w:rPr>
          <w:rFonts w:ascii="Book Antiqua" w:hAnsi="Book Antiqua"/>
          <w:noProof/>
          <w:color w:val="000000" w:themeColor="text1"/>
          <w:vertAlign w:val="superscript"/>
        </w:rPr>
        <w:t>[21]</w:t>
      </w:r>
      <w:r w:rsidR="00E80AF1" w:rsidRPr="003B3D45">
        <w:rPr>
          <w:rFonts w:ascii="Book Antiqua" w:hAnsi="Book Antiqua"/>
          <w:color w:val="000000" w:themeColor="text1"/>
        </w:rPr>
        <w:fldChar w:fldCharType="end"/>
      </w:r>
      <w:r w:rsidRPr="003B3D45">
        <w:rPr>
          <w:rFonts w:ascii="Book Antiqua" w:hAnsi="Book Antiqua"/>
          <w:color w:val="000000" w:themeColor="text1"/>
        </w:rPr>
        <w:t xml:space="preserve">. In addition, </w:t>
      </w:r>
      <w:r w:rsidR="00E80AF1" w:rsidRPr="003B3D45">
        <w:rPr>
          <w:rFonts w:ascii="Book Antiqua" w:hAnsi="Book Antiqua"/>
          <w:color w:val="000000" w:themeColor="text1"/>
        </w:rPr>
        <w:t>another trial</w:t>
      </w:r>
      <w:r w:rsidRPr="003B3D45">
        <w:rPr>
          <w:rFonts w:ascii="Book Antiqua" w:hAnsi="Book Antiqua"/>
          <w:color w:val="000000" w:themeColor="text1"/>
        </w:rPr>
        <w:t xml:space="preserve"> reported that 68% and 88% of participants who completed the study had adherence rates greater than 80% and 70%, respectively</w:t>
      </w:r>
      <w:r w:rsidR="00E80AF1" w:rsidRPr="003B3D45">
        <w:rPr>
          <w:rFonts w:ascii="Book Antiqua" w:hAnsi="Book Antiqua"/>
          <w:color w:val="000000" w:themeColor="text1"/>
        </w:rPr>
        <w:fldChar w:fldCharType="begin" w:fldLock="1"/>
      </w:r>
      <w:r w:rsidR="001860B7" w:rsidRPr="003B3D45">
        <w:rPr>
          <w:rFonts w:ascii="Book Antiqua" w:hAnsi="Book Antiqua"/>
          <w:color w:val="000000" w:themeColor="text1"/>
        </w:rPr>
        <w:instrText>ADDIN CSL_CITATION {"citationItems":[{"id":"ITEM-1","itemData":{"DOI":"10.1016/J.JPEDS.2013.11.071","ISSN":"0022-3476","abstract":"OBJECTIVES\nTo assess vitamin D status of pediatric patients with Crohn's disease (CD) and to compare their serum 25-hydroxyvitamin D (s-25OHD) with established cutoffs and assess whether 6 months of supplementation with 2000 IU/d, vs 400 IU/d, would reduce the group prevalence of vitamin D below these cutoffs. \n\nSTUDY DESIGN\nSubjects 8-18 years (n = 83) with quiescent CD were randomized to either 400 or 2000 IU vitamin D3/d for 6 months. \n\nRESULTS\nBaseline mean ± SD s-25OHD was 24 ± 8 ng/mL; 13 subjects (16%) had an s-25OHD &lt;16 ng/mL, 27 (33%) &lt; 20 ng/mL, and 65 (79%) &lt; 30 ng/mL. There was no significant difference between groups in achieving the cutoffs of 16 ng/mL or 20 ng/mL at 6 months; however, only 35% of the 400 IU group achieved the greater cutoff of 30 ng/mL compared with 74% in the 2000 IU group (P &lt; .001). Baseline adjusted mean s-25OHD concentrations at 6 months were 9.6 ng/mL (95% CI 6.0-13.2, P &lt; .001) greater in the 2000 IU than the 400 IU group. Disease activity was not affected by supplement dose. Few subjects exceeded safety marker cutoffs, and this did not differ by dose. \n\nCONCLUSIONS\nAt baseline, a high proportion of patients had a mean s-25OHD &gt;20 ng/mL. 2000 IU vitamin D3/d is more effective in raising s-25OHD concentrations to &gt; 30 ng/mL in children with CD than 400 IU/d, but both treatments were equally effective at achieving 16 or 20 ng/mL.","author":[{"dropping-particle":"","family":"Wingate","given":"Kirstin E.","non-dropping-particle":"","parse-names":false,"suffix":""},{"dropping-particle":"","family":"Jacobson","given":"Kevan","non-dropping-particle":"","parse-names":false,"suffix":""},{"dropping-particle":"","family":"Issenman","given":"Robert","non-dropping-particle":"","parse-names":false,"suffix":""},{"dropping-particle":"","family":"Carroll","given":"Matthew","non-dropping-particle":"","parse-names":false,"suffix":""},{"dropping-particle":"","family":"Barker","given":"Collin","non-dropping-particle":"","parse-names":false,"suffix":""},{"dropping-particle":"","family":"Israel","given":"David","non-dropping-particle":"","parse-names":false,"suffix":""},{"dropping-particle":"","family":"Brill","given":"Herbert","non-dropping-particle":"","parse-names":false,"suffix":""},{"dropping-particle":"","family":"Weiler","given":"Hope","non-dropping-particle":"","parse-names":false,"suffix":""},{"dropping-particle":"","family":"Barr","given":"Susan I.","non-dropping-particle":"","parse-names":false,"suffix":""},{"dropping-particle":"","family":"Li","given":"Wangyang","non-dropping-particle":"","parse-names":false,"suffix":""},{"dropping-particle":"","family":"Lyon","given":"Michael R.","non-dropping-particle":"","parse-names":false,"suffix":""},{"dropping-particle":"","family":"Green","given":"Timothy J.","non-dropping-particle":"","parse-names":false,"suffix":""}],"container-title":"The Journal of Pediatrics","id":"ITEM-1","issue":"4","issued":{"date-parts":[["2014","4","1"]]},"page":"860-865","publisher":"Mosby","title":"25-Hydroxyvitamin D Concentrations in Children with Crohn's Disease Supplemented with Either 2000 or 400 IU Daily for 6 Months: A Randomized Controlled Study","type":"article-journal","volume":"164"},"uris":["http://www.mendeley.com/documents/?uuid=ac1806db-23c8-448f-94e6-3b397f126458"]}],"mendeley":{"formattedCitation":"&lt;sup&gt;[22]&lt;/sup&gt;","plainTextFormattedCitation":"[22]","previouslyFormattedCitation":"&lt;sup&gt;[22]&lt;/sup&gt;"},"properties":{"noteIndex":0},"schema":"https://github.com/citation-style-language/schema/raw/master/csl-citation.json"}</w:instrText>
      </w:r>
      <w:r w:rsidR="00E80AF1" w:rsidRPr="003B3D45">
        <w:rPr>
          <w:rFonts w:ascii="Book Antiqua" w:hAnsi="Book Antiqua"/>
          <w:color w:val="000000" w:themeColor="text1"/>
        </w:rPr>
        <w:fldChar w:fldCharType="separate"/>
      </w:r>
      <w:r w:rsidR="00ED50CF" w:rsidRPr="003B3D45">
        <w:rPr>
          <w:rFonts w:ascii="Book Antiqua" w:hAnsi="Book Antiqua"/>
          <w:noProof/>
          <w:color w:val="000000" w:themeColor="text1"/>
          <w:vertAlign w:val="superscript"/>
        </w:rPr>
        <w:t>[22]</w:t>
      </w:r>
      <w:r w:rsidR="00E80AF1" w:rsidRPr="003B3D45">
        <w:rPr>
          <w:rFonts w:ascii="Book Antiqua" w:hAnsi="Book Antiqua"/>
          <w:color w:val="000000" w:themeColor="text1"/>
        </w:rPr>
        <w:fldChar w:fldCharType="end"/>
      </w:r>
      <w:r w:rsidRPr="003B3D45">
        <w:rPr>
          <w:rFonts w:ascii="Book Antiqua" w:hAnsi="Book Antiqua"/>
          <w:color w:val="000000" w:themeColor="text1"/>
        </w:rPr>
        <w:t xml:space="preserve">. Furthermore, </w:t>
      </w:r>
      <w:r w:rsidR="00E80AF1" w:rsidRPr="003B3D45">
        <w:rPr>
          <w:rFonts w:ascii="Book Antiqua" w:hAnsi="Book Antiqua"/>
          <w:color w:val="000000" w:themeColor="text1"/>
        </w:rPr>
        <w:t>one trial</w:t>
      </w:r>
      <w:r w:rsidRPr="003B3D45">
        <w:rPr>
          <w:rFonts w:ascii="Book Antiqua" w:hAnsi="Book Antiqua"/>
          <w:color w:val="000000" w:themeColor="text1"/>
        </w:rPr>
        <w:t xml:space="preserve"> stated that adherence in their trial was better with weekly than with</w:t>
      </w:r>
      <w:r w:rsidR="000E0679" w:rsidRPr="003B3D45">
        <w:rPr>
          <w:rFonts w:ascii="Book Antiqua" w:hAnsi="Book Antiqua"/>
          <w:color w:val="000000" w:themeColor="text1"/>
        </w:rPr>
        <w:t xml:space="preserve"> either of the</w:t>
      </w:r>
      <w:r w:rsidRPr="003B3D45">
        <w:rPr>
          <w:rFonts w:ascii="Book Antiqua" w:hAnsi="Book Antiqua"/>
          <w:color w:val="000000" w:themeColor="text1"/>
        </w:rPr>
        <w:t xml:space="preserve"> two daily regimens (89% </w:t>
      </w:r>
      <w:proofErr w:type="spellStart"/>
      <w:r w:rsidRPr="00624000">
        <w:rPr>
          <w:rFonts w:ascii="Book Antiqua" w:hAnsi="Book Antiqua"/>
          <w:i/>
          <w:color w:val="000000" w:themeColor="text1"/>
        </w:rPr>
        <w:t>vs</w:t>
      </w:r>
      <w:proofErr w:type="spellEnd"/>
      <w:r w:rsidRPr="003B3D45">
        <w:rPr>
          <w:rFonts w:ascii="Book Antiqua" w:hAnsi="Book Antiqua"/>
          <w:color w:val="000000" w:themeColor="text1"/>
        </w:rPr>
        <w:t xml:space="preserve"> 70% and 78%), therefore the aut</w:t>
      </w:r>
      <w:r w:rsidR="00624000">
        <w:rPr>
          <w:rFonts w:ascii="Book Antiqua" w:hAnsi="Book Antiqua"/>
          <w:color w:val="000000" w:themeColor="text1"/>
        </w:rPr>
        <w:t>hors recommend a weekly regimen</w:t>
      </w:r>
      <w:r w:rsidR="00E80AF1" w:rsidRPr="003B3D45">
        <w:rPr>
          <w:rFonts w:ascii="Book Antiqua" w:hAnsi="Book Antiqua"/>
          <w:color w:val="000000" w:themeColor="text1"/>
        </w:rPr>
        <w:fldChar w:fldCharType="begin" w:fldLock="1"/>
      </w:r>
      <w:r w:rsidR="001860B7" w:rsidRPr="003B3D45">
        <w:rPr>
          <w:rFonts w:ascii="Book Antiqua" w:hAnsi="Book Antiqua"/>
          <w:color w:val="000000" w:themeColor="text1"/>
        </w:rPr>
        <w:instrText>ADDIN CSL_CITATION {"citationItems":[{"id":"ITEM-1","itemData":{"DOI":"10.1210/jc.2011-3182","ISSN":"0021-972X","author":[{"dropping-particle":"","family":"Pappa","given":"Helen M.","non-dropping-particle":"","parse-names":false,"suffix":""},{"dropping-particle":"","family":"Mitchell","given":"Paul D.","non-dropping-particle":"","parse-names":false,"suffix":""},{"dropping-particle":"","family":"Jiang","given":"Hongyu","non-dropping-particle":"","parse-names":false,"suffix":""},{"dropping-particle":"","family":"Kassiff","given":"Sivan","non-dropping-particle":"","parse-names":false,"suffix":""},{"dropping-particle":"","family":"Filip-Dhima","given":"Rajna","non-dropping-particle":"","parse-names":false,"suffix":""},{"dropping-particle":"","family":"DiFabio","given":"Diane","non-dropping-particle":"","parse-names":false,"suffix":""},{"dropping-particle":"","family":"Quinn","given":"Nicolle","non-dropping-particle":"","parse-names":false,"suffix":""},{"dropping-particle":"","family":"Lawton","given":"Rachel C.","non-dropping-particle":"","parse-names":false,"suffix":""},{"dropping-particle":"","family":"Varvaris","given":"Mark","non-dropping-particle":"","parse-names":false,"suffix":""},{"dropping-particle":"","family":"Straaten","given":"Stephanie","non-dropping-particle":"Van","parse-names":false,"suffix":""},{"dropping-particle":"","family":"Gordon","given":"Catherine M.","non-dropping-particle":"","parse-names":false,"suffix":""}],"container-title":"The Journal of Clinical Endocrinology &amp; Metabolism","id":"ITEM-1","issue":"6","issued":{"date-parts":[["2012","6","1"]]},"page":"2134-2142","publisher":"Oxford University Press","title":"Treatment of Vitamin D Insufficiency in Children and Adolescents with Inflammatory Bowel Disease: A Randomized Clinical Trial Comparing Three Regimens","type":"article-journal","volume":"97"},"uris":["http://www.mendeley.com/documents/?uuid=d4f4582c-1d11-4910-90bf-602859a1ced5"]}],"mendeley":{"formattedCitation":"&lt;sup&gt;[23]&lt;/sup&gt;","plainTextFormattedCitation":"[23]","previouslyFormattedCitation":"&lt;sup&gt;[23]&lt;/sup&gt;"},"properties":{"noteIndex":0},"schema":"https://github.com/citation-style-language/schema/raw/master/csl-citation.json"}</w:instrText>
      </w:r>
      <w:r w:rsidR="00E80AF1" w:rsidRPr="003B3D45">
        <w:rPr>
          <w:rFonts w:ascii="Book Antiqua" w:hAnsi="Book Antiqua"/>
          <w:color w:val="000000" w:themeColor="text1"/>
        </w:rPr>
        <w:fldChar w:fldCharType="separate"/>
      </w:r>
      <w:r w:rsidR="00ED50CF" w:rsidRPr="003B3D45">
        <w:rPr>
          <w:rFonts w:ascii="Book Antiqua" w:hAnsi="Book Antiqua"/>
          <w:noProof/>
          <w:color w:val="000000" w:themeColor="text1"/>
          <w:vertAlign w:val="superscript"/>
        </w:rPr>
        <w:t>[23]</w:t>
      </w:r>
      <w:r w:rsidR="00E80AF1" w:rsidRPr="003B3D45">
        <w:rPr>
          <w:rFonts w:ascii="Book Antiqua" w:hAnsi="Book Antiqua"/>
          <w:color w:val="000000" w:themeColor="text1"/>
        </w:rPr>
        <w:fldChar w:fldCharType="end"/>
      </w:r>
      <w:r w:rsidRPr="003B3D45">
        <w:rPr>
          <w:rFonts w:ascii="Book Antiqua" w:hAnsi="Book Antiqua"/>
          <w:color w:val="000000" w:themeColor="text1"/>
        </w:rPr>
        <w:t xml:space="preserve">. </w:t>
      </w:r>
      <w:r w:rsidR="00835321" w:rsidRPr="003B3D45">
        <w:rPr>
          <w:rFonts w:ascii="Book Antiqua" w:hAnsi="Book Antiqua"/>
          <w:color w:val="000000" w:themeColor="text1"/>
        </w:rPr>
        <w:t>On the other hand, t</w:t>
      </w:r>
      <w:r w:rsidR="00466E10" w:rsidRPr="003B3D45">
        <w:rPr>
          <w:rFonts w:ascii="Book Antiqua" w:hAnsi="Book Antiqua"/>
          <w:color w:val="000000" w:themeColor="text1"/>
        </w:rPr>
        <w:t>he a</w:t>
      </w:r>
      <w:r w:rsidR="00E80AF1" w:rsidRPr="003B3D45">
        <w:rPr>
          <w:rFonts w:ascii="Book Antiqua" w:hAnsi="Book Antiqua"/>
          <w:color w:val="000000" w:themeColor="text1"/>
        </w:rPr>
        <w:t xml:space="preserve">uthors of the </w:t>
      </w:r>
      <w:proofErr w:type="spellStart"/>
      <w:r w:rsidR="00E80AF1" w:rsidRPr="003B3D45">
        <w:rPr>
          <w:rFonts w:ascii="Book Antiqua" w:hAnsi="Book Antiqua"/>
          <w:color w:val="000000" w:themeColor="text1"/>
        </w:rPr>
        <w:t>stoss</w:t>
      </w:r>
      <w:proofErr w:type="spellEnd"/>
      <w:r w:rsidR="00E80AF1" w:rsidRPr="003B3D45">
        <w:rPr>
          <w:rFonts w:ascii="Book Antiqua" w:hAnsi="Book Antiqua"/>
          <w:color w:val="000000" w:themeColor="text1"/>
        </w:rPr>
        <w:t xml:space="preserve"> study</w:t>
      </w:r>
      <w:r w:rsidRPr="003B3D45">
        <w:rPr>
          <w:rFonts w:ascii="Book Antiqua" w:hAnsi="Book Antiqua"/>
          <w:color w:val="000000" w:themeColor="text1"/>
        </w:rPr>
        <w:t xml:space="preserve"> argue</w:t>
      </w:r>
      <w:r w:rsidR="000E0679" w:rsidRPr="003B3D45">
        <w:rPr>
          <w:rFonts w:ascii="Book Antiqua" w:hAnsi="Book Antiqua"/>
          <w:color w:val="000000" w:themeColor="text1"/>
        </w:rPr>
        <w:t>d</w:t>
      </w:r>
      <w:r w:rsidRPr="003B3D45">
        <w:rPr>
          <w:rFonts w:ascii="Book Antiqua" w:hAnsi="Book Antiqua"/>
          <w:color w:val="000000" w:themeColor="text1"/>
        </w:rPr>
        <w:t xml:space="preserve"> that a single dose treatment of vitamin D may minimise non-adherence to vitamin D treatment</w:t>
      </w:r>
      <w:r w:rsidR="00E80AF1" w:rsidRPr="003B3D45">
        <w:rPr>
          <w:rFonts w:ascii="Book Antiqua" w:hAnsi="Book Antiqua"/>
          <w:color w:val="000000" w:themeColor="text1"/>
        </w:rPr>
        <w:fldChar w:fldCharType="begin" w:fldLock="1"/>
      </w:r>
      <w:r w:rsidR="001860B7" w:rsidRPr="003B3D45">
        <w:rPr>
          <w:rFonts w:ascii="Book Antiqua" w:hAnsi="Book Antiqua"/>
          <w:color w:val="000000" w:themeColor="text1"/>
        </w:rPr>
        <w:instrText>ADDIN CSL_CITATION {"citationItems":[{"id":"ITEM-1","itemData":{"DOI":"10.1097/MPG.0000000000000823","ISSN":"0277-2116","author":[{"dropping-particle":"","family":"Shepherd","given":"Darren","non-dropping-particle":"","parse-names":false,"suffix":""},{"dropping-particle":"","family":"Day","given":"Andrew S.","non-dropping-particle":"","parse-names":false,"suffix":""},{"dropping-particle":"","family":"Leach","given":"Steven T.","non-dropping-particle":"","parse-names":false,"suffix":""},{"dropping-particle":"","family":"Lopez","given":"Robert","non-dropping-particle":"","parse-names":false,"suffix":""},{"dropping-particle":"","family":"Messenger","given":"Rachel","non-dropping-particle":"","parse-names":false,"suffix":""},{"dropping-particle":"","family":"Woodhead","given":"Helen J.","non-dropping-particle":"","parse-names":false,"suffix":""},{"dropping-particle":"","family":"Ledder","given":"Oren","non-dropping-particle":"","parse-names":false,"suffix":""},{"dropping-particle":"","family":"Lemberg","given":"Daniel A.","non-dropping-particle":"","parse-names":false,"suffix":""}],"container-title":"Journal of Pediatric Gastroenterology and Nutrition","id":"ITEM-1","issue":"4","issued":{"date-parts":[["2015","10"]]},"page":"411-414","title":"Single High-Dose Oral Vitamin D3 Therapy (Stoss)","type":"article-journal","volume":"61"},"uris":["http://www.mendeley.com/documents/?uuid=c5362d18-6a7d-4265-8534-63910eadaeff"]}],"mendeley":{"formattedCitation":"&lt;sup&gt;[25]&lt;/sup&gt;","plainTextFormattedCitation":"[25]","previouslyFormattedCitation":"&lt;sup&gt;[25]&lt;/sup&gt;"},"properties":{"noteIndex":0},"schema":"https://github.com/citation-style-language/schema/raw/master/csl-citation.json"}</w:instrText>
      </w:r>
      <w:r w:rsidR="00E80AF1" w:rsidRPr="003B3D45">
        <w:rPr>
          <w:rFonts w:ascii="Book Antiqua" w:hAnsi="Book Antiqua"/>
          <w:color w:val="000000" w:themeColor="text1"/>
        </w:rPr>
        <w:fldChar w:fldCharType="separate"/>
      </w:r>
      <w:r w:rsidR="00ED50CF" w:rsidRPr="003B3D45">
        <w:rPr>
          <w:rFonts w:ascii="Book Antiqua" w:hAnsi="Book Antiqua"/>
          <w:noProof/>
          <w:color w:val="000000" w:themeColor="text1"/>
          <w:vertAlign w:val="superscript"/>
        </w:rPr>
        <w:t>[25]</w:t>
      </w:r>
      <w:r w:rsidR="00E80AF1" w:rsidRPr="003B3D45">
        <w:rPr>
          <w:rFonts w:ascii="Book Antiqua" w:hAnsi="Book Antiqua"/>
          <w:color w:val="000000" w:themeColor="text1"/>
        </w:rPr>
        <w:fldChar w:fldCharType="end"/>
      </w:r>
      <w:r w:rsidRPr="003B3D45">
        <w:rPr>
          <w:rFonts w:ascii="Book Antiqua" w:hAnsi="Book Antiqua"/>
          <w:color w:val="000000" w:themeColor="text1"/>
        </w:rPr>
        <w:t>.</w:t>
      </w:r>
    </w:p>
    <w:p w14:paraId="2CD6010C" w14:textId="12EAB406" w:rsidR="00CF30AA" w:rsidRPr="003B3D45" w:rsidRDefault="00A471FA" w:rsidP="00F33B87">
      <w:pPr>
        <w:adjustRightInd w:val="0"/>
        <w:snapToGrid w:val="0"/>
        <w:spacing w:line="360" w:lineRule="auto"/>
        <w:ind w:firstLineChars="200" w:firstLine="480"/>
        <w:jc w:val="both"/>
        <w:rPr>
          <w:rFonts w:ascii="Book Antiqua" w:hAnsi="Book Antiqua"/>
          <w:color w:val="000000" w:themeColor="text1"/>
        </w:rPr>
      </w:pPr>
      <w:r w:rsidRPr="003B3D45">
        <w:rPr>
          <w:rFonts w:ascii="Book Antiqua" w:hAnsi="Book Antiqua"/>
          <w:color w:val="000000" w:themeColor="text1"/>
        </w:rPr>
        <w:t xml:space="preserve">The purpose of the current study was to systematically review the </w:t>
      </w:r>
      <w:r w:rsidR="00835321" w:rsidRPr="003B3D45">
        <w:rPr>
          <w:rFonts w:ascii="Book Antiqua" w:hAnsi="Book Antiqua"/>
          <w:color w:val="000000" w:themeColor="text1"/>
        </w:rPr>
        <w:t xml:space="preserve">available </w:t>
      </w:r>
      <w:r w:rsidRPr="003B3D45">
        <w:rPr>
          <w:rFonts w:ascii="Book Antiqua" w:hAnsi="Book Antiqua"/>
          <w:color w:val="000000" w:themeColor="text1"/>
        </w:rPr>
        <w:t>reports</w:t>
      </w:r>
      <w:r w:rsidR="00835321" w:rsidRPr="003B3D45">
        <w:rPr>
          <w:rFonts w:ascii="Book Antiqua" w:hAnsi="Book Antiqua"/>
          <w:color w:val="000000" w:themeColor="text1"/>
        </w:rPr>
        <w:t xml:space="preserve"> that had ev</w:t>
      </w:r>
      <w:r w:rsidRPr="003B3D45">
        <w:rPr>
          <w:rFonts w:ascii="Book Antiqua" w:hAnsi="Book Antiqua"/>
          <w:color w:val="000000" w:themeColor="text1"/>
        </w:rPr>
        <w:t>aluat</w:t>
      </w:r>
      <w:r w:rsidR="00835321" w:rsidRPr="003B3D45">
        <w:rPr>
          <w:rFonts w:ascii="Book Antiqua" w:hAnsi="Book Antiqua"/>
          <w:color w:val="000000" w:themeColor="text1"/>
        </w:rPr>
        <w:t>ed</w:t>
      </w:r>
      <w:r w:rsidRPr="003B3D45">
        <w:rPr>
          <w:rFonts w:ascii="Book Antiqua" w:hAnsi="Book Antiqua"/>
          <w:color w:val="000000" w:themeColor="text1"/>
        </w:rPr>
        <w:t xml:space="preserve"> the efficacy and safety of vitamin D therapy in children with IBD. In addition to emphasizing the diversity between the included studies, this review has shown that the majority of included trials were not sufficient in raising s-25OHD concentrations of vitamin D deficient children with IBD to an </w:t>
      </w:r>
      <w:r w:rsidR="001B649A" w:rsidRPr="003B3D45">
        <w:rPr>
          <w:rFonts w:ascii="Book Antiqua" w:hAnsi="Book Antiqua"/>
          <w:color w:val="000000" w:themeColor="text1"/>
        </w:rPr>
        <w:t>acceptable</w:t>
      </w:r>
      <w:r w:rsidRPr="003B3D45">
        <w:rPr>
          <w:rFonts w:ascii="Book Antiqua" w:hAnsi="Book Antiqua"/>
          <w:color w:val="000000" w:themeColor="text1"/>
        </w:rPr>
        <w:t xml:space="preserve"> level (30 </w:t>
      </w:r>
      <w:proofErr w:type="spellStart"/>
      <w:r w:rsidRPr="003B3D45">
        <w:rPr>
          <w:rFonts w:ascii="Book Antiqua" w:hAnsi="Book Antiqua"/>
          <w:color w:val="000000" w:themeColor="text1"/>
        </w:rPr>
        <w:t>ng</w:t>
      </w:r>
      <w:proofErr w:type="spellEnd"/>
      <w:r w:rsidRPr="003B3D45">
        <w:rPr>
          <w:rFonts w:ascii="Book Antiqua" w:hAnsi="Book Antiqua"/>
          <w:color w:val="000000" w:themeColor="text1"/>
        </w:rPr>
        <w:t>/m</w:t>
      </w:r>
      <w:r w:rsidRPr="0058311E">
        <w:rPr>
          <w:rFonts w:ascii="Book Antiqua" w:hAnsi="Book Antiqua"/>
          <w:caps/>
          <w:color w:val="000000" w:themeColor="text1"/>
        </w:rPr>
        <w:t>l</w:t>
      </w:r>
      <w:r w:rsidRPr="003B3D45">
        <w:rPr>
          <w:rFonts w:ascii="Book Antiqua" w:hAnsi="Book Antiqua"/>
          <w:color w:val="000000" w:themeColor="text1"/>
        </w:rPr>
        <w:t>)</w:t>
      </w:r>
      <w:r w:rsidR="000D7D05" w:rsidRPr="003B3D45">
        <w:rPr>
          <w:rFonts w:ascii="Book Antiqua" w:hAnsi="Book Antiqua"/>
          <w:color w:val="000000" w:themeColor="text1"/>
        </w:rPr>
        <w:t xml:space="preserve">. </w:t>
      </w:r>
      <w:r w:rsidRPr="003B3D45">
        <w:rPr>
          <w:rFonts w:ascii="Book Antiqua" w:hAnsi="Book Antiqua"/>
          <w:color w:val="000000" w:themeColor="text1"/>
        </w:rPr>
        <w:t xml:space="preserve">Clearly adequate dosages are needed in order to achieve optimal levels above 30 </w:t>
      </w:r>
      <w:proofErr w:type="spellStart"/>
      <w:r w:rsidRPr="003B3D45">
        <w:rPr>
          <w:rFonts w:ascii="Book Antiqua" w:hAnsi="Book Antiqua"/>
          <w:color w:val="000000" w:themeColor="text1"/>
        </w:rPr>
        <w:t>ng</w:t>
      </w:r>
      <w:proofErr w:type="spellEnd"/>
      <w:r w:rsidRPr="003B3D45">
        <w:rPr>
          <w:rFonts w:ascii="Book Antiqua" w:hAnsi="Book Antiqua"/>
          <w:color w:val="000000" w:themeColor="text1"/>
        </w:rPr>
        <w:t>/m</w:t>
      </w:r>
      <w:r w:rsidRPr="0058311E">
        <w:rPr>
          <w:rFonts w:ascii="Book Antiqua" w:hAnsi="Book Antiqua"/>
          <w:caps/>
          <w:color w:val="000000" w:themeColor="text1"/>
        </w:rPr>
        <w:t xml:space="preserve">l </w:t>
      </w:r>
      <w:r w:rsidRPr="003B3D45">
        <w:rPr>
          <w:rFonts w:ascii="Book Antiqua" w:hAnsi="Book Antiqua"/>
          <w:color w:val="000000" w:themeColor="text1"/>
        </w:rPr>
        <w:t xml:space="preserve">and to maintain </w:t>
      </w:r>
      <w:r w:rsidR="001B649A" w:rsidRPr="003B3D45">
        <w:rPr>
          <w:rFonts w:ascii="Book Antiqua" w:hAnsi="Book Antiqua"/>
          <w:color w:val="000000" w:themeColor="text1"/>
        </w:rPr>
        <w:t xml:space="preserve">these </w:t>
      </w:r>
      <w:r w:rsidRPr="003B3D45">
        <w:rPr>
          <w:rFonts w:ascii="Book Antiqua" w:hAnsi="Book Antiqua"/>
          <w:color w:val="000000" w:themeColor="text1"/>
        </w:rPr>
        <w:t xml:space="preserve">levels </w:t>
      </w:r>
      <w:r w:rsidR="00835321" w:rsidRPr="003B3D45">
        <w:rPr>
          <w:rFonts w:ascii="Book Antiqua" w:hAnsi="Book Antiqua"/>
          <w:color w:val="000000" w:themeColor="text1"/>
        </w:rPr>
        <w:t>long term</w:t>
      </w:r>
      <w:r w:rsidRPr="003B3D45">
        <w:rPr>
          <w:rFonts w:ascii="Book Antiqua" w:hAnsi="Book Antiqua"/>
          <w:color w:val="000000" w:themeColor="text1"/>
        </w:rPr>
        <w:t>. The precise dosing regimen should consider various factors such as age,</w:t>
      </w:r>
      <w:r w:rsidR="00D535CA" w:rsidRPr="003B3D45">
        <w:rPr>
          <w:rFonts w:ascii="Book Antiqua" w:hAnsi="Book Antiqua"/>
          <w:color w:val="000000" w:themeColor="text1"/>
        </w:rPr>
        <w:t xml:space="preserve"> baseline s-</w:t>
      </w:r>
      <w:r w:rsidR="00D535CA" w:rsidRPr="003B3D45">
        <w:rPr>
          <w:rFonts w:ascii="Book Antiqua" w:hAnsi="Book Antiqua"/>
          <w:color w:val="000000" w:themeColor="text1"/>
        </w:rPr>
        <w:lastRenderedPageBreak/>
        <w:t>25OHD concentration, weight,</w:t>
      </w:r>
      <w:r w:rsidR="00B12292" w:rsidRPr="003B3D45">
        <w:rPr>
          <w:rFonts w:ascii="Book Antiqua" w:hAnsi="Book Antiqua"/>
          <w:color w:val="000000" w:themeColor="text1"/>
        </w:rPr>
        <w:t xml:space="preserve"> gender</w:t>
      </w:r>
      <w:r w:rsidR="00D535CA" w:rsidRPr="003B3D45">
        <w:rPr>
          <w:rFonts w:ascii="Book Antiqua" w:hAnsi="Book Antiqua"/>
          <w:color w:val="000000" w:themeColor="text1"/>
        </w:rPr>
        <w:t xml:space="preserve"> </w:t>
      </w:r>
      <w:r w:rsidRPr="003B3D45">
        <w:rPr>
          <w:rFonts w:ascii="Book Antiqua" w:hAnsi="Book Antiqua"/>
          <w:color w:val="000000" w:themeColor="text1"/>
        </w:rPr>
        <w:t>and disease activity. In addition, adherence with therapy is likely enhanced with weekly or single dosed regimens compared to daily regimens. Furthermore, the current data highlight the importance of applying dose adjustments and separate criteria for vitamin D</w:t>
      </w:r>
      <w:r w:rsidRPr="003B3D45">
        <w:rPr>
          <w:rFonts w:ascii="Book Antiqua" w:hAnsi="Book Antiqua"/>
          <w:color w:val="000000" w:themeColor="text1"/>
          <w:vertAlign w:val="subscript"/>
        </w:rPr>
        <w:t xml:space="preserve">2 </w:t>
      </w:r>
      <w:r w:rsidRPr="003B3D45">
        <w:rPr>
          <w:rFonts w:ascii="Book Antiqua" w:hAnsi="Book Antiqua"/>
          <w:color w:val="000000" w:themeColor="text1"/>
        </w:rPr>
        <w:t>and vitamin D</w:t>
      </w:r>
      <w:r w:rsidRPr="003B3D45">
        <w:rPr>
          <w:rFonts w:ascii="Book Antiqua" w:hAnsi="Book Antiqua"/>
          <w:color w:val="000000" w:themeColor="text1"/>
          <w:vertAlign w:val="subscript"/>
        </w:rPr>
        <w:t>3</w:t>
      </w:r>
      <w:r w:rsidRPr="003B3D45">
        <w:rPr>
          <w:rFonts w:ascii="Book Antiqua" w:hAnsi="Book Antiqua"/>
          <w:color w:val="000000" w:themeColor="text1"/>
        </w:rPr>
        <w:t xml:space="preserve">, measuring anti-inflammatory markers and further investigating safety in future trials on vitamin D therapy in paediatric patients with IBD. </w:t>
      </w:r>
    </w:p>
    <w:p w14:paraId="449B461C" w14:textId="30FF353A" w:rsidR="00CF30AA" w:rsidRPr="003B3D45" w:rsidRDefault="00CF30AA" w:rsidP="00F33B87">
      <w:pPr>
        <w:adjustRightInd w:val="0"/>
        <w:snapToGrid w:val="0"/>
        <w:spacing w:line="360" w:lineRule="auto"/>
        <w:ind w:firstLine="567"/>
        <w:jc w:val="both"/>
        <w:rPr>
          <w:rFonts w:ascii="Book Antiqua" w:hAnsi="Book Antiqua"/>
          <w:color w:val="000000" w:themeColor="text1"/>
        </w:rPr>
      </w:pPr>
      <w:r w:rsidRPr="003B3D45">
        <w:rPr>
          <w:rFonts w:ascii="Book Antiqua" w:hAnsi="Book Antiqua"/>
          <w:color w:val="000000" w:themeColor="text1"/>
        </w:rPr>
        <w:t>This review has also emphasized that effects of vitamin D supplementation on disease severity related measures in paediatric IBD are not yet elucidated. As relations</w:t>
      </w:r>
      <w:r w:rsidR="00B12292" w:rsidRPr="003B3D45">
        <w:rPr>
          <w:rFonts w:ascii="Book Antiqua" w:hAnsi="Book Antiqua"/>
          <w:color w:val="000000" w:themeColor="text1"/>
        </w:rPr>
        <w:t>hips</w:t>
      </w:r>
      <w:r w:rsidRPr="003B3D45">
        <w:rPr>
          <w:rFonts w:ascii="Book Antiqua" w:hAnsi="Book Antiqua"/>
          <w:color w:val="000000" w:themeColor="text1"/>
        </w:rPr>
        <w:t xml:space="preserve"> between treatment with vitamin D and factors related to bone health, clinical course of disease and anti-inflammatory markers in paediatric IBD have not yet been clearly established, future trials should assess these topics prospective</w:t>
      </w:r>
      <w:r w:rsidR="00B12292" w:rsidRPr="003B3D45">
        <w:rPr>
          <w:rFonts w:ascii="Book Antiqua" w:hAnsi="Book Antiqua"/>
          <w:color w:val="000000" w:themeColor="text1"/>
        </w:rPr>
        <w:t>ly.</w:t>
      </w:r>
      <w:r w:rsidRPr="003B3D45">
        <w:rPr>
          <w:rFonts w:ascii="Book Antiqua" w:hAnsi="Book Antiqua"/>
          <w:color w:val="000000" w:themeColor="text1"/>
        </w:rPr>
        <w:t xml:space="preserve"> </w:t>
      </w:r>
    </w:p>
    <w:p w14:paraId="66F9952A" w14:textId="73CF87EB" w:rsidR="00A471FA" w:rsidRPr="003B3D45" w:rsidRDefault="002B0B7B" w:rsidP="00F33B87">
      <w:pPr>
        <w:adjustRightInd w:val="0"/>
        <w:snapToGrid w:val="0"/>
        <w:spacing w:line="360" w:lineRule="auto"/>
        <w:ind w:firstLine="567"/>
        <w:jc w:val="both"/>
        <w:rPr>
          <w:rFonts w:ascii="Book Antiqua" w:hAnsi="Book Antiqua"/>
          <w:color w:val="000000" w:themeColor="text1"/>
        </w:rPr>
      </w:pPr>
      <w:r w:rsidRPr="003B3D45">
        <w:rPr>
          <w:rFonts w:ascii="Book Antiqua" w:hAnsi="Book Antiqua"/>
          <w:color w:val="000000" w:themeColor="text1"/>
        </w:rPr>
        <w:t xml:space="preserve">Several </w:t>
      </w:r>
      <w:r w:rsidR="00395468" w:rsidRPr="003B3D45">
        <w:rPr>
          <w:rFonts w:ascii="Book Antiqua" w:hAnsi="Book Antiqua"/>
          <w:color w:val="000000" w:themeColor="text1"/>
        </w:rPr>
        <w:t>limitations</w:t>
      </w:r>
      <w:r w:rsidRPr="003B3D45">
        <w:rPr>
          <w:rFonts w:ascii="Book Antiqua" w:hAnsi="Book Antiqua"/>
          <w:color w:val="000000" w:themeColor="text1"/>
        </w:rPr>
        <w:t xml:space="preserve"> should be acknowledged</w:t>
      </w:r>
      <w:r w:rsidR="00BE3E80" w:rsidRPr="003B3D45">
        <w:rPr>
          <w:rFonts w:ascii="Book Antiqua" w:hAnsi="Book Antiqua"/>
          <w:color w:val="000000" w:themeColor="text1"/>
        </w:rPr>
        <w:t>.</w:t>
      </w:r>
      <w:r w:rsidR="00D535CA" w:rsidRPr="003B3D45">
        <w:rPr>
          <w:rFonts w:ascii="Book Antiqua" w:hAnsi="Book Antiqua"/>
          <w:color w:val="000000" w:themeColor="text1"/>
        </w:rPr>
        <w:t xml:space="preserve"> </w:t>
      </w:r>
      <w:r w:rsidR="00395468" w:rsidRPr="003B3D45">
        <w:rPr>
          <w:rFonts w:ascii="Book Antiqua" w:hAnsi="Book Antiqua"/>
          <w:color w:val="000000" w:themeColor="text1"/>
        </w:rPr>
        <w:t>Firstly</w:t>
      </w:r>
      <w:r w:rsidR="00A471FA" w:rsidRPr="003B3D45">
        <w:rPr>
          <w:rFonts w:ascii="Book Antiqua" w:hAnsi="Book Antiqua"/>
          <w:color w:val="000000" w:themeColor="text1"/>
        </w:rPr>
        <w:t xml:space="preserve">, only three published randomized controlled trials designed to investigate the efficacy of vitamin D therapy </w:t>
      </w:r>
      <w:r w:rsidR="00794687" w:rsidRPr="003B3D45">
        <w:rPr>
          <w:rFonts w:ascii="Book Antiqua" w:hAnsi="Book Antiqua"/>
          <w:color w:val="000000" w:themeColor="text1"/>
        </w:rPr>
        <w:t xml:space="preserve">on s-25OHD concentrations </w:t>
      </w:r>
      <w:r w:rsidR="00A471FA" w:rsidRPr="003B3D45">
        <w:rPr>
          <w:rFonts w:ascii="Book Antiqua" w:hAnsi="Book Antiqua"/>
          <w:color w:val="000000" w:themeColor="text1"/>
        </w:rPr>
        <w:t xml:space="preserve">were identified and included in this review. Because of the lack of comprehensive research on this topic, suggestions </w:t>
      </w:r>
      <w:r w:rsidR="00794687" w:rsidRPr="003B3D45">
        <w:rPr>
          <w:rFonts w:ascii="Book Antiqua" w:hAnsi="Book Antiqua"/>
          <w:color w:val="000000" w:themeColor="text1"/>
        </w:rPr>
        <w:t xml:space="preserve">concerning treatment regimens </w:t>
      </w:r>
      <w:r w:rsidR="00A471FA" w:rsidRPr="003B3D45">
        <w:rPr>
          <w:rFonts w:ascii="Book Antiqua" w:hAnsi="Book Antiqua"/>
          <w:color w:val="000000" w:themeColor="text1"/>
        </w:rPr>
        <w:t xml:space="preserve">in this review need to be confirmed in future trials. Second, given the diversity of included trials, the reviewed vitamin D regimens cannot be compared in a meta-analysis. Therefore, it is not possible to </w:t>
      </w:r>
      <w:r w:rsidR="00794687" w:rsidRPr="003B3D45">
        <w:rPr>
          <w:rFonts w:ascii="Book Antiqua" w:hAnsi="Book Antiqua"/>
          <w:color w:val="000000" w:themeColor="text1"/>
        </w:rPr>
        <w:t xml:space="preserve">draw </w:t>
      </w:r>
      <w:r w:rsidR="00A471FA" w:rsidRPr="003B3D45">
        <w:rPr>
          <w:rFonts w:ascii="Book Antiqua" w:hAnsi="Book Antiqua"/>
          <w:color w:val="000000" w:themeColor="text1"/>
        </w:rPr>
        <w:t>a conclusion about an optimal regimen</w:t>
      </w:r>
      <w:r w:rsidR="00794687" w:rsidRPr="003B3D45">
        <w:rPr>
          <w:rFonts w:ascii="Book Antiqua" w:hAnsi="Book Antiqua"/>
          <w:color w:val="000000" w:themeColor="text1"/>
        </w:rPr>
        <w:t>;</w:t>
      </w:r>
      <w:r w:rsidR="00A471FA" w:rsidRPr="003B3D45">
        <w:rPr>
          <w:rFonts w:ascii="Book Antiqua" w:hAnsi="Book Antiqua"/>
          <w:color w:val="000000" w:themeColor="text1"/>
        </w:rPr>
        <w:t xml:space="preserve"> </w:t>
      </w:r>
      <w:r w:rsidR="00395468" w:rsidRPr="003B3D45">
        <w:rPr>
          <w:rFonts w:ascii="Book Antiqua" w:hAnsi="Book Antiqua"/>
          <w:color w:val="000000" w:themeColor="text1"/>
        </w:rPr>
        <w:t>p</w:t>
      </w:r>
      <w:r w:rsidR="00A471FA" w:rsidRPr="003B3D45">
        <w:rPr>
          <w:rFonts w:ascii="Book Antiqua" w:hAnsi="Book Antiqua"/>
          <w:color w:val="000000" w:themeColor="text1"/>
        </w:rPr>
        <w:t>ersonalizing vitamin D treatment may be more appropriate. Notwithstanding these limitations, this first comprehensive assessment o</w:t>
      </w:r>
      <w:r w:rsidR="00835321" w:rsidRPr="003B3D45">
        <w:rPr>
          <w:rFonts w:ascii="Book Antiqua" w:hAnsi="Book Antiqua"/>
          <w:color w:val="000000" w:themeColor="text1"/>
        </w:rPr>
        <w:t>f</w:t>
      </w:r>
      <w:r w:rsidR="00A471FA" w:rsidRPr="003B3D45">
        <w:rPr>
          <w:rFonts w:ascii="Book Antiqua" w:hAnsi="Book Antiqua"/>
          <w:color w:val="000000" w:themeColor="text1"/>
        </w:rPr>
        <w:t xml:space="preserve"> vitamin D therapy in children with IBD provides important insights for future research in order to optimize the </w:t>
      </w:r>
      <w:r w:rsidR="00835321" w:rsidRPr="003B3D45">
        <w:rPr>
          <w:rFonts w:ascii="Book Antiqua" w:hAnsi="Book Antiqua"/>
          <w:color w:val="000000" w:themeColor="text1"/>
        </w:rPr>
        <w:t>management of children with</w:t>
      </w:r>
      <w:r w:rsidR="00A471FA" w:rsidRPr="003B3D45">
        <w:rPr>
          <w:rFonts w:ascii="Book Antiqua" w:hAnsi="Book Antiqua"/>
          <w:color w:val="000000" w:themeColor="text1"/>
        </w:rPr>
        <w:t xml:space="preserve"> IBD.</w:t>
      </w:r>
    </w:p>
    <w:p w14:paraId="09BE6338" w14:textId="01FD4D73" w:rsidR="006B064A" w:rsidRPr="002A6AD9" w:rsidRDefault="006B064A" w:rsidP="00F33B87">
      <w:pPr>
        <w:adjustRightInd w:val="0"/>
        <w:snapToGrid w:val="0"/>
        <w:spacing w:line="360" w:lineRule="auto"/>
        <w:rPr>
          <w:rFonts w:ascii="Book Antiqua" w:eastAsiaTheme="minorEastAsia" w:hAnsi="Book Antiqua"/>
          <w:b/>
          <w:lang w:eastAsia="zh-CN"/>
        </w:rPr>
      </w:pPr>
    </w:p>
    <w:p w14:paraId="0686769C" w14:textId="177E058E" w:rsidR="003A4085" w:rsidRPr="002A6AD9" w:rsidRDefault="00E51E8D" w:rsidP="00F33B87">
      <w:pPr>
        <w:adjustRightInd w:val="0"/>
        <w:snapToGrid w:val="0"/>
        <w:spacing w:line="360" w:lineRule="auto"/>
        <w:jc w:val="both"/>
        <w:rPr>
          <w:rFonts w:ascii="Book Antiqua" w:eastAsiaTheme="minorEastAsia" w:hAnsi="Book Antiqua"/>
          <w:b/>
          <w:color w:val="000000" w:themeColor="text1"/>
          <w:lang w:eastAsia="zh-CN"/>
        </w:rPr>
      </w:pPr>
      <w:r w:rsidRPr="00600869">
        <w:rPr>
          <w:rFonts w:ascii="Book Antiqua" w:hAnsi="Book Antiqua"/>
          <w:b/>
        </w:rPr>
        <w:t>ARTICLE HIGHLIGHTS</w:t>
      </w:r>
    </w:p>
    <w:p w14:paraId="233A29A0" w14:textId="6CFADC62" w:rsidR="00814D6F" w:rsidRPr="00624000" w:rsidRDefault="00814D6F" w:rsidP="00F33B87">
      <w:pPr>
        <w:adjustRightInd w:val="0"/>
        <w:snapToGrid w:val="0"/>
        <w:spacing w:line="360" w:lineRule="auto"/>
        <w:jc w:val="both"/>
        <w:rPr>
          <w:rFonts w:ascii="Book Antiqua" w:eastAsiaTheme="minorEastAsia" w:hAnsi="Book Antiqua"/>
          <w:b/>
          <w:i/>
          <w:color w:val="000000" w:themeColor="text1"/>
          <w:lang w:eastAsia="zh-CN"/>
        </w:rPr>
      </w:pPr>
      <w:r w:rsidRPr="00624000">
        <w:rPr>
          <w:rFonts w:ascii="Book Antiqua" w:eastAsiaTheme="minorEastAsia" w:hAnsi="Book Antiqua"/>
          <w:b/>
          <w:i/>
          <w:color w:val="000000" w:themeColor="text1"/>
          <w:lang w:eastAsia="zh-CN"/>
        </w:rPr>
        <w:t>Research background</w:t>
      </w:r>
    </w:p>
    <w:p w14:paraId="6EE5865F" w14:textId="25A1FA35" w:rsidR="00814D6F" w:rsidRDefault="00814D6F" w:rsidP="00F33B87">
      <w:pPr>
        <w:adjustRightInd w:val="0"/>
        <w:snapToGrid w:val="0"/>
        <w:spacing w:line="360" w:lineRule="auto"/>
        <w:jc w:val="both"/>
        <w:rPr>
          <w:rFonts w:ascii="Book Antiqua" w:eastAsiaTheme="minorEastAsia" w:hAnsi="Book Antiqua"/>
          <w:color w:val="000000" w:themeColor="text1"/>
          <w:lang w:eastAsia="zh-CN"/>
        </w:rPr>
      </w:pPr>
      <w:r w:rsidRPr="00814D6F">
        <w:rPr>
          <w:rFonts w:ascii="Book Antiqua" w:eastAsiaTheme="minorEastAsia" w:hAnsi="Book Antiqua"/>
          <w:color w:val="000000" w:themeColor="text1"/>
          <w:lang w:eastAsia="zh-CN"/>
        </w:rPr>
        <w:t xml:space="preserve">Vitamin D deficiency is </w:t>
      </w:r>
      <w:r>
        <w:rPr>
          <w:rFonts w:ascii="Book Antiqua" w:eastAsiaTheme="minorEastAsia" w:hAnsi="Book Antiqua"/>
          <w:color w:val="000000" w:themeColor="text1"/>
          <w:lang w:eastAsia="zh-CN"/>
        </w:rPr>
        <w:t xml:space="preserve">commonly seen </w:t>
      </w:r>
      <w:r w:rsidRPr="00814D6F">
        <w:rPr>
          <w:rFonts w:ascii="Book Antiqua" w:eastAsiaTheme="minorEastAsia" w:hAnsi="Book Antiqua"/>
          <w:color w:val="000000" w:themeColor="text1"/>
          <w:lang w:eastAsia="zh-CN"/>
        </w:rPr>
        <w:t xml:space="preserve">in children </w:t>
      </w:r>
      <w:r>
        <w:rPr>
          <w:rFonts w:ascii="Book Antiqua" w:eastAsiaTheme="minorEastAsia" w:hAnsi="Book Antiqua"/>
          <w:color w:val="000000" w:themeColor="text1"/>
          <w:lang w:eastAsia="zh-CN"/>
        </w:rPr>
        <w:t xml:space="preserve">diagnosed </w:t>
      </w:r>
      <w:r w:rsidRPr="00814D6F">
        <w:rPr>
          <w:rFonts w:ascii="Book Antiqua" w:eastAsiaTheme="minorEastAsia" w:hAnsi="Book Antiqua"/>
          <w:color w:val="000000" w:themeColor="text1"/>
          <w:lang w:eastAsia="zh-CN"/>
        </w:rPr>
        <w:t xml:space="preserve">with </w:t>
      </w:r>
      <w:r w:rsidR="00624000" w:rsidRPr="00814D6F">
        <w:rPr>
          <w:rFonts w:ascii="Book Antiqua" w:eastAsiaTheme="minorEastAsia" w:hAnsi="Book Antiqua"/>
          <w:color w:val="000000" w:themeColor="text1"/>
          <w:lang w:eastAsia="zh-CN"/>
        </w:rPr>
        <w:t>inflammatory bowel disease</w:t>
      </w:r>
      <w:r w:rsidR="00624000">
        <w:rPr>
          <w:rFonts w:ascii="Book Antiqua" w:eastAsiaTheme="minorEastAsia" w:hAnsi="Book Antiqua" w:hint="eastAsia"/>
          <w:color w:val="000000" w:themeColor="text1"/>
          <w:lang w:eastAsia="zh-CN"/>
        </w:rPr>
        <w:t xml:space="preserve"> (IBD)</w:t>
      </w:r>
      <w:r w:rsidRPr="00814D6F">
        <w:rPr>
          <w:rFonts w:ascii="Book Antiqua" w:eastAsiaTheme="minorEastAsia" w:hAnsi="Book Antiqua"/>
          <w:color w:val="000000" w:themeColor="text1"/>
          <w:lang w:eastAsia="zh-CN"/>
        </w:rPr>
        <w:t xml:space="preserve">. </w:t>
      </w:r>
      <w:r>
        <w:rPr>
          <w:rFonts w:ascii="Book Antiqua" w:eastAsiaTheme="minorEastAsia" w:hAnsi="Book Antiqua"/>
          <w:color w:val="000000" w:themeColor="text1"/>
          <w:lang w:eastAsia="zh-CN"/>
        </w:rPr>
        <w:t xml:space="preserve">While vitamin D is important for </w:t>
      </w:r>
      <w:r w:rsidRPr="00814D6F">
        <w:rPr>
          <w:rFonts w:ascii="Book Antiqua" w:eastAsiaTheme="minorEastAsia" w:hAnsi="Book Antiqua"/>
          <w:color w:val="000000" w:themeColor="text1"/>
          <w:lang w:eastAsia="zh-CN"/>
        </w:rPr>
        <w:t>bone health</w:t>
      </w:r>
      <w:r>
        <w:rPr>
          <w:rFonts w:ascii="Book Antiqua" w:eastAsiaTheme="minorEastAsia" w:hAnsi="Book Antiqua"/>
          <w:color w:val="000000" w:themeColor="text1"/>
          <w:lang w:eastAsia="zh-CN"/>
        </w:rPr>
        <w:t xml:space="preserve">, inadequate levels </w:t>
      </w:r>
      <w:r w:rsidRPr="00814D6F">
        <w:rPr>
          <w:rFonts w:ascii="Book Antiqua" w:eastAsiaTheme="minorEastAsia" w:hAnsi="Book Antiqua"/>
          <w:color w:val="000000" w:themeColor="text1"/>
          <w:lang w:eastAsia="zh-CN"/>
        </w:rPr>
        <w:t xml:space="preserve">may also influence the course of disease. </w:t>
      </w:r>
    </w:p>
    <w:p w14:paraId="21E55DC3" w14:textId="77777777" w:rsidR="006B064A" w:rsidRPr="00814D6F" w:rsidRDefault="006B064A" w:rsidP="00F33B87">
      <w:pPr>
        <w:adjustRightInd w:val="0"/>
        <w:snapToGrid w:val="0"/>
        <w:spacing w:line="360" w:lineRule="auto"/>
        <w:jc w:val="both"/>
        <w:rPr>
          <w:rFonts w:ascii="Book Antiqua" w:eastAsiaTheme="minorEastAsia" w:hAnsi="Book Antiqua"/>
          <w:color w:val="000000" w:themeColor="text1"/>
          <w:lang w:eastAsia="zh-CN"/>
        </w:rPr>
      </w:pPr>
    </w:p>
    <w:p w14:paraId="73A107D7" w14:textId="262AA5C4" w:rsidR="00814D6F" w:rsidRPr="00052533" w:rsidRDefault="00814D6F" w:rsidP="00F33B87">
      <w:pPr>
        <w:adjustRightInd w:val="0"/>
        <w:snapToGrid w:val="0"/>
        <w:spacing w:line="360" w:lineRule="auto"/>
        <w:jc w:val="both"/>
        <w:rPr>
          <w:rFonts w:ascii="Book Antiqua" w:eastAsiaTheme="minorEastAsia" w:hAnsi="Book Antiqua"/>
          <w:b/>
          <w:i/>
          <w:color w:val="000000" w:themeColor="text1"/>
          <w:lang w:eastAsia="zh-CN"/>
        </w:rPr>
      </w:pPr>
      <w:r w:rsidRPr="00052533">
        <w:rPr>
          <w:rFonts w:ascii="Book Antiqua" w:eastAsiaTheme="minorEastAsia" w:hAnsi="Book Antiqua"/>
          <w:b/>
          <w:i/>
          <w:color w:val="000000" w:themeColor="text1"/>
          <w:lang w:eastAsia="zh-CN"/>
        </w:rPr>
        <w:t>Research motivation</w:t>
      </w:r>
    </w:p>
    <w:p w14:paraId="4D260434" w14:textId="62A0082D" w:rsidR="00814D6F" w:rsidRDefault="00814D6F" w:rsidP="00F33B87">
      <w:pPr>
        <w:adjustRightInd w:val="0"/>
        <w:snapToGrid w:val="0"/>
        <w:spacing w:line="360" w:lineRule="auto"/>
        <w:jc w:val="both"/>
        <w:rPr>
          <w:rFonts w:ascii="Book Antiqua" w:eastAsiaTheme="minorEastAsia" w:hAnsi="Book Antiqua"/>
          <w:color w:val="000000" w:themeColor="text1"/>
          <w:lang w:eastAsia="zh-CN"/>
        </w:rPr>
      </w:pPr>
      <w:r>
        <w:rPr>
          <w:rFonts w:ascii="Book Antiqua" w:eastAsiaTheme="minorEastAsia" w:hAnsi="Book Antiqua"/>
          <w:color w:val="000000" w:themeColor="text1"/>
          <w:lang w:eastAsia="zh-CN"/>
        </w:rPr>
        <w:lastRenderedPageBreak/>
        <w:t xml:space="preserve">To date, however, the optimal manner to correct and maintain adequate vitamin D levels in children with </w:t>
      </w:r>
      <w:r w:rsidR="001C6012">
        <w:rPr>
          <w:rFonts w:ascii="Book Antiqua" w:eastAsiaTheme="minorEastAsia" w:hAnsi="Book Antiqua" w:hint="eastAsia"/>
          <w:color w:val="000000" w:themeColor="text1"/>
          <w:lang w:eastAsia="zh-CN"/>
        </w:rPr>
        <w:t>IBD</w:t>
      </w:r>
      <w:r>
        <w:rPr>
          <w:rFonts w:ascii="Book Antiqua" w:eastAsiaTheme="minorEastAsia" w:hAnsi="Book Antiqua"/>
          <w:color w:val="000000" w:themeColor="text1"/>
          <w:lang w:eastAsia="zh-CN"/>
        </w:rPr>
        <w:t xml:space="preserve"> have not been established.</w:t>
      </w:r>
    </w:p>
    <w:p w14:paraId="2792CBCA" w14:textId="77777777" w:rsidR="006B064A" w:rsidRDefault="006B064A" w:rsidP="00F33B87">
      <w:pPr>
        <w:adjustRightInd w:val="0"/>
        <w:snapToGrid w:val="0"/>
        <w:spacing w:line="360" w:lineRule="auto"/>
        <w:jc w:val="both"/>
        <w:rPr>
          <w:rFonts w:ascii="Book Antiqua" w:eastAsiaTheme="minorEastAsia" w:hAnsi="Book Antiqua"/>
          <w:b/>
          <w:color w:val="000000" w:themeColor="text1"/>
          <w:lang w:eastAsia="zh-CN"/>
        </w:rPr>
      </w:pPr>
    </w:p>
    <w:p w14:paraId="6A3AC7DF" w14:textId="6E29A02A" w:rsidR="00814D6F" w:rsidRPr="00052533" w:rsidRDefault="00814D6F" w:rsidP="00F33B87">
      <w:pPr>
        <w:adjustRightInd w:val="0"/>
        <w:snapToGrid w:val="0"/>
        <w:spacing w:line="360" w:lineRule="auto"/>
        <w:jc w:val="both"/>
        <w:rPr>
          <w:rFonts w:ascii="Book Antiqua" w:eastAsiaTheme="minorEastAsia" w:hAnsi="Book Antiqua"/>
          <w:b/>
          <w:i/>
          <w:color w:val="000000" w:themeColor="text1"/>
          <w:lang w:eastAsia="zh-CN"/>
        </w:rPr>
      </w:pPr>
      <w:r w:rsidRPr="00052533">
        <w:rPr>
          <w:rFonts w:ascii="Book Antiqua" w:eastAsiaTheme="minorEastAsia" w:hAnsi="Book Antiqua"/>
          <w:b/>
          <w:i/>
          <w:color w:val="000000" w:themeColor="text1"/>
          <w:lang w:eastAsia="zh-CN"/>
        </w:rPr>
        <w:t>Research objectives</w:t>
      </w:r>
    </w:p>
    <w:p w14:paraId="4DF25774" w14:textId="69084F52" w:rsidR="00814D6F" w:rsidRDefault="00814D6F" w:rsidP="00F33B87">
      <w:pPr>
        <w:adjustRightInd w:val="0"/>
        <w:snapToGrid w:val="0"/>
        <w:spacing w:line="360" w:lineRule="auto"/>
        <w:jc w:val="both"/>
        <w:rPr>
          <w:rFonts w:ascii="Book Antiqua" w:eastAsiaTheme="minorEastAsia" w:hAnsi="Book Antiqua"/>
          <w:color w:val="000000" w:themeColor="text1"/>
          <w:lang w:eastAsia="zh-CN"/>
        </w:rPr>
      </w:pPr>
      <w:r w:rsidRPr="00814D6F">
        <w:rPr>
          <w:rFonts w:ascii="Book Antiqua" w:eastAsiaTheme="minorEastAsia" w:hAnsi="Book Antiqua"/>
          <w:color w:val="000000" w:themeColor="text1"/>
          <w:lang w:eastAsia="zh-CN"/>
        </w:rPr>
        <w:t xml:space="preserve">The principal objective of this work was to systematically review the published literature focusing on vitamin D therapy in children with </w:t>
      </w:r>
      <w:r w:rsidR="001C6012">
        <w:rPr>
          <w:rFonts w:ascii="Book Antiqua" w:eastAsiaTheme="minorEastAsia" w:hAnsi="Book Antiqua" w:hint="eastAsia"/>
          <w:color w:val="000000" w:themeColor="text1"/>
          <w:lang w:eastAsia="zh-CN"/>
        </w:rPr>
        <w:t>IBD</w:t>
      </w:r>
      <w:r>
        <w:rPr>
          <w:rFonts w:ascii="Book Antiqua" w:eastAsiaTheme="minorEastAsia" w:hAnsi="Book Antiqua"/>
          <w:color w:val="000000" w:themeColor="text1"/>
          <w:lang w:eastAsia="zh-CN"/>
        </w:rPr>
        <w:t xml:space="preserve">. The further objective was to highlight opportunities for future work to augment and enhance the current understanding in this field. </w:t>
      </w:r>
    </w:p>
    <w:p w14:paraId="430D7555" w14:textId="77777777" w:rsidR="006B064A" w:rsidRPr="00814D6F" w:rsidRDefault="006B064A" w:rsidP="00F33B87">
      <w:pPr>
        <w:adjustRightInd w:val="0"/>
        <w:snapToGrid w:val="0"/>
        <w:spacing w:line="360" w:lineRule="auto"/>
        <w:jc w:val="both"/>
        <w:rPr>
          <w:rFonts w:ascii="Book Antiqua" w:eastAsiaTheme="minorEastAsia" w:hAnsi="Book Antiqua"/>
          <w:color w:val="000000" w:themeColor="text1"/>
          <w:lang w:eastAsia="zh-CN"/>
        </w:rPr>
      </w:pPr>
    </w:p>
    <w:p w14:paraId="65E184BF" w14:textId="43215FC7" w:rsidR="00814D6F" w:rsidRPr="00052533" w:rsidRDefault="00814D6F" w:rsidP="00F33B87">
      <w:pPr>
        <w:adjustRightInd w:val="0"/>
        <w:snapToGrid w:val="0"/>
        <w:spacing w:line="360" w:lineRule="auto"/>
        <w:jc w:val="both"/>
        <w:rPr>
          <w:rFonts w:ascii="Book Antiqua" w:eastAsiaTheme="minorEastAsia" w:hAnsi="Book Antiqua"/>
          <w:b/>
          <w:i/>
          <w:color w:val="000000" w:themeColor="text1"/>
          <w:lang w:eastAsia="zh-CN"/>
        </w:rPr>
      </w:pPr>
      <w:r w:rsidRPr="00052533">
        <w:rPr>
          <w:rFonts w:ascii="Book Antiqua" w:eastAsiaTheme="minorEastAsia" w:hAnsi="Book Antiqua"/>
          <w:b/>
          <w:i/>
          <w:color w:val="000000" w:themeColor="text1"/>
          <w:lang w:eastAsia="zh-CN"/>
        </w:rPr>
        <w:t>Research methods</w:t>
      </w:r>
    </w:p>
    <w:p w14:paraId="72643EB7" w14:textId="3C7F2B90" w:rsidR="00814D6F" w:rsidRDefault="00814D6F" w:rsidP="00F33B87">
      <w:pPr>
        <w:adjustRightInd w:val="0"/>
        <w:snapToGrid w:val="0"/>
        <w:spacing w:line="360" w:lineRule="auto"/>
        <w:jc w:val="both"/>
        <w:rPr>
          <w:rFonts w:ascii="Book Antiqua" w:eastAsiaTheme="minorEastAsia" w:hAnsi="Book Antiqua"/>
          <w:color w:val="000000" w:themeColor="text1"/>
          <w:lang w:eastAsia="zh-CN"/>
        </w:rPr>
      </w:pPr>
      <w:r w:rsidRPr="006B064A">
        <w:rPr>
          <w:rFonts w:ascii="Book Antiqua" w:eastAsiaTheme="minorEastAsia" w:hAnsi="Book Antiqua"/>
          <w:color w:val="000000" w:themeColor="text1"/>
          <w:lang w:eastAsia="zh-CN"/>
        </w:rPr>
        <w:t xml:space="preserve">The published literature was reviewed systematically for publications that had focused on vitamin D therapy in children with </w:t>
      </w:r>
      <w:r w:rsidR="001C6012">
        <w:rPr>
          <w:rFonts w:ascii="Book Antiqua" w:eastAsiaTheme="minorEastAsia" w:hAnsi="Book Antiqua" w:hint="eastAsia"/>
          <w:color w:val="000000" w:themeColor="text1"/>
          <w:lang w:eastAsia="zh-CN"/>
        </w:rPr>
        <w:t>IBD</w:t>
      </w:r>
      <w:r w:rsidRPr="006B064A">
        <w:rPr>
          <w:rFonts w:ascii="Book Antiqua" w:eastAsiaTheme="minorEastAsia" w:hAnsi="Book Antiqua"/>
          <w:color w:val="000000" w:themeColor="text1"/>
          <w:lang w:eastAsia="zh-CN"/>
        </w:rPr>
        <w:t>. The available data was then reviewed in detail.</w:t>
      </w:r>
    </w:p>
    <w:p w14:paraId="2175AAD3" w14:textId="2ACFA0AB" w:rsidR="006B064A" w:rsidRDefault="006B064A" w:rsidP="00F33B87">
      <w:pPr>
        <w:adjustRightInd w:val="0"/>
        <w:snapToGrid w:val="0"/>
        <w:spacing w:line="360" w:lineRule="auto"/>
        <w:jc w:val="both"/>
        <w:rPr>
          <w:rFonts w:ascii="Book Antiqua" w:eastAsiaTheme="minorEastAsia" w:hAnsi="Book Antiqua"/>
          <w:color w:val="000000" w:themeColor="text1"/>
          <w:lang w:eastAsia="zh-CN"/>
        </w:rPr>
      </w:pPr>
    </w:p>
    <w:p w14:paraId="0AF52F8B" w14:textId="492DB341" w:rsidR="00814D6F" w:rsidRPr="00052533" w:rsidRDefault="00814D6F" w:rsidP="00F33B87">
      <w:pPr>
        <w:adjustRightInd w:val="0"/>
        <w:snapToGrid w:val="0"/>
        <w:spacing w:line="360" w:lineRule="auto"/>
        <w:jc w:val="both"/>
        <w:rPr>
          <w:rFonts w:ascii="Book Antiqua" w:eastAsiaTheme="minorEastAsia" w:hAnsi="Book Antiqua"/>
          <w:b/>
          <w:i/>
          <w:color w:val="000000" w:themeColor="text1"/>
          <w:lang w:eastAsia="zh-CN"/>
        </w:rPr>
      </w:pPr>
      <w:r w:rsidRPr="00052533">
        <w:rPr>
          <w:rFonts w:ascii="Book Antiqua" w:eastAsiaTheme="minorEastAsia" w:hAnsi="Book Antiqua"/>
          <w:b/>
          <w:i/>
          <w:color w:val="000000" w:themeColor="text1"/>
          <w:lang w:eastAsia="zh-CN"/>
        </w:rPr>
        <w:t>Research conclusions</w:t>
      </w:r>
    </w:p>
    <w:p w14:paraId="0D0AC01E" w14:textId="3A273300" w:rsidR="006B064A" w:rsidRDefault="006B064A" w:rsidP="00F33B87">
      <w:pPr>
        <w:adjustRightInd w:val="0"/>
        <w:snapToGrid w:val="0"/>
        <w:spacing w:line="360" w:lineRule="auto"/>
        <w:jc w:val="both"/>
        <w:rPr>
          <w:rFonts w:ascii="Book Antiqua" w:eastAsiaTheme="minorEastAsia" w:hAnsi="Book Antiqua"/>
          <w:color w:val="000000" w:themeColor="text1"/>
          <w:lang w:eastAsia="zh-CN"/>
        </w:rPr>
      </w:pPr>
      <w:r w:rsidRPr="006B064A">
        <w:rPr>
          <w:rFonts w:ascii="Book Antiqua" w:eastAsiaTheme="minorEastAsia" w:hAnsi="Book Antiqua"/>
          <w:color w:val="000000" w:themeColor="text1"/>
          <w:lang w:eastAsia="zh-CN"/>
        </w:rPr>
        <w:t>Ten published articles were identified and reviewed in detail. These reports included very different study designs with varied treatment regimens. Overall, there was no clear optimal regimen or approach that consistently corrected vitamin D deficiency and maintained levels over time.</w:t>
      </w:r>
    </w:p>
    <w:p w14:paraId="0CDC5262" w14:textId="77777777" w:rsidR="006B064A" w:rsidRPr="006B064A" w:rsidRDefault="006B064A" w:rsidP="00F33B87">
      <w:pPr>
        <w:adjustRightInd w:val="0"/>
        <w:snapToGrid w:val="0"/>
        <w:spacing w:line="360" w:lineRule="auto"/>
        <w:jc w:val="both"/>
        <w:rPr>
          <w:rFonts w:ascii="Book Antiqua" w:eastAsiaTheme="minorEastAsia" w:hAnsi="Book Antiqua"/>
          <w:color w:val="000000" w:themeColor="text1"/>
          <w:lang w:eastAsia="zh-CN"/>
        </w:rPr>
      </w:pPr>
    </w:p>
    <w:p w14:paraId="16B471B1" w14:textId="6CDFC88F" w:rsidR="00814D6F" w:rsidRPr="00052533" w:rsidRDefault="00814D6F" w:rsidP="00F33B87">
      <w:pPr>
        <w:adjustRightInd w:val="0"/>
        <w:snapToGrid w:val="0"/>
        <w:spacing w:line="360" w:lineRule="auto"/>
        <w:jc w:val="both"/>
        <w:rPr>
          <w:rFonts w:ascii="Book Antiqua" w:eastAsiaTheme="minorEastAsia" w:hAnsi="Book Antiqua"/>
          <w:b/>
          <w:i/>
          <w:color w:val="000000" w:themeColor="text1"/>
          <w:lang w:eastAsia="zh-CN"/>
        </w:rPr>
      </w:pPr>
      <w:r w:rsidRPr="00052533">
        <w:rPr>
          <w:rFonts w:ascii="Book Antiqua" w:eastAsiaTheme="minorEastAsia" w:hAnsi="Book Antiqua"/>
          <w:b/>
          <w:i/>
          <w:color w:val="000000" w:themeColor="text1"/>
          <w:lang w:eastAsia="zh-CN"/>
        </w:rPr>
        <w:t>Research perspectives</w:t>
      </w:r>
      <w:r w:rsidR="006B064A" w:rsidRPr="00052533">
        <w:rPr>
          <w:rFonts w:ascii="Book Antiqua" w:eastAsiaTheme="minorEastAsia" w:hAnsi="Book Antiqua"/>
          <w:b/>
          <w:i/>
          <w:color w:val="000000" w:themeColor="text1"/>
          <w:lang w:eastAsia="zh-CN"/>
        </w:rPr>
        <w:t xml:space="preserve"> </w:t>
      </w:r>
    </w:p>
    <w:p w14:paraId="601E0BA9" w14:textId="0824BE01" w:rsidR="006B064A" w:rsidRPr="006B064A" w:rsidRDefault="006B064A" w:rsidP="00F33B87">
      <w:pPr>
        <w:adjustRightInd w:val="0"/>
        <w:snapToGrid w:val="0"/>
        <w:spacing w:line="360" w:lineRule="auto"/>
        <w:jc w:val="both"/>
        <w:rPr>
          <w:rFonts w:ascii="Book Antiqua" w:eastAsiaTheme="minorEastAsia" w:hAnsi="Book Antiqua"/>
          <w:color w:val="000000" w:themeColor="text1"/>
          <w:lang w:eastAsia="zh-CN"/>
        </w:rPr>
      </w:pPr>
      <w:r w:rsidRPr="006B064A">
        <w:rPr>
          <w:rFonts w:ascii="Book Antiqua" w:eastAsiaTheme="minorEastAsia" w:hAnsi="Book Antiqua"/>
          <w:color w:val="000000" w:themeColor="text1"/>
          <w:lang w:eastAsia="zh-CN"/>
        </w:rPr>
        <w:t xml:space="preserve">Vitamin D sufficiency is an important aspect of managing children with </w:t>
      </w:r>
      <w:r w:rsidR="001C6012">
        <w:rPr>
          <w:rFonts w:ascii="Book Antiqua" w:eastAsiaTheme="minorEastAsia" w:hAnsi="Book Antiqua" w:hint="eastAsia"/>
          <w:color w:val="000000" w:themeColor="text1"/>
          <w:lang w:eastAsia="zh-CN"/>
        </w:rPr>
        <w:t>IBD</w:t>
      </w:r>
      <w:r w:rsidRPr="006B064A">
        <w:rPr>
          <w:rFonts w:ascii="Book Antiqua" w:eastAsiaTheme="minorEastAsia" w:hAnsi="Book Antiqua"/>
          <w:color w:val="000000" w:themeColor="text1"/>
          <w:lang w:eastAsia="zh-CN"/>
        </w:rPr>
        <w:t xml:space="preserve">. The available published literature does not provide a clear approach to the management of deficiency of vitamin D in this setting. Various aspects likely influence the response to vitamin D therapy: these are important factors that need to be taken into account in considering future work in this area. </w:t>
      </w:r>
    </w:p>
    <w:p w14:paraId="0615F341" w14:textId="77777777" w:rsidR="00814D6F" w:rsidRDefault="00814D6F" w:rsidP="00F33B87">
      <w:pPr>
        <w:adjustRightInd w:val="0"/>
        <w:snapToGrid w:val="0"/>
        <w:spacing w:line="360" w:lineRule="auto"/>
        <w:jc w:val="both"/>
        <w:rPr>
          <w:rFonts w:ascii="Book Antiqua" w:eastAsiaTheme="minorEastAsia" w:hAnsi="Book Antiqua"/>
          <w:b/>
          <w:color w:val="000000" w:themeColor="text1"/>
          <w:lang w:eastAsia="zh-CN"/>
        </w:rPr>
      </w:pPr>
    </w:p>
    <w:p w14:paraId="58A7DC78" w14:textId="77777777" w:rsidR="002A6AD9" w:rsidRPr="003B3D45" w:rsidRDefault="002A6AD9" w:rsidP="00F33B87">
      <w:pPr>
        <w:adjustRightInd w:val="0"/>
        <w:snapToGrid w:val="0"/>
        <w:spacing w:line="360" w:lineRule="auto"/>
        <w:jc w:val="both"/>
        <w:rPr>
          <w:rFonts w:ascii="Book Antiqua" w:hAnsi="Book Antiqua"/>
          <w:b/>
          <w:color w:val="000000" w:themeColor="text1"/>
        </w:rPr>
      </w:pPr>
      <w:r w:rsidRPr="003B3D45">
        <w:rPr>
          <w:rFonts w:ascii="Book Antiqua" w:hAnsi="Book Antiqua"/>
          <w:b/>
          <w:color w:val="000000" w:themeColor="text1"/>
        </w:rPr>
        <w:t>ACKNOWLEDGMENTS</w:t>
      </w:r>
    </w:p>
    <w:p w14:paraId="68D93FE4" w14:textId="3AC1D72A" w:rsidR="00814D6F" w:rsidRPr="00E51E8D" w:rsidRDefault="002A6AD9" w:rsidP="00F33B87">
      <w:pPr>
        <w:adjustRightInd w:val="0"/>
        <w:snapToGrid w:val="0"/>
        <w:spacing w:line="360" w:lineRule="auto"/>
        <w:jc w:val="both"/>
        <w:rPr>
          <w:rFonts w:ascii="Book Antiqua" w:eastAsiaTheme="minorEastAsia" w:hAnsi="Book Antiqua"/>
          <w:b/>
          <w:color w:val="000000" w:themeColor="text1"/>
          <w:lang w:eastAsia="zh-CN"/>
        </w:rPr>
      </w:pPr>
      <w:r w:rsidRPr="003B3D45">
        <w:rPr>
          <w:rFonts w:ascii="Book Antiqua" w:hAnsi="Book Antiqua"/>
          <w:color w:val="000000" w:themeColor="text1"/>
        </w:rPr>
        <w:t xml:space="preserve">The authors thank Dr </w:t>
      </w:r>
      <w:proofErr w:type="spellStart"/>
      <w:r w:rsidRPr="003B3D45">
        <w:rPr>
          <w:rFonts w:ascii="Book Antiqua" w:hAnsi="Book Antiqua"/>
          <w:color w:val="000000" w:themeColor="text1"/>
        </w:rPr>
        <w:t>Nanne</w:t>
      </w:r>
      <w:proofErr w:type="spellEnd"/>
      <w:r w:rsidRPr="003B3D45">
        <w:rPr>
          <w:rFonts w:ascii="Book Antiqua" w:hAnsi="Book Antiqua"/>
          <w:color w:val="000000" w:themeColor="text1"/>
        </w:rPr>
        <w:t xml:space="preserve"> de Boer for his helpful suggestions and assistance with this work.</w:t>
      </w:r>
    </w:p>
    <w:p w14:paraId="72AE7BC8" w14:textId="77777777" w:rsidR="006B064A" w:rsidRDefault="006B064A" w:rsidP="00F33B87">
      <w:pPr>
        <w:adjustRightInd w:val="0"/>
        <w:snapToGrid w:val="0"/>
        <w:spacing w:line="360" w:lineRule="auto"/>
        <w:rPr>
          <w:rFonts w:ascii="Book Antiqua" w:hAnsi="Book Antiqua"/>
          <w:b/>
          <w:color w:val="000000" w:themeColor="text1"/>
        </w:rPr>
      </w:pPr>
      <w:r>
        <w:rPr>
          <w:rFonts w:ascii="Book Antiqua" w:hAnsi="Book Antiqua"/>
          <w:b/>
          <w:color w:val="000000" w:themeColor="text1"/>
        </w:rPr>
        <w:br w:type="page"/>
      </w:r>
    </w:p>
    <w:p w14:paraId="27D95B7A" w14:textId="7B5122BC" w:rsidR="003A4085" w:rsidRDefault="003A4085" w:rsidP="00F33B87">
      <w:pPr>
        <w:adjustRightInd w:val="0"/>
        <w:snapToGrid w:val="0"/>
        <w:spacing w:line="360" w:lineRule="auto"/>
        <w:jc w:val="both"/>
        <w:rPr>
          <w:rFonts w:ascii="Book Antiqua" w:eastAsiaTheme="minorEastAsia" w:hAnsi="Book Antiqua"/>
          <w:b/>
          <w:color w:val="000000" w:themeColor="text1"/>
          <w:lang w:eastAsia="zh-CN"/>
        </w:rPr>
      </w:pPr>
      <w:r w:rsidRPr="003B3D45">
        <w:rPr>
          <w:rFonts w:ascii="Book Antiqua" w:hAnsi="Book Antiqua"/>
          <w:b/>
          <w:color w:val="000000" w:themeColor="text1"/>
        </w:rPr>
        <w:lastRenderedPageBreak/>
        <w:t>REFERENCES</w:t>
      </w:r>
    </w:p>
    <w:p w14:paraId="078916EA" w14:textId="77777777" w:rsidR="00904FFC" w:rsidRPr="00904FFC" w:rsidRDefault="00904FFC" w:rsidP="00F33B87">
      <w:pPr>
        <w:widowControl w:val="0"/>
        <w:adjustRightInd w:val="0"/>
        <w:snapToGrid w:val="0"/>
        <w:spacing w:line="360" w:lineRule="auto"/>
        <w:jc w:val="both"/>
        <w:rPr>
          <w:rFonts w:ascii="Book Antiqua" w:eastAsia="宋体" w:hAnsi="Book Antiqua"/>
          <w:kern w:val="2"/>
          <w:lang w:val="en-US" w:eastAsia="zh-CN"/>
        </w:rPr>
      </w:pPr>
      <w:r w:rsidRPr="00904FFC">
        <w:rPr>
          <w:rFonts w:ascii="Book Antiqua" w:eastAsia="宋体" w:hAnsi="Book Antiqua"/>
          <w:kern w:val="2"/>
          <w:lang w:val="en-US" w:eastAsia="zh-CN"/>
        </w:rPr>
        <w:t xml:space="preserve">1 </w:t>
      </w:r>
      <w:proofErr w:type="spellStart"/>
      <w:r w:rsidRPr="00904FFC">
        <w:rPr>
          <w:rFonts w:ascii="Book Antiqua" w:eastAsia="宋体" w:hAnsi="Book Antiqua"/>
          <w:b/>
          <w:kern w:val="2"/>
          <w:lang w:val="en-US" w:eastAsia="zh-CN"/>
        </w:rPr>
        <w:t>Holick</w:t>
      </w:r>
      <w:proofErr w:type="spellEnd"/>
      <w:r w:rsidRPr="00904FFC">
        <w:rPr>
          <w:rFonts w:ascii="Book Antiqua" w:eastAsia="宋体" w:hAnsi="Book Antiqua"/>
          <w:b/>
          <w:kern w:val="2"/>
          <w:lang w:val="en-US" w:eastAsia="zh-CN"/>
        </w:rPr>
        <w:t xml:space="preserve"> MF</w:t>
      </w:r>
      <w:r w:rsidRPr="00904FFC">
        <w:rPr>
          <w:rFonts w:ascii="Book Antiqua" w:eastAsia="宋体" w:hAnsi="Book Antiqua"/>
          <w:kern w:val="2"/>
          <w:lang w:val="en-US" w:eastAsia="zh-CN"/>
        </w:rPr>
        <w:t xml:space="preserve">. Vitamin D and bone health. </w:t>
      </w:r>
      <w:r w:rsidRPr="00904FFC">
        <w:rPr>
          <w:rFonts w:ascii="Book Antiqua" w:eastAsia="宋体" w:hAnsi="Book Antiqua"/>
          <w:i/>
          <w:kern w:val="2"/>
          <w:lang w:val="en-US" w:eastAsia="zh-CN"/>
        </w:rPr>
        <w:t xml:space="preserve">J </w:t>
      </w:r>
      <w:proofErr w:type="spellStart"/>
      <w:r w:rsidRPr="00904FFC">
        <w:rPr>
          <w:rFonts w:ascii="Book Antiqua" w:eastAsia="宋体" w:hAnsi="Book Antiqua"/>
          <w:i/>
          <w:kern w:val="2"/>
          <w:lang w:val="en-US" w:eastAsia="zh-CN"/>
        </w:rPr>
        <w:t>Nutr</w:t>
      </w:r>
      <w:proofErr w:type="spellEnd"/>
      <w:r w:rsidRPr="00904FFC">
        <w:rPr>
          <w:rFonts w:ascii="Book Antiqua" w:eastAsia="宋体" w:hAnsi="Book Antiqua"/>
          <w:kern w:val="2"/>
          <w:lang w:val="en-US" w:eastAsia="zh-CN"/>
        </w:rPr>
        <w:t xml:space="preserve"> 1996; </w:t>
      </w:r>
      <w:r w:rsidRPr="00904FFC">
        <w:rPr>
          <w:rFonts w:ascii="Book Antiqua" w:eastAsia="宋体" w:hAnsi="Book Antiqua"/>
          <w:b/>
          <w:kern w:val="2"/>
          <w:lang w:val="en-US" w:eastAsia="zh-CN"/>
        </w:rPr>
        <w:t>126</w:t>
      </w:r>
      <w:r w:rsidRPr="00904FFC">
        <w:rPr>
          <w:rFonts w:ascii="Book Antiqua" w:eastAsia="宋体" w:hAnsi="Book Antiqua"/>
          <w:kern w:val="2"/>
          <w:lang w:val="en-US" w:eastAsia="zh-CN"/>
        </w:rPr>
        <w:t>: 1159S-1164S [PMID: 8642450 DOI: 10.1093/</w:t>
      </w:r>
      <w:proofErr w:type="spellStart"/>
      <w:r w:rsidRPr="00904FFC">
        <w:rPr>
          <w:rFonts w:ascii="Book Antiqua" w:eastAsia="宋体" w:hAnsi="Book Antiqua"/>
          <w:kern w:val="2"/>
          <w:lang w:val="en-US" w:eastAsia="zh-CN"/>
        </w:rPr>
        <w:t>jn</w:t>
      </w:r>
      <w:proofErr w:type="spellEnd"/>
      <w:r w:rsidRPr="00904FFC">
        <w:rPr>
          <w:rFonts w:ascii="Book Antiqua" w:eastAsia="宋体" w:hAnsi="Book Antiqua"/>
          <w:kern w:val="2"/>
          <w:lang w:val="en-US" w:eastAsia="zh-CN"/>
        </w:rPr>
        <w:t>/126.suppl_4.1159S]</w:t>
      </w:r>
    </w:p>
    <w:p w14:paraId="3140C52F" w14:textId="77777777" w:rsidR="00904FFC" w:rsidRPr="00904FFC" w:rsidRDefault="00904FFC" w:rsidP="00F33B87">
      <w:pPr>
        <w:widowControl w:val="0"/>
        <w:adjustRightInd w:val="0"/>
        <w:snapToGrid w:val="0"/>
        <w:spacing w:line="360" w:lineRule="auto"/>
        <w:jc w:val="both"/>
        <w:rPr>
          <w:rFonts w:ascii="Book Antiqua" w:eastAsia="宋体" w:hAnsi="Book Antiqua"/>
          <w:kern w:val="2"/>
          <w:lang w:val="en-US" w:eastAsia="zh-CN"/>
        </w:rPr>
      </w:pPr>
      <w:r w:rsidRPr="00904FFC">
        <w:rPr>
          <w:rFonts w:ascii="Book Antiqua" w:eastAsia="宋体" w:hAnsi="Book Antiqua"/>
          <w:kern w:val="2"/>
          <w:lang w:val="en-US" w:eastAsia="zh-CN"/>
        </w:rPr>
        <w:t xml:space="preserve">2 </w:t>
      </w:r>
      <w:proofErr w:type="spellStart"/>
      <w:r w:rsidRPr="00904FFC">
        <w:rPr>
          <w:rFonts w:ascii="Book Antiqua" w:eastAsia="宋体" w:hAnsi="Book Antiqua"/>
          <w:b/>
          <w:kern w:val="2"/>
          <w:lang w:val="en-US" w:eastAsia="zh-CN"/>
        </w:rPr>
        <w:t>Baeke</w:t>
      </w:r>
      <w:proofErr w:type="spellEnd"/>
      <w:r w:rsidRPr="00904FFC">
        <w:rPr>
          <w:rFonts w:ascii="Book Antiqua" w:eastAsia="宋体" w:hAnsi="Book Antiqua"/>
          <w:b/>
          <w:kern w:val="2"/>
          <w:lang w:val="en-US" w:eastAsia="zh-CN"/>
        </w:rPr>
        <w:t xml:space="preserve"> F</w:t>
      </w:r>
      <w:r w:rsidRPr="00904FFC">
        <w:rPr>
          <w:rFonts w:ascii="Book Antiqua" w:eastAsia="宋体" w:hAnsi="Book Antiqua"/>
          <w:kern w:val="2"/>
          <w:lang w:val="en-US" w:eastAsia="zh-CN"/>
        </w:rPr>
        <w:t xml:space="preserve">, </w:t>
      </w:r>
      <w:proofErr w:type="spellStart"/>
      <w:r w:rsidRPr="00904FFC">
        <w:rPr>
          <w:rFonts w:ascii="Book Antiqua" w:eastAsia="宋体" w:hAnsi="Book Antiqua"/>
          <w:kern w:val="2"/>
          <w:lang w:val="en-US" w:eastAsia="zh-CN"/>
        </w:rPr>
        <w:t>Takiishi</w:t>
      </w:r>
      <w:proofErr w:type="spellEnd"/>
      <w:r w:rsidRPr="00904FFC">
        <w:rPr>
          <w:rFonts w:ascii="Book Antiqua" w:eastAsia="宋体" w:hAnsi="Book Antiqua"/>
          <w:kern w:val="2"/>
          <w:lang w:val="en-US" w:eastAsia="zh-CN"/>
        </w:rPr>
        <w:t xml:space="preserve"> T, </w:t>
      </w:r>
      <w:proofErr w:type="spellStart"/>
      <w:r w:rsidRPr="00904FFC">
        <w:rPr>
          <w:rFonts w:ascii="Book Antiqua" w:eastAsia="宋体" w:hAnsi="Book Antiqua"/>
          <w:kern w:val="2"/>
          <w:lang w:val="en-US" w:eastAsia="zh-CN"/>
        </w:rPr>
        <w:t>Korf</w:t>
      </w:r>
      <w:proofErr w:type="spellEnd"/>
      <w:r w:rsidRPr="00904FFC">
        <w:rPr>
          <w:rFonts w:ascii="Book Antiqua" w:eastAsia="宋体" w:hAnsi="Book Antiqua"/>
          <w:kern w:val="2"/>
          <w:lang w:val="en-US" w:eastAsia="zh-CN"/>
        </w:rPr>
        <w:t xml:space="preserve"> H, </w:t>
      </w:r>
      <w:proofErr w:type="spellStart"/>
      <w:r w:rsidRPr="00904FFC">
        <w:rPr>
          <w:rFonts w:ascii="Book Antiqua" w:eastAsia="宋体" w:hAnsi="Book Antiqua"/>
          <w:kern w:val="2"/>
          <w:lang w:val="en-US" w:eastAsia="zh-CN"/>
        </w:rPr>
        <w:t>Gysemans</w:t>
      </w:r>
      <w:proofErr w:type="spellEnd"/>
      <w:r w:rsidRPr="00904FFC">
        <w:rPr>
          <w:rFonts w:ascii="Book Antiqua" w:eastAsia="宋体" w:hAnsi="Book Antiqua"/>
          <w:kern w:val="2"/>
          <w:lang w:val="en-US" w:eastAsia="zh-CN"/>
        </w:rPr>
        <w:t xml:space="preserve"> C, Mathieu C. Vitamin D: modulator of the immune system. </w:t>
      </w:r>
      <w:proofErr w:type="spellStart"/>
      <w:r w:rsidRPr="00904FFC">
        <w:rPr>
          <w:rFonts w:ascii="Book Antiqua" w:eastAsia="宋体" w:hAnsi="Book Antiqua"/>
          <w:i/>
          <w:kern w:val="2"/>
          <w:lang w:val="en-US" w:eastAsia="zh-CN"/>
        </w:rPr>
        <w:t>Curr</w:t>
      </w:r>
      <w:proofErr w:type="spellEnd"/>
      <w:r w:rsidRPr="00904FFC">
        <w:rPr>
          <w:rFonts w:ascii="Book Antiqua" w:eastAsia="宋体" w:hAnsi="Book Antiqua"/>
          <w:i/>
          <w:kern w:val="2"/>
          <w:lang w:val="en-US" w:eastAsia="zh-CN"/>
        </w:rPr>
        <w:t xml:space="preserve"> </w:t>
      </w:r>
      <w:proofErr w:type="spellStart"/>
      <w:r w:rsidRPr="00904FFC">
        <w:rPr>
          <w:rFonts w:ascii="Book Antiqua" w:eastAsia="宋体" w:hAnsi="Book Antiqua"/>
          <w:i/>
          <w:kern w:val="2"/>
          <w:lang w:val="en-US" w:eastAsia="zh-CN"/>
        </w:rPr>
        <w:t>Opin</w:t>
      </w:r>
      <w:proofErr w:type="spellEnd"/>
      <w:r w:rsidRPr="00904FFC">
        <w:rPr>
          <w:rFonts w:ascii="Book Antiqua" w:eastAsia="宋体" w:hAnsi="Book Antiqua"/>
          <w:i/>
          <w:kern w:val="2"/>
          <w:lang w:val="en-US" w:eastAsia="zh-CN"/>
        </w:rPr>
        <w:t xml:space="preserve"> </w:t>
      </w:r>
      <w:proofErr w:type="spellStart"/>
      <w:r w:rsidRPr="00904FFC">
        <w:rPr>
          <w:rFonts w:ascii="Book Antiqua" w:eastAsia="宋体" w:hAnsi="Book Antiqua"/>
          <w:i/>
          <w:kern w:val="2"/>
          <w:lang w:val="en-US" w:eastAsia="zh-CN"/>
        </w:rPr>
        <w:t>Pharmacol</w:t>
      </w:r>
      <w:proofErr w:type="spellEnd"/>
      <w:r w:rsidRPr="00904FFC">
        <w:rPr>
          <w:rFonts w:ascii="Book Antiqua" w:eastAsia="宋体" w:hAnsi="Book Antiqua"/>
          <w:kern w:val="2"/>
          <w:lang w:val="en-US" w:eastAsia="zh-CN"/>
        </w:rPr>
        <w:t xml:space="preserve"> 2010; </w:t>
      </w:r>
      <w:r w:rsidRPr="00904FFC">
        <w:rPr>
          <w:rFonts w:ascii="Book Antiqua" w:eastAsia="宋体" w:hAnsi="Book Antiqua"/>
          <w:b/>
          <w:kern w:val="2"/>
          <w:lang w:val="en-US" w:eastAsia="zh-CN"/>
        </w:rPr>
        <w:t>10</w:t>
      </w:r>
      <w:r w:rsidRPr="00904FFC">
        <w:rPr>
          <w:rFonts w:ascii="Book Antiqua" w:eastAsia="宋体" w:hAnsi="Book Antiqua"/>
          <w:kern w:val="2"/>
          <w:lang w:val="en-US" w:eastAsia="zh-CN"/>
        </w:rPr>
        <w:t>: 482-496 [PMID: 20427238 DOI: 10.1016/j.coph.2010.04.001]</w:t>
      </w:r>
    </w:p>
    <w:p w14:paraId="1CD96791" w14:textId="77777777" w:rsidR="00904FFC" w:rsidRPr="00904FFC" w:rsidRDefault="00904FFC" w:rsidP="00F33B87">
      <w:pPr>
        <w:widowControl w:val="0"/>
        <w:adjustRightInd w:val="0"/>
        <w:snapToGrid w:val="0"/>
        <w:spacing w:line="360" w:lineRule="auto"/>
        <w:jc w:val="both"/>
        <w:rPr>
          <w:rFonts w:ascii="Book Antiqua" w:eastAsia="宋体" w:hAnsi="Book Antiqua"/>
          <w:kern w:val="2"/>
          <w:lang w:val="en-US" w:eastAsia="zh-CN"/>
        </w:rPr>
      </w:pPr>
      <w:r w:rsidRPr="00904FFC">
        <w:rPr>
          <w:rFonts w:ascii="Book Antiqua" w:eastAsia="宋体" w:hAnsi="Book Antiqua"/>
          <w:kern w:val="2"/>
          <w:lang w:val="en-US" w:eastAsia="zh-CN"/>
        </w:rPr>
        <w:t xml:space="preserve">3 </w:t>
      </w:r>
      <w:proofErr w:type="spellStart"/>
      <w:r w:rsidRPr="00904FFC">
        <w:rPr>
          <w:rFonts w:ascii="Book Antiqua" w:eastAsia="宋体" w:hAnsi="Book Antiqua"/>
          <w:b/>
          <w:kern w:val="2"/>
          <w:lang w:val="en-US" w:eastAsia="zh-CN"/>
        </w:rPr>
        <w:t>Holick</w:t>
      </w:r>
      <w:proofErr w:type="spellEnd"/>
      <w:r w:rsidRPr="00904FFC">
        <w:rPr>
          <w:rFonts w:ascii="Book Antiqua" w:eastAsia="宋体" w:hAnsi="Book Antiqua"/>
          <w:b/>
          <w:kern w:val="2"/>
          <w:lang w:val="en-US" w:eastAsia="zh-CN"/>
        </w:rPr>
        <w:t xml:space="preserve"> MF</w:t>
      </w:r>
      <w:r w:rsidRPr="00904FFC">
        <w:rPr>
          <w:rFonts w:ascii="Book Antiqua" w:eastAsia="宋体" w:hAnsi="Book Antiqua"/>
          <w:kern w:val="2"/>
          <w:lang w:val="en-US" w:eastAsia="zh-CN"/>
        </w:rPr>
        <w:t xml:space="preserve">. Vitamin D deficiency. </w:t>
      </w:r>
      <w:r w:rsidRPr="00904FFC">
        <w:rPr>
          <w:rFonts w:ascii="Book Antiqua" w:eastAsia="宋体" w:hAnsi="Book Antiqua"/>
          <w:i/>
          <w:kern w:val="2"/>
          <w:lang w:val="en-US" w:eastAsia="zh-CN"/>
        </w:rPr>
        <w:t xml:space="preserve">N </w:t>
      </w:r>
      <w:proofErr w:type="spellStart"/>
      <w:r w:rsidRPr="00904FFC">
        <w:rPr>
          <w:rFonts w:ascii="Book Antiqua" w:eastAsia="宋体" w:hAnsi="Book Antiqua"/>
          <w:i/>
          <w:kern w:val="2"/>
          <w:lang w:val="en-US" w:eastAsia="zh-CN"/>
        </w:rPr>
        <w:t>Engl</w:t>
      </w:r>
      <w:proofErr w:type="spellEnd"/>
      <w:r w:rsidRPr="00904FFC">
        <w:rPr>
          <w:rFonts w:ascii="Book Antiqua" w:eastAsia="宋体" w:hAnsi="Book Antiqua"/>
          <w:i/>
          <w:kern w:val="2"/>
          <w:lang w:val="en-US" w:eastAsia="zh-CN"/>
        </w:rPr>
        <w:t xml:space="preserve"> J Med</w:t>
      </w:r>
      <w:r w:rsidRPr="00904FFC">
        <w:rPr>
          <w:rFonts w:ascii="Book Antiqua" w:eastAsia="宋体" w:hAnsi="Book Antiqua"/>
          <w:kern w:val="2"/>
          <w:lang w:val="en-US" w:eastAsia="zh-CN"/>
        </w:rPr>
        <w:t xml:space="preserve"> 2007; </w:t>
      </w:r>
      <w:r w:rsidRPr="00904FFC">
        <w:rPr>
          <w:rFonts w:ascii="Book Antiqua" w:eastAsia="宋体" w:hAnsi="Book Antiqua"/>
          <w:b/>
          <w:kern w:val="2"/>
          <w:lang w:val="en-US" w:eastAsia="zh-CN"/>
        </w:rPr>
        <w:t>357</w:t>
      </w:r>
      <w:r w:rsidRPr="00904FFC">
        <w:rPr>
          <w:rFonts w:ascii="Book Antiqua" w:eastAsia="宋体" w:hAnsi="Book Antiqua"/>
          <w:kern w:val="2"/>
          <w:lang w:val="en-US" w:eastAsia="zh-CN"/>
        </w:rPr>
        <w:t>: 266-281 [PMID: 17634462 DOI: 10.1056/NEJMra070553]</w:t>
      </w:r>
    </w:p>
    <w:p w14:paraId="5B66EC72" w14:textId="77777777" w:rsidR="00904FFC" w:rsidRPr="00904FFC" w:rsidRDefault="00904FFC" w:rsidP="00F33B87">
      <w:pPr>
        <w:widowControl w:val="0"/>
        <w:adjustRightInd w:val="0"/>
        <w:snapToGrid w:val="0"/>
        <w:spacing w:line="360" w:lineRule="auto"/>
        <w:jc w:val="both"/>
        <w:rPr>
          <w:rFonts w:ascii="Book Antiqua" w:eastAsia="宋体" w:hAnsi="Book Antiqua"/>
          <w:kern w:val="2"/>
          <w:lang w:val="en-US" w:eastAsia="zh-CN"/>
        </w:rPr>
      </w:pPr>
      <w:r w:rsidRPr="00904FFC">
        <w:rPr>
          <w:rFonts w:ascii="Book Antiqua" w:eastAsia="宋体" w:hAnsi="Book Antiqua"/>
          <w:kern w:val="2"/>
          <w:lang w:val="en-US" w:eastAsia="zh-CN"/>
        </w:rPr>
        <w:t xml:space="preserve">4 </w:t>
      </w:r>
      <w:proofErr w:type="spellStart"/>
      <w:r w:rsidRPr="00904FFC">
        <w:rPr>
          <w:rFonts w:ascii="Book Antiqua" w:eastAsia="宋体" w:hAnsi="Book Antiqua"/>
          <w:b/>
          <w:kern w:val="2"/>
          <w:lang w:val="en-US" w:eastAsia="zh-CN"/>
        </w:rPr>
        <w:t>Cranney</w:t>
      </w:r>
      <w:proofErr w:type="spellEnd"/>
      <w:r w:rsidRPr="00904FFC">
        <w:rPr>
          <w:rFonts w:ascii="Book Antiqua" w:eastAsia="宋体" w:hAnsi="Book Antiqua"/>
          <w:b/>
          <w:kern w:val="2"/>
          <w:lang w:val="en-US" w:eastAsia="zh-CN"/>
        </w:rPr>
        <w:t xml:space="preserve"> A</w:t>
      </w:r>
      <w:r w:rsidRPr="00904FFC">
        <w:rPr>
          <w:rFonts w:ascii="Book Antiqua" w:eastAsia="宋体" w:hAnsi="Book Antiqua"/>
          <w:kern w:val="2"/>
          <w:lang w:val="en-US" w:eastAsia="zh-CN"/>
        </w:rPr>
        <w:t xml:space="preserve">, Horsley T, O'Donnell S, </w:t>
      </w:r>
      <w:proofErr w:type="spellStart"/>
      <w:r w:rsidRPr="00904FFC">
        <w:rPr>
          <w:rFonts w:ascii="Book Antiqua" w:eastAsia="宋体" w:hAnsi="Book Antiqua"/>
          <w:kern w:val="2"/>
          <w:lang w:val="en-US" w:eastAsia="zh-CN"/>
        </w:rPr>
        <w:t>Weiler</w:t>
      </w:r>
      <w:proofErr w:type="spellEnd"/>
      <w:r w:rsidRPr="00904FFC">
        <w:rPr>
          <w:rFonts w:ascii="Book Antiqua" w:eastAsia="宋体" w:hAnsi="Book Antiqua"/>
          <w:kern w:val="2"/>
          <w:lang w:val="en-US" w:eastAsia="zh-CN"/>
        </w:rPr>
        <w:t xml:space="preserve"> H, </w:t>
      </w:r>
      <w:proofErr w:type="spellStart"/>
      <w:r w:rsidRPr="00904FFC">
        <w:rPr>
          <w:rFonts w:ascii="Book Antiqua" w:eastAsia="宋体" w:hAnsi="Book Antiqua"/>
          <w:kern w:val="2"/>
          <w:lang w:val="en-US" w:eastAsia="zh-CN"/>
        </w:rPr>
        <w:t>Puil</w:t>
      </w:r>
      <w:proofErr w:type="spellEnd"/>
      <w:r w:rsidRPr="00904FFC">
        <w:rPr>
          <w:rFonts w:ascii="Book Antiqua" w:eastAsia="宋体" w:hAnsi="Book Antiqua"/>
          <w:kern w:val="2"/>
          <w:lang w:val="en-US" w:eastAsia="zh-CN"/>
        </w:rPr>
        <w:t xml:space="preserve"> L, </w:t>
      </w:r>
      <w:proofErr w:type="spellStart"/>
      <w:r w:rsidRPr="00904FFC">
        <w:rPr>
          <w:rFonts w:ascii="Book Antiqua" w:eastAsia="宋体" w:hAnsi="Book Antiqua"/>
          <w:kern w:val="2"/>
          <w:lang w:val="en-US" w:eastAsia="zh-CN"/>
        </w:rPr>
        <w:t>Ooi</w:t>
      </w:r>
      <w:proofErr w:type="spellEnd"/>
      <w:r w:rsidRPr="00904FFC">
        <w:rPr>
          <w:rFonts w:ascii="Book Antiqua" w:eastAsia="宋体" w:hAnsi="Book Antiqua"/>
          <w:kern w:val="2"/>
          <w:lang w:val="en-US" w:eastAsia="zh-CN"/>
        </w:rPr>
        <w:t xml:space="preserve"> D, Atkinson S, Ward L, </w:t>
      </w:r>
      <w:proofErr w:type="spellStart"/>
      <w:r w:rsidRPr="00904FFC">
        <w:rPr>
          <w:rFonts w:ascii="Book Antiqua" w:eastAsia="宋体" w:hAnsi="Book Antiqua"/>
          <w:kern w:val="2"/>
          <w:lang w:val="en-US" w:eastAsia="zh-CN"/>
        </w:rPr>
        <w:t>Moher</w:t>
      </w:r>
      <w:proofErr w:type="spellEnd"/>
      <w:r w:rsidRPr="00904FFC">
        <w:rPr>
          <w:rFonts w:ascii="Book Antiqua" w:eastAsia="宋体" w:hAnsi="Book Antiqua"/>
          <w:kern w:val="2"/>
          <w:lang w:val="en-US" w:eastAsia="zh-CN"/>
        </w:rPr>
        <w:t xml:space="preserve"> D, Hanley D, Fang M, </w:t>
      </w:r>
      <w:proofErr w:type="spellStart"/>
      <w:r w:rsidRPr="00904FFC">
        <w:rPr>
          <w:rFonts w:ascii="Book Antiqua" w:eastAsia="宋体" w:hAnsi="Book Antiqua"/>
          <w:kern w:val="2"/>
          <w:lang w:val="en-US" w:eastAsia="zh-CN"/>
        </w:rPr>
        <w:t>Yazdi</w:t>
      </w:r>
      <w:proofErr w:type="spellEnd"/>
      <w:r w:rsidRPr="00904FFC">
        <w:rPr>
          <w:rFonts w:ascii="Book Antiqua" w:eastAsia="宋体" w:hAnsi="Book Antiqua"/>
          <w:kern w:val="2"/>
          <w:lang w:val="en-US" w:eastAsia="zh-CN"/>
        </w:rPr>
        <w:t xml:space="preserve"> F, </w:t>
      </w:r>
      <w:proofErr w:type="spellStart"/>
      <w:r w:rsidRPr="00904FFC">
        <w:rPr>
          <w:rFonts w:ascii="Book Antiqua" w:eastAsia="宋体" w:hAnsi="Book Antiqua"/>
          <w:kern w:val="2"/>
          <w:lang w:val="en-US" w:eastAsia="zh-CN"/>
        </w:rPr>
        <w:t>Garritty</w:t>
      </w:r>
      <w:proofErr w:type="spellEnd"/>
      <w:r w:rsidRPr="00904FFC">
        <w:rPr>
          <w:rFonts w:ascii="Book Antiqua" w:eastAsia="宋体" w:hAnsi="Book Antiqua"/>
          <w:kern w:val="2"/>
          <w:lang w:val="en-US" w:eastAsia="zh-CN"/>
        </w:rPr>
        <w:t xml:space="preserve"> C, Sampson M, Barrowman N, </w:t>
      </w:r>
      <w:proofErr w:type="spellStart"/>
      <w:r w:rsidRPr="00904FFC">
        <w:rPr>
          <w:rFonts w:ascii="Book Antiqua" w:eastAsia="宋体" w:hAnsi="Book Antiqua"/>
          <w:kern w:val="2"/>
          <w:lang w:val="en-US" w:eastAsia="zh-CN"/>
        </w:rPr>
        <w:t>Tsertsvadze</w:t>
      </w:r>
      <w:proofErr w:type="spellEnd"/>
      <w:r w:rsidRPr="00904FFC">
        <w:rPr>
          <w:rFonts w:ascii="Book Antiqua" w:eastAsia="宋体" w:hAnsi="Book Antiqua"/>
          <w:kern w:val="2"/>
          <w:lang w:val="en-US" w:eastAsia="zh-CN"/>
        </w:rPr>
        <w:t xml:space="preserve"> A, </w:t>
      </w:r>
      <w:proofErr w:type="spellStart"/>
      <w:r w:rsidRPr="00904FFC">
        <w:rPr>
          <w:rFonts w:ascii="Book Antiqua" w:eastAsia="宋体" w:hAnsi="Book Antiqua"/>
          <w:kern w:val="2"/>
          <w:lang w:val="en-US" w:eastAsia="zh-CN"/>
        </w:rPr>
        <w:t>Mamaladze</w:t>
      </w:r>
      <w:proofErr w:type="spellEnd"/>
      <w:r w:rsidRPr="00904FFC">
        <w:rPr>
          <w:rFonts w:ascii="Book Antiqua" w:eastAsia="宋体" w:hAnsi="Book Antiqua"/>
          <w:kern w:val="2"/>
          <w:lang w:val="en-US" w:eastAsia="zh-CN"/>
        </w:rPr>
        <w:t xml:space="preserve"> V. Effectiveness and safety of vitamin D in relation to bone health. </w:t>
      </w:r>
      <w:proofErr w:type="spellStart"/>
      <w:r w:rsidRPr="00904FFC">
        <w:rPr>
          <w:rFonts w:ascii="Book Antiqua" w:eastAsia="宋体" w:hAnsi="Book Antiqua"/>
          <w:i/>
          <w:kern w:val="2"/>
          <w:lang w:val="en-US" w:eastAsia="zh-CN"/>
        </w:rPr>
        <w:t>Evid</w:t>
      </w:r>
      <w:proofErr w:type="spellEnd"/>
      <w:r w:rsidRPr="00904FFC">
        <w:rPr>
          <w:rFonts w:ascii="Book Antiqua" w:eastAsia="宋体" w:hAnsi="Book Antiqua"/>
          <w:i/>
          <w:kern w:val="2"/>
          <w:lang w:val="en-US" w:eastAsia="zh-CN"/>
        </w:rPr>
        <w:t xml:space="preserve"> Rep </w:t>
      </w:r>
      <w:proofErr w:type="spellStart"/>
      <w:r w:rsidRPr="00904FFC">
        <w:rPr>
          <w:rFonts w:ascii="Book Antiqua" w:eastAsia="宋体" w:hAnsi="Book Antiqua"/>
          <w:i/>
          <w:kern w:val="2"/>
          <w:lang w:val="en-US" w:eastAsia="zh-CN"/>
        </w:rPr>
        <w:t>Technol</w:t>
      </w:r>
      <w:proofErr w:type="spellEnd"/>
      <w:r w:rsidRPr="00904FFC">
        <w:rPr>
          <w:rFonts w:ascii="Book Antiqua" w:eastAsia="宋体" w:hAnsi="Book Antiqua"/>
          <w:i/>
          <w:kern w:val="2"/>
          <w:lang w:val="en-US" w:eastAsia="zh-CN"/>
        </w:rPr>
        <w:t xml:space="preserve"> Assess (Full Rep)</w:t>
      </w:r>
      <w:r w:rsidRPr="00904FFC">
        <w:rPr>
          <w:rFonts w:ascii="Book Antiqua" w:eastAsia="宋体" w:hAnsi="Book Antiqua"/>
          <w:kern w:val="2"/>
          <w:lang w:val="en-US" w:eastAsia="zh-CN"/>
        </w:rPr>
        <w:t xml:space="preserve"> 2007; </w:t>
      </w:r>
      <w:r w:rsidRPr="00904FFC">
        <w:rPr>
          <w:rFonts w:ascii="Book Antiqua" w:eastAsia="宋体" w:hAnsi="Book Antiqua"/>
          <w:b/>
          <w:kern w:val="2"/>
          <w:lang w:val="en-US" w:eastAsia="zh-CN"/>
        </w:rPr>
        <w:t>(158)</w:t>
      </w:r>
      <w:r w:rsidRPr="00904FFC">
        <w:rPr>
          <w:rFonts w:ascii="Book Antiqua" w:eastAsia="宋体" w:hAnsi="Book Antiqua"/>
          <w:kern w:val="2"/>
          <w:lang w:val="en-US" w:eastAsia="zh-CN"/>
        </w:rPr>
        <w:t>: 1-235 [PMID: 18088161]</w:t>
      </w:r>
    </w:p>
    <w:p w14:paraId="1689AD8B" w14:textId="77777777" w:rsidR="00904FFC" w:rsidRPr="00904FFC" w:rsidRDefault="00904FFC" w:rsidP="00F33B87">
      <w:pPr>
        <w:widowControl w:val="0"/>
        <w:adjustRightInd w:val="0"/>
        <w:snapToGrid w:val="0"/>
        <w:spacing w:line="360" w:lineRule="auto"/>
        <w:jc w:val="both"/>
        <w:rPr>
          <w:rFonts w:ascii="Book Antiqua" w:eastAsia="宋体" w:hAnsi="Book Antiqua"/>
          <w:kern w:val="2"/>
          <w:lang w:val="en-US" w:eastAsia="zh-CN"/>
        </w:rPr>
      </w:pPr>
      <w:r w:rsidRPr="00904FFC">
        <w:rPr>
          <w:rFonts w:ascii="Book Antiqua" w:eastAsia="宋体" w:hAnsi="Book Antiqua"/>
          <w:kern w:val="2"/>
          <w:lang w:val="en-US" w:eastAsia="zh-CN"/>
        </w:rPr>
        <w:t xml:space="preserve">5 </w:t>
      </w:r>
      <w:proofErr w:type="spellStart"/>
      <w:r w:rsidRPr="00904FFC">
        <w:rPr>
          <w:rFonts w:ascii="Book Antiqua" w:eastAsia="宋体" w:hAnsi="Book Antiqua"/>
          <w:b/>
          <w:kern w:val="2"/>
          <w:lang w:val="en-US" w:eastAsia="zh-CN"/>
        </w:rPr>
        <w:t>Cantorna</w:t>
      </w:r>
      <w:proofErr w:type="spellEnd"/>
      <w:r w:rsidRPr="00904FFC">
        <w:rPr>
          <w:rFonts w:ascii="Book Antiqua" w:eastAsia="宋体" w:hAnsi="Book Antiqua"/>
          <w:b/>
          <w:kern w:val="2"/>
          <w:lang w:val="en-US" w:eastAsia="zh-CN"/>
        </w:rPr>
        <w:t xml:space="preserve"> MT</w:t>
      </w:r>
      <w:r w:rsidRPr="00904FFC">
        <w:rPr>
          <w:rFonts w:ascii="Book Antiqua" w:eastAsia="宋体" w:hAnsi="Book Antiqua"/>
          <w:kern w:val="2"/>
          <w:lang w:val="en-US" w:eastAsia="zh-CN"/>
        </w:rPr>
        <w:t xml:space="preserve">. Vitamin D and its role in immunology: multiple sclerosis, and inflammatory bowel disease. </w:t>
      </w:r>
      <w:proofErr w:type="spellStart"/>
      <w:r w:rsidRPr="00904FFC">
        <w:rPr>
          <w:rFonts w:ascii="Book Antiqua" w:eastAsia="宋体" w:hAnsi="Book Antiqua"/>
          <w:i/>
          <w:kern w:val="2"/>
          <w:lang w:val="en-US" w:eastAsia="zh-CN"/>
        </w:rPr>
        <w:t>Prog</w:t>
      </w:r>
      <w:proofErr w:type="spellEnd"/>
      <w:r w:rsidRPr="00904FFC">
        <w:rPr>
          <w:rFonts w:ascii="Book Antiqua" w:eastAsia="宋体" w:hAnsi="Book Antiqua"/>
          <w:i/>
          <w:kern w:val="2"/>
          <w:lang w:val="en-US" w:eastAsia="zh-CN"/>
        </w:rPr>
        <w:t xml:space="preserve"> </w:t>
      </w:r>
      <w:proofErr w:type="spellStart"/>
      <w:r w:rsidRPr="00904FFC">
        <w:rPr>
          <w:rFonts w:ascii="Book Antiqua" w:eastAsia="宋体" w:hAnsi="Book Antiqua"/>
          <w:i/>
          <w:kern w:val="2"/>
          <w:lang w:val="en-US" w:eastAsia="zh-CN"/>
        </w:rPr>
        <w:t>Biophys</w:t>
      </w:r>
      <w:proofErr w:type="spellEnd"/>
      <w:r w:rsidRPr="00904FFC">
        <w:rPr>
          <w:rFonts w:ascii="Book Antiqua" w:eastAsia="宋体" w:hAnsi="Book Antiqua"/>
          <w:i/>
          <w:kern w:val="2"/>
          <w:lang w:val="en-US" w:eastAsia="zh-CN"/>
        </w:rPr>
        <w:t xml:space="preserve"> </w:t>
      </w:r>
      <w:proofErr w:type="spellStart"/>
      <w:r w:rsidRPr="00904FFC">
        <w:rPr>
          <w:rFonts w:ascii="Book Antiqua" w:eastAsia="宋体" w:hAnsi="Book Antiqua"/>
          <w:i/>
          <w:kern w:val="2"/>
          <w:lang w:val="en-US" w:eastAsia="zh-CN"/>
        </w:rPr>
        <w:t>Mol</w:t>
      </w:r>
      <w:proofErr w:type="spellEnd"/>
      <w:r w:rsidRPr="00904FFC">
        <w:rPr>
          <w:rFonts w:ascii="Book Antiqua" w:eastAsia="宋体" w:hAnsi="Book Antiqua"/>
          <w:i/>
          <w:kern w:val="2"/>
          <w:lang w:val="en-US" w:eastAsia="zh-CN"/>
        </w:rPr>
        <w:t xml:space="preserve"> </w:t>
      </w:r>
      <w:proofErr w:type="spellStart"/>
      <w:r w:rsidRPr="00904FFC">
        <w:rPr>
          <w:rFonts w:ascii="Book Antiqua" w:eastAsia="宋体" w:hAnsi="Book Antiqua"/>
          <w:i/>
          <w:kern w:val="2"/>
          <w:lang w:val="en-US" w:eastAsia="zh-CN"/>
        </w:rPr>
        <w:t>Biol</w:t>
      </w:r>
      <w:proofErr w:type="spellEnd"/>
      <w:r w:rsidRPr="00904FFC">
        <w:rPr>
          <w:rFonts w:ascii="Book Antiqua" w:eastAsia="宋体" w:hAnsi="Book Antiqua"/>
          <w:kern w:val="2"/>
          <w:lang w:val="en-US" w:eastAsia="zh-CN"/>
        </w:rPr>
        <w:t xml:space="preserve"> 2006; </w:t>
      </w:r>
      <w:r w:rsidRPr="00904FFC">
        <w:rPr>
          <w:rFonts w:ascii="Book Antiqua" w:eastAsia="宋体" w:hAnsi="Book Antiqua"/>
          <w:b/>
          <w:kern w:val="2"/>
          <w:lang w:val="en-US" w:eastAsia="zh-CN"/>
        </w:rPr>
        <w:t>92</w:t>
      </w:r>
      <w:r w:rsidRPr="00904FFC">
        <w:rPr>
          <w:rFonts w:ascii="Book Antiqua" w:eastAsia="宋体" w:hAnsi="Book Antiqua"/>
          <w:kern w:val="2"/>
          <w:lang w:val="en-US" w:eastAsia="zh-CN"/>
        </w:rPr>
        <w:t>: 60-64 [PMID: 16563470 DOI: 10.1016/j.pbiomolbio.2006.02.020]</w:t>
      </w:r>
    </w:p>
    <w:p w14:paraId="3AD35A61" w14:textId="77777777" w:rsidR="00904FFC" w:rsidRPr="00904FFC" w:rsidRDefault="00904FFC" w:rsidP="00F33B87">
      <w:pPr>
        <w:widowControl w:val="0"/>
        <w:adjustRightInd w:val="0"/>
        <w:snapToGrid w:val="0"/>
        <w:spacing w:line="360" w:lineRule="auto"/>
        <w:jc w:val="both"/>
        <w:rPr>
          <w:rFonts w:ascii="Book Antiqua" w:eastAsia="宋体" w:hAnsi="Book Antiqua"/>
          <w:kern w:val="2"/>
          <w:lang w:val="en-US" w:eastAsia="zh-CN"/>
        </w:rPr>
      </w:pPr>
      <w:r w:rsidRPr="00904FFC">
        <w:rPr>
          <w:rFonts w:ascii="Book Antiqua" w:eastAsia="宋体" w:hAnsi="Book Antiqua"/>
          <w:kern w:val="2"/>
          <w:lang w:val="en-US" w:eastAsia="zh-CN"/>
        </w:rPr>
        <w:t xml:space="preserve">6 </w:t>
      </w:r>
      <w:proofErr w:type="spellStart"/>
      <w:r w:rsidRPr="00904FFC">
        <w:rPr>
          <w:rFonts w:ascii="Book Antiqua" w:eastAsia="宋体" w:hAnsi="Book Antiqua"/>
          <w:b/>
          <w:kern w:val="2"/>
          <w:lang w:val="en-US" w:eastAsia="zh-CN"/>
        </w:rPr>
        <w:t>Holick</w:t>
      </w:r>
      <w:proofErr w:type="spellEnd"/>
      <w:r w:rsidRPr="00904FFC">
        <w:rPr>
          <w:rFonts w:ascii="Book Antiqua" w:eastAsia="宋体" w:hAnsi="Book Antiqua"/>
          <w:b/>
          <w:kern w:val="2"/>
          <w:lang w:val="en-US" w:eastAsia="zh-CN"/>
        </w:rPr>
        <w:t xml:space="preserve"> MF</w:t>
      </w:r>
      <w:r w:rsidRPr="00904FFC">
        <w:rPr>
          <w:rFonts w:ascii="Book Antiqua" w:eastAsia="宋体" w:hAnsi="Book Antiqua"/>
          <w:kern w:val="2"/>
          <w:lang w:val="en-US" w:eastAsia="zh-CN"/>
        </w:rPr>
        <w:t xml:space="preserve">. Sunlight and vitamin D for bone health and prevention of autoimmune diseases, cancers, and cardiovascular disease. </w:t>
      </w:r>
      <w:r w:rsidRPr="00904FFC">
        <w:rPr>
          <w:rFonts w:ascii="Book Antiqua" w:eastAsia="宋体" w:hAnsi="Book Antiqua"/>
          <w:i/>
          <w:kern w:val="2"/>
          <w:lang w:val="en-US" w:eastAsia="zh-CN"/>
        </w:rPr>
        <w:t xml:space="preserve">Am J </w:t>
      </w:r>
      <w:proofErr w:type="spellStart"/>
      <w:r w:rsidRPr="00904FFC">
        <w:rPr>
          <w:rFonts w:ascii="Book Antiqua" w:eastAsia="宋体" w:hAnsi="Book Antiqua"/>
          <w:i/>
          <w:kern w:val="2"/>
          <w:lang w:val="en-US" w:eastAsia="zh-CN"/>
        </w:rPr>
        <w:t>Clin</w:t>
      </w:r>
      <w:proofErr w:type="spellEnd"/>
      <w:r w:rsidRPr="00904FFC">
        <w:rPr>
          <w:rFonts w:ascii="Book Antiqua" w:eastAsia="宋体" w:hAnsi="Book Antiqua"/>
          <w:i/>
          <w:kern w:val="2"/>
          <w:lang w:val="en-US" w:eastAsia="zh-CN"/>
        </w:rPr>
        <w:t xml:space="preserve"> </w:t>
      </w:r>
      <w:proofErr w:type="spellStart"/>
      <w:r w:rsidRPr="00904FFC">
        <w:rPr>
          <w:rFonts w:ascii="Book Antiqua" w:eastAsia="宋体" w:hAnsi="Book Antiqua"/>
          <w:i/>
          <w:kern w:val="2"/>
          <w:lang w:val="en-US" w:eastAsia="zh-CN"/>
        </w:rPr>
        <w:t>Nutr</w:t>
      </w:r>
      <w:proofErr w:type="spellEnd"/>
      <w:r w:rsidRPr="00904FFC">
        <w:rPr>
          <w:rFonts w:ascii="Book Antiqua" w:eastAsia="宋体" w:hAnsi="Book Antiqua"/>
          <w:kern w:val="2"/>
          <w:lang w:val="en-US" w:eastAsia="zh-CN"/>
        </w:rPr>
        <w:t xml:space="preserve"> 2004; </w:t>
      </w:r>
      <w:r w:rsidRPr="00904FFC">
        <w:rPr>
          <w:rFonts w:ascii="Book Antiqua" w:eastAsia="宋体" w:hAnsi="Book Antiqua"/>
          <w:b/>
          <w:kern w:val="2"/>
          <w:lang w:val="en-US" w:eastAsia="zh-CN"/>
        </w:rPr>
        <w:t>80</w:t>
      </w:r>
      <w:r w:rsidRPr="00904FFC">
        <w:rPr>
          <w:rFonts w:ascii="Book Antiqua" w:eastAsia="宋体" w:hAnsi="Book Antiqua"/>
          <w:kern w:val="2"/>
          <w:lang w:val="en-US" w:eastAsia="zh-CN"/>
        </w:rPr>
        <w:t>: 1678S-1688S [PMID: 15585788 DOI: 10.1093/</w:t>
      </w:r>
      <w:proofErr w:type="spellStart"/>
      <w:r w:rsidRPr="00904FFC">
        <w:rPr>
          <w:rFonts w:ascii="Book Antiqua" w:eastAsia="宋体" w:hAnsi="Book Antiqua"/>
          <w:kern w:val="2"/>
          <w:lang w:val="en-US" w:eastAsia="zh-CN"/>
        </w:rPr>
        <w:t>ajcn</w:t>
      </w:r>
      <w:proofErr w:type="spellEnd"/>
      <w:r w:rsidRPr="00904FFC">
        <w:rPr>
          <w:rFonts w:ascii="Book Antiqua" w:eastAsia="宋体" w:hAnsi="Book Antiqua"/>
          <w:kern w:val="2"/>
          <w:lang w:val="en-US" w:eastAsia="zh-CN"/>
        </w:rPr>
        <w:t>/80.6.1678S]</w:t>
      </w:r>
    </w:p>
    <w:p w14:paraId="593F0D82" w14:textId="77777777" w:rsidR="00904FFC" w:rsidRPr="00904FFC" w:rsidRDefault="00904FFC" w:rsidP="00F33B87">
      <w:pPr>
        <w:widowControl w:val="0"/>
        <w:adjustRightInd w:val="0"/>
        <w:snapToGrid w:val="0"/>
        <w:spacing w:line="360" w:lineRule="auto"/>
        <w:jc w:val="both"/>
        <w:rPr>
          <w:rFonts w:ascii="Book Antiqua" w:eastAsia="宋体" w:hAnsi="Book Antiqua"/>
          <w:kern w:val="2"/>
          <w:lang w:val="en-US" w:eastAsia="zh-CN"/>
        </w:rPr>
      </w:pPr>
      <w:r w:rsidRPr="00904FFC">
        <w:rPr>
          <w:rFonts w:ascii="Book Antiqua" w:eastAsia="宋体" w:hAnsi="Book Antiqua"/>
          <w:kern w:val="2"/>
          <w:lang w:val="en-US" w:eastAsia="zh-CN"/>
        </w:rPr>
        <w:t xml:space="preserve">7 </w:t>
      </w:r>
      <w:r w:rsidRPr="00904FFC">
        <w:rPr>
          <w:rFonts w:ascii="Book Antiqua" w:eastAsia="宋体" w:hAnsi="Book Antiqua"/>
          <w:b/>
          <w:kern w:val="2"/>
          <w:lang w:val="en-US" w:eastAsia="zh-CN"/>
        </w:rPr>
        <w:t>Adams JS</w:t>
      </w:r>
      <w:r w:rsidRPr="00904FFC">
        <w:rPr>
          <w:rFonts w:ascii="Book Antiqua" w:eastAsia="宋体" w:hAnsi="Book Antiqua"/>
          <w:kern w:val="2"/>
          <w:lang w:val="en-US" w:eastAsia="zh-CN"/>
        </w:rPr>
        <w:t xml:space="preserve">, </w:t>
      </w:r>
      <w:proofErr w:type="spellStart"/>
      <w:r w:rsidRPr="00904FFC">
        <w:rPr>
          <w:rFonts w:ascii="Book Antiqua" w:eastAsia="宋体" w:hAnsi="Book Antiqua"/>
          <w:kern w:val="2"/>
          <w:lang w:val="en-US" w:eastAsia="zh-CN"/>
        </w:rPr>
        <w:t>Hewison</w:t>
      </w:r>
      <w:proofErr w:type="spellEnd"/>
      <w:r w:rsidRPr="00904FFC">
        <w:rPr>
          <w:rFonts w:ascii="Book Antiqua" w:eastAsia="宋体" w:hAnsi="Book Antiqua"/>
          <w:kern w:val="2"/>
          <w:lang w:val="en-US" w:eastAsia="zh-CN"/>
        </w:rPr>
        <w:t xml:space="preserve"> M. Unexpected actions of vitamin D: new perspectives on the regulation of innate and adaptive immunity. </w:t>
      </w:r>
      <w:r w:rsidRPr="00904FFC">
        <w:rPr>
          <w:rFonts w:ascii="Book Antiqua" w:eastAsia="宋体" w:hAnsi="Book Antiqua"/>
          <w:i/>
          <w:kern w:val="2"/>
          <w:lang w:val="en-US" w:eastAsia="zh-CN"/>
        </w:rPr>
        <w:t xml:space="preserve">Nat </w:t>
      </w:r>
      <w:proofErr w:type="spellStart"/>
      <w:r w:rsidRPr="00904FFC">
        <w:rPr>
          <w:rFonts w:ascii="Book Antiqua" w:eastAsia="宋体" w:hAnsi="Book Antiqua"/>
          <w:i/>
          <w:kern w:val="2"/>
          <w:lang w:val="en-US" w:eastAsia="zh-CN"/>
        </w:rPr>
        <w:t>Clin</w:t>
      </w:r>
      <w:proofErr w:type="spellEnd"/>
      <w:r w:rsidRPr="00904FFC">
        <w:rPr>
          <w:rFonts w:ascii="Book Antiqua" w:eastAsia="宋体" w:hAnsi="Book Antiqua"/>
          <w:i/>
          <w:kern w:val="2"/>
          <w:lang w:val="en-US" w:eastAsia="zh-CN"/>
        </w:rPr>
        <w:t xml:space="preserve"> </w:t>
      </w:r>
      <w:proofErr w:type="spellStart"/>
      <w:r w:rsidRPr="00904FFC">
        <w:rPr>
          <w:rFonts w:ascii="Book Antiqua" w:eastAsia="宋体" w:hAnsi="Book Antiqua"/>
          <w:i/>
          <w:kern w:val="2"/>
          <w:lang w:val="en-US" w:eastAsia="zh-CN"/>
        </w:rPr>
        <w:t>Pract</w:t>
      </w:r>
      <w:proofErr w:type="spellEnd"/>
      <w:r w:rsidRPr="00904FFC">
        <w:rPr>
          <w:rFonts w:ascii="Book Antiqua" w:eastAsia="宋体" w:hAnsi="Book Antiqua"/>
          <w:i/>
          <w:kern w:val="2"/>
          <w:lang w:val="en-US" w:eastAsia="zh-CN"/>
        </w:rPr>
        <w:t xml:space="preserve"> </w:t>
      </w:r>
      <w:proofErr w:type="spellStart"/>
      <w:r w:rsidRPr="00904FFC">
        <w:rPr>
          <w:rFonts w:ascii="Book Antiqua" w:eastAsia="宋体" w:hAnsi="Book Antiqua"/>
          <w:i/>
          <w:kern w:val="2"/>
          <w:lang w:val="en-US" w:eastAsia="zh-CN"/>
        </w:rPr>
        <w:t>Endocrinol</w:t>
      </w:r>
      <w:proofErr w:type="spellEnd"/>
      <w:r w:rsidRPr="00904FFC">
        <w:rPr>
          <w:rFonts w:ascii="Book Antiqua" w:eastAsia="宋体" w:hAnsi="Book Antiqua"/>
          <w:i/>
          <w:kern w:val="2"/>
          <w:lang w:val="en-US" w:eastAsia="zh-CN"/>
        </w:rPr>
        <w:t xml:space="preserve"> </w:t>
      </w:r>
      <w:proofErr w:type="spellStart"/>
      <w:r w:rsidRPr="00904FFC">
        <w:rPr>
          <w:rFonts w:ascii="Book Antiqua" w:eastAsia="宋体" w:hAnsi="Book Antiqua"/>
          <w:i/>
          <w:kern w:val="2"/>
          <w:lang w:val="en-US" w:eastAsia="zh-CN"/>
        </w:rPr>
        <w:t>Metab</w:t>
      </w:r>
      <w:proofErr w:type="spellEnd"/>
      <w:r w:rsidRPr="00904FFC">
        <w:rPr>
          <w:rFonts w:ascii="Book Antiqua" w:eastAsia="宋体" w:hAnsi="Book Antiqua"/>
          <w:kern w:val="2"/>
          <w:lang w:val="en-US" w:eastAsia="zh-CN"/>
        </w:rPr>
        <w:t xml:space="preserve"> 2008; </w:t>
      </w:r>
      <w:r w:rsidRPr="00904FFC">
        <w:rPr>
          <w:rFonts w:ascii="Book Antiqua" w:eastAsia="宋体" w:hAnsi="Book Antiqua"/>
          <w:b/>
          <w:kern w:val="2"/>
          <w:lang w:val="en-US" w:eastAsia="zh-CN"/>
        </w:rPr>
        <w:t>4</w:t>
      </w:r>
      <w:r w:rsidRPr="00904FFC">
        <w:rPr>
          <w:rFonts w:ascii="Book Antiqua" w:eastAsia="宋体" w:hAnsi="Book Antiqua"/>
          <w:kern w:val="2"/>
          <w:lang w:val="en-US" w:eastAsia="zh-CN"/>
        </w:rPr>
        <w:t>: 80-90 [PMID: 18212810 DOI: 10.1038/ncpendmet0716]</w:t>
      </w:r>
    </w:p>
    <w:p w14:paraId="62F61EFF" w14:textId="77777777" w:rsidR="00904FFC" w:rsidRPr="00904FFC" w:rsidRDefault="00904FFC" w:rsidP="00F33B87">
      <w:pPr>
        <w:widowControl w:val="0"/>
        <w:adjustRightInd w:val="0"/>
        <w:snapToGrid w:val="0"/>
        <w:spacing w:line="360" w:lineRule="auto"/>
        <w:jc w:val="both"/>
        <w:rPr>
          <w:rFonts w:ascii="Book Antiqua" w:eastAsia="宋体" w:hAnsi="Book Antiqua"/>
          <w:kern w:val="2"/>
          <w:lang w:val="en-US" w:eastAsia="zh-CN"/>
        </w:rPr>
      </w:pPr>
      <w:r w:rsidRPr="00904FFC">
        <w:rPr>
          <w:rFonts w:ascii="Book Antiqua" w:eastAsia="宋体" w:hAnsi="Book Antiqua"/>
          <w:kern w:val="2"/>
          <w:lang w:val="en-US" w:eastAsia="zh-CN"/>
        </w:rPr>
        <w:t xml:space="preserve">8 </w:t>
      </w:r>
      <w:proofErr w:type="spellStart"/>
      <w:r w:rsidRPr="00904FFC">
        <w:rPr>
          <w:rFonts w:ascii="Book Antiqua" w:eastAsia="宋体" w:hAnsi="Book Antiqua"/>
          <w:b/>
          <w:kern w:val="2"/>
          <w:lang w:val="en-US" w:eastAsia="zh-CN"/>
        </w:rPr>
        <w:t>Kaser</w:t>
      </w:r>
      <w:proofErr w:type="spellEnd"/>
      <w:r w:rsidRPr="00904FFC">
        <w:rPr>
          <w:rFonts w:ascii="Book Antiqua" w:eastAsia="宋体" w:hAnsi="Book Antiqua"/>
          <w:b/>
          <w:kern w:val="2"/>
          <w:lang w:val="en-US" w:eastAsia="zh-CN"/>
        </w:rPr>
        <w:t xml:space="preserve"> A</w:t>
      </w:r>
      <w:r w:rsidRPr="00904FFC">
        <w:rPr>
          <w:rFonts w:ascii="Book Antiqua" w:eastAsia="宋体" w:hAnsi="Book Antiqua"/>
          <w:kern w:val="2"/>
          <w:lang w:val="en-US" w:eastAsia="zh-CN"/>
        </w:rPr>
        <w:t xml:space="preserve">, </w:t>
      </w:r>
      <w:proofErr w:type="spellStart"/>
      <w:r w:rsidRPr="00904FFC">
        <w:rPr>
          <w:rFonts w:ascii="Book Antiqua" w:eastAsia="宋体" w:hAnsi="Book Antiqua"/>
          <w:kern w:val="2"/>
          <w:lang w:val="en-US" w:eastAsia="zh-CN"/>
        </w:rPr>
        <w:t>Zeissig</w:t>
      </w:r>
      <w:proofErr w:type="spellEnd"/>
      <w:r w:rsidRPr="00904FFC">
        <w:rPr>
          <w:rFonts w:ascii="Book Antiqua" w:eastAsia="宋体" w:hAnsi="Book Antiqua"/>
          <w:kern w:val="2"/>
          <w:lang w:val="en-US" w:eastAsia="zh-CN"/>
        </w:rPr>
        <w:t xml:space="preserve"> S, Blumberg RS. Inflammatory bowel disease. </w:t>
      </w:r>
      <w:proofErr w:type="spellStart"/>
      <w:r w:rsidRPr="00904FFC">
        <w:rPr>
          <w:rFonts w:ascii="Book Antiqua" w:eastAsia="宋体" w:hAnsi="Book Antiqua"/>
          <w:i/>
          <w:kern w:val="2"/>
          <w:lang w:val="en-US" w:eastAsia="zh-CN"/>
        </w:rPr>
        <w:t>Annu</w:t>
      </w:r>
      <w:proofErr w:type="spellEnd"/>
      <w:r w:rsidRPr="00904FFC">
        <w:rPr>
          <w:rFonts w:ascii="Book Antiqua" w:eastAsia="宋体" w:hAnsi="Book Antiqua"/>
          <w:i/>
          <w:kern w:val="2"/>
          <w:lang w:val="en-US" w:eastAsia="zh-CN"/>
        </w:rPr>
        <w:t xml:space="preserve"> Rev </w:t>
      </w:r>
      <w:proofErr w:type="spellStart"/>
      <w:r w:rsidRPr="00904FFC">
        <w:rPr>
          <w:rFonts w:ascii="Book Antiqua" w:eastAsia="宋体" w:hAnsi="Book Antiqua"/>
          <w:i/>
          <w:kern w:val="2"/>
          <w:lang w:val="en-US" w:eastAsia="zh-CN"/>
        </w:rPr>
        <w:t>Immunol</w:t>
      </w:r>
      <w:proofErr w:type="spellEnd"/>
      <w:r w:rsidRPr="00904FFC">
        <w:rPr>
          <w:rFonts w:ascii="Book Antiqua" w:eastAsia="宋体" w:hAnsi="Book Antiqua"/>
          <w:kern w:val="2"/>
          <w:lang w:val="en-US" w:eastAsia="zh-CN"/>
        </w:rPr>
        <w:t xml:space="preserve"> 2010; </w:t>
      </w:r>
      <w:r w:rsidRPr="00904FFC">
        <w:rPr>
          <w:rFonts w:ascii="Book Antiqua" w:eastAsia="宋体" w:hAnsi="Book Antiqua"/>
          <w:b/>
          <w:kern w:val="2"/>
          <w:lang w:val="en-US" w:eastAsia="zh-CN"/>
        </w:rPr>
        <w:t>28</w:t>
      </w:r>
      <w:r w:rsidRPr="00904FFC">
        <w:rPr>
          <w:rFonts w:ascii="Book Antiqua" w:eastAsia="宋体" w:hAnsi="Book Antiqua"/>
          <w:kern w:val="2"/>
          <w:lang w:val="en-US" w:eastAsia="zh-CN"/>
        </w:rPr>
        <w:t>: 573-621 [PMID: 20192811 DOI: 10.1146/annurev-immunol-030409-101225]</w:t>
      </w:r>
    </w:p>
    <w:p w14:paraId="1710169F" w14:textId="77777777" w:rsidR="00904FFC" w:rsidRPr="00904FFC" w:rsidRDefault="00904FFC" w:rsidP="00F33B87">
      <w:pPr>
        <w:widowControl w:val="0"/>
        <w:adjustRightInd w:val="0"/>
        <w:snapToGrid w:val="0"/>
        <w:spacing w:line="360" w:lineRule="auto"/>
        <w:jc w:val="both"/>
        <w:rPr>
          <w:rFonts w:ascii="Book Antiqua" w:eastAsia="宋体" w:hAnsi="Book Antiqua"/>
          <w:kern w:val="2"/>
          <w:lang w:val="en-US" w:eastAsia="zh-CN"/>
        </w:rPr>
      </w:pPr>
      <w:r w:rsidRPr="00904FFC">
        <w:rPr>
          <w:rFonts w:ascii="Book Antiqua" w:eastAsia="宋体" w:hAnsi="Book Antiqua"/>
          <w:kern w:val="2"/>
          <w:lang w:val="en-US" w:eastAsia="zh-CN"/>
        </w:rPr>
        <w:t xml:space="preserve">9 </w:t>
      </w:r>
      <w:proofErr w:type="spellStart"/>
      <w:r w:rsidRPr="00904FFC">
        <w:rPr>
          <w:rFonts w:ascii="Book Antiqua" w:eastAsia="宋体" w:hAnsi="Book Antiqua"/>
          <w:b/>
          <w:kern w:val="2"/>
          <w:lang w:val="en-US" w:eastAsia="zh-CN"/>
        </w:rPr>
        <w:t>Kelsen</w:t>
      </w:r>
      <w:proofErr w:type="spellEnd"/>
      <w:r w:rsidRPr="00904FFC">
        <w:rPr>
          <w:rFonts w:ascii="Book Antiqua" w:eastAsia="宋体" w:hAnsi="Book Antiqua"/>
          <w:b/>
          <w:kern w:val="2"/>
          <w:lang w:val="en-US" w:eastAsia="zh-CN"/>
        </w:rPr>
        <w:t xml:space="preserve"> J</w:t>
      </w:r>
      <w:r w:rsidRPr="00904FFC">
        <w:rPr>
          <w:rFonts w:ascii="Book Antiqua" w:eastAsia="宋体" w:hAnsi="Book Antiqua"/>
          <w:kern w:val="2"/>
          <w:lang w:val="en-US" w:eastAsia="zh-CN"/>
        </w:rPr>
        <w:t xml:space="preserve">, </w:t>
      </w:r>
      <w:proofErr w:type="spellStart"/>
      <w:r w:rsidRPr="00904FFC">
        <w:rPr>
          <w:rFonts w:ascii="Book Antiqua" w:eastAsia="宋体" w:hAnsi="Book Antiqua"/>
          <w:kern w:val="2"/>
          <w:lang w:val="en-US" w:eastAsia="zh-CN"/>
        </w:rPr>
        <w:t>Baldassano</w:t>
      </w:r>
      <w:proofErr w:type="spellEnd"/>
      <w:r w:rsidRPr="00904FFC">
        <w:rPr>
          <w:rFonts w:ascii="Book Antiqua" w:eastAsia="宋体" w:hAnsi="Book Antiqua"/>
          <w:kern w:val="2"/>
          <w:lang w:val="en-US" w:eastAsia="zh-CN"/>
        </w:rPr>
        <w:t xml:space="preserve"> RN. Inflammatory bowel disease: the difference between children and adults. </w:t>
      </w:r>
      <w:proofErr w:type="spellStart"/>
      <w:r w:rsidRPr="00904FFC">
        <w:rPr>
          <w:rFonts w:ascii="Book Antiqua" w:eastAsia="宋体" w:hAnsi="Book Antiqua"/>
          <w:i/>
          <w:kern w:val="2"/>
          <w:lang w:val="en-US" w:eastAsia="zh-CN"/>
        </w:rPr>
        <w:t>Inflamm</w:t>
      </w:r>
      <w:proofErr w:type="spellEnd"/>
      <w:r w:rsidRPr="00904FFC">
        <w:rPr>
          <w:rFonts w:ascii="Book Antiqua" w:eastAsia="宋体" w:hAnsi="Book Antiqua"/>
          <w:i/>
          <w:kern w:val="2"/>
          <w:lang w:val="en-US" w:eastAsia="zh-CN"/>
        </w:rPr>
        <w:t xml:space="preserve"> Bowel Dis</w:t>
      </w:r>
      <w:r w:rsidRPr="00904FFC">
        <w:rPr>
          <w:rFonts w:ascii="Book Antiqua" w:eastAsia="宋体" w:hAnsi="Book Antiqua"/>
          <w:kern w:val="2"/>
          <w:lang w:val="en-US" w:eastAsia="zh-CN"/>
        </w:rPr>
        <w:t xml:space="preserve"> 2008; </w:t>
      </w:r>
      <w:r w:rsidRPr="00904FFC">
        <w:rPr>
          <w:rFonts w:ascii="Book Antiqua" w:eastAsia="宋体" w:hAnsi="Book Antiqua"/>
          <w:b/>
          <w:kern w:val="2"/>
          <w:lang w:val="en-US" w:eastAsia="zh-CN"/>
        </w:rPr>
        <w:t xml:space="preserve">14 </w:t>
      </w:r>
      <w:proofErr w:type="spellStart"/>
      <w:r w:rsidRPr="00904FFC">
        <w:rPr>
          <w:rFonts w:ascii="Book Antiqua" w:eastAsia="宋体" w:hAnsi="Book Antiqua"/>
          <w:b/>
          <w:kern w:val="2"/>
          <w:lang w:val="en-US" w:eastAsia="zh-CN"/>
        </w:rPr>
        <w:t>Suppl</w:t>
      </w:r>
      <w:proofErr w:type="spellEnd"/>
      <w:r w:rsidRPr="00904FFC">
        <w:rPr>
          <w:rFonts w:ascii="Book Antiqua" w:eastAsia="宋体" w:hAnsi="Book Antiqua"/>
          <w:b/>
          <w:kern w:val="2"/>
          <w:lang w:val="en-US" w:eastAsia="zh-CN"/>
        </w:rPr>
        <w:t xml:space="preserve"> 2</w:t>
      </w:r>
      <w:r w:rsidRPr="00904FFC">
        <w:rPr>
          <w:rFonts w:ascii="Book Antiqua" w:eastAsia="宋体" w:hAnsi="Book Antiqua"/>
          <w:kern w:val="2"/>
          <w:lang w:val="en-US" w:eastAsia="zh-CN"/>
        </w:rPr>
        <w:t>: S9-11 [PMID: 18816756 DOI: 10.1002/ibd.20560]</w:t>
      </w:r>
    </w:p>
    <w:p w14:paraId="5F40A083" w14:textId="77777777" w:rsidR="00904FFC" w:rsidRPr="00904FFC" w:rsidRDefault="00904FFC" w:rsidP="00F33B87">
      <w:pPr>
        <w:widowControl w:val="0"/>
        <w:adjustRightInd w:val="0"/>
        <w:snapToGrid w:val="0"/>
        <w:spacing w:line="360" w:lineRule="auto"/>
        <w:jc w:val="both"/>
        <w:rPr>
          <w:rFonts w:ascii="Book Antiqua" w:eastAsia="宋体" w:hAnsi="Book Antiqua"/>
          <w:kern w:val="2"/>
          <w:lang w:val="en-US" w:eastAsia="zh-CN"/>
        </w:rPr>
      </w:pPr>
      <w:r w:rsidRPr="00904FFC">
        <w:rPr>
          <w:rFonts w:ascii="Book Antiqua" w:eastAsia="宋体" w:hAnsi="Book Antiqua"/>
          <w:kern w:val="2"/>
          <w:lang w:val="en-US" w:eastAsia="zh-CN"/>
        </w:rPr>
        <w:t xml:space="preserve">10 </w:t>
      </w:r>
      <w:proofErr w:type="spellStart"/>
      <w:r w:rsidRPr="00904FFC">
        <w:rPr>
          <w:rFonts w:ascii="Book Antiqua" w:eastAsia="宋体" w:hAnsi="Book Antiqua"/>
          <w:b/>
          <w:kern w:val="2"/>
          <w:lang w:val="en-US" w:eastAsia="zh-CN"/>
        </w:rPr>
        <w:t>Benchimol</w:t>
      </w:r>
      <w:proofErr w:type="spellEnd"/>
      <w:r w:rsidRPr="00904FFC">
        <w:rPr>
          <w:rFonts w:ascii="Book Antiqua" w:eastAsia="宋体" w:hAnsi="Book Antiqua"/>
          <w:b/>
          <w:kern w:val="2"/>
          <w:lang w:val="en-US" w:eastAsia="zh-CN"/>
        </w:rPr>
        <w:t xml:space="preserve"> EI</w:t>
      </w:r>
      <w:r w:rsidRPr="00904FFC">
        <w:rPr>
          <w:rFonts w:ascii="Book Antiqua" w:eastAsia="宋体" w:hAnsi="Book Antiqua"/>
          <w:kern w:val="2"/>
          <w:lang w:val="en-US" w:eastAsia="zh-CN"/>
        </w:rPr>
        <w:t xml:space="preserve">, </w:t>
      </w:r>
      <w:proofErr w:type="spellStart"/>
      <w:r w:rsidRPr="00904FFC">
        <w:rPr>
          <w:rFonts w:ascii="Book Antiqua" w:eastAsia="宋体" w:hAnsi="Book Antiqua"/>
          <w:kern w:val="2"/>
          <w:lang w:val="en-US" w:eastAsia="zh-CN"/>
        </w:rPr>
        <w:t>Fortinsky</w:t>
      </w:r>
      <w:proofErr w:type="spellEnd"/>
      <w:r w:rsidRPr="00904FFC">
        <w:rPr>
          <w:rFonts w:ascii="Book Antiqua" w:eastAsia="宋体" w:hAnsi="Book Antiqua"/>
          <w:kern w:val="2"/>
          <w:lang w:val="en-US" w:eastAsia="zh-CN"/>
        </w:rPr>
        <w:t xml:space="preserve"> KJ, </w:t>
      </w:r>
      <w:proofErr w:type="spellStart"/>
      <w:r w:rsidRPr="00904FFC">
        <w:rPr>
          <w:rFonts w:ascii="Book Antiqua" w:eastAsia="宋体" w:hAnsi="Book Antiqua"/>
          <w:kern w:val="2"/>
          <w:lang w:val="en-US" w:eastAsia="zh-CN"/>
        </w:rPr>
        <w:t>Gozdyra</w:t>
      </w:r>
      <w:proofErr w:type="spellEnd"/>
      <w:r w:rsidRPr="00904FFC">
        <w:rPr>
          <w:rFonts w:ascii="Book Antiqua" w:eastAsia="宋体" w:hAnsi="Book Antiqua"/>
          <w:kern w:val="2"/>
          <w:lang w:val="en-US" w:eastAsia="zh-CN"/>
        </w:rPr>
        <w:t xml:space="preserve"> P, Van den </w:t>
      </w:r>
      <w:proofErr w:type="spellStart"/>
      <w:r w:rsidRPr="00904FFC">
        <w:rPr>
          <w:rFonts w:ascii="Book Antiqua" w:eastAsia="宋体" w:hAnsi="Book Antiqua"/>
          <w:kern w:val="2"/>
          <w:lang w:val="en-US" w:eastAsia="zh-CN"/>
        </w:rPr>
        <w:t>Heuvel</w:t>
      </w:r>
      <w:proofErr w:type="spellEnd"/>
      <w:r w:rsidRPr="00904FFC">
        <w:rPr>
          <w:rFonts w:ascii="Book Antiqua" w:eastAsia="宋体" w:hAnsi="Book Antiqua"/>
          <w:kern w:val="2"/>
          <w:lang w:val="en-US" w:eastAsia="zh-CN"/>
        </w:rPr>
        <w:t xml:space="preserve"> M, Van </w:t>
      </w:r>
      <w:proofErr w:type="spellStart"/>
      <w:r w:rsidRPr="00904FFC">
        <w:rPr>
          <w:rFonts w:ascii="Book Antiqua" w:eastAsia="宋体" w:hAnsi="Book Antiqua"/>
          <w:kern w:val="2"/>
          <w:lang w:val="en-US" w:eastAsia="zh-CN"/>
        </w:rPr>
        <w:t>Limbergen</w:t>
      </w:r>
      <w:proofErr w:type="spellEnd"/>
      <w:r w:rsidRPr="00904FFC">
        <w:rPr>
          <w:rFonts w:ascii="Book Antiqua" w:eastAsia="宋体" w:hAnsi="Book Antiqua"/>
          <w:kern w:val="2"/>
          <w:lang w:val="en-US" w:eastAsia="zh-CN"/>
        </w:rPr>
        <w:t xml:space="preserve"> J, Griffiths AM. Epidemiology of pediatric inflammatory bowel disease: a systematic review of international trends. </w:t>
      </w:r>
      <w:proofErr w:type="spellStart"/>
      <w:r w:rsidRPr="00904FFC">
        <w:rPr>
          <w:rFonts w:ascii="Book Antiqua" w:eastAsia="宋体" w:hAnsi="Book Antiqua"/>
          <w:i/>
          <w:kern w:val="2"/>
          <w:lang w:val="en-US" w:eastAsia="zh-CN"/>
        </w:rPr>
        <w:t>Inflamm</w:t>
      </w:r>
      <w:proofErr w:type="spellEnd"/>
      <w:r w:rsidRPr="00904FFC">
        <w:rPr>
          <w:rFonts w:ascii="Book Antiqua" w:eastAsia="宋体" w:hAnsi="Book Antiqua"/>
          <w:i/>
          <w:kern w:val="2"/>
          <w:lang w:val="en-US" w:eastAsia="zh-CN"/>
        </w:rPr>
        <w:t xml:space="preserve"> Bowel Dis</w:t>
      </w:r>
      <w:r w:rsidRPr="00904FFC">
        <w:rPr>
          <w:rFonts w:ascii="Book Antiqua" w:eastAsia="宋体" w:hAnsi="Book Antiqua"/>
          <w:kern w:val="2"/>
          <w:lang w:val="en-US" w:eastAsia="zh-CN"/>
        </w:rPr>
        <w:t xml:space="preserve"> 2011; </w:t>
      </w:r>
      <w:r w:rsidRPr="00904FFC">
        <w:rPr>
          <w:rFonts w:ascii="Book Antiqua" w:eastAsia="宋体" w:hAnsi="Book Antiqua"/>
          <w:b/>
          <w:kern w:val="2"/>
          <w:lang w:val="en-US" w:eastAsia="zh-CN"/>
        </w:rPr>
        <w:t>17</w:t>
      </w:r>
      <w:r w:rsidRPr="00904FFC">
        <w:rPr>
          <w:rFonts w:ascii="Book Antiqua" w:eastAsia="宋体" w:hAnsi="Book Antiqua"/>
          <w:kern w:val="2"/>
          <w:lang w:val="en-US" w:eastAsia="zh-CN"/>
        </w:rPr>
        <w:t>: 423-439 [PMID: 20564651 DOI: 10.1002/ibd.21349]</w:t>
      </w:r>
    </w:p>
    <w:p w14:paraId="4D5A97C2" w14:textId="77777777" w:rsidR="00904FFC" w:rsidRPr="00904FFC" w:rsidRDefault="00904FFC" w:rsidP="00F33B87">
      <w:pPr>
        <w:widowControl w:val="0"/>
        <w:adjustRightInd w:val="0"/>
        <w:snapToGrid w:val="0"/>
        <w:spacing w:line="360" w:lineRule="auto"/>
        <w:jc w:val="both"/>
        <w:rPr>
          <w:rFonts w:ascii="Book Antiqua" w:eastAsia="宋体" w:hAnsi="Book Antiqua"/>
          <w:kern w:val="2"/>
          <w:lang w:val="en-US" w:eastAsia="zh-CN"/>
        </w:rPr>
      </w:pPr>
      <w:r w:rsidRPr="00904FFC">
        <w:rPr>
          <w:rFonts w:ascii="Book Antiqua" w:eastAsia="宋体" w:hAnsi="Book Antiqua"/>
          <w:kern w:val="2"/>
          <w:lang w:val="en-US" w:eastAsia="zh-CN"/>
        </w:rPr>
        <w:t xml:space="preserve">11 </w:t>
      </w:r>
      <w:proofErr w:type="spellStart"/>
      <w:r w:rsidRPr="00904FFC">
        <w:rPr>
          <w:rFonts w:ascii="Book Antiqua" w:eastAsia="宋体" w:hAnsi="Book Antiqua"/>
          <w:b/>
          <w:kern w:val="2"/>
          <w:lang w:val="en-US" w:eastAsia="zh-CN"/>
        </w:rPr>
        <w:t>Malaty</w:t>
      </w:r>
      <w:proofErr w:type="spellEnd"/>
      <w:r w:rsidRPr="00904FFC">
        <w:rPr>
          <w:rFonts w:ascii="Book Antiqua" w:eastAsia="宋体" w:hAnsi="Book Antiqua"/>
          <w:b/>
          <w:kern w:val="2"/>
          <w:lang w:val="en-US" w:eastAsia="zh-CN"/>
        </w:rPr>
        <w:t xml:space="preserve"> HM</w:t>
      </w:r>
      <w:r w:rsidRPr="00904FFC">
        <w:rPr>
          <w:rFonts w:ascii="Book Antiqua" w:eastAsia="宋体" w:hAnsi="Book Antiqua"/>
          <w:kern w:val="2"/>
          <w:lang w:val="en-US" w:eastAsia="zh-CN"/>
        </w:rPr>
        <w:t xml:space="preserve">, Fan X, </w:t>
      </w:r>
      <w:proofErr w:type="spellStart"/>
      <w:r w:rsidRPr="00904FFC">
        <w:rPr>
          <w:rFonts w:ascii="Book Antiqua" w:eastAsia="宋体" w:hAnsi="Book Antiqua"/>
          <w:kern w:val="2"/>
          <w:lang w:val="en-US" w:eastAsia="zh-CN"/>
        </w:rPr>
        <w:t>Opekun</w:t>
      </w:r>
      <w:proofErr w:type="spellEnd"/>
      <w:r w:rsidRPr="00904FFC">
        <w:rPr>
          <w:rFonts w:ascii="Book Antiqua" w:eastAsia="宋体" w:hAnsi="Book Antiqua"/>
          <w:kern w:val="2"/>
          <w:lang w:val="en-US" w:eastAsia="zh-CN"/>
        </w:rPr>
        <w:t xml:space="preserve"> AR, Thibodeaux C, Ferry GD. Rising incidence of </w:t>
      </w:r>
      <w:r w:rsidRPr="00904FFC">
        <w:rPr>
          <w:rFonts w:ascii="Book Antiqua" w:eastAsia="宋体" w:hAnsi="Book Antiqua"/>
          <w:kern w:val="2"/>
          <w:lang w:val="en-US" w:eastAsia="zh-CN"/>
        </w:rPr>
        <w:lastRenderedPageBreak/>
        <w:t xml:space="preserve">inflammatory bowel disease among children: a 12-year study. </w:t>
      </w:r>
      <w:r w:rsidRPr="00904FFC">
        <w:rPr>
          <w:rFonts w:ascii="Book Antiqua" w:eastAsia="宋体" w:hAnsi="Book Antiqua"/>
          <w:i/>
          <w:kern w:val="2"/>
          <w:lang w:val="en-US" w:eastAsia="zh-CN"/>
        </w:rPr>
        <w:t xml:space="preserve">J </w:t>
      </w:r>
      <w:proofErr w:type="spellStart"/>
      <w:r w:rsidRPr="00904FFC">
        <w:rPr>
          <w:rFonts w:ascii="Book Antiqua" w:eastAsia="宋体" w:hAnsi="Book Antiqua"/>
          <w:i/>
          <w:kern w:val="2"/>
          <w:lang w:val="en-US" w:eastAsia="zh-CN"/>
        </w:rPr>
        <w:t>Pediatr</w:t>
      </w:r>
      <w:proofErr w:type="spellEnd"/>
      <w:r w:rsidRPr="00904FFC">
        <w:rPr>
          <w:rFonts w:ascii="Book Antiqua" w:eastAsia="宋体" w:hAnsi="Book Antiqua"/>
          <w:i/>
          <w:kern w:val="2"/>
          <w:lang w:val="en-US" w:eastAsia="zh-CN"/>
        </w:rPr>
        <w:t xml:space="preserve"> </w:t>
      </w:r>
      <w:proofErr w:type="spellStart"/>
      <w:r w:rsidRPr="00904FFC">
        <w:rPr>
          <w:rFonts w:ascii="Book Antiqua" w:eastAsia="宋体" w:hAnsi="Book Antiqua"/>
          <w:i/>
          <w:kern w:val="2"/>
          <w:lang w:val="en-US" w:eastAsia="zh-CN"/>
        </w:rPr>
        <w:t>Gastroenterol</w:t>
      </w:r>
      <w:proofErr w:type="spellEnd"/>
      <w:r w:rsidRPr="00904FFC">
        <w:rPr>
          <w:rFonts w:ascii="Book Antiqua" w:eastAsia="宋体" w:hAnsi="Book Antiqua"/>
          <w:i/>
          <w:kern w:val="2"/>
          <w:lang w:val="en-US" w:eastAsia="zh-CN"/>
        </w:rPr>
        <w:t xml:space="preserve"> </w:t>
      </w:r>
      <w:proofErr w:type="spellStart"/>
      <w:r w:rsidRPr="00904FFC">
        <w:rPr>
          <w:rFonts w:ascii="Book Antiqua" w:eastAsia="宋体" w:hAnsi="Book Antiqua"/>
          <w:i/>
          <w:kern w:val="2"/>
          <w:lang w:val="en-US" w:eastAsia="zh-CN"/>
        </w:rPr>
        <w:t>Nutr</w:t>
      </w:r>
      <w:proofErr w:type="spellEnd"/>
      <w:r w:rsidRPr="00904FFC">
        <w:rPr>
          <w:rFonts w:ascii="Book Antiqua" w:eastAsia="宋体" w:hAnsi="Book Antiqua"/>
          <w:kern w:val="2"/>
          <w:lang w:val="en-US" w:eastAsia="zh-CN"/>
        </w:rPr>
        <w:t xml:space="preserve"> 2010; </w:t>
      </w:r>
      <w:r w:rsidRPr="00904FFC">
        <w:rPr>
          <w:rFonts w:ascii="Book Antiqua" w:eastAsia="宋体" w:hAnsi="Book Antiqua"/>
          <w:b/>
          <w:kern w:val="2"/>
          <w:lang w:val="en-US" w:eastAsia="zh-CN"/>
        </w:rPr>
        <w:t>50</w:t>
      </w:r>
      <w:r w:rsidRPr="00904FFC">
        <w:rPr>
          <w:rFonts w:ascii="Book Antiqua" w:eastAsia="宋体" w:hAnsi="Book Antiqua"/>
          <w:kern w:val="2"/>
          <w:lang w:val="en-US" w:eastAsia="zh-CN"/>
        </w:rPr>
        <w:t>: 27-31 [PMID: 19934770 DOI: 10.1097/MPG.0b013e3181b99baa]</w:t>
      </w:r>
    </w:p>
    <w:p w14:paraId="277CC2F9" w14:textId="77777777" w:rsidR="00904FFC" w:rsidRPr="00904FFC" w:rsidRDefault="00904FFC" w:rsidP="00F33B87">
      <w:pPr>
        <w:widowControl w:val="0"/>
        <w:adjustRightInd w:val="0"/>
        <w:snapToGrid w:val="0"/>
        <w:spacing w:line="360" w:lineRule="auto"/>
        <w:jc w:val="both"/>
        <w:rPr>
          <w:rFonts w:ascii="Book Antiqua" w:eastAsia="宋体" w:hAnsi="Book Antiqua"/>
          <w:kern w:val="2"/>
          <w:lang w:val="en-US" w:eastAsia="zh-CN"/>
        </w:rPr>
      </w:pPr>
      <w:r w:rsidRPr="00904FFC">
        <w:rPr>
          <w:rFonts w:ascii="Book Antiqua" w:eastAsia="宋体" w:hAnsi="Book Antiqua"/>
          <w:kern w:val="2"/>
          <w:lang w:val="en-US" w:eastAsia="zh-CN"/>
        </w:rPr>
        <w:t xml:space="preserve">12 </w:t>
      </w:r>
      <w:proofErr w:type="spellStart"/>
      <w:r w:rsidRPr="00904FFC">
        <w:rPr>
          <w:rFonts w:ascii="Book Antiqua" w:eastAsia="宋体" w:hAnsi="Book Antiqua"/>
          <w:b/>
          <w:kern w:val="2"/>
          <w:lang w:val="en-US" w:eastAsia="zh-CN"/>
        </w:rPr>
        <w:t>Pappa</w:t>
      </w:r>
      <w:proofErr w:type="spellEnd"/>
      <w:r w:rsidRPr="00904FFC">
        <w:rPr>
          <w:rFonts w:ascii="Book Antiqua" w:eastAsia="宋体" w:hAnsi="Book Antiqua"/>
          <w:b/>
          <w:kern w:val="2"/>
          <w:lang w:val="en-US" w:eastAsia="zh-CN"/>
        </w:rPr>
        <w:t xml:space="preserve"> HM</w:t>
      </w:r>
      <w:r w:rsidRPr="00904FFC">
        <w:rPr>
          <w:rFonts w:ascii="Book Antiqua" w:eastAsia="宋体" w:hAnsi="Book Antiqua"/>
          <w:kern w:val="2"/>
          <w:lang w:val="en-US" w:eastAsia="zh-CN"/>
        </w:rPr>
        <w:t xml:space="preserve">, Gordon CM, </w:t>
      </w:r>
      <w:proofErr w:type="spellStart"/>
      <w:r w:rsidRPr="00904FFC">
        <w:rPr>
          <w:rFonts w:ascii="Book Antiqua" w:eastAsia="宋体" w:hAnsi="Book Antiqua"/>
          <w:kern w:val="2"/>
          <w:lang w:val="en-US" w:eastAsia="zh-CN"/>
        </w:rPr>
        <w:t>Saslowsky</w:t>
      </w:r>
      <w:proofErr w:type="spellEnd"/>
      <w:r w:rsidRPr="00904FFC">
        <w:rPr>
          <w:rFonts w:ascii="Book Antiqua" w:eastAsia="宋体" w:hAnsi="Book Antiqua"/>
          <w:kern w:val="2"/>
          <w:lang w:val="en-US" w:eastAsia="zh-CN"/>
        </w:rPr>
        <w:t xml:space="preserve"> TM, </w:t>
      </w:r>
      <w:proofErr w:type="spellStart"/>
      <w:r w:rsidRPr="00904FFC">
        <w:rPr>
          <w:rFonts w:ascii="Book Antiqua" w:eastAsia="宋体" w:hAnsi="Book Antiqua"/>
          <w:kern w:val="2"/>
          <w:lang w:val="en-US" w:eastAsia="zh-CN"/>
        </w:rPr>
        <w:t>Zholudev</w:t>
      </w:r>
      <w:proofErr w:type="spellEnd"/>
      <w:r w:rsidRPr="00904FFC">
        <w:rPr>
          <w:rFonts w:ascii="Book Antiqua" w:eastAsia="宋体" w:hAnsi="Book Antiqua"/>
          <w:kern w:val="2"/>
          <w:lang w:val="en-US" w:eastAsia="zh-CN"/>
        </w:rPr>
        <w:t xml:space="preserve"> A, </w:t>
      </w:r>
      <w:proofErr w:type="spellStart"/>
      <w:r w:rsidRPr="00904FFC">
        <w:rPr>
          <w:rFonts w:ascii="Book Antiqua" w:eastAsia="宋体" w:hAnsi="Book Antiqua"/>
          <w:kern w:val="2"/>
          <w:lang w:val="en-US" w:eastAsia="zh-CN"/>
        </w:rPr>
        <w:t>Horr</w:t>
      </w:r>
      <w:proofErr w:type="spellEnd"/>
      <w:r w:rsidRPr="00904FFC">
        <w:rPr>
          <w:rFonts w:ascii="Book Antiqua" w:eastAsia="宋体" w:hAnsi="Book Antiqua"/>
          <w:kern w:val="2"/>
          <w:lang w:val="en-US" w:eastAsia="zh-CN"/>
        </w:rPr>
        <w:t xml:space="preserve"> B, Shih MC, Grand RJ. Vitamin D status in children and young adults with inflammatory bowel disease. </w:t>
      </w:r>
      <w:r w:rsidRPr="00904FFC">
        <w:rPr>
          <w:rFonts w:ascii="Book Antiqua" w:eastAsia="宋体" w:hAnsi="Book Antiqua"/>
          <w:i/>
          <w:kern w:val="2"/>
          <w:lang w:val="en-US" w:eastAsia="zh-CN"/>
        </w:rPr>
        <w:t>Pediatrics</w:t>
      </w:r>
      <w:r w:rsidRPr="00904FFC">
        <w:rPr>
          <w:rFonts w:ascii="Book Antiqua" w:eastAsia="宋体" w:hAnsi="Book Antiqua"/>
          <w:kern w:val="2"/>
          <w:lang w:val="en-US" w:eastAsia="zh-CN"/>
        </w:rPr>
        <w:t xml:space="preserve"> 2006; </w:t>
      </w:r>
      <w:r w:rsidRPr="00904FFC">
        <w:rPr>
          <w:rFonts w:ascii="Book Antiqua" w:eastAsia="宋体" w:hAnsi="Book Antiqua"/>
          <w:b/>
          <w:kern w:val="2"/>
          <w:lang w:val="en-US" w:eastAsia="zh-CN"/>
        </w:rPr>
        <w:t>118</w:t>
      </w:r>
      <w:r w:rsidRPr="00904FFC">
        <w:rPr>
          <w:rFonts w:ascii="Book Antiqua" w:eastAsia="宋体" w:hAnsi="Book Antiqua"/>
          <w:kern w:val="2"/>
          <w:lang w:val="en-US" w:eastAsia="zh-CN"/>
        </w:rPr>
        <w:t>: 1950-1961 [PMID: 17079566 DOI: 10.1542/peds.2006-0841]</w:t>
      </w:r>
    </w:p>
    <w:p w14:paraId="78508798" w14:textId="77777777" w:rsidR="00904FFC" w:rsidRPr="00904FFC" w:rsidRDefault="00904FFC" w:rsidP="00F33B87">
      <w:pPr>
        <w:widowControl w:val="0"/>
        <w:adjustRightInd w:val="0"/>
        <w:snapToGrid w:val="0"/>
        <w:spacing w:line="360" w:lineRule="auto"/>
        <w:jc w:val="both"/>
        <w:rPr>
          <w:rFonts w:ascii="Book Antiqua" w:eastAsia="宋体" w:hAnsi="Book Antiqua"/>
          <w:kern w:val="2"/>
          <w:lang w:val="en-US" w:eastAsia="zh-CN"/>
        </w:rPr>
      </w:pPr>
      <w:r w:rsidRPr="00904FFC">
        <w:rPr>
          <w:rFonts w:ascii="Book Antiqua" w:eastAsia="宋体" w:hAnsi="Book Antiqua"/>
          <w:kern w:val="2"/>
          <w:lang w:val="en-US" w:eastAsia="zh-CN"/>
        </w:rPr>
        <w:t xml:space="preserve">13 </w:t>
      </w:r>
      <w:r w:rsidRPr="00904FFC">
        <w:rPr>
          <w:rFonts w:ascii="Book Antiqua" w:eastAsia="宋体" w:hAnsi="Book Antiqua"/>
          <w:b/>
          <w:kern w:val="2"/>
          <w:lang w:val="en-US" w:eastAsia="zh-CN"/>
        </w:rPr>
        <w:t>Levin AD</w:t>
      </w:r>
      <w:r w:rsidRPr="00904FFC">
        <w:rPr>
          <w:rFonts w:ascii="Book Antiqua" w:eastAsia="宋体" w:hAnsi="Book Antiqua"/>
          <w:kern w:val="2"/>
          <w:lang w:val="en-US" w:eastAsia="zh-CN"/>
        </w:rPr>
        <w:t xml:space="preserve">, </w:t>
      </w:r>
      <w:proofErr w:type="spellStart"/>
      <w:r w:rsidRPr="00904FFC">
        <w:rPr>
          <w:rFonts w:ascii="Book Antiqua" w:eastAsia="宋体" w:hAnsi="Book Antiqua"/>
          <w:kern w:val="2"/>
          <w:lang w:val="en-US" w:eastAsia="zh-CN"/>
        </w:rPr>
        <w:t>Wadhera</w:t>
      </w:r>
      <w:proofErr w:type="spellEnd"/>
      <w:r w:rsidRPr="00904FFC">
        <w:rPr>
          <w:rFonts w:ascii="Book Antiqua" w:eastAsia="宋体" w:hAnsi="Book Antiqua"/>
          <w:kern w:val="2"/>
          <w:lang w:val="en-US" w:eastAsia="zh-CN"/>
        </w:rPr>
        <w:t xml:space="preserve"> V, Leach ST, </w:t>
      </w:r>
      <w:proofErr w:type="spellStart"/>
      <w:r w:rsidRPr="00904FFC">
        <w:rPr>
          <w:rFonts w:ascii="Book Antiqua" w:eastAsia="宋体" w:hAnsi="Book Antiqua"/>
          <w:kern w:val="2"/>
          <w:lang w:val="en-US" w:eastAsia="zh-CN"/>
        </w:rPr>
        <w:t>Woodhead</w:t>
      </w:r>
      <w:proofErr w:type="spellEnd"/>
      <w:r w:rsidRPr="00904FFC">
        <w:rPr>
          <w:rFonts w:ascii="Book Antiqua" w:eastAsia="宋体" w:hAnsi="Book Antiqua"/>
          <w:kern w:val="2"/>
          <w:lang w:val="en-US" w:eastAsia="zh-CN"/>
        </w:rPr>
        <w:t xml:space="preserve"> HJ, </w:t>
      </w:r>
      <w:proofErr w:type="spellStart"/>
      <w:r w:rsidRPr="00904FFC">
        <w:rPr>
          <w:rFonts w:ascii="Book Antiqua" w:eastAsia="宋体" w:hAnsi="Book Antiqua"/>
          <w:kern w:val="2"/>
          <w:lang w:val="en-US" w:eastAsia="zh-CN"/>
        </w:rPr>
        <w:t>Lemberg</w:t>
      </w:r>
      <w:proofErr w:type="spellEnd"/>
      <w:r w:rsidRPr="00904FFC">
        <w:rPr>
          <w:rFonts w:ascii="Book Antiqua" w:eastAsia="宋体" w:hAnsi="Book Antiqua"/>
          <w:kern w:val="2"/>
          <w:lang w:val="en-US" w:eastAsia="zh-CN"/>
        </w:rPr>
        <w:t xml:space="preserve"> DA, Mendoza-Cruz AC, Day AS. Vitamin D deficiency in children with inflammatory bowel disease. </w:t>
      </w:r>
      <w:r w:rsidRPr="00904FFC">
        <w:rPr>
          <w:rFonts w:ascii="Book Antiqua" w:eastAsia="宋体" w:hAnsi="Book Antiqua"/>
          <w:i/>
          <w:kern w:val="2"/>
          <w:lang w:val="en-US" w:eastAsia="zh-CN"/>
        </w:rPr>
        <w:t xml:space="preserve">Dig Dis </w:t>
      </w:r>
      <w:proofErr w:type="spellStart"/>
      <w:r w:rsidRPr="00904FFC">
        <w:rPr>
          <w:rFonts w:ascii="Book Antiqua" w:eastAsia="宋体" w:hAnsi="Book Antiqua"/>
          <w:i/>
          <w:kern w:val="2"/>
          <w:lang w:val="en-US" w:eastAsia="zh-CN"/>
        </w:rPr>
        <w:t>Sci</w:t>
      </w:r>
      <w:proofErr w:type="spellEnd"/>
      <w:r w:rsidRPr="00904FFC">
        <w:rPr>
          <w:rFonts w:ascii="Book Antiqua" w:eastAsia="宋体" w:hAnsi="Book Antiqua"/>
          <w:kern w:val="2"/>
          <w:lang w:val="en-US" w:eastAsia="zh-CN"/>
        </w:rPr>
        <w:t xml:space="preserve"> 2011; </w:t>
      </w:r>
      <w:r w:rsidRPr="00904FFC">
        <w:rPr>
          <w:rFonts w:ascii="Book Antiqua" w:eastAsia="宋体" w:hAnsi="Book Antiqua"/>
          <w:b/>
          <w:kern w:val="2"/>
          <w:lang w:val="en-US" w:eastAsia="zh-CN"/>
        </w:rPr>
        <w:t>56</w:t>
      </w:r>
      <w:r w:rsidRPr="00904FFC">
        <w:rPr>
          <w:rFonts w:ascii="Book Antiqua" w:eastAsia="宋体" w:hAnsi="Book Antiqua"/>
          <w:kern w:val="2"/>
          <w:lang w:val="en-US" w:eastAsia="zh-CN"/>
        </w:rPr>
        <w:t>: 830-836 [PMID: 21222159 DOI: 10.1007/s10620-010-1544-3]</w:t>
      </w:r>
    </w:p>
    <w:p w14:paraId="446EDAD0" w14:textId="77777777" w:rsidR="00904FFC" w:rsidRPr="00904FFC" w:rsidRDefault="00904FFC" w:rsidP="00F33B87">
      <w:pPr>
        <w:widowControl w:val="0"/>
        <w:adjustRightInd w:val="0"/>
        <w:snapToGrid w:val="0"/>
        <w:spacing w:line="360" w:lineRule="auto"/>
        <w:jc w:val="both"/>
        <w:rPr>
          <w:rFonts w:ascii="Book Antiqua" w:eastAsia="宋体" w:hAnsi="Book Antiqua"/>
          <w:kern w:val="2"/>
          <w:lang w:val="en-US" w:eastAsia="zh-CN"/>
        </w:rPr>
      </w:pPr>
      <w:r w:rsidRPr="00904FFC">
        <w:rPr>
          <w:rFonts w:ascii="Book Antiqua" w:eastAsia="宋体" w:hAnsi="Book Antiqua"/>
          <w:kern w:val="2"/>
          <w:lang w:val="en-US" w:eastAsia="zh-CN"/>
        </w:rPr>
        <w:t xml:space="preserve">14 </w:t>
      </w:r>
      <w:proofErr w:type="spellStart"/>
      <w:r w:rsidRPr="00904FFC">
        <w:rPr>
          <w:rFonts w:ascii="Book Antiqua" w:eastAsia="宋体" w:hAnsi="Book Antiqua"/>
          <w:b/>
          <w:kern w:val="2"/>
          <w:lang w:val="en-US" w:eastAsia="zh-CN"/>
        </w:rPr>
        <w:t>Sentongo</w:t>
      </w:r>
      <w:proofErr w:type="spellEnd"/>
      <w:r w:rsidRPr="00904FFC">
        <w:rPr>
          <w:rFonts w:ascii="Book Antiqua" w:eastAsia="宋体" w:hAnsi="Book Antiqua"/>
          <w:b/>
          <w:kern w:val="2"/>
          <w:lang w:val="en-US" w:eastAsia="zh-CN"/>
        </w:rPr>
        <w:t xml:space="preserve"> TA</w:t>
      </w:r>
      <w:r w:rsidRPr="00904FFC">
        <w:rPr>
          <w:rFonts w:ascii="Book Antiqua" w:eastAsia="宋体" w:hAnsi="Book Antiqua"/>
          <w:kern w:val="2"/>
          <w:lang w:val="en-US" w:eastAsia="zh-CN"/>
        </w:rPr>
        <w:t xml:space="preserve">, </w:t>
      </w:r>
      <w:proofErr w:type="spellStart"/>
      <w:r w:rsidRPr="00904FFC">
        <w:rPr>
          <w:rFonts w:ascii="Book Antiqua" w:eastAsia="宋体" w:hAnsi="Book Antiqua"/>
          <w:kern w:val="2"/>
          <w:lang w:val="en-US" w:eastAsia="zh-CN"/>
        </w:rPr>
        <w:t>Semaeo</w:t>
      </w:r>
      <w:proofErr w:type="spellEnd"/>
      <w:r w:rsidRPr="00904FFC">
        <w:rPr>
          <w:rFonts w:ascii="Book Antiqua" w:eastAsia="宋体" w:hAnsi="Book Antiqua"/>
          <w:kern w:val="2"/>
          <w:lang w:val="en-US" w:eastAsia="zh-CN"/>
        </w:rPr>
        <w:t xml:space="preserve"> EJ, </w:t>
      </w:r>
      <w:proofErr w:type="spellStart"/>
      <w:r w:rsidRPr="00904FFC">
        <w:rPr>
          <w:rFonts w:ascii="Book Antiqua" w:eastAsia="宋体" w:hAnsi="Book Antiqua"/>
          <w:kern w:val="2"/>
          <w:lang w:val="en-US" w:eastAsia="zh-CN"/>
        </w:rPr>
        <w:t>Stettler</w:t>
      </w:r>
      <w:proofErr w:type="spellEnd"/>
      <w:r w:rsidRPr="00904FFC">
        <w:rPr>
          <w:rFonts w:ascii="Book Antiqua" w:eastAsia="宋体" w:hAnsi="Book Antiqua"/>
          <w:kern w:val="2"/>
          <w:lang w:val="en-US" w:eastAsia="zh-CN"/>
        </w:rPr>
        <w:t xml:space="preserve"> N, </w:t>
      </w:r>
      <w:proofErr w:type="spellStart"/>
      <w:r w:rsidRPr="00904FFC">
        <w:rPr>
          <w:rFonts w:ascii="Book Antiqua" w:eastAsia="宋体" w:hAnsi="Book Antiqua"/>
          <w:kern w:val="2"/>
          <w:lang w:val="en-US" w:eastAsia="zh-CN"/>
        </w:rPr>
        <w:t>Piccoli</w:t>
      </w:r>
      <w:proofErr w:type="spellEnd"/>
      <w:r w:rsidRPr="00904FFC">
        <w:rPr>
          <w:rFonts w:ascii="Book Antiqua" w:eastAsia="宋体" w:hAnsi="Book Antiqua"/>
          <w:kern w:val="2"/>
          <w:lang w:val="en-US" w:eastAsia="zh-CN"/>
        </w:rPr>
        <w:t xml:space="preserve"> DA, Stallings VA, </w:t>
      </w:r>
      <w:proofErr w:type="spellStart"/>
      <w:r w:rsidRPr="00904FFC">
        <w:rPr>
          <w:rFonts w:ascii="Book Antiqua" w:eastAsia="宋体" w:hAnsi="Book Antiqua"/>
          <w:kern w:val="2"/>
          <w:lang w:val="en-US" w:eastAsia="zh-CN"/>
        </w:rPr>
        <w:t>Zemel</w:t>
      </w:r>
      <w:proofErr w:type="spellEnd"/>
      <w:r w:rsidRPr="00904FFC">
        <w:rPr>
          <w:rFonts w:ascii="Book Antiqua" w:eastAsia="宋体" w:hAnsi="Book Antiqua"/>
          <w:kern w:val="2"/>
          <w:lang w:val="en-US" w:eastAsia="zh-CN"/>
        </w:rPr>
        <w:t xml:space="preserve"> BS. Vitamin D status in children, adolescents, and young adults with </w:t>
      </w:r>
      <w:proofErr w:type="spellStart"/>
      <w:r w:rsidRPr="00904FFC">
        <w:rPr>
          <w:rFonts w:ascii="Book Antiqua" w:eastAsia="宋体" w:hAnsi="Book Antiqua"/>
          <w:kern w:val="2"/>
          <w:lang w:val="en-US" w:eastAsia="zh-CN"/>
        </w:rPr>
        <w:t>Crohn</w:t>
      </w:r>
      <w:proofErr w:type="spellEnd"/>
      <w:r w:rsidRPr="00904FFC">
        <w:rPr>
          <w:rFonts w:ascii="Book Antiqua" w:eastAsia="宋体" w:hAnsi="Book Antiqua"/>
          <w:kern w:val="2"/>
          <w:lang w:val="en-US" w:eastAsia="zh-CN"/>
        </w:rPr>
        <w:t xml:space="preserve"> disease. </w:t>
      </w:r>
      <w:r w:rsidRPr="00904FFC">
        <w:rPr>
          <w:rFonts w:ascii="Book Antiqua" w:eastAsia="宋体" w:hAnsi="Book Antiqua"/>
          <w:i/>
          <w:kern w:val="2"/>
          <w:lang w:val="en-US" w:eastAsia="zh-CN"/>
        </w:rPr>
        <w:t xml:space="preserve">Am J </w:t>
      </w:r>
      <w:proofErr w:type="spellStart"/>
      <w:r w:rsidRPr="00904FFC">
        <w:rPr>
          <w:rFonts w:ascii="Book Antiqua" w:eastAsia="宋体" w:hAnsi="Book Antiqua"/>
          <w:i/>
          <w:kern w:val="2"/>
          <w:lang w:val="en-US" w:eastAsia="zh-CN"/>
        </w:rPr>
        <w:t>Clin</w:t>
      </w:r>
      <w:proofErr w:type="spellEnd"/>
      <w:r w:rsidRPr="00904FFC">
        <w:rPr>
          <w:rFonts w:ascii="Book Antiqua" w:eastAsia="宋体" w:hAnsi="Book Antiqua"/>
          <w:i/>
          <w:kern w:val="2"/>
          <w:lang w:val="en-US" w:eastAsia="zh-CN"/>
        </w:rPr>
        <w:t xml:space="preserve"> </w:t>
      </w:r>
      <w:proofErr w:type="spellStart"/>
      <w:r w:rsidRPr="00904FFC">
        <w:rPr>
          <w:rFonts w:ascii="Book Antiqua" w:eastAsia="宋体" w:hAnsi="Book Antiqua"/>
          <w:i/>
          <w:kern w:val="2"/>
          <w:lang w:val="en-US" w:eastAsia="zh-CN"/>
        </w:rPr>
        <w:t>Nutr</w:t>
      </w:r>
      <w:proofErr w:type="spellEnd"/>
      <w:r w:rsidRPr="00904FFC">
        <w:rPr>
          <w:rFonts w:ascii="Book Antiqua" w:eastAsia="宋体" w:hAnsi="Book Antiqua"/>
          <w:kern w:val="2"/>
          <w:lang w:val="en-US" w:eastAsia="zh-CN"/>
        </w:rPr>
        <w:t xml:space="preserve"> 2002; </w:t>
      </w:r>
      <w:r w:rsidRPr="00904FFC">
        <w:rPr>
          <w:rFonts w:ascii="Book Antiqua" w:eastAsia="宋体" w:hAnsi="Book Antiqua"/>
          <w:b/>
          <w:kern w:val="2"/>
          <w:lang w:val="en-US" w:eastAsia="zh-CN"/>
        </w:rPr>
        <w:t>76</w:t>
      </w:r>
      <w:r w:rsidRPr="00904FFC">
        <w:rPr>
          <w:rFonts w:ascii="Book Antiqua" w:eastAsia="宋体" w:hAnsi="Book Antiqua"/>
          <w:kern w:val="2"/>
          <w:lang w:val="en-US" w:eastAsia="zh-CN"/>
        </w:rPr>
        <w:t>: 1077-1081 [PMID: 12399281 DOI: 10.1093/</w:t>
      </w:r>
      <w:proofErr w:type="spellStart"/>
      <w:r w:rsidRPr="00904FFC">
        <w:rPr>
          <w:rFonts w:ascii="Book Antiqua" w:eastAsia="宋体" w:hAnsi="Book Antiqua"/>
          <w:kern w:val="2"/>
          <w:lang w:val="en-US" w:eastAsia="zh-CN"/>
        </w:rPr>
        <w:t>ajcn</w:t>
      </w:r>
      <w:proofErr w:type="spellEnd"/>
      <w:r w:rsidRPr="00904FFC">
        <w:rPr>
          <w:rFonts w:ascii="Book Antiqua" w:eastAsia="宋体" w:hAnsi="Book Antiqua"/>
          <w:kern w:val="2"/>
          <w:lang w:val="en-US" w:eastAsia="zh-CN"/>
        </w:rPr>
        <w:t>/76.5.1077]</w:t>
      </w:r>
    </w:p>
    <w:p w14:paraId="6BCD3C7F" w14:textId="77777777" w:rsidR="00904FFC" w:rsidRPr="00904FFC" w:rsidRDefault="00904FFC" w:rsidP="00F33B87">
      <w:pPr>
        <w:widowControl w:val="0"/>
        <w:adjustRightInd w:val="0"/>
        <w:snapToGrid w:val="0"/>
        <w:spacing w:line="360" w:lineRule="auto"/>
        <w:jc w:val="both"/>
        <w:rPr>
          <w:rFonts w:ascii="Book Antiqua" w:eastAsia="宋体" w:hAnsi="Book Antiqua"/>
          <w:kern w:val="2"/>
          <w:lang w:val="en-US" w:eastAsia="zh-CN"/>
        </w:rPr>
      </w:pPr>
      <w:r w:rsidRPr="00904FFC">
        <w:rPr>
          <w:rFonts w:ascii="Book Antiqua" w:eastAsia="宋体" w:hAnsi="Book Antiqua"/>
          <w:kern w:val="2"/>
          <w:lang w:val="en-US" w:eastAsia="zh-CN"/>
        </w:rPr>
        <w:t xml:space="preserve">15 </w:t>
      </w:r>
      <w:proofErr w:type="spellStart"/>
      <w:r w:rsidRPr="00904FFC">
        <w:rPr>
          <w:rFonts w:ascii="Book Antiqua" w:eastAsia="宋体" w:hAnsi="Book Antiqua"/>
          <w:b/>
          <w:kern w:val="2"/>
          <w:lang w:val="en-US" w:eastAsia="zh-CN"/>
        </w:rPr>
        <w:t>Laakso</w:t>
      </w:r>
      <w:proofErr w:type="spellEnd"/>
      <w:r w:rsidRPr="00904FFC">
        <w:rPr>
          <w:rFonts w:ascii="Book Antiqua" w:eastAsia="宋体" w:hAnsi="Book Antiqua"/>
          <w:b/>
          <w:kern w:val="2"/>
          <w:lang w:val="en-US" w:eastAsia="zh-CN"/>
        </w:rPr>
        <w:t xml:space="preserve"> S</w:t>
      </w:r>
      <w:r w:rsidRPr="00904FFC">
        <w:rPr>
          <w:rFonts w:ascii="Book Antiqua" w:eastAsia="宋体" w:hAnsi="Book Antiqua"/>
          <w:kern w:val="2"/>
          <w:lang w:val="en-US" w:eastAsia="zh-CN"/>
        </w:rPr>
        <w:t xml:space="preserve">, </w:t>
      </w:r>
      <w:proofErr w:type="spellStart"/>
      <w:r w:rsidRPr="00904FFC">
        <w:rPr>
          <w:rFonts w:ascii="Book Antiqua" w:eastAsia="宋体" w:hAnsi="Book Antiqua"/>
          <w:kern w:val="2"/>
          <w:lang w:val="en-US" w:eastAsia="zh-CN"/>
        </w:rPr>
        <w:t>Valta</w:t>
      </w:r>
      <w:proofErr w:type="spellEnd"/>
      <w:r w:rsidRPr="00904FFC">
        <w:rPr>
          <w:rFonts w:ascii="Book Antiqua" w:eastAsia="宋体" w:hAnsi="Book Antiqua"/>
          <w:kern w:val="2"/>
          <w:lang w:val="en-US" w:eastAsia="zh-CN"/>
        </w:rPr>
        <w:t xml:space="preserve"> H, </w:t>
      </w:r>
      <w:proofErr w:type="spellStart"/>
      <w:r w:rsidRPr="00904FFC">
        <w:rPr>
          <w:rFonts w:ascii="Book Antiqua" w:eastAsia="宋体" w:hAnsi="Book Antiqua"/>
          <w:kern w:val="2"/>
          <w:lang w:val="en-US" w:eastAsia="zh-CN"/>
        </w:rPr>
        <w:t>Verkasalo</w:t>
      </w:r>
      <w:proofErr w:type="spellEnd"/>
      <w:r w:rsidRPr="00904FFC">
        <w:rPr>
          <w:rFonts w:ascii="Book Antiqua" w:eastAsia="宋体" w:hAnsi="Book Antiqua"/>
          <w:kern w:val="2"/>
          <w:lang w:val="en-US" w:eastAsia="zh-CN"/>
        </w:rPr>
        <w:t xml:space="preserve"> M, </w:t>
      </w:r>
      <w:proofErr w:type="spellStart"/>
      <w:r w:rsidRPr="00904FFC">
        <w:rPr>
          <w:rFonts w:ascii="Book Antiqua" w:eastAsia="宋体" w:hAnsi="Book Antiqua"/>
          <w:kern w:val="2"/>
          <w:lang w:val="en-US" w:eastAsia="zh-CN"/>
        </w:rPr>
        <w:t>Toiviainen-Salo</w:t>
      </w:r>
      <w:proofErr w:type="spellEnd"/>
      <w:r w:rsidRPr="00904FFC">
        <w:rPr>
          <w:rFonts w:ascii="Book Antiqua" w:eastAsia="宋体" w:hAnsi="Book Antiqua"/>
          <w:kern w:val="2"/>
          <w:lang w:val="en-US" w:eastAsia="zh-CN"/>
        </w:rPr>
        <w:t xml:space="preserve"> S, </w:t>
      </w:r>
      <w:proofErr w:type="spellStart"/>
      <w:r w:rsidRPr="00904FFC">
        <w:rPr>
          <w:rFonts w:ascii="Book Antiqua" w:eastAsia="宋体" w:hAnsi="Book Antiqua"/>
          <w:kern w:val="2"/>
          <w:lang w:val="en-US" w:eastAsia="zh-CN"/>
        </w:rPr>
        <w:t>Viljakainen</w:t>
      </w:r>
      <w:proofErr w:type="spellEnd"/>
      <w:r w:rsidRPr="00904FFC">
        <w:rPr>
          <w:rFonts w:ascii="Book Antiqua" w:eastAsia="宋体" w:hAnsi="Book Antiqua"/>
          <w:kern w:val="2"/>
          <w:lang w:val="en-US" w:eastAsia="zh-CN"/>
        </w:rPr>
        <w:t xml:space="preserve"> H, </w:t>
      </w:r>
      <w:proofErr w:type="spellStart"/>
      <w:r w:rsidRPr="00904FFC">
        <w:rPr>
          <w:rFonts w:ascii="Book Antiqua" w:eastAsia="宋体" w:hAnsi="Book Antiqua"/>
          <w:kern w:val="2"/>
          <w:lang w:val="en-US" w:eastAsia="zh-CN"/>
        </w:rPr>
        <w:t>Mäkitie</w:t>
      </w:r>
      <w:proofErr w:type="spellEnd"/>
      <w:r w:rsidRPr="00904FFC">
        <w:rPr>
          <w:rFonts w:ascii="Book Antiqua" w:eastAsia="宋体" w:hAnsi="Book Antiqua"/>
          <w:kern w:val="2"/>
          <w:lang w:val="en-US" w:eastAsia="zh-CN"/>
        </w:rPr>
        <w:t xml:space="preserve"> O. Impaired bone health in inflammatory bowel disease: a case-control study in 80 pediatric patients. </w:t>
      </w:r>
      <w:proofErr w:type="spellStart"/>
      <w:r w:rsidRPr="00904FFC">
        <w:rPr>
          <w:rFonts w:ascii="Book Antiqua" w:eastAsia="宋体" w:hAnsi="Book Antiqua"/>
          <w:i/>
          <w:kern w:val="2"/>
          <w:lang w:val="en-US" w:eastAsia="zh-CN"/>
        </w:rPr>
        <w:t>Calcif</w:t>
      </w:r>
      <w:proofErr w:type="spellEnd"/>
      <w:r w:rsidRPr="00904FFC">
        <w:rPr>
          <w:rFonts w:ascii="Book Antiqua" w:eastAsia="宋体" w:hAnsi="Book Antiqua"/>
          <w:i/>
          <w:kern w:val="2"/>
          <w:lang w:val="en-US" w:eastAsia="zh-CN"/>
        </w:rPr>
        <w:t xml:space="preserve"> Tissue </w:t>
      </w:r>
      <w:proofErr w:type="spellStart"/>
      <w:r w:rsidRPr="00904FFC">
        <w:rPr>
          <w:rFonts w:ascii="Book Antiqua" w:eastAsia="宋体" w:hAnsi="Book Antiqua"/>
          <w:i/>
          <w:kern w:val="2"/>
          <w:lang w:val="en-US" w:eastAsia="zh-CN"/>
        </w:rPr>
        <w:t>Int</w:t>
      </w:r>
      <w:proofErr w:type="spellEnd"/>
      <w:r w:rsidRPr="00904FFC">
        <w:rPr>
          <w:rFonts w:ascii="Book Antiqua" w:eastAsia="宋体" w:hAnsi="Book Antiqua"/>
          <w:kern w:val="2"/>
          <w:lang w:val="en-US" w:eastAsia="zh-CN"/>
        </w:rPr>
        <w:t xml:space="preserve"> 2012; </w:t>
      </w:r>
      <w:r w:rsidRPr="00904FFC">
        <w:rPr>
          <w:rFonts w:ascii="Book Antiqua" w:eastAsia="宋体" w:hAnsi="Book Antiqua"/>
          <w:b/>
          <w:kern w:val="2"/>
          <w:lang w:val="en-US" w:eastAsia="zh-CN"/>
        </w:rPr>
        <w:t>91</w:t>
      </w:r>
      <w:r w:rsidRPr="00904FFC">
        <w:rPr>
          <w:rFonts w:ascii="Book Antiqua" w:eastAsia="宋体" w:hAnsi="Book Antiqua"/>
          <w:kern w:val="2"/>
          <w:lang w:val="en-US" w:eastAsia="zh-CN"/>
        </w:rPr>
        <w:t>: 121-130 [PMID: 22729560 DOI: 10.1007/s00223-012-9617-2]</w:t>
      </w:r>
    </w:p>
    <w:p w14:paraId="3B96B34C" w14:textId="77777777" w:rsidR="00904FFC" w:rsidRPr="00904FFC" w:rsidRDefault="00904FFC" w:rsidP="00F33B87">
      <w:pPr>
        <w:widowControl w:val="0"/>
        <w:adjustRightInd w:val="0"/>
        <w:snapToGrid w:val="0"/>
        <w:spacing w:line="360" w:lineRule="auto"/>
        <w:jc w:val="both"/>
        <w:rPr>
          <w:rFonts w:ascii="Book Antiqua" w:eastAsia="宋体" w:hAnsi="Book Antiqua"/>
          <w:kern w:val="2"/>
          <w:lang w:val="en-US" w:eastAsia="zh-CN"/>
        </w:rPr>
      </w:pPr>
      <w:r w:rsidRPr="00904FFC">
        <w:rPr>
          <w:rFonts w:ascii="Book Antiqua" w:eastAsia="宋体" w:hAnsi="Book Antiqua"/>
          <w:kern w:val="2"/>
          <w:lang w:val="en-US" w:eastAsia="zh-CN"/>
        </w:rPr>
        <w:t xml:space="preserve">16 </w:t>
      </w:r>
      <w:proofErr w:type="spellStart"/>
      <w:r w:rsidRPr="00904FFC">
        <w:rPr>
          <w:rFonts w:ascii="Book Antiqua" w:eastAsia="宋体" w:hAnsi="Book Antiqua"/>
          <w:b/>
          <w:kern w:val="2"/>
          <w:lang w:val="en-US" w:eastAsia="zh-CN"/>
        </w:rPr>
        <w:t>Harpavat</w:t>
      </w:r>
      <w:proofErr w:type="spellEnd"/>
      <w:r w:rsidRPr="00904FFC">
        <w:rPr>
          <w:rFonts w:ascii="Book Antiqua" w:eastAsia="宋体" w:hAnsi="Book Antiqua"/>
          <w:b/>
          <w:kern w:val="2"/>
          <w:lang w:val="en-US" w:eastAsia="zh-CN"/>
        </w:rPr>
        <w:t xml:space="preserve"> M</w:t>
      </w:r>
      <w:r w:rsidRPr="00904FFC">
        <w:rPr>
          <w:rFonts w:ascii="Book Antiqua" w:eastAsia="宋体" w:hAnsi="Book Antiqua"/>
          <w:kern w:val="2"/>
          <w:lang w:val="en-US" w:eastAsia="zh-CN"/>
        </w:rPr>
        <w:t xml:space="preserve">, Greenspan SL, O'Brien C, Chang CC, Bowen A, </w:t>
      </w:r>
      <w:proofErr w:type="spellStart"/>
      <w:r w:rsidRPr="00904FFC">
        <w:rPr>
          <w:rFonts w:ascii="Book Antiqua" w:eastAsia="宋体" w:hAnsi="Book Antiqua"/>
          <w:kern w:val="2"/>
          <w:lang w:val="en-US" w:eastAsia="zh-CN"/>
        </w:rPr>
        <w:t>Keljo</w:t>
      </w:r>
      <w:proofErr w:type="spellEnd"/>
      <w:r w:rsidRPr="00904FFC">
        <w:rPr>
          <w:rFonts w:ascii="Book Antiqua" w:eastAsia="宋体" w:hAnsi="Book Antiqua"/>
          <w:kern w:val="2"/>
          <w:lang w:val="en-US" w:eastAsia="zh-CN"/>
        </w:rPr>
        <w:t xml:space="preserve"> DJ. Altered bone mass in children at diagnosis of </w:t>
      </w:r>
      <w:proofErr w:type="spellStart"/>
      <w:r w:rsidRPr="00904FFC">
        <w:rPr>
          <w:rFonts w:ascii="Book Antiqua" w:eastAsia="宋体" w:hAnsi="Book Antiqua"/>
          <w:kern w:val="2"/>
          <w:lang w:val="en-US" w:eastAsia="zh-CN"/>
        </w:rPr>
        <w:t>Crohn</w:t>
      </w:r>
      <w:proofErr w:type="spellEnd"/>
      <w:r w:rsidRPr="00904FFC">
        <w:rPr>
          <w:rFonts w:ascii="Book Antiqua" w:eastAsia="宋体" w:hAnsi="Book Antiqua"/>
          <w:kern w:val="2"/>
          <w:lang w:val="en-US" w:eastAsia="zh-CN"/>
        </w:rPr>
        <w:t xml:space="preserve"> disease: a pilot study. </w:t>
      </w:r>
      <w:r w:rsidRPr="00904FFC">
        <w:rPr>
          <w:rFonts w:ascii="Book Antiqua" w:eastAsia="宋体" w:hAnsi="Book Antiqua"/>
          <w:i/>
          <w:kern w:val="2"/>
          <w:lang w:val="en-US" w:eastAsia="zh-CN"/>
        </w:rPr>
        <w:t xml:space="preserve">J </w:t>
      </w:r>
      <w:proofErr w:type="spellStart"/>
      <w:r w:rsidRPr="00904FFC">
        <w:rPr>
          <w:rFonts w:ascii="Book Antiqua" w:eastAsia="宋体" w:hAnsi="Book Antiqua"/>
          <w:i/>
          <w:kern w:val="2"/>
          <w:lang w:val="en-US" w:eastAsia="zh-CN"/>
        </w:rPr>
        <w:t>Pediatr</w:t>
      </w:r>
      <w:proofErr w:type="spellEnd"/>
      <w:r w:rsidRPr="00904FFC">
        <w:rPr>
          <w:rFonts w:ascii="Book Antiqua" w:eastAsia="宋体" w:hAnsi="Book Antiqua"/>
          <w:i/>
          <w:kern w:val="2"/>
          <w:lang w:val="en-US" w:eastAsia="zh-CN"/>
        </w:rPr>
        <w:t xml:space="preserve"> </w:t>
      </w:r>
      <w:proofErr w:type="spellStart"/>
      <w:r w:rsidRPr="00904FFC">
        <w:rPr>
          <w:rFonts w:ascii="Book Antiqua" w:eastAsia="宋体" w:hAnsi="Book Antiqua"/>
          <w:i/>
          <w:kern w:val="2"/>
          <w:lang w:val="en-US" w:eastAsia="zh-CN"/>
        </w:rPr>
        <w:t>Gastroenterol</w:t>
      </w:r>
      <w:proofErr w:type="spellEnd"/>
      <w:r w:rsidRPr="00904FFC">
        <w:rPr>
          <w:rFonts w:ascii="Book Antiqua" w:eastAsia="宋体" w:hAnsi="Book Antiqua"/>
          <w:i/>
          <w:kern w:val="2"/>
          <w:lang w:val="en-US" w:eastAsia="zh-CN"/>
        </w:rPr>
        <w:t xml:space="preserve"> </w:t>
      </w:r>
      <w:proofErr w:type="spellStart"/>
      <w:r w:rsidRPr="00904FFC">
        <w:rPr>
          <w:rFonts w:ascii="Book Antiqua" w:eastAsia="宋体" w:hAnsi="Book Antiqua"/>
          <w:i/>
          <w:kern w:val="2"/>
          <w:lang w:val="en-US" w:eastAsia="zh-CN"/>
        </w:rPr>
        <w:t>Nutr</w:t>
      </w:r>
      <w:proofErr w:type="spellEnd"/>
      <w:r w:rsidRPr="00904FFC">
        <w:rPr>
          <w:rFonts w:ascii="Book Antiqua" w:eastAsia="宋体" w:hAnsi="Book Antiqua"/>
          <w:kern w:val="2"/>
          <w:lang w:val="en-US" w:eastAsia="zh-CN"/>
        </w:rPr>
        <w:t xml:space="preserve"> 2005; </w:t>
      </w:r>
      <w:r w:rsidRPr="00904FFC">
        <w:rPr>
          <w:rFonts w:ascii="Book Antiqua" w:eastAsia="宋体" w:hAnsi="Book Antiqua"/>
          <w:b/>
          <w:kern w:val="2"/>
          <w:lang w:val="en-US" w:eastAsia="zh-CN"/>
        </w:rPr>
        <w:t>40</w:t>
      </w:r>
      <w:r w:rsidRPr="00904FFC">
        <w:rPr>
          <w:rFonts w:ascii="Book Antiqua" w:eastAsia="宋体" w:hAnsi="Book Antiqua"/>
          <w:kern w:val="2"/>
          <w:lang w:val="en-US" w:eastAsia="zh-CN"/>
        </w:rPr>
        <w:t>: 295-300 [PMID: 15750387 DOI: 10.1097/01.mpg.0000153278.98861.32]</w:t>
      </w:r>
    </w:p>
    <w:p w14:paraId="1F693850" w14:textId="77777777" w:rsidR="00904FFC" w:rsidRPr="00904FFC" w:rsidRDefault="00904FFC" w:rsidP="00F33B87">
      <w:pPr>
        <w:widowControl w:val="0"/>
        <w:adjustRightInd w:val="0"/>
        <w:snapToGrid w:val="0"/>
        <w:spacing w:line="360" w:lineRule="auto"/>
        <w:jc w:val="both"/>
        <w:rPr>
          <w:rFonts w:ascii="Book Antiqua" w:eastAsia="宋体" w:hAnsi="Book Antiqua"/>
          <w:kern w:val="2"/>
          <w:lang w:val="en-US" w:eastAsia="zh-CN"/>
        </w:rPr>
      </w:pPr>
      <w:r w:rsidRPr="00904FFC">
        <w:rPr>
          <w:rFonts w:ascii="Book Antiqua" w:eastAsia="宋体" w:hAnsi="Book Antiqua"/>
          <w:kern w:val="2"/>
          <w:lang w:val="en-US" w:eastAsia="zh-CN"/>
        </w:rPr>
        <w:t xml:space="preserve">17 </w:t>
      </w:r>
      <w:proofErr w:type="spellStart"/>
      <w:r w:rsidRPr="00904FFC">
        <w:rPr>
          <w:rFonts w:ascii="Book Antiqua" w:eastAsia="宋体" w:hAnsi="Book Antiqua"/>
          <w:b/>
          <w:kern w:val="2"/>
          <w:lang w:val="en-US" w:eastAsia="zh-CN"/>
        </w:rPr>
        <w:t>Pappa</w:t>
      </w:r>
      <w:proofErr w:type="spellEnd"/>
      <w:r w:rsidRPr="00904FFC">
        <w:rPr>
          <w:rFonts w:ascii="Book Antiqua" w:eastAsia="宋体" w:hAnsi="Book Antiqua"/>
          <w:b/>
          <w:kern w:val="2"/>
          <w:lang w:val="en-US" w:eastAsia="zh-CN"/>
        </w:rPr>
        <w:t xml:space="preserve"> HM</w:t>
      </w:r>
      <w:r w:rsidRPr="00904FFC">
        <w:rPr>
          <w:rFonts w:ascii="Book Antiqua" w:eastAsia="宋体" w:hAnsi="Book Antiqua"/>
          <w:kern w:val="2"/>
          <w:lang w:val="en-US" w:eastAsia="zh-CN"/>
        </w:rPr>
        <w:t xml:space="preserve">, Grand RJ, Gordon CM. Report on the vitamin D status of adult and pediatric patients with inflammatory bowel disease and its significance for bone health and disease. </w:t>
      </w:r>
      <w:proofErr w:type="spellStart"/>
      <w:r w:rsidRPr="00904FFC">
        <w:rPr>
          <w:rFonts w:ascii="Book Antiqua" w:eastAsia="宋体" w:hAnsi="Book Antiqua"/>
          <w:i/>
          <w:kern w:val="2"/>
          <w:lang w:val="en-US" w:eastAsia="zh-CN"/>
        </w:rPr>
        <w:t>Inflamm</w:t>
      </w:r>
      <w:proofErr w:type="spellEnd"/>
      <w:r w:rsidRPr="00904FFC">
        <w:rPr>
          <w:rFonts w:ascii="Book Antiqua" w:eastAsia="宋体" w:hAnsi="Book Antiqua"/>
          <w:i/>
          <w:kern w:val="2"/>
          <w:lang w:val="en-US" w:eastAsia="zh-CN"/>
        </w:rPr>
        <w:t xml:space="preserve"> Bowel Dis</w:t>
      </w:r>
      <w:r w:rsidRPr="00904FFC">
        <w:rPr>
          <w:rFonts w:ascii="Book Antiqua" w:eastAsia="宋体" w:hAnsi="Book Antiqua"/>
          <w:kern w:val="2"/>
          <w:lang w:val="en-US" w:eastAsia="zh-CN"/>
        </w:rPr>
        <w:t xml:space="preserve"> 2006; </w:t>
      </w:r>
      <w:r w:rsidRPr="00904FFC">
        <w:rPr>
          <w:rFonts w:ascii="Book Antiqua" w:eastAsia="宋体" w:hAnsi="Book Antiqua"/>
          <w:b/>
          <w:kern w:val="2"/>
          <w:lang w:val="en-US" w:eastAsia="zh-CN"/>
        </w:rPr>
        <w:t>12</w:t>
      </w:r>
      <w:r w:rsidRPr="00904FFC">
        <w:rPr>
          <w:rFonts w:ascii="Book Antiqua" w:eastAsia="宋体" w:hAnsi="Book Antiqua"/>
          <w:kern w:val="2"/>
          <w:lang w:val="en-US" w:eastAsia="zh-CN"/>
        </w:rPr>
        <w:t>: 1162-1174 [PMID: 17119391 DOI: 10.1097/01.mib.0000236929.74040.b0]</w:t>
      </w:r>
    </w:p>
    <w:p w14:paraId="22A21667" w14:textId="77777777" w:rsidR="00904FFC" w:rsidRPr="00904FFC" w:rsidRDefault="00904FFC" w:rsidP="00F33B87">
      <w:pPr>
        <w:widowControl w:val="0"/>
        <w:adjustRightInd w:val="0"/>
        <w:snapToGrid w:val="0"/>
        <w:spacing w:line="360" w:lineRule="auto"/>
        <w:jc w:val="both"/>
        <w:rPr>
          <w:rFonts w:ascii="Book Antiqua" w:eastAsia="宋体" w:hAnsi="Book Antiqua"/>
          <w:kern w:val="2"/>
          <w:lang w:val="en-US" w:eastAsia="zh-CN"/>
        </w:rPr>
      </w:pPr>
      <w:r w:rsidRPr="00904FFC">
        <w:rPr>
          <w:rFonts w:ascii="Book Antiqua" w:eastAsia="宋体" w:hAnsi="Book Antiqua"/>
          <w:kern w:val="2"/>
          <w:lang w:val="en-US" w:eastAsia="zh-CN"/>
        </w:rPr>
        <w:t xml:space="preserve">18 </w:t>
      </w:r>
      <w:proofErr w:type="spellStart"/>
      <w:r w:rsidRPr="00904FFC">
        <w:rPr>
          <w:rFonts w:ascii="Book Antiqua" w:eastAsia="宋体" w:hAnsi="Book Antiqua"/>
          <w:b/>
          <w:kern w:val="2"/>
          <w:lang w:val="en-US" w:eastAsia="zh-CN"/>
        </w:rPr>
        <w:t>Mouli</w:t>
      </w:r>
      <w:proofErr w:type="spellEnd"/>
      <w:r w:rsidRPr="00904FFC">
        <w:rPr>
          <w:rFonts w:ascii="Book Antiqua" w:eastAsia="宋体" w:hAnsi="Book Antiqua"/>
          <w:b/>
          <w:kern w:val="2"/>
          <w:lang w:val="en-US" w:eastAsia="zh-CN"/>
        </w:rPr>
        <w:t xml:space="preserve"> VP</w:t>
      </w:r>
      <w:r w:rsidRPr="00904FFC">
        <w:rPr>
          <w:rFonts w:ascii="Book Antiqua" w:eastAsia="宋体" w:hAnsi="Book Antiqua"/>
          <w:kern w:val="2"/>
          <w:lang w:val="en-US" w:eastAsia="zh-CN"/>
        </w:rPr>
        <w:t xml:space="preserve">, </w:t>
      </w:r>
      <w:proofErr w:type="spellStart"/>
      <w:r w:rsidRPr="00904FFC">
        <w:rPr>
          <w:rFonts w:ascii="Book Antiqua" w:eastAsia="宋体" w:hAnsi="Book Antiqua"/>
          <w:kern w:val="2"/>
          <w:lang w:val="en-US" w:eastAsia="zh-CN"/>
        </w:rPr>
        <w:t>Ananthakrishnan</w:t>
      </w:r>
      <w:proofErr w:type="spellEnd"/>
      <w:r w:rsidRPr="00904FFC">
        <w:rPr>
          <w:rFonts w:ascii="Book Antiqua" w:eastAsia="宋体" w:hAnsi="Book Antiqua"/>
          <w:kern w:val="2"/>
          <w:lang w:val="en-US" w:eastAsia="zh-CN"/>
        </w:rPr>
        <w:t xml:space="preserve"> AN. Review article: vitamin D and inflammatory bowel diseases. </w:t>
      </w:r>
      <w:r w:rsidRPr="00904FFC">
        <w:rPr>
          <w:rFonts w:ascii="Book Antiqua" w:eastAsia="宋体" w:hAnsi="Book Antiqua"/>
          <w:i/>
          <w:kern w:val="2"/>
          <w:lang w:val="en-US" w:eastAsia="zh-CN"/>
        </w:rPr>
        <w:t xml:space="preserve">Aliment </w:t>
      </w:r>
      <w:proofErr w:type="spellStart"/>
      <w:r w:rsidRPr="00904FFC">
        <w:rPr>
          <w:rFonts w:ascii="Book Antiqua" w:eastAsia="宋体" w:hAnsi="Book Antiqua"/>
          <w:i/>
          <w:kern w:val="2"/>
          <w:lang w:val="en-US" w:eastAsia="zh-CN"/>
        </w:rPr>
        <w:t>Pharmacol</w:t>
      </w:r>
      <w:proofErr w:type="spellEnd"/>
      <w:r w:rsidRPr="00904FFC">
        <w:rPr>
          <w:rFonts w:ascii="Book Antiqua" w:eastAsia="宋体" w:hAnsi="Book Antiqua"/>
          <w:i/>
          <w:kern w:val="2"/>
          <w:lang w:val="en-US" w:eastAsia="zh-CN"/>
        </w:rPr>
        <w:t xml:space="preserve"> </w:t>
      </w:r>
      <w:proofErr w:type="spellStart"/>
      <w:r w:rsidRPr="00904FFC">
        <w:rPr>
          <w:rFonts w:ascii="Book Antiqua" w:eastAsia="宋体" w:hAnsi="Book Antiqua"/>
          <w:i/>
          <w:kern w:val="2"/>
          <w:lang w:val="en-US" w:eastAsia="zh-CN"/>
        </w:rPr>
        <w:t>Ther</w:t>
      </w:r>
      <w:proofErr w:type="spellEnd"/>
      <w:r w:rsidRPr="00904FFC">
        <w:rPr>
          <w:rFonts w:ascii="Book Antiqua" w:eastAsia="宋体" w:hAnsi="Book Antiqua"/>
          <w:kern w:val="2"/>
          <w:lang w:val="en-US" w:eastAsia="zh-CN"/>
        </w:rPr>
        <w:t xml:space="preserve"> 2014; </w:t>
      </w:r>
      <w:r w:rsidRPr="00904FFC">
        <w:rPr>
          <w:rFonts w:ascii="Book Antiqua" w:eastAsia="宋体" w:hAnsi="Book Antiqua"/>
          <w:b/>
          <w:kern w:val="2"/>
          <w:lang w:val="en-US" w:eastAsia="zh-CN"/>
        </w:rPr>
        <w:t>39</w:t>
      </w:r>
      <w:r w:rsidRPr="00904FFC">
        <w:rPr>
          <w:rFonts w:ascii="Book Antiqua" w:eastAsia="宋体" w:hAnsi="Book Antiqua"/>
          <w:kern w:val="2"/>
          <w:lang w:val="en-US" w:eastAsia="zh-CN"/>
        </w:rPr>
        <w:t>: 125-136 [PMID: 24236989 DOI: 10.1111/apt.12553]</w:t>
      </w:r>
    </w:p>
    <w:p w14:paraId="3F422FE1" w14:textId="77777777" w:rsidR="00904FFC" w:rsidRPr="00904FFC" w:rsidRDefault="00904FFC" w:rsidP="00F33B87">
      <w:pPr>
        <w:widowControl w:val="0"/>
        <w:adjustRightInd w:val="0"/>
        <w:snapToGrid w:val="0"/>
        <w:spacing w:line="360" w:lineRule="auto"/>
        <w:jc w:val="both"/>
        <w:rPr>
          <w:rFonts w:ascii="Book Antiqua" w:eastAsia="宋体" w:hAnsi="Book Antiqua"/>
          <w:kern w:val="2"/>
          <w:lang w:val="en-US" w:eastAsia="zh-CN"/>
        </w:rPr>
      </w:pPr>
      <w:r w:rsidRPr="00904FFC">
        <w:rPr>
          <w:rFonts w:ascii="Book Antiqua" w:eastAsia="宋体" w:hAnsi="Book Antiqua"/>
          <w:kern w:val="2"/>
          <w:lang w:val="en-US" w:eastAsia="zh-CN"/>
        </w:rPr>
        <w:t xml:space="preserve">19 </w:t>
      </w:r>
      <w:r w:rsidRPr="00904FFC">
        <w:rPr>
          <w:rFonts w:ascii="Book Antiqua" w:eastAsia="宋体" w:hAnsi="Book Antiqua"/>
          <w:b/>
          <w:kern w:val="2"/>
          <w:lang w:val="en-US" w:eastAsia="zh-CN"/>
        </w:rPr>
        <w:t>Nicholson I</w:t>
      </w:r>
      <w:r w:rsidRPr="00904FFC">
        <w:rPr>
          <w:rFonts w:ascii="Book Antiqua" w:eastAsia="宋体" w:hAnsi="Book Antiqua"/>
          <w:kern w:val="2"/>
          <w:lang w:val="en-US" w:eastAsia="zh-CN"/>
        </w:rPr>
        <w:t>, Dalzell AM, El-</w:t>
      </w:r>
      <w:proofErr w:type="spellStart"/>
      <w:r w:rsidRPr="00904FFC">
        <w:rPr>
          <w:rFonts w:ascii="Book Antiqua" w:eastAsia="宋体" w:hAnsi="Book Antiqua"/>
          <w:kern w:val="2"/>
          <w:lang w:val="en-US" w:eastAsia="zh-CN"/>
        </w:rPr>
        <w:t>Matary</w:t>
      </w:r>
      <w:proofErr w:type="spellEnd"/>
      <w:r w:rsidRPr="00904FFC">
        <w:rPr>
          <w:rFonts w:ascii="Book Antiqua" w:eastAsia="宋体" w:hAnsi="Book Antiqua"/>
          <w:kern w:val="2"/>
          <w:lang w:val="en-US" w:eastAsia="zh-CN"/>
        </w:rPr>
        <w:t xml:space="preserve"> W. Vitamin D as a therapy for colitis: a systematic review. </w:t>
      </w:r>
      <w:r w:rsidRPr="00904FFC">
        <w:rPr>
          <w:rFonts w:ascii="Book Antiqua" w:eastAsia="宋体" w:hAnsi="Book Antiqua"/>
          <w:i/>
          <w:kern w:val="2"/>
          <w:lang w:val="en-US" w:eastAsia="zh-CN"/>
        </w:rPr>
        <w:t xml:space="preserve">J </w:t>
      </w:r>
      <w:proofErr w:type="spellStart"/>
      <w:r w:rsidRPr="00904FFC">
        <w:rPr>
          <w:rFonts w:ascii="Book Antiqua" w:eastAsia="宋体" w:hAnsi="Book Antiqua"/>
          <w:i/>
          <w:kern w:val="2"/>
          <w:lang w:val="en-US" w:eastAsia="zh-CN"/>
        </w:rPr>
        <w:t>Crohns</w:t>
      </w:r>
      <w:proofErr w:type="spellEnd"/>
      <w:r w:rsidRPr="00904FFC">
        <w:rPr>
          <w:rFonts w:ascii="Book Antiqua" w:eastAsia="宋体" w:hAnsi="Book Antiqua"/>
          <w:i/>
          <w:kern w:val="2"/>
          <w:lang w:val="en-US" w:eastAsia="zh-CN"/>
        </w:rPr>
        <w:t xml:space="preserve"> Colitis</w:t>
      </w:r>
      <w:r w:rsidRPr="00904FFC">
        <w:rPr>
          <w:rFonts w:ascii="Book Antiqua" w:eastAsia="宋体" w:hAnsi="Book Antiqua"/>
          <w:kern w:val="2"/>
          <w:lang w:val="en-US" w:eastAsia="zh-CN"/>
        </w:rPr>
        <w:t xml:space="preserve"> 2012; </w:t>
      </w:r>
      <w:r w:rsidRPr="00904FFC">
        <w:rPr>
          <w:rFonts w:ascii="Book Antiqua" w:eastAsia="宋体" w:hAnsi="Book Antiqua"/>
          <w:b/>
          <w:kern w:val="2"/>
          <w:lang w:val="en-US" w:eastAsia="zh-CN"/>
        </w:rPr>
        <w:t>6</w:t>
      </w:r>
      <w:r w:rsidRPr="00904FFC">
        <w:rPr>
          <w:rFonts w:ascii="Book Antiqua" w:eastAsia="宋体" w:hAnsi="Book Antiqua"/>
          <w:kern w:val="2"/>
          <w:lang w:val="en-US" w:eastAsia="zh-CN"/>
        </w:rPr>
        <w:t>: 405-411 [PMID: 22398085 DOI: 10.1016/j.crohns.2012.01.007]</w:t>
      </w:r>
    </w:p>
    <w:p w14:paraId="6933A8FF" w14:textId="77777777" w:rsidR="00904FFC" w:rsidRPr="00904FFC" w:rsidRDefault="00904FFC" w:rsidP="00F33B87">
      <w:pPr>
        <w:widowControl w:val="0"/>
        <w:adjustRightInd w:val="0"/>
        <w:snapToGrid w:val="0"/>
        <w:spacing w:line="360" w:lineRule="auto"/>
        <w:jc w:val="both"/>
        <w:rPr>
          <w:rFonts w:ascii="Book Antiqua" w:eastAsia="宋体" w:hAnsi="Book Antiqua"/>
          <w:kern w:val="2"/>
          <w:lang w:val="en-US" w:eastAsia="zh-CN"/>
        </w:rPr>
      </w:pPr>
      <w:r w:rsidRPr="00904FFC">
        <w:rPr>
          <w:rFonts w:ascii="Book Antiqua" w:eastAsia="宋体" w:hAnsi="Book Antiqua"/>
          <w:kern w:val="2"/>
          <w:lang w:val="en-US" w:eastAsia="zh-CN"/>
        </w:rPr>
        <w:t xml:space="preserve">20 </w:t>
      </w:r>
      <w:r w:rsidRPr="00904FFC">
        <w:rPr>
          <w:rFonts w:ascii="Book Antiqua" w:eastAsia="宋体" w:hAnsi="Book Antiqua"/>
          <w:b/>
          <w:kern w:val="2"/>
          <w:lang w:val="en-US" w:eastAsia="zh-CN"/>
        </w:rPr>
        <w:t>El-</w:t>
      </w:r>
      <w:proofErr w:type="spellStart"/>
      <w:r w:rsidRPr="00904FFC">
        <w:rPr>
          <w:rFonts w:ascii="Book Antiqua" w:eastAsia="宋体" w:hAnsi="Book Antiqua"/>
          <w:b/>
          <w:kern w:val="2"/>
          <w:lang w:val="en-US" w:eastAsia="zh-CN"/>
        </w:rPr>
        <w:t>Matary</w:t>
      </w:r>
      <w:proofErr w:type="spellEnd"/>
      <w:r w:rsidRPr="00904FFC">
        <w:rPr>
          <w:rFonts w:ascii="Book Antiqua" w:eastAsia="宋体" w:hAnsi="Book Antiqua"/>
          <w:b/>
          <w:kern w:val="2"/>
          <w:lang w:val="en-US" w:eastAsia="zh-CN"/>
        </w:rPr>
        <w:t xml:space="preserve"> W</w:t>
      </w:r>
      <w:r w:rsidRPr="00904FFC">
        <w:rPr>
          <w:rFonts w:ascii="Book Antiqua" w:eastAsia="宋体" w:hAnsi="Book Antiqua"/>
          <w:kern w:val="2"/>
          <w:lang w:val="en-US" w:eastAsia="zh-CN"/>
        </w:rPr>
        <w:t xml:space="preserve">, </w:t>
      </w:r>
      <w:proofErr w:type="spellStart"/>
      <w:r w:rsidRPr="00904FFC">
        <w:rPr>
          <w:rFonts w:ascii="Book Antiqua" w:eastAsia="宋体" w:hAnsi="Book Antiqua"/>
          <w:kern w:val="2"/>
          <w:lang w:val="en-US" w:eastAsia="zh-CN"/>
        </w:rPr>
        <w:t>Sikora</w:t>
      </w:r>
      <w:proofErr w:type="spellEnd"/>
      <w:r w:rsidRPr="00904FFC">
        <w:rPr>
          <w:rFonts w:ascii="Book Antiqua" w:eastAsia="宋体" w:hAnsi="Book Antiqua"/>
          <w:kern w:val="2"/>
          <w:lang w:val="en-US" w:eastAsia="zh-CN"/>
        </w:rPr>
        <w:t xml:space="preserve"> S, </w:t>
      </w:r>
      <w:proofErr w:type="spellStart"/>
      <w:r w:rsidRPr="00904FFC">
        <w:rPr>
          <w:rFonts w:ascii="Book Antiqua" w:eastAsia="宋体" w:hAnsi="Book Antiqua"/>
          <w:kern w:val="2"/>
          <w:lang w:val="en-US" w:eastAsia="zh-CN"/>
        </w:rPr>
        <w:t>Spady</w:t>
      </w:r>
      <w:proofErr w:type="spellEnd"/>
      <w:r w:rsidRPr="00904FFC">
        <w:rPr>
          <w:rFonts w:ascii="Book Antiqua" w:eastAsia="宋体" w:hAnsi="Book Antiqua"/>
          <w:kern w:val="2"/>
          <w:lang w:val="en-US" w:eastAsia="zh-CN"/>
        </w:rPr>
        <w:t xml:space="preserve"> D. Bone mineral density, vitamin D, and disease activity in children newly diagnosed with inflammatory bowel disease. </w:t>
      </w:r>
      <w:r w:rsidRPr="00904FFC">
        <w:rPr>
          <w:rFonts w:ascii="Book Antiqua" w:eastAsia="宋体" w:hAnsi="Book Antiqua"/>
          <w:i/>
          <w:kern w:val="2"/>
          <w:lang w:val="en-US" w:eastAsia="zh-CN"/>
        </w:rPr>
        <w:t xml:space="preserve">Dig Dis </w:t>
      </w:r>
      <w:proofErr w:type="spellStart"/>
      <w:r w:rsidRPr="00904FFC">
        <w:rPr>
          <w:rFonts w:ascii="Book Antiqua" w:eastAsia="宋体" w:hAnsi="Book Antiqua"/>
          <w:i/>
          <w:kern w:val="2"/>
          <w:lang w:val="en-US" w:eastAsia="zh-CN"/>
        </w:rPr>
        <w:t>Sci</w:t>
      </w:r>
      <w:proofErr w:type="spellEnd"/>
      <w:r w:rsidRPr="00904FFC">
        <w:rPr>
          <w:rFonts w:ascii="Book Antiqua" w:eastAsia="宋体" w:hAnsi="Book Antiqua"/>
          <w:kern w:val="2"/>
          <w:lang w:val="en-US" w:eastAsia="zh-CN"/>
        </w:rPr>
        <w:t xml:space="preserve"> </w:t>
      </w:r>
      <w:r w:rsidRPr="00904FFC">
        <w:rPr>
          <w:rFonts w:ascii="Book Antiqua" w:eastAsia="宋体" w:hAnsi="Book Antiqua"/>
          <w:kern w:val="2"/>
          <w:lang w:val="en-US" w:eastAsia="zh-CN"/>
        </w:rPr>
        <w:lastRenderedPageBreak/>
        <w:t xml:space="preserve">2011; </w:t>
      </w:r>
      <w:r w:rsidRPr="00904FFC">
        <w:rPr>
          <w:rFonts w:ascii="Book Antiqua" w:eastAsia="宋体" w:hAnsi="Book Antiqua"/>
          <w:b/>
          <w:kern w:val="2"/>
          <w:lang w:val="en-US" w:eastAsia="zh-CN"/>
        </w:rPr>
        <w:t>56</w:t>
      </w:r>
      <w:r w:rsidRPr="00904FFC">
        <w:rPr>
          <w:rFonts w:ascii="Book Antiqua" w:eastAsia="宋体" w:hAnsi="Book Antiqua"/>
          <w:kern w:val="2"/>
          <w:lang w:val="en-US" w:eastAsia="zh-CN"/>
        </w:rPr>
        <w:t>: 825-829 [PMID: 20725784 DOI: 10.1007/s10620-010-1380-5]</w:t>
      </w:r>
    </w:p>
    <w:p w14:paraId="7DE72BCE" w14:textId="77777777" w:rsidR="00904FFC" w:rsidRPr="00904FFC" w:rsidRDefault="00904FFC" w:rsidP="00F33B87">
      <w:pPr>
        <w:widowControl w:val="0"/>
        <w:adjustRightInd w:val="0"/>
        <w:snapToGrid w:val="0"/>
        <w:spacing w:line="360" w:lineRule="auto"/>
        <w:jc w:val="both"/>
        <w:rPr>
          <w:rFonts w:ascii="Book Antiqua" w:eastAsia="宋体" w:hAnsi="Book Antiqua"/>
          <w:kern w:val="2"/>
          <w:lang w:val="en-US" w:eastAsia="zh-CN"/>
        </w:rPr>
      </w:pPr>
      <w:r w:rsidRPr="00904FFC">
        <w:rPr>
          <w:rFonts w:ascii="Book Antiqua" w:eastAsia="宋体" w:hAnsi="Book Antiqua"/>
          <w:kern w:val="2"/>
          <w:lang w:val="en-US" w:eastAsia="zh-CN"/>
        </w:rPr>
        <w:t xml:space="preserve">21 </w:t>
      </w:r>
      <w:proofErr w:type="spellStart"/>
      <w:r w:rsidRPr="00904FFC">
        <w:rPr>
          <w:rFonts w:ascii="Book Antiqua" w:eastAsia="宋体" w:hAnsi="Book Antiqua"/>
          <w:b/>
          <w:kern w:val="2"/>
          <w:lang w:val="en-US" w:eastAsia="zh-CN"/>
        </w:rPr>
        <w:t>Pappa</w:t>
      </w:r>
      <w:proofErr w:type="spellEnd"/>
      <w:r w:rsidRPr="00904FFC">
        <w:rPr>
          <w:rFonts w:ascii="Book Antiqua" w:eastAsia="宋体" w:hAnsi="Book Antiqua"/>
          <w:b/>
          <w:kern w:val="2"/>
          <w:lang w:val="en-US" w:eastAsia="zh-CN"/>
        </w:rPr>
        <w:t xml:space="preserve"> HM</w:t>
      </w:r>
      <w:r w:rsidRPr="00904FFC">
        <w:rPr>
          <w:rFonts w:ascii="Book Antiqua" w:eastAsia="宋体" w:hAnsi="Book Antiqua"/>
          <w:kern w:val="2"/>
          <w:lang w:val="en-US" w:eastAsia="zh-CN"/>
        </w:rPr>
        <w:t xml:space="preserve">, Mitchell PD, Jiang H, </w:t>
      </w:r>
      <w:proofErr w:type="spellStart"/>
      <w:r w:rsidRPr="00904FFC">
        <w:rPr>
          <w:rFonts w:ascii="Book Antiqua" w:eastAsia="宋体" w:hAnsi="Book Antiqua"/>
          <w:kern w:val="2"/>
          <w:lang w:val="en-US" w:eastAsia="zh-CN"/>
        </w:rPr>
        <w:t>Kassiff</w:t>
      </w:r>
      <w:proofErr w:type="spellEnd"/>
      <w:r w:rsidRPr="00904FFC">
        <w:rPr>
          <w:rFonts w:ascii="Book Antiqua" w:eastAsia="宋体" w:hAnsi="Book Antiqua"/>
          <w:kern w:val="2"/>
          <w:lang w:val="en-US" w:eastAsia="zh-CN"/>
        </w:rPr>
        <w:t xml:space="preserve"> S, </w:t>
      </w:r>
      <w:proofErr w:type="spellStart"/>
      <w:r w:rsidRPr="00904FFC">
        <w:rPr>
          <w:rFonts w:ascii="Book Antiqua" w:eastAsia="宋体" w:hAnsi="Book Antiqua"/>
          <w:kern w:val="2"/>
          <w:lang w:val="en-US" w:eastAsia="zh-CN"/>
        </w:rPr>
        <w:t>Filip-Dhima</w:t>
      </w:r>
      <w:proofErr w:type="spellEnd"/>
      <w:r w:rsidRPr="00904FFC">
        <w:rPr>
          <w:rFonts w:ascii="Book Antiqua" w:eastAsia="宋体" w:hAnsi="Book Antiqua"/>
          <w:kern w:val="2"/>
          <w:lang w:val="en-US" w:eastAsia="zh-CN"/>
        </w:rPr>
        <w:t xml:space="preserve"> R, </w:t>
      </w:r>
      <w:proofErr w:type="spellStart"/>
      <w:r w:rsidRPr="00904FFC">
        <w:rPr>
          <w:rFonts w:ascii="Book Antiqua" w:eastAsia="宋体" w:hAnsi="Book Antiqua"/>
          <w:kern w:val="2"/>
          <w:lang w:val="en-US" w:eastAsia="zh-CN"/>
        </w:rPr>
        <w:t>DiFabio</w:t>
      </w:r>
      <w:proofErr w:type="spellEnd"/>
      <w:r w:rsidRPr="00904FFC">
        <w:rPr>
          <w:rFonts w:ascii="Book Antiqua" w:eastAsia="宋体" w:hAnsi="Book Antiqua"/>
          <w:kern w:val="2"/>
          <w:lang w:val="en-US" w:eastAsia="zh-CN"/>
        </w:rPr>
        <w:t xml:space="preserve"> D, Quinn N, Lawton RC, </w:t>
      </w:r>
      <w:proofErr w:type="spellStart"/>
      <w:r w:rsidRPr="00904FFC">
        <w:rPr>
          <w:rFonts w:ascii="Book Antiqua" w:eastAsia="宋体" w:hAnsi="Book Antiqua"/>
          <w:kern w:val="2"/>
          <w:lang w:val="en-US" w:eastAsia="zh-CN"/>
        </w:rPr>
        <w:t>Bronzwaer</w:t>
      </w:r>
      <w:proofErr w:type="spellEnd"/>
      <w:r w:rsidRPr="00904FFC">
        <w:rPr>
          <w:rFonts w:ascii="Book Antiqua" w:eastAsia="宋体" w:hAnsi="Book Antiqua"/>
          <w:kern w:val="2"/>
          <w:lang w:val="en-US" w:eastAsia="zh-CN"/>
        </w:rPr>
        <w:t xml:space="preserve"> ME, </w:t>
      </w:r>
      <w:proofErr w:type="spellStart"/>
      <w:r w:rsidRPr="00904FFC">
        <w:rPr>
          <w:rFonts w:ascii="Book Antiqua" w:eastAsia="宋体" w:hAnsi="Book Antiqua"/>
          <w:kern w:val="2"/>
          <w:lang w:val="en-US" w:eastAsia="zh-CN"/>
        </w:rPr>
        <w:t>Koenen</w:t>
      </w:r>
      <w:proofErr w:type="spellEnd"/>
      <w:r w:rsidRPr="00904FFC">
        <w:rPr>
          <w:rFonts w:ascii="Book Antiqua" w:eastAsia="宋体" w:hAnsi="Book Antiqua"/>
          <w:kern w:val="2"/>
          <w:lang w:val="en-US" w:eastAsia="zh-CN"/>
        </w:rPr>
        <w:t xml:space="preserve"> M, Gordon CM. Maintenance of optimal vitamin D status in children and adolescents with inflammatory bowel disease: a randomized clinical trial comparing two regimens. </w:t>
      </w:r>
      <w:r w:rsidRPr="00904FFC">
        <w:rPr>
          <w:rFonts w:ascii="Book Antiqua" w:eastAsia="宋体" w:hAnsi="Book Antiqua"/>
          <w:i/>
          <w:kern w:val="2"/>
          <w:lang w:val="en-US" w:eastAsia="zh-CN"/>
        </w:rPr>
        <w:t xml:space="preserve">J </w:t>
      </w:r>
      <w:proofErr w:type="spellStart"/>
      <w:r w:rsidRPr="00904FFC">
        <w:rPr>
          <w:rFonts w:ascii="Book Antiqua" w:eastAsia="宋体" w:hAnsi="Book Antiqua"/>
          <w:i/>
          <w:kern w:val="2"/>
          <w:lang w:val="en-US" w:eastAsia="zh-CN"/>
        </w:rPr>
        <w:t>Clin</w:t>
      </w:r>
      <w:proofErr w:type="spellEnd"/>
      <w:r w:rsidRPr="00904FFC">
        <w:rPr>
          <w:rFonts w:ascii="Book Antiqua" w:eastAsia="宋体" w:hAnsi="Book Antiqua"/>
          <w:i/>
          <w:kern w:val="2"/>
          <w:lang w:val="en-US" w:eastAsia="zh-CN"/>
        </w:rPr>
        <w:t xml:space="preserve"> </w:t>
      </w:r>
      <w:proofErr w:type="spellStart"/>
      <w:r w:rsidRPr="00904FFC">
        <w:rPr>
          <w:rFonts w:ascii="Book Antiqua" w:eastAsia="宋体" w:hAnsi="Book Antiqua"/>
          <w:i/>
          <w:kern w:val="2"/>
          <w:lang w:val="en-US" w:eastAsia="zh-CN"/>
        </w:rPr>
        <w:t>Endocrinol</w:t>
      </w:r>
      <w:proofErr w:type="spellEnd"/>
      <w:r w:rsidRPr="00904FFC">
        <w:rPr>
          <w:rFonts w:ascii="Book Antiqua" w:eastAsia="宋体" w:hAnsi="Book Antiqua"/>
          <w:i/>
          <w:kern w:val="2"/>
          <w:lang w:val="en-US" w:eastAsia="zh-CN"/>
        </w:rPr>
        <w:t xml:space="preserve"> </w:t>
      </w:r>
      <w:proofErr w:type="spellStart"/>
      <w:r w:rsidRPr="00904FFC">
        <w:rPr>
          <w:rFonts w:ascii="Book Antiqua" w:eastAsia="宋体" w:hAnsi="Book Antiqua"/>
          <w:i/>
          <w:kern w:val="2"/>
          <w:lang w:val="en-US" w:eastAsia="zh-CN"/>
        </w:rPr>
        <w:t>Metab</w:t>
      </w:r>
      <w:proofErr w:type="spellEnd"/>
      <w:r w:rsidRPr="00904FFC">
        <w:rPr>
          <w:rFonts w:ascii="Book Antiqua" w:eastAsia="宋体" w:hAnsi="Book Antiqua"/>
          <w:kern w:val="2"/>
          <w:lang w:val="en-US" w:eastAsia="zh-CN"/>
        </w:rPr>
        <w:t xml:space="preserve"> 2014; </w:t>
      </w:r>
      <w:r w:rsidRPr="00904FFC">
        <w:rPr>
          <w:rFonts w:ascii="Book Antiqua" w:eastAsia="宋体" w:hAnsi="Book Antiqua"/>
          <w:b/>
          <w:kern w:val="2"/>
          <w:lang w:val="en-US" w:eastAsia="zh-CN"/>
        </w:rPr>
        <w:t>99</w:t>
      </w:r>
      <w:r w:rsidRPr="00904FFC">
        <w:rPr>
          <w:rFonts w:ascii="Book Antiqua" w:eastAsia="宋体" w:hAnsi="Book Antiqua"/>
          <w:kern w:val="2"/>
          <w:lang w:val="en-US" w:eastAsia="zh-CN"/>
        </w:rPr>
        <w:t>: 3408-3417 [PMID: 24926949 DOI: 10.1210/jc.2013-4218]</w:t>
      </w:r>
    </w:p>
    <w:p w14:paraId="288870A1" w14:textId="77777777" w:rsidR="00904FFC" w:rsidRPr="00904FFC" w:rsidRDefault="00904FFC" w:rsidP="00F33B87">
      <w:pPr>
        <w:widowControl w:val="0"/>
        <w:adjustRightInd w:val="0"/>
        <w:snapToGrid w:val="0"/>
        <w:spacing w:line="360" w:lineRule="auto"/>
        <w:jc w:val="both"/>
        <w:rPr>
          <w:rFonts w:ascii="Book Antiqua" w:eastAsia="宋体" w:hAnsi="Book Antiqua"/>
          <w:kern w:val="2"/>
          <w:lang w:val="en-US" w:eastAsia="zh-CN"/>
        </w:rPr>
      </w:pPr>
      <w:r w:rsidRPr="00904FFC">
        <w:rPr>
          <w:rFonts w:ascii="Book Antiqua" w:eastAsia="宋体" w:hAnsi="Book Antiqua"/>
          <w:kern w:val="2"/>
          <w:lang w:val="en-US" w:eastAsia="zh-CN"/>
        </w:rPr>
        <w:t xml:space="preserve">22 </w:t>
      </w:r>
      <w:r w:rsidRPr="00904FFC">
        <w:rPr>
          <w:rFonts w:ascii="Book Antiqua" w:eastAsia="宋体" w:hAnsi="Book Antiqua"/>
          <w:b/>
          <w:kern w:val="2"/>
          <w:lang w:val="en-US" w:eastAsia="zh-CN"/>
        </w:rPr>
        <w:t>Wingate KE</w:t>
      </w:r>
      <w:r w:rsidRPr="00904FFC">
        <w:rPr>
          <w:rFonts w:ascii="Book Antiqua" w:eastAsia="宋体" w:hAnsi="Book Antiqua"/>
          <w:kern w:val="2"/>
          <w:lang w:val="en-US" w:eastAsia="zh-CN"/>
        </w:rPr>
        <w:t xml:space="preserve">, Jacobson K, </w:t>
      </w:r>
      <w:proofErr w:type="spellStart"/>
      <w:r w:rsidRPr="00904FFC">
        <w:rPr>
          <w:rFonts w:ascii="Book Antiqua" w:eastAsia="宋体" w:hAnsi="Book Antiqua"/>
          <w:kern w:val="2"/>
          <w:lang w:val="en-US" w:eastAsia="zh-CN"/>
        </w:rPr>
        <w:t>Issenman</w:t>
      </w:r>
      <w:proofErr w:type="spellEnd"/>
      <w:r w:rsidRPr="00904FFC">
        <w:rPr>
          <w:rFonts w:ascii="Book Antiqua" w:eastAsia="宋体" w:hAnsi="Book Antiqua"/>
          <w:kern w:val="2"/>
          <w:lang w:val="en-US" w:eastAsia="zh-CN"/>
        </w:rPr>
        <w:t xml:space="preserve"> R, Carroll M, Barker C, Israel D, Brill H, </w:t>
      </w:r>
      <w:proofErr w:type="spellStart"/>
      <w:r w:rsidRPr="00904FFC">
        <w:rPr>
          <w:rFonts w:ascii="Book Antiqua" w:eastAsia="宋体" w:hAnsi="Book Antiqua"/>
          <w:kern w:val="2"/>
          <w:lang w:val="en-US" w:eastAsia="zh-CN"/>
        </w:rPr>
        <w:t>Weiler</w:t>
      </w:r>
      <w:proofErr w:type="spellEnd"/>
      <w:r w:rsidRPr="00904FFC">
        <w:rPr>
          <w:rFonts w:ascii="Book Antiqua" w:eastAsia="宋体" w:hAnsi="Book Antiqua"/>
          <w:kern w:val="2"/>
          <w:lang w:val="en-US" w:eastAsia="zh-CN"/>
        </w:rPr>
        <w:t xml:space="preserve"> H, Barr SI, Li W, Lyon MR, Green TJ. 25-Hydroxyvitamin D concentrations in children with </w:t>
      </w:r>
      <w:proofErr w:type="spellStart"/>
      <w:r w:rsidRPr="00904FFC">
        <w:rPr>
          <w:rFonts w:ascii="Book Antiqua" w:eastAsia="宋体" w:hAnsi="Book Antiqua"/>
          <w:kern w:val="2"/>
          <w:lang w:val="en-US" w:eastAsia="zh-CN"/>
        </w:rPr>
        <w:t>Crohn's</w:t>
      </w:r>
      <w:proofErr w:type="spellEnd"/>
      <w:r w:rsidRPr="00904FFC">
        <w:rPr>
          <w:rFonts w:ascii="Book Antiqua" w:eastAsia="宋体" w:hAnsi="Book Antiqua"/>
          <w:kern w:val="2"/>
          <w:lang w:val="en-US" w:eastAsia="zh-CN"/>
        </w:rPr>
        <w:t xml:space="preserve"> disease supplemented with either 2000 or 400 IU daily for 6 months: a randomized controlled study. </w:t>
      </w:r>
      <w:r w:rsidRPr="00904FFC">
        <w:rPr>
          <w:rFonts w:ascii="Book Antiqua" w:eastAsia="宋体" w:hAnsi="Book Antiqua"/>
          <w:i/>
          <w:kern w:val="2"/>
          <w:lang w:val="en-US" w:eastAsia="zh-CN"/>
        </w:rPr>
        <w:t xml:space="preserve">J </w:t>
      </w:r>
      <w:proofErr w:type="spellStart"/>
      <w:r w:rsidRPr="00904FFC">
        <w:rPr>
          <w:rFonts w:ascii="Book Antiqua" w:eastAsia="宋体" w:hAnsi="Book Antiqua"/>
          <w:i/>
          <w:kern w:val="2"/>
          <w:lang w:val="en-US" w:eastAsia="zh-CN"/>
        </w:rPr>
        <w:t>Pediatr</w:t>
      </w:r>
      <w:proofErr w:type="spellEnd"/>
      <w:r w:rsidRPr="00904FFC">
        <w:rPr>
          <w:rFonts w:ascii="Book Antiqua" w:eastAsia="宋体" w:hAnsi="Book Antiqua"/>
          <w:kern w:val="2"/>
          <w:lang w:val="en-US" w:eastAsia="zh-CN"/>
        </w:rPr>
        <w:t xml:space="preserve"> 2014; </w:t>
      </w:r>
      <w:r w:rsidRPr="00904FFC">
        <w:rPr>
          <w:rFonts w:ascii="Book Antiqua" w:eastAsia="宋体" w:hAnsi="Book Antiqua"/>
          <w:b/>
          <w:kern w:val="2"/>
          <w:lang w:val="en-US" w:eastAsia="zh-CN"/>
        </w:rPr>
        <w:t>164</w:t>
      </w:r>
      <w:r w:rsidRPr="00904FFC">
        <w:rPr>
          <w:rFonts w:ascii="Book Antiqua" w:eastAsia="宋体" w:hAnsi="Book Antiqua"/>
          <w:kern w:val="2"/>
          <w:lang w:val="en-US" w:eastAsia="zh-CN"/>
        </w:rPr>
        <w:t>: 860-865 [PMID: 24423431 DOI: 10.1016/j.jpeds.2013.11.071]</w:t>
      </w:r>
    </w:p>
    <w:p w14:paraId="15558E75" w14:textId="77777777" w:rsidR="00904FFC" w:rsidRPr="00904FFC" w:rsidRDefault="00904FFC" w:rsidP="00F33B87">
      <w:pPr>
        <w:widowControl w:val="0"/>
        <w:adjustRightInd w:val="0"/>
        <w:snapToGrid w:val="0"/>
        <w:spacing w:line="360" w:lineRule="auto"/>
        <w:jc w:val="both"/>
        <w:rPr>
          <w:rFonts w:ascii="Book Antiqua" w:eastAsia="宋体" w:hAnsi="Book Antiqua"/>
          <w:kern w:val="2"/>
          <w:lang w:val="en-US" w:eastAsia="zh-CN"/>
        </w:rPr>
      </w:pPr>
      <w:r w:rsidRPr="00904FFC">
        <w:rPr>
          <w:rFonts w:ascii="Book Antiqua" w:eastAsia="宋体" w:hAnsi="Book Antiqua"/>
          <w:kern w:val="2"/>
          <w:lang w:val="en-US" w:eastAsia="zh-CN"/>
        </w:rPr>
        <w:t xml:space="preserve">23 </w:t>
      </w:r>
      <w:proofErr w:type="spellStart"/>
      <w:r w:rsidRPr="00904FFC">
        <w:rPr>
          <w:rFonts w:ascii="Book Antiqua" w:eastAsia="宋体" w:hAnsi="Book Antiqua"/>
          <w:b/>
          <w:kern w:val="2"/>
          <w:lang w:val="en-US" w:eastAsia="zh-CN"/>
        </w:rPr>
        <w:t>Pappa</w:t>
      </w:r>
      <w:proofErr w:type="spellEnd"/>
      <w:r w:rsidRPr="00904FFC">
        <w:rPr>
          <w:rFonts w:ascii="Book Antiqua" w:eastAsia="宋体" w:hAnsi="Book Antiqua"/>
          <w:b/>
          <w:kern w:val="2"/>
          <w:lang w:val="en-US" w:eastAsia="zh-CN"/>
        </w:rPr>
        <w:t xml:space="preserve"> HM</w:t>
      </w:r>
      <w:r w:rsidRPr="00904FFC">
        <w:rPr>
          <w:rFonts w:ascii="Book Antiqua" w:eastAsia="宋体" w:hAnsi="Book Antiqua"/>
          <w:kern w:val="2"/>
          <w:lang w:val="en-US" w:eastAsia="zh-CN"/>
        </w:rPr>
        <w:t xml:space="preserve">, Mitchell PD, Jiang H, </w:t>
      </w:r>
      <w:proofErr w:type="spellStart"/>
      <w:r w:rsidRPr="00904FFC">
        <w:rPr>
          <w:rFonts w:ascii="Book Antiqua" w:eastAsia="宋体" w:hAnsi="Book Antiqua"/>
          <w:kern w:val="2"/>
          <w:lang w:val="en-US" w:eastAsia="zh-CN"/>
        </w:rPr>
        <w:t>Kassiff</w:t>
      </w:r>
      <w:proofErr w:type="spellEnd"/>
      <w:r w:rsidRPr="00904FFC">
        <w:rPr>
          <w:rFonts w:ascii="Book Antiqua" w:eastAsia="宋体" w:hAnsi="Book Antiqua"/>
          <w:kern w:val="2"/>
          <w:lang w:val="en-US" w:eastAsia="zh-CN"/>
        </w:rPr>
        <w:t xml:space="preserve"> S, </w:t>
      </w:r>
      <w:proofErr w:type="spellStart"/>
      <w:r w:rsidRPr="00904FFC">
        <w:rPr>
          <w:rFonts w:ascii="Book Antiqua" w:eastAsia="宋体" w:hAnsi="Book Antiqua"/>
          <w:kern w:val="2"/>
          <w:lang w:val="en-US" w:eastAsia="zh-CN"/>
        </w:rPr>
        <w:t>Filip-Dhima</w:t>
      </w:r>
      <w:proofErr w:type="spellEnd"/>
      <w:r w:rsidRPr="00904FFC">
        <w:rPr>
          <w:rFonts w:ascii="Book Antiqua" w:eastAsia="宋体" w:hAnsi="Book Antiqua"/>
          <w:kern w:val="2"/>
          <w:lang w:val="en-US" w:eastAsia="zh-CN"/>
        </w:rPr>
        <w:t xml:space="preserve"> R, </w:t>
      </w:r>
      <w:proofErr w:type="spellStart"/>
      <w:r w:rsidRPr="00904FFC">
        <w:rPr>
          <w:rFonts w:ascii="Book Antiqua" w:eastAsia="宋体" w:hAnsi="Book Antiqua"/>
          <w:kern w:val="2"/>
          <w:lang w:val="en-US" w:eastAsia="zh-CN"/>
        </w:rPr>
        <w:t>DiFabio</w:t>
      </w:r>
      <w:proofErr w:type="spellEnd"/>
      <w:r w:rsidRPr="00904FFC">
        <w:rPr>
          <w:rFonts w:ascii="Book Antiqua" w:eastAsia="宋体" w:hAnsi="Book Antiqua"/>
          <w:kern w:val="2"/>
          <w:lang w:val="en-US" w:eastAsia="zh-CN"/>
        </w:rPr>
        <w:t xml:space="preserve"> D, Quinn N, Lawton RC, </w:t>
      </w:r>
      <w:proofErr w:type="spellStart"/>
      <w:r w:rsidRPr="00904FFC">
        <w:rPr>
          <w:rFonts w:ascii="Book Antiqua" w:eastAsia="宋体" w:hAnsi="Book Antiqua"/>
          <w:kern w:val="2"/>
          <w:lang w:val="en-US" w:eastAsia="zh-CN"/>
        </w:rPr>
        <w:t>Varvaris</w:t>
      </w:r>
      <w:proofErr w:type="spellEnd"/>
      <w:r w:rsidRPr="00904FFC">
        <w:rPr>
          <w:rFonts w:ascii="Book Antiqua" w:eastAsia="宋体" w:hAnsi="Book Antiqua"/>
          <w:kern w:val="2"/>
          <w:lang w:val="en-US" w:eastAsia="zh-CN"/>
        </w:rPr>
        <w:t xml:space="preserve"> M, Van </w:t>
      </w:r>
      <w:proofErr w:type="spellStart"/>
      <w:r w:rsidRPr="00904FFC">
        <w:rPr>
          <w:rFonts w:ascii="Book Antiqua" w:eastAsia="宋体" w:hAnsi="Book Antiqua"/>
          <w:kern w:val="2"/>
          <w:lang w:val="en-US" w:eastAsia="zh-CN"/>
        </w:rPr>
        <w:t>Straaten</w:t>
      </w:r>
      <w:proofErr w:type="spellEnd"/>
      <w:r w:rsidRPr="00904FFC">
        <w:rPr>
          <w:rFonts w:ascii="Book Antiqua" w:eastAsia="宋体" w:hAnsi="Book Antiqua"/>
          <w:kern w:val="2"/>
          <w:lang w:val="en-US" w:eastAsia="zh-CN"/>
        </w:rPr>
        <w:t xml:space="preserve"> S, Gordon CM. Treatment of vitamin D insufficiency in children and adolescents with inflammatory bowel disease: a randomized clinical trial comparing three regimens. </w:t>
      </w:r>
      <w:r w:rsidRPr="00904FFC">
        <w:rPr>
          <w:rFonts w:ascii="Book Antiqua" w:eastAsia="宋体" w:hAnsi="Book Antiqua"/>
          <w:i/>
          <w:kern w:val="2"/>
          <w:lang w:val="en-US" w:eastAsia="zh-CN"/>
        </w:rPr>
        <w:t xml:space="preserve">J </w:t>
      </w:r>
      <w:proofErr w:type="spellStart"/>
      <w:r w:rsidRPr="00904FFC">
        <w:rPr>
          <w:rFonts w:ascii="Book Antiqua" w:eastAsia="宋体" w:hAnsi="Book Antiqua"/>
          <w:i/>
          <w:kern w:val="2"/>
          <w:lang w:val="en-US" w:eastAsia="zh-CN"/>
        </w:rPr>
        <w:t>Clin</w:t>
      </w:r>
      <w:proofErr w:type="spellEnd"/>
      <w:r w:rsidRPr="00904FFC">
        <w:rPr>
          <w:rFonts w:ascii="Book Antiqua" w:eastAsia="宋体" w:hAnsi="Book Antiqua"/>
          <w:i/>
          <w:kern w:val="2"/>
          <w:lang w:val="en-US" w:eastAsia="zh-CN"/>
        </w:rPr>
        <w:t xml:space="preserve"> </w:t>
      </w:r>
      <w:proofErr w:type="spellStart"/>
      <w:r w:rsidRPr="00904FFC">
        <w:rPr>
          <w:rFonts w:ascii="Book Antiqua" w:eastAsia="宋体" w:hAnsi="Book Antiqua"/>
          <w:i/>
          <w:kern w:val="2"/>
          <w:lang w:val="en-US" w:eastAsia="zh-CN"/>
        </w:rPr>
        <w:t>Endocrinol</w:t>
      </w:r>
      <w:proofErr w:type="spellEnd"/>
      <w:r w:rsidRPr="00904FFC">
        <w:rPr>
          <w:rFonts w:ascii="Book Antiqua" w:eastAsia="宋体" w:hAnsi="Book Antiqua"/>
          <w:i/>
          <w:kern w:val="2"/>
          <w:lang w:val="en-US" w:eastAsia="zh-CN"/>
        </w:rPr>
        <w:t xml:space="preserve"> </w:t>
      </w:r>
      <w:proofErr w:type="spellStart"/>
      <w:r w:rsidRPr="00904FFC">
        <w:rPr>
          <w:rFonts w:ascii="Book Antiqua" w:eastAsia="宋体" w:hAnsi="Book Antiqua"/>
          <w:i/>
          <w:kern w:val="2"/>
          <w:lang w:val="en-US" w:eastAsia="zh-CN"/>
        </w:rPr>
        <w:t>Metab</w:t>
      </w:r>
      <w:proofErr w:type="spellEnd"/>
      <w:r w:rsidRPr="00904FFC">
        <w:rPr>
          <w:rFonts w:ascii="Book Antiqua" w:eastAsia="宋体" w:hAnsi="Book Antiqua"/>
          <w:kern w:val="2"/>
          <w:lang w:val="en-US" w:eastAsia="zh-CN"/>
        </w:rPr>
        <w:t xml:space="preserve"> 2012; </w:t>
      </w:r>
      <w:r w:rsidRPr="00904FFC">
        <w:rPr>
          <w:rFonts w:ascii="Book Antiqua" w:eastAsia="宋体" w:hAnsi="Book Antiqua"/>
          <w:b/>
          <w:kern w:val="2"/>
          <w:lang w:val="en-US" w:eastAsia="zh-CN"/>
        </w:rPr>
        <w:t>97</w:t>
      </w:r>
      <w:r w:rsidRPr="00904FFC">
        <w:rPr>
          <w:rFonts w:ascii="Book Antiqua" w:eastAsia="宋体" w:hAnsi="Book Antiqua"/>
          <w:kern w:val="2"/>
          <w:lang w:val="en-US" w:eastAsia="zh-CN"/>
        </w:rPr>
        <w:t>: 2134-2142 [PMID: 22456619 DOI: 10.1210/jc.2011-3182]</w:t>
      </w:r>
    </w:p>
    <w:p w14:paraId="0E46DA4D" w14:textId="77777777" w:rsidR="00904FFC" w:rsidRPr="00904FFC" w:rsidRDefault="00904FFC" w:rsidP="00F33B87">
      <w:pPr>
        <w:widowControl w:val="0"/>
        <w:adjustRightInd w:val="0"/>
        <w:snapToGrid w:val="0"/>
        <w:spacing w:line="360" w:lineRule="auto"/>
        <w:jc w:val="both"/>
        <w:rPr>
          <w:rFonts w:ascii="Book Antiqua" w:eastAsia="宋体" w:hAnsi="Book Antiqua"/>
          <w:kern w:val="2"/>
          <w:lang w:val="en-US" w:eastAsia="zh-CN"/>
        </w:rPr>
      </w:pPr>
      <w:r w:rsidRPr="00904FFC">
        <w:rPr>
          <w:rFonts w:ascii="Book Antiqua" w:eastAsia="宋体" w:hAnsi="Book Antiqua"/>
          <w:kern w:val="2"/>
          <w:lang w:val="en-US" w:eastAsia="zh-CN"/>
        </w:rPr>
        <w:t xml:space="preserve">24 </w:t>
      </w:r>
      <w:proofErr w:type="spellStart"/>
      <w:r w:rsidRPr="00904FFC">
        <w:rPr>
          <w:rFonts w:ascii="Book Antiqua" w:eastAsia="宋体" w:hAnsi="Book Antiqua"/>
          <w:b/>
          <w:kern w:val="2"/>
          <w:lang w:val="en-US" w:eastAsia="zh-CN"/>
        </w:rPr>
        <w:t>Simek</w:t>
      </w:r>
      <w:proofErr w:type="spellEnd"/>
      <w:r w:rsidRPr="00904FFC">
        <w:rPr>
          <w:rFonts w:ascii="Book Antiqua" w:eastAsia="宋体" w:hAnsi="Book Antiqua"/>
          <w:b/>
          <w:kern w:val="2"/>
          <w:lang w:val="en-US" w:eastAsia="zh-CN"/>
        </w:rPr>
        <w:t xml:space="preserve"> RZ</w:t>
      </w:r>
      <w:r w:rsidRPr="00904FFC">
        <w:rPr>
          <w:rFonts w:ascii="Book Antiqua" w:eastAsia="宋体" w:hAnsi="Book Antiqua"/>
          <w:kern w:val="2"/>
          <w:lang w:val="en-US" w:eastAsia="zh-CN"/>
        </w:rPr>
        <w:t xml:space="preserve">, Prince J, Syed S, Sauer CG, Martineau B, </w:t>
      </w:r>
      <w:proofErr w:type="spellStart"/>
      <w:r w:rsidRPr="00904FFC">
        <w:rPr>
          <w:rFonts w:ascii="Book Antiqua" w:eastAsia="宋体" w:hAnsi="Book Antiqua"/>
          <w:kern w:val="2"/>
          <w:lang w:val="en-US" w:eastAsia="zh-CN"/>
        </w:rPr>
        <w:t>Hofmekler</w:t>
      </w:r>
      <w:proofErr w:type="spellEnd"/>
      <w:r w:rsidRPr="00904FFC">
        <w:rPr>
          <w:rFonts w:ascii="Book Antiqua" w:eastAsia="宋体" w:hAnsi="Book Antiqua"/>
          <w:kern w:val="2"/>
          <w:lang w:val="en-US" w:eastAsia="zh-CN"/>
        </w:rPr>
        <w:t xml:space="preserve"> T, Freeman AJ, Kumar A, </w:t>
      </w:r>
      <w:proofErr w:type="spellStart"/>
      <w:r w:rsidRPr="00904FFC">
        <w:rPr>
          <w:rFonts w:ascii="Book Antiqua" w:eastAsia="宋体" w:hAnsi="Book Antiqua"/>
          <w:kern w:val="2"/>
          <w:lang w:val="en-US" w:eastAsia="zh-CN"/>
        </w:rPr>
        <w:t>McElhanon</w:t>
      </w:r>
      <w:proofErr w:type="spellEnd"/>
      <w:r w:rsidRPr="00904FFC">
        <w:rPr>
          <w:rFonts w:ascii="Book Antiqua" w:eastAsia="宋体" w:hAnsi="Book Antiqua"/>
          <w:kern w:val="2"/>
          <w:lang w:val="en-US" w:eastAsia="zh-CN"/>
        </w:rPr>
        <w:t xml:space="preserve"> BO, Schoen BT, </w:t>
      </w:r>
      <w:proofErr w:type="spellStart"/>
      <w:r w:rsidRPr="00904FFC">
        <w:rPr>
          <w:rFonts w:ascii="Book Antiqua" w:eastAsia="宋体" w:hAnsi="Book Antiqua"/>
          <w:kern w:val="2"/>
          <w:lang w:val="en-US" w:eastAsia="zh-CN"/>
        </w:rPr>
        <w:t>Tenjarla</w:t>
      </w:r>
      <w:proofErr w:type="spellEnd"/>
      <w:r w:rsidRPr="00904FFC">
        <w:rPr>
          <w:rFonts w:ascii="Book Antiqua" w:eastAsia="宋体" w:hAnsi="Book Antiqua"/>
          <w:kern w:val="2"/>
          <w:lang w:val="en-US" w:eastAsia="zh-CN"/>
        </w:rPr>
        <w:t xml:space="preserve"> G, McCracken C, Ziegler TR, </w:t>
      </w:r>
      <w:proofErr w:type="spellStart"/>
      <w:r w:rsidRPr="00904FFC">
        <w:rPr>
          <w:rFonts w:ascii="Book Antiqua" w:eastAsia="宋体" w:hAnsi="Book Antiqua"/>
          <w:kern w:val="2"/>
          <w:lang w:val="en-US" w:eastAsia="zh-CN"/>
        </w:rPr>
        <w:t>Tangpricha</w:t>
      </w:r>
      <w:proofErr w:type="spellEnd"/>
      <w:r w:rsidRPr="00904FFC">
        <w:rPr>
          <w:rFonts w:ascii="Book Antiqua" w:eastAsia="宋体" w:hAnsi="Book Antiqua"/>
          <w:kern w:val="2"/>
          <w:lang w:val="en-US" w:eastAsia="zh-CN"/>
        </w:rPr>
        <w:t xml:space="preserve"> V, </w:t>
      </w:r>
      <w:proofErr w:type="spellStart"/>
      <w:r w:rsidRPr="00904FFC">
        <w:rPr>
          <w:rFonts w:ascii="Book Antiqua" w:eastAsia="宋体" w:hAnsi="Book Antiqua"/>
          <w:kern w:val="2"/>
          <w:lang w:val="en-US" w:eastAsia="zh-CN"/>
        </w:rPr>
        <w:t>Kugathasan</w:t>
      </w:r>
      <w:proofErr w:type="spellEnd"/>
      <w:r w:rsidRPr="00904FFC">
        <w:rPr>
          <w:rFonts w:ascii="Book Antiqua" w:eastAsia="宋体" w:hAnsi="Book Antiqua"/>
          <w:kern w:val="2"/>
          <w:lang w:val="en-US" w:eastAsia="zh-CN"/>
        </w:rPr>
        <w:t xml:space="preserve"> S. Pilot Study Evaluating Efficacy of 2 Regimens for </w:t>
      </w:r>
      <w:proofErr w:type="spellStart"/>
      <w:r w:rsidRPr="00904FFC">
        <w:rPr>
          <w:rFonts w:ascii="Book Antiqua" w:eastAsia="宋体" w:hAnsi="Book Antiqua"/>
          <w:kern w:val="2"/>
          <w:lang w:val="en-US" w:eastAsia="zh-CN"/>
        </w:rPr>
        <w:t>Hypovitaminosis</w:t>
      </w:r>
      <w:proofErr w:type="spellEnd"/>
      <w:r w:rsidRPr="00904FFC">
        <w:rPr>
          <w:rFonts w:ascii="Book Antiqua" w:eastAsia="宋体" w:hAnsi="Book Antiqua"/>
          <w:kern w:val="2"/>
          <w:lang w:val="en-US" w:eastAsia="zh-CN"/>
        </w:rPr>
        <w:t xml:space="preserve"> D Repletion in Pediatric Inflammatory Bowel Disease. </w:t>
      </w:r>
      <w:r w:rsidRPr="00904FFC">
        <w:rPr>
          <w:rFonts w:ascii="Book Antiqua" w:eastAsia="宋体" w:hAnsi="Book Antiqua"/>
          <w:i/>
          <w:kern w:val="2"/>
          <w:lang w:val="en-US" w:eastAsia="zh-CN"/>
        </w:rPr>
        <w:t xml:space="preserve">J </w:t>
      </w:r>
      <w:proofErr w:type="spellStart"/>
      <w:r w:rsidRPr="00904FFC">
        <w:rPr>
          <w:rFonts w:ascii="Book Antiqua" w:eastAsia="宋体" w:hAnsi="Book Antiqua"/>
          <w:i/>
          <w:kern w:val="2"/>
          <w:lang w:val="en-US" w:eastAsia="zh-CN"/>
        </w:rPr>
        <w:t>Pediatr</w:t>
      </w:r>
      <w:proofErr w:type="spellEnd"/>
      <w:r w:rsidRPr="00904FFC">
        <w:rPr>
          <w:rFonts w:ascii="Book Antiqua" w:eastAsia="宋体" w:hAnsi="Book Antiqua"/>
          <w:i/>
          <w:kern w:val="2"/>
          <w:lang w:val="en-US" w:eastAsia="zh-CN"/>
        </w:rPr>
        <w:t xml:space="preserve"> </w:t>
      </w:r>
      <w:proofErr w:type="spellStart"/>
      <w:r w:rsidRPr="00904FFC">
        <w:rPr>
          <w:rFonts w:ascii="Book Antiqua" w:eastAsia="宋体" w:hAnsi="Book Antiqua"/>
          <w:i/>
          <w:kern w:val="2"/>
          <w:lang w:val="en-US" w:eastAsia="zh-CN"/>
        </w:rPr>
        <w:t>Gastroenterol</w:t>
      </w:r>
      <w:proofErr w:type="spellEnd"/>
      <w:r w:rsidRPr="00904FFC">
        <w:rPr>
          <w:rFonts w:ascii="Book Antiqua" w:eastAsia="宋体" w:hAnsi="Book Antiqua"/>
          <w:i/>
          <w:kern w:val="2"/>
          <w:lang w:val="en-US" w:eastAsia="zh-CN"/>
        </w:rPr>
        <w:t xml:space="preserve"> </w:t>
      </w:r>
      <w:proofErr w:type="spellStart"/>
      <w:r w:rsidRPr="00904FFC">
        <w:rPr>
          <w:rFonts w:ascii="Book Antiqua" w:eastAsia="宋体" w:hAnsi="Book Antiqua"/>
          <w:i/>
          <w:kern w:val="2"/>
          <w:lang w:val="en-US" w:eastAsia="zh-CN"/>
        </w:rPr>
        <w:t>Nutr</w:t>
      </w:r>
      <w:proofErr w:type="spellEnd"/>
      <w:r w:rsidRPr="00904FFC">
        <w:rPr>
          <w:rFonts w:ascii="Book Antiqua" w:eastAsia="宋体" w:hAnsi="Book Antiqua"/>
          <w:kern w:val="2"/>
          <w:lang w:val="en-US" w:eastAsia="zh-CN"/>
        </w:rPr>
        <w:t xml:space="preserve"> 2016; </w:t>
      </w:r>
      <w:r w:rsidRPr="00904FFC">
        <w:rPr>
          <w:rFonts w:ascii="Book Antiqua" w:eastAsia="宋体" w:hAnsi="Book Antiqua"/>
          <w:b/>
          <w:kern w:val="2"/>
          <w:lang w:val="en-US" w:eastAsia="zh-CN"/>
        </w:rPr>
        <w:t>62</w:t>
      </w:r>
      <w:r w:rsidRPr="00904FFC">
        <w:rPr>
          <w:rFonts w:ascii="Book Antiqua" w:eastAsia="宋体" w:hAnsi="Book Antiqua"/>
          <w:kern w:val="2"/>
          <w:lang w:val="en-US" w:eastAsia="zh-CN"/>
        </w:rPr>
        <w:t>: 252-258 [PMID: 26196201 DOI: 10.1097/MPG.0000000000000915]</w:t>
      </w:r>
    </w:p>
    <w:p w14:paraId="4F316D80" w14:textId="77777777" w:rsidR="00904FFC" w:rsidRPr="00904FFC" w:rsidRDefault="00904FFC" w:rsidP="00F33B87">
      <w:pPr>
        <w:widowControl w:val="0"/>
        <w:adjustRightInd w:val="0"/>
        <w:snapToGrid w:val="0"/>
        <w:spacing w:line="360" w:lineRule="auto"/>
        <w:jc w:val="both"/>
        <w:rPr>
          <w:rFonts w:ascii="Book Antiqua" w:eastAsia="宋体" w:hAnsi="Book Antiqua"/>
          <w:kern w:val="2"/>
          <w:lang w:val="en-US" w:eastAsia="zh-CN"/>
        </w:rPr>
      </w:pPr>
      <w:r w:rsidRPr="00904FFC">
        <w:rPr>
          <w:rFonts w:ascii="Book Antiqua" w:eastAsia="宋体" w:hAnsi="Book Antiqua"/>
          <w:kern w:val="2"/>
          <w:lang w:val="en-US" w:eastAsia="zh-CN"/>
        </w:rPr>
        <w:t xml:space="preserve">25 </w:t>
      </w:r>
      <w:r w:rsidRPr="00904FFC">
        <w:rPr>
          <w:rFonts w:ascii="Book Antiqua" w:eastAsia="宋体" w:hAnsi="Book Antiqua"/>
          <w:b/>
          <w:kern w:val="2"/>
          <w:lang w:val="en-US" w:eastAsia="zh-CN"/>
        </w:rPr>
        <w:t>Shepherd D</w:t>
      </w:r>
      <w:r w:rsidRPr="00904FFC">
        <w:rPr>
          <w:rFonts w:ascii="Book Antiqua" w:eastAsia="宋体" w:hAnsi="Book Antiqua"/>
          <w:kern w:val="2"/>
          <w:lang w:val="en-US" w:eastAsia="zh-CN"/>
        </w:rPr>
        <w:t xml:space="preserve">, Day AS, Leach ST, Lopez R, Messenger R, </w:t>
      </w:r>
      <w:proofErr w:type="spellStart"/>
      <w:r w:rsidRPr="00904FFC">
        <w:rPr>
          <w:rFonts w:ascii="Book Antiqua" w:eastAsia="宋体" w:hAnsi="Book Antiqua"/>
          <w:kern w:val="2"/>
          <w:lang w:val="en-US" w:eastAsia="zh-CN"/>
        </w:rPr>
        <w:t>Woodhead</w:t>
      </w:r>
      <w:proofErr w:type="spellEnd"/>
      <w:r w:rsidRPr="00904FFC">
        <w:rPr>
          <w:rFonts w:ascii="Book Antiqua" w:eastAsia="宋体" w:hAnsi="Book Antiqua"/>
          <w:kern w:val="2"/>
          <w:lang w:val="en-US" w:eastAsia="zh-CN"/>
        </w:rPr>
        <w:t xml:space="preserve"> HJ, </w:t>
      </w:r>
      <w:proofErr w:type="spellStart"/>
      <w:r w:rsidRPr="00904FFC">
        <w:rPr>
          <w:rFonts w:ascii="Book Antiqua" w:eastAsia="宋体" w:hAnsi="Book Antiqua"/>
          <w:kern w:val="2"/>
          <w:lang w:val="en-US" w:eastAsia="zh-CN"/>
        </w:rPr>
        <w:t>Ledder</w:t>
      </w:r>
      <w:proofErr w:type="spellEnd"/>
      <w:r w:rsidRPr="00904FFC">
        <w:rPr>
          <w:rFonts w:ascii="Book Antiqua" w:eastAsia="宋体" w:hAnsi="Book Antiqua"/>
          <w:kern w:val="2"/>
          <w:lang w:val="en-US" w:eastAsia="zh-CN"/>
        </w:rPr>
        <w:t xml:space="preserve"> O, </w:t>
      </w:r>
      <w:proofErr w:type="spellStart"/>
      <w:r w:rsidRPr="00904FFC">
        <w:rPr>
          <w:rFonts w:ascii="Book Antiqua" w:eastAsia="宋体" w:hAnsi="Book Antiqua"/>
          <w:kern w:val="2"/>
          <w:lang w:val="en-US" w:eastAsia="zh-CN"/>
        </w:rPr>
        <w:t>Lemberg</w:t>
      </w:r>
      <w:proofErr w:type="spellEnd"/>
      <w:r w:rsidRPr="00904FFC">
        <w:rPr>
          <w:rFonts w:ascii="Book Antiqua" w:eastAsia="宋体" w:hAnsi="Book Antiqua"/>
          <w:kern w:val="2"/>
          <w:lang w:val="en-US" w:eastAsia="zh-CN"/>
        </w:rPr>
        <w:t xml:space="preserve"> DA. Single High-Dose Oral Vitamin D3 Therapy (</w:t>
      </w:r>
      <w:proofErr w:type="spellStart"/>
      <w:r w:rsidRPr="00904FFC">
        <w:rPr>
          <w:rFonts w:ascii="Book Antiqua" w:eastAsia="宋体" w:hAnsi="Book Antiqua"/>
          <w:kern w:val="2"/>
          <w:lang w:val="en-US" w:eastAsia="zh-CN"/>
        </w:rPr>
        <w:t>Stoss</w:t>
      </w:r>
      <w:proofErr w:type="spellEnd"/>
      <w:r w:rsidRPr="00904FFC">
        <w:rPr>
          <w:rFonts w:ascii="Book Antiqua" w:eastAsia="宋体" w:hAnsi="Book Antiqua"/>
          <w:kern w:val="2"/>
          <w:lang w:val="en-US" w:eastAsia="zh-CN"/>
        </w:rPr>
        <w:t xml:space="preserve">): A Solution to Vitamin D Deficiency in Children </w:t>
      </w:r>
      <w:proofErr w:type="gramStart"/>
      <w:r w:rsidRPr="00904FFC">
        <w:rPr>
          <w:rFonts w:ascii="Book Antiqua" w:eastAsia="宋体" w:hAnsi="Book Antiqua"/>
          <w:kern w:val="2"/>
          <w:lang w:val="en-US" w:eastAsia="zh-CN"/>
        </w:rPr>
        <w:t>With</w:t>
      </w:r>
      <w:proofErr w:type="gramEnd"/>
      <w:r w:rsidRPr="00904FFC">
        <w:rPr>
          <w:rFonts w:ascii="Book Antiqua" w:eastAsia="宋体" w:hAnsi="Book Antiqua"/>
          <w:kern w:val="2"/>
          <w:lang w:val="en-US" w:eastAsia="zh-CN"/>
        </w:rPr>
        <w:t xml:space="preserve"> Inflammatory Bowel Disease? </w:t>
      </w:r>
      <w:r w:rsidRPr="00904FFC">
        <w:rPr>
          <w:rFonts w:ascii="Book Antiqua" w:eastAsia="宋体" w:hAnsi="Book Antiqua"/>
          <w:i/>
          <w:kern w:val="2"/>
          <w:lang w:val="en-US" w:eastAsia="zh-CN"/>
        </w:rPr>
        <w:t xml:space="preserve">J </w:t>
      </w:r>
      <w:proofErr w:type="spellStart"/>
      <w:r w:rsidRPr="00904FFC">
        <w:rPr>
          <w:rFonts w:ascii="Book Antiqua" w:eastAsia="宋体" w:hAnsi="Book Antiqua"/>
          <w:i/>
          <w:kern w:val="2"/>
          <w:lang w:val="en-US" w:eastAsia="zh-CN"/>
        </w:rPr>
        <w:t>Pediatr</w:t>
      </w:r>
      <w:proofErr w:type="spellEnd"/>
      <w:r w:rsidRPr="00904FFC">
        <w:rPr>
          <w:rFonts w:ascii="Book Antiqua" w:eastAsia="宋体" w:hAnsi="Book Antiqua"/>
          <w:i/>
          <w:kern w:val="2"/>
          <w:lang w:val="en-US" w:eastAsia="zh-CN"/>
        </w:rPr>
        <w:t xml:space="preserve"> </w:t>
      </w:r>
      <w:proofErr w:type="spellStart"/>
      <w:r w:rsidRPr="00904FFC">
        <w:rPr>
          <w:rFonts w:ascii="Book Antiqua" w:eastAsia="宋体" w:hAnsi="Book Antiqua"/>
          <w:i/>
          <w:kern w:val="2"/>
          <w:lang w:val="en-US" w:eastAsia="zh-CN"/>
        </w:rPr>
        <w:t>Gastroenterol</w:t>
      </w:r>
      <w:proofErr w:type="spellEnd"/>
      <w:r w:rsidRPr="00904FFC">
        <w:rPr>
          <w:rFonts w:ascii="Book Antiqua" w:eastAsia="宋体" w:hAnsi="Book Antiqua"/>
          <w:i/>
          <w:kern w:val="2"/>
          <w:lang w:val="en-US" w:eastAsia="zh-CN"/>
        </w:rPr>
        <w:t xml:space="preserve"> </w:t>
      </w:r>
      <w:proofErr w:type="spellStart"/>
      <w:r w:rsidRPr="00904FFC">
        <w:rPr>
          <w:rFonts w:ascii="Book Antiqua" w:eastAsia="宋体" w:hAnsi="Book Antiqua"/>
          <w:i/>
          <w:kern w:val="2"/>
          <w:lang w:val="en-US" w:eastAsia="zh-CN"/>
        </w:rPr>
        <w:t>Nutr</w:t>
      </w:r>
      <w:proofErr w:type="spellEnd"/>
      <w:r w:rsidRPr="00904FFC">
        <w:rPr>
          <w:rFonts w:ascii="Book Antiqua" w:eastAsia="宋体" w:hAnsi="Book Antiqua"/>
          <w:kern w:val="2"/>
          <w:lang w:val="en-US" w:eastAsia="zh-CN"/>
        </w:rPr>
        <w:t xml:space="preserve"> 2015; </w:t>
      </w:r>
      <w:r w:rsidRPr="00904FFC">
        <w:rPr>
          <w:rFonts w:ascii="Book Antiqua" w:eastAsia="宋体" w:hAnsi="Book Antiqua"/>
          <w:b/>
          <w:kern w:val="2"/>
          <w:lang w:val="en-US" w:eastAsia="zh-CN"/>
        </w:rPr>
        <w:t>61</w:t>
      </w:r>
      <w:r w:rsidRPr="00904FFC">
        <w:rPr>
          <w:rFonts w:ascii="Book Antiqua" w:eastAsia="宋体" w:hAnsi="Book Antiqua"/>
          <w:kern w:val="2"/>
          <w:lang w:val="en-US" w:eastAsia="zh-CN"/>
        </w:rPr>
        <w:t>: 411-414 [PMID: 25883058 DOI: 10.1097/MPG.0000000000000823]</w:t>
      </w:r>
    </w:p>
    <w:p w14:paraId="3642A3D0" w14:textId="77777777" w:rsidR="00904FFC" w:rsidRPr="00904FFC" w:rsidRDefault="00904FFC" w:rsidP="00F33B87">
      <w:pPr>
        <w:widowControl w:val="0"/>
        <w:adjustRightInd w:val="0"/>
        <w:snapToGrid w:val="0"/>
        <w:spacing w:line="360" w:lineRule="auto"/>
        <w:jc w:val="both"/>
        <w:rPr>
          <w:rFonts w:ascii="Book Antiqua" w:eastAsia="宋体" w:hAnsi="Book Antiqua"/>
          <w:kern w:val="2"/>
          <w:lang w:val="en-US" w:eastAsia="zh-CN"/>
        </w:rPr>
      </w:pPr>
      <w:r w:rsidRPr="00904FFC">
        <w:rPr>
          <w:rFonts w:ascii="Book Antiqua" w:eastAsia="宋体" w:hAnsi="Book Antiqua"/>
          <w:kern w:val="2"/>
          <w:lang w:val="en-US" w:eastAsia="zh-CN"/>
        </w:rPr>
        <w:t xml:space="preserve">26 </w:t>
      </w:r>
      <w:proofErr w:type="spellStart"/>
      <w:r w:rsidRPr="00904FFC">
        <w:rPr>
          <w:rFonts w:ascii="Book Antiqua" w:eastAsia="宋体" w:hAnsi="Book Antiqua"/>
          <w:b/>
          <w:kern w:val="2"/>
          <w:lang w:val="en-US" w:eastAsia="zh-CN"/>
        </w:rPr>
        <w:t>Santucci</w:t>
      </w:r>
      <w:proofErr w:type="spellEnd"/>
      <w:r w:rsidRPr="00904FFC">
        <w:rPr>
          <w:rFonts w:ascii="Book Antiqua" w:eastAsia="宋体" w:hAnsi="Book Antiqua"/>
          <w:b/>
          <w:kern w:val="2"/>
          <w:lang w:val="en-US" w:eastAsia="zh-CN"/>
        </w:rPr>
        <w:t xml:space="preserve"> NR</w:t>
      </w:r>
      <w:r w:rsidRPr="00904FFC">
        <w:rPr>
          <w:rFonts w:ascii="Book Antiqua" w:eastAsia="宋体" w:hAnsi="Book Antiqua"/>
          <w:kern w:val="2"/>
          <w:lang w:val="en-US" w:eastAsia="zh-CN"/>
        </w:rPr>
        <w:t xml:space="preserve">, </w:t>
      </w:r>
      <w:proofErr w:type="spellStart"/>
      <w:r w:rsidRPr="00904FFC">
        <w:rPr>
          <w:rFonts w:ascii="Book Antiqua" w:eastAsia="宋体" w:hAnsi="Book Antiqua"/>
          <w:kern w:val="2"/>
          <w:lang w:val="en-US" w:eastAsia="zh-CN"/>
        </w:rPr>
        <w:t>Alkhouri</w:t>
      </w:r>
      <w:proofErr w:type="spellEnd"/>
      <w:r w:rsidRPr="00904FFC">
        <w:rPr>
          <w:rFonts w:ascii="Book Antiqua" w:eastAsia="宋体" w:hAnsi="Book Antiqua"/>
          <w:kern w:val="2"/>
          <w:lang w:val="en-US" w:eastAsia="zh-CN"/>
        </w:rPr>
        <w:t xml:space="preserve"> RH, Baker RD, Baker SS. Vitamin and zinc status pretreatment and </w:t>
      </w:r>
      <w:proofErr w:type="spellStart"/>
      <w:r w:rsidRPr="00904FFC">
        <w:rPr>
          <w:rFonts w:ascii="Book Antiqua" w:eastAsia="宋体" w:hAnsi="Book Antiqua"/>
          <w:kern w:val="2"/>
          <w:lang w:val="en-US" w:eastAsia="zh-CN"/>
        </w:rPr>
        <w:t>posttreatment</w:t>
      </w:r>
      <w:proofErr w:type="spellEnd"/>
      <w:r w:rsidRPr="00904FFC">
        <w:rPr>
          <w:rFonts w:ascii="Book Antiqua" w:eastAsia="宋体" w:hAnsi="Book Antiqua"/>
          <w:kern w:val="2"/>
          <w:lang w:val="en-US" w:eastAsia="zh-CN"/>
        </w:rPr>
        <w:t xml:space="preserve"> in patients with inflammatory bowel disease. </w:t>
      </w:r>
      <w:r w:rsidRPr="00904FFC">
        <w:rPr>
          <w:rFonts w:ascii="Book Antiqua" w:eastAsia="宋体" w:hAnsi="Book Antiqua"/>
          <w:i/>
          <w:kern w:val="2"/>
          <w:lang w:val="en-US" w:eastAsia="zh-CN"/>
        </w:rPr>
        <w:t xml:space="preserve">J </w:t>
      </w:r>
      <w:proofErr w:type="spellStart"/>
      <w:r w:rsidRPr="00904FFC">
        <w:rPr>
          <w:rFonts w:ascii="Book Antiqua" w:eastAsia="宋体" w:hAnsi="Book Antiqua"/>
          <w:i/>
          <w:kern w:val="2"/>
          <w:lang w:val="en-US" w:eastAsia="zh-CN"/>
        </w:rPr>
        <w:t>Pediatr</w:t>
      </w:r>
      <w:proofErr w:type="spellEnd"/>
      <w:r w:rsidRPr="00904FFC">
        <w:rPr>
          <w:rFonts w:ascii="Book Antiqua" w:eastAsia="宋体" w:hAnsi="Book Antiqua"/>
          <w:i/>
          <w:kern w:val="2"/>
          <w:lang w:val="en-US" w:eastAsia="zh-CN"/>
        </w:rPr>
        <w:t xml:space="preserve"> </w:t>
      </w:r>
      <w:proofErr w:type="spellStart"/>
      <w:r w:rsidRPr="00904FFC">
        <w:rPr>
          <w:rFonts w:ascii="Book Antiqua" w:eastAsia="宋体" w:hAnsi="Book Antiqua"/>
          <w:i/>
          <w:kern w:val="2"/>
          <w:lang w:val="en-US" w:eastAsia="zh-CN"/>
        </w:rPr>
        <w:t>Gastroenterol</w:t>
      </w:r>
      <w:proofErr w:type="spellEnd"/>
      <w:r w:rsidRPr="00904FFC">
        <w:rPr>
          <w:rFonts w:ascii="Book Antiqua" w:eastAsia="宋体" w:hAnsi="Book Antiqua"/>
          <w:i/>
          <w:kern w:val="2"/>
          <w:lang w:val="en-US" w:eastAsia="zh-CN"/>
        </w:rPr>
        <w:t xml:space="preserve"> </w:t>
      </w:r>
      <w:proofErr w:type="spellStart"/>
      <w:r w:rsidRPr="00904FFC">
        <w:rPr>
          <w:rFonts w:ascii="Book Antiqua" w:eastAsia="宋体" w:hAnsi="Book Antiqua"/>
          <w:i/>
          <w:kern w:val="2"/>
          <w:lang w:val="en-US" w:eastAsia="zh-CN"/>
        </w:rPr>
        <w:t>Nutr</w:t>
      </w:r>
      <w:proofErr w:type="spellEnd"/>
      <w:r w:rsidRPr="00904FFC">
        <w:rPr>
          <w:rFonts w:ascii="Book Antiqua" w:eastAsia="宋体" w:hAnsi="Book Antiqua"/>
          <w:kern w:val="2"/>
          <w:lang w:val="en-US" w:eastAsia="zh-CN"/>
        </w:rPr>
        <w:t xml:space="preserve"> 2014; </w:t>
      </w:r>
      <w:r w:rsidRPr="00904FFC">
        <w:rPr>
          <w:rFonts w:ascii="Book Antiqua" w:eastAsia="宋体" w:hAnsi="Book Antiqua"/>
          <w:b/>
          <w:kern w:val="2"/>
          <w:lang w:val="en-US" w:eastAsia="zh-CN"/>
        </w:rPr>
        <w:t>59</w:t>
      </w:r>
      <w:r w:rsidRPr="00904FFC">
        <w:rPr>
          <w:rFonts w:ascii="Book Antiqua" w:eastAsia="宋体" w:hAnsi="Book Antiqua"/>
          <w:kern w:val="2"/>
          <w:lang w:val="en-US" w:eastAsia="zh-CN"/>
        </w:rPr>
        <w:t>: 455-457 [PMID: 25000354 DOI: 10.1097/MPG.0000000000000477]</w:t>
      </w:r>
    </w:p>
    <w:p w14:paraId="35933403" w14:textId="77777777" w:rsidR="00904FFC" w:rsidRPr="00904FFC" w:rsidRDefault="00904FFC" w:rsidP="00F33B87">
      <w:pPr>
        <w:widowControl w:val="0"/>
        <w:adjustRightInd w:val="0"/>
        <w:snapToGrid w:val="0"/>
        <w:spacing w:line="360" w:lineRule="auto"/>
        <w:jc w:val="both"/>
        <w:rPr>
          <w:rFonts w:ascii="Book Antiqua" w:eastAsia="宋体" w:hAnsi="Book Antiqua"/>
          <w:kern w:val="2"/>
          <w:lang w:val="en-US" w:eastAsia="zh-CN"/>
        </w:rPr>
      </w:pPr>
      <w:r w:rsidRPr="00904FFC">
        <w:rPr>
          <w:rFonts w:ascii="Book Antiqua" w:eastAsia="宋体" w:hAnsi="Book Antiqua"/>
          <w:kern w:val="2"/>
          <w:lang w:val="en-US" w:eastAsia="zh-CN"/>
        </w:rPr>
        <w:lastRenderedPageBreak/>
        <w:t xml:space="preserve">27 </w:t>
      </w:r>
      <w:proofErr w:type="spellStart"/>
      <w:r w:rsidRPr="00904FFC">
        <w:rPr>
          <w:rFonts w:ascii="Book Antiqua" w:eastAsia="宋体" w:hAnsi="Book Antiqua"/>
          <w:b/>
          <w:kern w:val="2"/>
          <w:lang w:val="en-US" w:eastAsia="zh-CN"/>
        </w:rPr>
        <w:t>Hradsky</w:t>
      </w:r>
      <w:proofErr w:type="spellEnd"/>
      <w:r w:rsidRPr="00904FFC">
        <w:rPr>
          <w:rFonts w:ascii="Book Antiqua" w:eastAsia="宋体" w:hAnsi="Book Antiqua"/>
          <w:b/>
          <w:kern w:val="2"/>
          <w:lang w:val="en-US" w:eastAsia="zh-CN"/>
        </w:rPr>
        <w:t xml:space="preserve"> O</w:t>
      </w:r>
      <w:r w:rsidRPr="00904FFC">
        <w:rPr>
          <w:rFonts w:ascii="Book Antiqua" w:eastAsia="宋体" w:hAnsi="Book Antiqua"/>
          <w:kern w:val="2"/>
          <w:lang w:val="en-US" w:eastAsia="zh-CN"/>
        </w:rPr>
        <w:t xml:space="preserve">, </w:t>
      </w:r>
      <w:proofErr w:type="spellStart"/>
      <w:r w:rsidRPr="00904FFC">
        <w:rPr>
          <w:rFonts w:ascii="Book Antiqua" w:eastAsia="宋体" w:hAnsi="Book Antiqua"/>
          <w:kern w:val="2"/>
          <w:lang w:val="en-US" w:eastAsia="zh-CN"/>
        </w:rPr>
        <w:t>Soucek</w:t>
      </w:r>
      <w:proofErr w:type="spellEnd"/>
      <w:r w:rsidRPr="00904FFC">
        <w:rPr>
          <w:rFonts w:ascii="Book Antiqua" w:eastAsia="宋体" w:hAnsi="Book Antiqua"/>
          <w:kern w:val="2"/>
          <w:lang w:val="en-US" w:eastAsia="zh-CN"/>
        </w:rPr>
        <w:t xml:space="preserve"> O, </w:t>
      </w:r>
      <w:proofErr w:type="spellStart"/>
      <w:r w:rsidRPr="00904FFC">
        <w:rPr>
          <w:rFonts w:ascii="Book Antiqua" w:eastAsia="宋体" w:hAnsi="Book Antiqua"/>
          <w:kern w:val="2"/>
          <w:lang w:val="en-US" w:eastAsia="zh-CN"/>
        </w:rPr>
        <w:t>Maratova</w:t>
      </w:r>
      <w:proofErr w:type="spellEnd"/>
      <w:r w:rsidRPr="00904FFC">
        <w:rPr>
          <w:rFonts w:ascii="Book Antiqua" w:eastAsia="宋体" w:hAnsi="Book Antiqua"/>
          <w:kern w:val="2"/>
          <w:lang w:val="en-US" w:eastAsia="zh-CN"/>
        </w:rPr>
        <w:t xml:space="preserve"> K, </w:t>
      </w:r>
      <w:proofErr w:type="spellStart"/>
      <w:r w:rsidRPr="00904FFC">
        <w:rPr>
          <w:rFonts w:ascii="Book Antiqua" w:eastAsia="宋体" w:hAnsi="Book Antiqua"/>
          <w:kern w:val="2"/>
          <w:lang w:val="en-US" w:eastAsia="zh-CN"/>
        </w:rPr>
        <w:t>Matyskova</w:t>
      </w:r>
      <w:proofErr w:type="spellEnd"/>
      <w:r w:rsidRPr="00904FFC">
        <w:rPr>
          <w:rFonts w:ascii="Book Antiqua" w:eastAsia="宋体" w:hAnsi="Book Antiqua"/>
          <w:kern w:val="2"/>
          <w:lang w:val="en-US" w:eastAsia="zh-CN"/>
        </w:rPr>
        <w:t xml:space="preserve"> J, </w:t>
      </w:r>
      <w:proofErr w:type="spellStart"/>
      <w:r w:rsidRPr="00904FFC">
        <w:rPr>
          <w:rFonts w:ascii="Book Antiqua" w:eastAsia="宋体" w:hAnsi="Book Antiqua"/>
          <w:kern w:val="2"/>
          <w:lang w:val="en-US" w:eastAsia="zh-CN"/>
        </w:rPr>
        <w:t>Copova</w:t>
      </w:r>
      <w:proofErr w:type="spellEnd"/>
      <w:r w:rsidRPr="00904FFC">
        <w:rPr>
          <w:rFonts w:ascii="Book Antiqua" w:eastAsia="宋体" w:hAnsi="Book Antiqua"/>
          <w:kern w:val="2"/>
          <w:lang w:val="en-US" w:eastAsia="zh-CN"/>
        </w:rPr>
        <w:t xml:space="preserve"> I, </w:t>
      </w:r>
      <w:proofErr w:type="spellStart"/>
      <w:r w:rsidRPr="00904FFC">
        <w:rPr>
          <w:rFonts w:ascii="Book Antiqua" w:eastAsia="宋体" w:hAnsi="Book Antiqua"/>
          <w:kern w:val="2"/>
          <w:lang w:val="en-US" w:eastAsia="zh-CN"/>
        </w:rPr>
        <w:t>Zarubova</w:t>
      </w:r>
      <w:proofErr w:type="spellEnd"/>
      <w:r w:rsidRPr="00904FFC">
        <w:rPr>
          <w:rFonts w:ascii="Book Antiqua" w:eastAsia="宋体" w:hAnsi="Book Antiqua"/>
          <w:kern w:val="2"/>
          <w:lang w:val="en-US" w:eastAsia="zh-CN"/>
        </w:rPr>
        <w:t xml:space="preserve"> K, </w:t>
      </w:r>
      <w:proofErr w:type="spellStart"/>
      <w:r w:rsidRPr="00904FFC">
        <w:rPr>
          <w:rFonts w:ascii="Book Antiqua" w:eastAsia="宋体" w:hAnsi="Book Antiqua"/>
          <w:kern w:val="2"/>
          <w:lang w:val="en-US" w:eastAsia="zh-CN"/>
        </w:rPr>
        <w:t>Bronsky</w:t>
      </w:r>
      <w:proofErr w:type="spellEnd"/>
      <w:r w:rsidRPr="00904FFC">
        <w:rPr>
          <w:rFonts w:ascii="Book Antiqua" w:eastAsia="宋体" w:hAnsi="Book Antiqua"/>
          <w:kern w:val="2"/>
          <w:lang w:val="en-US" w:eastAsia="zh-CN"/>
        </w:rPr>
        <w:t xml:space="preserve"> J, </w:t>
      </w:r>
      <w:proofErr w:type="spellStart"/>
      <w:r w:rsidRPr="00904FFC">
        <w:rPr>
          <w:rFonts w:ascii="Book Antiqua" w:eastAsia="宋体" w:hAnsi="Book Antiqua"/>
          <w:kern w:val="2"/>
          <w:lang w:val="en-US" w:eastAsia="zh-CN"/>
        </w:rPr>
        <w:t>Sumnik</w:t>
      </w:r>
      <w:proofErr w:type="spellEnd"/>
      <w:r w:rsidRPr="00904FFC">
        <w:rPr>
          <w:rFonts w:ascii="Book Antiqua" w:eastAsia="宋体" w:hAnsi="Book Antiqua"/>
          <w:kern w:val="2"/>
          <w:lang w:val="en-US" w:eastAsia="zh-CN"/>
        </w:rPr>
        <w:t xml:space="preserve"> Z. Supplementation with 2000 IU of </w:t>
      </w:r>
      <w:proofErr w:type="spellStart"/>
      <w:r w:rsidRPr="00904FFC">
        <w:rPr>
          <w:rFonts w:ascii="Book Antiqua" w:eastAsia="宋体" w:hAnsi="Book Antiqua"/>
          <w:kern w:val="2"/>
          <w:lang w:val="en-US" w:eastAsia="zh-CN"/>
        </w:rPr>
        <w:t>Cholecalciferol</w:t>
      </w:r>
      <w:proofErr w:type="spellEnd"/>
      <w:r w:rsidRPr="00904FFC">
        <w:rPr>
          <w:rFonts w:ascii="Book Antiqua" w:eastAsia="宋体" w:hAnsi="Book Antiqua"/>
          <w:kern w:val="2"/>
          <w:lang w:val="en-US" w:eastAsia="zh-CN"/>
        </w:rPr>
        <w:t xml:space="preserve"> Is Associated with Improvement of Trabecular Bone Mineral Density and Muscle Power in Pediatric Patients with IBD. </w:t>
      </w:r>
      <w:proofErr w:type="spellStart"/>
      <w:r w:rsidRPr="00904FFC">
        <w:rPr>
          <w:rFonts w:ascii="Book Antiqua" w:eastAsia="宋体" w:hAnsi="Book Antiqua"/>
          <w:i/>
          <w:kern w:val="2"/>
          <w:lang w:val="en-US" w:eastAsia="zh-CN"/>
        </w:rPr>
        <w:t>Inflamm</w:t>
      </w:r>
      <w:proofErr w:type="spellEnd"/>
      <w:r w:rsidRPr="00904FFC">
        <w:rPr>
          <w:rFonts w:ascii="Book Antiqua" w:eastAsia="宋体" w:hAnsi="Book Antiqua"/>
          <w:i/>
          <w:kern w:val="2"/>
          <w:lang w:val="en-US" w:eastAsia="zh-CN"/>
        </w:rPr>
        <w:t xml:space="preserve"> Bowel Dis</w:t>
      </w:r>
      <w:r w:rsidRPr="00904FFC">
        <w:rPr>
          <w:rFonts w:ascii="Book Antiqua" w:eastAsia="宋体" w:hAnsi="Book Antiqua"/>
          <w:kern w:val="2"/>
          <w:lang w:val="en-US" w:eastAsia="zh-CN"/>
        </w:rPr>
        <w:t xml:space="preserve"> 2017; </w:t>
      </w:r>
      <w:r w:rsidRPr="00904FFC">
        <w:rPr>
          <w:rFonts w:ascii="Book Antiqua" w:eastAsia="宋体" w:hAnsi="Book Antiqua"/>
          <w:b/>
          <w:kern w:val="2"/>
          <w:lang w:val="en-US" w:eastAsia="zh-CN"/>
        </w:rPr>
        <w:t>23</w:t>
      </w:r>
      <w:r w:rsidRPr="00904FFC">
        <w:rPr>
          <w:rFonts w:ascii="Book Antiqua" w:eastAsia="宋体" w:hAnsi="Book Antiqua"/>
          <w:kern w:val="2"/>
          <w:lang w:val="en-US" w:eastAsia="zh-CN"/>
        </w:rPr>
        <w:t>: 514-523 [PMID: 28267045 DOI: 10.1097/MIB.0000000000001047]</w:t>
      </w:r>
    </w:p>
    <w:p w14:paraId="6B3F1B92" w14:textId="77777777" w:rsidR="00904FFC" w:rsidRPr="00904FFC" w:rsidRDefault="00904FFC" w:rsidP="00F33B87">
      <w:pPr>
        <w:widowControl w:val="0"/>
        <w:adjustRightInd w:val="0"/>
        <w:snapToGrid w:val="0"/>
        <w:spacing w:line="360" w:lineRule="auto"/>
        <w:jc w:val="both"/>
        <w:rPr>
          <w:rFonts w:ascii="Book Antiqua" w:eastAsia="宋体" w:hAnsi="Book Antiqua"/>
          <w:kern w:val="2"/>
          <w:lang w:val="en-US" w:eastAsia="zh-CN"/>
        </w:rPr>
      </w:pPr>
      <w:r w:rsidRPr="00904FFC">
        <w:rPr>
          <w:rFonts w:ascii="Book Antiqua" w:eastAsia="宋体" w:hAnsi="Book Antiqua"/>
          <w:kern w:val="2"/>
          <w:lang w:val="en-US" w:eastAsia="zh-CN"/>
        </w:rPr>
        <w:t xml:space="preserve">28 </w:t>
      </w:r>
      <w:proofErr w:type="spellStart"/>
      <w:r w:rsidRPr="00904FFC">
        <w:rPr>
          <w:rFonts w:ascii="Book Antiqua" w:eastAsia="宋体" w:hAnsi="Book Antiqua"/>
          <w:b/>
          <w:kern w:val="2"/>
          <w:lang w:val="en-US" w:eastAsia="zh-CN"/>
        </w:rPr>
        <w:t>Benchimol</w:t>
      </w:r>
      <w:proofErr w:type="spellEnd"/>
      <w:r w:rsidRPr="00904FFC">
        <w:rPr>
          <w:rFonts w:ascii="Book Antiqua" w:eastAsia="宋体" w:hAnsi="Book Antiqua"/>
          <w:b/>
          <w:kern w:val="2"/>
          <w:lang w:val="en-US" w:eastAsia="zh-CN"/>
        </w:rPr>
        <w:t xml:space="preserve"> EI</w:t>
      </w:r>
      <w:r w:rsidRPr="00904FFC">
        <w:rPr>
          <w:rFonts w:ascii="Book Antiqua" w:eastAsia="宋体" w:hAnsi="Book Antiqua"/>
          <w:kern w:val="2"/>
          <w:lang w:val="en-US" w:eastAsia="zh-CN"/>
        </w:rPr>
        <w:t xml:space="preserve">, Ward LM, Gallagher JC, Rauch F, Barrowman N, Warren J, </w:t>
      </w:r>
      <w:proofErr w:type="spellStart"/>
      <w:r w:rsidRPr="00904FFC">
        <w:rPr>
          <w:rFonts w:ascii="Book Antiqua" w:eastAsia="宋体" w:hAnsi="Book Antiqua"/>
          <w:kern w:val="2"/>
          <w:lang w:val="en-US" w:eastAsia="zh-CN"/>
        </w:rPr>
        <w:t>Beedle</w:t>
      </w:r>
      <w:proofErr w:type="spellEnd"/>
      <w:r w:rsidRPr="00904FFC">
        <w:rPr>
          <w:rFonts w:ascii="Book Antiqua" w:eastAsia="宋体" w:hAnsi="Book Antiqua"/>
          <w:kern w:val="2"/>
          <w:lang w:val="en-US" w:eastAsia="zh-CN"/>
        </w:rPr>
        <w:t xml:space="preserve"> S, Mack DR. Effect of calcium and vitamin D supplementation on bone mineral density in children with inflammatory bowel disease. </w:t>
      </w:r>
      <w:r w:rsidRPr="00904FFC">
        <w:rPr>
          <w:rFonts w:ascii="Book Antiqua" w:eastAsia="宋体" w:hAnsi="Book Antiqua"/>
          <w:i/>
          <w:kern w:val="2"/>
          <w:lang w:val="en-US" w:eastAsia="zh-CN"/>
        </w:rPr>
        <w:t xml:space="preserve">J </w:t>
      </w:r>
      <w:proofErr w:type="spellStart"/>
      <w:r w:rsidRPr="00904FFC">
        <w:rPr>
          <w:rFonts w:ascii="Book Antiqua" w:eastAsia="宋体" w:hAnsi="Book Antiqua"/>
          <w:i/>
          <w:kern w:val="2"/>
          <w:lang w:val="en-US" w:eastAsia="zh-CN"/>
        </w:rPr>
        <w:t>Pediatr</w:t>
      </w:r>
      <w:proofErr w:type="spellEnd"/>
      <w:r w:rsidRPr="00904FFC">
        <w:rPr>
          <w:rFonts w:ascii="Book Antiqua" w:eastAsia="宋体" w:hAnsi="Book Antiqua"/>
          <w:i/>
          <w:kern w:val="2"/>
          <w:lang w:val="en-US" w:eastAsia="zh-CN"/>
        </w:rPr>
        <w:t xml:space="preserve"> </w:t>
      </w:r>
      <w:proofErr w:type="spellStart"/>
      <w:r w:rsidRPr="00904FFC">
        <w:rPr>
          <w:rFonts w:ascii="Book Antiqua" w:eastAsia="宋体" w:hAnsi="Book Antiqua"/>
          <w:i/>
          <w:kern w:val="2"/>
          <w:lang w:val="en-US" w:eastAsia="zh-CN"/>
        </w:rPr>
        <w:t>Gastroenterol</w:t>
      </w:r>
      <w:proofErr w:type="spellEnd"/>
      <w:r w:rsidRPr="00904FFC">
        <w:rPr>
          <w:rFonts w:ascii="Book Antiqua" w:eastAsia="宋体" w:hAnsi="Book Antiqua"/>
          <w:i/>
          <w:kern w:val="2"/>
          <w:lang w:val="en-US" w:eastAsia="zh-CN"/>
        </w:rPr>
        <w:t xml:space="preserve"> </w:t>
      </w:r>
      <w:proofErr w:type="spellStart"/>
      <w:r w:rsidRPr="00904FFC">
        <w:rPr>
          <w:rFonts w:ascii="Book Antiqua" w:eastAsia="宋体" w:hAnsi="Book Antiqua"/>
          <w:i/>
          <w:kern w:val="2"/>
          <w:lang w:val="en-US" w:eastAsia="zh-CN"/>
        </w:rPr>
        <w:t>Nutr</w:t>
      </w:r>
      <w:proofErr w:type="spellEnd"/>
      <w:r w:rsidRPr="00904FFC">
        <w:rPr>
          <w:rFonts w:ascii="Book Antiqua" w:eastAsia="宋体" w:hAnsi="Book Antiqua"/>
          <w:kern w:val="2"/>
          <w:lang w:val="en-US" w:eastAsia="zh-CN"/>
        </w:rPr>
        <w:t xml:space="preserve"> 2007; </w:t>
      </w:r>
      <w:r w:rsidRPr="00904FFC">
        <w:rPr>
          <w:rFonts w:ascii="Book Antiqua" w:eastAsia="宋体" w:hAnsi="Book Antiqua"/>
          <w:b/>
          <w:kern w:val="2"/>
          <w:lang w:val="en-US" w:eastAsia="zh-CN"/>
        </w:rPr>
        <w:t>45</w:t>
      </w:r>
      <w:r w:rsidRPr="00904FFC">
        <w:rPr>
          <w:rFonts w:ascii="Book Antiqua" w:eastAsia="宋体" w:hAnsi="Book Antiqua"/>
          <w:kern w:val="2"/>
          <w:lang w:val="en-US" w:eastAsia="zh-CN"/>
        </w:rPr>
        <w:t>: 538-545 [PMID: 18030230 DOI: 10.1097/MPG.0b013e3180dca0cc]</w:t>
      </w:r>
    </w:p>
    <w:p w14:paraId="6F11B0FD" w14:textId="77777777" w:rsidR="00904FFC" w:rsidRPr="00904FFC" w:rsidRDefault="00904FFC" w:rsidP="00F33B87">
      <w:pPr>
        <w:widowControl w:val="0"/>
        <w:adjustRightInd w:val="0"/>
        <w:snapToGrid w:val="0"/>
        <w:spacing w:line="360" w:lineRule="auto"/>
        <w:jc w:val="both"/>
        <w:rPr>
          <w:rFonts w:ascii="Book Antiqua" w:eastAsia="宋体" w:hAnsi="Book Antiqua"/>
          <w:kern w:val="2"/>
          <w:lang w:val="en-US" w:eastAsia="zh-CN"/>
        </w:rPr>
      </w:pPr>
      <w:r w:rsidRPr="00904FFC">
        <w:rPr>
          <w:rFonts w:ascii="Book Antiqua" w:eastAsia="宋体" w:hAnsi="Book Antiqua"/>
          <w:kern w:val="2"/>
          <w:lang w:val="en-US" w:eastAsia="zh-CN"/>
        </w:rPr>
        <w:t xml:space="preserve">29 </w:t>
      </w:r>
      <w:r w:rsidRPr="00904FFC">
        <w:rPr>
          <w:rFonts w:ascii="Book Antiqua" w:eastAsia="宋体" w:hAnsi="Book Antiqua"/>
          <w:b/>
          <w:kern w:val="2"/>
          <w:lang w:val="en-US" w:eastAsia="zh-CN"/>
        </w:rPr>
        <w:t>Leonard MB</w:t>
      </w:r>
      <w:r w:rsidRPr="00904FFC">
        <w:rPr>
          <w:rFonts w:ascii="Book Antiqua" w:eastAsia="宋体" w:hAnsi="Book Antiqua"/>
          <w:kern w:val="2"/>
          <w:lang w:val="en-US" w:eastAsia="zh-CN"/>
        </w:rPr>
        <w:t xml:space="preserve">, </w:t>
      </w:r>
      <w:proofErr w:type="spellStart"/>
      <w:r w:rsidRPr="00904FFC">
        <w:rPr>
          <w:rFonts w:ascii="Book Antiqua" w:eastAsia="宋体" w:hAnsi="Book Antiqua"/>
          <w:kern w:val="2"/>
          <w:lang w:val="en-US" w:eastAsia="zh-CN"/>
        </w:rPr>
        <w:t>Shults</w:t>
      </w:r>
      <w:proofErr w:type="spellEnd"/>
      <w:r w:rsidRPr="00904FFC">
        <w:rPr>
          <w:rFonts w:ascii="Book Antiqua" w:eastAsia="宋体" w:hAnsi="Book Antiqua"/>
          <w:kern w:val="2"/>
          <w:lang w:val="en-US" w:eastAsia="zh-CN"/>
        </w:rPr>
        <w:t xml:space="preserve"> J, Long J, </w:t>
      </w:r>
      <w:proofErr w:type="spellStart"/>
      <w:r w:rsidRPr="00904FFC">
        <w:rPr>
          <w:rFonts w:ascii="Book Antiqua" w:eastAsia="宋体" w:hAnsi="Book Antiqua"/>
          <w:kern w:val="2"/>
          <w:lang w:val="en-US" w:eastAsia="zh-CN"/>
        </w:rPr>
        <w:t>Baldassano</w:t>
      </w:r>
      <w:proofErr w:type="spellEnd"/>
      <w:r w:rsidRPr="00904FFC">
        <w:rPr>
          <w:rFonts w:ascii="Book Antiqua" w:eastAsia="宋体" w:hAnsi="Book Antiqua"/>
          <w:kern w:val="2"/>
          <w:lang w:val="en-US" w:eastAsia="zh-CN"/>
        </w:rPr>
        <w:t xml:space="preserve"> RN, Brown JK, </w:t>
      </w:r>
      <w:proofErr w:type="spellStart"/>
      <w:r w:rsidRPr="00904FFC">
        <w:rPr>
          <w:rFonts w:ascii="Book Antiqua" w:eastAsia="宋体" w:hAnsi="Book Antiqua"/>
          <w:kern w:val="2"/>
          <w:lang w:val="en-US" w:eastAsia="zh-CN"/>
        </w:rPr>
        <w:t>Hommel</w:t>
      </w:r>
      <w:proofErr w:type="spellEnd"/>
      <w:r w:rsidRPr="00904FFC">
        <w:rPr>
          <w:rFonts w:ascii="Book Antiqua" w:eastAsia="宋体" w:hAnsi="Book Antiqua"/>
          <w:kern w:val="2"/>
          <w:lang w:val="en-US" w:eastAsia="zh-CN"/>
        </w:rPr>
        <w:t xml:space="preserve"> K, </w:t>
      </w:r>
      <w:proofErr w:type="spellStart"/>
      <w:r w:rsidRPr="00904FFC">
        <w:rPr>
          <w:rFonts w:ascii="Book Antiqua" w:eastAsia="宋体" w:hAnsi="Book Antiqua"/>
          <w:kern w:val="2"/>
          <w:lang w:val="en-US" w:eastAsia="zh-CN"/>
        </w:rPr>
        <w:t>Zemel</w:t>
      </w:r>
      <w:proofErr w:type="spellEnd"/>
      <w:r w:rsidRPr="00904FFC">
        <w:rPr>
          <w:rFonts w:ascii="Book Antiqua" w:eastAsia="宋体" w:hAnsi="Book Antiqua"/>
          <w:kern w:val="2"/>
          <w:lang w:val="en-US" w:eastAsia="zh-CN"/>
        </w:rPr>
        <w:t xml:space="preserve"> BS, </w:t>
      </w:r>
      <w:proofErr w:type="spellStart"/>
      <w:r w:rsidRPr="00904FFC">
        <w:rPr>
          <w:rFonts w:ascii="Book Antiqua" w:eastAsia="宋体" w:hAnsi="Book Antiqua"/>
          <w:kern w:val="2"/>
          <w:lang w:val="en-US" w:eastAsia="zh-CN"/>
        </w:rPr>
        <w:t>Mahboubi</w:t>
      </w:r>
      <w:proofErr w:type="spellEnd"/>
      <w:r w:rsidRPr="00904FFC">
        <w:rPr>
          <w:rFonts w:ascii="Book Antiqua" w:eastAsia="宋体" w:hAnsi="Book Antiqua"/>
          <w:kern w:val="2"/>
          <w:lang w:val="en-US" w:eastAsia="zh-CN"/>
        </w:rPr>
        <w:t xml:space="preserve"> S, Howard Whitehead K, </w:t>
      </w:r>
      <w:proofErr w:type="spellStart"/>
      <w:r w:rsidRPr="00904FFC">
        <w:rPr>
          <w:rFonts w:ascii="Book Antiqua" w:eastAsia="宋体" w:hAnsi="Book Antiqua"/>
          <w:kern w:val="2"/>
          <w:lang w:val="en-US" w:eastAsia="zh-CN"/>
        </w:rPr>
        <w:t>Herskovitz</w:t>
      </w:r>
      <w:proofErr w:type="spellEnd"/>
      <w:r w:rsidRPr="00904FFC">
        <w:rPr>
          <w:rFonts w:ascii="Book Antiqua" w:eastAsia="宋体" w:hAnsi="Book Antiqua"/>
          <w:kern w:val="2"/>
          <w:lang w:val="en-US" w:eastAsia="zh-CN"/>
        </w:rPr>
        <w:t xml:space="preserve"> R, Lee D, Rausch J, Rubin CT. Effect of Low-Magnitude Mechanical Stimuli on Bone Density and Structure in Pediatric </w:t>
      </w:r>
      <w:proofErr w:type="spellStart"/>
      <w:r w:rsidRPr="00904FFC">
        <w:rPr>
          <w:rFonts w:ascii="Book Antiqua" w:eastAsia="宋体" w:hAnsi="Book Antiqua"/>
          <w:kern w:val="2"/>
          <w:lang w:val="en-US" w:eastAsia="zh-CN"/>
        </w:rPr>
        <w:t>Crohn's</w:t>
      </w:r>
      <w:proofErr w:type="spellEnd"/>
      <w:r w:rsidRPr="00904FFC">
        <w:rPr>
          <w:rFonts w:ascii="Book Antiqua" w:eastAsia="宋体" w:hAnsi="Book Antiqua"/>
          <w:kern w:val="2"/>
          <w:lang w:val="en-US" w:eastAsia="zh-CN"/>
        </w:rPr>
        <w:t xml:space="preserve"> Disease: A Randomized Placebo-Controlled Trial. </w:t>
      </w:r>
      <w:r w:rsidRPr="00904FFC">
        <w:rPr>
          <w:rFonts w:ascii="Book Antiqua" w:eastAsia="宋体" w:hAnsi="Book Antiqua"/>
          <w:i/>
          <w:kern w:val="2"/>
          <w:lang w:val="en-US" w:eastAsia="zh-CN"/>
        </w:rPr>
        <w:t>J Bone Miner Res</w:t>
      </w:r>
      <w:r w:rsidRPr="00904FFC">
        <w:rPr>
          <w:rFonts w:ascii="Book Antiqua" w:eastAsia="宋体" w:hAnsi="Book Antiqua"/>
          <w:kern w:val="2"/>
          <w:lang w:val="en-US" w:eastAsia="zh-CN"/>
        </w:rPr>
        <w:t xml:space="preserve"> 2016; </w:t>
      </w:r>
      <w:r w:rsidRPr="00904FFC">
        <w:rPr>
          <w:rFonts w:ascii="Book Antiqua" w:eastAsia="宋体" w:hAnsi="Book Antiqua"/>
          <w:b/>
          <w:kern w:val="2"/>
          <w:lang w:val="en-US" w:eastAsia="zh-CN"/>
        </w:rPr>
        <w:t>31</w:t>
      </w:r>
      <w:r w:rsidRPr="00904FFC">
        <w:rPr>
          <w:rFonts w:ascii="Book Antiqua" w:eastAsia="宋体" w:hAnsi="Book Antiqua"/>
          <w:kern w:val="2"/>
          <w:lang w:val="en-US" w:eastAsia="zh-CN"/>
        </w:rPr>
        <w:t>: 1177-1188 [PMID: 26821779 DOI: 10.1002/jbmr.2799]</w:t>
      </w:r>
    </w:p>
    <w:p w14:paraId="14BFCAFB" w14:textId="77777777" w:rsidR="00904FFC" w:rsidRPr="00904FFC" w:rsidRDefault="00904FFC" w:rsidP="00F33B87">
      <w:pPr>
        <w:widowControl w:val="0"/>
        <w:adjustRightInd w:val="0"/>
        <w:snapToGrid w:val="0"/>
        <w:spacing w:line="360" w:lineRule="auto"/>
        <w:jc w:val="both"/>
        <w:rPr>
          <w:rFonts w:ascii="Book Antiqua" w:eastAsia="宋体" w:hAnsi="Book Antiqua"/>
          <w:kern w:val="2"/>
          <w:lang w:val="en-US" w:eastAsia="zh-CN"/>
        </w:rPr>
      </w:pPr>
      <w:r w:rsidRPr="00904FFC">
        <w:rPr>
          <w:rFonts w:ascii="Book Antiqua" w:eastAsia="宋体" w:hAnsi="Book Antiqua"/>
          <w:kern w:val="2"/>
          <w:lang w:val="en-US" w:eastAsia="zh-CN"/>
        </w:rPr>
        <w:t xml:space="preserve">30 </w:t>
      </w:r>
      <w:proofErr w:type="spellStart"/>
      <w:r w:rsidRPr="00904FFC">
        <w:rPr>
          <w:rFonts w:ascii="Book Antiqua" w:eastAsia="宋体" w:hAnsi="Book Antiqua"/>
          <w:b/>
          <w:kern w:val="2"/>
          <w:lang w:val="en-US" w:eastAsia="zh-CN"/>
        </w:rPr>
        <w:t>Laakso</w:t>
      </w:r>
      <w:proofErr w:type="spellEnd"/>
      <w:r w:rsidRPr="00904FFC">
        <w:rPr>
          <w:rFonts w:ascii="Book Antiqua" w:eastAsia="宋体" w:hAnsi="Book Antiqua"/>
          <w:b/>
          <w:kern w:val="2"/>
          <w:lang w:val="en-US" w:eastAsia="zh-CN"/>
        </w:rPr>
        <w:t xml:space="preserve"> S</w:t>
      </w:r>
      <w:r w:rsidRPr="00904FFC">
        <w:rPr>
          <w:rFonts w:ascii="Book Antiqua" w:eastAsia="宋体" w:hAnsi="Book Antiqua"/>
          <w:kern w:val="2"/>
          <w:lang w:val="en-US" w:eastAsia="zh-CN"/>
        </w:rPr>
        <w:t xml:space="preserve">, </w:t>
      </w:r>
      <w:proofErr w:type="spellStart"/>
      <w:r w:rsidRPr="00904FFC">
        <w:rPr>
          <w:rFonts w:ascii="Book Antiqua" w:eastAsia="宋体" w:hAnsi="Book Antiqua"/>
          <w:kern w:val="2"/>
          <w:lang w:val="en-US" w:eastAsia="zh-CN"/>
        </w:rPr>
        <w:t>Valta</w:t>
      </w:r>
      <w:proofErr w:type="spellEnd"/>
      <w:r w:rsidRPr="00904FFC">
        <w:rPr>
          <w:rFonts w:ascii="Book Antiqua" w:eastAsia="宋体" w:hAnsi="Book Antiqua"/>
          <w:kern w:val="2"/>
          <w:lang w:val="en-US" w:eastAsia="zh-CN"/>
        </w:rPr>
        <w:t xml:space="preserve"> H, </w:t>
      </w:r>
      <w:proofErr w:type="spellStart"/>
      <w:r w:rsidRPr="00904FFC">
        <w:rPr>
          <w:rFonts w:ascii="Book Antiqua" w:eastAsia="宋体" w:hAnsi="Book Antiqua"/>
          <w:kern w:val="2"/>
          <w:lang w:val="en-US" w:eastAsia="zh-CN"/>
        </w:rPr>
        <w:t>Verkasalo</w:t>
      </w:r>
      <w:proofErr w:type="spellEnd"/>
      <w:r w:rsidRPr="00904FFC">
        <w:rPr>
          <w:rFonts w:ascii="Book Antiqua" w:eastAsia="宋体" w:hAnsi="Book Antiqua"/>
          <w:kern w:val="2"/>
          <w:lang w:val="en-US" w:eastAsia="zh-CN"/>
        </w:rPr>
        <w:t xml:space="preserve"> M, </w:t>
      </w:r>
      <w:proofErr w:type="spellStart"/>
      <w:r w:rsidRPr="00904FFC">
        <w:rPr>
          <w:rFonts w:ascii="Book Antiqua" w:eastAsia="宋体" w:hAnsi="Book Antiqua"/>
          <w:kern w:val="2"/>
          <w:lang w:val="en-US" w:eastAsia="zh-CN"/>
        </w:rPr>
        <w:t>Toiviainen-Salo</w:t>
      </w:r>
      <w:proofErr w:type="spellEnd"/>
      <w:r w:rsidRPr="00904FFC">
        <w:rPr>
          <w:rFonts w:ascii="Book Antiqua" w:eastAsia="宋体" w:hAnsi="Book Antiqua"/>
          <w:kern w:val="2"/>
          <w:lang w:val="en-US" w:eastAsia="zh-CN"/>
        </w:rPr>
        <w:t xml:space="preserve"> S, </w:t>
      </w:r>
      <w:proofErr w:type="spellStart"/>
      <w:r w:rsidRPr="00904FFC">
        <w:rPr>
          <w:rFonts w:ascii="Book Antiqua" w:eastAsia="宋体" w:hAnsi="Book Antiqua"/>
          <w:kern w:val="2"/>
          <w:lang w:val="en-US" w:eastAsia="zh-CN"/>
        </w:rPr>
        <w:t>Mäkitie</w:t>
      </w:r>
      <w:proofErr w:type="spellEnd"/>
      <w:r w:rsidRPr="00904FFC">
        <w:rPr>
          <w:rFonts w:ascii="Book Antiqua" w:eastAsia="宋体" w:hAnsi="Book Antiqua"/>
          <w:kern w:val="2"/>
          <w:lang w:val="en-US" w:eastAsia="zh-CN"/>
        </w:rPr>
        <w:t xml:space="preserve"> O. Compromised peak bone mass in patients with inflammatory bowel disease--a prospective study. </w:t>
      </w:r>
      <w:r w:rsidRPr="00904FFC">
        <w:rPr>
          <w:rFonts w:ascii="Book Antiqua" w:eastAsia="宋体" w:hAnsi="Book Antiqua"/>
          <w:i/>
          <w:kern w:val="2"/>
          <w:lang w:val="en-US" w:eastAsia="zh-CN"/>
        </w:rPr>
        <w:t xml:space="preserve">J </w:t>
      </w:r>
      <w:proofErr w:type="spellStart"/>
      <w:r w:rsidRPr="00904FFC">
        <w:rPr>
          <w:rFonts w:ascii="Book Antiqua" w:eastAsia="宋体" w:hAnsi="Book Antiqua"/>
          <w:i/>
          <w:kern w:val="2"/>
          <w:lang w:val="en-US" w:eastAsia="zh-CN"/>
        </w:rPr>
        <w:t>Pediatr</w:t>
      </w:r>
      <w:proofErr w:type="spellEnd"/>
      <w:r w:rsidRPr="00904FFC">
        <w:rPr>
          <w:rFonts w:ascii="Book Antiqua" w:eastAsia="宋体" w:hAnsi="Book Antiqua"/>
          <w:kern w:val="2"/>
          <w:lang w:val="en-US" w:eastAsia="zh-CN"/>
        </w:rPr>
        <w:t xml:space="preserve"> 2014; </w:t>
      </w:r>
      <w:r w:rsidRPr="00904FFC">
        <w:rPr>
          <w:rFonts w:ascii="Book Antiqua" w:eastAsia="宋体" w:hAnsi="Book Antiqua"/>
          <w:b/>
          <w:kern w:val="2"/>
          <w:lang w:val="en-US" w:eastAsia="zh-CN"/>
        </w:rPr>
        <w:t>164</w:t>
      </w:r>
      <w:r w:rsidRPr="00904FFC">
        <w:rPr>
          <w:rFonts w:ascii="Book Antiqua" w:eastAsia="宋体" w:hAnsi="Book Antiqua"/>
          <w:kern w:val="2"/>
          <w:lang w:val="en-US" w:eastAsia="zh-CN"/>
        </w:rPr>
        <w:t>: 1436-43.e1 [PMID: 24650398 DOI: 10.1016/j.jpeds.2014.01.073]</w:t>
      </w:r>
    </w:p>
    <w:p w14:paraId="1CDAB669" w14:textId="77777777" w:rsidR="00904FFC" w:rsidRPr="00904FFC" w:rsidRDefault="00904FFC" w:rsidP="00F33B87">
      <w:pPr>
        <w:widowControl w:val="0"/>
        <w:adjustRightInd w:val="0"/>
        <w:snapToGrid w:val="0"/>
        <w:spacing w:line="360" w:lineRule="auto"/>
        <w:jc w:val="both"/>
        <w:rPr>
          <w:rFonts w:ascii="Book Antiqua" w:eastAsia="宋体" w:hAnsi="Book Antiqua"/>
          <w:kern w:val="2"/>
          <w:lang w:val="en-US" w:eastAsia="zh-CN"/>
        </w:rPr>
      </w:pPr>
      <w:r w:rsidRPr="00904FFC">
        <w:rPr>
          <w:rFonts w:ascii="Book Antiqua" w:eastAsia="宋体" w:hAnsi="Book Antiqua"/>
          <w:kern w:val="2"/>
          <w:lang w:val="en-US" w:eastAsia="zh-CN"/>
        </w:rPr>
        <w:t xml:space="preserve">31 </w:t>
      </w:r>
      <w:r w:rsidRPr="00904FFC">
        <w:rPr>
          <w:rFonts w:ascii="Book Antiqua" w:eastAsia="宋体" w:hAnsi="Book Antiqua"/>
          <w:b/>
          <w:kern w:val="2"/>
          <w:lang w:val="en-US" w:eastAsia="zh-CN"/>
        </w:rPr>
        <w:t>Ross AC</w:t>
      </w:r>
      <w:r w:rsidRPr="00904FFC">
        <w:rPr>
          <w:rFonts w:ascii="Book Antiqua" w:eastAsia="宋体" w:hAnsi="Book Antiqua"/>
          <w:kern w:val="2"/>
          <w:lang w:val="en-US" w:eastAsia="zh-CN"/>
        </w:rPr>
        <w:t xml:space="preserve">, Manson JE, Abrams SA, </w:t>
      </w:r>
      <w:proofErr w:type="spellStart"/>
      <w:r w:rsidRPr="00904FFC">
        <w:rPr>
          <w:rFonts w:ascii="Book Antiqua" w:eastAsia="宋体" w:hAnsi="Book Antiqua"/>
          <w:kern w:val="2"/>
          <w:lang w:val="en-US" w:eastAsia="zh-CN"/>
        </w:rPr>
        <w:t>Aloia</w:t>
      </w:r>
      <w:proofErr w:type="spellEnd"/>
      <w:r w:rsidRPr="00904FFC">
        <w:rPr>
          <w:rFonts w:ascii="Book Antiqua" w:eastAsia="宋体" w:hAnsi="Book Antiqua"/>
          <w:kern w:val="2"/>
          <w:lang w:val="en-US" w:eastAsia="zh-CN"/>
        </w:rPr>
        <w:t xml:space="preserve"> JF, Brannon PM, Clinton SK, </w:t>
      </w:r>
      <w:proofErr w:type="spellStart"/>
      <w:r w:rsidRPr="00904FFC">
        <w:rPr>
          <w:rFonts w:ascii="Book Antiqua" w:eastAsia="宋体" w:hAnsi="Book Antiqua"/>
          <w:kern w:val="2"/>
          <w:lang w:val="en-US" w:eastAsia="zh-CN"/>
        </w:rPr>
        <w:t>Durazo-Arvizu</w:t>
      </w:r>
      <w:proofErr w:type="spellEnd"/>
      <w:r w:rsidRPr="00904FFC">
        <w:rPr>
          <w:rFonts w:ascii="Book Antiqua" w:eastAsia="宋体" w:hAnsi="Book Antiqua"/>
          <w:kern w:val="2"/>
          <w:lang w:val="en-US" w:eastAsia="zh-CN"/>
        </w:rPr>
        <w:t xml:space="preserve"> RA, Gallagher JC, Gallo RL, Jones G, Kovacs CS, </w:t>
      </w:r>
      <w:proofErr w:type="spellStart"/>
      <w:r w:rsidRPr="00904FFC">
        <w:rPr>
          <w:rFonts w:ascii="Book Antiqua" w:eastAsia="宋体" w:hAnsi="Book Antiqua"/>
          <w:kern w:val="2"/>
          <w:lang w:val="en-US" w:eastAsia="zh-CN"/>
        </w:rPr>
        <w:t>Mayne</w:t>
      </w:r>
      <w:proofErr w:type="spellEnd"/>
      <w:r w:rsidRPr="00904FFC">
        <w:rPr>
          <w:rFonts w:ascii="Book Antiqua" w:eastAsia="宋体" w:hAnsi="Book Antiqua"/>
          <w:kern w:val="2"/>
          <w:lang w:val="en-US" w:eastAsia="zh-CN"/>
        </w:rPr>
        <w:t xml:space="preserve"> ST, Rosen CJ, </w:t>
      </w:r>
      <w:proofErr w:type="spellStart"/>
      <w:r w:rsidRPr="00904FFC">
        <w:rPr>
          <w:rFonts w:ascii="Book Antiqua" w:eastAsia="宋体" w:hAnsi="Book Antiqua"/>
          <w:kern w:val="2"/>
          <w:lang w:val="en-US" w:eastAsia="zh-CN"/>
        </w:rPr>
        <w:t>Shapses</w:t>
      </w:r>
      <w:proofErr w:type="spellEnd"/>
      <w:r w:rsidRPr="00904FFC">
        <w:rPr>
          <w:rFonts w:ascii="Book Antiqua" w:eastAsia="宋体" w:hAnsi="Book Antiqua"/>
          <w:kern w:val="2"/>
          <w:lang w:val="en-US" w:eastAsia="zh-CN"/>
        </w:rPr>
        <w:t xml:space="preserve"> SA. The 2011 Dietary Reference Intakes for Calcium and Vitamin D: what dietetics practitioners need to know. </w:t>
      </w:r>
      <w:r w:rsidRPr="00904FFC">
        <w:rPr>
          <w:rFonts w:ascii="Book Antiqua" w:eastAsia="宋体" w:hAnsi="Book Antiqua"/>
          <w:i/>
          <w:kern w:val="2"/>
          <w:lang w:val="en-US" w:eastAsia="zh-CN"/>
        </w:rPr>
        <w:t xml:space="preserve">J Am Diet </w:t>
      </w:r>
      <w:proofErr w:type="spellStart"/>
      <w:r w:rsidRPr="00904FFC">
        <w:rPr>
          <w:rFonts w:ascii="Book Antiqua" w:eastAsia="宋体" w:hAnsi="Book Antiqua"/>
          <w:i/>
          <w:kern w:val="2"/>
          <w:lang w:val="en-US" w:eastAsia="zh-CN"/>
        </w:rPr>
        <w:t>Assoc</w:t>
      </w:r>
      <w:proofErr w:type="spellEnd"/>
      <w:r w:rsidRPr="00904FFC">
        <w:rPr>
          <w:rFonts w:ascii="Book Antiqua" w:eastAsia="宋体" w:hAnsi="Book Antiqua"/>
          <w:kern w:val="2"/>
          <w:lang w:val="en-US" w:eastAsia="zh-CN"/>
        </w:rPr>
        <w:t xml:space="preserve"> 2011; </w:t>
      </w:r>
      <w:r w:rsidRPr="00904FFC">
        <w:rPr>
          <w:rFonts w:ascii="Book Antiqua" w:eastAsia="宋体" w:hAnsi="Book Antiqua"/>
          <w:b/>
          <w:kern w:val="2"/>
          <w:lang w:val="en-US" w:eastAsia="zh-CN"/>
        </w:rPr>
        <w:t>111</w:t>
      </w:r>
      <w:r w:rsidRPr="00904FFC">
        <w:rPr>
          <w:rFonts w:ascii="Book Antiqua" w:eastAsia="宋体" w:hAnsi="Book Antiqua"/>
          <w:kern w:val="2"/>
          <w:lang w:val="en-US" w:eastAsia="zh-CN"/>
        </w:rPr>
        <w:t>: 524-527 [PMID: 21443983 DOI: 10.1016/j.jada.2011.01.004]</w:t>
      </w:r>
    </w:p>
    <w:p w14:paraId="0D94889A" w14:textId="77777777" w:rsidR="00904FFC" w:rsidRPr="00904FFC" w:rsidRDefault="00904FFC" w:rsidP="00F33B87">
      <w:pPr>
        <w:widowControl w:val="0"/>
        <w:adjustRightInd w:val="0"/>
        <w:snapToGrid w:val="0"/>
        <w:spacing w:line="360" w:lineRule="auto"/>
        <w:jc w:val="both"/>
        <w:rPr>
          <w:rFonts w:ascii="Book Antiqua" w:eastAsia="宋体" w:hAnsi="Book Antiqua"/>
          <w:kern w:val="2"/>
          <w:lang w:val="en-US" w:eastAsia="zh-CN"/>
        </w:rPr>
      </w:pPr>
      <w:r w:rsidRPr="00904FFC">
        <w:rPr>
          <w:rFonts w:ascii="Book Antiqua" w:eastAsia="宋体" w:hAnsi="Book Antiqua"/>
          <w:kern w:val="2"/>
          <w:lang w:val="en-US" w:eastAsia="zh-CN"/>
        </w:rPr>
        <w:t xml:space="preserve">32 </w:t>
      </w:r>
      <w:r w:rsidRPr="00904FFC">
        <w:rPr>
          <w:rFonts w:ascii="Book Antiqua" w:eastAsia="宋体" w:hAnsi="Book Antiqua"/>
          <w:b/>
          <w:kern w:val="2"/>
          <w:lang w:val="en-US" w:eastAsia="zh-CN"/>
        </w:rPr>
        <w:t>Heaney RP</w:t>
      </w:r>
      <w:r w:rsidRPr="00904FFC">
        <w:rPr>
          <w:rFonts w:ascii="Book Antiqua" w:eastAsia="宋体" w:hAnsi="Book Antiqua"/>
          <w:kern w:val="2"/>
          <w:lang w:val="en-US" w:eastAsia="zh-CN"/>
        </w:rPr>
        <w:t xml:space="preserve">, Dowell MS, Hale CA, </w:t>
      </w:r>
      <w:proofErr w:type="spellStart"/>
      <w:r w:rsidRPr="00904FFC">
        <w:rPr>
          <w:rFonts w:ascii="Book Antiqua" w:eastAsia="宋体" w:hAnsi="Book Antiqua"/>
          <w:kern w:val="2"/>
          <w:lang w:val="en-US" w:eastAsia="zh-CN"/>
        </w:rPr>
        <w:t>Bendich</w:t>
      </w:r>
      <w:proofErr w:type="spellEnd"/>
      <w:r w:rsidRPr="00904FFC">
        <w:rPr>
          <w:rFonts w:ascii="Book Antiqua" w:eastAsia="宋体" w:hAnsi="Book Antiqua"/>
          <w:kern w:val="2"/>
          <w:lang w:val="en-US" w:eastAsia="zh-CN"/>
        </w:rPr>
        <w:t xml:space="preserve"> A. Calcium absorption varies within the reference range for serum 25-hydroxyvitamin D. </w:t>
      </w:r>
      <w:r w:rsidRPr="00904FFC">
        <w:rPr>
          <w:rFonts w:ascii="Book Antiqua" w:eastAsia="宋体" w:hAnsi="Book Antiqua"/>
          <w:i/>
          <w:kern w:val="2"/>
          <w:lang w:val="en-US" w:eastAsia="zh-CN"/>
        </w:rPr>
        <w:t xml:space="preserve">J Am </w:t>
      </w:r>
      <w:proofErr w:type="spellStart"/>
      <w:r w:rsidRPr="00904FFC">
        <w:rPr>
          <w:rFonts w:ascii="Book Antiqua" w:eastAsia="宋体" w:hAnsi="Book Antiqua"/>
          <w:i/>
          <w:kern w:val="2"/>
          <w:lang w:val="en-US" w:eastAsia="zh-CN"/>
        </w:rPr>
        <w:t>Coll</w:t>
      </w:r>
      <w:proofErr w:type="spellEnd"/>
      <w:r w:rsidRPr="00904FFC">
        <w:rPr>
          <w:rFonts w:ascii="Book Antiqua" w:eastAsia="宋体" w:hAnsi="Book Antiqua"/>
          <w:i/>
          <w:kern w:val="2"/>
          <w:lang w:val="en-US" w:eastAsia="zh-CN"/>
        </w:rPr>
        <w:t xml:space="preserve"> </w:t>
      </w:r>
      <w:proofErr w:type="spellStart"/>
      <w:r w:rsidRPr="00904FFC">
        <w:rPr>
          <w:rFonts w:ascii="Book Antiqua" w:eastAsia="宋体" w:hAnsi="Book Antiqua"/>
          <w:i/>
          <w:kern w:val="2"/>
          <w:lang w:val="en-US" w:eastAsia="zh-CN"/>
        </w:rPr>
        <w:t>Nutr</w:t>
      </w:r>
      <w:proofErr w:type="spellEnd"/>
      <w:r w:rsidRPr="00904FFC">
        <w:rPr>
          <w:rFonts w:ascii="Book Antiqua" w:eastAsia="宋体" w:hAnsi="Book Antiqua"/>
          <w:kern w:val="2"/>
          <w:lang w:val="en-US" w:eastAsia="zh-CN"/>
        </w:rPr>
        <w:t xml:space="preserve"> 2003; </w:t>
      </w:r>
      <w:r w:rsidRPr="00904FFC">
        <w:rPr>
          <w:rFonts w:ascii="Book Antiqua" w:eastAsia="宋体" w:hAnsi="Book Antiqua"/>
          <w:b/>
          <w:kern w:val="2"/>
          <w:lang w:val="en-US" w:eastAsia="zh-CN"/>
        </w:rPr>
        <w:t>22</w:t>
      </w:r>
      <w:r w:rsidRPr="00904FFC">
        <w:rPr>
          <w:rFonts w:ascii="Book Antiqua" w:eastAsia="宋体" w:hAnsi="Book Antiqua"/>
          <w:kern w:val="2"/>
          <w:lang w:val="en-US" w:eastAsia="zh-CN"/>
        </w:rPr>
        <w:t>: 142-146 [PMID: 12672710 DOI: 10.1080/07315724.2003.10719287]</w:t>
      </w:r>
    </w:p>
    <w:p w14:paraId="1649471A" w14:textId="77777777" w:rsidR="00904FFC" w:rsidRPr="00904FFC" w:rsidRDefault="00904FFC" w:rsidP="00F33B87">
      <w:pPr>
        <w:widowControl w:val="0"/>
        <w:adjustRightInd w:val="0"/>
        <w:snapToGrid w:val="0"/>
        <w:spacing w:line="360" w:lineRule="auto"/>
        <w:jc w:val="both"/>
        <w:rPr>
          <w:rFonts w:ascii="Book Antiqua" w:eastAsia="宋体" w:hAnsi="Book Antiqua"/>
          <w:kern w:val="2"/>
          <w:lang w:val="en-US" w:eastAsia="zh-CN"/>
        </w:rPr>
      </w:pPr>
      <w:r w:rsidRPr="00904FFC">
        <w:rPr>
          <w:rFonts w:ascii="Book Antiqua" w:eastAsia="宋体" w:hAnsi="Book Antiqua"/>
          <w:kern w:val="2"/>
          <w:lang w:val="en-US" w:eastAsia="zh-CN"/>
        </w:rPr>
        <w:t xml:space="preserve">33 </w:t>
      </w:r>
      <w:proofErr w:type="spellStart"/>
      <w:r w:rsidRPr="00904FFC">
        <w:rPr>
          <w:rFonts w:ascii="Book Antiqua" w:eastAsia="宋体" w:hAnsi="Book Antiqua"/>
          <w:b/>
          <w:kern w:val="2"/>
          <w:lang w:val="en-US" w:eastAsia="zh-CN"/>
        </w:rPr>
        <w:t>Tangpricha</w:t>
      </w:r>
      <w:proofErr w:type="spellEnd"/>
      <w:r w:rsidRPr="00904FFC">
        <w:rPr>
          <w:rFonts w:ascii="Book Antiqua" w:eastAsia="宋体" w:hAnsi="Book Antiqua"/>
          <w:b/>
          <w:kern w:val="2"/>
          <w:lang w:val="en-US" w:eastAsia="zh-CN"/>
        </w:rPr>
        <w:t xml:space="preserve"> V</w:t>
      </w:r>
      <w:r w:rsidRPr="00904FFC">
        <w:rPr>
          <w:rFonts w:ascii="Book Antiqua" w:eastAsia="宋体" w:hAnsi="Book Antiqua"/>
          <w:kern w:val="2"/>
          <w:lang w:val="en-US" w:eastAsia="zh-CN"/>
        </w:rPr>
        <w:t xml:space="preserve">, Pearce EN, Chen TC, </w:t>
      </w:r>
      <w:proofErr w:type="spellStart"/>
      <w:r w:rsidRPr="00904FFC">
        <w:rPr>
          <w:rFonts w:ascii="Book Antiqua" w:eastAsia="宋体" w:hAnsi="Book Antiqua"/>
          <w:kern w:val="2"/>
          <w:lang w:val="en-US" w:eastAsia="zh-CN"/>
        </w:rPr>
        <w:t>Holick</w:t>
      </w:r>
      <w:proofErr w:type="spellEnd"/>
      <w:r w:rsidRPr="00904FFC">
        <w:rPr>
          <w:rFonts w:ascii="Book Antiqua" w:eastAsia="宋体" w:hAnsi="Book Antiqua"/>
          <w:kern w:val="2"/>
          <w:lang w:val="en-US" w:eastAsia="zh-CN"/>
        </w:rPr>
        <w:t xml:space="preserve"> MF. Vitamin D insufficiency among free-living healthy young adults. </w:t>
      </w:r>
      <w:r w:rsidRPr="00904FFC">
        <w:rPr>
          <w:rFonts w:ascii="Book Antiqua" w:eastAsia="宋体" w:hAnsi="Book Antiqua"/>
          <w:i/>
          <w:kern w:val="2"/>
          <w:lang w:val="en-US" w:eastAsia="zh-CN"/>
        </w:rPr>
        <w:t>Am J Med</w:t>
      </w:r>
      <w:r w:rsidRPr="00904FFC">
        <w:rPr>
          <w:rFonts w:ascii="Book Antiqua" w:eastAsia="宋体" w:hAnsi="Book Antiqua"/>
          <w:kern w:val="2"/>
          <w:lang w:val="en-US" w:eastAsia="zh-CN"/>
        </w:rPr>
        <w:t xml:space="preserve"> 2002; </w:t>
      </w:r>
      <w:r w:rsidRPr="00904FFC">
        <w:rPr>
          <w:rFonts w:ascii="Book Antiqua" w:eastAsia="宋体" w:hAnsi="Book Antiqua"/>
          <w:b/>
          <w:kern w:val="2"/>
          <w:lang w:val="en-US" w:eastAsia="zh-CN"/>
        </w:rPr>
        <w:t>112</w:t>
      </w:r>
      <w:r w:rsidRPr="00904FFC">
        <w:rPr>
          <w:rFonts w:ascii="Book Antiqua" w:eastAsia="宋体" w:hAnsi="Book Antiqua"/>
          <w:kern w:val="2"/>
          <w:lang w:val="en-US" w:eastAsia="zh-CN"/>
        </w:rPr>
        <w:t>: 659-662 [PMID: 12034416 DOI: 10.1016/S0002-9343(02)01091-4]</w:t>
      </w:r>
    </w:p>
    <w:p w14:paraId="14396B0B" w14:textId="77777777" w:rsidR="00904FFC" w:rsidRPr="00904FFC" w:rsidRDefault="00904FFC" w:rsidP="00F33B87">
      <w:pPr>
        <w:widowControl w:val="0"/>
        <w:adjustRightInd w:val="0"/>
        <w:snapToGrid w:val="0"/>
        <w:spacing w:line="360" w:lineRule="auto"/>
        <w:jc w:val="both"/>
        <w:rPr>
          <w:rFonts w:ascii="Book Antiqua" w:eastAsia="宋体" w:hAnsi="Book Antiqua"/>
          <w:kern w:val="2"/>
          <w:lang w:val="en-US" w:eastAsia="zh-CN"/>
        </w:rPr>
      </w:pPr>
      <w:r w:rsidRPr="00904FFC">
        <w:rPr>
          <w:rFonts w:ascii="Book Antiqua" w:eastAsia="宋体" w:hAnsi="Book Antiqua"/>
          <w:kern w:val="2"/>
          <w:lang w:val="en-US" w:eastAsia="zh-CN"/>
        </w:rPr>
        <w:t xml:space="preserve">34 </w:t>
      </w:r>
      <w:proofErr w:type="spellStart"/>
      <w:r w:rsidRPr="00904FFC">
        <w:rPr>
          <w:rFonts w:ascii="Book Antiqua" w:eastAsia="宋体" w:hAnsi="Book Antiqua"/>
          <w:b/>
          <w:kern w:val="2"/>
          <w:lang w:val="en-US" w:eastAsia="zh-CN"/>
        </w:rPr>
        <w:t>Holick</w:t>
      </w:r>
      <w:proofErr w:type="spellEnd"/>
      <w:r w:rsidRPr="00904FFC">
        <w:rPr>
          <w:rFonts w:ascii="Book Antiqua" w:eastAsia="宋体" w:hAnsi="Book Antiqua"/>
          <w:b/>
          <w:kern w:val="2"/>
          <w:lang w:val="en-US" w:eastAsia="zh-CN"/>
        </w:rPr>
        <w:t xml:space="preserve"> MF</w:t>
      </w:r>
      <w:r w:rsidRPr="00904FFC">
        <w:rPr>
          <w:rFonts w:ascii="Book Antiqua" w:eastAsia="宋体" w:hAnsi="Book Antiqua"/>
          <w:kern w:val="2"/>
          <w:lang w:val="en-US" w:eastAsia="zh-CN"/>
        </w:rPr>
        <w:t xml:space="preserve">, Binkley NC, Bischoff-Ferrari HA, Gordon CM, Hanley DA, Heaney RP, </w:t>
      </w:r>
      <w:proofErr w:type="spellStart"/>
      <w:r w:rsidRPr="00904FFC">
        <w:rPr>
          <w:rFonts w:ascii="Book Antiqua" w:eastAsia="宋体" w:hAnsi="Book Antiqua"/>
          <w:kern w:val="2"/>
          <w:lang w:val="en-US" w:eastAsia="zh-CN"/>
        </w:rPr>
        <w:t>Murad</w:t>
      </w:r>
      <w:proofErr w:type="spellEnd"/>
      <w:r w:rsidRPr="00904FFC">
        <w:rPr>
          <w:rFonts w:ascii="Book Antiqua" w:eastAsia="宋体" w:hAnsi="Book Antiqua"/>
          <w:kern w:val="2"/>
          <w:lang w:val="en-US" w:eastAsia="zh-CN"/>
        </w:rPr>
        <w:t xml:space="preserve"> MH, Weaver CM; Endocrine Society. Evaluation, treatment, and prevention of vitamin D deficiency: an Endocrine Society clinical practice guideline. </w:t>
      </w:r>
      <w:r w:rsidRPr="00904FFC">
        <w:rPr>
          <w:rFonts w:ascii="Book Antiqua" w:eastAsia="宋体" w:hAnsi="Book Antiqua"/>
          <w:i/>
          <w:kern w:val="2"/>
          <w:lang w:val="en-US" w:eastAsia="zh-CN"/>
        </w:rPr>
        <w:lastRenderedPageBreak/>
        <w:t xml:space="preserve">J </w:t>
      </w:r>
      <w:proofErr w:type="spellStart"/>
      <w:r w:rsidRPr="00904FFC">
        <w:rPr>
          <w:rFonts w:ascii="Book Antiqua" w:eastAsia="宋体" w:hAnsi="Book Antiqua"/>
          <w:i/>
          <w:kern w:val="2"/>
          <w:lang w:val="en-US" w:eastAsia="zh-CN"/>
        </w:rPr>
        <w:t>Clin</w:t>
      </w:r>
      <w:proofErr w:type="spellEnd"/>
      <w:r w:rsidRPr="00904FFC">
        <w:rPr>
          <w:rFonts w:ascii="Book Antiqua" w:eastAsia="宋体" w:hAnsi="Book Antiqua"/>
          <w:i/>
          <w:kern w:val="2"/>
          <w:lang w:val="en-US" w:eastAsia="zh-CN"/>
        </w:rPr>
        <w:t xml:space="preserve"> </w:t>
      </w:r>
      <w:proofErr w:type="spellStart"/>
      <w:r w:rsidRPr="00904FFC">
        <w:rPr>
          <w:rFonts w:ascii="Book Antiqua" w:eastAsia="宋体" w:hAnsi="Book Antiqua"/>
          <w:i/>
          <w:kern w:val="2"/>
          <w:lang w:val="en-US" w:eastAsia="zh-CN"/>
        </w:rPr>
        <w:t>Endocrinol</w:t>
      </w:r>
      <w:proofErr w:type="spellEnd"/>
      <w:r w:rsidRPr="00904FFC">
        <w:rPr>
          <w:rFonts w:ascii="Book Antiqua" w:eastAsia="宋体" w:hAnsi="Book Antiqua"/>
          <w:i/>
          <w:kern w:val="2"/>
          <w:lang w:val="en-US" w:eastAsia="zh-CN"/>
        </w:rPr>
        <w:t xml:space="preserve"> </w:t>
      </w:r>
      <w:proofErr w:type="spellStart"/>
      <w:r w:rsidRPr="00904FFC">
        <w:rPr>
          <w:rFonts w:ascii="Book Antiqua" w:eastAsia="宋体" w:hAnsi="Book Antiqua"/>
          <w:i/>
          <w:kern w:val="2"/>
          <w:lang w:val="en-US" w:eastAsia="zh-CN"/>
        </w:rPr>
        <w:t>Metab</w:t>
      </w:r>
      <w:proofErr w:type="spellEnd"/>
      <w:r w:rsidRPr="00904FFC">
        <w:rPr>
          <w:rFonts w:ascii="Book Antiqua" w:eastAsia="宋体" w:hAnsi="Book Antiqua"/>
          <w:kern w:val="2"/>
          <w:lang w:val="en-US" w:eastAsia="zh-CN"/>
        </w:rPr>
        <w:t xml:space="preserve"> 2011; </w:t>
      </w:r>
      <w:r w:rsidRPr="00904FFC">
        <w:rPr>
          <w:rFonts w:ascii="Book Antiqua" w:eastAsia="宋体" w:hAnsi="Book Antiqua"/>
          <w:b/>
          <w:kern w:val="2"/>
          <w:lang w:val="en-US" w:eastAsia="zh-CN"/>
        </w:rPr>
        <w:t>96</w:t>
      </w:r>
      <w:r w:rsidRPr="00904FFC">
        <w:rPr>
          <w:rFonts w:ascii="Book Antiqua" w:eastAsia="宋体" w:hAnsi="Book Antiqua"/>
          <w:kern w:val="2"/>
          <w:lang w:val="en-US" w:eastAsia="zh-CN"/>
        </w:rPr>
        <w:t>: 1911-1930 [PMID: 21646368 DOI: 10.1210/jc.2011-0385]</w:t>
      </w:r>
    </w:p>
    <w:p w14:paraId="79CC3A1E" w14:textId="77777777" w:rsidR="00904FFC" w:rsidRPr="00904FFC" w:rsidRDefault="00904FFC" w:rsidP="00F33B87">
      <w:pPr>
        <w:widowControl w:val="0"/>
        <w:adjustRightInd w:val="0"/>
        <w:snapToGrid w:val="0"/>
        <w:spacing w:line="360" w:lineRule="auto"/>
        <w:jc w:val="both"/>
        <w:rPr>
          <w:rFonts w:ascii="Book Antiqua" w:eastAsia="宋体" w:hAnsi="Book Antiqua"/>
          <w:kern w:val="2"/>
          <w:lang w:val="en-US" w:eastAsia="zh-CN"/>
        </w:rPr>
      </w:pPr>
      <w:r w:rsidRPr="00904FFC">
        <w:rPr>
          <w:rFonts w:ascii="Book Antiqua" w:eastAsia="宋体" w:hAnsi="Book Antiqua"/>
          <w:kern w:val="2"/>
          <w:lang w:val="en-US" w:eastAsia="zh-CN"/>
        </w:rPr>
        <w:t xml:space="preserve">35 </w:t>
      </w:r>
      <w:r w:rsidRPr="00904FFC">
        <w:rPr>
          <w:rFonts w:ascii="Book Antiqua" w:eastAsia="宋体" w:hAnsi="Book Antiqua"/>
          <w:b/>
          <w:kern w:val="2"/>
          <w:lang w:val="en-US" w:eastAsia="zh-CN"/>
        </w:rPr>
        <w:t>Yin K</w:t>
      </w:r>
      <w:r w:rsidRPr="00904FFC">
        <w:rPr>
          <w:rFonts w:ascii="Book Antiqua" w:eastAsia="宋体" w:hAnsi="Book Antiqua"/>
          <w:kern w:val="2"/>
          <w:lang w:val="en-US" w:eastAsia="zh-CN"/>
        </w:rPr>
        <w:t xml:space="preserve">, </w:t>
      </w:r>
      <w:proofErr w:type="spellStart"/>
      <w:r w:rsidRPr="00904FFC">
        <w:rPr>
          <w:rFonts w:ascii="Book Antiqua" w:eastAsia="宋体" w:hAnsi="Book Antiqua"/>
          <w:kern w:val="2"/>
          <w:lang w:val="en-US" w:eastAsia="zh-CN"/>
        </w:rPr>
        <w:t>Agrawal</w:t>
      </w:r>
      <w:proofErr w:type="spellEnd"/>
      <w:r w:rsidRPr="00904FFC">
        <w:rPr>
          <w:rFonts w:ascii="Book Antiqua" w:eastAsia="宋体" w:hAnsi="Book Antiqua"/>
          <w:kern w:val="2"/>
          <w:lang w:val="en-US" w:eastAsia="zh-CN"/>
        </w:rPr>
        <w:t xml:space="preserve"> DK. Vitamin D and inflammatory diseases. </w:t>
      </w:r>
      <w:r w:rsidRPr="00904FFC">
        <w:rPr>
          <w:rFonts w:ascii="Book Antiqua" w:eastAsia="宋体" w:hAnsi="Book Antiqua"/>
          <w:i/>
          <w:kern w:val="2"/>
          <w:lang w:val="en-US" w:eastAsia="zh-CN"/>
        </w:rPr>
        <w:t xml:space="preserve">J </w:t>
      </w:r>
      <w:proofErr w:type="spellStart"/>
      <w:r w:rsidRPr="00904FFC">
        <w:rPr>
          <w:rFonts w:ascii="Book Antiqua" w:eastAsia="宋体" w:hAnsi="Book Antiqua"/>
          <w:i/>
          <w:kern w:val="2"/>
          <w:lang w:val="en-US" w:eastAsia="zh-CN"/>
        </w:rPr>
        <w:t>Inflamm</w:t>
      </w:r>
      <w:proofErr w:type="spellEnd"/>
      <w:r w:rsidRPr="00904FFC">
        <w:rPr>
          <w:rFonts w:ascii="Book Antiqua" w:eastAsia="宋体" w:hAnsi="Book Antiqua"/>
          <w:i/>
          <w:kern w:val="2"/>
          <w:lang w:val="en-US" w:eastAsia="zh-CN"/>
        </w:rPr>
        <w:t xml:space="preserve"> Res</w:t>
      </w:r>
      <w:r w:rsidRPr="00904FFC">
        <w:rPr>
          <w:rFonts w:ascii="Book Antiqua" w:eastAsia="宋体" w:hAnsi="Book Antiqua"/>
          <w:kern w:val="2"/>
          <w:lang w:val="en-US" w:eastAsia="zh-CN"/>
        </w:rPr>
        <w:t xml:space="preserve"> 2014; </w:t>
      </w:r>
      <w:r w:rsidRPr="00904FFC">
        <w:rPr>
          <w:rFonts w:ascii="Book Antiqua" w:eastAsia="宋体" w:hAnsi="Book Antiqua"/>
          <w:b/>
          <w:kern w:val="2"/>
          <w:lang w:val="en-US" w:eastAsia="zh-CN"/>
        </w:rPr>
        <w:t>7</w:t>
      </w:r>
      <w:r w:rsidRPr="00904FFC">
        <w:rPr>
          <w:rFonts w:ascii="Book Antiqua" w:eastAsia="宋体" w:hAnsi="Book Antiqua"/>
          <w:kern w:val="2"/>
          <w:lang w:val="en-US" w:eastAsia="zh-CN"/>
        </w:rPr>
        <w:t>: 69-87 [PMID: 24971027 DOI: 10.2147/JIR.S63898]</w:t>
      </w:r>
    </w:p>
    <w:p w14:paraId="2ADE88C9" w14:textId="77777777" w:rsidR="00904FFC" w:rsidRPr="00904FFC" w:rsidRDefault="00904FFC" w:rsidP="00F33B87">
      <w:pPr>
        <w:widowControl w:val="0"/>
        <w:adjustRightInd w:val="0"/>
        <w:snapToGrid w:val="0"/>
        <w:spacing w:line="360" w:lineRule="auto"/>
        <w:jc w:val="both"/>
        <w:rPr>
          <w:rFonts w:ascii="Book Antiqua" w:eastAsia="宋体" w:hAnsi="Book Antiqua"/>
          <w:kern w:val="2"/>
          <w:lang w:val="en-US" w:eastAsia="zh-CN"/>
        </w:rPr>
      </w:pPr>
      <w:r w:rsidRPr="00904FFC">
        <w:rPr>
          <w:rFonts w:ascii="Book Antiqua" w:eastAsia="宋体" w:hAnsi="Book Antiqua"/>
          <w:kern w:val="2"/>
          <w:lang w:val="en-US" w:eastAsia="zh-CN"/>
        </w:rPr>
        <w:t xml:space="preserve">36 </w:t>
      </w:r>
      <w:r w:rsidRPr="00904FFC">
        <w:rPr>
          <w:rFonts w:ascii="Book Antiqua" w:eastAsia="宋体" w:hAnsi="Book Antiqua"/>
          <w:b/>
          <w:kern w:val="2"/>
          <w:lang w:val="en-US" w:eastAsia="zh-CN"/>
        </w:rPr>
        <w:t>Heaney RP</w:t>
      </w:r>
      <w:r w:rsidRPr="00904FFC">
        <w:rPr>
          <w:rFonts w:ascii="Book Antiqua" w:eastAsia="宋体" w:hAnsi="Book Antiqua"/>
          <w:kern w:val="2"/>
          <w:lang w:val="en-US" w:eastAsia="zh-CN"/>
        </w:rPr>
        <w:t xml:space="preserve">, </w:t>
      </w:r>
      <w:proofErr w:type="spellStart"/>
      <w:r w:rsidRPr="00904FFC">
        <w:rPr>
          <w:rFonts w:ascii="Book Antiqua" w:eastAsia="宋体" w:hAnsi="Book Antiqua"/>
          <w:kern w:val="2"/>
          <w:lang w:val="en-US" w:eastAsia="zh-CN"/>
        </w:rPr>
        <w:t>Recker</w:t>
      </w:r>
      <w:proofErr w:type="spellEnd"/>
      <w:r w:rsidRPr="00904FFC">
        <w:rPr>
          <w:rFonts w:ascii="Book Antiqua" w:eastAsia="宋体" w:hAnsi="Book Antiqua"/>
          <w:kern w:val="2"/>
          <w:lang w:val="en-US" w:eastAsia="zh-CN"/>
        </w:rPr>
        <w:t xml:space="preserve"> RR, Grote J, Horst RL, </w:t>
      </w:r>
      <w:proofErr w:type="spellStart"/>
      <w:r w:rsidRPr="00904FFC">
        <w:rPr>
          <w:rFonts w:ascii="Book Antiqua" w:eastAsia="宋体" w:hAnsi="Book Antiqua"/>
          <w:kern w:val="2"/>
          <w:lang w:val="en-US" w:eastAsia="zh-CN"/>
        </w:rPr>
        <w:t>Armas</w:t>
      </w:r>
      <w:proofErr w:type="spellEnd"/>
      <w:r w:rsidRPr="00904FFC">
        <w:rPr>
          <w:rFonts w:ascii="Book Antiqua" w:eastAsia="宋体" w:hAnsi="Book Antiqua"/>
          <w:kern w:val="2"/>
          <w:lang w:val="en-US" w:eastAsia="zh-CN"/>
        </w:rPr>
        <w:t xml:space="preserve"> LA. Vitamin </w:t>
      </w:r>
      <w:proofErr w:type="gramStart"/>
      <w:r w:rsidRPr="00904FFC">
        <w:rPr>
          <w:rFonts w:ascii="Book Antiqua" w:eastAsia="宋体" w:hAnsi="Book Antiqua"/>
          <w:kern w:val="2"/>
          <w:lang w:val="en-US" w:eastAsia="zh-CN"/>
        </w:rPr>
        <w:t>D(</w:t>
      </w:r>
      <w:proofErr w:type="gramEnd"/>
      <w:r w:rsidRPr="00904FFC">
        <w:rPr>
          <w:rFonts w:ascii="Book Antiqua" w:eastAsia="宋体" w:hAnsi="Book Antiqua"/>
          <w:kern w:val="2"/>
          <w:lang w:val="en-US" w:eastAsia="zh-CN"/>
        </w:rPr>
        <w:t xml:space="preserve">3) is more potent than vitamin D(2) in humans. </w:t>
      </w:r>
      <w:r w:rsidRPr="00904FFC">
        <w:rPr>
          <w:rFonts w:ascii="Book Antiqua" w:eastAsia="宋体" w:hAnsi="Book Antiqua"/>
          <w:i/>
          <w:kern w:val="2"/>
          <w:lang w:val="en-US" w:eastAsia="zh-CN"/>
        </w:rPr>
        <w:t xml:space="preserve">J </w:t>
      </w:r>
      <w:proofErr w:type="spellStart"/>
      <w:r w:rsidRPr="00904FFC">
        <w:rPr>
          <w:rFonts w:ascii="Book Antiqua" w:eastAsia="宋体" w:hAnsi="Book Antiqua"/>
          <w:i/>
          <w:kern w:val="2"/>
          <w:lang w:val="en-US" w:eastAsia="zh-CN"/>
        </w:rPr>
        <w:t>Clin</w:t>
      </w:r>
      <w:proofErr w:type="spellEnd"/>
      <w:r w:rsidRPr="00904FFC">
        <w:rPr>
          <w:rFonts w:ascii="Book Antiqua" w:eastAsia="宋体" w:hAnsi="Book Antiqua"/>
          <w:i/>
          <w:kern w:val="2"/>
          <w:lang w:val="en-US" w:eastAsia="zh-CN"/>
        </w:rPr>
        <w:t xml:space="preserve"> </w:t>
      </w:r>
      <w:proofErr w:type="spellStart"/>
      <w:r w:rsidRPr="00904FFC">
        <w:rPr>
          <w:rFonts w:ascii="Book Antiqua" w:eastAsia="宋体" w:hAnsi="Book Antiqua"/>
          <w:i/>
          <w:kern w:val="2"/>
          <w:lang w:val="en-US" w:eastAsia="zh-CN"/>
        </w:rPr>
        <w:t>Endocrinol</w:t>
      </w:r>
      <w:proofErr w:type="spellEnd"/>
      <w:r w:rsidRPr="00904FFC">
        <w:rPr>
          <w:rFonts w:ascii="Book Antiqua" w:eastAsia="宋体" w:hAnsi="Book Antiqua"/>
          <w:i/>
          <w:kern w:val="2"/>
          <w:lang w:val="en-US" w:eastAsia="zh-CN"/>
        </w:rPr>
        <w:t xml:space="preserve"> </w:t>
      </w:r>
      <w:proofErr w:type="spellStart"/>
      <w:r w:rsidRPr="00904FFC">
        <w:rPr>
          <w:rFonts w:ascii="Book Antiqua" w:eastAsia="宋体" w:hAnsi="Book Antiqua"/>
          <w:i/>
          <w:kern w:val="2"/>
          <w:lang w:val="en-US" w:eastAsia="zh-CN"/>
        </w:rPr>
        <w:t>Metab</w:t>
      </w:r>
      <w:proofErr w:type="spellEnd"/>
      <w:r w:rsidRPr="00904FFC">
        <w:rPr>
          <w:rFonts w:ascii="Book Antiqua" w:eastAsia="宋体" w:hAnsi="Book Antiqua"/>
          <w:kern w:val="2"/>
          <w:lang w:val="en-US" w:eastAsia="zh-CN"/>
        </w:rPr>
        <w:t xml:space="preserve"> 2011; </w:t>
      </w:r>
      <w:r w:rsidRPr="00904FFC">
        <w:rPr>
          <w:rFonts w:ascii="Book Antiqua" w:eastAsia="宋体" w:hAnsi="Book Antiqua"/>
          <w:b/>
          <w:kern w:val="2"/>
          <w:lang w:val="en-US" w:eastAsia="zh-CN"/>
        </w:rPr>
        <w:t>96</w:t>
      </w:r>
      <w:r w:rsidRPr="00904FFC">
        <w:rPr>
          <w:rFonts w:ascii="Book Antiqua" w:eastAsia="宋体" w:hAnsi="Book Antiqua"/>
          <w:kern w:val="2"/>
          <w:lang w:val="en-US" w:eastAsia="zh-CN"/>
        </w:rPr>
        <w:t>: E447-E452 [PMID: 21177785 DOI: 10.1210/jc.2010-2230]</w:t>
      </w:r>
    </w:p>
    <w:p w14:paraId="36325279" w14:textId="77777777" w:rsidR="00904FFC" w:rsidRPr="00904FFC" w:rsidRDefault="00904FFC" w:rsidP="00F33B87">
      <w:pPr>
        <w:widowControl w:val="0"/>
        <w:adjustRightInd w:val="0"/>
        <w:snapToGrid w:val="0"/>
        <w:spacing w:line="360" w:lineRule="auto"/>
        <w:jc w:val="both"/>
        <w:rPr>
          <w:rFonts w:ascii="Book Antiqua" w:eastAsia="宋体" w:hAnsi="Book Antiqua"/>
          <w:kern w:val="2"/>
          <w:lang w:val="en-US" w:eastAsia="zh-CN"/>
        </w:rPr>
      </w:pPr>
      <w:r w:rsidRPr="00904FFC">
        <w:rPr>
          <w:rFonts w:ascii="Book Antiqua" w:eastAsia="宋体" w:hAnsi="Book Antiqua"/>
          <w:kern w:val="2"/>
          <w:lang w:val="en-US" w:eastAsia="zh-CN"/>
        </w:rPr>
        <w:t xml:space="preserve">37 </w:t>
      </w:r>
      <w:proofErr w:type="spellStart"/>
      <w:r w:rsidRPr="00904FFC">
        <w:rPr>
          <w:rFonts w:ascii="Book Antiqua" w:eastAsia="宋体" w:hAnsi="Book Antiqua"/>
          <w:b/>
          <w:kern w:val="2"/>
          <w:lang w:val="en-US" w:eastAsia="zh-CN"/>
        </w:rPr>
        <w:t>Armas</w:t>
      </w:r>
      <w:proofErr w:type="spellEnd"/>
      <w:r w:rsidRPr="00904FFC">
        <w:rPr>
          <w:rFonts w:ascii="Book Antiqua" w:eastAsia="宋体" w:hAnsi="Book Antiqua"/>
          <w:b/>
          <w:kern w:val="2"/>
          <w:lang w:val="en-US" w:eastAsia="zh-CN"/>
        </w:rPr>
        <w:t xml:space="preserve"> LA</w:t>
      </w:r>
      <w:r w:rsidRPr="00904FFC">
        <w:rPr>
          <w:rFonts w:ascii="Book Antiqua" w:eastAsia="宋体" w:hAnsi="Book Antiqua"/>
          <w:kern w:val="2"/>
          <w:lang w:val="en-US" w:eastAsia="zh-CN"/>
        </w:rPr>
        <w:t xml:space="preserve">, Hollis BW, Heaney RP. Vitamin D2 is much less effective than vitamin D3 in humans. </w:t>
      </w:r>
      <w:r w:rsidRPr="00904FFC">
        <w:rPr>
          <w:rFonts w:ascii="Book Antiqua" w:eastAsia="宋体" w:hAnsi="Book Antiqua"/>
          <w:i/>
          <w:kern w:val="2"/>
          <w:lang w:val="en-US" w:eastAsia="zh-CN"/>
        </w:rPr>
        <w:t xml:space="preserve">J </w:t>
      </w:r>
      <w:proofErr w:type="spellStart"/>
      <w:r w:rsidRPr="00904FFC">
        <w:rPr>
          <w:rFonts w:ascii="Book Antiqua" w:eastAsia="宋体" w:hAnsi="Book Antiqua"/>
          <w:i/>
          <w:kern w:val="2"/>
          <w:lang w:val="en-US" w:eastAsia="zh-CN"/>
        </w:rPr>
        <w:t>Clin</w:t>
      </w:r>
      <w:proofErr w:type="spellEnd"/>
      <w:r w:rsidRPr="00904FFC">
        <w:rPr>
          <w:rFonts w:ascii="Book Antiqua" w:eastAsia="宋体" w:hAnsi="Book Antiqua"/>
          <w:i/>
          <w:kern w:val="2"/>
          <w:lang w:val="en-US" w:eastAsia="zh-CN"/>
        </w:rPr>
        <w:t xml:space="preserve"> </w:t>
      </w:r>
      <w:proofErr w:type="spellStart"/>
      <w:r w:rsidRPr="00904FFC">
        <w:rPr>
          <w:rFonts w:ascii="Book Antiqua" w:eastAsia="宋体" w:hAnsi="Book Antiqua"/>
          <w:i/>
          <w:kern w:val="2"/>
          <w:lang w:val="en-US" w:eastAsia="zh-CN"/>
        </w:rPr>
        <w:t>Endocrinol</w:t>
      </w:r>
      <w:proofErr w:type="spellEnd"/>
      <w:r w:rsidRPr="00904FFC">
        <w:rPr>
          <w:rFonts w:ascii="Book Antiqua" w:eastAsia="宋体" w:hAnsi="Book Antiqua"/>
          <w:i/>
          <w:kern w:val="2"/>
          <w:lang w:val="en-US" w:eastAsia="zh-CN"/>
        </w:rPr>
        <w:t xml:space="preserve"> </w:t>
      </w:r>
      <w:proofErr w:type="spellStart"/>
      <w:r w:rsidRPr="00904FFC">
        <w:rPr>
          <w:rFonts w:ascii="Book Antiqua" w:eastAsia="宋体" w:hAnsi="Book Antiqua"/>
          <w:i/>
          <w:kern w:val="2"/>
          <w:lang w:val="en-US" w:eastAsia="zh-CN"/>
        </w:rPr>
        <w:t>Metab</w:t>
      </w:r>
      <w:proofErr w:type="spellEnd"/>
      <w:r w:rsidRPr="00904FFC">
        <w:rPr>
          <w:rFonts w:ascii="Book Antiqua" w:eastAsia="宋体" w:hAnsi="Book Antiqua"/>
          <w:kern w:val="2"/>
          <w:lang w:val="en-US" w:eastAsia="zh-CN"/>
        </w:rPr>
        <w:t xml:space="preserve"> 2004; </w:t>
      </w:r>
      <w:r w:rsidRPr="00904FFC">
        <w:rPr>
          <w:rFonts w:ascii="Book Antiqua" w:eastAsia="宋体" w:hAnsi="Book Antiqua"/>
          <w:b/>
          <w:kern w:val="2"/>
          <w:lang w:val="en-US" w:eastAsia="zh-CN"/>
        </w:rPr>
        <w:t>89</w:t>
      </w:r>
      <w:r w:rsidRPr="00904FFC">
        <w:rPr>
          <w:rFonts w:ascii="Book Antiqua" w:eastAsia="宋体" w:hAnsi="Book Antiqua"/>
          <w:kern w:val="2"/>
          <w:lang w:val="en-US" w:eastAsia="zh-CN"/>
        </w:rPr>
        <w:t>: 5387-5391 [PMID: 15531486 DOI: 10.1210/jc.2004-0360]</w:t>
      </w:r>
    </w:p>
    <w:p w14:paraId="4392C26D" w14:textId="77777777" w:rsidR="00904FFC" w:rsidRPr="00904FFC" w:rsidRDefault="00904FFC" w:rsidP="00F33B87">
      <w:pPr>
        <w:widowControl w:val="0"/>
        <w:adjustRightInd w:val="0"/>
        <w:snapToGrid w:val="0"/>
        <w:spacing w:line="360" w:lineRule="auto"/>
        <w:jc w:val="both"/>
        <w:rPr>
          <w:rFonts w:ascii="Book Antiqua" w:eastAsia="宋体" w:hAnsi="Book Antiqua"/>
          <w:kern w:val="2"/>
          <w:lang w:val="en-US" w:eastAsia="zh-CN"/>
        </w:rPr>
      </w:pPr>
      <w:r w:rsidRPr="00904FFC">
        <w:rPr>
          <w:rFonts w:ascii="Book Antiqua" w:eastAsia="宋体" w:hAnsi="Book Antiqua"/>
          <w:kern w:val="2"/>
          <w:lang w:val="en-US" w:eastAsia="zh-CN"/>
        </w:rPr>
        <w:t xml:space="preserve">38 </w:t>
      </w:r>
      <w:r w:rsidRPr="00904FFC">
        <w:rPr>
          <w:rFonts w:ascii="Book Antiqua" w:eastAsia="宋体" w:hAnsi="Book Antiqua"/>
          <w:b/>
          <w:kern w:val="2"/>
          <w:lang w:val="en-US" w:eastAsia="zh-CN"/>
        </w:rPr>
        <w:t>Blum M</w:t>
      </w:r>
      <w:r w:rsidRPr="00904FFC">
        <w:rPr>
          <w:rFonts w:ascii="Book Antiqua" w:eastAsia="宋体" w:hAnsi="Book Antiqua"/>
          <w:kern w:val="2"/>
          <w:lang w:val="en-US" w:eastAsia="zh-CN"/>
        </w:rPr>
        <w:t xml:space="preserve">, </w:t>
      </w:r>
      <w:proofErr w:type="spellStart"/>
      <w:r w:rsidRPr="00904FFC">
        <w:rPr>
          <w:rFonts w:ascii="Book Antiqua" w:eastAsia="宋体" w:hAnsi="Book Antiqua"/>
          <w:kern w:val="2"/>
          <w:lang w:val="en-US" w:eastAsia="zh-CN"/>
        </w:rPr>
        <w:t>Dallal</w:t>
      </w:r>
      <w:proofErr w:type="spellEnd"/>
      <w:r w:rsidRPr="00904FFC">
        <w:rPr>
          <w:rFonts w:ascii="Book Antiqua" w:eastAsia="宋体" w:hAnsi="Book Antiqua"/>
          <w:kern w:val="2"/>
          <w:lang w:val="en-US" w:eastAsia="zh-CN"/>
        </w:rPr>
        <w:t xml:space="preserve"> GE, Dawson-Hughes B. Body size and serum 25 </w:t>
      </w:r>
      <w:proofErr w:type="spellStart"/>
      <w:r w:rsidRPr="00904FFC">
        <w:rPr>
          <w:rFonts w:ascii="Book Antiqua" w:eastAsia="宋体" w:hAnsi="Book Antiqua"/>
          <w:kern w:val="2"/>
          <w:lang w:val="en-US" w:eastAsia="zh-CN"/>
        </w:rPr>
        <w:t>hydroxy</w:t>
      </w:r>
      <w:proofErr w:type="spellEnd"/>
      <w:r w:rsidRPr="00904FFC">
        <w:rPr>
          <w:rFonts w:ascii="Book Antiqua" w:eastAsia="宋体" w:hAnsi="Book Antiqua"/>
          <w:kern w:val="2"/>
          <w:lang w:val="en-US" w:eastAsia="zh-CN"/>
        </w:rPr>
        <w:t xml:space="preserve"> vitamin D response to oral supplements in healthy older adults. </w:t>
      </w:r>
      <w:r w:rsidRPr="00904FFC">
        <w:rPr>
          <w:rFonts w:ascii="Book Antiqua" w:eastAsia="宋体" w:hAnsi="Book Antiqua"/>
          <w:i/>
          <w:kern w:val="2"/>
          <w:lang w:val="en-US" w:eastAsia="zh-CN"/>
        </w:rPr>
        <w:t xml:space="preserve">J Am </w:t>
      </w:r>
      <w:proofErr w:type="spellStart"/>
      <w:r w:rsidRPr="00904FFC">
        <w:rPr>
          <w:rFonts w:ascii="Book Antiqua" w:eastAsia="宋体" w:hAnsi="Book Antiqua"/>
          <w:i/>
          <w:kern w:val="2"/>
          <w:lang w:val="en-US" w:eastAsia="zh-CN"/>
        </w:rPr>
        <w:t>Coll</w:t>
      </w:r>
      <w:proofErr w:type="spellEnd"/>
      <w:r w:rsidRPr="00904FFC">
        <w:rPr>
          <w:rFonts w:ascii="Book Antiqua" w:eastAsia="宋体" w:hAnsi="Book Antiqua"/>
          <w:i/>
          <w:kern w:val="2"/>
          <w:lang w:val="en-US" w:eastAsia="zh-CN"/>
        </w:rPr>
        <w:t xml:space="preserve"> </w:t>
      </w:r>
      <w:proofErr w:type="spellStart"/>
      <w:r w:rsidRPr="00904FFC">
        <w:rPr>
          <w:rFonts w:ascii="Book Antiqua" w:eastAsia="宋体" w:hAnsi="Book Antiqua"/>
          <w:i/>
          <w:kern w:val="2"/>
          <w:lang w:val="en-US" w:eastAsia="zh-CN"/>
        </w:rPr>
        <w:t>Nutr</w:t>
      </w:r>
      <w:proofErr w:type="spellEnd"/>
      <w:r w:rsidRPr="00904FFC">
        <w:rPr>
          <w:rFonts w:ascii="Book Antiqua" w:eastAsia="宋体" w:hAnsi="Book Antiqua"/>
          <w:kern w:val="2"/>
          <w:lang w:val="en-US" w:eastAsia="zh-CN"/>
        </w:rPr>
        <w:t xml:space="preserve"> 2008; </w:t>
      </w:r>
      <w:r w:rsidRPr="00904FFC">
        <w:rPr>
          <w:rFonts w:ascii="Book Antiqua" w:eastAsia="宋体" w:hAnsi="Book Antiqua"/>
          <w:b/>
          <w:kern w:val="2"/>
          <w:lang w:val="en-US" w:eastAsia="zh-CN"/>
        </w:rPr>
        <w:t>27</w:t>
      </w:r>
      <w:r w:rsidRPr="00904FFC">
        <w:rPr>
          <w:rFonts w:ascii="Book Antiqua" w:eastAsia="宋体" w:hAnsi="Book Antiqua"/>
          <w:kern w:val="2"/>
          <w:lang w:val="en-US" w:eastAsia="zh-CN"/>
        </w:rPr>
        <w:t>: 274-279 [PMID: 18689559]</w:t>
      </w:r>
    </w:p>
    <w:p w14:paraId="70399A99" w14:textId="77777777" w:rsidR="00904FFC" w:rsidRPr="00904FFC" w:rsidRDefault="00904FFC" w:rsidP="00F33B87">
      <w:pPr>
        <w:widowControl w:val="0"/>
        <w:adjustRightInd w:val="0"/>
        <w:snapToGrid w:val="0"/>
        <w:spacing w:line="360" w:lineRule="auto"/>
        <w:jc w:val="both"/>
        <w:rPr>
          <w:rFonts w:ascii="Book Antiqua" w:eastAsia="宋体" w:hAnsi="Book Antiqua"/>
          <w:kern w:val="2"/>
          <w:lang w:val="en-US" w:eastAsia="zh-CN"/>
        </w:rPr>
      </w:pPr>
      <w:r w:rsidRPr="00904FFC">
        <w:rPr>
          <w:rFonts w:ascii="Book Antiqua" w:eastAsia="宋体" w:hAnsi="Book Antiqua"/>
          <w:kern w:val="2"/>
          <w:lang w:val="en-US" w:eastAsia="zh-CN"/>
        </w:rPr>
        <w:t xml:space="preserve">39 </w:t>
      </w:r>
      <w:r w:rsidRPr="00904FFC">
        <w:rPr>
          <w:rFonts w:ascii="Book Antiqua" w:eastAsia="宋体" w:hAnsi="Book Antiqua"/>
          <w:b/>
          <w:kern w:val="2"/>
          <w:lang w:val="en-US" w:eastAsia="zh-CN"/>
        </w:rPr>
        <w:t>van Groningen L</w:t>
      </w:r>
      <w:r w:rsidRPr="00904FFC">
        <w:rPr>
          <w:rFonts w:ascii="Book Antiqua" w:eastAsia="宋体" w:hAnsi="Book Antiqua"/>
          <w:kern w:val="2"/>
          <w:lang w:val="en-US" w:eastAsia="zh-CN"/>
        </w:rPr>
        <w:t xml:space="preserve">, </w:t>
      </w:r>
      <w:proofErr w:type="spellStart"/>
      <w:r w:rsidRPr="00904FFC">
        <w:rPr>
          <w:rFonts w:ascii="Book Antiqua" w:eastAsia="宋体" w:hAnsi="Book Antiqua"/>
          <w:kern w:val="2"/>
          <w:lang w:val="en-US" w:eastAsia="zh-CN"/>
        </w:rPr>
        <w:t>Opdenoordt</w:t>
      </w:r>
      <w:proofErr w:type="spellEnd"/>
      <w:r w:rsidRPr="00904FFC">
        <w:rPr>
          <w:rFonts w:ascii="Book Antiqua" w:eastAsia="宋体" w:hAnsi="Book Antiqua"/>
          <w:kern w:val="2"/>
          <w:lang w:val="en-US" w:eastAsia="zh-CN"/>
        </w:rPr>
        <w:t xml:space="preserve"> S, van </w:t>
      </w:r>
      <w:proofErr w:type="spellStart"/>
      <w:r w:rsidRPr="00904FFC">
        <w:rPr>
          <w:rFonts w:ascii="Book Antiqua" w:eastAsia="宋体" w:hAnsi="Book Antiqua"/>
          <w:kern w:val="2"/>
          <w:lang w:val="en-US" w:eastAsia="zh-CN"/>
        </w:rPr>
        <w:t>Sorge</w:t>
      </w:r>
      <w:proofErr w:type="spellEnd"/>
      <w:r w:rsidRPr="00904FFC">
        <w:rPr>
          <w:rFonts w:ascii="Book Antiqua" w:eastAsia="宋体" w:hAnsi="Book Antiqua"/>
          <w:kern w:val="2"/>
          <w:lang w:val="en-US" w:eastAsia="zh-CN"/>
        </w:rPr>
        <w:t xml:space="preserve"> A, </w:t>
      </w:r>
      <w:proofErr w:type="spellStart"/>
      <w:r w:rsidRPr="00904FFC">
        <w:rPr>
          <w:rFonts w:ascii="Book Antiqua" w:eastAsia="宋体" w:hAnsi="Book Antiqua"/>
          <w:kern w:val="2"/>
          <w:lang w:val="en-US" w:eastAsia="zh-CN"/>
        </w:rPr>
        <w:t>Telting</w:t>
      </w:r>
      <w:proofErr w:type="spellEnd"/>
      <w:r w:rsidRPr="00904FFC">
        <w:rPr>
          <w:rFonts w:ascii="Book Antiqua" w:eastAsia="宋体" w:hAnsi="Book Antiqua"/>
          <w:kern w:val="2"/>
          <w:lang w:val="en-US" w:eastAsia="zh-CN"/>
        </w:rPr>
        <w:t xml:space="preserve"> D, </w:t>
      </w:r>
      <w:proofErr w:type="spellStart"/>
      <w:r w:rsidRPr="00904FFC">
        <w:rPr>
          <w:rFonts w:ascii="Book Antiqua" w:eastAsia="宋体" w:hAnsi="Book Antiqua"/>
          <w:kern w:val="2"/>
          <w:lang w:val="en-US" w:eastAsia="zh-CN"/>
        </w:rPr>
        <w:t>Giesen</w:t>
      </w:r>
      <w:proofErr w:type="spellEnd"/>
      <w:r w:rsidRPr="00904FFC">
        <w:rPr>
          <w:rFonts w:ascii="Book Antiqua" w:eastAsia="宋体" w:hAnsi="Book Antiqua"/>
          <w:kern w:val="2"/>
          <w:lang w:val="en-US" w:eastAsia="zh-CN"/>
        </w:rPr>
        <w:t xml:space="preserve"> A, de Boer H. </w:t>
      </w:r>
      <w:proofErr w:type="spellStart"/>
      <w:r w:rsidRPr="00904FFC">
        <w:rPr>
          <w:rFonts w:ascii="Book Antiqua" w:eastAsia="宋体" w:hAnsi="Book Antiqua"/>
          <w:kern w:val="2"/>
          <w:lang w:val="en-US" w:eastAsia="zh-CN"/>
        </w:rPr>
        <w:t>Cholecalciferol</w:t>
      </w:r>
      <w:proofErr w:type="spellEnd"/>
      <w:r w:rsidRPr="00904FFC">
        <w:rPr>
          <w:rFonts w:ascii="Book Antiqua" w:eastAsia="宋体" w:hAnsi="Book Antiqua"/>
          <w:kern w:val="2"/>
          <w:lang w:val="en-US" w:eastAsia="zh-CN"/>
        </w:rPr>
        <w:t xml:space="preserve"> loading dose guideline for vitamin D-deficient adults. </w:t>
      </w:r>
      <w:proofErr w:type="spellStart"/>
      <w:r w:rsidRPr="00904FFC">
        <w:rPr>
          <w:rFonts w:ascii="Book Antiqua" w:eastAsia="宋体" w:hAnsi="Book Antiqua"/>
          <w:i/>
          <w:kern w:val="2"/>
          <w:lang w:val="en-US" w:eastAsia="zh-CN"/>
        </w:rPr>
        <w:t>Eur</w:t>
      </w:r>
      <w:proofErr w:type="spellEnd"/>
      <w:r w:rsidRPr="00904FFC">
        <w:rPr>
          <w:rFonts w:ascii="Book Antiqua" w:eastAsia="宋体" w:hAnsi="Book Antiqua"/>
          <w:i/>
          <w:kern w:val="2"/>
          <w:lang w:val="en-US" w:eastAsia="zh-CN"/>
        </w:rPr>
        <w:t xml:space="preserve"> J </w:t>
      </w:r>
      <w:proofErr w:type="spellStart"/>
      <w:r w:rsidRPr="00904FFC">
        <w:rPr>
          <w:rFonts w:ascii="Book Antiqua" w:eastAsia="宋体" w:hAnsi="Book Antiqua"/>
          <w:i/>
          <w:kern w:val="2"/>
          <w:lang w:val="en-US" w:eastAsia="zh-CN"/>
        </w:rPr>
        <w:t>Endocrinol</w:t>
      </w:r>
      <w:proofErr w:type="spellEnd"/>
      <w:r w:rsidRPr="00904FFC">
        <w:rPr>
          <w:rFonts w:ascii="Book Antiqua" w:eastAsia="宋体" w:hAnsi="Book Antiqua"/>
          <w:kern w:val="2"/>
          <w:lang w:val="en-US" w:eastAsia="zh-CN"/>
        </w:rPr>
        <w:t xml:space="preserve"> 2010; </w:t>
      </w:r>
      <w:r w:rsidRPr="00904FFC">
        <w:rPr>
          <w:rFonts w:ascii="Book Antiqua" w:eastAsia="宋体" w:hAnsi="Book Antiqua"/>
          <w:b/>
          <w:kern w:val="2"/>
          <w:lang w:val="en-US" w:eastAsia="zh-CN"/>
        </w:rPr>
        <w:t>162</w:t>
      </w:r>
      <w:r w:rsidRPr="00904FFC">
        <w:rPr>
          <w:rFonts w:ascii="Book Antiqua" w:eastAsia="宋体" w:hAnsi="Book Antiqua"/>
          <w:kern w:val="2"/>
          <w:lang w:val="en-US" w:eastAsia="zh-CN"/>
        </w:rPr>
        <w:t>: 805-811 [PMID: 20139241 DOI: 10.1530/EJE-09-0932]</w:t>
      </w:r>
    </w:p>
    <w:p w14:paraId="6CECD8F7" w14:textId="77777777" w:rsidR="00904FFC" w:rsidRPr="00904FFC" w:rsidRDefault="00904FFC" w:rsidP="00F33B87">
      <w:pPr>
        <w:widowControl w:val="0"/>
        <w:adjustRightInd w:val="0"/>
        <w:snapToGrid w:val="0"/>
        <w:spacing w:line="360" w:lineRule="auto"/>
        <w:jc w:val="both"/>
        <w:rPr>
          <w:rFonts w:ascii="Book Antiqua" w:eastAsia="宋体" w:hAnsi="Book Antiqua"/>
          <w:kern w:val="2"/>
          <w:lang w:val="en-US" w:eastAsia="zh-CN"/>
        </w:rPr>
      </w:pPr>
      <w:r w:rsidRPr="00904FFC">
        <w:rPr>
          <w:rFonts w:ascii="Book Antiqua" w:eastAsia="宋体" w:hAnsi="Book Antiqua"/>
          <w:kern w:val="2"/>
          <w:lang w:val="en-US" w:eastAsia="zh-CN"/>
        </w:rPr>
        <w:t xml:space="preserve">40 </w:t>
      </w:r>
      <w:r w:rsidRPr="00904FFC">
        <w:rPr>
          <w:rFonts w:ascii="Book Antiqua" w:eastAsia="宋体" w:hAnsi="Book Antiqua"/>
          <w:b/>
          <w:kern w:val="2"/>
          <w:lang w:val="en-US" w:eastAsia="zh-CN"/>
        </w:rPr>
        <w:t>Sylvester FA</w:t>
      </w:r>
      <w:r w:rsidRPr="00904FFC">
        <w:rPr>
          <w:rFonts w:ascii="Book Antiqua" w:eastAsia="宋体" w:hAnsi="Book Antiqua"/>
          <w:kern w:val="2"/>
          <w:lang w:val="en-US" w:eastAsia="zh-CN"/>
        </w:rPr>
        <w:t xml:space="preserve">. IBD and skeletal health: children are not small adults! </w:t>
      </w:r>
      <w:proofErr w:type="spellStart"/>
      <w:r w:rsidRPr="00904FFC">
        <w:rPr>
          <w:rFonts w:ascii="Book Antiqua" w:eastAsia="宋体" w:hAnsi="Book Antiqua"/>
          <w:i/>
          <w:kern w:val="2"/>
          <w:lang w:val="en-US" w:eastAsia="zh-CN"/>
        </w:rPr>
        <w:t>Inflamm</w:t>
      </w:r>
      <w:proofErr w:type="spellEnd"/>
      <w:r w:rsidRPr="00904FFC">
        <w:rPr>
          <w:rFonts w:ascii="Book Antiqua" w:eastAsia="宋体" w:hAnsi="Book Antiqua"/>
          <w:i/>
          <w:kern w:val="2"/>
          <w:lang w:val="en-US" w:eastAsia="zh-CN"/>
        </w:rPr>
        <w:t xml:space="preserve"> Bowel Dis</w:t>
      </w:r>
      <w:r w:rsidRPr="00904FFC">
        <w:rPr>
          <w:rFonts w:ascii="Book Antiqua" w:eastAsia="宋体" w:hAnsi="Book Antiqua"/>
          <w:kern w:val="2"/>
          <w:lang w:val="en-US" w:eastAsia="zh-CN"/>
        </w:rPr>
        <w:t xml:space="preserve"> 2005; </w:t>
      </w:r>
      <w:r w:rsidRPr="00904FFC">
        <w:rPr>
          <w:rFonts w:ascii="Book Antiqua" w:eastAsia="宋体" w:hAnsi="Book Antiqua"/>
          <w:b/>
          <w:kern w:val="2"/>
          <w:lang w:val="en-US" w:eastAsia="zh-CN"/>
        </w:rPr>
        <w:t>11</w:t>
      </w:r>
      <w:r w:rsidRPr="00904FFC">
        <w:rPr>
          <w:rFonts w:ascii="Book Antiqua" w:eastAsia="宋体" w:hAnsi="Book Antiqua"/>
          <w:kern w:val="2"/>
          <w:lang w:val="en-US" w:eastAsia="zh-CN"/>
        </w:rPr>
        <w:t>: 1020-1023 [PMID: 16239849 DOI: 10.1097/01.MIB.0000188341.96726.15]</w:t>
      </w:r>
    </w:p>
    <w:p w14:paraId="554C5F76" w14:textId="77777777" w:rsidR="00904FFC" w:rsidRPr="00904FFC" w:rsidRDefault="00904FFC" w:rsidP="00F33B87">
      <w:pPr>
        <w:widowControl w:val="0"/>
        <w:adjustRightInd w:val="0"/>
        <w:snapToGrid w:val="0"/>
        <w:spacing w:line="360" w:lineRule="auto"/>
        <w:jc w:val="both"/>
        <w:rPr>
          <w:rFonts w:ascii="Book Antiqua" w:eastAsia="宋体" w:hAnsi="Book Antiqua"/>
          <w:kern w:val="2"/>
          <w:lang w:val="en-US" w:eastAsia="zh-CN"/>
        </w:rPr>
      </w:pPr>
      <w:r w:rsidRPr="00904FFC">
        <w:rPr>
          <w:rFonts w:ascii="Book Antiqua" w:eastAsia="宋体" w:hAnsi="Book Antiqua"/>
          <w:kern w:val="2"/>
          <w:lang w:val="en-US" w:eastAsia="zh-CN"/>
        </w:rPr>
        <w:t xml:space="preserve">41 </w:t>
      </w:r>
      <w:proofErr w:type="spellStart"/>
      <w:r w:rsidRPr="00904FFC">
        <w:rPr>
          <w:rFonts w:ascii="Book Antiqua" w:eastAsia="宋体" w:hAnsi="Book Antiqua"/>
          <w:b/>
          <w:kern w:val="2"/>
          <w:lang w:val="en-US" w:eastAsia="zh-CN"/>
        </w:rPr>
        <w:t>Vihinen</w:t>
      </w:r>
      <w:proofErr w:type="spellEnd"/>
      <w:r w:rsidRPr="00904FFC">
        <w:rPr>
          <w:rFonts w:ascii="Book Antiqua" w:eastAsia="宋体" w:hAnsi="Book Antiqua"/>
          <w:b/>
          <w:kern w:val="2"/>
          <w:lang w:val="en-US" w:eastAsia="zh-CN"/>
        </w:rPr>
        <w:t xml:space="preserve"> MK</w:t>
      </w:r>
      <w:r w:rsidRPr="00904FFC">
        <w:rPr>
          <w:rFonts w:ascii="Book Antiqua" w:eastAsia="宋体" w:hAnsi="Book Antiqua"/>
          <w:kern w:val="2"/>
          <w:lang w:val="en-US" w:eastAsia="zh-CN"/>
        </w:rPr>
        <w:t xml:space="preserve">, </w:t>
      </w:r>
      <w:proofErr w:type="spellStart"/>
      <w:r w:rsidRPr="00904FFC">
        <w:rPr>
          <w:rFonts w:ascii="Book Antiqua" w:eastAsia="宋体" w:hAnsi="Book Antiqua"/>
          <w:kern w:val="2"/>
          <w:lang w:val="en-US" w:eastAsia="zh-CN"/>
        </w:rPr>
        <w:t>Kolho</w:t>
      </w:r>
      <w:proofErr w:type="spellEnd"/>
      <w:r w:rsidRPr="00904FFC">
        <w:rPr>
          <w:rFonts w:ascii="Book Antiqua" w:eastAsia="宋体" w:hAnsi="Book Antiqua"/>
          <w:kern w:val="2"/>
          <w:lang w:val="en-US" w:eastAsia="zh-CN"/>
        </w:rPr>
        <w:t xml:space="preserve"> KL, </w:t>
      </w:r>
      <w:proofErr w:type="spellStart"/>
      <w:r w:rsidRPr="00904FFC">
        <w:rPr>
          <w:rFonts w:ascii="Book Antiqua" w:eastAsia="宋体" w:hAnsi="Book Antiqua"/>
          <w:kern w:val="2"/>
          <w:lang w:val="en-US" w:eastAsia="zh-CN"/>
        </w:rPr>
        <w:t>Ashorn</w:t>
      </w:r>
      <w:proofErr w:type="spellEnd"/>
      <w:r w:rsidRPr="00904FFC">
        <w:rPr>
          <w:rFonts w:ascii="Book Antiqua" w:eastAsia="宋体" w:hAnsi="Book Antiqua"/>
          <w:kern w:val="2"/>
          <w:lang w:val="en-US" w:eastAsia="zh-CN"/>
        </w:rPr>
        <w:t xml:space="preserve"> M, </w:t>
      </w:r>
      <w:proofErr w:type="spellStart"/>
      <w:r w:rsidRPr="00904FFC">
        <w:rPr>
          <w:rFonts w:ascii="Book Antiqua" w:eastAsia="宋体" w:hAnsi="Book Antiqua"/>
          <w:kern w:val="2"/>
          <w:lang w:val="en-US" w:eastAsia="zh-CN"/>
        </w:rPr>
        <w:t>Verkasalo</w:t>
      </w:r>
      <w:proofErr w:type="spellEnd"/>
      <w:r w:rsidRPr="00904FFC">
        <w:rPr>
          <w:rFonts w:ascii="Book Antiqua" w:eastAsia="宋体" w:hAnsi="Book Antiqua"/>
          <w:kern w:val="2"/>
          <w:lang w:val="en-US" w:eastAsia="zh-CN"/>
        </w:rPr>
        <w:t xml:space="preserve"> M, </w:t>
      </w:r>
      <w:proofErr w:type="spellStart"/>
      <w:r w:rsidRPr="00904FFC">
        <w:rPr>
          <w:rFonts w:ascii="Book Antiqua" w:eastAsia="宋体" w:hAnsi="Book Antiqua"/>
          <w:kern w:val="2"/>
          <w:lang w:val="en-US" w:eastAsia="zh-CN"/>
        </w:rPr>
        <w:t>Raivio</w:t>
      </w:r>
      <w:proofErr w:type="spellEnd"/>
      <w:r w:rsidRPr="00904FFC">
        <w:rPr>
          <w:rFonts w:ascii="Book Antiqua" w:eastAsia="宋体" w:hAnsi="Book Antiqua"/>
          <w:kern w:val="2"/>
          <w:lang w:val="en-US" w:eastAsia="zh-CN"/>
        </w:rPr>
        <w:t xml:space="preserve"> T. Bone turnover and metabolism in </w:t>
      </w:r>
      <w:proofErr w:type="spellStart"/>
      <w:r w:rsidRPr="00904FFC">
        <w:rPr>
          <w:rFonts w:ascii="Book Antiqua" w:eastAsia="宋体" w:hAnsi="Book Antiqua"/>
          <w:kern w:val="2"/>
          <w:lang w:val="en-US" w:eastAsia="zh-CN"/>
        </w:rPr>
        <w:t>paediatric</w:t>
      </w:r>
      <w:proofErr w:type="spellEnd"/>
      <w:r w:rsidRPr="00904FFC">
        <w:rPr>
          <w:rFonts w:ascii="Book Antiqua" w:eastAsia="宋体" w:hAnsi="Book Antiqua"/>
          <w:kern w:val="2"/>
          <w:lang w:val="en-US" w:eastAsia="zh-CN"/>
        </w:rPr>
        <w:t xml:space="preserve"> patients with inflammatory bowel disease treated with systemic glucocorticoids. </w:t>
      </w:r>
      <w:proofErr w:type="spellStart"/>
      <w:r w:rsidRPr="00904FFC">
        <w:rPr>
          <w:rFonts w:ascii="Book Antiqua" w:eastAsia="宋体" w:hAnsi="Book Antiqua"/>
          <w:i/>
          <w:kern w:val="2"/>
          <w:lang w:val="en-US" w:eastAsia="zh-CN"/>
        </w:rPr>
        <w:t>Eur</w:t>
      </w:r>
      <w:proofErr w:type="spellEnd"/>
      <w:r w:rsidRPr="00904FFC">
        <w:rPr>
          <w:rFonts w:ascii="Book Antiqua" w:eastAsia="宋体" w:hAnsi="Book Antiqua"/>
          <w:i/>
          <w:kern w:val="2"/>
          <w:lang w:val="en-US" w:eastAsia="zh-CN"/>
        </w:rPr>
        <w:t xml:space="preserve"> J </w:t>
      </w:r>
      <w:proofErr w:type="spellStart"/>
      <w:r w:rsidRPr="00904FFC">
        <w:rPr>
          <w:rFonts w:ascii="Book Antiqua" w:eastAsia="宋体" w:hAnsi="Book Antiqua"/>
          <w:i/>
          <w:kern w:val="2"/>
          <w:lang w:val="en-US" w:eastAsia="zh-CN"/>
        </w:rPr>
        <w:t>Endocrinol</w:t>
      </w:r>
      <w:proofErr w:type="spellEnd"/>
      <w:r w:rsidRPr="00904FFC">
        <w:rPr>
          <w:rFonts w:ascii="Book Antiqua" w:eastAsia="宋体" w:hAnsi="Book Antiqua"/>
          <w:kern w:val="2"/>
          <w:lang w:val="en-US" w:eastAsia="zh-CN"/>
        </w:rPr>
        <w:t xml:space="preserve"> 2008; </w:t>
      </w:r>
      <w:r w:rsidRPr="00904FFC">
        <w:rPr>
          <w:rFonts w:ascii="Book Antiqua" w:eastAsia="宋体" w:hAnsi="Book Antiqua"/>
          <w:b/>
          <w:kern w:val="2"/>
          <w:lang w:val="en-US" w:eastAsia="zh-CN"/>
        </w:rPr>
        <w:t>159</w:t>
      </w:r>
      <w:r w:rsidRPr="00904FFC">
        <w:rPr>
          <w:rFonts w:ascii="Book Antiqua" w:eastAsia="宋体" w:hAnsi="Book Antiqua"/>
          <w:kern w:val="2"/>
          <w:lang w:val="en-US" w:eastAsia="zh-CN"/>
        </w:rPr>
        <w:t>: 693-698 [PMID: 18787051 DOI: 10.1530/EJE-08-0429]</w:t>
      </w:r>
    </w:p>
    <w:p w14:paraId="6DF702B6" w14:textId="77777777" w:rsidR="00904FFC" w:rsidRPr="00904FFC" w:rsidRDefault="00904FFC" w:rsidP="00F33B87">
      <w:pPr>
        <w:widowControl w:val="0"/>
        <w:adjustRightInd w:val="0"/>
        <w:snapToGrid w:val="0"/>
        <w:spacing w:line="360" w:lineRule="auto"/>
        <w:jc w:val="both"/>
        <w:rPr>
          <w:rFonts w:ascii="Book Antiqua" w:eastAsia="宋体" w:hAnsi="Book Antiqua"/>
          <w:kern w:val="2"/>
          <w:lang w:val="en-US" w:eastAsia="zh-CN"/>
        </w:rPr>
      </w:pPr>
      <w:r w:rsidRPr="00904FFC">
        <w:rPr>
          <w:rFonts w:ascii="Book Antiqua" w:eastAsia="宋体" w:hAnsi="Book Antiqua"/>
          <w:kern w:val="2"/>
          <w:lang w:val="en-US" w:eastAsia="zh-CN"/>
        </w:rPr>
        <w:t xml:space="preserve">42 </w:t>
      </w:r>
      <w:proofErr w:type="spellStart"/>
      <w:r w:rsidRPr="00904FFC">
        <w:rPr>
          <w:rFonts w:ascii="Book Antiqua" w:eastAsia="宋体" w:hAnsi="Book Antiqua"/>
          <w:b/>
          <w:kern w:val="2"/>
          <w:lang w:val="en-US" w:eastAsia="zh-CN"/>
        </w:rPr>
        <w:t>Semeao</w:t>
      </w:r>
      <w:proofErr w:type="spellEnd"/>
      <w:r w:rsidRPr="00904FFC">
        <w:rPr>
          <w:rFonts w:ascii="Book Antiqua" w:eastAsia="宋体" w:hAnsi="Book Antiqua"/>
          <w:b/>
          <w:kern w:val="2"/>
          <w:lang w:val="en-US" w:eastAsia="zh-CN"/>
        </w:rPr>
        <w:t xml:space="preserve"> EJ</w:t>
      </w:r>
      <w:r w:rsidRPr="00904FFC">
        <w:rPr>
          <w:rFonts w:ascii="Book Antiqua" w:eastAsia="宋体" w:hAnsi="Book Antiqua"/>
          <w:kern w:val="2"/>
          <w:lang w:val="en-US" w:eastAsia="zh-CN"/>
        </w:rPr>
        <w:t xml:space="preserve">, </w:t>
      </w:r>
      <w:proofErr w:type="spellStart"/>
      <w:r w:rsidRPr="00904FFC">
        <w:rPr>
          <w:rFonts w:ascii="Book Antiqua" w:eastAsia="宋体" w:hAnsi="Book Antiqua"/>
          <w:kern w:val="2"/>
          <w:lang w:val="en-US" w:eastAsia="zh-CN"/>
        </w:rPr>
        <w:t>Jawad</w:t>
      </w:r>
      <w:proofErr w:type="spellEnd"/>
      <w:r w:rsidRPr="00904FFC">
        <w:rPr>
          <w:rFonts w:ascii="Book Antiqua" w:eastAsia="宋体" w:hAnsi="Book Antiqua"/>
          <w:kern w:val="2"/>
          <w:lang w:val="en-US" w:eastAsia="zh-CN"/>
        </w:rPr>
        <w:t xml:space="preserve"> AF, </w:t>
      </w:r>
      <w:proofErr w:type="spellStart"/>
      <w:r w:rsidRPr="00904FFC">
        <w:rPr>
          <w:rFonts w:ascii="Book Antiqua" w:eastAsia="宋体" w:hAnsi="Book Antiqua"/>
          <w:kern w:val="2"/>
          <w:lang w:val="en-US" w:eastAsia="zh-CN"/>
        </w:rPr>
        <w:t>Zemel</w:t>
      </w:r>
      <w:proofErr w:type="spellEnd"/>
      <w:r w:rsidRPr="00904FFC">
        <w:rPr>
          <w:rFonts w:ascii="Book Antiqua" w:eastAsia="宋体" w:hAnsi="Book Antiqua"/>
          <w:kern w:val="2"/>
          <w:lang w:val="en-US" w:eastAsia="zh-CN"/>
        </w:rPr>
        <w:t xml:space="preserve"> BS, </w:t>
      </w:r>
      <w:proofErr w:type="spellStart"/>
      <w:r w:rsidRPr="00904FFC">
        <w:rPr>
          <w:rFonts w:ascii="Book Antiqua" w:eastAsia="宋体" w:hAnsi="Book Antiqua"/>
          <w:kern w:val="2"/>
          <w:lang w:val="en-US" w:eastAsia="zh-CN"/>
        </w:rPr>
        <w:t>Neiswender</w:t>
      </w:r>
      <w:proofErr w:type="spellEnd"/>
      <w:r w:rsidRPr="00904FFC">
        <w:rPr>
          <w:rFonts w:ascii="Book Antiqua" w:eastAsia="宋体" w:hAnsi="Book Antiqua"/>
          <w:kern w:val="2"/>
          <w:lang w:val="en-US" w:eastAsia="zh-CN"/>
        </w:rPr>
        <w:t xml:space="preserve"> KM, </w:t>
      </w:r>
      <w:proofErr w:type="spellStart"/>
      <w:r w:rsidRPr="00904FFC">
        <w:rPr>
          <w:rFonts w:ascii="Book Antiqua" w:eastAsia="宋体" w:hAnsi="Book Antiqua"/>
          <w:kern w:val="2"/>
          <w:lang w:val="en-US" w:eastAsia="zh-CN"/>
        </w:rPr>
        <w:t>Piccoli</w:t>
      </w:r>
      <w:proofErr w:type="spellEnd"/>
      <w:r w:rsidRPr="00904FFC">
        <w:rPr>
          <w:rFonts w:ascii="Book Antiqua" w:eastAsia="宋体" w:hAnsi="Book Antiqua"/>
          <w:kern w:val="2"/>
          <w:lang w:val="en-US" w:eastAsia="zh-CN"/>
        </w:rPr>
        <w:t xml:space="preserve"> DA, Stallings VA. Bone mineral density in children and young adults with </w:t>
      </w:r>
      <w:proofErr w:type="spellStart"/>
      <w:r w:rsidRPr="00904FFC">
        <w:rPr>
          <w:rFonts w:ascii="Book Antiqua" w:eastAsia="宋体" w:hAnsi="Book Antiqua"/>
          <w:kern w:val="2"/>
          <w:lang w:val="en-US" w:eastAsia="zh-CN"/>
        </w:rPr>
        <w:t>Crohn's</w:t>
      </w:r>
      <w:proofErr w:type="spellEnd"/>
      <w:r w:rsidRPr="00904FFC">
        <w:rPr>
          <w:rFonts w:ascii="Book Antiqua" w:eastAsia="宋体" w:hAnsi="Book Antiqua"/>
          <w:kern w:val="2"/>
          <w:lang w:val="en-US" w:eastAsia="zh-CN"/>
        </w:rPr>
        <w:t xml:space="preserve"> disease. </w:t>
      </w:r>
      <w:proofErr w:type="spellStart"/>
      <w:r w:rsidRPr="00904FFC">
        <w:rPr>
          <w:rFonts w:ascii="Book Antiqua" w:eastAsia="宋体" w:hAnsi="Book Antiqua"/>
          <w:i/>
          <w:kern w:val="2"/>
          <w:lang w:val="en-US" w:eastAsia="zh-CN"/>
        </w:rPr>
        <w:t>Inflamm</w:t>
      </w:r>
      <w:proofErr w:type="spellEnd"/>
      <w:r w:rsidRPr="00904FFC">
        <w:rPr>
          <w:rFonts w:ascii="Book Antiqua" w:eastAsia="宋体" w:hAnsi="Book Antiqua"/>
          <w:i/>
          <w:kern w:val="2"/>
          <w:lang w:val="en-US" w:eastAsia="zh-CN"/>
        </w:rPr>
        <w:t xml:space="preserve"> Bowel Dis</w:t>
      </w:r>
      <w:r w:rsidRPr="00904FFC">
        <w:rPr>
          <w:rFonts w:ascii="Book Antiqua" w:eastAsia="宋体" w:hAnsi="Book Antiqua"/>
          <w:kern w:val="2"/>
          <w:lang w:val="en-US" w:eastAsia="zh-CN"/>
        </w:rPr>
        <w:t xml:space="preserve"> 1999; </w:t>
      </w:r>
      <w:r w:rsidRPr="00904FFC">
        <w:rPr>
          <w:rFonts w:ascii="Book Antiqua" w:eastAsia="宋体" w:hAnsi="Book Antiqua"/>
          <w:b/>
          <w:kern w:val="2"/>
          <w:lang w:val="en-US" w:eastAsia="zh-CN"/>
        </w:rPr>
        <w:t>5</w:t>
      </w:r>
      <w:r w:rsidRPr="00904FFC">
        <w:rPr>
          <w:rFonts w:ascii="Book Antiqua" w:eastAsia="宋体" w:hAnsi="Book Antiqua"/>
          <w:kern w:val="2"/>
          <w:lang w:val="en-US" w:eastAsia="zh-CN"/>
        </w:rPr>
        <w:t>: 161-166 [PMID: 10453371 DOI: 10.1016/S0022-3476(99)70058-2]</w:t>
      </w:r>
    </w:p>
    <w:p w14:paraId="382FFFF2" w14:textId="77777777" w:rsidR="00904FFC" w:rsidRPr="00904FFC" w:rsidRDefault="00904FFC" w:rsidP="00F33B87">
      <w:pPr>
        <w:widowControl w:val="0"/>
        <w:adjustRightInd w:val="0"/>
        <w:snapToGrid w:val="0"/>
        <w:spacing w:line="360" w:lineRule="auto"/>
        <w:jc w:val="both"/>
        <w:rPr>
          <w:rFonts w:ascii="Book Antiqua" w:eastAsia="宋体" w:hAnsi="Book Antiqua"/>
          <w:kern w:val="2"/>
          <w:lang w:val="en-US" w:eastAsia="zh-CN"/>
        </w:rPr>
      </w:pPr>
      <w:r w:rsidRPr="00904FFC">
        <w:rPr>
          <w:rFonts w:ascii="Book Antiqua" w:eastAsia="宋体" w:hAnsi="Book Antiqua"/>
          <w:kern w:val="2"/>
          <w:lang w:val="en-US" w:eastAsia="zh-CN"/>
        </w:rPr>
        <w:t xml:space="preserve">43 </w:t>
      </w:r>
      <w:r w:rsidRPr="00904FFC">
        <w:rPr>
          <w:rFonts w:ascii="Book Antiqua" w:eastAsia="宋体" w:hAnsi="Book Antiqua"/>
          <w:b/>
          <w:kern w:val="2"/>
          <w:lang w:val="en-US" w:eastAsia="zh-CN"/>
        </w:rPr>
        <w:t>Lopes LH</w:t>
      </w:r>
      <w:r w:rsidRPr="00904FFC">
        <w:rPr>
          <w:rFonts w:ascii="Book Antiqua" w:eastAsia="宋体" w:hAnsi="Book Antiqua"/>
          <w:kern w:val="2"/>
          <w:lang w:val="en-US" w:eastAsia="zh-CN"/>
        </w:rPr>
        <w:t xml:space="preserve">, </w:t>
      </w:r>
      <w:proofErr w:type="spellStart"/>
      <w:r w:rsidRPr="00904FFC">
        <w:rPr>
          <w:rFonts w:ascii="Book Antiqua" w:eastAsia="宋体" w:hAnsi="Book Antiqua"/>
          <w:kern w:val="2"/>
          <w:lang w:val="en-US" w:eastAsia="zh-CN"/>
        </w:rPr>
        <w:t>Sdepanian</w:t>
      </w:r>
      <w:proofErr w:type="spellEnd"/>
      <w:r w:rsidRPr="00904FFC">
        <w:rPr>
          <w:rFonts w:ascii="Book Antiqua" w:eastAsia="宋体" w:hAnsi="Book Antiqua"/>
          <w:kern w:val="2"/>
          <w:lang w:val="en-US" w:eastAsia="zh-CN"/>
        </w:rPr>
        <w:t xml:space="preserve"> VL, </w:t>
      </w:r>
      <w:proofErr w:type="spellStart"/>
      <w:r w:rsidRPr="00904FFC">
        <w:rPr>
          <w:rFonts w:ascii="Book Antiqua" w:eastAsia="宋体" w:hAnsi="Book Antiqua"/>
          <w:kern w:val="2"/>
          <w:lang w:val="en-US" w:eastAsia="zh-CN"/>
        </w:rPr>
        <w:t>Szejnfeld</w:t>
      </w:r>
      <w:proofErr w:type="spellEnd"/>
      <w:r w:rsidRPr="00904FFC">
        <w:rPr>
          <w:rFonts w:ascii="Book Antiqua" w:eastAsia="宋体" w:hAnsi="Book Antiqua"/>
          <w:kern w:val="2"/>
          <w:lang w:val="en-US" w:eastAsia="zh-CN"/>
        </w:rPr>
        <w:t xml:space="preserve"> VL, de </w:t>
      </w:r>
      <w:proofErr w:type="spellStart"/>
      <w:r w:rsidRPr="00904FFC">
        <w:rPr>
          <w:rFonts w:ascii="Book Antiqua" w:eastAsia="宋体" w:hAnsi="Book Antiqua"/>
          <w:kern w:val="2"/>
          <w:lang w:val="en-US" w:eastAsia="zh-CN"/>
        </w:rPr>
        <w:t>Morais</w:t>
      </w:r>
      <w:proofErr w:type="spellEnd"/>
      <w:r w:rsidRPr="00904FFC">
        <w:rPr>
          <w:rFonts w:ascii="Book Antiqua" w:eastAsia="宋体" w:hAnsi="Book Antiqua"/>
          <w:kern w:val="2"/>
          <w:lang w:val="en-US" w:eastAsia="zh-CN"/>
        </w:rPr>
        <w:t xml:space="preserve"> MB, </w:t>
      </w:r>
      <w:proofErr w:type="spellStart"/>
      <w:r w:rsidRPr="00904FFC">
        <w:rPr>
          <w:rFonts w:ascii="Book Antiqua" w:eastAsia="宋体" w:hAnsi="Book Antiqua"/>
          <w:kern w:val="2"/>
          <w:lang w:val="en-US" w:eastAsia="zh-CN"/>
        </w:rPr>
        <w:t>Fagundes-Neto</w:t>
      </w:r>
      <w:proofErr w:type="spellEnd"/>
      <w:r w:rsidRPr="00904FFC">
        <w:rPr>
          <w:rFonts w:ascii="Book Antiqua" w:eastAsia="宋体" w:hAnsi="Book Antiqua"/>
          <w:kern w:val="2"/>
          <w:lang w:val="en-US" w:eastAsia="zh-CN"/>
        </w:rPr>
        <w:t xml:space="preserve"> U. Risk factors for low bone mineral density in children and adolescents with inflammatory bowel disease. </w:t>
      </w:r>
      <w:r w:rsidRPr="00904FFC">
        <w:rPr>
          <w:rFonts w:ascii="Book Antiqua" w:eastAsia="宋体" w:hAnsi="Book Antiqua"/>
          <w:i/>
          <w:kern w:val="2"/>
          <w:lang w:val="en-US" w:eastAsia="zh-CN"/>
        </w:rPr>
        <w:t xml:space="preserve">Dig Dis </w:t>
      </w:r>
      <w:proofErr w:type="spellStart"/>
      <w:r w:rsidRPr="00904FFC">
        <w:rPr>
          <w:rFonts w:ascii="Book Antiqua" w:eastAsia="宋体" w:hAnsi="Book Antiqua"/>
          <w:i/>
          <w:kern w:val="2"/>
          <w:lang w:val="en-US" w:eastAsia="zh-CN"/>
        </w:rPr>
        <w:t>Sci</w:t>
      </w:r>
      <w:proofErr w:type="spellEnd"/>
      <w:r w:rsidRPr="00904FFC">
        <w:rPr>
          <w:rFonts w:ascii="Book Antiqua" w:eastAsia="宋体" w:hAnsi="Book Antiqua"/>
          <w:kern w:val="2"/>
          <w:lang w:val="en-US" w:eastAsia="zh-CN"/>
        </w:rPr>
        <w:t xml:space="preserve"> 2008; </w:t>
      </w:r>
      <w:r w:rsidRPr="00904FFC">
        <w:rPr>
          <w:rFonts w:ascii="Book Antiqua" w:eastAsia="宋体" w:hAnsi="Book Antiqua"/>
          <w:b/>
          <w:kern w:val="2"/>
          <w:lang w:val="en-US" w:eastAsia="zh-CN"/>
        </w:rPr>
        <w:t>53</w:t>
      </w:r>
      <w:r w:rsidRPr="00904FFC">
        <w:rPr>
          <w:rFonts w:ascii="Book Antiqua" w:eastAsia="宋体" w:hAnsi="Book Antiqua"/>
          <w:kern w:val="2"/>
          <w:lang w:val="en-US" w:eastAsia="zh-CN"/>
        </w:rPr>
        <w:t>: 2746-2753 [PMID: 18351466 DOI: 10.1007/s10620-008-0223-0]</w:t>
      </w:r>
    </w:p>
    <w:p w14:paraId="247ABC1C" w14:textId="77777777" w:rsidR="00904FFC" w:rsidRPr="00904FFC" w:rsidRDefault="00904FFC" w:rsidP="00F33B87">
      <w:pPr>
        <w:widowControl w:val="0"/>
        <w:adjustRightInd w:val="0"/>
        <w:snapToGrid w:val="0"/>
        <w:spacing w:line="360" w:lineRule="auto"/>
        <w:jc w:val="both"/>
        <w:rPr>
          <w:rFonts w:ascii="Book Antiqua" w:eastAsia="宋体" w:hAnsi="Book Antiqua"/>
          <w:kern w:val="2"/>
          <w:lang w:val="en-US" w:eastAsia="zh-CN"/>
        </w:rPr>
      </w:pPr>
      <w:r w:rsidRPr="00904FFC">
        <w:rPr>
          <w:rFonts w:ascii="Book Antiqua" w:eastAsia="宋体" w:hAnsi="Book Antiqua"/>
          <w:kern w:val="2"/>
          <w:lang w:val="en-US" w:eastAsia="zh-CN"/>
        </w:rPr>
        <w:t xml:space="preserve">44 </w:t>
      </w:r>
      <w:r w:rsidRPr="00904FFC">
        <w:rPr>
          <w:rFonts w:ascii="Book Antiqua" w:eastAsia="宋体" w:hAnsi="Book Antiqua"/>
          <w:b/>
          <w:kern w:val="2"/>
          <w:lang w:val="en-US" w:eastAsia="zh-CN"/>
        </w:rPr>
        <w:t>Boot AM</w:t>
      </w:r>
      <w:r w:rsidRPr="00904FFC">
        <w:rPr>
          <w:rFonts w:ascii="Book Antiqua" w:eastAsia="宋体" w:hAnsi="Book Antiqua"/>
          <w:kern w:val="2"/>
          <w:lang w:val="en-US" w:eastAsia="zh-CN"/>
        </w:rPr>
        <w:t xml:space="preserve">, Bouquet J, </w:t>
      </w:r>
      <w:proofErr w:type="spellStart"/>
      <w:r w:rsidRPr="00904FFC">
        <w:rPr>
          <w:rFonts w:ascii="Book Antiqua" w:eastAsia="宋体" w:hAnsi="Book Antiqua"/>
          <w:kern w:val="2"/>
          <w:lang w:val="en-US" w:eastAsia="zh-CN"/>
        </w:rPr>
        <w:t>Krenning</w:t>
      </w:r>
      <w:proofErr w:type="spellEnd"/>
      <w:r w:rsidRPr="00904FFC">
        <w:rPr>
          <w:rFonts w:ascii="Book Antiqua" w:eastAsia="宋体" w:hAnsi="Book Antiqua"/>
          <w:kern w:val="2"/>
          <w:lang w:val="en-US" w:eastAsia="zh-CN"/>
        </w:rPr>
        <w:t xml:space="preserve"> EP, de </w:t>
      </w:r>
      <w:proofErr w:type="spellStart"/>
      <w:r w:rsidRPr="00904FFC">
        <w:rPr>
          <w:rFonts w:ascii="Book Antiqua" w:eastAsia="宋体" w:hAnsi="Book Antiqua"/>
          <w:kern w:val="2"/>
          <w:lang w:val="en-US" w:eastAsia="zh-CN"/>
        </w:rPr>
        <w:t>Muinck</w:t>
      </w:r>
      <w:proofErr w:type="spellEnd"/>
      <w:r w:rsidRPr="00904FFC">
        <w:rPr>
          <w:rFonts w:ascii="Book Antiqua" w:eastAsia="宋体" w:hAnsi="Book Antiqua"/>
          <w:kern w:val="2"/>
          <w:lang w:val="en-US" w:eastAsia="zh-CN"/>
        </w:rPr>
        <w:t xml:space="preserve"> Keizer-</w:t>
      </w:r>
      <w:proofErr w:type="spellStart"/>
      <w:r w:rsidRPr="00904FFC">
        <w:rPr>
          <w:rFonts w:ascii="Book Antiqua" w:eastAsia="宋体" w:hAnsi="Book Antiqua"/>
          <w:kern w:val="2"/>
          <w:lang w:val="en-US" w:eastAsia="zh-CN"/>
        </w:rPr>
        <w:t>Schrama</w:t>
      </w:r>
      <w:proofErr w:type="spellEnd"/>
      <w:r w:rsidRPr="00904FFC">
        <w:rPr>
          <w:rFonts w:ascii="Book Antiqua" w:eastAsia="宋体" w:hAnsi="Book Antiqua"/>
          <w:kern w:val="2"/>
          <w:lang w:val="en-US" w:eastAsia="zh-CN"/>
        </w:rPr>
        <w:t xml:space="preserve"> SM. Bone mineral </w:t>
      </w:r>
      <w:r w:rsidRPr="00904FFC">
        <w:rPr>
          <w:rFonts w:ascii="Book Antiqua" w:eastAsia="宋体" w:hAnsi="Book Antiqua"/>
          <w:kern w:val="2"/>
          <w:lang w:val="en-US" w:eastAsia="zh-CN"/>
        </w:rPr>
        <w:lastRenderedPageBreak/>
        <w:t xml:space="preserve">density and nutritional status in children with chronic inflammatory bowel disease. </w:t>
      </w:r>
      <w:r w:rsidRPr="00904FFC">
        <w:rPr>
          <w:rFonts w:ascii="Book Antiqua" w:eastAsia="宋体" w:hAnsi="Book Antiqua"/>
          <w:i/>
          <w:kern w:val="2"/>
          <w:lang w:val="en-US" w:eastAsia="zh-CN"/>
        </w:rPr>
        <w:t>Gut</w:t>
      </w:r>
      <w:r w:rsidRPr="00904FFC">
        <w:rPr>
          <w:rFonts w:ascii="Book Antiqua" w:eastAsia="宋体" w:hAnsi="Book Antiqua"/>
          <w:kern w:val="2"/>
          <w:lang w:val="en-US" w:eastAsia="zh-CN"/>
        </w:rPr>
        <w:t xml:space="preserve"> 1998; </w:t>
      </w:r>
      <w:r w:rsidRPr="00904FFC">
        <w:rPr>
          <w:rFonts w:ascii="Book Antiqua" w:eastAsia="宋体" w:hAnsi="Book Antiqua"/>
          <w:b/>
          <w:kern w:val="2"/>
          <w:lang w:val="en-US" w:eastAsia="zh-CN"/>
        </w:rPr>
        <w:t>42</w:t>
      </w:r>
      <w:r w:rsidRPr="00904FFC">
        <w:rPr>
          <w:rFonts w:ascii="Book Antiqua" w:eastAsia="宋体" w:hAnsi="Book Antiqua"/>
          <w:kern w:val="2"/>
          <w:lang w:val="en-US" w:eastAsia="zh-CN"/>
        </w:rPr>
        <w:t>: 188-194 [PMID: 9536942 DOI: 10.1136/gut.42.2.188]</w:t>
      </w:r>
    </w:p>
    <w:p w14:paraId="138F45CE" w14:textId="77777777" w:rsidR="00904FFC" w:rsidRPr="00904FFC" w:rsidRDefault="00904FFC" w:rsidP="00F33B87">
      <w:pPr>
        <w:widowControl w:val="0"/>
        <w:adjustRightInd w:val="0"/>
        <w:snapToGrid w:val="0"/>
        <w:spacing w:line="360" w:lineRule="auto"/>
        <w:jc w:val="both"/>
        <w:rPr>
          <w:rFonts w:ascii="Book Antiqua" w:eastAsia="宋体" w:hAnsi="Book Antiqua"/>
          <w:kern w:val="2"/>
          <w:lang w:val="en-US" w:eastAsia="zh-CN"/>
        </w:rPr>
      </w:pPr>
      <w:r w:rsidRPr="00904FFC">
        <w:rPr>
          <w:rFonts w:ascii="Book Antiqua" w:eastAsia="宋体" w:hAnsi="Book Antiqua"/>
          <w:kern w:val="2"/>
          <w:lang w:val="en-US" w:eastAsia="zh-CN"/>
        </w:rPr>
        <w:t xml:space="preserve">45 </w:t>
      </w:r>
      <w:proofErr w:type="spellStart"/>
      <w:r w:rsidRPr="00904FFC">
        <w:rPr>
          <w:rFonts w:ascii="Book Antiqua" w:eastAsia="宋体" w:hAnsi="Book Antiqua"/>
          <w:b/>
          <w:kern w:val="2"/>
          <w:lang w:val="en-US" w:eastAsia="zh-CN"/>
        </w:rPr>
        <w:t>Raftery</w:t>
      </w:r>
      <w:proofErr w:type="spellEnd"/>
      <w:r w:rsidRPr="00904FFC">
        <w:rPr>
          <w:rFonts w:ascii="Book Antiqua" w:eastAsia="宋体" w:hAnsi="Book Antiqua"/>
          <w:b/>
          <w:kern w:val="2"/>
          <w:lang w:val="en-US" w:eastAsia="zh-CN"/>
        </w:rPr>
        <w:t xml:space="preserve"> T</w:t>
      </w:r>
      <w:r w:rsidRPr="00904FFC">
        <w:rPr>
          <w:rFonts w:ascii="Book Antiqua" w:eastAsia="宋体" w:hAnsi="Book Antiqua"/>
          <w:kern w:val="2"/>
          <w:lang w:val="en-US" w:eastAsia="zh-CN"/>
        </w:rPr>
        <w:t xml:space="preserve">, O'Sullivan M. Optimal vitamin D levels in </w:t>
      </w:r>
      <w:proofErr w:type="spellStart"/>
      <w:r w:rsidRPr="00904FFC">
        <w:rPr>
          <w:rFonts w:ascii="Book Antiqua" w:eastAsia="宋体" w:hAnsi="Book Antiqua"/>
          <w:kern w:val="2"/>
          <w:lang w:val="en-US" w:eastAsia="zh-CN"/>
        </w:rPr>
        <w:t>Crohn's</w:t>
      </w:r>
      <w:proofErr w:type="spellEnd"/>
      <w:r w:rsidRPr="00904FFC">
        <w:rPr>
          <w:rFonts w:ascii="Book Antiqua" w:eastAsia="宋体" w:hAnsi="Book Antiqua"/>
          <w:kern w:val="2"/>
          <w:lang w:val="en-US" w:eastAsia="zh-CN"/>
        </w:rPr>
        <w:t xml:space="preserve"> disease: a review. </w:t>
      </w:r>
      <w:proofErr w:type="spellStart"/>
      <w:r w:rsidRPr="00904FFC">
        <w:rPr>
          <w:rFonts w:ascii="Book Antiqua" w:eastAsia="宋体" w:hAnsi="Book Antiqua"/>
          <w:i/>
          <w:kern w:val="2"/>
          <w:lang w:val="en-US" w:eastAsia="zh-CN"/>
        </w:rPr>
        <w:t>Proc</w:t>
      </w:r>
      <w:proofErr w:type="spellEnd"/>
      <w:r w:rsidRPr="00904FFC">
        <w:rPr>
          <w:rFonts w:ascii="Book Antiqua" w:eastAsia="宋体" w:hAnsi="Book Antiqua"/>
          <w:i/>
          <w:kern w:val="2"/>
          <w:lang w:val="en-US" w:eastAsia="zh-CN"/>
        </w:rPr>
        <w:t xml:space="preserve"> </w:t>
      </w:r>
      <w:proofErr w:type="spellStart"/>
      <w:r w:rsidRPr="00904FFC">
        <w:rPr>
          <w:rFonts w:ascii="Book Antiqua" w:eastAsia="宋体" w:hAnsi="Book Antiqua"/>
          <w:i/>
          <w:kern w:val="2"/>
          <w:lang w:val="en-US" w:eastAsia="zh-CN"/>
        </w:rPr>
        <w:t>Nutr</w:t>
      </w:r>
      <w:proofErr w:type="spellEnd"/>
      <w:r w:rsidRPr="00904FFC">
        <w:rPr>
          <w:rFonts w:ascii="Book Antiqua" w:eastAsia="宋体" w:hAnsi="Book Antiqua"/>
          <w:i/>
          <w:kern w:val="2"/>
          <w:lang w:val="en-US" w:eastAsia="zh-CN"/>
        </w:rPr>
        <w:t xml:space="preserve"> </w:t>
      </w:r>
      <w:proofErr w:type="spellStart"/>
      <w:r w:rsidRPr="00904FFC">
        <w:rPr>
          <w:rFonts w:ascii="Book Antiqua" w:eastAsia="宋体" w:hAnsi="Book Antiqua"/>
          <w:i/>
          <w:kern w:val="2"/>
          <w:lang w:val="en-US" w:eastAsia="zh-CN"/>
        </w:rPr>
        <w:t>Soc</w:t>
      </w:r>
      <w:proofErr w:type="spellEnd"/>
      <w:r w:rsidRPr="00904FFC">
        <w:rPr>
          <w:rFonts w:ascii="Book Antiqua" w:eastAsia="宋体" w:hAnsi="Book Antiqua"/>
          <w:kern w:val="2"/>
          <w:lang w:val="en-US" w:eastAsia="zh-CN"/>
        </w:rPr>
        <w:t xml:space="preserve"> 2015; </w:t>
      </w:r>
      <w:r w:rsidRPr="00904FFC">
        <w:rPr>
          <w:rFonts w:ascii="Book Antiqua" w:eastAsia="宋体" w:hAnsi="Book Antiqua"/>
          <w:b/>
          <w:kern w:val="2"/>
          <w:lang w:val="en-US" w:eastAsia="zh-CN"/>
        </w:rPr>
        <w:t>74</w:t>
      </w:r>
      <w:r w:rsidRPr="00904FFC">
        <w:rPr>
          <w:rFonts w:ascii="Book Antiqua" w:eastAsia="宋体" w:hAnsi="Book Antiqua"/>
          <w:kern w:val="2"/>
          <w:lang w:val="en-US" w:eastAsia="zh-CN"/>
        </w:rPr>
        <w:t>: 56-66 [PMID: 25497215 DOI: 10.1017/S0029665114001591]</w:t>
      </w:r>
    </w:p>
    <w:p w14:paraId="7A75BC2F" w14:textId="77777777" w:rsidR="00904FFC" w:rsidRPr="00904FFC" w:rsidRDefault="00904FFC" w:rsidP="00F33B87">
      <w:pPr>
        <w:widowControl w:val="0"/>
        <w:adjustRightInd w:val="0"/>
        <w:snapToGrid w:val="0"/>
        <w:spacing w:line="360" w:lineRule="auto"/>
        <w:jc w:val="both"/>
        <w:rPr>
          <w:rFonts w:ascii="Book Antiqua" w:eastAsia="宋体" w:hAnsi="Book Antiqua"/>
          <w:kern w:val="2"/>
          <w:lang w:val="en-US" w:eastAsia="zh-CN"/>
        </w:rPr>
      </w:pPr>
      <w:r w:rsidRPr="00904FFC">
        <w:rPr>
          <w:rFonts w:ascii="Book Antiqua" w:eastAsia="宋体" w:hAnsi="Book Antiqua"/>
          <w:kern w:val="2"/>
          <w:lang w:val="en-US" w:eastAsia="zh-CN"/>
        </w:rPr>
        <w:t xml:space="preserve">46 </w:t>
      </w:r>
      <w:r w:rsidRPr="00904FFC">
        <w:rPr>
          <w:rFonts w:ascii="Book Antiqua" w:eastAsia="宋体" w:hAnsi="Book Antiqua"/>
          <w:b/>
          <w:kern w:val="2"/>
          <w:lang w:val="en-US" w:eastAsia="zh-CN"/>
        </w:rPr>
        <w:t>Wang TJ</w:t>
      </w:r>
      <w:r w:rsidRPr="00904FFC">
        <w:rPr>
          <w:rFonts w:ascii="Book Antiqua" w:eastAsia="宋体" w:hAnsi="Book Antiqua"/>
          <w:kern w:val="2"/>
          <w:lang w:val="en-US" w:eastAsia="zh-CN"/>
        </w:rPr>
        <w:t xml:space="preserve">, Zhang F, Richards JB, </w:t>
      </w:r>
      <w:proofErr w:type="spellStart"/>
      <w:r w:rsidRPr="00904FFC">
        <w:rPr>
          <w:rFonts w:ascii="Book Antiqua" w:eastAsia="宋体" w:hAnsi="Book Antiqua"/>
          <w:kern w:val="2"/>
          <w:lang w:val="en-US" w:eastAsia="zh-CN"/>
        </w:rPr>
        <w:t>Kestenbaum</w:t>
      </w:r>
      <w:proofErr w:type="spellEnd"/>
      <w:r w:rsidRPr="00904FFC">
        <w:rPr>
          <w:rFonts w:ascii="Book Antiqua" w:eastAsia="宋体" w:hAnsi="Book Antiqua"/>
          <w:kern w:val="2"/>
          <w:lang w:val="en-US" w:eastAsia="zh-CN"/>
        </w:rPr>
        <w:t xml:space="preserve"> B, van </w:t>
      </w:r>
      <w:proofErr w:type="spellStart"/>
      <w:r w:rsidRPr="00904FFC">
        <w:rPr>
          <w:rFonts w:ascii="Book Antiqua" w:eastAsia="宋体" w:hAnsi="Book Antiqua"/>
          <w:kern w:val="2"/>
          <w:lang w:val="en-US" w:eastAsia="zh-CN"/>
        </w:rPr>
        <w:t>Meurs</w:t>
      </w:r>
      <w:proofErr w:type="spellEnd"/>
      <w:r w:rsidRPr="00904FFC">
        <w:rPr>
          <w:rFonts w:ascii="Book Antiqua" w:eastAsia="宋体" w:hAnsi="Book Antiqua"/>
          <w:kern w:val="2"/>
          <w:lang w:val="en-US" w:eastAsia="zh-CN"/>
        </w:rPr>
        <w:t xml:space="preserve"> JB, Berry D, Kiel DP, </w:t>
      </w:r>
      <w:proofErr w:type="spellStart"/>
      <w:r w:rsidRPr="00904FFC">
        <w:rPr>
          <w:rFonts w:ascii="Book Antiqua" w:eastAsia="宋体" w:hAnsi="Book Antiqua"/>
          <w:kern w:val="2"/>
          <w:lang w:val="en-US" w:eastAsia="zh-CN"/>
        </w:rPr>
        <w:t>Streeten</w:t>
      </w:r>
      <w:proofErr w:type="spellEnd"/>
      <w:r w:rsidRPr="00904FFC">
        <w:rPr>
          <w:rFonts w:ascii="Book Antiqua" w:eastAsia="宋体" w:hAnsi="Book Antiqua"/>
          <w:kern w:val="2"/>
          <w:lang w:val="en-US" w:eastAsia="zh-CN"/>
        </w:rPr>
        <w:t xml:space="preserve"> EA, </w:t>
      </w:r>
      <w:proofErr w:type="spellStart"/>
      <w:r w:rsidRPr="00904FFC">
        <w:rPr>
          <w:rFonts w:ascii="Book Antiqua" w:eastAsia="宋体" w:hAnsi="Book Antiqua"/>
          <w:kern w:val="2"/>
          <w:lang w:val="en-US" w:eastAsia="zh-CN"/>
        </w:rPr>
        <w:t>Ohlsson</w:t>
      </w:r>
      <w:proofErr w:type="spellEnd"/>
      <w:r w:rsidRPr="00904FFC">
        <w:rPr>
          <w:rFonts w:ascii="Book Antiqua" w:eastAsia="宋体" w:hAnsi="Book Antiqua"/>
          <w:kern w:val="2"/>
          <w:lang w:val="en-US" w:eastAsia="zh-CN"/>
        </w:rPr>
        <w:t xml:space="preserve"> C, </w:t>
      </w:r>
      <w:proofErr w:type="spellStart"/>
      <w:r w:rsidRPr="00904FFC">
        <w:rPr>
          <w:rFonts w:ascii="Book Antiqua" w:eastAsia="宋体" w:hAnsi="Book Antiqua"/>
          <w:kern w:val="2"/>
          <w:lang w:val="en-US" w:eastAsia="zh-CN"/>
        </w:rPr>
        <w:t>Koller</w:t>
      </w:r>
      <w:proofErr w:type="spellEnd"/>
      <w:r w:rsidRPr="00904FFC">
        <w:rPr>
          <w:rFonts w:ascii="Book Antiqua" w:eastAsia="宋体" w:hAnsi="Book Antiqua"/>
          <w:kern w:val="2"/>
          <w:lang w:val="en-US" w:eastAsia="zh-CN"/>
        </w:rPr>
        <w:t xml:space="preserve"> DL, </w:t>
      </w:r>
      <w:proofErr w:type="spellStart"/>
      <w:r w:rsidRPr="00904FFC">
        <w:rPr>
          <w:rFonts w:ascii="Book Antiqua" w:eastAsia="宋体" w:hAnsi="Book Antiqua"/>
          <w:kern w:val="2"/>
          <w:lang w:val="en-US" w:eastAsia="zh-CN"/>
        </w:rPr>
        <w:t>Peltonen</w:t>
      </w:r>
      <w:proofErr w:type="spellEnd"/>
      <w:r w:rsidRPr="00904FFC">
        <w:rPr>
          <w:rFonts w:ascii="Book Antiqua" w:eastAsia="宋体" w:hAnsi="Book Antiqua"/>
          <w:kern w:val="2"/>
          <w:lang w:val="en-US" w:eastAsia="zh-CN"/>
        </w:rPr>
        <w:t xml:space="preserve"> L, Cooper JD, O'Reilly PF, Houston DK, Glazer NL, </w:t>
      </w:r>
      <w:proofErr w:type="spellStart"/>
      <w:r w:rsidRPr="00904FFC">
        <w:rPr>
          <w:rFonts w:ascii="Book Antiqua" w:eastAsia="宋体" w:hAnsi="Book Antiqua"/>
          <w:kern w:val="2"/>
          <w:lang w:val="en-US" w:eastAsia="zh-CN"/>
        </w:rPr>
        <w:t>Vandenput</w:t>
      </w:r>
      <w:proofErr w:type="spellEnd"/>
      <w:r w:rsidRPr="00904FFC">
        <w:rPr>
          <w:rFonts w:ascii="Book Antiqua" w:eastAsia="宋体" w:hAnsi="Book Antiqua"/>
          <w:kern w:val="2"/>
          <w:lang w:val="en-US" w:eastAsia="zh-CN"/>
        </w:rPr>
        <w:t xml:space="preserve"> L, Peacock M, Shi J, </w:t>
      </w:r>
      <w:proofErr w:type="spellStart"/>
      <w:r w:rsidRPr="00904FFC">
        <w:rPr>
          <w:rFonts w:ascii="Book Antiqua" w:eastAsia="宋体" w:hAnsi="Book Antiqua"/>
          <w:kern w:val="2"/>
          <w:lang w:val="en-US" w:eastAsia="zh-CN"/>
        </w:rPr>
        <w:t>Rivadeneira</w:t>
      </w:r>
      <w:proofErr w:type="spellEnd"/>
      <w:r w:rsidRPr="00904FFC">
        <w:rPr>
          <w:rFonts w:ascii="Book Antiqua" w:eastAsia="宋体" w:hAnsi="Book Antiqua"/>
          <w:kern w:val="2"/>
          <w:lang w:val="en-US" w:eastAsia="zh-CN"/>
        </w:rPr>
        <w:t xml:space="preserve"> F, McCarthy MI, </w:t>
      </w:r>
      <w:proofErr w:type="spellStart"/>
      <w:r w:rsidRPr="00904FFC">
        <w:rPr>
          <w:rFonts w:ascii="Book Antiqua" w:eastAsia="宋体" w:hAnsi="Book Antiqua"/>
          <w:kern w:val="2"/>
          <w:lang w:val="en-US" w:eastAsia="zh-CN"/>
        </w:rPr>
        <w:t>Anneli</w:t>
      </w:r>
      <w:proofErr w:type="spellEnd"/>
      <w:r w:rsidRPr="00904FFC">
        <w:rPr>
          <w:rFonts w:ascii="Book Antiqua" w:eastAsia="宋体" w:hAnsi="Book Antiqua"/>
          <w:kern w:val="2"/>
          <w:lang w:val="en-US" w:eastAsia="zh-CN"/>
        </w:rPr>
        <w:t xml:space="preserve"> P, de Boer IH, </w:t>
      </w:r>
      <w:proofErr w:type="spellStart"/>
      <w:r w:rsidRPr="00904FFC">
        <w:rPr>
          <w:rFonts w:ascii="Book Antiqua" w:eastAsia="宋体" w:hAnsi="Book Antiqua"/>
          <w:kern w:val="2"/>
          <w:lang w:val="en-US" w:eastAsia="zh-CN"/>
        </w:rPr>
        <w:t>Mangino</w:t>
      </w:r>
      <w:proofErr w:type="spellEnd"/>
      <w:r w:rsidRPr="00904FFC">
        <w:rPr>
          <w:rFonts w:ascii="Book Antiqua" w:eastAsia="宋体" w:hAnsi="Book Antiqua"/>
          <w:kern w:val="2"/>
          <w:lang w:val="en-US" w:eastAsia="zh-CN"/>
        </w:rPr>
        <w:t xml:space="preserve"> M, Kato B, Smyth DJ, Booth SL, Jacques PF, Burke GL, </w:t>
      </w:r>
      <w:proofErr w:type="spellStart"/>
      <w:r w:rsidRPr="00904FFC">
        <w:rPr>
          <w:rFonts w:ascii="Book Antiqua" w:eastAsia="宋体" w:hAnsi="Book Antiqua"/>
          <w:kern w:val="2"/>
          <w:lang w:val="en-US" w:eastAsia="zh-CN"/>
        </w:rPr>
        <w:t>Goodarzi</w:t>
      </w:r>
      <w:proofErr w:type="spellEnd"/>
      <w:r w:rsidRPr="00904FFC">
        <w:rPr>
          <w:rFonts w:ascii="Book Antiqua" w:eastAsia="宋体" w:hAnsi="Book Antiqua"/>
          <w:kern w:val="2"/>
          <w:lang w:val="en-US" w:eastAsia="zh-CN"/>
        </w:rPr>
        <w:t xml:space="preserve"> M, Cheung CL, Wolf M, Rice K, </w:t>
      </w:r>
      <w:proofErr w:type="spellStart"/>
      <w:r w:rsidRPr="00904FFC">
        <w:rPr>
          <w:rFonts w:ascii="Book Antiqua" w:eastAsia="宋体" w:hAnsi="Book Antiqua"/>
          <w:kern w:val="2"/>
          <w:lang w:val="en-US" w:eastAsia="zh-CN"/>
        </w:rPr>
        <w:t>Goltzman</w:t>
      </w:r>
      <w:proofErr w:type="spellEnd"/>
      <w:r w:rsidRPr="00904FFC">
        <w:rPr>
          <w:rFonts w:ascii="Book Antiqua" w:eastAsia="宋体" w:hAnsi="Book Antiqua"/>
          <w:kern w:val="2"/>
          <w:lang w:val="en-US" w:eastAsia="zh-CN"/>
        </w:rPr>
        <w:t xml:space="preserve"> D, </w:t>
      </w:r>
      <w:proofErr w:type="spellStart"/>
      <w:r w:rsidRPr="00904FFC">
        <w:rPr>
          <w:rFonts w:ascii="Book Antiqua" w:eastAsia="宋体" w:hAnsi="Book Antiqua"/>
          <w:kern w:val="2"/>
          <w:lang w:val="en-US" w:eastAsia="zh-CN"/>
        </w:rPr>
        <w:t>Hidiroglou</w:t>
      </w:r>
      <w:proofErr w:type="spellEnd"/>
      <w:r w:rsidRPr="00904FFC">
        <w:rPr>
          <w:rFonts w:ascii="Book Antiqua" w:eastAsia="宋体" w:hAnsi="Book Antiqua"/>
          <w:kern w:val="2"/>
          <w:lang w:val="en-US" w:eastAsia="zh-CN"/>
        </w:rPr>
        <w:t xml:space="preserve"> N, </w:t>
      </w:r>
      <w:proofErr w:type="spellStart"/>
      <w:r w:rsidRPr="00904FFC">
        <w:rPr>
          <w:rFonts w:ascii="Book Antiqua" w:eastAsia="宋体" w:hAnsi="Book Antiqua"/>
          <w:kern w:val="2"/>
          <w:lang w:val="en-US" w:eastAsia="zh-CN"/>
        </w:rPr>
        <w:t>Ladouceur</w:t>
      </w:r>
      <w:proofErr w:type="spellEnd"/>
      <w:r w:rsidRPr="00904FFC">
        <w:rPr>
          <w:rFonts w:ascii="Book Antiqua" w:eastAsia="宋体" w:hAnsi="Book Antiqua"/>
          <w:kern w:val="2"/>
          <w:lang w:val="en-US" w:eastAsia="zh-CN"/>
        </w:rPr>
        <w:t xml:space="preserve"> M, Wareham NJ, Hocking LJ, Hart D, Arden NK, Cooper C, Malik S, Fraser WD, </w:t>
      </w:r>
      <w:proofErr w:type="spellStart"/>
      <w:r w:rsidRPr="00904FFC">
        <w:rPr>
          <w:rFonts w:ascii="Book Antiqua" w:eastAsia="宋体" w:hAnsi="Book Antiqua"/>
          <w:kern w:val="2"/>
          <w:lang w:val="en-US" w:eastAsia="zh-CN"/>
        </w:rPr>
        <w:t>Hartikainen</w:t>
      </w:r>
      <w:proofErr w:type="spellEnd"/>
      <w:r w:rsidRPr="00904FFC">
        <w:rPr>
          <w:rFonts w:ascii="Book Antiqua" w:eastAsia="宋体" w:hAnsi="Book Antiqua"/>
          <w:kern w:val="2"/>
          <w:lang w:val="en-US" w:eastAsia="zh-CN"/>
        </w:rPr>
        <w:t xml:space="preserve"> AL, </w:t>
      </w:r>
      <w:proofErr w:type="spellStart"/>
      <w:r w:rsidRPr="00904FFC">
        <w:rPr>
          <w:rFonts w:ascii="Book Antiqua" w:eastAsia="宋体" w:hAnsi="Book Antiqua"/>
          <w:kern w:val="2"/>
          <w:lang w:val="en-US" w:eastAsia="zh-CN"/>
        </w:rPr>
        <w:t>Zhai</w:t>
      </w:r>
      <w:proofErr w:type="spellEnd"/>
      <w:r w:rsidRPr="00904FFC">
        <w:rPr>
          <w:rFonts w:ascii="Book Antiqua" w:eastAsia="宋体" w:hAnsi="Book Antiqua"/>
          <w:kern w:val="2"/>
          <w:lang w:val="en-US" w:eastAsia="zh-CN"/>
        </w:rPr>
        <w:t xml:space="preserve"> G, Macdonald HM, </w:t>
      </w:r>
      <w:proofErr w:type="spellStart"/>
      <w:r w:rsidRPr="00904FFC">
        <w:rPr>
          <w:rFonts w:ascii="Book Antiqua" w:eastAsia="宋体" w:hAnsi="Book Antiqua"/>
          <w:kern w:val="2"/>
          <w:lang w:val="en-US" w:eastAsia="zh-CN"/>
        </w:rPr>
        <w:t>Forouhi</w:t>
      </w:r>
      <w:proofErr w:type="spellEnd"/>
      <w:r w:rsidRPr="00904FFC">
        <w:rPr>
          <w:rFonts w:ascii="Book Antiqua" w:eastAsia="宋体" w:hAnsi="Book Antiqua"/>
          <w:kern w:val="2"/>
          <w:lang w:val="en-US" w:eastAsia="zh-CN"/>
        </w:rPr>
        <w:t xml:space="preserve"> NG, Loos RJ, Reid DM, Hakim A, Dennison E, Liu Y, Power C, Stevens HE, </w:t>
      </w:r>
      <w:proofErr w:type="spellStart"/>
      <w:r w:rsidRPr="00904FFC">
        <w:rPr>
          <w:rFonts w:ascii="Book Antiqua" w:eastAsia="宋体" w:hAnsi="Book Antiqua"/>
          <w:kern w:val="2"/>
          <w:lang w:val="en-US" w:eastAsia="zh-CN"/>
        </w:rPr>
        <w:t>Jaana</w:t>
      </w:r>
      <w:proofErr w:type="spellEnd"/>
      <w:r w:rsidRPr="00904FFC">
        <w:rPr>
          <w:rFonts w:ascii="Book Antiqua" w:eastAsia="宋体" w:hAnsi="Book Antiqua"/>
          <w:kern w:val="2"/>
          <w:lang w:val="en-US" w:eastAsia="zh-CN"/>
        </w:rPr>
        <w:t xml:space="preserve"> L, </w:t>
      </w:r>
      <w:proofErr w:type="spellStart"/>
      <w:r w:rsidRPr="00904FFC">
        <w:rPr>
          <w:rFonts w:ascii="Book Antiqua" w:eastAsia="宋体" w:hAnsi="Book Antiqua"/>
          <w:kern w:val="2"/>
          <w:lang w:val="en-US" w:eastAsia="zh-CN"/>
        </w:rPr>
        <w:t>Vasan</w:t>
      </w:r>
      <w:proofErr w:type="spellEnd"/>
      <w:r w:rsidRPr="00904FFC">
        <w:rPr>
          <w:rFonts w:ascii="Book Antiqua" w:eastAsia="宋体" w:hAnsi="Book Antiqua"/>
          <w:kern w:val="2"/>
          <w:lang w:val="en-US" w:eastAsia="zh-CN"/>
        </w:rPr>
        <w:t xml:space="preserve"> RS, </w:t>
      </w:r>
      <w:proofErr w:type="spellStart"/>
      <w:r w:rsidRPr="00904FFC">
        <w:rPr>
          <w:rFonts w:ascii="Book Antiqua" w:eastAsia="宋体" w:hAnsi="Book Antiqua"/>
          <w:kern w:val="2"/>
          <w:lang w:val="en-US" w:eastAsia="zh-CN"/>
        </w:rPr>
        <w:t>Soranzo</w:t>
      </w:r>
      <w:proofErr w:type="spellEnd"/>
      <w:r w:rsidRPr="00904FFC">
        <w:rPr>
          <w:rFonts w:ascii="Book Antiqua" w:eastAsia="宋体" w:hAnsi="Book Antiqua"/>
          <w:kern w:val="2"/>
          <w:lang w:val="en-US" w:eastAsia="zh-CN"/>
        </w:rPr>
        <w:t xml:space="preserve"> N, </w:t>
      </w:r>
      <w:proofErr w:type="spellStart"/>
      <w:r w:rsidRPr="00904FFC">
        <w:rPr>
          <w:rFonts w:ascii="Book Antiqua" w:eastAsia="宋体" w:hAnsi="Book Antiqua"/>
          <w:kern w:val="2"/>
          <w:lang w:val="en-US" w:eastAsia="zh-CN"/>
        </w:rPr>
        <w:t>Bojunga</w:t>
      </w:r>
      <w:proofErr w:type="spellEnd"/>
      <w:r w:rsidRPr="00904FFC">
        <w:rPr>
          <w:rFonts w:ascii="Book Antiqua" w:eastAsia="宋体" w:hAnsi="Book Antiqua"/>
          <w:kern w:val="2"/>
          <w:lang w:val="en-US" w:eastAsia="zh-CN"/>
        </w:rPr>
        <w:t xml:space="preserve"> J, </w:t>
      </w:r>
      <w:proofErr w:type="spellStart"/>
      <w:r w:rsidRPr="00904FFC">
        <w:rPr>
          <w:rFonts w:ascii="Book Antiqua" w:eastAsia="宋体" w:hAnsi="Book Antiqua"/>
          <w:kern w:val="2"/>
          <w:lang w:val="en-US" w:eastAsia="zh-CN"/>
        </w:rPr>
        <w:t>Psaty</w:t>
      </w:r>
      <w:proofErr w:type="spellEnd"/>
      <w:r w:rsidRPr="00904FFC">
        <w:rPr>
          <w:rFonts w:ascii="Book Antiqua" w:eastAsia="宋体" w:hAnsi="Book Antiqua"/>
          <w:kern w:val="2"/>
          <w:lang w:val="en-US" w:eastAsia="zh-CN"/>
        </w:rPr>
        <w:t xml:space="preserve"> BM, </w:t>
      </w:r>
      <w:proofErr w:type="spellStart"/>
      <w:r w:rsidRPr="00904FFC">
        <w:rPr>
          <w:rFonts w:ascii="Book Antiqua" w:eastAsia="宋体" w:hAnsi="Book Antiqua"/>
          <w:kern w:val="2"/>
          <w:lang w:val="en-US" w:eastAsia="zh-CN"/>
        </w:rPr>
        <w:t>Lorentzon</w:t>
      </w:r>
      <w:proofErr w:type="spellEnd"/>
      <w:r w:rsidRPr="00904FFC">
        <w:rPr>
          <w:rFonts w:ascii="Book Antiqua" w:eastAsia="宋体" w:hAnsi="Book Antiqua"/>
          <w:kern w:val="2"/>
          <w:lang w:val="en-US" w:eastAsia="zh-CN"/>
        </w:rPr>
        <w:t xml:space="preserve"> M, </w:t>
      </w:r>
      <w:proofErr w:type="spellStart"/>
      <w:r w:rsidRPr="00904FFC">
        <w:rPr>
          <w:rFonts w:ascii="Book Antiqua" w:eastAsia="宋体" w:hAnsi="Book Antiqua"/>
          <w:kern w:val="2"/>
          <w:lang w:val="en-US" w:eastAsia="zh-CN"/>
        </w:rPr>
        <w:t>Foroud</w:t>
      </w:r>
      <w:proofErr w:type="spellEnd"/>
      <w:r w:rsidRPr="00904FFC">
        <w:rPr>
          <w:rFonts w:ascii="Book Antiqua" w:eastAsia="宋体" w:hAnsi="Book Antiqua"/>
          <w:kern w:val="2"/>
          <w:lang w:val="en-US" w:eastAsia="zh-CN"/>
        </w:rPr>
        <w:t xml:space="preserve"> T, Harris TB, </w:t>
      </w:r>
      <w:proofErr w:type="spellStart"/>
      <w:r w:rsidRPr="00904FFC">
        <w:rPr>
          <w:rFonts w:ascii="Book Antiqua" w:eastAsia="宋体" w:hAnsi="Book Antiqua"/>
          <w:kern w:val="2"/>
          <w:lang w:val="en-US" w:eastAsia="zh-CN"/>
        </w:rPr>
        <w:t>Hofman</w:t>
      </w:r>
      <w:proofErr w:type="spellEnd"/>
      <w:r w:rsidRPr="00904FFC">
        <w:rPr>
          <w:rFonts w:ascii="Book Antiqua" w:eastAsia="宋体" w:hAnsi="Book Antiqua"/>
          <w:kern w:val="2"/>
          <w:lang w:val="en-US" w:eastAsia="zh-CN"/>
        </w:rPr>
        <w:t xml:space="preserve"> A, </w:t>
      </w:r>
      <w:proofErr w:type="spellStart"/>
      <w:r w:rsidRPr="00904FFC">
        <w:rPr>
          <w:rFonts w:ascii="Book Antiqua" w:eastAsia="宋体" w:hAnsi="Book Antiqua"/>
          <w:kern w:val="2"/>
          <w:lang w:val="en-US" w:eastAsia="zh-CN"/>
        </w:rPr>
        <w:t>Jansson</w:t>
      </w:r>
      <w:proofErr w:type="spellEnd"/>
      <w:r w:rsidRPr="00904FFC">
        <w:rPr>
          <w:rFonts w:ascii="Book Antiqua" w:eastAsia="宋体" w:hAnsi="Book Antiqua"/>
          <w:kern w:val="2"/>
          <w:lang w:val="en-US" w:eastAsia="zh-CN"/>
        </w:rPr>
        <w:t xml:space="preserve"> JO, </w:t>
      </w:r>
      <w:proofErr w:type="spellStart"/>
      <w:r w:rsidRPr="00904FFC">
        <w:rPr>
          <w:rFonts w:ascii="Book Antiqua" w:eastAsia="宋体" w:hAnsi="Book Antiqua"/>
          <w:kern w:val="2"/>
          <w:lang w:val="en-US" w:eastAsia="zh-CN"/>
        </w:rPr>
        <w:t>Cauley</w:t>
      </w:r>
      <w:proofErr w:type="spellEnd"/>
      <w:r w:rsidRPr="00904FFC">
        <w:rPr>
          <w:rFonts w:ascii="Book Antiqua" w:eastAsia="宋体" w:hAnsi="Book Antiqua"/>
          <w:kern w:val="2"/>
          <w:lang w:val="en-US" w:eastAsia="zh-CN"/>
        </w:rPr>
        <w:t xml:space="preserve"> JA, </w:t>
      </w:r>
      <w:proofErr w:type="spellStart"/>
      <w:r w:rsidRPr="00904FFC">
        <w:rPr>
          <w:rFonts w:ascii="Book Antiqua" w:eastAsia="宋体" w:hAnsi="Book Antiqua"/>
          <w:kern w:val="2"/>
          <w:lang w:val="en-US" w:eastAsia="zh-CN"/>
        </w:rPr>
        <w:t>Uitterlinden</w:t>
      </w:r>
      <w:proofErr w:type="spellEnd"/>
      <w:r w:rsidRPr="00904FFC">
        <w:rPr>
          <w:rFonts w:ascii="Book Antiqua" w:eastAsia="宋体" w:hAnsi="Book Antiqua"/>
          <w:kern w:val="2"/>
          <w:lang w:val="en-US" w:eastAsia="zh-CN"/>
        </w:rPr>
        <w:t xml:space="preserve"> AG, Gibson Q, </w:t>
      </w:r>
      <w:proofErr w:type="spellStart"/>
      <w:r w:rsidRPr="00904FFC">
        <w:rPr>
          <w:rFonts w:ascii="Book Antiqua" w:eastAsia="宋体" w:hAnsi="Book Antiqua"/>
          <w:kern w:val="2"/>
          <w:lang w:val="en-US" w:eastAsia="zh-CN"/>
        </w:rPr>
        <w:t>Järvelin</w:t>
      </w:r>
      <w:proofErr w:type="spellEnd"/>
      <w:r w:rsidRPr="00904FFC">
        <w:rPr>
          <w:rFonts w:ascii="Book Antiqua" w:eastAsia="宋体" w:hAnsi="Book Antiqua"/>
          <w:kern w:val="2"/>
          <w:lang w:val="en-US" w:eastAsia="zh-CN"/>
        </w:rPr>
        <w:t xml:space="preserve"> MR, </w:t>
      </w:r>
      <w:proofErr w:type="spellStart"/>
      <w:r w:rsidRPr="00904FFC">
        <w:rPr>
          <w:rFonts w:ascii="Book Antiqua" w:eastAsia="宋体" w:hAnsi="Book Antiqua"/>
          <w:kern w:val="2"/>
          <w:lang w:val="en-US" w:eastAsia="zh-CN"/>
        </w:rPr>
        <w:t>Karasik</w:t>
      </w:r>
      <w:proofErr w:type="spellEnd"/>
      <w:r w:rsidRPr="00904FFC">
        <w:rPr>
          <w:rFonts w:ascii="Book Antiqua" w:eastAsia="宋体" w:hAnsi="Book Antiqua"/>
          <w:kern w:val="2"/>
          <w:lang w:val="en-US" w:eastAsia="zh-CN"/>
        </w:rPr>
        <w:t xml:space="preserve"> D, </w:t>
      </w:r>
      <w:proofErr w:type="spellStart"/>
      <w:r w:rsidRPr="00904FFC">
        <w:rPr>
          <w:rFonts w:ascii="Book Antiqua" w:eastAsia="宋体" w:hAnsi="Book Antiqua"/>
          <w:kern w:val="2"/>
          <w:lang w:val="en-US" w:eastAsia="zh-CN"/>
        </w:rPr>
        <w:t>Siscovick</w:t>
      </w:r>
      <w:proofErr w:type="spellEnd"/>
      <w:r w:rsidRPr="00904FFC">
        <w:rPr>
          <w:rFonts w:ascii="Book Antiqua" w:eastAsia="宋体" w:hAnsi="Book Antiqua"/>
          <w:kern w:val="2"/>
          <w:lang w:val="en-US" w:eastAsia="zh-CN"/>
        </w:rPr>
        <w:t xml:space="preserve"> DS, </w:t>
      </w:r>
      <w:proofErr w:type="spellStart"/>
      <w:r w:rsidRPr="00904FFC">
        <w:rPr>
          <w:rFonts w:ascii="Book Antiqua" w:eastAsia="宋体" w:hAnsi="Book Antiqua"/>
          <w:kern w:val="2"/>
          <w:lang w:val="en-US" w:eastAsia="zh-CN"/>
        </w:rPr>
        <w:t>Econs</w:t>
      </w:r>
      <w:proofErr w:type="spellEnd"/>
      <w:r w:rsidRPr="00904FFC">
        <w:rPr>
          <w:rFonts w:ascii="Book Antiqua" w:eastAsia="宋体" w:hAnsi="Book Antiqua"/>
          <w:kern w:val="2"/>
          <w:lang w:val="en-US" w:eastAsia="zh-CN"/>
        </w:rPr>
        <w:t xml:space="preserve"> MJ, </w:t>
      </w:r>
      <w:proofErr w:type="spellStart"/>
      <w:r w:rsidRPr="00904FFC">
        <w:rPr>
          <w:rFonts w:ascii="Book Antiqua" w:eastAsia="宋体" w:hAnsi="Book Antiqua"/>
          <w:kern w:val="2"/>
          <w:lang w:val="en-US" w:eastAsia="zh-CN"/>
        </w:rPr>
        <w:t>Kritchevsky</w:t>
      </w:r>
      <w:proofErr w:type="spellEnd"/>
      <w:r w:rsidRPr="00904FFC">
        <w:rPr>
          <w:rFonts w:ascii="Book Antiqua" w:eastAsia="宋体" w:hAnsi="Book Antiqua"/>
          <w:kern w:val="2"/>
          <w:lang w:val="en-US" w:eastAsia="zh-CN"/>
        </w:rPr>
        <w:t xml:space="preserve"> SB, </w:t>
      </w:r>
      <w:proofErr w:type="spellStart"/>
      <w:r w:rsidRPr="00904FFC">
        <w:rPr>
          <w:rFonts w:ascii="Book Antiqua" w:eastAsia="宋体" w:hAnsi="Book Antiqua"/>
          <w:kern w:val="2"/>
          <w:lang w:val="en-US" w:eastAsia="zh-CN"/>
        </w:rPr>
        <w:t>Florez</w:t>
      </w:r>
      <w:proofErr w:type="spellEnd"/>
      <w:r w:rsidRPr="00904FFC">
        <w:rPr>
          <w:rFonts w:ascii="Book Antiqua" w:eastAsia="宋体" w:hAnsi="Book Antiqua"/>
          <w:kern w:val="2"/>
          <w:lang w:val="en-US" w:eastAsia="zh-CN"/>
        </w:rPr>
        <w:t xml:space="preserve"> JC, Todd JA, Dupuis J, </w:t>
      </w:r>
      <w:proofErr w:type="spellStart"/>
      <w:r w:rsidRPr="00904FFC">
        <w:rPr>
          <w:rFonts w:ascii="Book Antiqua" w:eastAsia="宋体" w:hAnsi="Book Antiqua"/>
          <w:kern w:val="2"/>
          <w:lang w:val="en-US" w:eastAsia="zh-CN"/>
        </w:rPr>
        <w:t>Hyppönen</w:t>
      </w:r>
      <w:proofErr w:type="spellEnd"/>
      <w:r w:rsidRPr="00904FFC">
        <w:rPr>
          <w:rFonts w:ascii="Book Antiqua" w:eastAsia="宋体" w:hAnsi="Book Antiqua"/>
          <w:kern w:val="2"/>
          <w:lang w:val="en-US" w:eastAsia="zh-CN"/>
        </w:rPr>
        <w:t xml:space="preserve"> E, Spector TD. Common genetic determinants of vitamin D insufficiency: a genome-wide association study. </w:t>
      </w:r>
      <w:r w:rsidRPr="00904FFC">
        <w:rPr>
          <w:rFonts w:ascii="Book Antiqua" w:eastAsia="宋体" w:hAnsi="Book Antiqua"/>
          <w:i/>
          <w:kern w:val="2"/>
          <w:lang w:val="en-US" w:eastAsia="zh-CN"/>
        </w:rPr>
        <w:t>Lancet</w:t>
      </w:r>
      <w:r w:rsidRPr="00904FFC">
        <w:rPr>
          <w:rFonts w:ascii="Book Antiqua" w:eastAsia="宋体" w:hAnsi="Book Antiqua"/>
          <w:kern w:val="2"/>
          <w:lang w:val="en-US" w:eastAsia="zh-CN"/>
        </w:rPr>
        <w:t xml:space="preserve"> 2010; </w:t>
      </w:r>
      <w:r w:rsidRPr="00904FFC">
        <w:rPr>
          <w:rFonts w:ascii="Book Antiqua" w:eastAsia="宋体" w:hAnsi="Book Antiqua"/>
          <w:b/>
          <w:kern w:val="2"/>
          <w:lang w:val="en-US" w:eastAsia="zh-CN"/>
        </w:rPr>
        <w:t>376</w:t>
      </w:r>
      <w:r w:rsidRPr="00904FFC">
        <w:rPr>
          <w:rFonts w:ascii="Book Antiqua" w:eastAsia="宋体" w:hAnsi="Book Antiqua"/>
          <w:kern w:val="2"/>
          <w:lang w:val="en-US" w:eastAsia="zh-CN"/>
        </w:rPr>
        <w:t>: 180-188 [PMID: 20541252 DOI: 10.1016/S0140-6736(10)60588-0]</w:t>
      </w:r>
    </w:p>
    <w:p w14:paraId="11C15ACD" w14:textId="77777777" w:rsidR="00904FFC" w:rsidRPr="00904FFC" w:rsidRDefault="00904FFC" w:rsidP="00F33B87">
      <w:pPr>
        <w:widowControl w:val="0"/>
        <w:adjustRightInd w:val="0"/>
        <w:snapToGrid w:val="0"/>
        <w:spacing w:line="360" w:lineRule="auto"/>
        <w:jc w:val="both"/>
        <w:rPr>
          <w:rFonts w:ascii="Book Antiqua" w:eastAsia="宋体" w:hAnsi="Book Antiqua"/>
          <w:kern w:val="2"/>
          <w:lang w:val="en-US" w:eastAsia="zh-CN"/>
        </w:rPr>
      </w:pPr>
      <w:r w:rsidRPr="00904FFC">
        <w:rPr>
          <w:rFonts w:ascii="Book Antiqua" w:eastAsia="宋体" w:hAnsi="Book Antiqua"/>
          <w:kern w:val="2"/>
          <w:lang w:val="en-US" w:eastAsia="zh-CN"/>
        </w:rPr>
        <w:t xml:space="preserve">47 </w:t>
      </w:r>
      <w:proofErr w:type="spellStart"/>
      <w:r w:rsidRPr="00904FFC">
        <w:rPr>
          <w:rFonts w:ascii="Book Antiqua" w:eastAsia="宋体" w:hAnsi="Book Antiqua"/>
          <w:b/>
          <w:kern w:val="2"/>
          <w:lang w:val="en-US" w:eastAsia="zh-CN"/>
        </w:rPr>
        <w:t>Hathcock</w:t>
      </w:r>
      <w:proofErr w:type="spellEnd"/>
      <w:r w:rsidRPr="00904FFC">
        <w:rPr>
          <w:rFonts w:ascii="Book Antiqua" w:eastAsia="宋体" w:hAnsi="Book Antiqua"/>
          <w:b/>
          <w:kern w:val="2"/>
          <w:lang w:val="en-US" w:eastAsia="zh-CN"/>
        </w:rPr>
        <w:t xml:space="preserve"> JN</w:t>
      </w:r>
      <w:r w:rsidRPr="00904FFC">
        <w:rPr>
          <w:rFonts w:ascii="Book Antiqua" w:eastAsia="宋体" w:hAnsi="Book Antiqua"/>
          <w:kern w:val="2"/>
          <w:lang w:val="en-US" w:eastAsia="zh-CN"/>
        </w:rPr>
        <w:t xml:space="preserve">, Shao A, </w:t>
      </w:r>
      <w:proofErr w:type="spellStart"/>
      <w:r w:rsidRPr="00904FFC">
        <w:rPr>
          <w:rFonts w:ascii="Book Antiqua" w:eastAsia="宋体" w:hAnsi="Book Antiqua"/>
          <w:kern w:val="2"/>
          <w:lang w:val="en-US" w:eastAsia="zh-CN"/>
        </w:rPr>
        <w:t>Vieth</w:t>
      </w:r>
      <w:proofErr w:type="spellEnd"/>
      <w:r w:rsidRPr="00904FFC">
        <w:rPr>
          <w:rFonts w:ascii="Book Antiqua" w:eastAsia="宋体" w:hAnsi="Book Antiqua"/>
          <w:kern w:val="2"/>
          <w:lang w:val="en-US" w:eastAsia="zh-CN"/>
        </w:rPr>
        <w:t xml:space="preserve"> R, Heaney R. Risk assessment for vitamin D. </w:t>
      </w:r>
      <w:r w:rsidRPr="00904FFC">
        <w:rPr>
          <w:rFonts w:ascii="Book Antiqua" w:eastAsia="宋体" w:hAnsi="Book Antiqua"/>
          <w:i/>
          <w:kern w:val="2"/>
          <w:lang w:val="en-US" w:eastAsia="zh-CN"/>
        </w:rPr>
        <w:t xml:space="preserve">Am J </w:t>
      </w:r>
      <w:proofErr w:type="spellStart"/>
      <w:r w:rsidRPr="00904FFC">
        <w:rPr>
          <w:rFonts w:ascii="Book Antiqua" w:eastAsia="宋体" w:hAnsi="Book Antiqua"/>
          <w:i/>
          <w:kern w:val="2"/>
          <w:lang w:val="en-US" w:eastAsia="zh-CN"/>
        </w:rPr>
        <w:t>Clin</w:t>
      </w:r>
      <w:proofErr w:type="spellEnd"/>
      <w:r w:rsidRPr="00904FFC">
        <w:rPr>
          <w:rFonts w:ascii="Book Antiqua" w:eastAsia="宋体" w:hAnsi="Book Antiqua"/>
          <w:i/>
          <w:kern w:val="2"/>
          <w:lang w:val="en-US" w:eastAsia="zh-CN"/>
        </w:rPr>
        <w:t xml:space="preserve"> </w:t>
      </w:r>
      <w:proofErr w:type="spellStart"/>
      <w:r w:rsidRPr="00904FFC">
        <w:rPr>
          <w:rFonts w:ascii="Book Antiqua" w:eastAsia="宋体" w:hAnsi="Book Antiqua"/>
          <w:i/>
          <w:kern w:val="2"/>
          <w:lang w:val="en-US" w:eastAsia="zh-CN"/>
        </w:rPr>
        <w:t>Nutr</w:t>
      </w:r>
      <w:proofErr w:type="spellEnd"/>
      <w:r w:rsidRPr="00904FFC">
        <w:rPr>
          <w:rFonts w:ascii="Book Antiqua" w:eastAsia="宋体" w:hAnsi="Book Antiqua"/>
          <w:kern w:val="2"/>
          <w:lang w:val="en-US" w:eastAsia="zh-CN"/>
        </w:rPr>
        <w:t xml:space="preserve"> 2007; </w:t>
      </w:r>
      <w:r w:rsidRPr="00904FFC">
        <w:rPr>
          <w:rFonts w:ascii="Book Antiqua" w:eastAsia="宋体" w:hAnsi="Book Antiqua"/>
          <w:b/>
          <w:kern w:val="2"/>
          <w:lang w:val="en-US" w:eastAsia="zh-CN"/>
        </w:rPr>
        <w:t>85</w:t>
      </w:r>
      <w:r w:rsidRPr="00904FFC">
        <w:rPr>
          <w:rFonts w:ascii="Book Antiqua" w:eastAsia="宋体" w:hAnsi="Book Antiqua"/>
          <w:kern w:val="2"/>
          <w:lang w:val="en-US" w:eastAsia="zh-CN"/>
        </w:rPr>
        <w:t>: 6-18 [PMID: 17209171 DOI: 10.1093/</w:t>
      </w:r>
      <w:proofErr w:type="spellStart"/>
      <w:r w:rsidRPr="00904FFC">
        <w:rPr>
          <w:rFonts w:ascii="Book Antiqua" w:eastAsia="宋体" w:hAnsi="Book Antiqua"/>
          <w:kern w:val="2"/>
          <w:lang w:val="en-US" w:eastAsia="zh-CN"/>
        </w:rPr>
        <w:t>ajcn</w:t>
      </w:r>
      <w:proofErr w:type="spellEnd"/>
      <w:r w:rsidRPr="00904FFC">
        <w:rPr>
          <w:rFonts w:ascii="Book Antiqua" w:eastAsia="宋体" w:hAnsi="Book Antiqua"/>
          <w:kern w:val="2"/>
          <w:lang w:val="en-US" w:eastAsia="zh-CN"/>
        </w:rPr>
        <w:t>/85.1.6]</w:t>
      </w:r>
    </w:p>
    <w:p w14:paraId="41C52A63" w14:textId="77777777" w:rsidR="00904FFC" w:rsidRDefault="00904FFC" w:rsidP="00F33B87">
      <w:pPr>
        <w:widowControl w:val="0"/>
        <w:adjustRightInd w:val="0"/>
        <w:snapToGrid w:val="0"/>
        <w:spacing w:line="360" w:lineRule="auto"/>
        <w:jc w:val="both"/>
        <w:rPr>
          <w:rFonts w:ascii="Book Antiqua" w:eastAsia="宋体" w:hAnsi="Book Antiqua" w:hint="eastAsia"/>
          <w:kern w:val="2"/>
          <w:lang w:val="en-US" w:eastAsia="zh-CN"/>
        </w:rPr>
      </w:pPr>
      <w:r w:rsidRPr="00904FFC">
        <w:rPr>
          <w:rFonts w:ascii="Book Antiqua" w:eastAsia="宋体" w:hAnsi="Book Antiqua"/>
          <w:kern w:val="2"/>
          <w:lang w:val="en-US" w:eastAsia="zh-CN"/>
        </w:rPr>
        <w:t xml:space="preserve">48 </w:t>
      </w:r>
      <w:r w:rsidRPr="00904FFC">
        <w:rPr>
          <w:rFonts w:ascii="Book Antiqua" w:eastAsia="宋体" w:hAnsi="Book Antiqua"/>
          <w:b/>
          <w:kern w:val="2"/>
          <w:lang w:val="en-US" w:eastAsia="zh-CN"/>
        </w:rPr>
        <w:t>Diamond TH</w:t>
      </w:r>
      <w:r w:rsidRPr="00904FFC">
        <w:rPr>
          <w:rFonts w:ascii="Book Antiqua" w:eastAsia="宋体" w:hAnsi="Book Antiqua"/>
          <w:kern w:val="2"/>
          <w:lang w:val="en-US" w:eastAsia="zh-CN"/>
        </w:rPr>
        <w:t xml:space="preserve">, Ho KW, </w:t>
      </w:r>
      <w:proofErr w:type="spellStart"/>
      <w:r w:rsidRPr="00904FFC">
        <w:rPr>
          <w:rFonts w:ascii="Book Antiqua" w:eastAsia="宋体" w:hAnsi="Book Antiqua"/>
          <w:kern w:val="2"/>
          <w:lang w:val="en-US" w:eastAsia="zh-CN"/>
        </w:rPr>
        <w:t>Rohl</w:t>
      </w:r>
      <w:proofErr w:type="spellEnd"/>
      <w:r w:rsidRPr="00904FFC">
        <w:rPr>
          <w:rFonts w:ascii="Book Antiqua" w:eastAsia="宋体" w:hAnsi="Book Antiqua"/>
          <w:kern w:val="2"/>
          <w:lang w:val="en-US" w:eastAsia="zh-CN"/>
        </w:rPr>
        <w:t xml:space="preserve"> PG, </w:t>
      </w:r>
      <w:proofErr w:type="spellStart"/>
      <w:r w:rsidRPr="00904FFC">
        <w:rPr>
          <w:rFonts w:ascii="Book Antiqua" w:eastAsia="宋体" w:hAnsi="Book Antiqua"/>
          <w:kern w:val="2"/>
          <w:lang w:val="en-US" w:eastAsia="zh-CN"/>
        </w:rPr>
        <w:t>Meerkin</w:t>
      </w:r>
      <w:proofErr w:type="spellEnd"/>
      <w:r w:rsidRPr="00904FFC">
        <w:rPr>
          <w:rFonts w:ascii="Book Antiqua" w:eastAsia="宋体" w:hAnsi="Book Antiqua"/>
          <w:kern w:val="2"/>
          <w:lang w:val="en-US" w:eastAsia="zh-CN"/>
        </w:rPr>
        <w:t xml:space="preserve"> M. Annual intramuscular injection of a </w:t>
      </w:r>
      <w:proofErr w:type="spellStart"/>
      <w:r w:rsidRPr="00904FFC">
        <w:rPr>
          <w:rFonts w:ascii="Book Antiqua" w:eastAsia="宋体" w:hAnsi="Book Antiqua"/>
          <w:kern w:val="2"/>
          <w:lang w:val="en-US" w:eastAsia="zh-CN"/>
        </w:rPr>
        <w:t>megadose</w:t>
      </w:r>
      <w:proofErr w:type="spellEnd"/>
      <w:r w:rsidRPr="00904FFC">
        <w:rPr>
          <w:rFonts w:ascii="Book Antiqua" w:eastAsia="宋体" w:hAnsi="Book Antiqua"/>
          <w:kern w:val="2"/>
          <w:lang w:val="en-US" w:eastAsia="zh-CN"/>
        </w:rPr>
        <w:t xml:space="preserve"> of </w:t>
      </w:r>
      <w:proofErr w:type="spellStart"/>
      <w:r w:rsidRPr="00904FFC">
        <w:rPr>
          <w:rFonts w:ascii="Book Antiqua" w:eastAsia="宋体" w:hAnsi="Book Antiqua"/>
          <w:kern w:val="2"/>
          <w:lang w:val="en-US" w:eastAsia="zh-CN"/>
        </w:rPr>
        <w:t>cholecalciferol</w:t>
      </w:r>
      <w:proofErr w:type="spellEnd"/>
      <w:r w:rsidRPr="00904FFC">
        <w:rPr>
          <w:rFonts w:ascii="Book Antiqua" w:eastAsia="宋体" w:hAnsi="Book Antiqua"/>
          <w:kern w:val="2"/>
          <w:lang w:val="en-US" w:eastAsia="zh-CN"/>
        </w:rPr>
        <w:t xml:space="preserve"> for treatment of vitamin D deficiency: efficacy and safety data. </w:t>
      </w:r>
      <w:r w:rsidRPr="00904FFC">
        <w:rPr>
          <w:rFonts w:ascii="Book Antiqua" w:eastAsia="宋体" w:hAnsi="Book Antiqua"/>
          <w:i/>
          <w:kern w:val="2"/>
          <w:lang w:val="en-US" w:eastAsia="zh-CN"/>
        </w:rPr>
        <w:t xml:space="preserve">Med J </w:t>
      </w:r>
      <w:proofErr w:type="spellStart"/>
      <w:r w:rsidRPr="00904FFC">
        <w:rPr>
          <w:rFonts w:ascii="Book Antiqua" w:eastAsia="宋体" w:hAnsi="Book Antiqua"/>
          <w:i/>
          <w:kern w:val="2"/>
          <w:lang w:val="en-US" w:eastAsia="zh-CN"/>
        </w:rPr>
        <w:t>Aust</w:t>
      </w:r>
      <w:proofErr w:type="spellEnd"/>
      <w:r w:rsidRPr="00904FFC">
        <w:rPr>
          <w:rFonts w:ascii="Book Antiqua" w:eastAsia="宋体" w:hAnsi="Book Antiqua"/>
          <w:kern w:val="2"/>
          <w:lang w:val="en-US" w:eastAsia="zh-CN"/>
        </w:rPr>
        <w:t xml:space="preserve"> 2005; </w:t>
      </w:r>
      <w:r w:rsidRPr="00904FFC">
        <w:rPr>
          <w:rFonts w:ascii="Book Antiqua" w:eastAsia="宋体" w:hAnsi="Book Antiqua"/>
          <w:b/>
          <w:kern w:val="2"/>
          <w:lang w:val="en-US" w:eastAsia="zh-CN"/>
        </w:rPr>
        <w:t>183</w:t>
      </w:r>
      <w:r w:rsidRPr="00904FFC">
        <w:rPr>
          <w:rFonts w:ascii="Book Antiqua" w:eastAsia="宋体" w:hAnsi="Book Antiqua"/>
          <w:kern w:val="2"/>
          <w:lang w:val="en-US" w:eastAsia="zh-CN"/>
        </w:rPr>
        <w:t>: 10-12 [PMID: 15992330]</w:t>
      </w:r>
    </w:p>
    <w:p w14:paraId="792DF084" w14:textId="77777777" w:rsidR="003D4752" w:rsidRPr="00904FFC" w:rsidRDefault="003D4752" w:rsidP="00F33B87">
      <w:pPr>
        <w:widowControl w:val="0"/>
        <w:adjustRightInd w:val="0"/>
        <w:snapToGrid w:val="0"/>
        <w:spacing w:line="360" w:lineRule="auto"/>
        <w:jc w:val="both"/>
        <w:rPr>
          <w:rFonts w:ascii="Book Antiqua" w:eastAsia="宋体" w:hAnsi="Book Antiqua"/>
          <w:kern w:val="2"/>
          <w:lang w:val="en-US" w:eastAsia="zh-CN"/>
        </w:rPr>
      </w:pPr>
    </w:p>
    <w:p w14:paraId="65825B0C" w14:textId="0DCC0E26" w:rsidR="00904FFC" w:rsidRPr="003D4752" w:rsidRDefault="00904FFC" w:rsidP="003D4752">
      <w:pPr>
        <w:wordWrap w:val="0"/>
        <w:adjustRightInd w:val="0"/>
        <w:snapToGrid w:val="0"/>
        <w:spacing w:line="360" w:lineRule="auto"/>
        <w:jc w:val="right"/>
        <w:rPr>
          <w:rFonts w:ascii="Book Antiqua" w:hAnsi="Book Antiqua" w:hint="eastAsia"/>
          <w:bCs/>
          <w:lang w:eastAsia="zh-CN"/>
        </w:rPr>
      </w:pPr>
      <w:bookmarkStart w:id="176" w:name="OLE_LINK62"/>
      <w:bookmarkStart w:id="177" w:name="OLE_LINK63"/>
      <w:bookmarkStart w:id="178" w:name="OLE_LINK68"/>
      <w:bookmarkStart w:id="179" w:name="OLE_LINK115"/>
      <w:bookmarkStart w:id="180" w:name="OLE_LINK93"/>
      <w:bookmarkStart w:id="181" w:name="OLE_LINK96"/>
      <w:bookmarkStart w:id="182" w:name="OLE_LINK140"/>
      <w:bookmarkStart w:id="183" w:name="OLE_LINK112"/>
      <w:bookmarkStart w:id="184" w:name="OLE_LINK161"/>
      <w:bookmarkStart w:id="185" w:name="OLE_LINK174"/>
      <w:bookmarkStart w:id="186" w:name="OLE_LINK183"/>
      <w:bookmarkStart w:id="187" w:name="OLE_LINK194"/>
      <w:bookmarkStart w:id="188" w:name="OLE_LINK173"/>
      <w:bookmarkStart w:id="189" w:name="OLE_LINK192"/>
      <w:bookmarkStart w:id="190" w:name="OLE_LINK224"/>
      <w:bookmarkStart w:id="191" w:name="OLE_LINK243"/>
      <w:bookmarkStart w:id="192" w:name="OLE_LINK337"/>
      <w:bookmarkStart w:id="193" w:name="OLE_LINK212"/>
      <w:bookmarkStart w:id="194" w:name="OLE_LINK244"/>
      <w:bookmarkStart w:id="195" w:name="OLE_LINK214"/>
      <w:bookmarkStart w:id="196" w:name="OLE_LINK220"/>
      <w:bookmarkStart w:id="197" w:name="OLE_LINK228"/>
      <w:bookmarkStart w:id="198" w:name="OLE_LINK100"/>
      <w:bookmarkStart w:id="199" w:name="OLE_LINK154"/>
      <w:bookmarkStart w:id="200" w:name="OLE_LINK177"/>
      <w:bookmarkStart w:id="201" w:name="OLE_LINK305"/>
      <w:bookmarkStart w:id="202" w:name="OLE_LINK445"/>
      <w:r w:rsidRPr="00356DDD">
        <w:rPr>
          <w:rFonts w:ascii="Book Antiqua" w:hAnsi="Book Antiqua"/>
          <w:b/>
          <w:bCs/>
        </w:rPr>
        <w:t xml:space="preserve">P-Reviewer: </w:t>
      </w:r>
      <w:proofErr w:type="spellStart"/>
      <w:r w:rsidR="00C937A3" w:rsidRPr="00C937A3">
        <w:rPr>
          <w:rFonts w:ascii="Book Antiqua" w:hAnsi="Book Antiqua"/>
          <w:bCs/>
        </w:rPr>
        <w:t>Jamali</w:t>
      </w:r>
      <w:proofErr w:type="spellEnd"/>
      <w:r w:rsidR="00C937A3" w:rsidRPr="00C937A3">
        <w:rPr>
          <w:rFonts w:ascii="Book Antiqua" w:hAnsi="Book Antiqua" w:hint="eastAsia"/>
          <w:bCs/>
          <w:lang w:eastAsia="zh-CN"/>
        </w:rPr>
        <w:t xml:space="preserve"> R</w:t>
      </w:r>
      <w:r w:rsidRPr="00C937A3">
        <w:rPr>
          <w:rFonts w:ascii="Book Antiqua" w:hAnsi="Book Antiqua" w:hint="eastAsia"/>
          <w:bCs/>
        </w:rPr>
        <w:t xml:space="preserve">, </w:t>
      </w:r>
      <w:r w:rsidR="00C937A3" w:rsidRPr="00C937A3">
        <w:rPr>
          <w:rFonts w:ascii="Book Antiqua" w:hAnsi="Book Antiqua"/>
          <w:bCs/>
        </w:rPr>
        <w:t>Sebastian</w:t>
      </w:r>
      <w:r w:rsidR="00C937A3" w:rsidRPr="00C937A3">
        <w:rPr>
          <w:rFonts w:ascii="Book Antiqua" w:hAnsi="Book Antiqua" w:hint="eastAsia"/>
          <w:bCs/>
          <w:lang w:eastAsia="zh-CN"/>
        </w:rPr>
        <w:t xml:space="preserve"> S</w:t>
      </w:r>
      <w:r w:rsidRPr="00356DDD">
        <w:rPr>
          <w:rFonts w:ascii="Book Antiqua" w:hAnsi="Book Antiqua" w:hint="eastAsia"/>
          <w:b/>
          <w:bCs/>
        </w:rPr>
        <w:t xml:space="preserve"> </w:t>
      </w:r>
      <w:r w:rsidR="003D4752">
        <w:rPr>
          <w:rFonts w:ascii="Book Antiqua" w:hAnsi="Book Antiqua" w:hint="eastAsia"/>
          <w:b/>
          <w:bCs/>
          <w:lang w:eastAsia="zh-CN"/>
        </w:rPr>
        <w:t xml:space="preserve">  </w:t>
      </w:r>
      <w:r w:rsidRPr="00356DDD">
        <w:rPr>
          <w:rFonts w:ascii="Book Antiqua" w:hAnsi="Book Antiqua"/>
          <w:b/>
          <w:bCs/>
        </w:rPr>
        <w:t>S-Editor:</w:t>
      </w:r>
      <w:r w:rsidRPr="00356DDD">
        <w:rPr>
          <w:rFonts w:ascii="Book Antiqua" w:hAnsi="Book Antiqua"/>
        </w:rPr>
        <w:t xml:space="preserve"> </w:t>
      </w:r>
      <w:r w:rsidRPr="00356DDD">
        <w:rPr>
          <w:rFonts w:ascii="Book Antiqua" w:hAnsi="Book Antiqua" w:hint="eastAsia"/>
        </w:rPr>
        <w:t xml:space="preserve">Ma YJ </w:t>
      </w:r>
      <w:r w:rsidR="003D4752">
        <w:rPr>
          <w:rFonts w:ascii="Book Antiqua" w:hAnsi="Book Antiqua" w:hint="eastAsia"/>
          <w:lang w:eastAsia="zh-CN"/>
        </w:rPr>
        <w:t xml:space="preserve">  </w:t>
      </w:r>
      <w:r w:rsidRPr="00356DDD">
        <w:rPr>
          <w:rFonts w:ascii="Book Antiqua" w:hAnsi="Book Antiqua"/>
          <w:b/>
          <w:bCs/>
        </w:rPr>
        <w:t>L-Editor:</w:t>
      </w:r>
      <w:r w:rsidRPr="00356DDD">
        <w:rPr>
          <w:rFonts w:ascii="Book Antiqua" w:hAnsi="Book Antiqua"/>
        </w:rPr>
        <w:t xml:space="preserve"> </w:t>
      </w:r>
      <w:r w:rsidRPr="00356DDD">
        <w:rPr>
          <w:rFonts w:ascii="Book Antiqua" w:hAnsi="Book Antiqua" w:hint="eastAsia"/>
        </w:rPr>
        <w:t xml:space="preserve"> </w:t>
      </w:r>
      <w:r w:rsidR="003D4752">
        <w:rPr>
          <w:rFonts w:ascii="Book Antiqua" w:hAnsi="Book Antiqua" w:hint="eastAsia"/>
          <w:lang w:eastAsia="zh-CN"/>
        </w:rPr>
        <w:t>A</w:t>
      </w:r>
      <w:r w:rsidRPr="00356DDD">
        <w:rPr>
          <w:rFonts w:ascii="Book Antiqua" w:hAnsi="Book Antiqua"/>
        </w:rPr>
        <w:t xml:space="preserve"> </w:t>
      </w:r>
      <w:r w:rsidR="003D4752">
        <w:rPr>
          <w:rFonts w:ascii="Book Antiqua" w:hAnsi="Book Antiqua" w:hint="eastAsia"/>
          <w:lang w:eastAsia="zh-CN"/>
        </w:rPr>
        <w:t xml:space="preserve">  </w:t>
      </w:r>
      <w:r w:rsidRPr="00356DDD">
        <w:rPr>
          <w:rFonts w:ascii="Book Antiqua" w:hAnsi="Book Antiqua"/>
          <w:b/>
          <w:bCs/>
        </w:rPr>
        <w:t>E-Editor:</w:t>
      </w:r>
      <w:r w:rsidR="003D4752">
        <w:rPr>
          <w:rFonts w:ascii="Book Antiqua" w:hAnsi="Book Antiqua" w:hint="eastAsia"/>
          <w:b/>
          <w:bCs/>
          <w:lang w:eastAsia="zh-CN"/>
        </w:rPr>
        <w:t xml:space="preserve"> </w:t>
      </w:r>
      <w:proofErr w:type="spellStart"/>
      <w:r w:rsidR="003D4752">
        <w:rPr>
          <w:rFonts w:ascii="Book Antiqua" w:hAnsi="Book Antiqua" w:hint="eastAsia"/>
          <w:bCs/>
          <w:lang w:eastAsia="zh-CN"/>
        </w:rPr>
        <w:t>Bian</w:t>
      </w:r>
      <w:proofErr w:type="spellEnd"/>
      <w:r w:rsidR="003D4752">
        <w:rPr>
          <w:rFonts w:ascii="Book Antiqua" w:hAnsi="Book Antiqua" w:hint="eastAsia"/>
          <w:bCs/>
          <w:lang w:eastAsia="zh-CN"/>
        </w:rPr>
        <w:t xml:space="preserve"> YN</w:t>
      </w:r>
    </w:p>
    <w:p w14:paraId="54EBD3C5" w14:textId="77777777" w:rsidR="00904FFC" w:rsidRPr="003D4752" w:rsidRDefault="00904FFC" w:rsidP="00F33B87">
      <w:pPr>
        <w:adjustRightInd w:val="0"/>
        <w:snapToGrid w:val="0"/>
        <w:spacing w:line="360" w:lineRule="auto"/>
        <w:rPr>
          <w:rFonts w:ascii="Arial" w:hAnsi="Arial" w:cs="Arial"/>
          <w:b/>
          <w:bCs/>
          <w:color w:val="2B2B2B"/>
          <w:shd w:val="clear" w:color="auto" w:fill="FAFAFA"/>
        </w:rPr>
      </w:pPr>
    </w:p>
    <w:p w14:paraId="7628026E" w14:textId="15F3016F" w:rsidR="00904FFC" w:rsidRPr="00356DDD" w:rsidRDefault="00904FFC" w:rsidP="00F33B87">
      <w:pPr>
        <w:shd w:val="clear" w:color="auto" w:fill="FFFFFF"/>
        <w:adjustRightInd w:val="0"/>
        <w:snapToGrid w:val="0"/>
        <w:spacing w:line="360" w:lineRule="auto"/>
        <w:rPr>
          <w:rFonts w:ascii="Book Antiqua" w:hAnsi="Book Antiqua" w:cs="Helvetica"/>
          <w:b/>
        </w:rPr>
      </w:pPr>
      <w:r w:rsidRPr="00356DDD">
        <w:rPr>
          <w:rFonts w:ascii="Book Antiqua" w:hAnsi="Book Antiqua" w:cs="Helvetica"/>
          <w:b/>
        </w:rPr>
        <w:t xml:space="preserve">Specialty type: </w:t>
      </w:r>
      <w:r w:rsidR="00A30661" w:rsidRPr="00A30661">
        <w:rPr>
          <w:rFonts w:ascii="Book Antiqua" w:hAnsi="Book Antiqua" w:cs="Helvetica"/>
        </w:rPr>
        <w:t xml:space="preserve">Gastroenterology and </w:t>
      </w:r>
      <w:proofErr w:type="spellStart"/>
      <w:r w:rsidR="00A30661" w:rsidRPr="00A30661">
        <w:rPr>
          <w:rFonts w:ascii="Book Antiqua" w:hAnsi="Book Antiqua" w:cs="Helvetica"/>
        </w:rPr>
        <w:t>Hepatology</w:t>
      </w:r>
      <w:proofErr w:type="spellEnd"/>
    </w:p>
    <w:p w14:paraId="77F23C4E" w14:textId="09CDEF0F" w:rsidR="00904FFC" w:rsidRPr="00356DDD" w:rsidRDefault="00904FFC" w:rsidP="00F33B87">
      <w:pPr>
        <w:shd w:val="clear" w:color="auto" w:fill="FFFFFF"/>
        <w:adjustRightInd w:val="0"/>
        <w:snapToGrid w:val="0"/>
        <w:spacing w:line="360" w:lineRule="auto"/>
        <w:rPr>
          <w:rFonts w:ascii="Book Antiqua" w:hAnsi="Book Antiqua" w:cs="Helvetica"/>
        </w:rPr>
      </w:pPr>
      <w:r w:rsidRPr="00356DDD">
        <w:rPr>
          <w:rFonts w:ascii="Book Antiqua" w:hAnsi="Book Antiqua" w:cs="Helvetica"/>
          <w:b/>
        </w:rPr>
        <w:t>Country of origin:</w:t>
      </w:r>
      <w:r w:rsidRPr="00356DDD">
        <w:rPr>
          <w:rFonts w:ascii="Book Antiqua" w:hAnsi="Book Antiqua" w:cs="Helvetica"/>
        </w:rPr>
        <w:t xml:space="preserve"> </w:t>
      </w:r>
      <w:r w:rsidR="004638E8" w:rsidRPr="004638E8">
        <w:rPr>
          <w:rFonts w:ascii="Book Antiqua" w:hAnsi="Book Antiqua" w:cs="Helvetica"/>
        </w:rPr>
        <w:t>New Zealand</w:t>
      </w:r>
    </w:p>
    <w:p w14:paraId="23007067" w14:textId="77777777" w:rsidR="00904FFC" w:rsidRPr="00356DDD" w:rsidRDefault="00904FFC" w:rsidP="00F33B87">
      <w:pPr>
        <w:shd w:val="clear" w:color="auto" w:fill="FFFFFF"/>
        <w:adjustRightInd w:val="0"/>
        <w:snapToGrid w:val="0"/>
        <w:spacing w:line="360" w:lineRule="auto"/>
        <w:rPr>
          <w:rFonts w:ascii="Book Antiqua" w:hAnsi="Book Antiqua" w:cs="Helvetica"/>
          <w:b/>
        </w:rPr>
      </w:pPr>
      <w:r w:rsidRPr="00356DDD">
        <w:rPr>
          <w:rFonts w:ascii="Book Antiqua" w:hAnsi="Book Antiqua" w:cs="Helvetica"/>
          <w:b/>
        </w:rPr>
        <w:t>Peer-review report classification</w:t>
      </w:r>
    </w:p>
    <w:p w14:paraId="62E4E0D4" w14:textId="77777777" w:rsidR="00904FFC" w:rsidRPr="00356DDD" w:rsidRDefault="00904FFC" w:rsidP="00F33B87">
      <w:pPr>
        <w:shd w:val="clear" w:color="auto" w:fill="FFFFFF"/>
        <w:adjustRightInd w:val="0"/>
        <w:snapToGrid w:val="0"/>
        <w:spacing w:line="360" w:lineRule="auto"/>
        <w:rPr>
          <w:rFonts w:ascii="Book Antiqua" w:hAnsi="Book Antiqua" w:cs="Helvetica"/>
        </w:rPr>
      </w:pPr>
      <w:r w:rsidRPr="00356DDD">
        <w:rPr>
          <w:rFonts w:ascii="Book Antiqua" w:hAnsi="Book Antiqua" w:cs="Helvetica"/>
        </w:rPr>
        <w:t xml:space="preserve">Grade A (Excellent): </w:t>
      </w:r>
      <w:r w:rsidRPr="00356DDD">
        <w:rPr>
          <w:rFonts w:ascii="Book Antiqua" w:hAnsi="Book Antiqua" w:cs="Helvetica" w:hint="eastAsia"/>
        </w:rPr>
        <w:t>0</w:t>
      </w:r>
    </w:p>
    <w:p w14:paraId="019214D0" w14:textId="3F59BD61" w:rsidR="00904FFC" w:rsidRPr="00356DDD" w:rsidRDefault="00904FFC" w:rsidP="00F33B87">
      <w:pPr>
        <w:shd w:val="clear" w:color="auto" w:fill="FFFFFF"/>
        <w:adjustRightInd w:val="0"/>
        <w:snapToGrid w:val="0"/>
        <w:spacing w:line="360" w:lineRule="auto"/>
        <w:rPr>
          <w:rFonts w:ascii="Book Antiqua" w:hAnsi="Book Antiqua" w:cs="Helvetica"/>
        </w:rPr>
      </w:pPr>
      <w:r w:rsidRPr="00356DDD">
        <w:rPr>
          <w:rFonts w:ascii="Book Antiqua" w:hAnsi="Book Antiqua" w:cs="Helvetica"/>
        </w:rPr>
        <w:t xml:space="preserve">Grade B (Very good): </w:t>
      </w:r>
      <w:r w:rsidR="00DA2282" w:rsidRPr="00356DDD">
        <w:rPr>
          <w:rFonts w:ascii="Book Antiqua" w:hAnsi="Book Antiqua" w:cs="Helvetica" w:hint="eastAsia"/>
        </w:rPr>
        <w:t>0</w:t>
      </w:r>
    </w:p>
    <w:p w14:paraId="5C352356" w14:textId="77777777" w:rsidR="00904FFC" w:rsidRPr="00356DDD" w:rsidRDefault="00904FFC" w:rsidP="00F33B87">
      <w:pPr>
        <w:shd w:val="clear" w:color="auto" w:fill="FFFFFF"/>
        <w:adjustRightInd w:val="0"/>
        <w:snapToGrid w:val="0"/>
        <w:spacing w:line="360" w:lineRule="auto"/>
        <w:rPr>
          <w:rFonts w:ascii="Book Antiqua" w:hAnsi="Book Antiqua" w:cs="Helvetica"/>
        </w:rPr>
      </w:pPr>
      <w:r w:rsidRPr="00356DDD">
        <w:rPr>
          <w:rFonts w:ascii="Book Antiqua" w:hAnsi="Book Antiqua" w:cs="Helvetica"/>
        </w:rPr>
        <w:t xml:space="preserve">Grade C (Good): </w:t>
      </w:r>
      <w:r>
        <w:rPr>
          <w:rFonts w:ascii="Book Antiqua" w:hAnsi="Book Antiqua" w:cs="Helvetica" w:hint="eastAsia"/>
        </w:rPr>
        <w:t>C</w:t>
      </w:r>
    </w:p>
    <w:p w14:paraId="7D9987C9" w14:textId="603D5036" w:rsidR="00904FFC" w:rsidRPr="00356DDD" w:rsidRDefault="00904FFC" w:rsidP="00F33B87">
      <w:pPr>
        <w:shd w:val="clear" w:color="auto" w:fill="FFFFFF"/>
        <w:adjustRightInd w:val="0"/>
        <w:snapToGrid w:val="0"/>
        <w:spacing w:line="360" w:lineRule="auto"/>
        <w:rPr>
          <w:rFonts w:ascii="Book Antiqua" w:hAnsi="Book Antiqua" w:cs="Helvetica"/>
        </w:rPr>
      </w:pPr>
      <w:r w:rsidRPr="00356DDD">
        <w:rPr>
          <w:rFonts w:ascii="Book Antiqua" w:hAnsi="Book Antiqua" w:cs="Helvetica"/>
        </w:rPr>
        <w:lastRenderedPageBreak/>
        <w:t xml:space="preserve">Grade D (Fair): </w:t>
      </w:r>
      <w:r w:rsidR="00DA2282" w:rsidRPr="00356DDD">
        <w:rPr>
          <w:rFonts w:ascii="Book Antiqua" w:hAnsi="Book Antiqua" w:cs="Helvetica"/>
        </w:rPr>
        <w:t>D</w:t>
      </w:r>
    </w:p>
    <w:p w14:paraId="05FB24C2" w14:textId="77777777" w:rsidR="00904FFC" w:rsidRPr="00356DDD" w:rsidRDefault="00904FFC" w:rsidP="00F33B87">
      <w:pPr>
        <w:adjustRightInd w:val="0"/>
        <w:snapToGrid w:val="0"/>
        <w:spacing w:line="360" w:lineRule="auto"/>
        <w:rPr>
          <w:rFonts w:ascii="Book Antiqua" w:hAnsi="Book Antiqua" w:cs="Helvetica"/>
        </w:rPr>
      </w:pPr>
      <w:r w:rsidRPr="00356DDD">
        <w:rPr>
          <w:rFonts w:ascii="Book Antiqua" w:hAnsi="Book Antiqua" w:cs="Helvetica"/>
        </w:rPr>
        <w:t xml:space="preserve">Grade E (Poor): </w:t>
      </w:r>
      <w:r w:rsidRPr="00356DDD">
        <w:rPr>
          <w:rFonts w:ascii="Book Antiqua" w:hAnsi="Book Antiqua" w:cs="Helvetica" w:hint="eastAsia"/>
        </w:rPr>
        <w:t>0</w:t>
      </w:r>
    </w:p>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14:paraId="7277D87C" w14:textId="77777777" w:rsidR="00904FFC" w:rsidRDefault="00904FFC" w:rsidP="00F33B87">
      <w:pPr>
        <w:adjustRightInd w:val="0"/>
        <w:snapToGrid w:val="0"/>
        <w:spacing w:line="360" w:lineRule="auto"/>
        <w:jc w:val="both"/>
        <w:rPr>
          <w:rFonts w:ascii="Book Antiqua" w:eastAsiaTheme="minorEastAsia" w:hAnsi="Book Antiqua"/>
          <w:b/>
          <w:color w:val="000000" w:themeColor="text1"/>
          <w:lang w:eastAsia="zh-CN"/>
        </w:rPr>
      </w:pPr>
    </w:p>
    <w:p w14:paraId="19AB2185" w14:textId="77777777" w:rsidR="00904FFC" w:rsidRDefault="00904FFC" w:rsidP="00F33B87">
      <w:pPr>
        <w:adjustRightInd w:val="0"/>
        <w:snapToGrid w:val="0"/>
        <w:spacing w:line="360" w:lineRule="auto"/>
        <w:jc w:val="both"/>
        <w:rPr>
          <w:rFonts w:ascii="Book Antiqua" w:eastAsiaTheme="minorEastAsia" w:hAnsi="Book Antiqua"/>
          <w:b/>
          <w:color w:val="000000" w:themeColor="text1"/>
          <w:lang w:eastAsia="zh-CN"/>
        </w:rPr>
      </w:pPr>
    </w:p>
    <w:p w14:paraId="5531AB01" w14:textId="4B8BD5C8" w:rsidR="007E6957" w:rsidRDefault="007E6957" w:rsidP="00F33B87">
      <w:pPr>
        <w:adjustRightInd w:val="0"/>
        <w:snapToGrid w:val="0"/>
        <w:spacing w:line="360" w:lineRule="auto"/>
        <w:jc w:val="both"/>
        <w:rPr>
          <w:rFonts w:ascii="Book Antiqua" w:eastAsiaTheme="minorEastAsia" w:hAnsi="Book Antiqua"/>
          <w:b/>
          <w:color w:val="000000" w:themeColor="text1"/>
          <w:lang w:eastAsia="zh-CN"/>
        </w:rPr>
      </w:pPr>
      <w:r>
        <w:rPr>
          <w:rFonts w:ascii="Book Antiqua" w:eastAsiaTheme="minorEastAsia" w:hAnsi="Book Antiqua"/>
          <w:b/>
          <w:color w:val="000000" w:themeColor="text1"/>
          <w:lang w:eastAsia="zh-CN"/>
        </w:rPr>
        <w:br w:type="page"/>
      </w:r>
    </w:p>
    <w:p w14:paraId="03508571" w14:textId="77777777" w:rsidR="00904FFC" w:rsidRDefault="00904FFC" w:rsidP="00F33B87">
      <w:pPr>
        <w:adjustRightInd w:val="0"/>
        <w:snapToGrid w:val="0"/>
        <w:spacing w:line="360" w:lineRule="auto"/>
        <w:jc w:val="both"/>
        <w:rPr>
          <w:rFonts w:ascii="Book Antiqua" w:eastAsiaTheme="minorEastAsia" w:hAnsi="Book Antiqua"/>
          <w:b/>
          <w:color w:val="000000" w:themeColor="text1"/>
          <w:lang w:eastAsia="zh-CN"/>
        </w:rPr>
      </w:pPr>
    </w:p>
    <w:p w14:paraId="4008B5B6" w14:textId="43F7EF7B" w:rsidR="00E51E8D" w:rsidRPr="003B3D45" w:rsidRDefault="00E51E8D" w:rsidP="00F33B87">
      <w:pPr>
        <w:widowControl w:val="0"/>
        <w:autoSpaceDE w:val="0"/>
        <w:autoSpaceDN w:val="0"/>
        <w:adjustRightInd w:val="0"/>
        <w:snapToGrid w:val="0"/>
        <w:spacing w:line="360" w:lineRule="auto"/>
        <w:ind w:hanging="640"/>
        <w:jc w:val="both"/>
        <w:rPr>
          <w:rFonts w:ascii="Book Antiqua" w:hAnsi="Book Antiqua" w:cstheme="minorBidi"/>
        </w:rPr>
      </w:pPr>
      <w:r w:rsidRPr="003B3D45">
        <w:rPr>
          <w:rFonts w:ascii="Book Antiqua" w:hAnsi="Book Antiqua" w:cstheme="minorBidi"/>
          <w:noProof/>
          <w:lang w:val="en-US" w:eastAsia="zh-CN"/>
        </w:rPr>
        <mc:AlternateContent>
          <mc:Choice Requires="wps">
            <w:drawing>
              <wp:anchor distT="0" distB="0" distL="114300" distR="114300" simplePos="0" relativeHeight="251661312" behindDoc="0" locked="0" layoutInCell="1" allowOverlap="1" wp14:anchorId="2640EC15" wp14:editId="23ADAA89">
                <wp:simplePos x="0" y="0"/>
                <wp:positionH relativeFrom="column">
                  <wp:posOffset>7148</wp:posOffset>
                </wp:positionH>
                <wp:positionV relativeFrom="paragraph">
                  <wp:posOffset>578</wp:posOffset>
                </wp:positionV>
                <wp:extent cx="2057400" cy="687600"/>
                <wp:effectExtent l="0" t="0" r="12700" b="11430"/>
                <wp:wrapNone/>
                <wp:docPr id="11" name="Text Box 11"/>
                <wp:cNvGraphicFramePr/>
                <a:graphic xmlns:a="http://schemas.openxmlformats.org/drawingml/2006/main">
                  <a:graphicData uri="http://schemas.microsoft.com/office/word/2010/wordprocessingShape">
                    <wps:wsp>
                      <wps:cNvSpPr txBox="1"/>
                      <wps:spPr>
                        <a:xfrm>
                          <a:off x="0" y="0"/>
                          <a:ext cx="2057400" cy="687600"/>
                        </a:xfrm>
                        <a:prstGeom prst="rect">
                          <a:avLst/>
                        </a:prstGeom>
                        <a:solidFill>
                          <a:sysClr val="window" lastClr="FFFFFF"/>
                        </a:solidFill>
                        <a:ln w="6350">
                          <a:solidFill>
                            <a:prstClr val="black"/>
                          </a:solidFill>
                        </a:ln>
                      </wps:spPr>
                      <wps:txbx>
                        <w:txbxContent>
                          <w:p w14:paraId="2969C48D" w14:textId="77777777" w:rsidR="007E6957" w:rsidRPr="00F90DE7" w:rsidRDefault="007E6957" w:rsidP="00E51E8D">
                            <w:pPr>
                              <w:spacing w:line="276" w:lineRule="auto"/>
                              <w:jc w:val="center"/>
                              <w:rPr>
                                <w:sz w:val="23"/>
                                <w:szCs w:val="23"/>
                                <w:lang w:val="en-US"/>
                              </w:rPr>
                            </w:pPr>
                            <w:r w:rsidRPr="00F90DE7">
                              <w:rPr>
                                <w:sz w:val="23"/>
                                <w:szCs w:val="23"/>
                                <w:lang w:val="en-US"/>
                              </w:rPr>
                              <w:t>Records identified through database searching</w:t>
                            </w:r>
                          </w:p>
                          <w:p w14:paraId="59A6294A" w14:textId="77777777" w:rsidR="007E6957" w:rsidRPr="00F90DE7" w:rsidRDefault="007E6957" w:rsidP="00E51E8D">
                            <w:pPr>
                              <w:spacing w:line="276" w:lineRule="auto"/>
                              <w:jc w:val="center"/>
                              <w:rPr>
                                <w:sz w:val="23"/>
                                <w:szCs w:val="23"/>
                                <w:lang w:val="en-US"/>
                              </w:rPr>
                            </w:pPr>
                            <w:r w:rsidRPr="00F90DE7">
                              <w:rPr>
                                <w:sz w:val="23"/>
                                <w:szCs w:val="23"/>
                                <w:lang w:val="en-US"/>
                              </w:rPr>
                              <w:t>(</w:t>
                            </w:r>
                            <w:r w:rsidRPr="007E6957">
                              <w:rPr>
                                <w:i/>
                                <w:sz w:val="23"/>
                                <w:szCs w:val="23"/>
                                <w:lang w:val="en-US"/>
                              </w:rPr>
                              <w:t>n</w:t>
                            </w:r>
                            <w:r w:rsidRPr="00F90DE7">
                              <w:rPr>
                                <w:sz w:val="23"/>
                                <w:szCs w:val="23"/>
                                <w:lang w:val="en-US"/>
                              </w:rPr>
                              <w:t xml:space="preserve"> = 353)</w:t>
                            </w:r>
                          </w:p>
                          <w:p w14:paraId="568AF471" w14:textId="77777777" w:rsidR="007E6957" w:rsidRPr="00F90DE7" w:rsidRDefault="007E6957" w:rsidP="00E51E8D">
                            <w:pPr>
                              <w:spacing w:line="276" w:lineRule="auto"/>
                              <w:jc w:val="center"/>
                              <w:rPr>
                                <w:sz w:val="23"/>
                                <w:szCs w:val="2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2640EC15" id="_x0000_t202" coordsize="21600,21600" o:spt="202" path="m,l,21600r21600,l21600,xe">
                <v:stroke joinstyle="miter"/>
                <v:path gradientshapeok="t" o:connecttype="rect"/>
              </v:shapetype>
              <v:shape id="Text Box 11" o:spid="_x0000_s1026" type="#_x0000_t202" style="position:absolute;left:0;text-align:left;margin-left:.55pt;margin-top:.05pt;width:162pt;height:5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" fillcolor="window" strokeweight=".5pt">
                <v:textbox>
                  <w:txbxContent>
                    <w:p w14:paraId="2969C48D" w14:textId="77777777" w:rsidR="007E6957" w:rsidRPr="00F90DE7" w:rsidRDefault="007E6957" w:rsidP="00E51E8D">
                      <w:pPr>
                        <w:spacing w:line="276" w:lineRule="auto"/>
                        <w:jc w:val="center"/>
                        <w:rPr>
                          <w:sz w:val="23"/>
                          <w:szCs w:val="23"/>
                          <w:lang w:val="en-US"/>
                        </w:rPr>
                      </w:pPr>
                      <w:r w:rsidRPr="00F90DE7">
                        <w:rPr>
                          <w:sz w:val="23"/>
                          <w:szCs w:val="23"/>
                          <w:lang w:val="en-US"/>
                        </w:rPr>
                        <w:t>Records identified through database searching</w:t>
                      </w:r>
                    </w:p>
                    <w:p w14:paraId="59A6294A" w14:textId="77777777" w:rsidR="007E6957" w:rsidRPr="00F90DE7" w:rsidRDefault="007E6957" w:rsidP="00E51E8D">
                      <w:pPr>
                        <w:spacing w:line="276" w:lineRule="auto"/>
                        <w:jc w:val="center"/>
                        <w:rPr>
                          <w:sz w:val="23"/>
                          <w:szCs w:val="23"/>
                          <w:lang w:val="en-US"/>
                        </w:rPr>
                      </w:pPr>
                      <w:r w:rsidRPr="00F90DE7">
                        <w:rPr>
                          <w:sz w:val="23"/>
                          <w:szCs w:val="23"/>
                          <w:lang w:val="en-US"/>
                        </w:rPr>
                        <w:t>(</w:t>
                      </w:r>
                      <w:r w:rsidRPr="007E6957">
                        <w:rPr>
                          <w:i/>
                          <w:sz w:val="23"/>
                          <w:szCs w:val="23"/>
                          <w:lang w:val="en-US"/>
                        </w:rPr>
                        <w:t>n</w:t>
                      </w:r>
                      <w:r w:rsidRPr="00F90DE7">
                        <w:rPr>
                          <w:sz w:val="23"/>
                          <w:szCs w:val="23"/>
                          <w:lang w:val="en-US"/>
                        </w:rPr>
                        <w:t xml:space="preserve"> = 353)</w:t>
                      </w:r>
                    </w:p>
                    <w:p w14:paraId="568AF471" w14:textId="77777777" w:rsidR="007E6957" w:rsidRPr="00F90DE7" w:rsidRDefault="007E6957" w:rsidP="00E51E8D">
                      <w:pPr>
                        <w:spacing w:line="276" w:lineRule="auto"/>
                        <w:jc w:val="center"/>
                        <w:rPr>
                          <w:sz w:val="23"/>
                          <w:szCs w:val="23"/>
                        </w:rPr>
                      </w:pPr>
                    </w:p>
                  </w:txbxContent>
                </v:textbox>
              </v:shape>
            </w:pict>
          </mc:Fallback>
        </mc:AlternateContent>
      </w:r>
    </w:p>
    <w:p w14:paraId="292FD5B8" w14:textId="77777777" w:rsidR="00E51E8D" w:rsidRPr="003B3D45" w:rsidRDefault="00E51E8D" w:rsidP="00F33B87">
      <w:pPr>
        <w:adjustRightInd w:val="0"/>
        <w:snapToGrid w:val="0"/>
        <w:spacing w:line="360" w:lineRule="auto"/>
        <w:jc w:val="both"/>
        <w:rPr>
          <w:rFonts w:ascii="Book Antiqua" w:hAnsi="Book Antiqua" w:cstheme="minorBidi"/>
        </w:rPr>
      </w:pPr>
    </w:p>
    <w:p w14:paraId="2B26BC14" w14:textId="77777777" w:rsidR="00E51E8D" w:rsidRPr="003B3D45" w:rsidRDefault="00E51E8D" w:rsidP="00F33B87">
      <w:pPr>
        <w:adjustRightInd w:val="0"/>
        <w:snapToGrid w:val="0"/>
        <w:spacing w:line="360" w:lineRule="auto"/>
        <w:jc w:val="both"/>
        <w:rPr>
          <w:rFonts w:ascii="Book Antiqua" w:hAnsi="Book Antiqua" w:cstheme="minorBidi"/>
        </w:rPr>
      </w:pPr>
      <w:r w:rsidRPr="003B3D45">
        <w:rPr>
          <w:rFonts w:ascii="Book Antiqua" w:hAnsi="Book Antiqua" w:cstheme="minorBidi"/>
          <w:noProof/>
          <w:lang w:val="en-US" w:eastAsia="zh-CN"/>
        </w:rPr>
        <mc:AlternateContent>
          <mc:Choice Requires="wps">
            <w:drawing>
              <wp:anchor distT="0" distB="0" distL="114300" distR="114300" simplePos="0" relativeHeight="251667456" behindDoc="0" locked="0" layoutInCell="1" allowOverlap="1" wp14:anchorId="5874197E" wp14:editId="7902DACD">
                <wp:simplePos x="0" y="0"/>
                <wp:positionH relativeFrom="column">
                  <wp:posOffset>1030605</wp:posOffset>
                </wp:positionH>
                <wp:positionV relativeFrom="paragraph">
                  <wp:posOffset>316947</wp:posOffset>
                </wp:positionV>
                <wp:extent cx="0" cy="458332"/>
                <wp:effectExtent l="63500" t="0" r="50800" b="24765"/>
                <wp:wrapNone/>
                <wp:docPr id="17" name="Straight Arrow Connector 17"/>
                <wp:cNvGraphicFramePr/>
                <a:graphic xmlns:a="http://schemas.openxmlformats.org/drawingml/2006/main">
                  <a:graphicData uri="http://schemas.microsoft.com/office/word/2010/wordprocessingShape">
                    <wps:wsp>
                      <wps:cNvCnPr/>
                      <wps:spPr>
                        <a:xfrm>
                          <a:off x="0" y="0"/>
                          <a:ext cx="0" cy="458332"/>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4195741C" id="_x0000_t32" coordsize="21600,21600" o:spt="32" o:oned="t" path="m,l21600,21600e" filled="f">
                <v:path arrowok="t" fillok="f" o:connecttype="none"/>
                <o:lock v:ext="edit" shapetype="t"/>
              </v:shapetype>
              <v:shape id="Straight Arrow Connector 17" o:spid="_x0000_s1026" type="#_x0000_t32" style="position:absolute;margin-left:81.15pt;margin-top:24.95pt;width:0;height:36.1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" strokecolor="windowText" strokeweight="1.5pt">
                <v:stroke endarrow="block" joinstyle="miter"/>
              </v:shape>
            </w:pict>
          </mc:Fallback>
        </mc:AlternateContent>
      </w:r>
      <w:r w:rsidRPr="003B3D45">
        <w:rPr>
          <w:rFonts w:ascii="Book Antiqua" w:hAnsi="Book Antiqua" w:cstheme="minorBidi"/>
          <w:noProof/>
          <w:lang w:val="en-US" w:eastAsia="zh-CN"/>
        </w:rPr>
        <mc:AlternateContent>
          <mc:Choice Requires="wps">
            <w:drawing>
              <wp:anchor distT="0" distB="0" distL="114300" distR="114300" simplePos="0" relativeHeight="251668480" behindDoc="0" locked="0" layoutInCell="1" allowOverlap="1" wp14:anchorId="7D90D71E" wp14:editId="38998246">
                <wp:simplePos x="0" y="0"/>
                <wp:positionH relativeFrom="column">
                  <wp:posOffset>1031240</wp:posOffset>
                </wp:positionH>
                <wp:positionV relativeFrom="paragraph">
                  <wp:posOffset>3523615</wp:posOffset>
                </wp:positionV>
                <wp:extent cx="0" cy="457835"/>
                <wp:effectExtent l="63500" t="0" r="50800" b="24765"/>
                <wp:wrapNone/>
                <wp:docPr id="18" name="Straight Arrow Connector 18"/>
                <wp:cNvGraphicFramePr/>
                <a:graphic xmlns:a="http://schemas.openxmlformats.org/drawingml/2006/main">
                  <a:graphicData uri="http://schemas.microsoft.com/office/word/2010/wordprocessingShape">
                    <wps:wsp>
                      <wps:cNvCnPr/>
                      <wps:spPr>
                        <a:xfrm>
                          <a:off x="0" y="0"/>
                          <a:ext cx="0" cy="457835"/>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AC169CF" id="Straight Arrow Connector 18" o:spid="_x0000_s1026" type="#_x0000_t32" style="position:absolute;margin-left:81.2pt;margin-top:277.45pt;width:0;height:36.0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" strokecolor="windowText" strokeweight="1.5pt">
                <v:stroke endarrow="block" joinstyle="miter"/>
              </v:shape>
            </w:pict>
          </mc:Fallback>
        </mc:AlternateContent>
      </w:r>
      <w:r w:rsidRPr="003B3D45">
        <w:rPr>
          <w:rFonts w:ascii="Book Antiqua" w:hAnsi="Book Antiqua" w:cstheme="minorBidi"/>
          <w:noProof/>
          <w:lang w:val="en-US" w:eastAsia="zh-CN"/>
        </w:rPr>
        <mc:AlternateContent>
          <mc:Choice Requires="wps">
            <w:drawing>
              <wp:anchor distT="0" distB="0" distL="114300" distR="114300" simplePos="0" relativeHeight="251665408" behindDoc="0" locked="0" layoutInCell="1" allowOverlap="1" wp14:anchorId="74279251" wp14:editId="2D2513EE">
                <wp:simplePos x="0" y="0"/>
                <wp:positionH relativeFrom="column">
                  <wp:posOffset>2625090</wp:posOffset>
                </wp:positionH>
                <wp:positionV relativeFrom="paragraph">
                  <wp:posOffset>2837676</wp:posOffset>
                </wp:positionV>
                <wp:extent cx="1943100" cy="688063"/>
                <wp:effectExtent l="0" t="0" r="12700" b="10795"/>
                <wp:wrapNone/>
                <wp:docPr id="19" name="Text Box 19"/>
                <wp:cNvGraphicFramePr/>
                <a:graphic xmlns:a="http://schemas.openxmlformats.org/drawingml/2006/main">
                  <a:graphicData uri="http://schemas.microsoft.com/office/word/2010/wordprocessingShape">
                    <wps:wsp>
                      <wps:cNvSpPr txBox="1"/>
                      <wps:spPr>
                        <a:xfrm>
                          <a:off x="0" y="0"/>
                          <a:ext cx="1943100" cy="688063"/>
                        </a:xfrm>
                        <a:prstGeom prst="rect">
                          <a:avLst/>
                        </a:prstGeom>
                        <a:solidFill>
                          <a:sysClr val="window" lastClr="FFFFFF"/>
                        </a:solidFill>
                        <a:ln w="6350">
                          <a:solidFill>
                            <a:prstClr val="black"/>
                          </a:solidFill>
                        </a:ln>
                      </wps:spPr>
                      <wps:txbx>
                        <w:txbxContent>
                          <w:p w14:paraId="2BD076DB" w14:textId="5CF53DA6" w:rsidR="007E6957" w:rsidRPr="00F90DE7" w:rsidRDefault="007E6957" w:rsidP="00E51E8D">
                            <w:pPr>
                              <w:spacing w:line="276" w:lineRule="auto"/>
                              <w:jc w:val="center"/>
                              <w:rPr>
                                <w:sz w:val="23"/>
                                <w:szCs w:val="23"/>
                                <w:lang w:val="en-US" w:eastAsia="zh-CN"/>
                              </w:rPr>
                            </w:pPr>
                            <w:r w:rsidRPr="00F90DE7">
                              <w:rPr>
                                <w:sz w:val="23"/>
                                <w:szCs w:val="23"/>
                                <w:lang w:val="en-US"/>
                              </w:rPr>
                              <w:t>Full-text articles excluded</w:t>
                            </w:r>
                            <w:r w:rsidR="004E7998">
                              <w:rPr>
                                <w:rFonts w:hint="eastAsia"/>
                                <w:sz w:val="23"/>
                                <w:szCs w:val="23"/>
                                <w:vertAlign w:val="superscript"/>
                                <w:lang w:val="en-US" w:eastAsia="zh-CN"/>
                              </w:rPr>
                              <w:t>1</w:t>
                            </w:r>
                          </w:p>
                          <w:p w14:paraId="776C874C" w14:textId="77777777" w:rsidR="007E6957" w:rsidRPr="00F90DE7" w:rsidRDefault="007E6957" w:rsidP="00E51E8D">
                            <w:pPr>
                              <w:spacing w:line="276" w:lineRule="auto"/>
                              <w:jc w:val="center"/>
                              <w:rPr>
                                <w:sz w:val="23"/>
                                <w:szCs w:val="23"/>
                                <w:lang w:val="en-US"/>
                              </w:rPr>
                            </w:pPr>
                            <w:r w:rsidRPr="00F90DE7">
                              <w:rPr>
                                <w:sz w:val="23"/>
                                <w:szCs w:val="23"/>
                                <w:lang w:val="en-US"/>
                              </w:rPr>
                              <w:t>(</w:t>
                            </w:r>
                            <w:r w:rsidRPr="007E6957">
                              <w:rPr>
                                <w:i/>
                                <w:sz w:val="23"/>
                                <w:szCs w:val="23"/>
                                <w:lang w:val="en-US"/>
                              </w:rPr>
                              <w:t>n</w:t>
                            </w:r>
                            <w:r w:rsidRPr="00F90DE7">
                              <w:rPr>
                                <w:sz w:val="23"/>
                                <w:szCs w:val="23"/>
                                <w:lang w:val="en-US"/>
                              </w:rPr>
                              <w:t xml:space="preserve"> =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4279251" id="Text Box 19" o:spid="_x0000_s1027" type="#_x0000_t202" style="position:absolute;left:0;text-align:left;margin-left:206.7pt;margin-top:223.45pt;width:153pt;height:54.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" fillcolor="window" strokeweight=".5pt">
                <v:textbox>
                  <w:txbxContent>
                    <w:p w14:paraId="2BD076DB" w14:textId="5CF53DA6" w:rsidR="007E6957" w:rsidRPr="00F90DE7" w:rsidRDefault="007E6957" w:rsidP="00E51E8D">
                      <w:pPr>
                        <w:spacing w:line="276" w:lineRule="auto"/>
                        <w:jc w:val="center"/>
                        <w:rPr>
                          <w:sz w:val="23"/>
                          <w:szCs w:val="23"/>
                          <w:lang w:val="en-US" w:eastAsia="zh-CN"/>
                        </w:rPr>
                      </w:pPr>
                      <w:r w:rsidRPr="00F90DE7">
                        <w:rPr>
                          <w:sz w:val="23"/>
                          <w:szCs w:val="23"/>
                          <w:lang w:val="en-US"/>
                        </w:rPr>
                        <w:t>Full-text articles excluded</w:t>
                      </w:r>
                      <w:r w:rsidR="004E7998">
                        <w:rPr>
                          <w:rFonts w:hint="eastAsia"/>
                          <w:sz w:val="23"/>
                          <w:szCs w:val="23"/>
                          <w:vertAlign w:val="superscript"/>
                          <w:lang w:val="en-US" w:eastAsia="zh-CN"/>
                        </w:rPr>
                        <w:t>1</w:t>
                      </w:r>
                    </w:p>
                    <w:p w14:paraId="776C874C" w14:textId="77777777" w:rsidR="007E6957" w:rsidRPr="00F90DE7" w:rsidRDefault="007E6957" w:rsidP="00E51E8D">
                      <w:pPr>
                        <w:spacing w:line="276" w:lineRule="auto"/>
                        <w:jc w:val="center"/>
                        <w:rPr>
                          <w:sz w:val="23"/>
                          <w:szCs w:val="23"/>
                          <w:lang w:val="en-US"/>
                        </w:rPr>
                      </w:pPr>
                      <w:r w:rsidRPr="00F90DE7">
                        <w:rPr>
                          <w:sz w:val="23"/>
                          <w:szCs w:val="23"/>
                          <w:lang w:val="en-US"/>
                        </w:rPr>
                        <w:t>(</w:t>
                      </w:r>
                      <w:r w:rsidRPr="007E6957">
                        <w:rPr>
                          <w:i/>
                          <w:sz w:val="23"/>
                          <w:szCs w:val="23"/>
                          <w:lang w:val="en-US"/>
                        </w:rPr>
                        <w:t>n</w:t>
                      </w:r>
                      <w:r w:rsidRPr="00F90DE7">
                        <w:rPr>
                          <w:sz w:val="23"/>
                          <w:szCs w:val="23"/>
                          <w:lang w:val="en-US"/>
                        </w:rPr>
                        <w:t xml:space="preserve"> = 3)</w:t>
                      </w:r>
                    </w:p>
                  </w:txbxContent>
                </v:textbox>
              </v:shape>
            </w:pict>
          </mc:Fallback>
        </mc:AlternateContent>
      </w:r>
      <w:r w:rsidRPr="003B3D45">
        <w:rPr>
          <w:rFonts w:ascii="Book Antiqua" w:hAnsi="Book Antiqua" w:cstheme="minorBidi"/>
          <w:noProof/>
          <w:lang w:val="en-US" w:eastAsia="zh-CN"/>
        </w:rPr>
        <mc:AlternateContent>
          <mc:Choice Requires="wps">
            <w:drawing>
              <wp:anchor distT="0" distB="0" distL="114300" distR="114300" simplePos="0" relativeHeight="251672576" behindDoc="0" locked="0" layoutInCell="1" allowOverlap="1" wp14:anchorId="027A5786" wp14:editId="2A7C5CCA">
                <wp:simplePos x="0" y="0"/>
                <wp:positionH relativeFrom="column">
                  <wp:posOffset>2065818</wp:posOffset>
                </wp:positionH>
                <wp:positionV relativeFrom="paragraph">
                  <wp:posOffset>3175635</wp:posOffset>
                </wp:positionV>
                <wp:extent cx="570230" cy="0"/>
                <wp:effectExtent l="0" t="63500" r="0" b="63500"/>
                <wp:wrapNone/>
                <wp:docPr id="20" name="Straight Arrow Connector 20"/>
                <wp:cNvGraphicFramePr/>
                <a:graphic xmlns:a="http://schemas.openxmlformats.org/drawingml/2006/main">
                  <a:graphicData uri="http://schemas.microsoft.com/office/word/2010/wordprocessingShape">
                    <wps:wsp>
                      <wps:cNvCnPr/>
                      <wps:spPr>
                        <a:xfrm>
                          <a:off x="0" y="0"/>
                          <a:ext cx="570230" cy="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27E3286" id="Straight Arrow Connector 20" o:spid="_x0000_s1026" type="#_x0000_t32" style="position:absolute;margin-left:162.65pt;margin-top:250.05pt;width:44.9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" strokecolor="windowText" strokeweight="1.5pt">
                <v:stroke endarrow="block" joinstyle="miter"/>
              </v:shape>
            </w:pict>
          </mc:Fallback>
        </mc:AlternateContent>
      </w:r>
      <w:r w:rsidRPr="003B3D45">
        <w:rPr>
          <w:rFonts w:ascii="Book Antiqua" w:hAnsi="Book Antiqua" w:cstheme="minorBidi"/>
          <w:noProof/>
          <w:lang w:val="en-US" w:eastAsia="zh-CN"/>
        </w:rPr>
        <mc:AlternateContent>
          <mc:Choice Requires="wps">
            <w:drawing>
              <wp:anchor distT="0" distB="0" distL="114300" distR="114300" simplePos="0" relativeHeight="251671552" behindDoc="0" locked="0" layoutInCell="1" allowOverlap="1" wp14:anchorId="00007234" wp14:editId="2C29DD94">
                <wp:simplePos x="0" y="0"/>
                <wp:positionH relativeFrom="column">
                  <wp:posOffset>2065541</wp:posOffset>
                </wp:positionH>
                <wp:positionV relativeFrom="paragraph">
                  <wp:posOffset>2142075</wp:posOffset>
                </wp:positionV>
                <wp:extent cx="570230" cy="0"/>
                <wp:effectExtent l="0" t="63500" r="0" b="63500"/>
                <wp:wrapNone/>
                <wp:docPr id="21" name="Straight Arrow Connector 21"/>
                <wp:cNvGraphicFramePr/>
                <a:graphic xmlns:a="http://schemas.openxmlformats.org/drawingml/2006/main">
                  <a:graphicData uri="http://schemas.microsoft.com/office/word/2010/wordprocessingShape">
                    <wps:wsp>
                      <wps:cNvCnPr/>
                      <wps:spPr>
                        <a:xfrm>
                          <a:off x="0" y="0"/>
                          <a:ext cx="570230" cy="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4B8A73D" id="Straight Arrow Connector 21" o:spid="_x0000_s1026" type="#_x0000_t32" style="position:absolute;margin-left:162.65pt;margin-top:168.65pt;width:44.9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" strokecolor="windowText" strokeweight="1.5pt">
                <v:stroke endarrow="block" joinstyle="miter"/>
              </v:shape>
            </w:pict>
          </mc:Fallback>
        </mc:AlternateContent>
      </w:r>
      <w:r w:rsidRPr="003B3D45">
        <w:rPr>
          <w:rFonts w:ascii="Book Antiqua" w:hAnsi="Book Antiqua" w:cstheme="minorBidi"/>
          <w:noProof/>
          <w:lang w:val="en-US" w:eastAsia="zh-CN"/>
        </w:rPr>
        <mc:AlternateContent>
          <mc:Choice Requires="wps">
            <w:drawing>
              <wp:anchor distT="0" distB="0" distL="114300" distR="114300" simplePos="0" relativeHeight="251663360" behindDoc="0" locked="0" layoutInCell="1" allowOverlap="1" wp14:anchorId="5D264271" wp14:editId="1FCFE236">
                <wp:simplePos x="0" y="0"/>
                <wp:positionH relativeFrom="column">
                  <wp:posOffset>2624455</wp:posOffset>
                </wp:positionH>
                <wp:positionV relativeFrom="paragraph">
                  <wp:posOffset>1918115</wp:posOffset>
                </wp:positionV>
                <wp:extent cx="1943100" cy="452120"/>
                <wp:effectExtent l="0" t="0" r="12700" b="17780"/>
                <wp:wrapNone/>
                <wp:docPr id="22" name="Text Box 22"/>
                <wp:cNvGraphicFramePr/>
                <a:graphic xmlns:a="http://schemas.openxmlformats.org/drawingml/2006/main">
                  <a:graphicData uri="http://schemas.microsoft.com/office/word/2010/wordprocessingShape">
                    <wps:wsp>
                      <wps:cNvSpPr txBox="1"/>
                      <wps:spPr>
                        <a:xfrm>
                          <a:off x="0" y="0"/>
                          <a:ext cx="1943100" cy="452120"/>
                        </a:xfrm>
                        <a:prstGeom prst="rect">
                          <a:avLst/>
                        </a:prstGeom>
                        <a:solidFill>
                          <a:sysClr val="window" lastClr="FFFFFF"/>
                        </a:solidFill>
                        <a:ln w="6350">
                          <a:solidFill>
                            <a:prstClr val="black"/>
                          </a:solidFill>
                        </a:ln>
                      </wps:spPr>
                      <wps:txbx>
                        <w:txbxContent>
                          <w:p w14:paraId="198F635A" w14:textId="77777777" w:rsidR="007E6957" w:rsidRPr="00F90DE7" w:rsidRDefault="007E6957" w:rsidP="00E51E8D">
                            <w:pPr>
                              <w:spacing w:line="276" w:lineRule="auto"/>
                              <w:jc w:val="center"/>
                              <w:rPr>
                                <w:sz w:val="23"/>
                                <w:szCs w:val="23"/>
                                <w:lang w:val="en-US"/>
                              </w:rPr>
                            </w:pPr>
                            <w:r w:rsidRPr="00F90DE7">
                              <w:rPr>
                                <w:sz w:val="23"/>
                                <w:szCs w:val="23"/>
                                <w:lang w:val="en-US"/>
                              </w:rPr>
                              <w:t>Records excluded</w:t>
                            </w:r>
                          </w:p>
                          <w:p w14:paraId="2CE32706" w14:textId="77777777" w:rsidR="007E6957" w:rsidRPr="00F90DE7" w:rsidRDefault="007E6957" w:rsidP="00E51E8D">
                            <w:pPr>
                              <w:spacing w:line="276" w:lineRule="auto"/>
                              <w:jc w:val="center"/>
                              <w:rPr>
                                <w:sz w:val="23"/>
                                <w:szCs w:val="23"/>
                                <w:lang w:val="en-US"/>
                              </w:rPr>
                            </w:pPr>
                            <w:r w:rsidRPr="00F90DE7">
                              <w:rPr>
                                <w:sz w:val="23"/>
                                <w:szCs w:val="23"/>
                                <w:lang w:val="en-US"/>
                              </w:rPr>
                              <w:t>(</w:t>
                            </w:r>
                            <w:r w:rsidRPr="007E6957">
                              <w:rPr>
                                <w:i/>
                                <w:sz w:val="23"/>
                                <w:szCs w:val="23"/>
                                <w:lang w:val="en-US"/>
                              </w:rPr>
                              <w:t>n</w:t>
                            </w:r>
                            <w:r w:rsidRPr="00F90DE7">
                              <w:rPr>
                                <w:sz w:val="23"/>
                                <w:szCs w:val="23"/>
                                <w:lang w:val="en-US"/>
                              </w:rPr>
                              <w:t xml:space="preserve"> = 264)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D264271" id="Text Box 22" o:spid="_x0000_s1028" type="#_x0000_t202" style="position:absolute;left:0;text-align:left;margin-left:206.65pt;margin-top:151.05pt;width:153pt;height:3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" fillcolor="window" strokeweight=".5pt">
                <v:textbox>
                  <w:txbxContent>
                    <w:p w14:paraId="198F635A" w14:textId="77777777" w:rsidR="007E6957" w:rsidRPr="00F90DE7" w:rsidRDefault="007E6957" w:rsidP="00E51E8D">
                      <w:pPr>
                        <w:spacing w:line="276" w:lineRule="auto"/>
                        <w:jc w:val="center"/>
                        <w:rPr>
                          <w:sz w:val="23"/>
                          <w:szCs w:val="23"/>
                          <w:lang w:val="en-US"/>
                        </w:rPr>
                      </w:pPr>
                      <w:r w:rsidRPr="00F90DE7">
                        <w:rPr>
                          <w:sz w:val="23"/>
                          <w:szCs w:val="23"/>
                          <w:lang w:val="en-US"/>
                        </w:rPr>
                        <w:t>Records excluded</w:t>
                      </w:r>
                    </w:p>
                    <w:p w14:paraId="2CE32706" w14:textId="77777777" w:rsidR="007E6957" w:rsidRPr="00F90DE7" w:rsidRDefault="007E6957" w:rsidP="00E51E8D">
                      <w:pPr>
                        <w:spacing w:line="276" w:lineRule="auto"/>
                        <w:jc w:val="center"/>
                        <w:rPr>
                          <w:sz w:val="23"/>
                          <w:szCs w:val="23"/>
                          <w:lang w:val="en-US"/>
                        </w:rPr>
                      </w:pPr>
                      <w:r w:rsidRPr="00F90DE7">
                        <w:rPr>
                          <w:sz w:val="23"/>
                          <w:szCs w:val="23"/>
                          <w:lang w:val="en-US"/>
                        </w:rPr>
                        <w:t>(</w:t>
                      </w:r>
                      <w:r w:rsidRPr="007E6957">
                        <w:rPr>
                          <w:i/>
                          <w:sz w:val="23"/>
                          <w:szCs w:val="23"/>
                          <w:lang w:val="en-US"/>
                        </w:rPr>
                        <w:t>n</w:t>
                      </w:r>
                      <w:r w:rsidRPr="00F90DE7">
                        <w:rPr>
                          <w:sz w:val="23"/>
                          <w:szCs w:val="23"/>
                          <w:lang w:val="en-US"/>
                        </w:rPr>
                        <w:t xml:space="preserve"> = 264)</w:t>
                      </w:r>
                    </w:p>
                  </w:txbxContent>
                </v:textbox>
              </v:shape>
            </w:pict>
          </mc:Fallback>
        </mc:AlternateContent>
      </w:r>
      <w:r w:rsidRPr="003B3D45">
        <w:rPr>
          <w:rFonts w:ascii="Book Antiqua" w:hAnsi="Book Antiqua" w:cstheme="minorBidi"/>
          <w:noProof/>
          <w:lang w:val="en-US" w:eastAsia="zh-CN"/>
        </w:rPr>
        <mc:AlternateContent>
          <mc:Choice Requires="wps">
            <w:drawing>
              <wp:anchor distT="0" distB="0" distL="114300" distR="114300" simplePos="0" relativeHeight="251666432" behindDoc="0" locked="0" layoutInCell="1" allowOverlap="1" wp14:anchorId="05260072" wp14:editId="1DEBCC30">
                <wp:simplePos x="0" y="0"/>
                <wp:positionH relativeFrom="column">
                  <wp:posOffset>0</wp:posOffset>
                </wp:positionH>
                <wp:positionV relativeFrom="paragraph">
                  <wp:posOffset>3960495</wp:posOffset>
                </wp:positionV>
                <wp:extent cx="2056765" cy="671088"/>
                <wp:effectExtent l="0" t="0" r="13335" b="15240"/>
                <wp:wrapNone/>
                <wp:docPr id="23" name="Text Box 23"/>
                <wp:cNvGraphicFramePr/>
                <a:graphic xmlns:a="http://schemas.openxmlformats.org/drawingml/2006/main">
                  <a:graphicData uri="http://schemas.microsoft.com/office/word/2010/wordprocessingShape">
                    <wps:wsp>
                      <wps:cNvSpPr txBox="1"/>
                      <wps:spPr>
                        <a:xfrm>
                          <a:off x="0" y="0"/>
                          <a:ext cx="2056765" cy="671088"/>
                        </a:xfrm>
                        <a:prstGeom prst="rect">
                          <a:avLst/>
                        </a:prstGeom>
                        <a:solidFill>
                          <a:sysClr val="window" lastClr="FFFFFF"/>
                        </a:solidFill>
                        <a:ln w="6350">
                          <a:solidFill>
                            <a:prstClr val="black"/>
                          </a:solidFill>
                        </a:ln>
                      </wps:spPr>
                      <wps:txbx>
                        <w:txbxContent>
                          <w:p w14:paraId="215CD4EB" w14:textId="77777777" w:rsidR="007E6957" w:rsidRPr="00F90DE7" w:rsidRDefault="007E6957" w:rsidP="00E51E8D">
                            <w:pPr>
                              <w:spacing w:line="276" w:lineRule="auto"/>
                              <w:jc w:val="center"/>
                              <w:rPr>
                                <w:sz w:val="23"/>
                                <w:szCs w:val="23"/>
                                <w:lang w:val="en-US"/>
                              </w:rPr>
                            </w:pPr>
                            <w:r w:rsidRPr="00F90DE7">
                              <w:rPr>
                                <w:sz w:val="23"/>
                                <w:szCs w:val="23"/>
                                <w:lang w:val="en-US"/>
                              </w:rPr>
                              <w:t>Studies included in qualitative synthesis</w:t>
                            </w:r>
                          </w:p>
                          <w:p w14:paraId="0160F6A5" w14:textId="77777777" w:rsidR="007E6957" w:rsidRPr="00F90DE7" w:rsidRDefault="007E6957" w:rsidP="00E51E8D">
                            <w:pPr>
                              <w:spacing w:line="276" w:lineRule="auto"/>
                              <w:jc w:val="center"/>
                              <w:rPr>
                                <w:sz w:val="23"/>
                                <w:szCs w:val="23"/>
                                <w:lang w:val="en-US"/>
                              </w:rPr>
                            </w:pPr>
                            <w:r w:rsidRPr="00F90DE7">
                              <w:rPr>
                                <w:sz w:val="23"/>
                                <w:szCs w:val="23"/>
                                <w:lang w:val="en-US"/>
                              </w:rPr>
                              <w:t>(</w:t>
                            </w:r>
                            <w:r w:rsidRPr="007E6957">
                              <w:rPr>
                                <w:i/>
                                <w:sz w:val="23"/>
                                <w:szCs w:val="23"/>
                                <w:lang w:val="en-US"/>
                              </w:rPr>
                              <w:t>n</w:t>
                            </w:r>
                            <w:r w:rsidRPr="00F90DE7">
                              <w:rPr>
                                <w:sz w:val="23"/>
                                <w:szCs w:val="23"/>
                                <w:lang w:val="en-US"/>
                              </w:rPr>
                              <w:t xml:space="preserve"> = 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5260072" id="Text Box 23" o:spid="_x0000_s1029" type="#_x0000_t202" style="position:absolute;left:0;text-align:left;margin-left:0;margin-top:311.85pt;width:161.95pt;height:52.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" fillcolor="window" strokeweight=".5pt">
                <v:textbox>
                  <w:txbxContent>
                    <w:p w14:paraId="215CD4EB" w14:textId="77777777" w:rsidR="007E6957" w:rsidRPr="00F90DE7" w:rsidRDefault="007E6957" w:rsidP="00E51E8D">
                      <w:pPr>
                        <w:spacing w:line="276" w:lineRule="auto"/>
                        <w:jc w:val="center"/>
                        <w:rPr>
                          <w:sz w:val="23"/>
                          <w:szCs w:val="23"/>
                          <w:lang w:val="en-US"/>
                        </w:rPr>
                      </w:pPr>
                      <w:r w:rsidRPr="00F90DE7">
                        <w:rPr>
                          <w:sz w:val="23"/>
                          <w:szCs w:val="23"/>
                          <w:lang w:val="en-US"/>
                        </w:rPr>
                        <w:t>Studies included in qualitative synthesis</w:t>
                      </w:r>
                    </w:p>
                    <w:p w14:paraId="0160F6A5" w14:textId="77777777" w:rsidR="007E6957" w:rsidRPr="00F90DE7" w:rsidRDefault="007E6957" w:rsidP="00E51E8D">
                      <w:pPr>
                        <w:spacing w:line="276" w:lineRule="auto"/>
                        <w:jc w:val="center"/>
                        <w:rPr>
                          <w:sz w:val="23"/>
                          <w:szCs w:val="23"/>
                          <w:lang w:val="en-US"/>
                        </w:rPr>
                      </w:pPr>
                      <w:r w:rsidRPr="00F90DE7">
                        <w:rPr>
                          <w:sz w:val="23"/>
                          <w:szCs w:val="23"/>
                          <w:lang w:val="en-US"/>
                        </w:rPr>
                        <w:t>(</w:t>
                      </w:r>
                      <w:r w:rsidRPr="007E6957">
                        <w:rPr>
                          <w:i/>
                          <w:sz w:val="23"/>
                          <w:szCs w:val="23"/>
                          <w:lang w:val="en-US"/>
                        </w:rPr>
                        <w:t>n</w:t>
                      </w:r>
                      <w:r w:rsidRPr="00F90DE7">
                        <w:rPr>
                          <w:sz w:val="23"/>
                          <w:szCs w:val="23"/>
                          <w:lang w:val="en-US"/>
                        </w:rPr>
                        <w:t xml:space="preserve"> = 10)</w:t>
                      </w:r>
                    </w:p>
                  </w:txbxContent>
                </v:textbox>
              </v:shape>
            </w:pict>
          </mc:Fallback>
        </mc:AlternateContent>
      </w:r>
      <w:r w:rsidRPr="003B3D45">
        <w:rPr>
          <w:rFonts w:ascii="Book Antiqua" w:hAnsi="Book Antiqua" w:cstheme="minorBidi"/>
          <w:noProof/>
          <w:lang w:val="en-US" w:eastAsia="zh-CN"/>
        </w:rPr>
        <mc:AlternateContent>
          <mc:Choice Requires="wps">
            <w:drawing>
              <wp:anchor distT="0" distB="0" distL="114300" distR="114300" simplePos="0" relativeHeight="251664384" behindDoc="0" locked="0" layoutInCell="1" allowOverlap="1" wp14:anchorId="7A051ECE" wp14:editId="317BCF14">
                <wp:simplePos x="0" y="0"/>
                <wp:positionH relativeFrom="column">
                  <wp:posOffset>0</wp:posOffset>
                </wp:positionH>
                <wp:positionV relativeFrom="paragraph">
                  <wp:posOffset>2835910</wp:posOffset>
                </wp:positionV>
                <wp:extent cx="2056765" cy="677545"/>
                <wp:effectExtent l="0" t="0" r="13335" b="8255"/>
                <wp:wrapNone/>
                <wp:docPr id="24" name="Text Box 24"/>
                <wp:cNvGraphicFramePr/>
                <a:graphic xmlns:a="http://schemas.openxmlformats.org/drawingml/2006/main">
                  <a:graphicData uri="http://schemas.microsoft.com/office/word/2010/wordprocessingShape">
                    <wps:wsp>
                      <wps:cNvSpPr txBox="1"/>
                      <wps:spPr>
                        <a:xfrm>
                          <a:off x="0" y="0"/>
                          <a:ext cx="2056765" cy="677545"/>
                        </a:xfrm>
                        <a:prstGeom prst="rect">
                          <a:avLst/>
                        </a:prstGeom>
                        <a:solidFill>
                          <a:sysClr val="window" lastClr="FFFFFF"/>
                        </a:solidFill>
                        <a:ln w="6350">
                          <a:solidFill>
                            <a:prstClr val="black"/>
                          </a:solidFill>
                        </a:ln>
                      </wps:spPr>
                      <wps:txbx>
                        <w:txbxContent>
                          <w:p w14:paraId="7FE2BF0D" w14:textId="77777777" w:rsidR="007E6957" w:rsidRPr="00F90DE7" w:rsidRDefault="007E6957" w:rsidP="00E51E8D">
                            <w:pPr>
                              <w:spacing w:line="276" w:lineRule="auto"/>
                              <w:jc w:val="center"/>
                              <w:rPr>
                                <w:sz w:val="23"/>
                                <w:szCs w:val="23"/>
                                <w:lang w:val="en-US"/>
                              </w:rPr>
                            </w:pPr>
                            <w:r w:rsidRPr="00F90DE7">
                              <w:rPr>
                                <w:sz w:val="23"/>
                                <w:szCs w:val="23"/>
                                <w:lang w:val="en-US"/>
                              </w:rPr>
                              <w:t>Full-text articles assessed for eligibility</w:t>
                            </w:r>
                          </w:p>
                          <w:p w14:paraId="38C84EE2" w14:textId="4B8F2998" w:rsidR="007E6957" w:rsidRPr="00F90DE7" w:rsidRDefault="007E6957" w:rsidP="00E51E8D">
                            <w:pPr>
                              <w:spacing w:line="276" w:lineRule="auto"/>
                              <w:jc w:val="center"/>
                              <w:rPr>
                                <w:sz w:val="23"/>
                                <w:szCs w:val="23"/>
                                <w:lang w:val="en-US"/>
                              </w:rPr>
                            </w:pPr>
                            <w:r w:rsidRPr="00F90DE7">
                              <w:rPr>
                                <w:sz w:val="23"/>
                                <w:szCs w:val="23"/>
                                <w:lang w:val="en-US"/>
                              </w:rPr>
                              <w:t>(</w:t>
                            </w:r>
                            <w:r w:rsidRPr="007E6957">
                              <w:rPr>
                                <w:i/>
                                <w:sz w:val="23"/>
                                <w:szCs w:val="23"/>
                                <w:lang w:val="en-US"/>
                              </w:rPr>
                              <w:t>n</w:t>
                            </w:r>
                            <w:r>
                              <w:rPr>
                                <w:sz w:val="23"/>
                                <w:szCs w:val="23"/>
                                <w:lang w:val="en-US"/>
                              </w:rPr>
                              <w:t xml:space="preserve"> = 13</w:t>
                            </w:r>
                            <w:r w:rsidRPr="00F90DE7">
                              <w:rPr>
                                <w:sz w:val="23"/>
                                <w:szCs w:val="23"/>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A051ECE" id="Text Box 24" o:spid="_x0000_s1030" type="#_x0000_t202" style="position:absolute;left:0;text-align:left;margin-left:0;margin-top:223.3pt;width:161.95pt;height:53.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" fillcolor="window" strokeweight=".5pt">
                <v:textbox>
                  <w:txbxContent>
                    <w:p w14:paraId="7FE2BF0D" w14:textId="77777777" w:rsidR="007E6957" w:rsidRPr="00F90DE7" w:rsidRDefault="007E6957" w:rsidP="00E51E8D">
                      <w:pPr>
                        <w:spacing w:line="276" w:lineRule="auto"/>
                        <w:jc w:val="center"/>
                        <w:rPr>
                          <w:sz w:val="23"/>
                          <w:szCs w:val="23"/>
                          <w:lang w:val="en-US"/>
                        </w:rPr>
                      </w:pPr>
                      <w:r w:rsidRPr="00F90DE7">
                        <w:rPr>
                          <w:sz w:val="23"/>
                          <w:szCs w:val="23"/>
                          <w:lang w:val="en-US"/>
                        </w:rPr>
                        <w:t>Full-text articles assessed for eligibility</w:t>
                      </w:r>
                    </w:p>
                    <w:p w14:paraId="38C84EE2" w14:textId="4B8F2998" w:rsidR="007E6957" w:rsidRPr="00F90DE7" w:rsidRDefault="007E6957" w:rsidP="00E51E8D">
                      <w:pPr>
                        <w:spacing w:line="276" w:lineRule="auto"/>
                        <w:jc w:val="center"/>
                        <w:rPr>
                          <w:sz w:val="23"/>
                          <w:szCs w:val="23"/>
                          <w:lang w:val="en-US"/>
                        </w:rPr>
                      </w:pPr>
                      <w:r w:rsidRPr="00F90DE7">
                        <w:rPr>
                          <w:sz w:val="23"/>
                          <w:szCs w:val="23"/>
                          <w:lang w:val="en-US"/>
                        </w:rPr>
                        <w:t>(</w:t>
                      </w:r>
                      <w:r w:rsidRPr="007E6957">
                        <w:rPr>
                          <w:i/>
                          <w:sz w:val="23"/>
                          <w:szCs w:val="23"/>
                          <w:lang w:val="en-US"/>
                        </w:rPr>
                        <w:t>n</w:t>
                      </w:r>
                      <w:r>
                        <w:rPr>
                          <w:sz w:val="23"/>
                          <w:szCs w:val="23"/>
                          <w:lang w:val="en-US"/>
                        </w:rPr>
                        <w:t xml:space="preserve"> = 13</w:t>
                      </w:r>
                      <w:r w:rsidRPr="00F90DE7">
                        <w:rPr>
                          <w:sz w:val="23"/>
                          <w:szCs w:val="23"/>
                          <w:lang w:val="en-US"/>
                        </w:rPr>
                        <w:t>)</w:t>
                      </w:r>
                    </w:p>
                  </w:txbxContent>
                </v:textbox>
              </v:shape>
            </w:pict>
          </mc:Fallback>
        </mc:AlternateContent>
      </w:r>
      <w:r w:rsidRPr="003B3D45">
        <w:rPr>
          <w:rFonts w:ascii="Book Antiqua" w:hAnsi="Book Antiqua" w:cstheme="minorBidi"/>
          <w:noProof/>
          <w:lang w:val="en-US" w:eastAsia="zh-CN"/>
        </w:rPr>
        <mc:AlternateContent>
          <mc:Choice Requires="wps">
            <w:drawing>
              <wp:anchor distT="0" distB="0" distL="114300" distR="114300" simplePos="0" relativeHeight="251670528" behindDoc="0" locked="0" layoutInCell="1" allowOverlap="1" wp14:anchorId="75C4110C" wp14:editId="7DCEF0F1">
                <wp:simplePos x="0" y="0"/>
                <wp:positionH relativeFrom="column">
                  <wp:posOffset>1029335</wp:posOffset>
                </wp:positionH>
                <wp:positionV relativeFrom="paragraph">
                  <wp:posOffset>2376170</wp:posOffset>
                </wp:positionV>
                <wp:extent cx="0" cy="458332"/>
                <wp:effectExtent l="63500" t="0" r="50800" b="24765"/>
                <wp:wrapNone/>
                <wp:docPr id="25" name="Straight Arrow Connector 25"/>
                <wp:cNvGraphicFramePr/>
                <a:graphic xmlns:a="http://schemas.openxmlformats.org/drawingml/2006/main">
                  <a:graphicData uri="http://schemas.microsoft.com/office/word/2010/wordprocessingShape">
                    <wps:wsp>
                      <wps:cNvCnPr/>
                      <wps:spPr>
                        <a:xfrm>
                          <a:off x="0" y="0"/>
                          <a:ext cx="0" cy="458332"/>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367057F" id="Straight Arrow Connector 25" o:spid="_x0000_s1026" type="#_x0000_t32" style="position:absolute;margin-left:81.05pt;margin-top:187.1pt;width:0;height:36.1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" strokecolor="windowText" strokeweight="1.5pt">
                <v:stroke endarrow="block" joinstyle="miter"/>
              </v:shape>
            </w:pict>
          </mc:Fallback>
        </mc:AlternateContent>
      </w:r>
      <w:r w:rsidRPr="003B3D45">
        <w:rPr>
          <w:rFonts w:ascii="Book Antiqua" w:hAnsi="Book Antiqua" w:cstheme="minorBidi"/>
          <w:noProof/>
          <w:lang w:val="en-US" w:eastAsia="zh-CN"/>
        </w:rPr>
        <mc:AlternateContent>
          <mc:Choice Requires="wps">
            <w:drawing>
              <wp:anchor distT="0" distB="0" distL="114300" distR="114300" simplePos="0" relativeHeight="251662336" behindDoc="0" locked="0" layoutInCell="1" allowOverlap="1" wp14:anchorId="06FE49DC" wp14:editId="64643D95">
                <wp:simplePos x="0" y="0"/>
                <wp:positionH relativeFrom="column">
                  <wp:posOffset>8890</wp:posOffset>
                </wp:positionH>
                <wp:positionV relativeFrom="paragraph">
                  <wp:posOffset>1918970</wp:posOffset>
                </wp:positionV>
                <wp:extent cx="2056765" cy="461645"/>
                <wp:effectExtent l="0" t="0" r="13335" b="8255"/>
                <wp:wrapNone/>
                <wp:docPr id="26" name="Text Box 26"/>
                <wp:cNvGraphicFramePr/>
                <a:graphic xmlns:a="http://schemas.openxmlformats.org/drawingml/2006/main">
                  <a:graphicData uri="http://schemas.microsoft.com/office/word/2010/wordprocessingShape">
                    <wps:wsp>
                      <wps:cNvSpPr txBox="1"/>
                      <wps:spPr>
                        <a:xfrm>
                          <a:off x="0" y="0"/>
                          <a:ext cx="2056765" cy="461645"/>
                        </a:xfrm>
                        <a:prstGeom prst="rect">
                          <a:avLst/>
                        </a:prstGeom>
                        <a:solidFill>
                          <a:sysClr val="window" lastClr="FFFFFF"/>
                        </a:solidFill>
                        <a:ln w="6350">
                          <a:solidFill>
                            <a:prstClr val="black"/>
                          </a:solidFill>
                        </a:ln>
                      </wps:spPr>
                      <wps:txbx>
                        <w:txbxContent>
                          <w:p w14:paraId="77870E63" w14:textId="77777777" w:rsidR="007E6957" w:rsidRPr="00F90DE7" w:rsidRDefault="007E6957" w:rsidP="00E51E8D">
                            <w:pPr>
                              <w:spacing w:line="276" w:lineRule="auto"/>
                              <w:jc w:val="center"/>
                              <w:rPr>
                                <w:sz w:val="23"/>
                                <w:szCs w:val="23"/>
                                <w:lang w:val="en-US"/>
                              </w:rPr>
                            </w:pPr>
                            <w:r w:rsidRPr="00F90DE7">
                              <w:rPr>
                                <w:sz w:val="23"/>
                                <w:szCs w:val="23"/>
                                <w:lang w:val="en-US"/>
                              </w:rPr>
                              <w:t>Records screened</w:t>
                            </w:r>
                          </w:p>
                          <w:p w14:paraId="133FE773" w14:textId="77777777" w:rsidR="007E6957" w:rsidRPr="00F90DE7" w:rsidRDefault="007E6957" w:rsidP="00E51E8D">
                            <w:pPr>
                              <w:spacing w:line="276" w:lineRule="auto"/>
                              <w:jc w:val="center"/>
                              <w:rPr>
                                <w:sz w:val="23"/>
                                <w:szCs w:val="23"/>
                                <w:lang w:val="en-US"/>
                              </w:rPr>
                            </w:pPr>
                            <w:r w:rsidRPr="00F90DE7">
                              <w:rPr>
                                <w:sz w:val="23"/>
                                <w:szCs w:val="23"/>
                                <w:lang w:val="en-US"/>
                              </w:rPr>
                              <w:t>(</w:t>
                            </w:r>
                            <w:r w:rsidRPr="007E6957">
                              <w:rPr>
                                <w:i/>
                                <w:sz w:val="23"/>
                                <w:szCs w:val="23"/>
                                <w:lang w:val="en-US"/>
                              </w:rPr>
                              <w:t>n</w:t>
                            </w:r>
                            <w:r w:rsidRPr="00F90DE7">
                              <w:rPr>
                                <w:sz w:val="23"/>
                                <w:szCs w:val="23"/>
                                <w:lang w:val="en-US"/>
                              </w:rPr>
                              <w:t xml:space="preserve"> = 277)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6FE49DC" id="Text Box 26" o:spid="_x0000_s1031" type="#_x0000_t202" style="position:absolute;left:0;text-align:left;margin-left:.7pt;margin-top:151.1pt;width:161.95pt;height:36.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" fillcolor="window" strokeweight=".5pt">
                <v:textbox>
                  <w:txbxContent>
                    <w:p w14:paraId="77870E63" w14:textId="77777777" w:rsidR="007E6957" w:rsidRPr="00F90DE7" w:rsidRDefault="007E6957" w:rsidP="00E51E8D">
                      <w:pPr>
                        <w:spacing w:line="276" w:lineRule="auto"/>
                        <w:jc w:val="center"/>
                        <w:rPr>
                          <w:sz w:val="23"/>
                          <w:szCs w:val="23"/>
                          <w:lang w:val="en-US"/>
                        </w:rPr>
                      </w:pPr>
                      <w:r w:rsidRPr="00F90DE7">
                        <w:rPr>
                          <w:sz w:val="23"/>
                          <w:szCs w:val="23"/>
                          <w:lang w:val="en-US"/>
                        </w:rPr>
                        <w:t>Records screened</w:t>
                      </w:r>
                    </w:p>
                    <w:p w14:paraId="133FE773" w14:textId="77777777" w:rsidR="007E6957" w:rsidRPr="00F90DE7" w:rsidRDefault="007E6957" w:rsidP="00E51E8D">
                      <w:pPr>
                        <w:spacing w:line="276" w:lineRule="auto"/>
                        <w:jc w:val="center"/>
                        <w:rPr>
                          <w:sz w:val="23"/>
                          <w:szCs w:val="23"/>
                          <w:lang w:val="en-US"/>
                        </w:rPr>
                      </w:pPr>
                      <w:r w:rsidRPr="00F90DE7">
                        <w:rPr>
                          <w:sz w:val="23"/>
                          <w:szCs w:val="23"/>
                          <w:lang w:val="en-US"/>
                        </w:rPr>
                        <w:t>(</w:t>
                      </w:r>
                      <w:r w:rsidRPr="007E6957">
                        <w:rPr>
                          <w:i/>
                          <w:sz w:val="23"/>
                          <w:szCs w:val="23"/>
                          <w:lang w:val="en-US"/>
                        </w:rPr>
                        <w:t>n</w:t>
                      </w:r>
                      <w:r w:rsidRPr="00F90DE7">
                        <w:rPr>
                          <w:sz w:val="23"/>
                          <w:szCs w:val="23"/>
                          <w:lang w:val="en-US"/>
                        </w:rPr>
                        <w:t xml:space="preserve"> = 277)</w:t>
                      </w:r>
                    </w:p>
                  </w:txbxContent>
                </v:textbox>
              </v:shape>
            </w:pict>
          </mc:Fallback>
        </mc:AlternateContent>
      </w:r>
      <w:r w:rsidRPr="003B3D45">
        <w:rPr>
          <w:rFonts w:ascii="Book Antiqua" w:hAnsi="Book Antiqua" w:cstheme="minorBidi"/>
          <w:noProof/>
          <w:lang w:val="en-US" w:eastAsia="zh-CN"/>
        </w:rPr>
        <mc:AlternateContent>
          <mc:Choice Requires="wps">
            <w:drawing>
              <wp:anchor distT="0" distB="0" distL="114300" distR="114300" simplePos="0" relativeHeight="251669504" behindDoc="0" locked="0" layoutInCell="1" allowOverlap="1" wp14:anchorId="749B73F6" wp14:editId="0ABCA7B8">
                <wp:simplePos x="0" y="0"/>
                <wp:positionH relativeFrom="column">
                  <wp:posOffset>1028700</wp:posOffset>
                </wp:positionH>
                <wp:positionV relativeFrom="paragraph">
                  <wp:posOffset>1461990</wp:posOffset>
                </wp:positionV>
                <wp:extent cx="0" cy="458332"/>
                <wp:effectExtent l="63500" t="0" r="50800" b="24765"/>
                <wp:wrapNone/>
                <wp:docPr id="27" name="Straight Arrow Connector 27"/>
                <wp:cNvGraphicFramePr/>
                <a:graphic xmlns:a="http://schemas.openxmlformats.org/drawingml/2006/main">
                  <a:graphicData uri="http://schemas.microsoft.com/office/word/2010/wordprocessingShape">
                    <wps:wsp>
                      <wps:cNvCnPr/>
                      <wps:spPr>
                        <a:xfrm>
                          <a:off x="0" y="0"/>
                          <a:ext cx="0" cy="458332"/>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A95A60C" id="Straight Arrow Connector 27" o:spid="_x0000_s1026" type="#_x0000_t32" style="position:absolute;margin-left:81pt;margin-top:115.1pt;width:0;height:36.1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" strokecolor="windowText" strokeweight="1.5pt">
                <v:stroke endarrow="block" joinstyle="miter"/>
              </v:shape>
            </w:pict>
          </mc:Fallback>
        </mc:AlternateContent>
      </w:r>
      <w:r w:rsidRPr="003B3D45">
        <w:rPr>
          <w:rFonts w:ascii="Book Antiqua" w:hAnsi="Book Antiqua" w:cstheme="minorBidi"/>
          <w:noProof/>
          <w:lang w:val="en-US" w:eastAsia="zh-CN"/>
        </w:rPr>
        <mc:AlternateContent>
          <mc:Choice Requires="wps">
            <w:drawing>
              <wp:anchor distT="0" distB="0" distL="114300" distR="114300" simplePos="0" relativeHeight="251660288" behindDoc="0" locked="0" layoutInCell="1" allowOverlap="1" wp14:anchorId="027B015C" wp14:editId="43EFCCC9">
                <wp:simplePos x="0" y="0"/>
                <wp:positionH relativeFrom="column">
                  <wp:posOffset>308</wp:posOffset>
                </wp:positionH>
                <wp:positionV relativeFrom="paragraph">
                  <wp:posOffset>777240</wp:posOffset>
                </wp:positionV>
                <wp:extent cx="2047875" cy="684668"/>
                <wp:effectExtent l="0" t="0" r="9525" b="13970"/>
                <wp:wrapNone/>
                <wp:docPr id="28" name="Text Box 28"/>
                <wp:cNvGraphicFramePr/>
                <a:graphic xmlns:a="http://schemas.openxmlformats.org/drawingml/2006/main">
                  <a:graphicData uri="http://schemas.microsoft.com/office/word/2010/wordprocessingShape">
                    <wps:wsp>
                      <wps:cNvSpPr txBox="1"/>
                      <wps:spPr>
                        <a:xfrm>
                          <a:off x="0" y="0"/>
                          <a:ext cx="2047875" cy="684668"/>
                        </a:xfrm>
                        <a:prstGeom prst="rect">
                          <a:avLst/>
                        </a:prstGeom>
                        <a:solidFill>
                          <a:sysClr val="window" lastClr="FFFFFF"/>
                        </a:solidFill>
                        <a:ln w="6350">
                          <a:solidFill>
                            <a:prstClr val="black"/>
                          </a:solidFill>
                        </a:ln>
                      </wps:spPr>
                      <wps:txbx>
                        <w:txbxContent>
                          <w:p w14:paraId="159EE772" w14:textId="77777777" w:rsidR="007E6957" w:rsidRPr="00F90DE7" w:rsidRDefault="007E6957" w:rsidP="00E51E8D">
                            <w:pPr>
                              <w:spacing w:line="276" w:lineRule="auto"/>
                              <w:jc w:val="center"/>
                              <w:rPr>
                                <w:sz w:val="23"/>
                                <w:szCs w:val="23"/>
                                <w:lang w:val="en-US"/>
                              </w:rPr>
                            </w:pPr>
                            <w:r w:rsidRPr="00F90DE7">
                              <w:rPr>
                                <w:sz w:val="23"/>
                                <w:szCs w:val="23"/>
                                <w:lang w:val="en-US"/>
                              </w:rPr>
                              <w:t>Records after duplicates removed</w:t>
                            </w:r>
                          </w:p>
                          <w:p w14:paraId="0C21AA87" w14:textId="77777777" w:rsidR="007E6957" w:rsidRPr="00F90DE7" w:rsidRDefault="007E6957" w:rsidP="00E51E8D">
                            <w:pPr>
                              <w:spacing w:line="276" w:lineRule="auto"/>
                              <w:jc w:val="center"/>
                              <w:rPr>
                                <w:sz w:val="23"/>
                                <w:szCs w:val="23"/>
                                <w:lang w:val="en-US"/>
                              </w:rPr>
                            </w:pPr>
                            <w:r w:rsidRPr="00F90DE7">
                              <w:rPr>
                                <w:sz w:val="23"/>
                                <w:szCs w:val="23"/>
                                <w:lang w:val="en-US"/>
                              </w:rPr>
                              <w:t>(</w:t>
                            </w:r>
                            <w:r w:rsidRPr="007E6957">
                              <w:rPr>
                                <w:i/>
                                <w:sz w:val="23"/>
                                <w:szCs w:val="23"/>
                                <w:lang w:val="en-US"/>
                              </w:rPr>
                              <w:t>n</w:t>
                            </w:r>
                            <w:r w:rsidRPr="00F90DE7">
                              <w:rPr>
                                <w:sz w:val="23"/>
                                <w:szCs w:val="23"/>
                                <w:lang w:val="en-US"/>
                              </w:rPr>
                              <w:t xml:space="preserve"> = 277)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27B015C" id="Text Box 28" o:spid="_x0000_s1032" type="#_x0000_t202" style="position:absolute;left:0;text-align:left;margin-left:0;margin-top:61.2pt;width:161.25pt;height:5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" fillcolor="window" strokeweight=".5pt">
                <v:textbox>
                  <w:txbxContent>
                    <w:p w14:paraId="159EE772" w14:textId="77777777" w:rsidR="007E6957" w:rsidRPr="00F90DE7" w:rsidRDefault="007E6957" w:rsidP="00E51E8D">
                      <w:pPr>
                        <w:spacing w:line="276" w:lineRule="auto"/>
                        <w:jc w:val="center"/>
                        <w:rPr>
                          <w:sz w:val="23"/>
                          <w:szCs w:val="23"/>
                          <w:lang w:val="en-US"/>
                        </w:rPr>
                      </w:pPr>
                      <w:r w:rsidRPr="00F90DE7">
                        <w:rPr>
                          <w:sz w:val="23"/>
                          <w:szCs w:val="23"/>
                          <w:lang w:val="en-US"/>
                        </w:rPr>
                        <w:t>Records after duplicates removed</w:t>
                      </w:r>
                    </w:p>
                    <w:p w14:paraId="0C21AA87" w14:textId="77777777" w:rsidR="007E6957" w:rsidRPr="00F90DE7" w:rsidRDefault="007E6957" w:rsidP="00E51E8D">
                      <w:pPr>
                        <w:spacing w:line="276" w:lineRule="auto"/>
                        <w:jc w:val="center"/>
                        <w:rPr>
                          <w:sz w:val="23"/>
                          <w:szCs w:val="23"/>
                          <w:lang w:val="en-US"/>
                        </w:rPr>
                      </w:pPr>
                      <w:r w:rsidRPr="00F90DE7">
                        <w:rPr>
                          <w:sz w:val="23"/>
                          <w:szCs w:val="23"/>
                          <w:lang w:val="en-US"/>
                        </w:rPr>
                        <w:t>(</w:t>
                      </w:r>
                      <w:r w:rsidRPr="007E6957">
                        <w:rPr>
                          <w:i/>
                          <w:sz w:val="23"/>
                          <w:szCs w:val="23"/>
                          <w:lang w:val="en-US"/>
                        </w:rPr>
                        <w:t>n</w:t>
                      </w:r>
                      <w:r w:rsidRPr="00F90DE7">
                        <w:rPr>
                          <w:sz w:val="23"/>
                          <w:szCs w:val="23"/>
                          <w:lang w:val="en-US"/>
                        </w:rPr>
                        <w:t xml:space="preserve"> = 277)</w:t>
                      </w:r>
                    </w:p>
                  </w:txbxContent>
                </v:textbox>
              </v:shape>
            </w:pict>
          </mc:Fallback>
        </mc:AlternateContent>
      </w:r>
    </w:p>
    <w:p w14:paraId="080A02A4" w14:textId="77777777" w:rsidR="00E51E8D" w:rsidRPr="003B3D45" w:rsidRDefault="00E51E8D" w:rsidP="00F33B87">
      <w:pPr>
        <w:adjustRightInd w:val="0"/>
        <w:snapToGrid w:val="0"/>
        <w:spacing w:line="360" w:lineRule="auto"/>
        <w:jc w:val="both"/>
        <w:rPr>
          <w:rFonts w:ascii="Book Antiqua" w:hAnsi="Book Antiqua" w:cstheme="minorBidi"/>
        </w:rPr>
      </w:pPr>
    </w:p>
    <w:p w14:paraId="031409F9" w14:textId="77777777" w:rsidR="00E51E8D" w:rsidRPr="003B3D45" w:rsidRDefault="00E51E8D" w:rsidP="00F33B87">
      <w:pPr>
        <w:adjustRightInd w:val="0"/>
        <w:snapToGrid w:val="0"/>
        <w:spacing w:line="360" w:lineRule="auto"/>
        <w:jc w:val="both"/>
        <w:rPr>
          <w:rFonts w:ascii="Book Antiqua" w:hAnsi="Book Antiqua" w:cstheme="minorBidi"/>
        </w:rPr>
      </w:pPr>
    </w:p>
    <w:p w14:paraId="32CF585E" w14:textId="77777777" w:rsidR="00E51E8D" w:rsidRPr="003B3D45" w:rsidRDefault="00E51E8D" w:rsidP="00F33B87">
      <w:pPr>
        <w:adjustRightInd w:val="0"/>
        <w:snapToGrid w:val="0"/>
        <w:spacing w:line="360" w:lineRule="auto"/>
        <w:jc w:val="both"/>
        <w:rPr>
          <w:rFonts w:ascii="Book Antiqua" w:hAnsi="Book Antiqua" w:cstheme="minorBidi"/>
        </w:rPr>
      </w:pPr>
    </w:p>
    <w:p w14:paraId="577DEFDB" w14:textId="77777777" w:rsidR="00E51E8D" w:rsidRPr="003B3D45" w:rsidRDefault="00E51E8D" w:rsidP="00F33B87">
      <w:pPr>
        <w:adjustRightInd w:val="0"/>
        <w:snapToGrid w:val="0"/>
        <w:spacing w:line="360" w:lineRule="auto"/>
        <w:jc w:val="both"/>
        <w:rPr>
          <w:rFonts w:ascii="Book Antiqua" w:hAnsi="Book Antiqua" w:cstheme="minorBidi"/>
        </w:rPr>
      </w:pPr>
    </w:p>
    <w:p w14:paraId="15679002" w14:textId="77777777" w:rsidR="00E51E8D" w:rsidRPr="003B3D45" w:rsidRDefault="00E51E8D" w:rsidP="00F33B87">
      <w:pPr>
        <w:adjustRightInd w:val="0"/>
        <w:snapToGrid w:val="0"/>
        <w:spacing w:line="360" w:lineRule="auto"/>
        <w:jc w:val="both"/>
        <w:rPr>
          <w:rFonts w:ascii="Book Antiqua" w:hAnsi="Book Antiqua" w:cstheme="minorBidi"/>
        </w:rPr>
      </w:pPr>
    </w:p>
    <w:p w14:paraId="410C6256" w14:textId="77777777" w:rsidR="00E51E8D" w:rsidRPr="003B3D45" w:rsidRDefault="00E51E8D" w:rsidP="00F33B87">
      <w:pPr>
        <w:adjustRightInd w:val="0"/>
        <w:snapToGrid w:val="0"/>
        <w:spacing w:line="360" w:lineRule="auto"/>
        <w:jc w:val="both"/>
        <w:rPr>
          <w:rFonts w:ascii="Book Antiqua" w:hAnsi="Book Antiqua" w:cstheme="minorBidi"/>
        </w:rPr>
      </w:pPr>
    </w:p>
    <w:p w14:paraId="13254D45" w14:textId="77777777" w:rsidR="00E51E8D" w:rsidRPr="003B3D45" w:rsidRDefault="00E51E8D" w:rsidP="00F33B87">
      <w:pPr>
        <w:adjustRightInd w:val="0"/>
        <w:snapToGrid w:val="0"/>
        <w:spacing w:line="360" w:lineRule="auto"/>
        <w:jc w:val="both"/>
        <w:rPr>
          <w:rFonts w:ascii="Book Antiqua" w:hAnsi="Book Antiqua" w:cstheme="minorBidi"/>
        </w:rPr>
      </w:pPr>
    </w:p>
    <w:p w14:paraId="1912033F" w14:textId="77777777" w:rsidR="00E51E8D" w:rsidRPr="003B3D45" w:rsidRDefault="00E51E8D" w:rsidP="00F33B87">
      <w:pPr>
        <w:adjustRightInd w:val="0"/>
        <w:snapToGrid w:val="0"/>
        <w:spacing w:line="360" w:lineRule="auto"/>
        <w:jc w:val="both"/>
        <w:rPr>
          <w:rFonts w:ascii="Book Antiqua" w:hAnsi="Book Antiqua" w:cstheme="minorBidi"/>
        </w:rPr>
      </w:pPr>
    </w:p>
    <w:p w14:paraId="63133DAF" w14:textId="77777777" w:rsidR="00E51E8D" w:rsidRPr="003B3D45" w:rsidRDefault="00E51E8D" w:rsidP="00F33B87">
      <w:pPr>
        <w:adjustRightInd w:val="0"/>
        <w:snapToGrid w:val="0"/>
        <w:spacing w:line="360" w:lineRule="auto"/>
        <w:jc w:val="both"/>
        <w:rPr>
          <w:rFonts w:ascii="Book Antiqua" w:hAnsi="Book Antiqua" w:cstheme="minorBidi"/>
        </w:rPr>
      </w:pPr>
    </w:p>
    <w:p w14:paraId="74324C72" w14:textId="77777777" w:rsidR="00E51E8D" w:rsidRPr="003B3D45" w:rsidRDefault="00E51E8D" w:rsidP="00F33B87">
      <w:pPr>
        <w:adjustRightInd w:val="0"/>
        <w:snapToGrid w:val="0"/>
        <w:spacing w:line="360" w:lineRule="auto"/>
        <w:jc w:val="both"/>
        <w:rPr>
          <w:rFonts w:ascii="Book Antiqua" w:hAnsi="Book Antiqua" w:cstheme="minorBidi"/>
        </w:rPr>
      </w:pPr>
    </w:p>
    <w:p w14:paraId="48ABA481" w14:textId="77777777" w:rsidR="00E51E8D" w:rsidRPr="003B3D45" w:rsidRDefault="00E51E8D" w:rsidP="00F33B87">
      <w:pPr>
        <w:adjustRightInd w:val="0"/>
        <w:snapToGrid w:val="0"/>
        <w:spacing w:line="360" w:lineRule="auto"/>
        <w:jc w:val="both"/>
        <w:rPr>
          <w:rFonts w:ascii="Book Antiqua" w:hAnsi="Book Antiqua" w:cstheme="minorBidi"/>
        </w:rPr>
      </w:pPr>
    </w:p>
    <w:p w14:paraId="7BD2C2B3" w14:textId="77777777" w:rsidR="00E51E8D" w:rsidRPr="003B3D45" w:rsidRDefault="00E51E8D" w:rsidP="00F33B87">
      <w:pPr>
        <w:adjustRightInd w:val="0"/>
        <w:snapToGrid w:val="0"/>
        <w:spacing w:line="360" w:lineRule="auto"/>
        <w:jc w:val="both"/>
        <w:rPr>
          <w:rFonts w:ascii="Book Antiqua" w:hAnsi="Book Antiqua" w:cstheme="minorBidi"/>
        </w:rPr>
      </w:pPr>
    </w:p>
    <w:p w14:paraId="5F844510" w14:textId="77777777" w:rsidR="00E51E8D" w:rsidRPr="003B3D45" w:rsidRDefault="00E51E8D" w:rsidP="00F33B87">
      <w:pPr>
        <w:adjustRightInd w:val="0"/>
        <w:snapToGrid w:val="0"/>
        <w:spacing w:line="360" w:lineRule="auto"/>
        <w:jc w:val="both"/>
        <w:rPr>
          <w:rFonts w:ascii="Book Antiqua" w:hAnsi="Book Antiqua" w:cstheme="minorBidi"/>
        </w:rPr>
      </w:pPr>
    </w:p>
    <w:p w14:paraId="705A5033" w14:textId="77777777" w:rsidR="00E51E8D" w:rsidRPr="003B3D45" w:rsidRDefault="00E51E8D" w:rsidP="00F33B87">
      <w:pPr>
        <w:adjustRightInd w:val="0"/>
        <w:snapToGrid w:val="0"/>
        <w:spacing w:line="360" w:lineRule="auto"/>
        <w:jc w:val="both"/>
        <w:rPr>
          <w:rFonts w:ascii="Book Antiqua" w:hAnsi="Book Antiqua" w:cstheme="minorBidi"/>
        </w:rPr>
      </w:pPr>
    </w:p>
    <w:p w14:paraId="53C3A91D" w14:textId="77777777" w:rsidR="00E51E8D" w:rsidRPr="003B3D45" w:rsidRDefault="00E51E8D" w:rsidP="00F33B87">
      <w:pPr>
        <w:adjustRightInd w:val="0"/>
        <w:snapToGrid w:val="0"/>
        <w:spacing w:line="360" w:lineRule="auto"/>
        <w:jc w:val="both"/>
        <w:rPr>
          <w:rFonts w:ascii="Book Antiqua" w:hAnsi="Book Antiqua" w:cstheme="minorBidi"/>
        </w:rPr>
      </w:pPr>
    </w:p>
    <w:p w14:paraId="143BAFA7" w14:textId="77777777" w:rsidR="00E51E8D" w:rsidRPr="003B3D45" w:rsidRDefault="00E51E8D" w:rsidP="00F33B87">
      <w:pPr>
        <w:adjustRightInd w:val="0"/>
        <w:snapToGrid w:val="0"/>
        <w:spacing w:line="360" w:lineRule="auto"/>
        <w:jc w:val="both"/>
        <w:rPr>
          <w:rFonts w:ascii="Book Antiqua" w:hAnsi="Book Antiqua" w:cstheme="minorBidi"/>
        </w:rPr>
      </w:pPr>
    </w:p>
    <w:p w14:paraId="50CE65A5" w14:textId="77777777" w:rsidR="00E51E8D" w:rsidRPr="003B3D45" w:rsidRDefault="00E51E8D" w:rsidP="00F33B87">
      <w:pPr>
        <w:adjustRightInd w:val="0"/>
        <w:snapToGrid w:val="0"/>
        <w:spacing w:line="360" w:lineRule="auto"/>
        <w:jc w:val="both"/>
        <w:rPr>
          <w:rFonts w:ascii="Book Antiqua" w:hAnsi="Book Antiqua" w:cstheme="minorBidi"/>
        </w:rPr>
      </w:pPr>
    </w:p>
    <w:p w14:paraId="191E4BD4" w14:textId="77777777" w:rsidR="00E51E8D" w:rsidRPr="003B3D45" w:rsidRDefault="00E51E8D" w:rsidP="00F33B87">
      <w:pPr>
        <w:adjustRightInd w:val="0"/>
        <w:snapToGrid w:val="0"/>
        <w:spacing w:line="360" w:lineRule="auto"/>
        <w:jc w:val="both"/>
        <w:rPr>
          <w:rFonts w:ascii="Book Antiqua" w:hAnsi="Book Antiqua" w:cstheme="minorBidi"/>
        </w:rPr>
      </w:pPr>
    </w:p>
    <w:p w14:paraId="3A4FB22C" w14:textId="77777777" w:rsidR="00E51E8D" w:rsidRPr="003B3D45" w:rsidRDefault="00E51E8D" w:rsidP="00F33B87">
      <w:pPr>
        <w:adjustRightInd w:val="0"/>
        <w:snapToGrid w:val="0"/>
        <w:spacing w:line="360" w:lineRule="auto"/>
        <w:jc w:val="both"/>
        <w:rPr>
          <w:rFonts w:ascii="Book Antiqua" w:hAnsi="Book Antiqua" w:cstheme="minorBidi"/>
        </w:rPr>
      </w:pPr>
    </w:p>
    <w:p w14:paraId="1E7317A1" w14:textId="77777777" w:rsidR="00E51E8D" w:rsidRPr="003B3D45" w:rsidRDefault="00E51E8D" w:rsidP="00F33B87">
      <w:pPr>
        <w:adjustRightInd w:val="0"/>
        <w:snapToGrid w:val="0"/>
        <w:spacing w:line="360" w:lineRule="auto"/>
        <w:jc w:val="both"/>
        <w:rPr>
          <w:rFonts w:ascii="Book Antiqua" w:hAnsi="Book Antiqua" w:cstheme="minorBidi"/>
        </w:rPr>
      </w:pPr>
    </w:p>
    <w:p w14:paraId="405E4691" w14:textId="77777777" w:rsidR="00E51E8D" w:rsidRPr="003B3D45" w:rsidRDefault="00E51E8D" w:rsidP="00F33B87">
      <w:pPr>
        <w:adjustRightInd w:val="0"/>
        <w:snapToGrid w:val="0"/>
        <w:spacing w:line="360" w:lineRule="auto"/>
        <w:jc w:val="both"/>
        <w:rPr>
          <w:rFonts w:ascii="Book Antiqua" w:hAnsi="Book Antiqua" w:cstheme="minorBidi"/>
        </w:rPr>
      </w:pPr>
    </w:p>
    <w:p w14:paraId="7BC602A9" w14:textId="77777777" w:rsidR="00E51E8D" w:rsidRPr="003B3D45" w:rsidRDefault="00E51E8D" w:rsidP="00F33B87">
      <w:pPr>
        <w:adjustRightInd w:val="0"/>
        <w:snapToGrid w:val="0"/>
        <w:spacing w:line="360" w:lineRule="auto"/>
        <w:jc w:val="both"/>
        <w:rPr>
          <w:rFonts w:ascii="Book Antiqua" w:hAnsi="Book Antiqua" w:cstheme="minorBidi"/>
        </w:rPr>
      </w:pPr>
    </w:p>
    <w:p w14:paraId="7661135D" w14:textId="77777777" w:rsidR="00E51E8D" w:rsidRPr="003B3D45" w:rsidRDefault="00E51E8D" w:rsidP="00F33B87">
      <w:pPr>
        <w:adjustRightInd w:val="0"/>
        <w:snapToGrid w:val="0"/>
        <w:spacing w:line="360" w:lineRule="auto"/>
        <w:jc w:val="both"/>
        <w:rPr>
          <w:rFonts w:ascii="Book Antiqua" w:hAnsi="Book Antiqua" w:cstheme="minorBidi"/>
        </w:rPr>
      </w:pPr>
    </w:p>
    <w:p w14:paraId="0530CE4D" w14:textId="77777777" w:rsidR="00E51E8D" w:rsidRPr="003B3D45" w:rsidRDefault="00E51E8D" w:rsidP="00F33B87">
      <w:pPr>
        <w:adjustRightInd w:val="0"/>
        <w:snapToGrid w:val="0"/>
        <w:spacing w:line="360" w:lineRule="auto"/>
        <w:jc w:val="both"/>
        <w:rPr>
          <w:rFonts w:ascii="Book Antiqua" w:hAnsi="Book Antiqua" w:cstheme="minorBidi"/>
        </w:rPr>
      </w:pPr>
    </w:p>
    <w:p w14:paraId="57C40712" w14:textId="77777777" w:rsidR="00E51E8D" w:rsidRPr="007E6957" w:rsidRDefault="00E51E8D" w:rsidP="00F33B87">
      <w:pPr>
        <w:adjustRightInd w:val="0"/>
        <w:snapToGrid w:val="0"/>
        <w:spacing w:line="360" w:lineRule="auto"/>
        <w:jc w:val="both"/>
        <w:rPr>
          <w:rFonts w:ascii="Book Antiqua" w:eastAsiaTheme="minorEastAsia" w:hAnsi="Book Antiqua" w:cstheme="minorBidi"/>
          <w:lang w:eastAsia="zh-CN"/>
        </w:rPr>
      </w:pPr>
    </w:p>
    <w:p w14:paraId="08AEA115" w14:textId="03067C3D" w:rsidR="00524B26" w:rsidRDefault="00E51E8D" w:rsidP="00F33B87">
      <w:pPr>
        <w:adjustRightInd w:val="0"/>
        <w:snapToGrid w:val="0"/>
        <w:spacing w:line="360" w:lineRule="auto"/>
        <w:jc w:val="both"/>
        <w:rPr>
          <w:rFonts w:ascii="Book Antiqua" w:hAnsi="Book Antiqua" w:cstheme="minorBidi"/>
          <w:b/>
          <w:lang w:eastAsia="zh-CN"/>
        </w:rPr>
      </w:pPr>
      <w:r w:rsidRPr="003B3D45">
        <w:rPr>
          <w:rFonts w:ascii="Book Antiqua" w:hAnsi="Book Antiqua" w:cstheme="minorBidi"/>
          <w:b/>
        </w:rPr>
        <w:t>Figure 1</w:t>
      </w:r>
      <w:r w:rsidR="007E6957">
        <w:rPr>
          <w:rFonts w:ascii="Book Antiqua" w:hAnsi="Book Antiqua" w:cstheme="minorBidi" w:hint="eastAsia"/>
          <w:b/>
          <w:lang w:eastAsia="zh-CN"/>
        </w:rPr>
        <w:t xml:space="preserve"> </w:t>
      </w:r>
      <w:r w:rsidRPr="003B3D45">
        <w:rPr>
          <w:rFonts w:ascii="Book Antiqua" w:hAnsi="Book Antiqua" w:cstheme="minorBidi"/>
          <w:b/>
        </w:rPr>
        <w:t>PRISMA flowchart outlining literature selection</w:t>
      </w:r>
      <w:r w:rsidR="007E6957">
        <w:rPr>
          <w:rFonts w:ascii="Book Antiqua" w:hAnsi="Book Antiqua" w:cstheme="minorBidi" w:hint="eastAsia"/>
          <w:b/>
          <w:lang w:eastAsia="zh-CN"/>
        </w:rPr>
        <w:t xml:space="preserve">. </w:t>
      </w:r>
      <w:r w:rsidR="004E7998">
        <w:rPr>
          <w:rFonts w:ascii="Book Antiqua" w:hAnsi="Book Antiqua" w:cstheme="minorBidi" w:hint="eastAsia"/>
          <w:vertAlign w:val="superscript"/>
          <w:lang w:eastAsia="zh-CN"/>
        </w:rPr>
        <w:t>1</w:t>
      </w:r>
      <w:r w:rsidRPr="003B3D45">
        <w:rPr>
          <w:rFonts w:ascii="Book Antiqua" w:hAnsi="Book Antiqua" w:cstheme="minorBidi"/>
        </w:rPr>
        <w:t xml:space="preserve">These full-text articles were excluded because they were either cross-sectional studies with no follow-up </w:t>
      </w:r>
      <w:r w:rsidRPr="003B3D45">
        <w:rPr>
          <w:rFonts w:ascii="Book Antiqua" w:hAnsi="Book Antiqua" w:cstheme="minorBidi"/>
        </w:rPr>
        <w:lastRenderedPageBreak/>
        <w:t>s25OHD levels reported or vitamin D therapy was analysed as a dichotomous parameter with no information on dosage or length of regimen.</w:t>
      </w:r>
      <w:r w:rsidR="00524B26">
        <w:rPr>
          <w:rFonts w:ascii="Book Antiqua" w:hAnsi="Book Antiqua" w:cstheme="minorBidi"/>
          <w:b/>
        </w:rPr>
        <w:br w:type="page"/>
      </w:r>
    </w:p>
    <w:p w14:paraId="50DBE931" w14:textId="77777777" w:rsidR="00315D31" w:rsidRDefault="00315D31" w:rsidP="00F33B87">
      <w:pPr>
        <w:pStyle w:val="ae"/>
        <w:adjustRightInd w:val="0"/>
        <w:snapToGrid w:val="0"/>
        <w:spacing w:line="360" w:lineRule="auto"/>
        <w:rPr>
          <w:rFonts w:ascii="Book Antiqua" w:hAnsi="Book Antiqua" w:cs="Times New Roman"/>
          <w:b/>
          <w:sz w:val="24"/>
          <w:szCs w:val="24"/>
        </w:rPr>
        <w:sectPr w:rsidR="00315D31" w:rsidSect="00DD5465">
          <w:footerReference w:type="even" r:id="rId9"/>
          <w:footerReference w:type="default" r:id="rId10"/>
          <w:pgSz w:w="11900" w:h="16840"/>
          <w:pgMar w:top="1440" w:right="1440" w:bottom="1440" w:left="1440" w:header="708" w:footer="708" w:gutter="0"/>
          <w:cols w:space="708"/>
          <w:docGrid w:linePitch="360"/>
        </w:sectPr>
      </w:pPr>
    </w:p>
    <w:p w14:paraId="4698D76D" w14:textId="49AEFF6D" w:rsidR="00315D31" w:rsidRPr="00315D31" w:rsidRDefault="00315D31" w:rsidP="00F33B87">
      <w:pPr>
        <w:pStyle w:val="ae"/>
        <w:adjustRightInd w:val="0"/>
        <w:snapToGrid w:val="0"/>
        <w:spacing w:line="360" w:lineRule="auto"/>
        <w:rPr>
          <w:rFonts w:ascii="Book Antiqua" w:hAnsi="Book Antiqua" w:cs="Times New Roman"/>
          <w:b/>
          <w:sz w:val="24"/>
          <w:szCs w:val="24"/>
          <w:lang w:eastAsia="zh-CN"/>
        </w:rPr>
      </w:pPr>
      <w:r>
        <w:rPr>
          <w:rFonts w:ascii="Book Antiqua" w:hAnsi="Book Antiqua" w:cs="Times New Roman"/>
          <w:b/>
          <w:sz w:val="24"/>
          <w:szCs w:val="24"/>
        </w:rPr>
        <w:lastRenderedPageBreak/>
        <w:t>Table</w:t>
      </w:r>
      <w:r>
        <w:rPr>
          <w:rFonts w:ascii="Book Antiqua" w:hAnsi="Book Antiqua" w:cs="Times New Roman" w:hint="eastAsia"/>
          <w:b/>
          <w:sz w:val="24"/>
          <w:szCs w:val="24"/>
          <w:lang w:eastAsia="zh-CN"/>
        </w:rPr>
        <w:t xml:space="preserve"> </w:t>
      </w:r>
      <w:r w:rsidRPr="000154EA">
        <w:rPr>
          <w:rFonts w:ascii="Book Antiqua" w:hAnsi="Book Antiqua" w:cs="Times New Roman"/>
          <w:b/>
          <w:sz w:val="24"/>
          <w:szCs w:val="24"/>
        </w:rPr>
        <w:t>1</w:t>
      </w:r>
      <w:r>
        <w:rPr>
          <w:rFonts w:ascii="Book Antiqua" w:hAnsi="Book Antiqua" w:cs="Times New Roman" w:hint="eastAsia"/>
          <w:b/>
          <w:sz w:val="24"/>
          <w:szCs w:val="24"/>
          <w:lang w:eastAsia="zh-CN"/>
        </w:rPr>
        <w:t xml:space="preserve"> </w:t>
      </w:r>
      <w:r w:rsidRPr="000154EA">
        <w:rPr>
          <w:rFonts w:ascii="Book Antiqua" w:hAnsi="Book Antiqua" w:cs="Times New Roman"/>
          <w:b/>
          <w:sz w:val="24"/>
          <w:szCs w:val="24"/>
        </w:rPr>
        <w:t xml:space="preserve">Characteristics of included studies: </w:t>
      </w:r>
      <w:r w:rsidRPr="000154EA">
        <w:rPr>
          <w:rFonts w:ascii="Book Antiqua" w:hAnsi="Book Antiqua" w:cs="Times New Roman"/>
          <w:b/>
          <w:caps/>
          <w:sz w:val="24"/>
          <w:szCs w:val="24"/>
        </w:rPr>
        <w:t>e</w:t>
      </w:r>
      <w:r w:rsidRPr="000154EA">
        <w:rPr>
          <w:rFonts w:ascii="Book Antiqua" w:hAnsi="Book Antiqua" w:cs="Times New Roman"/>
          <w:b/>
          <w:sz w:val="24"/>
          <w:szCs w:val="24"/>
        </w:rPr>
        <w:t>valuating vitamin D treatment in children with inflammatory bowel disease</w:t>
      </w:r>
    </w:p>
    <w:p w14:paraId="708D5DFE" w14:textId="77777777" w:rsidR="00315D31" w:rsidRPr="000154EA" w:rsidRDefault="00315D31" w:rsidP="00F33B87">
      <w:pPr>
        <w:pStyle w:val="ae"/>
        <w:pBdr>
          <w:top w:val="single" w:sz="4" w:space="1" w:color="auto"/>
          <w:bottom w:val="single" w:sz="4" w:space="1" w:color="auto"/>
        </w:pBdr>
        <w:adjustRightInd w:val="0"/>
        <w:snapToGrid w:val="0"/>
        <w:spacing w:line="360" w:lineRule="auto"/>
        <w:rPr>
          <w:rFonts w:ascii="Book Antiqua" w:hAnsi="Book Antiqua" w:cs="Times New Roman"/>
          <w:b/>
          <w:sz w:val="24"/>
          <w:szCs w:val="24"/>
          <w:lang w:eastAsia="zh-CN"/>
        </w:rPr>
      </w:pPr>
      <w:r w:rsidRPr="000154EA">
        <w:rPr>
          <w:rFonts w:ascii="Book Antiqua" w:hAnsi="Book Antiqua" w:cs="Times New Roman"/>
          <w:b/>
          <w:sz w:val="24"/>
          <w:szCs w:val="24"/>
        </w:rPr>
        <w:t>Study</w:t>
      </w:r>
      <w:r w:rsidRPr="000154EA">
        <w:rPr>
          <w:rFonts w:ascii="Book Antiqua" w:hAnsi="Book Antiqua" w:cs="Times New Roman"/>
          <w:b/>
          <w:sz w:val="24"/>
          <w:szCs w:val="24"/>
        </w:rPr>
        <w:tab/>
        <w:t xml:space="preserve"> </w:t>
      </w:r>
      <w:r w:rsidRPr="000154EA">
        <w:rPr>
          <w:rFonts w:ascii="Book Antiqua" w:hAnsi="Book Antiqua" w:cs="Times New Roman"/>
          <w:b/>
          <w:i/>
          <w:sz w:val="24"/>
          <w:szCs w:val="24"/>
        </w:rPr>
        <w:t>N</w:t>
      </w:r>
      <w:r w:rsidRPr="000154EA">
        <w:rPr>
          <w:rFonts w:ascii="Book Antiqua" w:hAnsi="Book Antiqua" w:cs="Times New Roman"/>
          <w:b/>
          <w:sz w:val="24"/>
          <w:szCs w:val="24"/>
          <w:vertAlign w:val="superscript"/>
          <w:lang w:eastAsia="zh-CN"/>
        </w:rPr>
        <w:t>1</w:t>
      </w:r>
      <w:r w:rsidRPr="000154EA">
        <w:rPr>
          <w:rFonts w:ascii="Book Antiqua" w:hAnsi="Book Antiqua" w:cs="Times New Roman"/>
          <w:b/>
          <w:sz w:val="24"/>
          <w:szCs w:val="24"/>
          <w:vertAlign w:val="superscript"/>
        </w:rPr>
        <w:t xml:space="preserve"> </w:t>
      </w:r>
      <w:r w:rsidRPr="000154EA">
        <w:rPr>
          <w:rFonts w:ascii="Book Antiqua" w:hAnsi="Book Antiqua" w:cs="Times New Roman"/>
          <w:b/>
          <w:sz w:val="24"/>
          <w:szCs w:val="24"/>
        </w:rPr>
        <w:t xml:space="preserve">   </w:t>
      </w:r>
      <w:r w:rsidRPr="000154EA">
        <w:rPr>
          <w:rFonts w:ascii="Book Antiqua" w:hAnsi="Book Antiqua" w:cs="Times New Roman"/>
          <w:b/>
          <w:sz w:val="24"/>
          <w:szCs w:val="24"/>
        </w:rPr>
        <w:tab/>
        <w:t xml:space="preserve"> Location       Design</w:t>
      </w:r>
      <w:r w:rsidRPr="000154EA">
        <w:rPr>
          <w:rFonts w:ascii="Book Antiqua" w:hAnsi="Book Antiqua" w:cs="Times New Roman"/>
          <w:b/>
          <w:sz w:val="24"/>
          <w:szCs w:val="24"/>
        </w:rPr>
        <w:tab/>
        <w:t>Treatment regimen</w:t>
      </w:r>
      <w:r w:rsidRPr="000154EA">
        <w:rPr>
          <w:rFonts w:ascii="Book Antiqua" w:hAnsi="Book Antiqua" w:cs="Times New Roman"/>
          <w:b/>
          <w:sz w:val="24"/>
          <w:szCs w:val="24"/>
        </w:rPr>
        <w:tab/>
        <w:t>Vitamin D levels</w:t>
      </w:r>
      <w:r w:rsidRPr="000154EA">
        <w:rPr>
          <w:rFonts w:ascii="Book Antiqua" w:hAnsi="Book Antiqua" w:cs="Times New Roman"/>
          <w:b/>
          <w:sz w:val="24"/>
          <w:szCs w:val="24"/>
          <w:vertAlign w:val="superscript"/>
          <w:lang w:eastAsia="zh-CN"/>
        </w:rPr>
        <w:t>2</w:t>
      </w:r>
      <w:r w:rsidRPr="000154EA">
        <w:rPr>
          <w:rFonts w:ascii="Book Antiqua" w:hAnsi="Book Antiqua" w:cs="Times New Roman"/>
          <w:b/>
          <w:sz w:val="24"/>
          <w:szCs w:val="24"/>
        </w:rPr>
        <w:tab/>
        <w:t xml:space="preserve">     </w:t>
      </w:r>
      <w:r w:rsidRPr="000154EA">
        <w:rPr>
          <w:rFonts w:ascii="Book Antiqua" w:hAnsi="Book Antiqua" w:cs="Times New Roman"/>
          <w:b/>
          <w:sz w:val="24"/>
          <w:szCs w:val="24"/>
        </w:rPr>
        <w:tab/>
        <w:t>Treatment duration</w:t>
      </w:r>
      <w:r w:rsidRPr="000154EA">
        <w:rPr>
          <w:rFonts w:ascii="Book Antiqua" w:hAnsi="Book Antiqua" w:cs="Times New Roman"/>
          <w:b/>
          <w:sz w:val="24"/>
          <w:szCs w:val="24"/>
          <w:vertAlign w:val="superscript"/>
          <w:lang w:eastAsia="zh-CN"/>
        </w:rPr>
        <w:t>3</w:t>
      </w:r>
      <w:r w:rsidRPr="000154EA">
        <w:rPr>
          <w:rFonts w:ascii="Book Antiqua" w:hAnsi="Book Antiqua" w:cs="Times New Roman"/>
          <w:b/>
          <w:sz w:val="24"/>
          <w:szCs w:val="24"/>
          <w:vertAlign w:val="superscript"/>
        </w:rPr>
        <w:t xml:space="preserve">               </w:t>
      </w:r>
      <w:r w:rsidRPr="000154EA">
        <w:rPr>
          <w:rFonts w:ascii="Book Antiqua" w:hAnsi="Book Antiqua" w:cs="Times New Roman"/>
          <w:b/>
          <w:sz w:val="24"/>
          <w:szCs w:val="24"/>
        </w:rPr>
        <w:t>Cumulative dose      Disease activity</w:t>
      </w:r>
      <w:r w:rsidRPr="000154EA">
        <w:rPr>
          <w:rFonts w:ascii="Book Antiqua" w:hAnsi="Book Antiqua" w:cs="Times New Roman"/>
          <w:b/>
          <w:sz w:val="24"/>
          <w:szCs w:val="24"/>
          <w:vertAlign w:val="superscript"/>
          <w:lang w:eastAsia="zh-CN"/>
        </w:rPr>
        <w:t>4</w:t>
      </w:r>
    </w:p>
    <w:p w14:paraId="7A5BBA9A" w14:textId="77777777" w:rsidR="00315D31" w:rsidRPr="000154EA" w:rsidRDefault="00315D31" w:rsidP="00F33B87">
      <w:pPr>
        <w:pStyle w:val="ae"/>
        <w:pBdr>
          <w:bottom w:val="single" w:sz="12" w:space="1" w:color="auto"/>
        </w:pBdr>
        <w:adjustRightInd w:val="0"/>
        <w:snapToGrid w:val="0"/>
        <w:spacing w:line="360" w:lineRule="auto"/>
        <w:rPr>
          <w:rFonts w:ascii="Book Antiqua" w:hAnsi="Book Antiqua" w:cs="Times New Roman"/>
          <w:sz w:val="24"/>
          <w:szCs w:val="24"/>
        </w:rPr>
      </w:pP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t>Before</w:t>
      </w:r>
      <w:r w:rsidRPr="000154EA">
        <w:rPr>
          <w:rFonts w:ascii="Book Antiqua" w:hAnsi="Book Antiqua" w:cs="Times New Roman"/>
          <w:sz w:val="24"/>
          <w:szCs w:val="24"/>
        </w:rPr>
        <w:tab/>
        <w:t xml:space="preserve">    </w:t>
      </w:r>
      <w:r w:rsidRPr="000154EA">
        <w:rPr>
          <w:rFonts w:ascii="Book Antiqua" w:hAnsi="Book Antiqua" w:cs="Times New Roman"/>
          <w:sz w:val="24"/>
          <w:szCs w:val="24"/>
        </w:rPr>
        <w:tab/>
        <w:t>After</w:t>
      </w:r>
    </w:p>
    <w:p w14:paraId="2C12A45A" w14:textId="77777777" w:rsidR="00315D31" w:rsidRPr="000154EA" w:rsidRDefault="00315D31" w:rsidP="00F33B87">
      <w:pPr>
        <w:pStyle w:val="ae"/>
        <w:adjustRightInd w:val="0"/>
        <w:snapToGrid w:val="0"/>
        <w:spacing w:line="360" w:lineRule="auto"/>
        <w:rPr>
          <w:rFonts w:ascii="Book Antiqua" w:hAnsi="Book Antiqua" w:cs="Times New Roman"/>
          <w:sz w:val="24"/>
          <w:szCs w:val="24"/>
        </w:rPr>
      </w:pPr>
    </w:p>
    <w:p w14:paraId="6237D4A7" w14:textId="77777777" w:rsidR="00315D31" w:rsidRPr="000154EA" w:rsidRDefault="00315D31" w:rsidP="00F33B87">
      <w:pPr>
        <w:pStyle w:val="ae"/>
        <w:adjustRightInd w:val="0"/>
        <w:snapToGrid w:val="0"/>
        <w:spacing w:line="360" w:lineRule="auto"/>
        <w:rPr>
          <w:rFonts w:ascii="Book Antiqua" w:hAnsi="Book Antiqua" w:cs="Times New Roman"/>
          <w:sz w:val="24"/>
          <w:szCs w:val="24"/>
        </w:rPr>
      </w:pPr>
    </w:p>
    <w:p w14:paraId="12E60135" w14:textId="77777777" w:rsidR="00315D31" w:rsidRPr="000154EA" w:rsidRDefault="00315D31" w:rsidP="00F33B87">
      <w:pPr>
        <w:pStyle w:val="ae"/>
        <w:adjustRightInd w:val="0"/>
        <w:snapToGrid w:val="0"/>
        <w:spacing w:line="360" w:lineRule="auto"/>
        <w:rPr>
          <w:rFonts w:ascii="Book Antiqua" w:hAnsi="Book Antiqua" w:cs="Times New Roman"/>
          <w:sz w:val="24"/>
          <w:szCs w:val="24"/>
        </w:rPr>
      </w:pPr>
      <w:r w:rsidRPr="000154EA">
        <w:rPr>
          <w:rFonts w:ascii="Book Antiqua" w:hAnsi="Book Antiqua" w:cs="Times New Roman"/>
          <w:sz w:val="24"/>
          <w:szCs w:val="24"/>
        </w:rPr>
        <w:t>Wingate   83</w:t>
      </w:r>
      <w:r w:rsidRPr="000154EA">
        <w:rPr>
          <w:rFonts w:ascii="Book Antiqua" w:hAnsi="Book Antiqua" w:cs="Times New Roman"/>
          <w:sz w:val="24"/>
          <w:szCs w:val="24"/>
        </w:rPr>
        <w:tab/>
        <w:t xml:space="preserve">     Canada</w:t>
      </w:r>
      <w:r w:rsidRPr="000154EA">
        <w:rPr>
          <w:rFonts w:ascii="Book Antiqua" w:hAnsi="Book Antiqua" w:cs="Times New Roman"/>
          <w:sz w:val="24"/>
          <w:szCs w:val="24"/>
        </w:rPr>
        <w:tab/>
        <w:t>RCT</w:t>
      </w:r>
      <w:r w:rsidRPr="000154EA">
        <w:rPr>
          <w:rFonts w:ascii="Book Antiqua" w:hAnsi="Book Antiqua" w:cs="Times New Roman"/>
          <w:sz w:val="24"/>
          <w:szCs w:val="24"/>
        </w:rPr>
        <w:tab/>
        <w:t>A: 400 IU/d D3</w:t>
      </w:r>
      <w:r w:rsidRPr="000154EA">
        <w:rPr>
          <w:rFonts w:ascii="Book Antiqua" w:hAnsi="Book Antiqua" w:cs="Times New Roman"/>
          <w:sz w:val="24"/>
          <w:szCs w:val="24"/>
        </w:rPr>
        <w:tab/>
      </w:r>
      <w:r w:rsidRPr="000154EA">
        <w:rPr>
          <w:rFonts w:ascii="Book Antiqua" w:hAnsi="Book Antiqua" w:cs="Times New Roman"/>
          <w:sz w:val="24"/>
          <w:szCs w:val="24"/>
        </w:rPr>
        <w:tab/>
        <w:t xml:space="preserve">24 ± 7.9       A: 28.8±9.2 (3 </w:t>
      </w:r>
      <w:proofErr w:type="spellStart"/>
      <w:r w:rsidRPr="000154EA">
        <w:rPr>
          <w:rFonts w:ascii="Book Antiqua" w:hAnsi="Book Antiqua" w:cs="Times New Roman"/>
          <w:sz w:val="24"/>
          <w:szCs w:val="24"/>
        </w:rPr>
        <w:t>mo</w:t>
      </w:r>
      <w:proofErr w:type="spellEnd"/>
      <w:r w:rsidRPr="000154EA">
        <w:rPr>
          <w:rFonts w:ascii="Book Antiqua" w:hAnsi="Book Antiqua" w:cs="Times New Roman"/>
          <w:sz w:val="24"/>
          <w:szCs w:val="24"/>
        </w:rPr>
        <w:t xml:space="preserve">) </w:t>
      </w:r>
      <w:r w:rsidRPr="000154EA">
        <w:rPr>
          <w:rFonts w:ascii="Book Antiqua" w:hAnsi="Book Antiqua" w:cs="Times New Roman"/>
          <w:sz w:val="24"/>
          <w:szCs w:val="24"/>
        </w:rPr>
        <w:tab/>
        <w:t xml:space="preserve">     26 (183)</w:t>
      </w:r>
      <w:r w:rsidRPr="000154EA">
        <w:rPr>
          <w:rFonts w:ascii="Book Antiqua" w:hAnsi="Book Antiqua" w:cs="Times New Roman"/>
          <w:sz w:val="24"/>
          <w:szCs w:val="24"/>
        </w:rPr>
        <w:tab/>
      </w:r>
      <w:r w:rsidRPr="000154EA">
        <w:rPr>
          <w:rFonts w:ascii="Book Antiqua" w:hAnsi="Book Antiqua" w:cs="Times New Roman"/>
          <w:sz w:val="24"/>
          <w:szCs w:val="24"/>
        </w:rPr>
        <w:tab/>
        <w:t>A: 73200 IU</w:t>
      </w:r>
      <w:r w:rsidRPr="000154EA">
        <w:rPr>
          <w:rFonts w:ascii="Book Antiqua" w:hAnsi="Book Antiqua" w:cs="Times New Roman"/>
          <w:sz w:val="24"/>
          <w:szCs w:val="24"/>
        </w:rPr>
        <w:tab/>
      </w:r>
      <w:r w:rsidRPr="000154EA">
        <w:rPr>
          <w:rFonts w:ascii="Book Antiqua" w:hAnsi="Book Antiqua" w:cs="Times New Roman"/>
          <w:sz w:val="24"/>
          <w:szCs w:val="24"/>
        </w:rPr>
        <w:tab/>
        <w:t>A: &lt;</w:t>
      </w:r>
      <w:r w:rsidRPr="000154EA">
        <w:rPr>
          <w:rFonts w:ascii="Book Antiqua" w:hAnsi="Book Antiqua" w:cs="Times New Roman"/>
          <w:sz w:val="24"/>
          <w:szCs w:val="24"/>
          <w:lang w:eastAsia="zh-CN"/>
        </w:rPr>
        <w:t xml:space="preserve"> </w:t>
      </w:r>
      <w:r w:rsidRPr="000154EA">
        <w:rPr>
          <w:rFonts w:ascii="Book Antiqua" w:hAnsi="Book Antiqua" w:cs="Times New Roman"/>
          <w:sz w:val="24"/>
          <w:szCs w:val="24"/>
        </w:rPr>
        <w:t xml:space="preserve">10; 83 </w:t>
      </w:r>
    </w:p>
    <w:p w14:paraId="1CC90F5E" w14:textId="77777777" w:rsidR="00315D31" w:rsidRPr="000154EA" w:rsidRDefault="00315D31" w:rsidP="00F33B87">
      <w:pPr>
        <w:pStyle w:val="ae"/>
        <w:adjustRightInd w:val="0"/>
        <w:snapToGrid w:val="0"/>
        <w:spacing w:line="360" w:lineRule="auto"/>
        <w:rPr>
          <w:rFonts w:ascii="Book Antiqua" w:hAnsi="Book Antiqua" w:cs="Times New Roman"/>
          <w:sz w:val="24"/>
          <w:szCs w:val="24"/>
        </w:rPr>
      </w:pPr>
      <w:r w:rsidRPr="000154EA">
        <w:rPr>
          <w:rFonts w:ascii="Book Antiqua" w:hAnsi="Book Antiqua" w:cs="Times New Roman"/>
          <w:sz w:val="24"/>
          <w:szCs w:val="24"/>
        </w:rPr>
        <w:t>2014</w:t>
      </w:r>
      <w:r w:rsidRPr="000154EA">
        <w:rPr>
          <w:rFonts w:ascii="Book Antiqua" w:hAnsi="Book Antiqua" w:cs="Times New Roman"/>
          <w:sz w:val="24"/>
          <w:szCs w:val="24"/>
        </w:rPr>
        <w:tab/>
        <w:t xml:space="preserve">  (CD)</w:t>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t>B: 2000 IU/d D3</w:t>
      </w:r>
      <w:r w:rsidRPr="000154EA">
        <w:rPr>
          <w:rFonts w:ascii="Book Antiqua" w:hAnsi="Book Antiqua" w:cs="Times New Roman"/>
          <w:sz w:val="24"/>
          <w:szCs w:val="24"/>
        </w:rPr>
        <w:tab/>
      </w:r>
      <w:r w:rsidRPr="000154EA">
        <w:rPr>
          <w:rFonts w:ascii="Book Antiqua" w:hAnsi="Book Antiqua" w:cs="Times New Roman"/>
          <w:sz w:val="24"/>
          <w:szCs w:val="24"/>
        </w:rPr>
        <w:tab/>
        <w:t xml:space="preserve">A: 26 ± 9.2       28 ± 8.6 (6 </w:t>
      </w:r>
      <w:proofErr w:type="spellStart"/>
      <w:r w:rsidRPr="000154EA">
        <w:rPr>
          <w:rFonts w:ascii="Book Antiqua" w:hAnsi="Book Antiqua" w:cs="Times New Roman"/>
          <w:sz w:val="24"/>
          <w:szCs w:val="24"/>
        </w:rPr>
        <w:t>mo</w:t>
      </w:r>
      <w:proofErr w:type="spellEnd"/>
      <w:r w:rsidRPr="000154EA">
        <w:rPr>
          <w:rFonts w:ascii="Book Antiqua" w:hAnsi="Book Antiqua" w:cs="Times New Roman"/>
          <w:sz w:val="24"/>
          <w:szCs w:val="24"/>
        </w:rPr>
        <w:t>)</w:t>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t>B: 366000 IU</w:t>
      </w:r>
      <w:r w:rsidRPr="000154EA">
        <w:rPr>
          <w:rFonts w:ascii="Book Antiqua" w:hAnsi="Book Antiqua" w:cs="Times New Roman"/>
          <w:sz w:val="24"/>
          <w:szCs w:val="24"/>
        </w:rPr>
        <w:tab/>
      </w:r>
      <w:r w:rsidRPr="000154EA">
        <w:rPr>
          <w:rFonts w:ascii="Book Antiqua" w:hAnsi="Book Antiqua" w:cs="Times New Roman"/>
          <w:sz w:val="24"/>
          <w:szCs w:val="24"/>
        </w:rPr>
        <w:tab/>
        <w:t>B: &lt;</w:t>
      </w:r>
      <w:r w:rsidRPr="000154EA">
        <w:rPr>
          <w:rFonts w:ascii="Book Antiqua" w:hAnsi="Book Antiqua" w:cs="Times New Roman"/>
          <w:sz w:val="24"/>
          <w:szCs w:val="24"/>
          <w:lang w:eastAsia="zh-CN"/>
        </w:rPr>
        <w:t xml:space="preserve"> </w:t>
      </w:r>
      <w:r w:rsidRPr="000154EA">
        <w:rPr>
          <w:rFonts w:ascii="Book Antiqua" w:hAnsi="Book Antiqua" w:cs="Times New Roman"/>
          <w:sz w:val="24"/>
          <w:szCs w:val="24"/>
        </w:rPr>
        <w:t>10; 88</w:t>
      </w:r>
    </w:p>
    <w:p w14:paraId="685F5D11" w14:textId="77777777" w:rsidR="00315D31" w:rsidRPr="000154EA" w:rsidRDefault="00315D31" w:rsidP="00F33B87">
      <w:pPr>
        <w:pStyle w:val="ae"/>
        <w:adjustRightInd w:val="0"/>
        <w:snapToGrid w:val="0"/>
        <w:spacing w:line="360" w:lineRule="auto"/>
        <w:rPr>
          <w:rFonts w:ascii="Book Antiqua" w:hAnsi="Book Antiqua" w:cs="Times New Roman"/>
          <w:sz w:val="24"/>
          <w:szCs w:val="24"/>
          <w:lang w:eastAsia="zh-CN"/>
        </w:rPr>
      </w:pP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t xml:space="preserve">B: 22 ± 6.8  B: 34 ± 10 (3 </w:t>
      </w:r>
      <w:proofErr w:type="spellStart"/>
      <w:r w:rsidRPr="000154EA">
        <w:rPr>
          <w:rFonts w:ascii="Book Antiqua" w:hAnsi="Book Antiqua" w:cs="Times New Roman"/>
          <w:sz w:val="24"/>
          <w:szCs w:val="24"/>
        </w:rPr>
        <w:t>mo</w:t>
      </w:r>
      <w:proofErr w:type="spellEnd"/>
      <w:r w:rsidRPr="000154EA">
        <w:rPr>
          <w:rFonts w:ascii="Book Antiqua" w:hAnsi="Book Antiqua" w:cs="Times New Roman"/>
          <w:sz w:val="24"/>
          <w:szCs w:val="24"/>
        </w:rPr>
        <w:t>)</w:t>
      </w:r>
    </w:p>
    <w:p w14:paraId="2D823FCD" w14:textId="77777777" w:rsidR="00315D31" w:rsidRPr="000154EA" w:rsidRDefault="00315D31" w:rsidP="00F33B87">
      <w:pPr>
        <w:pStyle w:val="ae"/>
        <w:adjustRightInd w:val="0"/>
        <w:snapToGrid w:val="0"/>
        <w:spacing w:line="360" w:lineRule="auto"/>
        <w:rPr>
          <w:rFonts w:ascii="Book Antiqua" w:hAnsi="Book Antiqua" w:cs="Times New Roman"/>
          <w:sz w:val="24"/>
          <w:szCs w:val="24"/>
        </w:rPr>
      </w:pP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t xml:space="preserve">           34.4 ± 10.4 (6 </w:t>
      </w:r>
      <w:proofErr w:type="spellStart"/>
      <w:r w:rsidRPr="000154EA">
        <w:rPr>
          <w:rFonts w:ascii="Book Antiqua" w:hAnsi="Book Antiqua" w:cs="Times New Roman"/>
          <w:sz w:val="24"/>
          <w:szCs w:val="24"/>
        </w:rPr>
        <w:t>mo</w:t>
      </w:r>
      <w:proofErr w:type="spellEnd"/>
      <w:r w:rsidRPr="000154EA">
        <w:rPr>
          <w:rFonts w:ascii="Book Antiqua" w:hAnsi="Book Antiqua" w:cs="Times New Roman"/>
          <w:sz w:val="24"/>
          <w:szCs w:val="24"/>
        </w:rPr>
        <w:t>)</w:t>
      </w:r>
      <w:r w:rsidRPr="000154EA">
        <w:rPr>
          <w:rFonts w:ascii="Book Antiqua" w:hAnsi="Book Antiqua" w:cs="Times New Roman"/>
          <w:sz w:val="24"/>
          <w:szCs w:val="24"/>
        </w:rPr>
        <w:tab/>
      </w:r>
      <w:r w:rsidRPr="000154EA">
        <w:rPr>
          <w:rFonts w:ascii="Book Antiqua" w:hAnsi="Book Antiqua" w:cs="Times New Roman"/>
          <w:sz w:val="24"/>
          <w:szCs w:val="24"/>
        </w:rPr>
        <w:tab/>
      </w:r>
    </w:p>
    <w:p w14:paraId="78D66127" w14:textId="77777777" w:rsidR="00315D31" w:rsidRPr="000154EA" w:rsidRDefault="00315D31" w:rsidP="00F33B87">
      <w:pPr>
        <w:pStyle w:val="ae"/>
        <w:adjustRightInd w:val="0"/>
        <w:snapToGrid w:val="0"/>
        <w:spacing w:line="360" w:lineRule="auto"/>
        <w:rPr>
          <w:rFonts w:ascii="Book Antiqua" w:hAnsi="Book Antiqua" w:cs="Times New Roman"/>
          <w:sz w:val="24"/>
          <w:szCs w:val="24"/>
        </w:rPr>
      </w:pPr>
      <w:proofErr w:type="spellStart"/>
      <w:r w:rsidRPr="000154EA">
        <w:rPr>
          <w:rFonts w:ascii="Book Antiqua" w:hAnsi="Book Antiqua" w:cs="Times New Roman"/>
          <w:sz w:val="24"/>
          <w:szCs w:val="24"/>
        </w:rPr>
        <w:t>Pappa</w:t>
      </w:r>
      <w:proofErr w:type="spellEnd"/>
      <w:r w:rsidRPr="000154EA">
        <w:rPr>
          <w:rFonts w:ascii="Book Antiqua" w:hAnsi="Book Antiqua" w:cs="Times New Roman"/>
          <w:sz w:val="24"/>
          <w:szCs w:val="24"/>
        </w:rPr>
        <w:tab/>
        <w:t xml:space="preserve">    71</w:t>
      </w:r>
      <w:r w:rsidRPr="000154EA">
        <w:rPr>
          <w:rFonts w:ascii="Book Antiqua" w:hAnsi="Book Antiqua" w:cs="Times New Roman"/>
          <w:sz w:val="24"/>
          <w:szCs w:val="24"/>
        </w:rPr>
        <w:tab/>
        <w:t xml:space="preserve">     U</w:t>
      </w:r>
      <w:r w:rsidRPr="000154EA">
        <w:rPr>
          <w:rFonts w:ascii="Book Antiqua" w:hAnsi="Book Antiqua" w:cs="Times New Roman"/>
          <w:sz w:val="24"/>
          <w:szCs w:val="24"/>
          <w:lang w:eastAsia="zh-CN"/>
        </w:rPr>
        <w:t>nited States</w:t>
      </w:r>
      <w:r w:rsidRPr="000154EA">
        <w:rPr>
          <w:rFonts w:ascii="Book Antiqua" w:hAnsi="Book Antiqua" w:cs="Times New Roman"/>
          <w:sz w:val="24"/>
          <w:szCs w:val="24"/>
        </w:rPr>
        <w:tab/>
      </w:r>
      <w:r w:rsidRPr="000154EA">
        <w:rPr>
          <w:rFonts w:ascii="Book Antiqua" w:hAnsi="Book Antiqua" w:cs="Times New Roman"/>
          <w:sz w:val="24"/>
          <w:szCs w:val="24"/>
        </w:rPr>
        <w:tab/>
        <w:t>RCT</w:t>
      </w:r>
      <w:r w:rsidRPr="000154EA">
        <w:rPr>
          <w:rFonts w:ascii="Book Antiqua" w:hAnsi="Book Antiqua" w:cs="Times New Roman"/>
          <w:sz w:val="24"/>
          <w:szCs w:val="24"/>
        </w:rPr>
        <w:tab/>
        <w:t>A: 2000 IU/d D2</w:t>
      </w:r>
      <w:r w:rsidRPr="000154EA">
        <w:rPr>
          <w:rFonts w:ascii="Book Antiqua" w:hAnsi="Book Antiqua" w:cs="Times New Roman"/>
          <w:sz w:val="24"/>
          <w:szCs w:val="24"/>
        </w:rPr>
        <w:tab/>
      </w:r>
      <w:r w:rsidRPr="000154EA">
        <w:rPr>
          <w:rFonts w:ascii="Book Antiqua" w:hAnsi="Book Antiqua" w:cs="Times New Roman"/>
          <w:sz w:val="24"/>
          <w:szCs w:val="24"/>
        </w:rPr>
        <w:tab/>
        <w:t xml:space="preserve">A: 16.1 ± 1    A:25.7 ± 2.2 (6 </w:t>
      </w:r>
      <w:proofErr w:type="spellStart"/>
      <w:r w:rsidRPr="000154EA">
        <w:rPr>
          <w:rFonts w:ascii="Book Antiqua" w:hAnsi="Book Antiqua" w:cs="Times New Roman"/>
          <w:sz w:val="24"/>
          <w:szCs w:val="24"/>
        </w:rPr>
        <w:t>w</w:t>
      </w:r>
      <w:r w:rsidRPr="000154EA">
        <w:rPr>
          <w:rFonts w:ascii="Book Antiqua" w:hAnsi="Book Antiqua" w:cs="Times New Roman"/>
          <w:sz w:val="24"/>
          <w:szCs w:val="24"/>
          <w:lang w:eastAsia="zh-CN"/>
        </w:rPr>
        <w:t>k</w:t>
      </w:r>
      <w:proofErr w:type="spellEnd"/>
      <w:r w:rsidRPr="000154EA">
        <w:rPr>
          <w:rFonts w:ascii="Book Antiqua" w:hAnsi="Book Antiqua" w:cs="Times New Roman"/>
          <w:sz w:val="24"/>
          <w:szCs w:val="24"/>
        </w:rPr>
        <w:t>)</w:t>
      </w:r>
      <w:r w:rsidRPr="000154EA">
        <w:rPr>
          <w:rFonts w:ascii="Book Antiqua" w:hAnsi="Book Antiqua" w:cs="Times New Roman"/>
          <w:sz w:val="24"/>
          <w:szCs w:val="24"/>
        </w:rPr>
        <w:tab/>
        <w:t xml:space="preserve">       6 (42)</w:t>
      </w:r>
      <w:r w:rsidRPr="000154EA">
        <w:rPr>
          <w:rFonts w:ascii="Book Antiqua" w:hAnsi="Book Antiqua" w:cs="Times New Roman"/>
          <w:sz w:val="24"/>
          <w:szCs w:val="24"/>
        </w:rPr>
        <w:tab/>
        <w:t>A: 84000 IU</w:t>
      </w:r>
      <w:r w:rsidRPr="000154EA">
        <w:rPr>
          <w:rFonts w:ascii="Book Antiqua" w:hAnsi="Book Antiqua" w:cs="Times New Roman"/>
          <w:sz w:val="24"/>
          <w:szCs w:val="24"/>
        </w:rPr>
        <w:tab/>
      </w:r>
      <w:r w:rsidRPr="000154EA">
        <w:rPr>
          <w:rFonts w:ascii="Book Antiqua" w:hAnsi="Book Antiqua" w:cs="Times New Roman"/>
          <w:sz w:val="24"/>
          <w:szCs w:val="24"/>
        </w:rPr>
        <w:tab/>
        <w:t>A: &lt;</w:t>
      </w:r>
      <w:r w:rsidRPr="000154EA">
        <w:rPr>
          <w:rFonts w:ascii="Book Antiqua" w:hAnsi="Book Antiqua" w:cs="Times New Roman"/>
          <w:sz w:val="24"/>
          <w:szCs w:val="24"/>
          <w:lang w:eastAsia="zh-CN"/>
        </w:rPr>
        <w:t xml:space="preserve"> </w:t>
      </w:r>
      <w:r w:rsidRPr="000154EA">
        <w:rPr>
          <w:rFonts w:ascii="Book Antiqua" w:hAnsi="Book Antiqua" w:cs="Times New Roman"/>
          <w:sz w:val="24"/>
          <w:szCs w:val="24"/>
        </w:rPr>
        <w:t>10; 54</w:t>
      </w:r>
    </w:p>
    <w:p w14:paraId="535A1286" w14:textId="77777777" w:rsidR="00315D31" w:rsidRPr="000154EA" w:rsidRDefault="00315D31" w:rsidP="00F33B87">
      <w:pPr>
        <w:pStyle w:val="ae"/>
        <w:adjustRightInd w:val="0"/>
        <w:snapToGrid w:val="0"/>
        <w:spacing w:line="360" w:lineRule="auto"/>
        <w:rPr>
          <w:rFonts w:ascii="Book Antiqua" w:hAnsi="Book Antiqua" w:cs="Times New Roman"/>
          <w:sz w:val="24"/>
          <w:szCs w:val="24"/>
        </w:rPr>
      </w:pPr>
      <w:r w:rsidRPr="000154EA">
        <w:rPr>
          <w:rFonts w:ascii="Book Antiqua" w:hAnsi="Book Antiqua" w:cs="Times New Roman"/>
          <w:sz w:val="24"/>
          <w:szCs w:val="24"/>
        </w:rPr>
        <w:t>2012         (IBD)</w:t>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t>B: 2000 IU/d D3</w:t>
      </w:r>
      <w:r w:rsidRPr="000154EA">
        <w:rPr>
          <w:rFonts w:ascii="Book Antiqua" w:hAnsi="Book Antiqua" w:cs="Times New Roman"/>
          <w:sz w:val="24"/>
          <w:szCs w:val="24"/>
        </w:rPr>
        <w:tab/>
      </w:r>
      <w:r w:rsidRPr="000154EA">
        <w:rPr>
          <w:rFonts w:ascii="Book Antiqua" w:hAnsi="Book Antiqua" w:cs="Times New Roman"/>
          <w:sz w:val="24"/>
          <w:szCs w:val="24"/>
        </w:rPr>
        <w:tab/>
        <w:t xml:space="preserve">B: 14.7 ± 0.8 B:31.5 ± 1.9 (6 </w:t>
      </w:r>
      <w:proofErr w:type="spellStart"/>
      <w:r w:rsidRPr="000154EA">
        <w:rPr>
          <w:rFonts w:ascii="Book Antiqua" w:hAnsi="Book Antiqua" w:cs="Times New Roman"/>
          <w:sz w:val="24"/>
          <w:szCs w:val="24"/>
        </w:rPr>
        <w:t>w</w:t>
      </w:r>
      <w:r w:rsidRPr="000154EA">
        <w:rPr>
          <w:rFonts w:ascii="Book Antiqua" w:hAnsi="Book Antiqua" w:cs="Times New Roman"/>
          <w:sz w:val="24"/>
          <w:szCs w:val="24"/>
          <w:lang w:eastAsia="zh-CN"/>
        </w:rPr>
        <w:t>k</w:t>
      </w:r>
      <w:proofErr w:type="spellEnd"/>
      <w:r w:rsidRPr="000154EA">
        <w:rPr>
          <w:rFonts w:ascii="Book Antiqua" w:hAnsi="Book Antiqua" w:cs="Times New Roman"/>
          <w:sz w:val="24"/>
          <w:szCs w:val="24"/>
        </w:rPr>
        <w:t xml:space="preserve">)    </w:t>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t>B: 84000 IU</w:t>
      </w:r>
      <w:r w:rsidRPr="000154EA">
        <w:rPr>
          <w:rFonts w:ascii="Book Antiqua" w:hAnsi="Book Antiqua" w:cs="Times New Roman"/>
          <w:sz w:val="24"/>
          <w:szCs w:val="24"/>
        </w:rPr>
        <w:tab/>
      </w:r>
      <w:r w:rsidRPr="000154EA">
        <w:rPr>
          <w:rFonts w:ascii="Book Antiqua" w:hAnsi="Book Antiqua" w:cs="Times New Roman"/>
          <w:sz w:val="24"/>
          <w:szCs w:val="24"/>
        </w:rPr>
        <w:tab/>
        <w:t>B: &lt;</w:t>
      </w:r>
      <w:r w:rsidRPr="000154EA">
        <w:rPr>
          <w:rFonts w:ascii="Book Antiqua" w:hAnsi="Book Antiqua" w:cs="Times New Roman"/>
          <w:sz w:val="24"/>
          <w:szCs w:val="24"/>
          <w:lang w:eastAsia="zh-CN"/>
        </w:rPr>
        <w:t xml:space="preserve"> </w:t>
      </w:r>
      <w:r w:rsidRPr="000154EA">
        <w:rPr>
          <w:rFonts w:ascii="Book Antiqua" w:hAnsi="Book Antiqua" w:cs="Times New Roman"/>
          <w:sz w:val="24"/>
          <w:szCs w:val="24"/>
        </w:rPr>
        <w:t>10; 54</w:t>
      </w:r>
    </w:p>
    <w:p w14:paraId="4185742C" w14:textId="77777777" w:rsidR="00315D31" w:rsidRPr="000154EA" w:rsidRDefault="00315D31" w:rsidP="00F33B87">
      <w:pPr>
        <w:pStyle w:val="ae"/>
        <w:adjustRightInd w:val="0"/>
        <w:snapToGrid w:val="0"/>
        <w:spacing w:line="360" w:lineRule="auto"/>
        <w:rPr>
          <w:rFonts w:ascii="Book Antiqua" w:hAnsi="Book Antiqua" w:cs="Times New Roman"/>
          <w:sz w:val="24"/>
          <w:szCs w:val="24"/>
        </w:rPr>
      </w:pPr>
      <w:r>
        <w:rPr>
          <w:rFonts w:ascii="Book Antiqua" w:hAnsi="Book Antiqua" w:cs="Times New Roman"/>
          <w:sz w:val="24"/>
          <w:szCs w:val="24"/>
        </w:rPr>
        <w:tab/>
      </w:r>
      <w:r>
        <w:rPr>
          <w:rFonts w:ascii="Book Antiqua" w:hAnsi="Book Antiqua" w:cs="Times New Roman"/>
          <w:sz w:val="24"/>
          <w:szCs w:val="24"/>
        </w:rPr>
        <w:tab/>
      </w:r>
      <w:r>
        <w:rPr>
          <w:rFonts w:ascii="Book Antiqua" w:hAnsi="Book Antiqua" w:cs="Times New Roman"/>
          <w:sz w:val="24"/>
          <w:szCs w:val="24"/>
        </w:rPr>
        <w:tab/>
      </w:r>
      <w:r>
        <w:rPr>
          <w:rFonts w:ascii="Book Antiqua" w:hAnsi="Book Antiqua" w:cs="Times New Roman"/>
          <w:sz w:val="24"/>
          <w:szCs w:val="24"/>
        </w:rPr>
        <w:tab/>
      </w:r>
      <w:r>
        <w:rPr>
          <w:rFonts w:ascii="Book Antiqua" w:hAnsi="Book Antiqua" w:cs="Times New Roman"/>
          <w:sz w:val="24"/>
          <w:szCs w:val="24"/>
        </w:rPr>
        <w:tab/>
        <w:t>C: 50</w:t>
      </w:r>
      <w:r w:rsidRPr="000154EA">
        <w:rPr>
          <w:rFonts w:ascii="Book Antiqua" w:hAnsi="Book Antiqua" w:cs="Times New Roman"/>
          <w:sz w:val="24"/>
          <w:szCs w:val="24"/>
        </w:rPr>
        <w:t>000 IU/w D2</w:t>
      </w:r>
      <w:r w:rsidRPr="000154EA">
        <w:rPr>
          <w:rFonts w:ascii="Book Antiqua" w:hAnsi="Book Antiqua" w:cs="Times New Roman"/>
          <w:sz w:val="24"/>
          <w:szCs w:val="24"/>
        </w:rPr>
        <w:tab/>
        <w:t xml:space="preserve">C: 51.3 ± 1    C: 40.8 ± 2.6 (6 </w:t>
      </w:r>
      <w:proofErr w:type="spellStart"/>
      <w:r w:rsidRPr="000154EA">
        <w:rPr>
          <w:rFonts w:ascii="Book Antiqua" w:hAnsi="Book Antiqua" w:cs="Times New Roman"/>
          <w:sz w:val="24"/>
          <w:szCs w:val="24"/>
        </w:rPr>
        <w:t>w</w:t>
      </w:r>
      <w:r w:rsidRPr="000154EA">
        <w:rPr>
          <w:rFonts w:ascii="Book Antiqua" w:hAnsi="Book Antiqua" w:cs="Times New Roman"/>
          <w:sz w:val="24"/>
          <w:szCs w:val="24"/>
          <w:lang w:eastAsia="zh-CN"/>
        </w:rPr>
        <w:t>k</w:t>
      </w:r>
      <w:proofErr w:type="spellEnd"/>
      <w:r w:rsidRPr="000154EA">
        <w:rPr>
          <w:rFonts w:ascii="Book Antiqua" w:hAnsi="Book Antiqua" w:cs="Times New Roman"/>
          <w:sz w:val="24"/>
          <w:szCs w:val="24"/>
        </w:rPr>
        <w:t>)</w:t>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t>C: 300000 IU</w:t>
      </w:r>
      <w:r w:rsidRPr="000154EA">
        <w:rPr>
          <w:rFonts w:ascii="Book Antiqua" w:hAnsi="Book Antiqua" w:cs="Times New Roman"/>
          <w:sz w:val="24"/>
          <w:szCs w:val="24"/>
        </w:rPr>
        <w:tab/>
      </w:r>
      <w:r w:rsidRPr="000154EA">
        <w:rPr>
          <w:rFonts w:ascii="Book Antiqua" w:hAnsi="Book Antiqua" w:cs="Times New Roman"/>
          <w:sz w:val="24"/>
          <w:szCs w:val="24"/>
        </w:rPr>
        <w:tab/>
        <w:t>C: &lt;</w:t>
      </w:r>
      <w:r w:rsidRPr="000154EA">
        <w:rPr>
          <w:rFonts w:ascii="Book Antiqua" w:hAnsi="Book Antiqua" w:cs="Times New Roman"/>
          <w:sz w:val="24"/>
          <w:szCs w:val="24"/>
          <w:lang w:eastAsia="zh-CN"/>
        </w:rPr>
        <w:t xml:space="preserve"> </w:t>
      </w:r>
      <w:r w:rsidRPr="000154EA">
        <w:rPr>
          <w:rFonts w:ascii="Book Antiqua" w:hAnsi="Book Antiqua" w:cs="Times New Roman"/>
          <w:sz w:val="24"/>
          <w:szCs w:val="24"/>
        </w:rPr>
        <w:t>10; 78</w:t>
      </w:r>
    </w:p>
    <w:p w14:paraId="37C69F7D" w14:textId="77777777" w:rsidR="00315D31" w:rsidRPr="000154EA" w:rsidRDefault="00315D31" w:rsidP="00F33B87">
      <w:pPr>
        <w:pStyle w:val="ae"/>
        <w:adjustRightInd w:val="0"/>
        <w:snapToGrid w:val="0"/>
        <w:spacing w:line="360" w:lineRule="auto"/>
        <w:rPr>
          <w:rFonts w:ascii="Book Antiqua" w:hAnsi="Book Antiqua" w:cs="Times New Roman"/>
          <w:sz w:val="24"/>
          <w:szCs w:val="24"/>
        </w:rPr>
      </w:pPr>
    </w:p>
    <w:p w14:paraId="59E160A4" w14:textId="4E71571F" w:rsidR="00315D31" w:rsidRPr="000154EA" w:rsidRDefault="00315D31" w:rsidP="00F33B87">
      <w:pPr>
        <w:pStyle w:val="ae"/>
        <w:adjustRightInd w:val="0"/>
        <w:snapToGrid w:val="0"/>
        <w:spacing w:line="360" w:lineRule="auto"/>
        <w:rPr>
          <w:rFonts w:ascii="Book Antiqua" w:hAnsi="Book Antiqua" w:cs="Times New Roman"/>
          <w:sz w:val="24"/>
          <w:szCs w:val="24"/>
        </w:rPr>
      </w:pPr>
      <w:proofErr w:type="spellStart"/>
      <w:r w:rsidRPr="000154EA">
        <w:rPr>
          <w:rFonts w:ascii="Book Antiqua" w:hAnsi="Book Antiqua" w:cs="Times New Roman"/>
          <w:sz w:val="24"/>
          <w:szCs w:val="24"/>
        </w:rPr>
        <w:t>Simek</w:t>
      </w:r>
      <w:proofErr w:type="spellEnd"/>
      <w:r w:rsidRPr="000154EA">
        <w:rPr>
          <w:rFonts w:ascii="Book Antiqua" w:hAnsi="Book Antiqua" w:cs="Times New Roman"/>
          <w:sz w:val="24"/>
          <w:szCs w:val="24"/>
        </w:rPr>
        <w:tab/>
        <w:t xml:space="preserve">   32</w:t>
      </w:r>
      <w:r w:rsidRPr="000154EA">
        <w:rPr>
          <w:rFonts w:ascii="Book Antiqua" w:hAnsi="Book Antiqua" w:cs="Times New Roman"/>
          <w:sz w:val="24"/>
          <w:szCs w:val="24"/>
        </w:rPr>
        <w:tab/>
        <w:t xml:space="preserve">     U</w:t>
      </w:r>
      <w:r w:rsidRPr="000154EA">
        <w:rPr>
          <w:rFonts w:ascii="Book Antiqua" w:hAnsi="Book Antiqua" w:cs="Times New Roman"/>
          <w:sz w:val="24"/>
          <w:szCs w:val="24"/>
          <w:lang w:eastAsia="zh-CN"/>
        </w:rPr>
        <w:t>nited States</w:t>
      </w:r>
      <w:r w:rsidRPr="000154EA">
        <w:rPr>
          <w:rFonts w:ascii="Book Antiqua" w:hAnsi="Book Antiqua" w:cs="Times New Roman"/>
          <w:sz w:val="24"/>
          <w:szCs w:val="24"/>
        </w:rPr>
        <w:tab/>
      </w:r>
      <w:r w:rsidRPr="000154EA">
        <w:rPr>
          <w:rFonts w:ascii="Book Antiqua" w:hAnsi="Book Antiqua" w:cs="Times New Roman"/>
          <w:sz w:val="24"/>
          <w:szCs w:val="24"/>
        </w:rPr>
        <w:tab/>
        <w:t>RCT</w:t>
      </w:r>
      <w:r w:rsidRPr="000154EA">
        <w:rPr>
          <w:rFonts w:ascii="Book Antiqua" w:hAnsi="Book Antiqua" w:cs="Times New Roman"/>
          <w:sz w:val="24"/>
          <w:szCs w:val="24"/>
        </w:rPr>
        <w:tab/>
        <w:t>A: 5000 IU/10 kg/</w:t>
      </w:r>
      <w:proofErr w:type="spellStart"/>
      <w:r w:rsidRPr="000154EA">
        <w:rPr>
          <w:rFonts w:ascii="Book Antiqua" w:hAnsi="Book Antiqua" w:cs="Times New Roman"/>
          <w:sz w:val="24"/>
          <w:szCs w:val="24"/>
        </w:rPr>
        <w:t>w</w:t>
      </w:r>
      <w:r w:rsidRPr="000154EA">
        <w:rPr>
          <w:rFonts w:ascii="Book Antiqua" w:hAnsi="Book Antiqua" w:cs="Times New Roman"/>
          <w:sz w:val="24"/>
          <w:szCs w:val="24"/>
          <w:lang w:eastAsia="zh-CN"/>
        </w:rPr>
        <w:t>k</w:t>
      </w:r>
      <w:proofErr w:type="spellEnd"/>
      <w:r w:rsidRPr="000154EA">
        <w:rPr>
          <w:rFonts w:ascii="Book Antiqua" w:hAnsi="Book Antiqua" w:cs="Times New Roman"/>
          <w:sz w:val="24"/>
          <w:szCs w:val="24"/>
        </w:rPr>
        <w:t xml:space="preserve"> D3</w:t>
      </w:r>
      <w:r w:rsidRPr="000154EA">
        <w:rPr>
          <w:rFonts w:ascii="Book Antiqua" w:hAnsi="Book Antiqua" w:cs="Times New Roman"/>
          <w:sz w:val="24"/>
          <w:szCs w:val="24"/>
        </w:rPr>
        <w:tab/>
        <w:t xml:space="preserve">A: 24 ± 7        A: 41.5± 9.6 (8 </w:t>
      </w:r>
      <w:proofErr w:type="spellStart"/>
      <w:r w:rsidRPr="000154EA">
        <w:rPr>
          <w:rFonts w:ascii="Book Antiqua" w:hAnsi="Book Antiqua" w:cs="Times New Roman"/>
          <w:sz w:val="24"/>
          <w:szCs w:val="24"/>
        </w:rPr>
        <w:t>w</w:t>
      </w:r>
      <w:r w:rsidRPr="000154EA">
        <w:rPr>
          <w:rFonts w:ascii="Book Antiqua" w:hAnsi="Book Antiqua" w:cs="Times New Roman"/>
          <w:sz w:val="24"/>
          <w:szCs w:val="24"/>
          <w:lang w:eastAsia="zh-CN"/>
        </w:rPr>
        <w:t>k</w:t>
      </w:r>
      <w:proofErr w:type="spellEnd"/>
      <w:r w:rsidR="00455004">
        <w:rPr>
          <w:rFonts w:ascii="Book Antiqua" w:hAnsi="Book Antiqua" w:cs="Times New Roman"/>
          <w:sz w:val="24"/>
          <w:szCs w:val="24"/>
        </w:rPr>
        <w:t>)</w:t>
      </w:r>
      <w:r w:rsidR="00455004">
        <w:rPr>
          <w:rFonts w:ascii="Book Antiqua" w:hAnsi="Book Antiqua" w:cs="Times New Roman"/>
          <w:sz w:val="24"/>
          <w:szCs w:val="24"/>
        </w:rPr>
        <w:tab/>
        <w:t xml:space="preserve">       6 (42)</w:t>
      </w:r>
      <w:r w:rsidR="00455004">
        <w:rPr>
          <w:rFonts w:ascii="Book Antiqua" w:hAnsi="Book Antiqua" w:cs="Times New Roman"/>
          <w:sz w:val="24"/>
          <w:szCs w:val="24"/>
        </w:rPr>
        <w:tab/>
        <w:t>A: up to 150</w:t>
      </w:r>
      <w:r w:rsidRPr="000154EA">
        <w:rPr>
          <w:rFonts w:ascii="Book Antiqua" w:hAnsi="Book Antiqua" w:cs="Times New Roman"/>
          <w:sz w:val="24"/>
          <w:szCs w:val="24"/>
        </w:rPr>
        <w:t>000 IU</w:t>
      </w:r>
      <w:r w:rsidRPr="000154EA">
        <w:rPr>
          <w:rFonts w:ascii="Book Antiqua" w:hAnsi="Book Antiqua" w:cs="Times New Roman"/>
          <w:sz w:val="24"/>
          <w:szCs w:val="24"/>
        </w:rPr>
        <w:tab/>
      </w:r>
      <w:r w:rsidRPr="000154EA">
        <w:rPr>
          <w:rFonts w:ascii="Book Antiqua" w:hAnsi="Book Antiqua" w:cs="Times New Roman"/>
          <w:caps/>
          <w:sz w:val="24"/>
          <w:szCs w:val="24"/>
        </w:rPr>
        <w:t>u</w:t>
      </w:r>
      <w:r w:rsidRPr="000154EA">
        <w:rPr>
          <w:rFonts w:ascii="Book Antiqua" w:hAnsi="Book Antiqua" w:cs="Times New Roman"/>
          <w:sz w:val="24"/>
          <w:szCs w:val="24"/>
        </w:rPr>
        <w:t>nknown</w:t>
      </w:r>
    </w:p>
    <w:p w14:paraId="36455270" w14:textId="77777777" w:rsidR="00315D31" w:rsidRPr="000154EA" w:rsidRDefault="00315D31" w:rsidP="00F33B87">
      <w:pPr>
        <w:pStyle w:val="ae"/>
        <w:adjustRightInd w:val="0"/>
        <w:snapToGrid w:val="0"/>
        <w:spacing w:line="360" w:lineRule="auto"/>
        <w:rPr>
          <w:rFonts w:ascii="Book Antiqua" w:hAnsi="Book Antiqua" w:cs="Times New Roman"/>
          <w:sz w:val="24"/>
          <w:szCs w:val="24"/>
        </w:rPr>
      </w:pPr>
      <w:r w:rsidRPr="000154EA">
        <w:rPr>
          <w:rFonts w:ascii="Book Antiqua" w:hAnsi="Book Antiqua" w:cs="Times New Roman"/>
          <w:sz w:val="24"/>
          <w:szCs w:val="24"/>
        </w:rPr>
        <w:t>2016        (IBD)</w:t>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t>B: 1000 IU/10 kg/</w:t>
      </w:r>
      <w:proofErr w:type="spellStart"/>
      <w:r w:rsidRPr="000154EA">
        <w:rPr>
          <w:rFonts w:ascii="Book Antiqua" w:hAnsi="Book Antiqua" w:cs="Times New Roman"/>
          <w:sz w:val="24"/>
          <w:szCs w:val="24"/>
        </w:rPr>
        <w:t>w</w:t>
      </w:r>
      <w:r w:rsidRPr="000154EA">
        <w:rPr>
          <w:rFonts w:ascii="Book Antiqua" w:hAnsi="Book Antiqua" w:cs="Times New Roman"/>
          <w:sz w:val="24"/>
          <w:szCs w:val="24"/>
          <w:lang w:eastAsia="zh-CN"/>
        </w:rPr>
        <w:t>k</w:t>
      </w:r>
      <w:proofErr w:type="spellEnd"/>
      <w:r w:rsidRPr="000154EA">
        <w:rPr>
          <w:rFonts w:ascii="Book Antiqua" w:hAnsi="Book Antiqua" w:cs="Times New Roman"/>
          <w:sz w:val="24"/>
          <w:szCs w:val="24"/>
        </w:rPr>
        <w:t xml:space="preserve"> D3</w:t>
      </w:r>
      <w:r w:rsidRPr="000154EA">
        <w:rPr>
          <w:rFonts w:ascii="Book Antiqua" w:hAnsi="Book Antiqua" w:cs="Times New Roman"/>
          <w:sz w:val="24"/>
          <w:szCs w:val="24"/>
        </w:rPr>
        <w:tab/>
        <w:t xml:space="preserve">B: 23.7 ± 8.5       30.8 ±4.2 12 </w:t>
      </w:r>
      <w:proofErr w:type="spellStart"/>
      <w:r w:rsidRPr="000154EA">
        <w:rPr>
          <w:rFonts w:ascii="Book Antiqua" w:hAnsi="Book Antiqua" w:cs="Times New Roman"/>
          <w:sz w:val="24"/>
          <w:szCs w:val="24"/>
        </w:rPr>
        <w:t>w</w:t>
      </w:r>
      <w:r w:rsidRPr="000154EA">
        <w:rPr>
          <w:rFonts w:ascii="Book Antiqua" w:hAnsi="Book Antiqua" w:cs="Times New Roman"/>
          <w:sz w:val="24"/>
          <w:szCs w:val="24"/>
          <w:lang w:eastAsia="zh-CN"/>
        </w:rPr>
        <w:t>k</w:t>
      </w:r>
      <w:proofErr w:type="spellEnd"/>
      <w:r w:rsidRPr="000154EA">
        <w:rPr>
          <w:rFonts w:ascii="Book Antiqua" w:hAnsi="Book Antiqua" w:cs="Times New Roman"/>
          <w:sz w:val="24"/>
          <w:szCs w:val="24"/>
        </w:rPr>
        <w:t>)</w:t>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t>B: up to 150,000 IU</w:t>
      </w:r>
    </w:p>
    <w:p w14:paraId="1C786AE1" w14:textId="77777777" w:rsidR="00315D31" w:rsidRPr="000154EA" w:rsidRDefault="00315D31" w:rsidP="00F33B87">
      <w:pPr>
        <w:pStyle w:val="ae"/>
        <w:adjustRightInd w:val="0"/>
        <w:snapToGrid w:val="0"/>
        <w:spacing w:line="360" w:lineRule="auto"/>
        <w:rPr>
          <w:rFonts w:ascii="Book Antiqua" w:hAnsi="Book Antiqua" w:cs="Times New Roman"/>
          <w:sz w:val="24"/>
          <w:szCs w:val="24"/>
        </w:rPr>
      </w:pP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t xml:space="preserve">         B:</w:t>
      </w:r>
      <w:r w:rsidRPr="000154EA">
        <w:rPr>
          <w:rFonts w:ascii="Book Antiqua" w:hAnsi="Book Antiqua" w:cs="Times New Roman"/>
          <w:sz w:val="24"/>
          <w:szCs w:val="24"/>
        </w:rPr>
        <w:tab/>
        <w:t xml:space="preserve">49.2± 13.6 (8 </w:t>
      </w:r>
      <w:proofErr w:type="spellStart"/>
      <w:r w:rsidRPr="000154EA">
        <w:rPr>
          <w:rFonts w:ascii="Book Antiqua" w:hAnsi="Book Antiqua" w:cs="Times New Roman"/>
          <w:sz w:val="24"/>
          <w:szCs w:val="24"/>
        </w:rPr>
        <w:t>w</w:t>
      </w:r>
      <w:r w:rsidRPr="000154EA">
        <w:rPr>
          <w:rFonts w:ascii="Book Antiqua" w:hAnsi="Book Antiqua" w:cs="Times New Roman"/>
          <w:sz w:val="24"/>
          <w:szCs w:val="24"/>
          <w:lang w:eastAsia="zh-CN"/>
        </w:rPr>
        <w:t>k</w:t>
      </w:r>
      <w:proofErr w:type="spellEnd"/>
      <w:r w:rsidRPr="000154EA">
        <w:rPr>
          <w:rFonts w:ascii="Book Antiqua" w:hAnsi="Book Antiqua" w:cs="Times New Roman"/>
          <w:sz w:val="24"/>
          <w:szCs w:val="24"/>
        </w:rPr>
        <w:t>)</w:t>
      </w:r>
    </w:p>
    <w:p w14:paraId="52A90B8F" w14:textId="77777777" w:rsidR="00315D31" w:rsidRPr="000154EA" w:rsidRDefault="00315D31" w:rsidP="00F33B87">
      <w:pPr>
        <w:pStyle w:val="ae"/>
        <w:adjustRightInd w:val="0"/>
        <w:snapToGrid w:val="0"/>
        <w:spacing w:line="360" w:lineRule="auto"/>
        <w:rPr>
          <w:rFonts w:ascii="Book Antiqua" w:hAnsi="Book Antiqua" w:cs="Times New Roman"/>
          <w:sz w:val="24"/>
          <w:szCs w:val="24"/>
        </w:rPr>
      </w:pP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t xml:space="preserve">35.1± 8.4 (12 </w:t>
      </w:r>
      <w:proofErr w:type="spellStart"/>
      <w:r w:rsidRPr="000154EA">
        <w:rPr>
          <w:rFonts w:ascii="Book Antiqua" w:hAnsi="Book Antiqua" w:cs="Times New Roman"/>
          <w:sz w:val="24"/>
          <w:szCs w:val="24"/>
        </w:rPr>
        <w:t>w</w:t>
      </w:r>
      <w:r w:rsidRPr="000154EA">
        <w:rPr>
          <w:rFonts w:ascii="Book Antiqua" w:hAnsi="Book Antiqua" w:cs="Times New Roman"/>
          <w:sz w:val="24"/>
          <w:szCs w:val="24"/>
          <w:lang w:eastAsia="zh-CN"/>
        </w:rPr>
        <w:t>k</w:t>
      </w:r>
      <w:proofErr w:type="spellEnd"/>
      <w:r w:rsidRPr="000154EA">
        <w:rPr>
          <w:rFonts w:ascii="Book Antiqua" w:hAnsi="Book Antiqua" w:cs="Times New Roman"/>
          <w:sz w:val="24"/>
          <w:szCs w:val="24"/>
        </w:rPr>
        <w:t>)</w:t>
      </w:r>
    </w:p>
    <w:p w14:paraId="3A2D5447" w14:textId="77777777" w:rsidR="00315D31" w:rsidRPr="000154EA" w:rsidRDefault="00315D31" w:rsidP="00F33B87">
      <w:pPr>
        <w:pStyle w:val="ae"/>
        <w:adjustRightInd w:val="0"/>
        <w:snapToGrid w:val="0"/>
        <w:spacing w:line="360" w:lineRule="auto"/>
        <w:rPr>
          <w:rFonts w:ascii="Book Antiqua" w:hAnsi="Book Antiqua" w:cs="Times New Roman"/>
          <w:sz w:val="24"/>
          <w:szCs w:val="24"/>
        </w:rPr>
      </w:pPr>
    </w:p>
    <w:p w14:paraId="7806EDC6" w14:textId="77777777" w:rsidR="00315D31" w:rsidRPr="000154EA" w:rsidRDefault="00315D31" w:rsidP="00F33B87">
      <w:pPr>
        <w:pStyle w:val="ae"/>
        <w:adjustRightInd w:val="0"/>
        <w:snapToGrid w:val="0"/>
        <w:spacing w:line="360" w:lineRule="auto"/>
        <w:rPr>
          <w:rFonts w:ascii="Book Antiqua" w:hAnsi="Book Antiqua" w:cs="Times New Roman"/>
          <w:sz w:val="24"/>
          <w:szCs w:val="24"/>
        </w:rPr>
      </w:pPr>
      <w:r w:rsidRPr="000154EA">
        <w:rPr>
          <w:rFonts w:ascii="Book Antiqua" w:hAnsi="Book Antiqua" w:cs="Times New Roman"/>
          <w:sz w:val="24"/>
          <w:szCs w:val="24"/>
        </w:rPr>
        <w:t>Shepherd  76</w:t>
      </w:r>
      <w:r w:rsidRPr="000154EA">
        <w:rPr>
          <w:rFonts w:ascii="Book Antiqua" w:hAnsi="Book Antiqua" w:cs="Times New Roman"/>
          <w:sz w:val="24"/>
          <w:szCs w:val="24"/>
        </w:rPr>
        <w:tab/>
        <w:t xml:space="preserve">   Australia</w:t>
      </w:r>
      <w:r w:rsidRPr="000154EA">
        <w:rPr>
          <w:rFonts w:ascii="Book Antiqua" w:hAnsi="Book Antiqua" w:cs="Times New Roman"/>
          <w:sz w:val="24"/>
          <w:szCs w:val="24"/>
        </w:rPr>
        <w:tab/>
        <w:t>Retrospective</w:t>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t>16.4 ± 3.2</w:t>
      </w:r>
      <w:r w:rsidRPr="000154EA">
        <w:rPr>
          <w:rFonts w:ascii="Book Antiqua" w:hAnsi="Book Antiqua" w:cs="Times New Roman"/>
          <w:sz w:val="24"/>
          <w:szCs w:val="24"/>
        </w:rPr>
        <w:tab/>
        <w:t xml:space="preserve">58.4 20.8 (1 </w:t>
      </w:r>
      <w:proofErr w:type="spellStart"/>
      <w:r w:rsidRPr="000154EA">
        <w:rPr>
          <w:rFonts w:ascii="Book Antiqua" w:hAnsi="Book Antiqua" w:cs="Times New Roman"/>
          <w:sz w:val="24"/>
          <w:szCs w:val="24"/>
        </w:rPr>
        <w:t>mo</w:t>
      </w:r>
      <w:proofErr w:type="spellEnd"/>
      <w:r w:rsidRPr="000154EA">
        <w:rPr>
          <w:rFonts w:ascii="Book Antiqua" w:hAnsi="Book Antiqua" w:cs="Times New Roman"/>
          <w:sz w:val="24"/>
          <w:szCs w:val="24"/>
        </w:rPr>
        <w:t>)</w:t>
      </w:r>
      <w:r w:rsidRPr="000154EA">
        <w:rPr>
          <w:rFonts w:ascii="Book Antiqua" w:hAnsi="Book Antiqua" w:cs="Times New Roman"/>
          <w:sz w:val="24"/>
          <w:szCs w:val="24"/>
        </w:rPr>
        <w:tab/>
        <w:t xml:space="preserve">       Single dose</w:t>
      </w:r>
      <w:r w:rsidRPr="000154EA">
        <w:rPr>
          <w:rFonts w:ascii="Book Antiqua" w:hAnsi="Book Antiqua" w:cs="Times New Roman"/>
          <w:sz w:val="24"/>
          <w:szCs w:val="24"/>
        </w:rPr>
        <w:tab/>
      </w:r>
      <w:r w:rsidRPr="000154EA">
        <w:rPr>
          <w:rFonts w:ascii="Book Antiqua" w:hAnsi="Book Antiqua" w:cs="Times New Roman"/>
          <w:sz w:val="24"/>
          <w:szCs w:val="24"/>
        </w:rPr>
        <w:tab/>
        <w:t xml:space="preserve">&lt; 3 </w:t>
      </w:r>
      <w:proofErr w:type="spellStart"/>
      <w:r w:rsidRPr="000154EA">
        <w:rPr>
          <w:rFonts w:ascii="Book Antiqua" w:hAnsi="Book Antiqua" w:cs="Times New Roman"/>
          <w:sz w:val="24"/>
          <w:szCs w:val="24"/>
        </w:rPr>
        <w:t>y</w:t>
      </w:r>
      <w:r w:rsidRPr="000154EA">
        <w:rPr>
          <w:rFonts w:ascii="Book Antiqua" w:hAnsi="Book Antiqua" w:cs="Times New Roman"/>
          <w:sz w:val="24"/>
          <w:szCs w:val="24"/>
          <w:lang w:eastAsia="zh-CN"/>
        </w:rPr>
        <w:t>r</w:t>
      </w:r>
      <w:proofErr w:type="spellEnd"/>
      <w:r w:rsidRPr="000154EA">
        <w:rPr>
          <w:rFonts w:ascii="Book Antiqua" w:hAnsi="Book Antiqua" w:cs="Times New Roman"/>
          <w:sz w:val="24"/>
          <w:szCs w:val="24"/>
        </w:rPr>
        <w:t>: 200,000 IU D3</w:t>
      </w:r>
      <w:r w:rsidRPr="000154EA">
        <w:rPr>
          <w:rFonts w:ascii="Book Antiqua" w:hAnsi="Book Antiqua" w:cs="Times New Roman"/>
          <w:sz w:val="24"/>
          <w:szCs w:val="24"/>
        </w:rPr>
        <w:tab/>
        <w:t xml:space="preserve">10 (0-47.5) 0 </w:t>
      </w:r>
      <w:proofErr w:type="spellStart"/>
      <w:r w:rsidRPr="000154EA">
        <w:rPr>
          <w:rFonts w:ascii="Book Antiqua" w:hAnsi="Book Antiqua" w:cs="Times New Roman"/>
          <w:sz w:val="24"/>
          <w:szCs w:val="24"/>
        </w:rPr>
        <w:t>mo</w:t>
      </w:r>
      <w:proofErr w:type="spellEnd"/>
    </w:p>
    <w:p w14:paraId="3CDCB7CC" w14:textId="77777777" w:rsidR="00315D31" w:rsidRPr="000154EA" w:rsidRDefault="00315D31" w:rsidP="00F33B87">
      <w:pPr>
        <w:pStyle w:val="ae"/>
        <w:adjustRightInd w:val="0"/>
        <w:snapToGrid w:val="0"/>
        <w:spacing w:line="360" w:lineRule="auto"/>
        <w:rPr>
          <w:rFonts w:ascii="Book Antiqua" w:hAnsi="Book Antiqua" w:cs="Times New Roman"/>
          <w:sz w:val="24"/>
          <w:szCs w:val="24"/>
        </w:rPr>
      </w:pPr>
      <w:r w:rsidRPr="000154EA">
        <w:rPr>
          <w:rFonts w:ascii="Book Antiqua" w:hAnsi="Book Antiqua" w:cs="Times New Roman"/>
          <w:sz w:val="24"/>
          <w:szCs w:val="24"/>
        </w:rPr>
        <w:t>2015        (IBD)</w:t>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t xml:space="preserve">&lt; 3 </w:t>
      </w:r>
      <w:proofErr w:type="spellStart"/>
      <w:r w:rsidRPr="000154EA">
        <w:rPr>
          <w:rFonts w:ascii="Book Antiqua" w:hAnsi="Book Antiqua" w:cs="Times New Roman"/>
          <w:sz w:val="24"/>
          <w:szCs w:val="24"/>
        </w:rPr>
        <w:t>y</w:t>
      </w:r>
      <w:r w:rsidRPr="000154EA">
        <w:rPr>
          <w:rFonts w:ascii="Book Antiqua" w:hAnsi="Book Antiqua" w:cs="Times New Roman"/>
          <w:sz w:val="24"/>
          <w:szCs w:val="24"/>
          <w:lang w:eastAsia="zh-CN"/>
        </w:rPr>
        <w:t>r</w:t>
      </w:r>
      <w:proofErr w:type="spellEnd"/>
      <w:r w:rsidRPr="000154EA">
        <w:rPr>
          <w:rFonts w:ascii="Book Antiqua" w:hAnsi="Book Antiqua" w:cs="Times New Roman"/>
          <w:sz w:val="24"/>
          <w:szCs w:val="24"/>
        </w:rPr>
        <w:t>: 200000 IU D3</w:t>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t xml:space="preserve">34.8 11.2 (3 </w:t>
      </w:r>
      <w:proofErr w:type="spellStart"/>
      <w:r w:rsidRPr="000154EA">
        <w:rPr>
          <w:rFonts w:ascii="Book Antiqua" w:hAnsi="Book Antiqua" w:cs="Times New Roman"/>
          <w:sz w:val="24"/>
          <w:szCs w:val="24"/>
        </w:rPr>
        <w:t>mo</w:t>
      </w:r>
      <w:proofErr w:type="spellEnd"/>
      <w:r w:rsidRPr="000154EA">
        <w:rPr>
          <w:rFonts w:ascii="Book Antiqua" w:hAnsi="Book Antiqua" w:cs="Times New Roman"/>
          <w:sz w:val="24"/>
          <w:szCs w:val="24"/>
        </w:rPr>
        <w:t>)</w:t>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t xml:space="preserve">3-12 </w:t>
      </w:r>
      <w:proofErr w:type="spellStart"/>
      <w:r w:rsidRPr="000154EA">
        <w:rPr>
          <w:rFonts w:ascii="Book Antiqua" w:hAnsi="Book Antiqua" w:cs="Times New Roman"/>
          <w:sz w:val="24"/>
          <w:szCs w:val="24"/>
        </w:rPr>
        <w:t>y</w:t>
      </w:r>
      <w:r w:rsidRPr="000154EA">
        <w:rPr>
          <w:rFonts w:ascii="Book Antiqua" w:hAnsi="Book Antiqua" w:cs="Times New Roman"/>
          <w:sz w:val="24"/>
          <w:szCs w:val="24"/>
          <w:lang w:eastAsia="zh-CN"/>
        </w:rPr>
        <w:t>r</w:t>
      </w:r>
      <w:proofErr w:type="spellEnd"/>
      <w:r w:rsidRPr="000154EA">
        <w:rPr>
          <w:rFonts w:ascii="Book Antiqua" w:hAnsi="Book Antiqua" w:cs="Times New Roman"/>
          <w:sz w:val="24"/>
          <w:szCs w:val="24"/>
        </w:rPr>
        <w:t>: 400,000 IU D3</w:t>
      </w:r>
      <w:r w:rsidRPr="000154EA">
        <w:rPr>
          <w:rFonts w:ascii="Book Antiqua" w:hAnsi="Book Antiqua" w:cs="Times New Roman"/>
          <w:sz w:val="24"/>
          <w:szCs w:val="24"/>
        </w:rPr>
        <w:tab/>
        <w:t xml:space="preserve">2.5 (0-85) 6 </w:t>
      </w:r>
      <w:proofErr w:type="spellStart"/>
      <w:r w:rsidRPr="000154EA">
        <w:rPr>
          <w:rFonts w:ascii="Book Antiqua" w:hAnsi="Book Antiqua" w:cs="Times New Roman"/>
          <w:sz w:val="24"/>
          <w:szCs w:val="24"/>
        </w:rPr>
        <w:t>mo</w:t>
      </w:r>
      <w:proofErr w:type="spellEnd"/>
    </w:p>
    <w:p w14:paraId="7A83D21D" w14:textId="77777777" w:rsidR="00315D31" w:rsidRPr="000154EA" w:rsidRDefault="00315D31" w:rsidP="00F33B87">
      <w:pPr>
        <w:pStyle w:val="ae"/>
        <w:adjustRightInd w:val="0"/>
        <w:snapToGrid w:val="0"/>
        <w:spacing w:line="360" w:lineRule="auto"/>
        <w:rPr>
          <w:rFonts w:ascii="Book Antiqua" w:hAnsi="Book Antiqua" w:cs="Times New Roman"/>
          <w:sz w:val="24"/>
          <w:szCs w:val="24"/>
        </w:rPr>
      </w:pP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t xml:space="preserve">3-12 </w:t>
      </w:r>
      <w:proofErr w:type="spellStart"/>
      <w:r w:rsidRPr="000154EA">
        <w:rPr>
          <w:rFonts w:ascii="Book Antiqua" w:hAnsi="Book Antiqua" w:cs="Times New Roman"/>
          <w:sz w:val="24"/>
          <w:szCs w:val="24"/>
        </w:rPr>
        <w:t>y</w:t>
      </w:r>
      <w:r w:rsidRPr="000154EA">
        <w:rPr>
          <w:rFonts w:ascii="Book Antiqua" w:hAnsi="Book Antiqua" w:cs="Times New Roman"/>
          <w:sz w:val="24"/>
          <w:szCs w:val="24"/>
          <w:lang w:eastAsia="zh-CN"/>
        </w:rPr>
        <w:t>r</w:t>
      </w:r>
      <w:proofErr w:type="spellEnd"/>
      <w:r w:rsidRPr="000154EA">
        <w:rPr>
          <w:rFonts w:ascii="Book Antiqua" w:hAnsi="Book Antiqua" w:cs="Times New Roman"/>
          <w:sz w:val="24"/>
          <w:szCs w:val="24"/>
        </w:rPr>
        <w:t>: 400000 IU D3</w:t>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t xml:space="preserve">27.6 12.4 (6 </w:t>
      </w:r>
      <w:proofErr w:type="spellStart"/>
      <w:r w:rsidRPr="000154EA">
        <w:rPr>
          <w:rFonts w:ascii="Book Antiqua" w:hAnsi="Book Antiqua" w:cs="Times New Roman"/>
          <w:sz w:val="24"/>
          <w:szCs w:val="24"/>
        </w:rPr>
        <w:t>mo</w:t>
      </w:r>
      <w:proofErr w:type="spellEnd"/>
      <w:r w:rsidRPr="000154EA">
        <w:rPr>
          <w:rFonts w:ascii="Book Antiqua" w:hAnsi="Book Antiqua" w:cs="Times New Roman"/>
          <w:sz w:val="24"/>
          <w:szCs w:val="24"/>
        </w:rPr>
        <w:t>)</w:t>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t xml:space="preserve">&gt;12 </w:t>
      </w:r>
      <w:proofErr w:type="spellStart"/>
      <w:r w:rsidRPr="000154EA">
        <w:rPr>
          <w:rFonts w:ascii="Book Antiqua" w:hAnsi="Book Antiqua" w:cs="Times New Roman"/>
          <w:sz w:val="24"/>
          <w:szCs w:val="24"/>
        </w:rPr>
        <w:t>y</w:t>
      </w:r>
      <w:r w:rsidRPr="000154EA">
        <w:rPr>
          <w:rFonts w:ascii="Book Antiqua" w:hAnsi="Book Antiqua" w:cs="Times New Roman"/>
          <w:sz w:val="24"/>
          <w:szCs w:val="24"/>
          <w:lang w:eastAsia="zh-CN"/>
        </w:rPr>
        <w:t>r</w:t>
      </w:r>
      <w:proofErr w:type="spellEnd"/>
      <w:r w:rsidRPr="000154EA">
        <w:rPr>
          <w:rFonts w:ascii="Book Antiqua" w:hAnsi="Book Antiqua" w:cs="Times New Roman"/>
          <w:sz w:val="24"/>
          <w:szCs w:val="24"/>
        </w:rPr>
        <w:t>: 800,000 IU D3</w:t>
      </w:r>
    </w:p>
    <w:p w14:paraId="2E20ADE7" w14:textId="77777777" w:rsidR="00315D31" w:rsidRPr="000154EA" w:rsidRDefault="00315D31" w:rsidP="00F33B87">
      <w:pPr>
        <w:pStyle w:val="ae"/>
        <w:adjustRightInd w:val="0"/>
        <w:snapToGrid w:val="0"/>
        <w:spacing w:line="360" w:lineRule="auto"/>
        <w:rPr>
          <w:rFonts w:ascii="Book Antiqua" w:hAnsi="Book Antiqua" w:cs="Times New Roman"/>
          <w:sz w:val="24"/>
          <w:szCs w:val="24"/>
        </w:rPr>
      </w:pP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t>&gt;</w:t>
      </w:r>
      <w:r>
        <w:rPr>
          <w:rFonts w:ascii="Book Antiqua" w:hAnsi="Book Antiqua" w:cs="Times New Roman" w:hint="eastAsia"/>
          <w:sz w:val="24"/>
          <w:szCs w:val="24"/>
          <w:lang w:eastAsia="zh-CN"/>
        </w:rPr>
        <w:t xml:space="preserve"> </w:t>
      </w:r>
      <w:r w:rsidRPr="000154EA">
        <w:rPr>
          <w:rFonts w:ascii="Book Antiqua" w:hAnsi="Book Antiqua" w:cs="Times New Roman"/>
          <w:sz w:val="24"/>
          <w:szCs w:val="24"/>
        </w:rPr>
        <w:t xml:space="preserve">12 </w:t>
      </w:r>
      <w:proofErr w:type="spellStart"/>
      <w:r w:rsidRPr="000154EA">
        <w:rPr>
          <w:rFonts w:ascii="Book Antiqua" w:hAnsi="Book Antiqua" w:cs="Times New Roman"/>
          <w:sz w:val="24"/>
          <w:szCs w:val="24"/>
        </w:rPr>
        <w:t>y</w:t>
      </w:r>
      <w:r w:rsidRPr="000154EA">
        <w:rPr>
          <w:rFonts w:ascii="Book Antiqua" w:hAnsi="Book Antiqua" w:cs="Times New Roman"/>
          <w:sz w:val="24"/>
          <w:szCs w:val="24"/>
          <w:lang w:eastAsia="zh-CN"/>
        </w:rPr>
        <w:t>r</w:t>
      </w:r>
      <w:proofErr w:type="spellEnd"/>
      <w:r w:rsidRPr="000154EA">
        <w:rPr>
          <w:rFonts w:ascii="Book Antiqua" w:hAnsi="Book Antiqua" w:cs="Times New Roman"/>
          <w:sz w:val="24"/>
          <w:szCs w:val="24"/>
        </w:rPr>
        <w:t>: 800000 IU D3</w:t>
      </w:r>
    </w:p>
    <w:p w14:paraId="36BC4B10" w14:textId="77777777" w:rsidR="00315D31" w:rsidRPr="000154EA" w:rsidRDefault="00315D31" w:rsidP="00F33B87">
      <w:pPr>
        <w:pStyle w:val="ae"/>
        <w:adjustRightInd w:val="0"/>
        <w:snapToGrid w:val="0"/>
        <w:spacing w:line="360" w:lineRule="auto"/>
        <w:rPr>
          <w:rFonts w:ascii="Book Antiqua" w:hAnsi="Book Antiqua" w:cs="Times New Roman"/>
          <w:sz w:val="24"/>
          <w:szCs w:val="24"/>
        </w:rPr>
      </w:pPr>
    </w:p>
    <w:p w14:paraId="70987DF9" w14:textId="77777777" w:rsidR="00315D31" w:rsidRPr="000154EA" w:rsidRDefault="00315D31" w:rsidP="00F33B87">
      <w:pPr>
        <w:pStyle w:val="ae"/>
        <w:adjustRightInd w:val="0"/>
        <w:snapToGrid w:val="0"/>
        <w:spacing w:line="360" w:lineRule="auto"/>
        <w:rPr>
          <w:rFonts w:ascii="Book Antiqua" w:hAnsi="Book Antiqua" w:cs="Times New Roman"/>
          <w:sz w:val="24"/>
          <w:szCs w:val="24"/>
        </w:rPr>
      </w:pPr>
      <w:proofErr w:type="spellStart"/>
      <w:r w:rsidRPr="000154EA">
        <w:rPr>
          <w:rFonts w:ascii="Book Antiqua" w:hAnsi="Book Antiqua" w:cs="Times New Roman"/>
          <w:sz w:val="24"/>
          <w:szCs w:val="24"/>
        </w:rPr>
        <w:t>Santucci</w:t>
      </w:r>
      <w:proofErr w:type="spellEnd"/>
      <w:r w:rsidRPr="000154EA">
        <w:rPr>
          <w:rFonts w:ascii="Book Antiqua" w:hAnsi="Book Antiqua" w:cs="Times New Roman"/>
          <w:sz w:val="24"/>
          <w:szCs w:val="24"/>
        </w:rPr>
        <w:tab/>
        <w:t xml:space="preserve">   61</w:t>
      </w:r>
      <w:r w:rsidRPr="000154EA">
        <w:rPr>
          <w:rFonts w:ascii="Book Antiqua" w:hAnsi="Book Antiqua" w:cs="Times New Roman"/>
          <w:sz w:val="24"/>
          <w:szCs w:val="24"/>
        </w:rPr>
        <w:tab/>
        <w:t xml:space="preserve">      U</w:t>
      </w:r>
      <w:r w:rsidRPr="000154EA">
        <w:rPr>
          <w:rFonts w:ascii="Book Antiqua" w:hAnsi="Book Antiqua" w:cs="Times New Roman"/>
          <w:sz w:val="24"/>
          <w:szCs w:val="24"/>
          <w:lang w:eastAsia="zh-CN"/>
        </w:rPr>
        <w:t>nited States</w:t>
      </w:r>
      <w:r w:rsidRPr="000154EA">
        <w:rPr>
          <w:rFonts w:ascii="Book Antiqua" w:hAnsi="Book Antiqua" w:cs="Times New Roman"/>
          <w:sz w:val="24"/>
          <w:szCs w:val="24"/>
        </w:rPr>
        <w:tab/>
      </w:r>
      <w:r w:rsidRPr="000154EA">
        <w:rPr>
          <w:rFonts w:ascii="Book Antiqua" w:hAnsi="Book Antiqua" w:cs="Times New Roman"/>
          <w:sz w:val="24"/>
          <w:szCs w:val="24"/>
        </w:rPr>
        <w:tab/>
        <w:t>Retrospective</w:t>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t xml:space="preserve">        Unknown</w:t>
      </w:r>
      <w:r w:rsidRPr="000154EA">
        <w:rPr>
          <w:rFonts w:ascii="Book Antiqua" w:hAnsi="Book Antiqua" w:cs="Times New Roman"/>
          <w:sz w:val="24"/>
          <w:szCs w:val="24"/>
        </w:rPr>
        <w:tab/>
      </w:r>
      <w:r w:rsidRPr="000154EA">
        <w:rPr>
          <w:rFonts w:ascii="Book Antiqua" w:hAnsi="Book Antiqua" w:cs="Times New Roman"/>
          <w:sz w:val="24"/>
          <w:szCs w:val="24"/>
        </w:rPr>
        <w:tab/>
      </w:r>
      <w:proofErr w:type="spellStart"/>
      <w:r w:rsidRPr="000154EA">
        <w:rPr>
          <w:rFonts w:ascii="Book Antiqua" w:hAnsi="Book Antiqua" w:cs="Times New Roman"/>
          <w:sz w:val="24"/>
          <w:szCs w:val="24"/>
        </w:rPr>
        <w:t>Unknown</w:t>
      </w:r>
      <w:proofErr w:type="spellEnd"/>
      <w:r w:rsidRPr="000154EA">
        <w:rPr>
          <w:rFonts w:ascii="Book Antiqua" w:hAnsi="Book Antiqua" w:cs="Times New Roman"/>
          <w:sz w:val="24"/>
          <w:szCs w:val="24"/>
        </w:rPr>
        <w:tab/>
      </w:r>
      <w:r w:rsidRPr="000154EA">
        <w:rPr>
          <w:rFonts w:ascii="Book Antiqua" w:hAnsi="Book Antiqua" w:cs="Times New Roman"/>
          <w:sz w:val="24"/>
          <w:szCs w:val="24"/>
        </w:rPr>
        <w:tab/>
      </w:r>
      <w:proofErr w:type="spellStart"/>
      <w:r w:rsidRPr="000154EA">
        <w:rPr>
          <w:rFonts w:ascii="Book Antiqua" w:hAnsi="Book Antiqua" w:cs="Times New Roman"/>
          <w:sz w:val="24"/>
          <w:szCs w:val="24"/>
        </w:rPr>
        <w:t>Unknown</w:t>
      </w:r>
      <w:proofErr w:type="spellEnd"/>
    </w:p>
    <w:p w14:paraId="2525BF81" w14:textId="77777777" w:rsidR="00315D31" w:rsidRPr="000154EA" w:rsidRDefault="00315D31" w:rsidP="00F33B87">
      <w:pPr>
        <w:pStyle w:val="ae"/>
        <w:adjustRightInd w:val="0"/>
        <w:snapToGrid w:val="0"/>
        <w:spacing w:line="360" w:lineRule="auto"/>
        <w:rPr>
          <w:rFonts w:ascii="Book Antiqua" w:hAnsi="Book Antiqua" w:cs="Times New Roman"/>
          <w:sz w:val="24"/>
          <w:szCs w:val="24"/>
        </w:rPr>
      </w:pPr>
      <w:r w:rsidRPr="000154EA">
        <w:rPr>
          <w:rFonts w:ascii="Book Antiqua" w:hAnsi="Book Antiqua" w:cs="Times New Roman"/>
          <w:sz w:val="24"/>
          <w:szCs w:val="24"/>
        </w:rPr>
        <w:t>2014</w:t>
      </w:r>
      <w:r w:rsidRPr="000154EA">
        <w:rPr>
          <w:rFonts w:ascii="Book Antiqua" w:hAnsi="Book Antiqua" w:cs="Times New Roman"/>
          <w:sz w:val="24"/>
          <w:szCs w:val="24"/>
        </w:rPr>
        <w:tab/>
        <w:t>(IBD)</w:t>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t>A: no treatment</w:t>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t>45% &lt;</w:t>
      </w:r>
      <w:r w:rsidRPr="000154EA">
        <w:rPr>
          <w:rFonts w:ascii="Book Antiqua" w:hAnsi="Book Antiqua" w:cs="Times New Roman"/>
          <w:sz w:val="24"/>
          <w:szCs w:val="24"/>
          <w:lang w:eastAsia="zh-CN"/>
        </w:rPr>
        <w:t xml:space="preserve"> </w:t>
      </w:r>
      <w:r w:rsidRPr="000154EA">
        <w:rPr>
          <w:rFonts w:ascii="Book Antiqua" w:hAnsi="Book Antiqua" w:cs="Times New Roman"/>
          <w:sz w:val="24"/>
          <w:szCs w:val="24"/>
        </w:rPr>
        <w:t xml:space="preserve">30 </w:t>
      </w:r>
      <w:proofErr w:type="spellStart"/>
      <w:r w:rsidRPr="000154EA">
        <w:rPr>
          <w:rFonts w:ascii="Book Antiqua" w:hAnsi="Book Antiqua" w:cs="Times New Roman"/>
          <w:sz w:val="24"/>
          <w:szCs w:val="24"/>
        </w:rPr>
        <w:t>ng</w:t>
      </w:r>
      <w:proofErr w:type="spellEnd"/>
      <w:r w:rsidRPr="000154EA">
        <w:rPr>
          <w:rFonts w:ascii="Book Antiqua" w:hAnsi="Book Antiqua" w:cs="Times New Roman"/>
          <w:sz w:val="24"/>
          <w:szCs w:val="24"/>
        </w:rPr>
        <w:t>/m</w:t>
      </w:r>
      <w:r w:rsidRPr="000154EA">
        <w:rPr>
          <w:rFonts w:ascii="Book Antiqua" w:hAnsi="Book Antiqua" w:cs="Times New Roman"/>
          <w:caps/>
          <w:sz w:val="24"/>
          <w:szCs w:val="24"/>
        </w:rPr>
        <w:t>l</w:t>
      </w:r>
      <w:r w:rsidRPr="000154EA">
        <w:rPr>
          <w:rFonts w:ascii="Book Antiqua" w:hAnsi="Book Antiqua" w:cs="Times New Roman"/>
          <w:sz w:val="24"/>
          <w:szCs w:val="24"/>
        </w:rPr>
        <w:t xml:space="preserve"> (baseline)</w:t>
      </w:r>
    </w:p>
    <w:p w14:paraId="3430900E" w14:textId="77777777" w:rsidR="00315D31" w:rsidRPr="000154EA" w:rsidRDefault="00315D31" w:rsidP="00F33B87">
      <w:pPr>
        <w:pStyle w:val="ae"/>
        <w:adjustRightInd w:val="0"/>
        <w:snapToGrid w:val="0"/>
        <w:spacing w:line="360" w:lineRule="auto"/>
        <w:rPr>
          <w:rFonts w:ascii="Book Antiqua" w:hAnsi="Book Antiqua" w:cs="Times New Roman"/>
          <w:sz w:val="24"/>
          <w:szCs w:val="24"/>
        </w:rPr>
      </w:pP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t>B: 400 IU/d</w:t>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t>50% &lt;</w:t>
      </w:r>
      <w:r w:rsidRPr="000154EA">
        <w:rPr>
          <w:rFonts w:ascii="Book Antiqua" w:hAnsi="Book Antiqua" w:cs="Times New Roman"/>
          <w:sz w:val="24"/>
          <w:szCs w:val="24"/>
          <w:lang w:eastAsia="zh-CN"/>
        </w:rPr>
        <w:t xml:space="preserve"> </w:t>
      </w:r>
      <w:r w:rsidRPr="000154EA">
        <w:rPr>
          <w:rFonts w:ascii="Book Antiqua" w:hAnsi="Book Antiqua" w:cs="Times New Roman"/>
          <w:sz w:val="24"/>
          <w:szCs w:val="24"/>
        </w:rPr>
        <w:t xml:space="preserve">30 </w:t>
      </w:r>
      <w:proofErr w:type="spellStart"/>
      <w:r w:rsidRPr="000154EA">
        <w:rPr>
          <w:rFonts w:ascii="Book Antiqua" w:hAnsi="Book Antiqua" w:cs="Times New Roman"/>
          <w:sz w:val="24"/>
          <w:szCs w:val="24"/>
        </w:rPr>
        <w:t>ng</w:t>
      </w:r>
      <w:proofErr w:type="spellEnd"/>
      <w:r w:rsidRPr="000154EA">
        <w:rPr>
          <w:rFonts w:ascii="Book Antiqua" w:hAnsi="Book Antiqua" w:cs="Times New Roman"/>
          <w:sz w:val="24"/>
          <w:szCs w:val="24"/>
        </w:rPr>
        <w:t>/m</w:t>
      </w:r>
      <w:r w:rsidRPr="000154EA">
        <w:rPr>
          <w:rFonts w:ascii="Book Antiqua" w:hAnsi="Book Antiqua" w:cs="Times New Roman"/>
          <w:caps/>
          <w:sz w:val="24"/>
          <w:szCs w:val="24"/>
        </w:rPr>
        <w:t>l</w:t>
      </w:r>
    </w:p>
    <w:p w14:paraId="46133AE8" w14:textId="77777777" w:rsidR="00315D31" w:rsidRPr="000154EA" w:rsidRDefault="00315D31" w:rsidP="00F33B87">
      <w:pPr>
        <w:pStyle w:val="ae"/>
        <w:adjustRightInd w:val="0"/>
        <w:snapToGrid w:val="0"/>
        <w:spacing w:line="360" w:lineRule="auto"/>
        <w:rPr>
          <w:rFonts w:ascii="Book Antiqua" w:hAnsi="Book Antiqua" w:cs="Times New Roman"/>
          <w:sz w:val="24"/>
          <w:szCs w:val="24"/>
        </w:rPr>
      </w:pP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t>C: 600-1200 IU/d</w:t>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t xml:space="preserve">25% &lt; 30 </w:t>
      </w:r>
      <w:proofErr w:type="spellStart"/>
      <w:r w:rsidRPr="000154EA">
        <w:rPr>
          <w:rFonts w:ascii="Book Antiqua" w:hAnsi="Book Antiqua" w:cs="Times New Roman"/>
          <w:sz w:val="24"/>
          <w:szCs w:val="24"/>
        </w:rPr>
        <w:t>ng</w:t>
      </w:r>
      <w:proofErr w:type="spellEnd"/>
      <w:r w:rsidRPr="000154EA">
        <w:rPr>
          <w:rFonts w:ascii="Book Antiqua" w:hAnsi="Book Antiqua" w:cs="Times New Roman"/>
          <w:sz w:val="24"/>
          <w:szCs w:val="24"/>
        </w:rPr>
        <w:t>/m</w:t>
      </w:r>
      <w:r w:rsidRPr="000154EA">
        <w:rPr>
          <w:rFonts w:ascii="Book Antiqua" w:hAnsi="Book Antiqua" w:cs="Times New Roman"/>
          <w:caps/>
          <w:sz w:val="24"/>
          <w:szCs w:val="24"/>
        </w:rPr>
        <w:t>l</w:t>
      </w:r>
    </w:p>
    <w:p w14:paraId="6AC7BD9B" w14:textId="77777777" w:rsidR="00315D31" w:rsidRPr="000154EA" w:rsidRDefault="00315D31" w:rsidP="00F33B87">
      <w:pPr>
        <w:pStyle w:val="ae"/>
        <w:pBdr>
          <w:bottom w:val="single" w:sz="4" w:space="1" w:color="auto"/>
        </w:pBdr>
        <w:adjustRightInd w:val="0"/>
        <w:snapToGrid w:val="0"/>
        <w:spacing w:line="360" w:lineRule="auto"/>
        <w:rPr>
          <w:rFonts w:ascii="Book Antiqua" w:hAnsi="Book Antiqua" w:cs="Times New Roman"/>
          <w:sz w:val="24"/>
          <w:szCs w:val="24"/>
        </w:rPr>
      </w:pP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t>D: 2000 IU/d or 50000 IU/</w:t>
      </w:r>
      <w:proofErr w:type="spellStart"/>
      <w:r w:rsidRPr="000154EA">
        <w:rPr>
          <w:rFonts w:ascii="Book Antiqua" w:hAnsi="Book Antiqua" w:cs="Times New Roman"/>
          <w:sz w:val="24"/>
          <w:szCs w:val="24"/>
        </w:rPr>
        <w:t>w</w:t>
      </w:r>
      <w:r w:rsidRPr="000154EA">
        <w:rPr>
          <w:rFonts w:ascii="Book Antiqua" w:hAnsi="Book Antiqua" w:cs="Times New Roman"/>
          <w:sz w:val="24"/>
          <w:szCs w:val="24"/>
          <w:lang w:eastAsia="zh-CN"/>
        </w:rPr>
        <w:t>k</w:t>
      </w:r>
      <w:proofErr w:type="spellEnd"/>
      <w:r w:rsidRPr="000154EA">
        <w:rPr>
          <w:rFonts w:ascii="Book Antiqua" w:hAnsi="Book Antiqua" w:cs="Times New Roman"/>
          <w:sz w:val="24"/>
          <w:szCs w:val="24"/>
        </w:rPr>
        <w:t xml:space="preserve"> </w:t>
      </w:r>
      <w:r w:rsidRPr="000154EA">
        <w:rPr>
          <w:rFonts w:ascii="Book Antiqua" w:hAnsi="Book Antiqua" w:cs="Times New Roman"/>
          <w:sz w:val="24"/>
          <w:szCs w:val="24"/>
        </w:rPr>
        <w:tab/>
        <w:t xml:space="preserve">88% &lt; 30 </w:t>
      </w:r>
      <w:proofErr w:type="spellStart"/>
      <w:r w:rsidRPr="000154EA">
        <w:rPr>
          <w:rFonts w:ascii="Book Antiqua" w:hAnsi="Book Antiqua" w:cs="Times New Roman"/>
          <w:sz w:val="24"/>
          <w:szCs w:val="24"/>
        </w:rPr>
        <w:t>ng</w:t>
      </w:r>
      <w:proofErr w:type="spellEnd"/>
      <w:r w:rsidRPr="000154EA">
        <w:rPr>
          <w:rFonts w:ascii="Book Antiqua" w:hAnsi="Book Antiqua" w:cs="Times New Roman"/>
          <w:sz w:val="24"/>
          <w:szCs w:val="24"/>
        </w:rPr>
        <w:t>/m</w:t>
      </w:r>
      <w:r w:rsidRPr="000154EA">
        <w:rPr>
          <w:rFonts w:ascii="Book Antiqua" w:hAnsi="Book Antiqua" w:cs="Times New Roman"/>
          <w:caps/>
          <w:sz w:val="24"/>
          <w:szCs w:val="24"/>
        </w:rPr>
        <w:t>l</w:t>
      </w:r>
    </w:p>
    <w:p w14:paraId="0BC1CFA9" w14:textId="77777777" w:rsidR="00315D31" w:rsidRPr="000154EA" w:rsidRDefault="00315D31" w:rsidP="00F33B87">
      <w:pPr>
        <w:pStyle w:val="ae"/>
        <w:adjustRightInd w:val="0"/>
        <w:snapToGrid w:val="0"/>
        <w:spacing w:line="360" w:lineRule="auto"/>
        <w:rPr>
          <w:rFonts w:ascii="Book Antiqua" w:hAnsi="Book Antiqua" w:cs="Times New Roman"/>
          <w:sz w:val="24"/>
          <w:szCs w:val="24"/>
          <w:lang w:eastAsia="zh-CN"/>
        </w:rPr>
      </w:pPr>
      <w:r w:rsidRPr="000154EA">
        <w:rPr>
          <w:rFonts w:ascii="Book Antiqua" w:hAnsi="Book Antiqua" w:cs="Times New Roman"/>
          <w:sz w:val="24"/>
          <w:szCs w:val="24"/>
          <w:vertAlign w:val="superscript"/>
          <w:lang w:eastAsia="zh-CN"/>
        </w:rPr>
        <w:t>1</w:t>
      </w:r>
      <w:r w:rsidRPr="000154EA">
        <w:rPr>
          <w:rFonts w:ascii="Book Antiqua" w:hAnsi="Book Antiqua" w:cs="Times New Roman"/>
          <w:sz w:val="24"/>
          <w:szCs w:val="24"/>
        </w:rPr>
        <w:t>Number of patients recruited (type of disease)</w:t>
      </w:r>
      <w:r w:rsidRPr="000154EA">
        <w:rPr>
          <w:rFonts w:ascii="Book Antiqua" w:hAnsi="Book Antiqua" w:cs="Times New Roman"/>
          <w:sz w:val="24"/>
          <w:szCs w:val="24"/>
          <w:lang w:eastAsia="zh-CN"/>
        </w:rPr>
        <w:t xml:space="preserve">; </w:t>
      </w:r>
      <w:r w:rsidRPr="000154EA">
        <w:rPr>
          <w:rFonts w:ascii="Book Antiqua" w:hAnsi="Book Antiqua" w:cs="Times New Roman"/>
          <w:sz w:val="24"/>
          <w:szCs w:val="24"/>
          <w:vertAlign w:val="superscript"/>
          <w:lang w:eastAsia="zh-CN"/>
        </w:rPr>
        <w:t>2</w:t>
      </w:r>
      <w:r w:rsidRPr="000154EA">
        <w:rPr>
          <w:rFonts w:ascii="Book Antiqua" w:hAnsi="Book Antiqua" w:cs="Times New Roman"/>
          <w:sz w:val="24"/>
          <w:szCs w:val="24"/>
        </w:rPr>
        <w:t>Serum levels expressed as mean ± SD</w:t>
      </w:r>
      <w:r w:rsidRPr="000154EA">
        <w:rPr>
          <w:rFonts w:ascii="Book Antiqua" w:hAnsi="Book Antiqua" w:cs="Times New Roman"/>
          <w:sz w:val="24"/>
          <w:szCs w:val="24"/>
          <w:lang w:eastAsia="zh-CN"/>
        </w:rPr>
        <w:t xml:space="preserve">; </w:t>
      </w:r>
      <w:r w:rsidRPr="000154EA">
        <w:rPr>
          <w:rFonts w:ascii="Book Antiqua" w:hAnsi="Book Antiqua" w:cs="Times New Roman"/>
          <w:sz w:val="24"/>
          <w:szCs w:val="24"/>
          <w:vertAlign w:val="superscript"/>
          <w:lang w:eastAsia="zh-CN"/>
        </w:rPr>
        <w:t>3</w:t>
      </w:r>
      <w:r w:rsidRPr="000154EA">
        <w:rPr>
          <w:rFonts w:ascii="Book Antiqua" w:hAnsi="Book Antiqua" w:cs="Times New Roman"/>
          <w:sz w:val="24"/>
          <w:szCs w:val="24"/>
        </w:rPr>
        <w:t>Treatment duration expressed as days (weeks)</w:t>
      </w:r>
      <w:r w:rsidRPr="000154EA">
        <w:rPr>
          <w:rFonts w:ascii="Book Antiqua" w:hAnsi="Book Antiqua" w:cs="Times New Roman"/>
          <w:sz w:val="24"/>
          <w:szCs w:val="24"/>
          <w:lang w:eastAsia="zh-CN"/>
        </w:rPr>
        <w:t xml:space="preserve">; </w:t>
      </w:r>
      <w:r w:rsidRPr="000154EA">
        <w:rPr>
          <w:rFonts w:ascii="Book Antiqua" w:hAnsi="Book Antiqua" w:cs="Times New Roman"/>
          <w:sz w:val="24"/>
          <w:szCs w:val="24"/>
          <w:vertAlign w:val="superscript"/>
          <w:lang w:eastAsia="zh-CN"/>
        </w:rPr>
        <w:t>4</w:t>
      </w:r>
      <w:r w:rsidRPr="000154EA">
        <w:rPr>
          <w:rFonts w:ascii="Book Antiqua" w:hAnsi="Book Antiqua" w:cs="Times New Roman"/>
          <w:sz w:val="24"/>
          <w:szCs w:val="24"/>
        </w:rPr>
        <w:t>Disease activity scores (</w:t>
      </w:r>
      <w:proofErr w:type="spellStart"/>
      <w:r w:rsidRPr="000154EA">
        <w:rPr>
          <w:rFonts w:ascii="Book Antiqua" w:hAnsi="Book Antiqua" w:cs="Times New Roman"/>
          <w:sz w:val="24"/>
          <w:szCs w:val="24"/>
        </w:rPr>
        <w:t>Pediatric</w:t>
      </w:r>
      <w:proofErr w:type="spellEnd"/>
      <w:r w:rsidRPr="000154EA">
        <w:rPr>
          <w:rFonts w:ascii="Book Antiqua" w:hAnsi="Book Antiqua" w:cs="Times New Roman"/>
          <w:sz w:val="24"/>
          <w:szCs w:val="24"/>
        </w:rPr>
        <w:t xml:space="preserve"> </w:t>
      </w:r>
      <w:proofErr w:type="spellStart"/>
      <w:r w:rsidRPr="000154EA">
        <w:rPr>
          <w:rFonts w:ascii="Book Antiqua" w:hAnsi="Book Antiqua" w:cs="Times New Roman"/>
          <w:sz w:val="24"/>
          <w:szCs w:val="24"/>
        </w:rPr>
        <w:t>Crohn</w:t>
      </w:r>
      <w:proofErr w:type="spellEnd"/>
      <w:r w:rsidRPr="000154EA">
        <w:rPr>
          <w:rFonts w:ascii="Book Antiqua" w:hAnsi="Book Antiqua" w:cs="Times New Roman"/>
          <w:sz w:val="24"/>
          <w:szCs w:val="24"/>
        </w:rPr>
        <w:t xml:space="preserve"> disease activity index or </w:t>
      </w:r>
      <w:proofErr w:type="spellStart"/>
      <w:r w:rsidRPr="000154EA">
        <w:rPr>
          <w:rFonts w:ascii="Book Antiqua" w:hAnsi="Book Antiqua" w:cs="Times New Roman"/>
          <w:sz w:val="24"/>
          <w:szCs w:val="24"/>
        </w:rPr>
        <w:t>Pediatric</w:t>
      </w:r>
      <w:proofErr w:type="spellEnd"/>
      <w:r w:rsidRPr="000154EA">
        <w:rPr>
          <w:rFonts w:ascii="Book Antiqua" w:hAnsi="Book Antiqua" w:cs="Times New Roman"/>
          <w:sz w:val="24"/>
          <w:szCs w:val="24"/>
        </w:rPr>
        <w:t xml:space="preserve"> ulcerative colitis disease activity index) at baseline unless otherwise stated. Expressed as median (range) or percentage of patients with score less than 10 (remission)</w:t>
      </w:r>
      <w:r w:rsidRPr="000154EA">
        <w:rPr>
          <w:rFonts w:ascii="Book Antiqua" w:hAnsi="Book Antiqua" w:cs="Times New Roman"/>
          <w:sz w:val="24"/>
          <w:szCs w:val="24"/>
          <w:lang w:eastAsia="zh-CN"/>
        </w:rPr>
        <w:t xml:space="preserve">.  </w:t>
      </w:r>
      <w:r w:rsidRPr="000154EA">
        <w:rPr>
          <w:rFonts w:ascii="Book Antiqua" w:hAnsi="Book Antiqua" w:cs="Times New Roman"/>
          <w:sz w:val="24"/>
          <w:szCs w:val="24"/>
        </w:rPr>
        <w:t>IBD</w:t>
      </w:r>
      <w:r w:rsidRPr="000154EA">
        <w:rPr>
          <w:rFonts w:ascii="Book Antiqua" w:hAnsi="Book Antiqua" w:cs="Times New Roman"/>
          <w:sz w:val="24"/>
          <w:szCs w:val="24"/>
          <w:lang w:eastAsia="zh-CN"/>
        </w:rPr>
        <w:t>:</w:t>
      </w:r>
      <w:r w:rsidRPr="000154EA">
        <w:rPr>
          <w:rFonts w:ascii="Book Antiqua" w:hAnsi="Book Antiqua" w:cs="Times New Roman"/>
          <w:sz w:val="24"/>
          <w:szCs w:val="24"/>
        </w:rPr>
        <w:t xml:space="preserve"> Inflammatory bowel disease; CD</w:t>
      </w:r>
      <w:r w:rsidRPr="000154EA">
        <w:rPr>
          <w:rFonts w:ascii="Book Antiqua" w:hAnsi="Book Antiqua" w:cs="Times New Roman"/>
          <w:sz w:val="24"/>
          <w:szCs w:val="24"/>
          <w:lang w:eastAsia="zh-CN"/>
        </w:rPr>
        <w:t>:</w:t>
      </w:r>
      <w:r w:rsidRPr="000154EA">
        <w:rPr>
          <w:rFonts w:ascii="Book Antiqua" w:hAnsi="Book Antiqua" w:cs="Times New Roman"/>
          <w:sz w:val="24"/>
          <w:szCs w:val="24"/>
        </w:rPr>
        <w:t xml:space="preserve"> </w:t>
      </w:r>
      <w:proofErr w:type="spellStart"/>
      <w:r w:rsidRPr="000154EA">
        <w:rPr>
          <w:rFonts w:ascii="Book Antiqua" w:hAnsi="Book Antiqua" w:cs="Times New Roman"/>
          <w:sz w:val="24"/>
          <w:szCs w:val="24"/>
        </w:rPr>
        <w:t>Crohn</w:t>
      </w:r>
      <w:proofErr w:type="spellEnd"/>
      <w:r w:rsidRPr="000154EA">
        <w:rPr>
          <w:rFonts w:ascii="Book Antiqua" w:hAnsi="Book Antiqua" w:cs="Times New Roman"/>
          <w:sz w:val="24"/>
          <w:szCs w:val="24"/>
        </w:rPr>
        <w:t xml:space="preserve"> disease; UC</w:t>
      </w:r>
      <w:r w:rsidRPr="000154EA">
        <w:rPr>
          <w:rFonts w:ascii="Book Antiqua" w:hAnsi="Book Antiqua" w:cs="Times New Roman"/>
          <w:sz w:val="24"/>
          <w:szCs w:val="24"/>
          <w:lang w:eastAsia="zh-CN"/>
        </w:rPr>
        <w:t>:</w:t>
      </w:r>
      <w:r w:rsidRPr="000154EA">
        <w:rPr>
          <w:rFonts w:ascii="Book Antiqua" w:hAnsi="Book Antiqua" w:cs="Times New Roman"/>
          <w:sz w:val="24"/>
          <w:szCs w:val="24"/>
        </w:rPr>
        <w:t xml:space="preserve"> </w:t>
      </w:r>
      <w:r w:rsidRPr="000154EA">
        <w:rPr>
          <w:rFonts w:ascii="Book Antiqua" w:hAnsi="Book Antiqua" w:cs="Times New Roman"/>
          <w:caps/>
          <w:sz w:val="24"/>
          <w:szCs w:val="24"/>
        </w:rPr>
        <w:t>u</w:t>
      </w:r>
      <w:r w:rsidRPr="000154EA">
        <w:rPr>
          <w:rFonts w:ascii="Book Antiqua" w:hAnsi="Book Antiqua" w:cs="Times New Roman"/>
          <w:sz w:val="24"/>
          <w:szCs w:val="24"/>
        </w:rPr>
        <w:t>lcerative colitis</w:t>
      </w:r>
      <w:r w:rsidRPr="000154EA">
        <w:rPr>
          <w:rFonts w:ascii="Book Antiqua" w:hAnsi="Book Antiqua" w:cs="Times New Roman"/>
          <w:sz w:val="24"/>
          <w:szCs w:val="24"/>
          <w:lang w:eastAsia="zh-CN"/>
        </w:rPr>
        <w:t>.</w:t>
      </w:r>
    </w:p>
    <w:p w14:paraId="25482C89" w14:textId="77777777" w:rsidR="00315D31" w:rsidRPr="000154EA" w:rsidRDefault="00315D31" w:rsidP="00F33B87">
      <w:pPr>
        <w:pStyle w:val="ae"/>
        <w:adjustRightInd w:val="0"/>
        <w:snapToGrid w:val="0"/>
        <w:spacing w:line="360" w:lineRule="auto"/>
        <w:rPr>
          <w:rFonts w:ascii="Book Antiqua" w:hAnsi="Book Antiqua" w:cs="Times New Roman"/>
          <w:sz w:val="24"/>
          <w:szCs w:val="24"/>
        </w:rPr>
      </w:pPr>
    </w:p>
    <w:p w14:paraId="5CE148B4" w14:textId="77777777" w:rsidR="00315D31" w:rsidRPr="000154EA" w:rsidRDefault="00315D31" w:rsidP="00F33B87">
      <w:pPr>
        <w:pStyle w:val="ae"/>
        <w:adjustRightInd w:val="0"/>
        <w:snapToGrid w:val="0"/>
        <w:spacing w:line="360" w:lineRule="auto"/>
        <w:rPr>
          <w:rFonts w:ascii="Book Antiqua" w:hAnsi="Book Antiqua" w:cs="Times New Roman"/>
          <w:sz w:val="24"/>
          <w:szCs w:val="24"/>
        </w:rPr>
      </w:pPr>
    </w:p>
    <w:p w14:paraId="36A5547C" w14:textId="77777777" w:rsidR="00F315C2" w:rsidRPr="00315D31" w:rsidRDefault="00F315C2" w:rsidP="00F33B87">
      <w:pPr>
        <w:pStyle w:val="ae"/>
        <w:adjustRightInd w:val="0"/>
        <w:snapToGrid w:val="0"/>
        <w:spacing w:line="360" w:lineRule="auto"/>
        <w:rPr>
          <w:rFonts w:ascii="Book Antiqua" w:hAnsi="Book Antiqua" w:cs="Times New Roman"/>
          <w:sz w:val="24"/>
          <w:szCs w:val="24"/>
        </w:rPr>
      </w:pPr>
    </w:p>
    <w:p w14:paraId="06EB987F" w14:textId="587BB134" w:rsidR="00F315C2" w:rsidRPr="000154EA" w:rsidRDefault="00F315C2" w:rsidP="00F33B87">
      <w:pPr>
        <w:pStyle w:val="ae"/>
        <w:adjustRightInd w:val="0"/>
        <w:snapToGrid w:val="0"/>
        <w:spacing w:line="360" w:lineRule="auto"/>
        <w:rPr>
          <w:rFonts w:ascii="Book Antiqua" w:hAnsi="Book Antiqua" w:cs="Times New Roman"/>
          <w:sz w:val="24"/>
          <w:szCs w:val="24"/>
          <w:lang w:eastAsia="zh-CN"/>
        </w:rPr>
      </w:pPr>
      <w:bookmarkStart w:id="203" w:name="_GoBack"/>
      <w:bookmarkEnd w:id="203"/>
    </w:p>
    <w:p w14:paraId="1745EAB3" w14:textId="77777777" w:rsidR="00F315C2" w:rsidRPr="000154EA" w:rsidRDefault="00F315C2" w:rsidP="00F33B87">
      <w:pPr>
        <w:pStyle w:val="ae"/>
        <w:adjustRightInd w:val="0"/>
        <w:snapToGrid w:val="0"/>
        <w:spacing w:line="360" w:lineRule="auto"/>
        <w:rPr>
          <w:rFonts w:ascii="Book Antiqua" w:hAnsi="Book Antiqua" w:cs="Times New Roman"/>
          <w:b/>
          <w:sz w:val="24"/>
          <w:szCs w:val="24"/>
        </w:rPr>
      </w:pPr>
      <w:r w:rsidRPr="000154EA">
        <w:rPr>
          <w:rFonts w:ascii="Book Antiqua" w:hAnsi="Book Antiqua" w:cs="Times New Roman"/>
          <w:b/>
          <w:sz w:val="24"/>
          <w:szCs w:val="24"/>
        </w:rPr>
        <w:t xml:space="preserve">Table 2 Characteristics of included studies: </w:t>
      </w:r>
      <w:r w:rsidRPr="000154EA">
        <w:rPr>
          <w:rFonts w:ascii="Book Antiqua" w:hAnsi="Book Antiqua" w:cs="Times New Roman"/>
          <w:b/>
          <w:caps/>
          <w:sz w:val="24"/>
          <w:szCs w:val="24"/>
        </w:rPr>
        <w:t>v</w:t>
      </w:r>
      <w:r w:rsidRPr="000154EA">
        <w:rPr>
          <w:rFonts w:ascii="Book Antiqua" w:hAnsi="Book Antiqua" w:cs="Times New Roman"/>
          <w:b/>
          <w:sz w:val="24"/>
          <w:szCs w:val="24"/>
        </w:rPr>
        <w:t>itamin D treatment and evaluating bone health in children with inflammatory bowel disease</w:t>
      </w:r>
    </w:p>
    <w:p w14:paraId="70498F18" w14:textId="77777777" w:rsidR="00F315C2" w:rsidRPr="000154EA" w:rsidRDefault="00F315C2" w:rsidP="00F33B87">
      <w:pPr>
        <w:pStyle w:val="ae"/>
        <w:adjustRightInd w:val="0"/>
        <w:snapToGrid w:val="0"/>
        <w:spacing w:line="360" w:lineRule="auto"/>
        <w:rPr>
          <w:rFonts w:ascii="Book Antiqua" w:hAnsi="Book Antiqua" w:cs="Times New Roman"/>
          <w:sz w:val="24"/>
          <w:szCs w:val="24"/>
        </w:rPr>
      </w:pPr>
    </w:p>
    <w:p w14:paraId="51038327" w14:textId="77777777" w:rsidR="00F315C2" w:rsidRPr="000154EA" w:rsidRDefault="00F315C2" w:rsidP="00F33B87">
      <w:pPr>
        <w:pStyle w:val="ae"/>
        <w:pBdr>
          <w:top w:val="single" w:sz="4" w:space="1" w:color="auto"/>
          <w:bottom w:val="single" w:sz="4" w:space="1" w:color="auto"/>
        </w:pBdr>
        <w:adjustRightInd w:val="0"/>
        <w:snapToGrid w:val="0"/>
        <w:spacing w:line="360" w:lineRule="auto"/>
        <w:rPr>
          <w:rFonts w:ascii="Book Antiqua" w:hAnsi="Book Antiqua" w:cs="Times New Roman"/>
          <w:b/>
          <w:sz w:val="24"/>
          <w:szCs w:val="24"/>
          <w:lang w:eastAsia="zh-CN"/>
        </w:rPr>
      </w:pPr>
      <w:r w:rsidRPr="000154EA">
        <w:rPr>
          <w:rFonts w:ascii="Book Antiqua" w:hAnsi="Book Antiqua" w:cs="Times New Roman"/>
          <w:b/>
          <w:sz w:val="24"/>
          <w:szCs w:val="24"/>
        </w:rPr>
        <w:t>Study</w:t>
      </w:r>
      <w:r w:rsidRPr="000154EA">
        <w:rPr>
          <w:rFonts w:ascii="Book Antiqua" w:hAnsi="Book Antiqua" w:cs="Times New Roman"/>
          <w:b/>
          <w:sz w:val="24"/>
          <w:szCs w:val="24"/>
        </w:rPr>
        <w:tab/>
        <w:t xml:space="preserve"> </w:t>
      </w:r>
      <w:r w:rsidRPr="000154EA">
        <w:rPr>
          <w:rFonts w:ascii="Book Antiqua" w:hAnsi="Book Antiqua" w:cs="Times New Roman"/>
          <w:b/>
          <w:i/>
          <w:sz w:val="24"/>
          <w:szCs w:val="24"/>
        </w:rPr>
        <w:t>N</w:t>
      </w:r>
      <w:r w:rsidRPr="000154EA">
        <w:rPr>
          <w:rFonts w:ascii="Book Antiqua" w:hAnsi="Book Antiqua" w:cs="Times New Roman"/>
          <w:b/>
          <w:sz w:val="24"/>
          <w:szCs w:val="24"/>
          <w:vertAlign w:val="superscript"/>
          <w:lang w:eastAsia="zh-CN"/>
        </w:rPr>
        <w:t>1</w:t>
      </w:r>
      <w:r w:rsidRPr="000154EA">
        <w:rPr>
          <w:rFonts w:ascii="Book Antiqua" w:hAnsi="Book Antiqua" w:cs="Times New Roman"/>
          <w:b/>
          <w:sz w:val="24"/>
          <w:szCs w:val="24"/>
          <w:vertAlign w:val="superscript"/>
        </w:rPr>
        <w:t xml:space="preserve"> </w:t>
      </w:r>
      <w:r w:rsidRPr="000154EA">
        <w:rPr>
          <w:rFonts w:ascii="Book Antiqua" w:hAnsi="Book Antiqua" w:cs="Times New Roman"/>
          <w:b/>
          <w:sz w:val="24"/>
          <w:szCs w:val="24"/>
        </w:rPr>
        <w:t xml:space="preserve">   </w:t>
      </w:r>
      <w:r w:rsidRPr="000154EA">
        <w:rPr>
          <w:rFonts w:ascii="Book Antiqua" w:hAnsi="Book Antiqua" w:cs="Times New Roman"/>
          <w:b/>
          <w:sz w:val="24"/>
          <w:szCs w:val="24"/>
        </w:rPr>
        <w:tab/>
        <w:t xml:space="preserve"> Location       Design</w:t>
      </w:r>
      <w:r w:rsidRPr="000154EA">
        <w:rPr>
          <w:rFonts w:ascii="Book Antiqua" w:hAnsi="Book Antiqua" w:cs="Times New Roman"/>
          <w:b/>
          <w:sz w:val="24"/>
          <w:szCs w:val="24"/>
        </w:rPr>
        <w:tab/>
        <w:t>Treatment regimen</w:t>
      </w:r>
      <w:r w:rsidRPr="000154EA">
        <w:rPr>
          <w:rFonts w:ascii="Book Antiqua" w:hAnsi="Book Antiqua" w:cs="Times New Roman"/>
          <w:b/>
          <w:sz w:val="24"/>
          <w:szCs w:val="24"/>
        </w:rPr>
        <w:tab/>
      </w:r>
      <w:r w:rsidRPr="000154EA">
        <w:rPr>
          <w:rFonts w:ascii="Book Antiqua" w:hAnsi="Book Antiqua" w:cs="Times New Roman"/>
          <w:b/>
          <w:sz w:val="24"/>
          <w:szCs w:val="24"/>
        </w:rPr>
        <w:tab/>
        <w:t>Vitamin D levels</w:t>
      </w:r>
      <w:r w:rsidRPr="000154EA">
        <w:rPr>
          <w:rFonts w:ascii="Book Antiqua" w:hAnsi="Book Antiqua" w:cs="Times New Roman"/>
          <w:b/>
          <w:sz w:val="24"/>
          <w:szCs w:val="24"/>
          <w:vertAlign w:val="superscript"/>
          <w:lang w:eastAsia="zh-CN"/>
        </w:rPr>
        <w:t>2</w:t>
      </w:r>
      <w:r w:rsidRPr="000154EA">
        <w:rPr>
          <w:rFonts w:ascii="Book Antiqua" w:hAnsi="Book Antiqua" w:cs="Times New Roman"/>
          <w:b/>
          <w:sz w:val="24"/>
          <w:szCs w:val="24"/>
        </w:rPr>
        <w:t xml:space="preserve"> </w:t>
      </w:r>
      <w:r w:rsidRPr="000154EA">
        <w:rPr>
          <w:rFonts w:ascii="Book Antiqua" w:hAnsi="Book Antiqua" w:cs="Times New Roman"/>
          <w:b/>
          <w:sz w:val="24"/>
          <w:szCs w:val="24"/>
        </w:rPr>
        <w:tab/>
        <w:t xml:space="preserve">     </w:t>
      </w:r>
      <w:r w:rsidRPr="000154EA">
        <w:rPr>
          <w:rFonts w:ascii="Book Antiqua" w:hAnsi="Book Antiqua" w:cs="Times New Roman"/>
          <w:b/>
          <w:sz w:val="24"/>
          <w:szCs w:val="24"/>
        </w:rPr>
        <w:tab/>
        <w:t>Main study outcome</w:t>
      </w:r>
      <w:r w:rsidRPr="000154EA">
        <w:rPr>
          <w:rFonts w:ascii="Book Antiqua" w:hAnsi="Book Antiqua" w:cs="Times New Roman"/>
          <w:b/>
          <w:sz w:val="24"/>
          <w:szCs w:val="24"/>
          <w:vertAlign w:val="superscript"/>
        </w:rPr>
        <w:t xml:space="preserve">               </w:t>
      </w:r>
      <w:r w:rsidRPr="000154EA">
        <w:rPr>
          <w:rFonts w:ascii="Book Antiqua" w:hAnsi="Book Antiqua" w:cs="Times New Roman"/>
          <w:b/>
          <w:sz w:val="24"/>
          <w:szCs w:val="24"/>
          <w:vertAlign w:val="superscript"/>
        </w:rPr>
        <w:tab/>
      </w:r>
      <w:r w:rsidRPr="000154EA">
        <w:rPr>
          <w:rFonts w:ascii="Book Antiqua" w:hAnsi="Book Antiqua" w:cs="Times New Roman"/>
          <w:b/>
          <w:sz w:val="24"/>
          <w:szCs w:val="24"/>
          <w:vertAlign w:val="superscript"/>
        </w:rPr>
        <w:tab/>
      </w:r>
      <w:r w:rsidRPr="000154EA">
        <w:rPr>
          <w:rFonts w:ascii="Book Antiqua" w:hAnsi="Book Antiqua" w:cs="Times New Roman"/>
          <w:b/>
          <w:sz w:val="24"/>
          <w:szCs w:val="24"/>
        </w:rPr>
        <w:t>Disease activity</w:t>
      </w:r>
      <w:r w:rsidRPr="000154EA">
        <w:rPr>
          <w:rFonts w:ascii="Book Antiqua" w:hAnsi="Book Antiqua" w:cs="Times New Roman"/>
          <w:sz w:val="24"/>
          <w:szCs w:val="24"/>
          <w:vertAlign w:val="superscript"/>
          <w:lang w:eastAsia="zh-CN"/>
        </w:rPr>
        <w:t>3</w:t>
      </w:r>
    </w:p>
    <w:p w14:paraId="0ECB5D8A" w14:textId="77777777" w:rsidR="00F315C2" w:rsidRPr="000154EA" w:rsidRDefault="00F315C2" w:rsidP="00F33B87">
      <w:pPr>
        <w:pStyle w:val="ae"/>
        <w:adjustRightInd w:val="0"/>
        <w:snapToGrid w:val="0"/>
        <w:spacing w:line="360" w:lineRule="auto"/>
        <w:rPr>
          <w:rFonts w:ascii="Book Antiqua" w:hAnsi="Book Antiqua" w:cs="Times New Roman"/>
          <w:sz w:val="24"/>
          <w:szCs w:val="24"/>
        </w:rPr>
      </w:pPr>
    </w:p>
    <w:p w14:paraId="2AD03FF7" w14:textId="77777777" w:rsidR="00F315C2" w:rsidRPr="000154EA" w:rsidRDefault="00F315C2" w:rsidP="00F33B87">
      <w:pPr>
        <w:pStyle w:val="ae"/>
        <w:pBdr>
          <w:bottom w:val="single" w:sz="12" w:space="1" w:color="auto"/>
        </w:pBdr>
        <w:adjustRightInd w:val="0"/>
        <w:snapToGrid w:val="0"/>
        <w:spacing w:line="360" w:lineRule="auto"/>
        <w:rPr>
          <w:rFonts w:ascii="Book Antiqua" w:hAnsi="Book Antiqua" w:cs="Times New Roman"/>
          <w:sz w:val="24"/>
          <w:szCs w:val="24"/>
        </w:rPr>
      </w:pP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t>Baseline</w:t>
      </w:r>
      <w:r w:rsidRPr="000154EA">
        <w:rPr>
          <w:rFonts w:ascii="Book Antiqua" w:hAnsi="Book Antiqua" w:cs="Times New Roman"/>
          <w:sz w:val="24"/>
          <w:szCs w:val="24"/>
        </w:rPr>
        <w:tab/>
        <w:t xml:space="preserve">    </w:t>
      </w:r>
      <w:r w:rsidRPr="000154EA">
        <w:rPr>
          <w:rFonts w:ascii="Book Antiqua" w:hAnsi="Book Antiqua" w:cs="Times New Roman"/>
          <w:sz w:val="24"/>
          <w:szCs w:val="24"/>
        </w:rPr>
        <w:tab/>
        <w:t>Follow-up</w:t>
      </w:r>
    </w:p>
    <w:p w14:paraId="1232AF7D" w14:textId="77777777" w:rsidR="00F315C2" w:rsidRPr="000154EA" w:rsidRDefault="00F315C2" w:rsidP="00F33B87">
      <w:pPr>
        <w:pStyle w:val="ae"/>
        <w:adjustRightInd w:val="0"/>
        <w:snapToGrid w:val="0"/>
        <w:spacing w:line="360" w:lineRule="auto"/>
        <w:rPr>
          <w:rFonts w:ascii="Book Antiqua" w:hAnsi="Book Antiqua" w:cs="Times New Roman"/>
          <w:sz w:val="24"/>
          <w:szCs w:val="24"/>
        </w:rPr>
      </w:pPr>
    </w:p>
    <w:p w14:paraId="3D831033" w14:textId="77777777" w:rsidR="00F315C2" w:rsidRPr="000154EA" w:rsidRDefault="00F315C2" w:rsidP="00F33B87">
      <w:pPr>
        <w:pStyle w:val="ae"/>
        <w:adjustRightInd w:val="0"/>
        <w:snapToGrid w:val="0"/>
        <w:spacing w:line="360" w:lineRule="auto"/>
        <w:rPr>
          <w:rFonts w:ascii="Book Antiqua" w:hAnsi="Book Antiqua" w:cs="Times New Roman"/>
          <w:sz w:val="24"/>
          <w:szCs w:val="24"/>
        </w:rPr>
      </w:pPr>
    </w:p>
    <w:p w14:paraId="68113A6F" w14:textId="77777777" w:rsidR="00F315C2" w:rsidRPr="000154EA" w:rsidRDefault="00F315C2" w:rsidP="00F33B87">
      <w:pPr>
        <w:pStyle w:val="ae"/>
        <w:adjustRightInd w:val="0"/>
        <w:snapToGrid w:val="0"/>
        <w:spacing w:line="360" w:lineRule="auto"/>
        <w:rPr>
          <w:rFonts w:ascii="Book Antiqua" w:hAnsi="Book Antiqua" w:cs="Times New Roman"/>
          <w:sz w:val="24"/>
          <w:szCs w:val="24"/>
        </w:rPr>
      </w:pPr>
      <w:proofErr w:type="spellStart"/>
      <w:r w:rsidRPr="000154EA">
        <w:rPr>
          <w:rFonts w:ascii="Book Antiqua" w:hAnsi="Book Antiqua" w:cs="Times New Roman"/>
          <w:sz w:val="24"/>
          <w:szCs w:val="24"/>
        </w:rPr>
        <w:t>Hradsky</w:t>
      </w:r>
      <w:proofErr w:type="spellEnd"/>
      <w:r w:rsidRPr="000154EA">
        <w:rPr>
          <w:rFonts w:ascii="Book Antiqua" w:hAnsi="Book Antiqua" w:cs="Times New Roman"/>
          <w:sz w:val="24"/>
          <w:szCs w:val="24"/>
        </w:rPr>
        <w:t xml:space="preserve">    55</w:t>
      </w:r>
      <w:r w:rsidRPr="000154EA">
        <w:rPr>
          <w:rFonts w:ascii="Book Antiqua" w:hAnsi="Book Antiqua" w:cs="Times New Roman"/>
          <w:sz w:val="24"/>
          <w:szCs w:val="24"/>
        </w:rPr>
        <w:tab/>
        <w:t xml:space="preserve">     Czech </w:t>
      </w:r>
      <w:r w:rsidRPr="000154EA">
        <w:rPr>
          <w:rFonts w:ascii="Book Antiqua" w:hAnsi="Book Antiqua" w:cs="Times New Roman"/>
          <w:sz w:val="24"/>
          <w:szCs w:val="24"/>
        </w:rPr>
        <w:tab/>
        <w:t>Cohort</w:t>
      </w:r>
      <w:r w:rsidRPr="000154EA">
        <w:rPr>
          <w:rFonts w:ascii="Book Antiqua" w:hAnsi="Book Antiqua" w:cs="Times New Roman"/>
          <w:sz w:val="24"/>
          <w:szCs w:val="24"/>
        </w:rPr>
        <w:tab/>
        <w:t>2000 IU/d D3</w:t>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t xml:space="preserve">23.2 (17.2, 31.6)   34 (24.4, 38.4)   </w:t>
      </w:r>
      <w:r w:rsidRPr="000154EA">
        <w:rPr>
          <w:rFonts w:ascii="Book Antiqua" w:hAnsi="Book Antiqua" w:cs="Times New Roman"/>
          <w:sz w:val="24"/>
          <w:szCs w:val="24"/>
        </w:rPr>
        <w:tab/>
      </w:r>
      <w:r w:rsidRPr="000154EA">
        <w:rPr>
          <w:rFonts w:ascii="Book Antiqua" w:hAnsi="Book Antiqua" w:cs="Times New Roman"/>
          <w:sz w:val="24"/>
          <w:szCs w:val="24"/>
        </w:rPr>
        <w:tab/>
        <w:t xml:space="preserve">Effect of vitamin D on trabecular BMD </w:t>
      </w:r>
      <w:r w:rsidRPr="000154EA">
        <w:rPr>
          <w:rFonts w:ascii="Book Antiqua" w:hAnsi="Book Antiqua" w:cs="Times New Roman"/>
          <w:sz w:val="24"/>
          <w:szCs w:val="24"/>
        </w:rPr>
        <w:tab/>
        <w:t>5</w:t>
      </w:r>
      <w:r w:rsidRPr="000154EA">
        <w:rPr>
          <w:rFonts w:ascii="Book Antiqua" w:hAnsi="Book Antiqua" w:cs="Times New Roman"/>
          <w:sz w:val="24"/>
          <w:szCs w:val="24"/>
          <w:lang w:eastAsia="zh-CN"/>
        </w:rPr>
        <w:t xml:space="preserve"> </w:t>
      </w:r>
      <w:r w:rsidRPr="000154EA">
        <w:rPr>
          <w:rFonts w:ascii="Book Antiqua" w:hAnsi="Book Antiqua" w:cs="Times New Roman"/>
          <w:sz w:val="24"/>
          <w:szCs w:val="24"/>
        </w:rPr>
        <w:t xml:space="preserve">(0-10) </w:t>
      </w:r>
    </w:p>
    <w:p w14:paraId="77FBA038" w14:textId="77777777" w:rsidR="00F315C2" w:rsidRPr="000154EA" w:rsidRDefault="00F315C2" w:rsidP="00F33B87">
      <w:pPr>
        <w:pStyle w:val="ae"/>
        <w:adjustRightInd w:val="0"/>
        <w:snapToGrid w:val="0"/>
        <w:spacing w:line="360" w:lineRule="auto"/>
        <w:rPr>
          <w:rFonts w:ascii="Book Antiqua" w:hAnsi="Book Antiqua" w:cs="Times New Roman"/>
          <w:sz w:val="24"/>
          <w:szCs w:val="24"/>
        </w:rPr>
      </w:pPr>
      <w:r w:rsidRPr="000154EA">
        <w:rPr>
          <w:rFonts w:ascii="Book Antiqua" w:hAnsi="Book Antiqua" w:cs="Times New Roman"/>
          <w:sz w:val="24"/>
          <w:szCs w:val="24"/>
        </w:rPr>
        <w:t>2017</w:t>
      </w:r>
      <w:r w:rsidRPr="000154EA">
        <w:rPr>
          <w:rFonts w:ascii="Book Antiqua" w:hAnsi="Book Antiqua" w:cs="Times New Roman"/>
          <w:sz w:val="24"/>
          <w:szCs w:val="24"/>
        </w:rPr>
        <w:tab/>
        <w:t>(IBD)</w:t>
      </w:r>
      <w:r w:rsidRPr="000154EA">
        <w:rPr>
          <w:rFonts w:ascii="Book Antiqua" w:hAnsi="Book Antiqua" w:cs="Times New Roman"/>
          <w:sz w:val="24"/>
          <w:szCs w:val="24"/>
        </w:rPr>
        <w:tab/>
        <w:t xml:space="preserve">    Republic</w:t>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t>and muscle power</w:t>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r>
    </w:p>
    <w:p w14:paraId="0B3E73C4" w14:textId="77777777" w:rsidR="00F315C2" w:rsidRPr="000154EA" w:rsidRDefault="00F315C2" w:rsidP="00F33B87">
      <w:pPr>
        <w:pStyle w:val="ae"/>
        <w:adjustRightInd w:val="0"/>
        <w:snapToGrid w:val="0"/>
        <w:spacing w:line="360" w:lineRule="auto"/>
        <w:rPr>
          <w:rFonts w:ascii="Book Antiqua" w:hAnsi="Book Antiqua" w:cs="Times New Roman"/>
          <w:sz w:val="24"/>
          <w:szCs w:val="24"/>
        </w:rPr>
      </w:pP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r>
    </w:p>
    <w:p w14:paraId="75EBDD92" w14:textId="77777777" w:rsidR="00F315C2" w:rsidRPr="000154EA" w:rsidRDefault="00F315C2" w:rsidP="00F33B87">
      <w:pPr>
        <w:pStyle w:val="ae"/>
        <w:adjustRightInd w:val="0"/>
        <w:snapToGrid w:val="0"/>
        <w:spacing w:line="360" w:lineRule="auto"/>
        <w:rPr>
          <w:rFonts w:ascii="Book Antiqua" w:hAnsi="Book Antiqua" w:cs="Times New Roman"/>
          <w:sz w:val="24"/>
          <w:szCs w:val="24"/>
        </w:rPr>
      </w:pPr>
      <w:proofErr w:type="spellStart"/>
      <w:r w:rsidRPr="000154EA">
        <w:rPr>
          <w:rFonts w:ascii="Book Antiqua" w:hAnsi="Book Antiqua" w:cs="Times New Roman"/>
          <w:sz w:val="24"/>
          <w:szCs w:val="24"/>
        </w:rPr>
        <w:t>Benchimol</w:t>
      </w:r>
      <w:proofErr w:type="spellEnd"/>
      <w:r w:rsidRPr="000154EA">
        <w:rPr>
          <w:rFonts w:ascii="Book Antiqua" w:hAnsi="Book Antiqua" w:cs="Times New Roman"/>
          <w:sz w:val="24"/>
          <w:szCs w:val="24"/>
        </w:rPr>
        <w:t xml:space="preserve">  72</w:t>
      </w:r>
      <w:r w:rsidRPr="000154EA">
        <w:rPr>
          <w:rFonts w:ascii="Book Antiqua" w:hAnsi="Book Antiqua" w:cs="Times New Roman"/>
          <w:sz w:val="24"/>
          <w:szCs w:val="24"/>
        </w:rPr>
        <w:tab/>
        <w:t xml:space="preserve">     U</w:t>
      </w:r>
      <w:r w:rsidRPr="000154EA">
        <w:rPr>
          <w:rFonts w:ascii="Book Antiqua" w:hAnsi="Book Antiqua" w:cs="Times New Roman"/>
          <w:sz w:val="24"/>
          <w:szCs w:val="24"/>
          <w:lang w:eastAsia="zh-CN"/>
        </w:rPr>
        <w:t>nited States</w:t>
      </w:r>
      <w:r w:rsidRPr="000154EA">
        <w:rPr>
          <w:rFonts w:ascii="Book Antiqua" w:hAnsi="Book Antiqua" w:cs="Times New Roman"/>
          <w:sz w:val="24"/>
          <w:szCs w:val="24"/>
        </w:rPr>
        <w:tab/>
      </w:r>
      <w:r w:rsidRPr="000154EA">
        <w:rPr>
          <w:rFonts w:ascii="Book Antiqua" w:hAnsi="Book Antiqua" w:cs="Times New Roman"/>
          <w:sz w:val="24"/>
          <w:szCs w:val="24"/>
        </w:rPr>
        <w:tab/>
        <w:t>Prospective</w:t>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t>A: 27.6</w:t>
      </w:r>
      <w:r w:rsidRPr="000154EA">
        <w:rPr>
          <w:rFonts w:ascii="Book Antiqua" w:hAnsi="Book Antiqua" w:cs="Times New Roman"/>
          <w:sz w:val="24"/>
          <w:szCs w:val="24"/>
        </w:rPr>
        <w:tab/>
      </w:r>
      <w:r w:rsidRPr="000154EA">
        <w:rPr>
          <w:rFonts w:ascii="Book Antiqua" w:hAnsi="Book Antiqua" w:cs="Times New Roman"/>
          <w:sz w:val="24"/>
          <w:szCs w:val="24"/>
        </w:rPr>
        <w:tab/>
        <w:t xml:space="preserve">B: 26.4 ± 6 </w:t>
      </w:r>
      <w:r w:rsidRPr="000154EA">
        <w:rPr>
          <w:rFonts w:ascii="Book Antiqua" w:hAnsi="Book Antiqua" w:cs="Times New Roman"/>
          <w:sz w:val="24"/>
          <w:szCs w:val="24"/>
        </w:rPr>
        <w:tab/>
      </w:r>
      <w:r w:rsidRPr="000154EA">
        <w:rPr>
          <w:rFonts w:ascii="Book Antiqua" w:hAnsi="Book Antiqua" w:cs="Times New Roman"/>
          <w:sz w:val="24"/>
          <w:szCs w:val="24"/>
        </w:rPr>
        <w:tab/>
        <w:t>Effect of vitamin D on lumbar spine BMD</w:t>
      </w:r>
      <w:r w:rsidRPr="000154EA">
        <w:rPr>
          <w:rFonts w:ascii="Book Antiqua" w:hAnsi="Book Antiqua" w:cs="Times New Roman"/>
          <w:sz w:val="24"/>
          <w:szCs w:val="24"/>
        </w:rPr>
        <w:tab/>
        <w:t>A: 10.6 ± 10.6</w:t>
      </w:r>
    </w:p>
    <w:p w14:paraId="74A03328" w14:textId="77777777" w:rsidR="00F315C2" w:rsidRPr="000154EA" w:rsidRDefault="00F315C2" w:rsidP="00F33B87">
      <w:pPr>
        <w:pStyle w:val="ae"/>
        <w:adjustRightInd w:val="0"/>
        <w:snapToGrid w:val="0"/>
        <w:spacing w:line="360" w:lineRule="auto"/>
        <w:rPr>
          <w:rFonts w:ascii="Book Antiqua" w:hAnsi="Book Antiqua" w:cs="Times New Roman"/>
          <w:sz w:val="24"/>
          <w:szCs w:val="24"/>
        </w:rPr>
      </w:pPr>
      <w:r w:rsidRPr="000154EA">
        <w:rPr>
          <w:rFonts w:ascii="Book Antiqua" w:hAnsi="Book Antiqua" w:cs="Times New Roman"/>
          <w:sz w:val="24"/>
          <w:szCs w:val="24"/>
        </w:rPr>
        <w:t xml:space="preserve">2007         (IBD) </w:t>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t>A: no intervention</w:t>
      </w:r>
      <w:r w:rsidRPr="000154EA">
        <w:rPr>
          <w:rFonts w:ascii="Book Antiqua" w:hAnsi="Book Antiqua" w:cs="Times New Roman"/>
          <w:sz w:val="24"/>
          <w:szCs w:val="24"/>
        </w:rPr>
        <w:tab/>
      </w:r>
      <w:r w:rsidRPr="000154EA">
        <w:rPr>
          <w:rFonts w:ascii="Book Antiqua" w:hAnsi="Book Antiqua" w:cs="Times New Roman"/>
          <w:sz w:val="24"/>
          <w:szCs w:val="24"/>
        </w:rPr>
        <w:tab/>
        <w:t>B: 22.8 ± 8</w:t>
      </w:r>
      <w:r w:rsidRPr="000154EA">
        <w:rPr>
          <w:rFonts w:ascii="Book Antiqua" w:hAnsi="Book Antiqua" w:cs="Times New Roman"/>
          <w:sz w:val="24"/>
          <w:szCs w:val="24"/>
        </w:rPr>
        <w:tab/>
        <w:t xml:space="preserve">    or 30 ± 12</w:t>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t>B: 16.5 ± 15.7</w:t>
      </w:r>
    </w:p>
    <w:p w14:paraId="40D76ECE" w14:textId="77777777" w:rsidR="00F315C2" w:rsidRPr="000154EA" w:rsidRDefault="00F315C2" w:rsidP="00F33B87">
      <w:pPr>
        <w:pStyle w:val="ae"/>
        <w:adjustRightInd w:val="0"/>
        <w:snapToGrid w:val="0"/>
        <w:spacing w:line="360" w:lineRule="auto"/>
        <w:rPr>
          <w:rFonts w:ascii="Book Antiqua" w:hAnsi="Book Antiqua" w:cs="Times New Roman"/>
          <w:sz w:val="24"/>
          <w:szCs w:val="24"/>
        </w:rPr>
      </w:pP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t>B: supplemental calcium or</w:t>
      </w:r>
      <w:r w:rsidRPr="000154EA">
        <w:rPr>
          <w:rFonts w:ascii="Book Antiqua" w:hAnsi="Book Antiqua" w:cs="Times New Roman"/>
          <w:sz w:val="24"/>
          <w:szCs w:val="24"/>
        </w:rPr>
        <w:tab/>
        <w:t xml:space="preserve">   </w:t>
      </w:r>
      <w:proofErr w:type="spellStart"/>
      <w:r w:rsidRPr="000154EA">
        <w:rPr>
          <w:rFonts w:ascii="Book Antiqua" w:hAnsi="Book Antiqua" w:cs="Times New Roman"/>
          <w:sz w:val="24"/>
          <w:szCs w:val="24"/>
        </w:rPr>
        <w:t>or</w:t>
      </w:r>
      <w:proofErr w:type="spellEnd"/>
      <w:r w:rsidRPr="000154EA">
        <w:rPr>
          <w:rFonts w:ascii="Book Antiqua" w:hAnsi="Book Antiqua" w:cs="Times New Roman"/>
          <w:sz w:val="24"/>
          <w:szCs w:val="24"/>
        </w:rPr>
        <w:t xml:space="preserve"> 24.4 ± 6</w:t>
      </w:r>
    </w:p>
    <w:p w14:paraId="23C2B69F" w14:textId="77777777" w:rsidR="00F315C2" w:rsidRPr="000154EA" w:rsidRDefault="00F315C2" w:rsidP="00F33B87">
      <w:pPr>
        <w:pStyle w:val="ae"/>
        <w:adjustRightInd w:val="0"/>
        <w:snapToGrid w:val="0"/>
        <w:spacing w:line="360" w:lineRule="auto"/>
        <w:ind w:firstLine="720"/>
        <w:rPr>
          <w:rFonts w:ascii="Book Antiqua" w:hAnsi="Book Antiqua" w:cs="Times New Roman"/>
          <w:sz w:val="24"/>
          <w:szCs w:val="24"/>
        </w:rPr>
      </w:pPr>
      <w:r w:rsidRPr="000154EA">
        <w:rPr>
          <w:rFonts w:ascii="Book Antiqua" w:hAnsi="Book Antiqua" w:cs="Times New Roman"/>
          <w:sz w:val="24"/>
          <w:szCs w:val="24"/>
        </w:rPr>
        <w:t>supplemental calcium &amp; 50000 IU/</w:t>
      </w:r>
      <w:proofErr w:type="spellStart"/>
      <w:r w:rsidRPr="000154EA">
        <w:rPr>
          <w:rFonts w:ascii="Book Antiqua" w:hAnsi="Book Antiqua" w:cs="Times New Roman"/>
          <w:sz w:val="24"/>
          <w:szCs w:val="24"/>
        </w:rPr>
        <w:t>m</w:t>
      </w:r>
      <w:r w:rsidRPr="000154EA">
        <w:rPr>
          <w:rFonts w:ascii="Book Antiqua" w:hAnsi="Book Antiqua" w:cs="Times New Roman"/>
          <w:sz w:val="24"/>
          <w:szCs w:val="24"/>
          <w:lang w:eastAsia="zh-CN"/>
        </w:rPr>
        <w:t>o</w:t>
      </w:r>
      <w:proofErr w:type="spellEnd"/>
      <w:r w:rsidRPr="000154EA">
        <w:rPr>
          <w:rFonts w:ascii="Book Antiqua" w:hAnsi="Book Antiqua" w:cs="Times New Roman"/>
          <w:sz w:val="24"/>
          <w:szCs w:val="24"/>
        </w:rPr>
        <w:t xml:space="preserve"> D2</w:t>
      </w:r>
      <w:r w:rsidRPr="000154EA">
        <w:rPr>
          <w:rFonts w:ascii="Book Antiqua" w:hAnsi="Book Antiqua" w:cs="Times New Roman"/>
          <w:sz w:val="24"/>
          <w:szCs w:val="24"/>
        </w:rPr>
        <w:tab/>
      </w:r>
      <w:r w:rsidRPr="000154EA">
        <w:rPr>
          <w:rFonts w:ascii="Book Antiqua" w:hAnsi="Book Antiqua" w:cs="Times New Roman"/>
          <w:sz w:val="24"/>
          <w:szCs w:val="24"/>
        </w:rPr>
        <w:tab/>
      </w:r>
    </w:p>
    <w:p w14:paraId="7FE4A6CF" w14:textId="77777777" w:rsidR="00F315C2" w:rsidRPr="000154EA" w:rsidRDefault="00F315C2" w:rsidP="00F33B87">
      <w:pPr>
        <w:pStyle w:val="ae"/>
        <w:adjustRightInd w:val="0"/>
        <w:snapToGrid w:val="0"/>
        <w:spacing w:line="360" w:lineRule="auto"/>
        <w:rPr>
          <w:rFonts w:ascii="Book Antiqua" w:hAnsi="Book Antiqua" w:cs="Times New Roman"/>
          <w:sz w:val="24"/>
          <w:szCs w:val="24"/>
        </w:rPr>
      </w:pP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r>
    </w:p>
    <w:p w14:paraId="01E0441F" w14:textId="77777777" w:rsidR="00F315C2" w:rsidRPr="000154EA" w:rsidRDefault="00F315C2" w:rsidP="00F33B87">
      <w:pPr>
        <w:pStyle w:val="ae"/>
        <w:adjustRightInd w:val="0"/>
        <w:snapToGrid w:val="0"/>
        <w:spacing w:line="360" w:lineRule="auto"/>
        <w:rPr>
          <w:rFonts w:ascii="Book Antiqua" w:hAnsi="Book Antiqua" w:cs="Times New Roman"/>
          <w:sz w:val="24"/>
          <w:szCs w:val="24"/>
        </w:rPr>
      </w:pPr>
    </w:p>
    <w:p w14:paraId="13A2028D" w14:textId="77777777" w:rsidR="00F315C2" w:rsidRPr="000154EA" w:rsidRDefault="00F315C2" w:rsidP="00F33B87">
      <w:pPr>
        <w:pStyle w:val="ae"/>
        <w:adjustRightInd w:val="0"/>
        <w:snapToGrid w:val="0"/>
        <w:spacing w:line="360" w:lineRule="auto"/>
        <w:rPr>
          <w:rFonts w:ascii="Book Antiqua" w:hAnsi="Book Antiqua" w:cs="Times New Roman"/>
          <w:sz w:val="24"/>
          <w:szCs w:val="24"/>
        </w:rPr>
      </w:pPr>
      <w:r w:rsidRPr="000154EA">
        <w:rPr>
          <w:rFonts w:ascii="Book Antiqua" w:hAnsi="Book Antiqua" w:cs="Times New Roman"/>
          <w:sz w:val="24"/>
          <w:szCs w:val="24"/>
        </w:rPr>
        <w:t>Leonard</w:t>
      </w:r>
      <w:r w:rsidRPr="000154EA">
        <w:rPr>
          <w:rFonts w:ascii="Book Antiqua" w:hAnsi="Book Antiqua" w:cs="Times New Roman"/>
          <w:sz w:val="24"/>
          <w:szCs w:val="24"/>
        </w:rPr>
        <w:tab/>
        <w:t xml:space="preserve">   121</w:t>
      </w:r>
      <w:r w:rsidRPr="000154EA">
        <w:rPr>
          <w:rFonts w:ascii="Book Antiqua" w:hAnsi="Book Antiqua" w:cs="Times New Roman"/>
          <w:sz w:val="24"/>
          <w:szCs w:val="24"/>
        </w:rPr>
        <w:tab/>
        <w:t xml:space="preserve">     U</w:t>
      </w:r>
      <w:r w:rsidRPr="000154EA">
        <w:rPr>
          <w:rFonts w:ascii="Book Antiqua" w:hAnsi="Book Antiqua" w:cs="Times New Roman"/>
          <w:sz w:val="24"/>
          <w:szCs w:val="24"/>
          <w:lang w:eastAsia="zh-CN"/>
        </w:rPr>
        <w:t>nited States</w:t>
      </w:r>
      <w:r w:rsidRPr="000154EA">
        <w:rPr>
          <w:rFonts w:ascii="Book Antiqua" w:hAnsi="Book Antiqua" w:cs="Times New Roman"/>
          <w:sz w:val="24"/>
          <w:szCs w:val="24"/>
        </w:rPr>
        <w:tab/>
      </w:r>
      <w:r w:rsidRPr="000154EA">
        <w:rPr>
          <w:rFonts w:ascii="Book Antiqua" w:hAnsi="Book Antiqua" w:cs="Times New Roman"/>
          <w:sz w:val="24"/>
          <w:szCs w:val="24"/>
        </w:rPr>
        <w:tab/>
        <w:t>RCT</w:t>
      </w:r>
      <w:r w:rsidRPr="000154EA">
        <w:rPr>
          <w:rFonts w:ascii="Book Antiqua" w:hAnsi="Book Antiqua" w:cs="Times New Roman"/>
          <w:sz w:val="24"/>
          <w:szCs w:val="24"/>
        </w:rPr>
        <w:tab/>
        <w:t>A: 10 min LMMS/d</w:t>
      </w:r>
      <w:r w:rsidRPr="000154EA">
        <w:rPr>
          <w:rFonts w:ascii="Book Antiqua" w:hAnsi="Book Antiqua" w:cs="Times New Roman"/>
          <w:sz w:val="24"/>
          <w:szCs w:val="24"/>
        </w:rPr>
        <w:tab/>
      </w:r>
      <w:r w:rsidRPr="000154EA">
        <w:rPr>
          <w:rFonts w:ascii="Book Antiqua" w:hAnsi="Book Antiqua" w:cs="Times New Roman"/>
          <w:sz w:val="24"/>
          <w:szCs w:val="24"/>
        </w:rPr>
        <w:tab/>
        <w:t>31.5 ± 10.3</w:t>
      </w:r>
      <w:r w:rsidRPr="000154EA">
        <w:rPr>
          <w:rFonts w:ascii="Book Antiqua" w:hAnsi="Book Antiqua" w:cs="Times New Roman"/>
          <w:sz w:val="24"/>
          <w:szCs w:val="24"/>
        </w:rPr>
        <w:tab/>
        <w:t xml:space="preserve">34.2 ± 12.4 (12 </w:t>
      </w:r>
      <w:proofErr w:type="spellStart"/>
      <w:r w:rsidRPr="000154EA">
        <w:rPr>
          <w:rFonts w:ascii="Book Antiqua" w:hAnsi="Book Antiqua" w:cs="Times New Roman"/>
          <w:sz w:val="24"/>
          <w:szCs w:val="24"/>
        </w:rPr>
        <w:t>m</w:t>
      </w:r>
      <w:r w:rsidRPr="000154EA">
        <w:rPr>
          <w:rFonts w:ascii="Book Antiqua" w:hAnsi="Book Antiqua" w:cs="Times New Roman"/>
          <w:sz w:val="24"/>
          <w:szCs w:val="24"/>
          <w:lang w:eastAsia="zh-CN"/>
        </w:rPr>
        <w:t>o</w:t>
      </w:r>
      <w:proofErr w:type="spellEnd"/>
      <w:r w:rsidRPr="000154EA">
        <w:rPr>
          <w:rFonts w:ascii="Book Antiqua" w:hAnsi="Book Antiqua" w:cs="Times New Roman"/>
          <w:sz w:val="24"/>
          <w:szCs w:val="24"/>
        </w:rPr>
        <w:t>)</w:t>
      </w:r>
      <w:r w:rsidRPr="000154EA">
        <w:rPr>
          <w:rFonts w:ascii="Book Antiqua" w:hAnsi="Book Antiqua" w:cs="Times New Roman"/>
          <w:sz w:val="24"/>
          <w:szCs w:val="24"/>
        </w:rPr>
        <w:tab/>
        <w:t>Effect of LMMS on BMD</w:t>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t>&lt;</w:t>
      </w:r>
      <w:r w:rsidRPr="000154EA">
        <w:rPr>
          <w:rFonts w:ascii="Book Antiqua" w:hAnsi="Book Antiqua" w:cs="Times New Roman"/>
          <w:sz w:val="24"/>
          <w:szCs w:val="24"/>
          <w:lang w:eastAsia="zh-CN"/>
        </w:rPr>
        <w:t xml:space="preserve"> </w:t>
      </w:r>
      <w:r w:rsidRPr="000154EA">
        <w:rPr>
          <w:rFonts w:ascii="Book Antiqua" w:hAnsi="Book Antiqua" w:cs="Times New Roman"/>
          <w:sz w:val="24"/>
          <w:szCs w:val="24"/>
        </w:rPr>
        <w:t>10: 52</w:t>
      </w:r>
    </w:p>
    <w:p w14:paraId="494891EC" w14:textId="77777777" w:rsidR="00F315C2" w:rsidRPr="000154EA" w:rsidRDefault="00F315C2" w:rsidP="00F33B87">
      <w:pPr>
        <w:pStyle w:val="ae"/>
        <w:adjustRightInd w:val="0"/>
        <w:snapToGrid w:val="0"/>
        <w:spacing w:line="360" w:lineRule="auto"/>
        <w:rPr>
          <w:rFonts w:ascii="Book Antiqua" w:hAnsi="Book Antiqua" w:cs="Times New Roman"/>
          <w:sz w:val="24"/>
          <w:szCs w:val="24"/>
        </w:rPr>
      </w:pPr>
      <w:r w:rsidRPr="000154EA">
        <w:rPr>
          <w:rFonts w:ascii="Book Antiqua" w:hAnsi="Book Antiqua" w:cs="Times New Roman"/>
          <w:sz w:val="24"/>
          <w:szCs w:val="24"/>
        </w:rPr>
        <w:t>2016        (CD)</w:t>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t>B: no LMMS</w:t>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t xml:space="preserve">37.7 ± 15.6 (24 </w:t>
      </w:r>
      <w:proofErr w:type="spellStart"/>
      <w:r w:rsidRPr="000154EA">
        <w:rPr>
          <w:rFonts w:ascii="Book Antiqua" w:hAnsi="Book Antiqua" w:cs="Times New Roman"/>
          <w:sz w:val="24"/>
          <w:szCs w:val="24"/>
        </w:rPr>
        <w:t>m</w:t>
      </w:r>
      <w:r w:rsidRPr="000154EA">
        <w:rPr>
          <w:rFonts w:ascii="Book Antiqua" w:hAnsi="Book Antiqua" w:cs="Times New Roman"/>
          <w:sz w:val="24"/>
          <w:szCs w:val="24"/>
          <w:lang w:eastAsia="zh-CN"/>
        </w:rPr>
        <w:t>o</w:t>
      </w:r>
      <w:proofErr w:type="spellEnd"/>
      <w:r w:rsidRPr="000154EA">
        <w:rPr>
          <w:rFonts w:ascii="Book Antiqua" w:hAnsi="Book Antiqua" w:cs="Times New Roman"/>
          <w:sz w:val="24"/>
          <w:szCs w:val="24"/>
        </w:rPr>
        <w:t>)</w:t>
      </w:r>
      <w:r w:rsidRPr="000154EA">
        <w:rPr>
          <w:rFonts w:ascii="Book Antiqua" w:hAnsi="Book Antiqua" w:cs="Times New Roman"/>
          <w:sz w:val="24"/>
          <w:szCs w:val="24"/>
          <w:vertAlign w:val="superscript"/>
        </w:rPr>
        <w:t>d</w:t>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t>10-30: 33</w:t>
      </w:r>
    </w:p>
    <w:p w14:paraId="0012EC25" w14:textId="77777777" w:rsidR="00F315C2" w:rsidRPr="000154EA" w:rsidRDefault="00F315C2" w:rsidP="00F33B87">
      <w:pPr>
        <w:pStyle w:val="ae"/>
        <w:adjustRightInd w:val="0"/>
        <w:snapToGrid w:val="0"/>
        <w:spacing w:line="360" w:lineRule="auto"/>
        <w:rPr>
          <w:rFonts w:ascii="Book Antiqua" w:hAnsi="Book Antiqua" w:cs="Times New Roman"/>
          <w:sz w:val="24"/>
          <w:szCs w:val="24"/>
        </w:rPr>
      </w:pP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t>(both 600 IU/d D3)</w:t>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t>&gt;</w:t>
      </w:r>
      <w:r w:rsidRPr="000154EA">
        <w:rPr>
          <w:rFonts w:ascii="Book Antiqua" w:hAnsi="Book Antiqua" w:cs="Times New Roman"/>
          <w:sz w:val="24"/>
          <w:szCs w:val="24"/>
          <w:lang w:eastAsia="zh-CN"/>
        </w:rPr>
        <w:t xml:space="preserve"> </w:t>
      </w:r>
      <w:r w:rsidRPr="000154EA">
        <w:rPr>
          <w:rFonts w:ascii="Book Antiqua" w:hAnsi="Book Antiqua" w:cs="Times New Roman"/>
          <w:sz w:val="24"/>
          <w:szCs w:val="24"/>
        </w:rPr>
        <w:t>30: 5</w:t>
      </w:r>
      <w:r w:rsidRPr="000154EA">
        <w:rPr>
          <w:rFonts w:ascii="Book Antiqua" w:hAnsi="Book Antiqua" w:cs="Times New Roman"/>
          <w:sz w:val="24"/>
          <w:szCs w:val="24"/>
        </w:rPr>
        <w:tab/>
      </w:r>
    </w:p>
    <w:p w14:paraId="70FA0002" w14:textId="77777777" w:rsidR="00F315C2" w:rsidRPr="000154EA" w:rsidRDefault="00F315C2" w:rsidP="00F33B87">
      <w:pPr>
        <w:pStyle w:val="ae"/>
        <w:adjustRightInd w:val="0"/>
        <w:snapToGrid w:val="0"/>
        <w:spacing w:line="360" w:lineRule="auto"/>
        <w:rPr>
          <w:rFonts w:ascii="Book Antiqua" w:hAnsi="Book Antiqua" w:cs="Times New Roman"/>
          <w:sz w:val="24"/>
          <w:szCs w:val="24"/>
        </w:rPr>
      </w:pP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r>
    </w:p>
    <w:p w14:paraId="41DF5240" w14:textId="77777777" w:rsidR="00F315C2" w:rsidRPr="000154EA" w:rsidRDefault="00F315C2" w:rsidP="00F33B87">
      <w:pPr>
        <w:pStyle w:val="ae"/>
        <w:adjustRightInd w:val="0"/>
        <w:snapToGrid w:val="0"/>
        <w:spacing w:line="360" w:lineRule="auto"/>
        <w:rPr>
          <w:rFonts w:ascii="Book Antiqua" w:hAnsi="Book Antiqua" w:cs="Times New Roman"/>
          <w:sz w:val="24"/>
          <w:szCs w:val="24"/>
        </w:rPr>
      </w:pPr>
    </w:p>
    <w:p w14:paraId="2F633C97" w14:textId="77777777" w:rsidR="00F315C2" w:rsidRPr="000154EA" w:rsidRDefault="00F315C2" w:rsidP="00F33B87">
      <w:pPr>
        <w:pStyle w:val="ae"/>
        <w:adjustRightInd w:val="0"/>
        <w:snapToGrid w:val="0"/>
        <w:spacing w:line="360" w:lineRule="auto"/>
        <w:rPr>
          <w:rFonts w:ascii="Book Antiqua" w:hAnsi="Book Antiqua" w:cs="Times New Roman"/>
          <w:sz w:val="24"/>
          <w:szCs w:val="24"/>
        </w:rPr>
      </w:pPr>
      <w:proofErr w:type="spellStart"/>
      <w:r w:rsidRPr="000154EA">
        <w:rPr>
          <w:rFonts w:ascii="Book Antiqua" w:hAnsi="Book Antiqua" w:cs="Times New Roman"/>
          <w:sz w:val="24"/>
          <w:szCs w:val="24"/>
        </w:rPr>
        <w:t>Laasko</w:t>
      </w:r>
      <w:proofErr w:type="spellEnd"/>
      <w:r w:rsidRPr="000154EA">
        <w:rPr>
          <w:rFonts w:ascii="Book Antiqua" w:hAnsi="Book Antiqua" w:cs="Times New Roman"/>
          <w:sz w:val="24"/>
          <w:szCs w:val="24"/>
        </w:rPr>
        <w:t xml:space="preserve">  47</w:t>
      </w:r>
      <w:r w:rsidRPr="000154EA">
        <w:rPr>
          <w:rFonts w:ascii="Book Antiqua" w:hAnsi="Book Antiqua" w:cs="Times New Roman"/>
          <w:sz w:val="24"/>
          <w:szCs w:val="24"/>
        </w:rPr>
        <w:tab/>
        <w:t xml:space="preserve">   Finland</w:t>
      </w:r>
      <w:r w:rsidRPr="000154EA">
        <w:rPr>
          <w:rFonts w:ascii="Book Antiqua" w:hAnsi="Book Antiqua" w:cs="Times New Roman"/>
          <w:sz w:val="24"/>
          <w:szCs w:val="24"/>
        </w:rPr>
        <w:tab/>
        <w:t>Cohort</w:t>
      </w:r>
      <w:r w:rsidRPr="000154EA">
        <w:rPr>
          <w:rFonts w:ascii="Book Antiqua" w:hAnsi="Book Antiqua" w:cs="Times New Roman"/>
          <w:sz w:val="24"/>
          <w:szCs w:val="24"/>
        </w:rPr>
        <w:tab/>
        <w:t>Total vitamin D intake:</w:t>
      </w:r>
      <w:r w:rsidRPr="000154EA">
        <w:rPr>
          <w:rFonts w:ascii="Book Antiqua" w:hAnsi="Book Antiqua" w:cs="Times New Roman"/>
          <w:sz w:val="24"/>
          <w:szCs w:val="24"/>
        </w:rPr>
        <w:tab/>
      </w:r>
      <w:r w:rsidRPr="000154EA">
        <w:rPr>
          <w:rFonts w:ascii="Book Antiqua" w:hAnsi="Book Antiqua" w:cs="Times New Roman"/>
          <w:sz w:val="24"/>
          <w:szCs w:val="24"/>
        </w:rPr>
        <w:tab/>
        <w:t>19.6 (8.6, 40.8)</w:t>
      </w:r>
      <w:r w:rsidRPr="000154EA">
        <w:rPr>
          <w:rFonts w:ascii="Book Antiqua" w:hAnsi="Book Antiqua" w:cs="Times New Roman"/>
          <w:sz w:val="24"/>
          <w:szCs w:val="24"/>
        </w:rPr>
        <w:tab/>
        <w:t>26.8 (10.4, 48)</w:t>
      </w:r>
      <w:r w:rsidRPr="000154EA">
        <w:rPr>
          <w:rFonts w:ascii="Book Antiqua" w:hAnsi="Book Antiqua" w:cs="Times New Roman"/>
          <w:sz w:val="24"/>
          <w:szCs w:val="24"/>
        </w:rPr>
        <w:tab/>
        <w:t xml:space="preserve">       </w:t>
      </w:r>
      <w:r w:rsidRPr="000154EA">
        <w:rPr>
          <w:rFonts w:ascii="Book Antiqua" w:hAnsi="Book Antiqua" w:cs="Times New Roman"/>
          <w:sz w:val="24"/>
          <w:szCs w:val="24"/>
        </w:rPr>
        <w:tab/>
        <w:t>BMD and BMC</w:t>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t>&lt;</w:t>
      </w:r>
      <w:r w:rsidRPr="000154EA">
        <w:rPr>
          <w:rFonts w:ascii="Book Antiqua" w:hAnsi="Book Antiqua" w:cs="Times New Roman"/>
          <w:sz w:val="24"/>
          <w:szCs w:val="24"/>
          <w:lang w:eastAsia="zh-CN"/>
        </w:rPr>
        <w:t xml:space="preserve"> </w:t>
      </w:r>
      <w:r w:rsidRPr="000154EA">
        <w:rPr>
          <w:rFonts w:ascii="Book Antiqua" w:hAnsi="Book Antiqua" w:cs="Times New Roman"/>
          <w:sz w:val="24"/>
          <w:szCs w:val="24"/>
        </w:rPr>
        <w:t>10; 72</w:t>
      </w:r>
    </w:p>
    <w:p w14:paraId="0D183072" w14:textId="77777777" w:rsidR="00F315C2" w:rsidRPr="000154EA" w:rsidRDefault="00F315C2" w:rsidP="00F33B87">
      <w:pPr>
        <w:pStyle w:val="ae"/>
        <w:adjustRightInd w:val="0"/>
        <w:snapToGrid w:val="0"/>
        <w:spacing w:line="360" w:lineRule="auto"/>
        <w:rPr>
          <w:rFonts w:ascii="Book Antiqua" w:hAnsi="Book Antiqua" w:cs="Times New Roman"/>
          <w:sz w:val="24"/>
          <w:szCs w:val="24"/>
        </w:rPr>
      </w:pPr>
      <w:r w:rsidRPr="000154EA">
        <w:rPr>
          <w:rFonts w:ascii="Book Antiqua" w:hAnsi="Book Antiqua" w:cs="Times New Roman"/>
          <w:sz w:val="24"/>
          <w:szCs w:val="24"/>
        </w:rPr>
        <w:t>2014        (IBD)</w:t>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t xml:space="preserve">7.5 (1.6-19.5) </w:t>
      </w:r>
      <w:r w:rsidRPr="000154EA">
        <w:rPr>
          <w:rFonts w:ascii="Book Antiqua" w:hAnsi="Book Antiqua" w:cs="Times New Roman"/>
          <w:sz w:val="24"/>
          <w:szCs w:val="24"/>
        </w:rPr>
        <w:sym w:font="Symbol" w:char="F06D"/>
      </w:r>
      <w:r w:rsidRPr="000154EA">
        <w:rPr>
          <w:rFonts w:ascii="Book Antiqua" w:hAnsi="Book Antiqua" w:cs="Times New Roman"/>
          <w:sz w:val="24"/>
          <w:szCs w:val="24"/>
        </w:rPr>
        <w:t>g/d (baseline)</w:t>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t>10-30; 23</w:t>
      </w:r>
    </w:p>
    <w:p w14:paraId="740732BE" w14:textId="77777777" w:rsidR="00F315C2" w:rsidRPr="000154EA" w:rsidRDefault="00F315C2" w:rsidP="00F33B87">
      <w:pPr>
        <w:pStyle w:val="ae"/>
        <w:pBdr>
          <w:bottom w:val="single" w:sz="4" w:space="1" w:color="auto"/>
        </w:pBdr>
        <w:adjustRightInd w:val="0"/>
        <w:snapToGrid w:val="0"/>
        <w:spacing w:line="360" w:lineRule="auto"/>
        <w:rPr>
          <w:rFonts w:ascii="Book Antiqua" w:hAnsi="Book Antiqua" w:cs="Times New Roman"/>
          <w:sz w:val="24"/>
          <w:szCs w:val="24"/>
        </w:rPr>
      </w:pP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t xml:space="preserve">12.6 (1.7-49.2) </w:t>
      </w:r>
      <w:r w:rsidRPr="000154EA">
        <w:rPr>
          <w:rFonts w:ascii="Book Antiqua" w:hAnsi="Book Antiqua" w:cs="Times New Roman"/>
          <w:sz w:val="24"/>
          <w:szCs w:val="24"/>
        </w:rPr>
        <w:sym w:font="Symbol" w:char="F06D"/>
      </w:r>
      <w:r w:rsidRPr="000154EA">
        <w:rPr>
          <w:rFonts w:ascii="Book Antiqua" w:hAnsi="Book Antiqua" w:cs="Times New Roman"/>
          <w:sz w:val="24"/>
          <w:szCs w:val="24"/>
        </w:rPr>
        <w:t>g/d (</w:t>
      </w:r>
      <w:proofErr w:type="spellStart"/>
      <w:r w:rsidRPr="000154EA">
        <w:rPr>
          <w:rFonts w:ascii="Book Antiqua" w:hAnsi="Book Antiqua" w:cs="Times New Roman"/>
          <w:sz w:val="24"/>
          <w:szCs w:val="24"/>
        </w:rPr>
        <w:t>followup</w:t>
      </w:r>
      <w:proofErr w:type="spellEnd"/>
      <w:r w:rsidRPr="000154EA">
        <w:rPr>
          <w:rFonts w:ascii="Book Antiqua" w:hAnsi="Book Antiqua" w:cs="Times New Roman"/>
          <w:sz w:val="24"/>
          <w:szCs w:val="24"/>
        </w:rPr>
        <w:t>)</w:t>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t>&gt;</w:t>
      </w:r>
      <w:r w:rsidRPr="000154EA">
        <w:rPr>
          <w:rFonts w:ascii="Book Antiqua" w:hAnsi="Book Antiqua" w:cs="Times New Roman"/>
          <w:sz w:val="24"/>
          <w:szCs w:val="24"/>
          <w:lang w:eastAsia="zh-CN"/>
        </w:rPr>
        <w:t xml:space="preserve"> </w:t>
      </w:r>
      <w:r w:rsidRPr="000154EA">
        <w:rPr>
          <w:rFonts w:ascii="Book Antiqua" w:hAnsi="Book Antiqua" w:cs="Times New Roman"/>
          <w:sz w:val="24"/>
          <w:szCs w:val="24"/>
        </w:rPr>
        <w:t>30; 4</w:t>
      </w:r>
      <w:r w:rsidRPr="000154EA">
        <w:rPr>
          <w:rFonts w:ascii="Book Antiqua" w:hAnsi="Book Antiqua" w:cs="Times New Roman"/>
          <w:sz w:val="24"/>
          <w:szCs w:val="24"/>
        </w:rPr>
        <w:tab/>
      </w:r>
    </w:p>
    <w:p w14:paraId="53329F1B" w14:textId="77777777" w:rsidR="00F315C2" w:rsidRPr="000154EA" w:rsidRDefault="00F315C2" w:rsidP="00F33B87">
      <w:pPr>
        <w:pStyle w:val="ae"/>
        <w:adjustRightInd w:val="0"/>
        <w:snapToGrid w:val="0"/>
        <w:spacing w:line="360" w:lineRule="auto"/>
        <w:rPr>
          <w:rFonts w:ascii="Book Antiqua" w:hAnsi="Book Antiqua" w:cs="Times New Roman"/>
          <w:sz w:val="24"/>
          <w:szCs w:val="24"/>
        </w:rPr>
      </w:pPr>
    </w:p>
    <w:p w14:paraId="580EA0DB" w14:textId="77777777" w:rsidR="00F315C2" w:rsidRPr="000154EA" w:rsidRDefault="00F315C2" w:rsidP="00F33B87">
      <w:pPr>
        <w:pStyle w:val="ae"/>
        <w:adjustRightInd w:val="0"/>
        <w:snapToGrid w:val="0"/>
        <w:spacing w:line="360" w:lineRule="auto"/>
        <w:rPr>
          <w:rFonts w:ascii="Book Antiqua" w:hAnsi="Book Antiqua" w:cs="Times New Roman"/>
          <w:sz w:val="24"/>
          <w:szCs w:val="24"/>
          <w:lang w:eastAsia="zh-CN"/>
        </w:rPr>
      </w:pPr>
      <w:r w:rsidRPr="000154EA">
        <w:rPr>
          <w:rFonts w:ascii="Book Antiqua" w:hAnsi="Book Antiqua" w:cs="Times New Roman"/>
          <w:sz w:val="24"/>
          <w:szCs w:val="24"/>
          <w:vertAlign w:val="superscript"/>
          <w:lang w:eastAsia="zh-CN"/>
        </w:rPr>
        <w:t>1</w:t>
      </w:r>
      <w:r w:rsidRPr="000154EA">
        <w:rPr>
          <w:rFonts w:ascii="Book Antiqua" w:hAnsi="Book Antiqua" w:cs="Times New Roman"/>
          <w:sz w:val="24"/>
          <w:szCs w:val="24"/>
        </w:rPr>
        <w:t>Number of patients recruited (type of disease)</w:t>
      </w:r>
      <w:r w:rsidRPr="000154EA">
        <w:rPr>
          <w:rFonts w:ascii="Book Antiqua" w:hAnsi="Book Antiqua" w:cs="Times New Roman"/>
          <w:sz w:val="24"/>
          <w:szCs w:val="24"/>
          <w:lang w:eastAsia="zh-CN"/>
        </w:rPr>
        <w:t xml:space="preserve">; </w:t>
      </w:r>
      <w:r w:rsidRPr="000154EA">
        <w:rPr>
          <w:rFonts w:ascii="Book Antiqua" w:hAnsi="Book Antiqua" w:cs="Times New Roman"/>
          <w:sz w:val="24"/>
          <w:szCs w:val="24"/>
          <w:vertAlign w:val="superscript"/>
          <w:lang w:eastAsia="zh-CN"/>
        </w:rPr>
        <w:t>2</w:t>
      </w:r>
      <w:r w:rsidRPr="000154EA">
        <w:rPr>
          <w:rFonts w:ascii="Book Antiqua" w:hAnsi="Book Antiqua" w:cs="Times New Roman"/>
          <w:sz w:val="24"/>
          <w:szCs w:val="24"/>
        </w:rPr>
        <w:t>Serum levels expressed as mean ± SD, mean and interquartile range, or mean</w:t>
      </w:r>
      <w:r w:rsidRPr="000154EA">
        <w:rPr>
          <w:rFonts w:ascii="Book Antiqua" w:hAnsi="Book Antiqua" w:cs="Times New Roman"/>
          <w:sz w:val="24"/>
          <w:szCs w:val="24"/>
          <w:lang w:eastAsia="zh-CN"/>
        </w:rPr>
        <w:t xml:space="preserve">; </w:t>
      </w:r>
      <w:r w:rsidRPr="000154EA">
        <w:rPr>
          <w:rFonts w:ascii="Book Antiqua" w:hAnsi="Book Antiqua" w:cs="Times New Roman"/>
          <w:sz w:val="24"/>
          <w:szCs w:val="24"/>
          <w:vertAlign w:val="superscript"/>
          <w:lang w:eastAsia="zh-CN"/>
        </w:rPr>
        <w:t>3</w:t>
      </w:r>
      <w:r w:rsidRPr="000154EA">
        <w:rPr>
          <w:rFonts w:ascii="Book Antiqua" w:hAnsi="Book Antiqua" w:cs="Times New Roman"/>
          <w:sz w:val="24"/>
          <w:szCs w:val="24"/>
        </w:rPr>
        <w:t>Disease activity scores (</w:t>
      </w:r>
      <w:proofErr w:type="spellStart"/>
      <w:r w:rsidRPr="000154EA">
        <w:rPr>
          <w:rFonts w:ascii="Book Antiqua" w:hAnsi="Book Antiqua" w:cs="Times New Roman"/>
          <w:sz w:val="24"/>
          <w:szCs w:val="24"/>
        </w:rPr>
        <w:t>Pediatric</w:t>
      </w:r>
      <w:proofErr w:type="spellEnd"/>
      <w:r w:rsidRPr="000154EA">
        <w:rPr>
          <w:rFonts w:ascii="Book Antiqua" w:hAnsi="Book Antiqua" w:cs="Times New Roman"/>
          <w:sz w:val="24"/>
          <w:szCs w:val="24"/>
        </w:rPr>
        <w:t xml:space="preserve"> </w:t>
      </w:r>
      <w:proofErr w:type="spellStart"/>
      <w:r w:rsidRPr="000154EA">
        <w:rPr>
          <w:rFonts w:ascii="Book Antiqua" w:hAnsi="Book Antiqua" w:cs="Times New Roman"/>
          <w:sz w:val="24"/>
          <w:szCs w:val="24"/>
        </w:rPr>
        <w:t>Crohn</w:t>
      </w:r>
      <w:proofErr w:type="spellEnd"/>
      <w:r w:rsidRPr="000154EA">
        <w:rPr>
          <w:rFonts w:ascii="Book Antiqua" w:hAnsi="Book Antiqua" w:cs="Times New Roman"/>
          <w:sz w:val="24"/>
          <w:szCs w:val="24"/>
        </w:rPr>
        <w:t xml:space="preserve"> disease activity index or </w:t>
      </w:r>
      <w:proofErr w:type="spellStart"/>
      <w:r w:rsidRPr="000154EA">
        <w:rPr>
          <w:rFonts w:ascii="Book Antiqua" w:hAnsi="Book Antiqua" w:cs="Times New Roman"/>
          <w:sz w:val="24"/>
          <w:szCs w:val="24"/>
        </w:rPr>
        <w:t>Pediatric</w:t>
      </w:r>
      <w:proofErr w:type="spellEnd"/>
      <w:r w:rsidRPr="000154EA">
        <w:rPr>
          <w:rFonts w:ascii="Book Antiqua" w:hAnsi="Book Antiqua" w:cs="Times New Roman"/>
          <w:sz w:val="24"/>
          <w:szCs w:val="24"/>
        </w:rPr>
        <w:t xml:space="preserve"> ulcerative colitis disease activity index) at baseline expressed as mean (range), mean ± SD or percentage of patients with score less than 10, 10-30, or &gt; 30</w:t>
      </w:r>
      <w:r w:rsidRPr="000154EA">
        <w:rPr>
          <w:rFonts w:ascii="Book Antiqua" w:hAnsi="Book Antiqua" w:cs="Times New Roman"/>
          <w:sz w:val="24"/>
          <w:szCs w:val="24"/>
          <w:lang w:eastAsia="zh-CN"/>
        </w:rPr>
        <w:t xml:space="preserve">; </w:t>
      </w:r>
      <w:r w:rsidRPr="000154EA">
        <w:rPr>
          <w:rFonts w:ascii="Book Antiqua" w:hAnsi="Book Antiqua" w:cs="Times New Roman"/>
          <w:sz w:val="24"/>
          <w:szCs w:val="24"/>
          <w:vertAlign w:val="superscript"/>
          <w:lang w:eastAsia="zh-CN"/>
        </w:rPr>
        <w:t>4</w:t>
      </w:r>
      <w:r w:rsidRPr="000154EA">
        <w:rPr>
          <w:rFonts w:ascii="Book Antiqua" w:hAnsi="Book Antiqua" w:cs="Times New Roman"/>
          <w:sz w:val="24"/>
          <w:szCs w:val="24"/>
        </w:rPr>
        <w:t>Calculated in 105 patients who completed the trial</w:t>
      </w:r>
      <w:r w:rsidRPr="000154EA">
        <w:rPr>
          <w:rFonts w:ascii="Book Antiqua" w:hAnsi="Book Antiqua" w:cs="Times New Roman"/>
          <w:sz w:val="24"/>
          <w:szCs w:val="24"/>
          <w:lang w:eastAsia="zh-CN"/>
        </w:rPr>
        <w:t xml:space="preserve">. </w:t>
      </w:r>
      <w:r w:rsidRPr="000154EA">
        <w:rPr>
          <w:rFonts w:ascii="Book Antiqua" w:hAnsi="Book Antiqua" w:cs="Times New Roman"/>
          <w:sz w:val="24"/>
          <w:szCs w:val="24"/>
        </w:rPr>
        <w:t>IBD</w:t>
      </w:r>
      <w:r w:rsidRPr="000154EA">
        <w:rPr>
          <w:rFonts w:ascii="Book Antiqua" w:hAnsi="Book Antiqua" w:cs="Times New Roman"/>
          <w:sz w:val="24"/>
          <w:szCs w:val="24"/>
          <w:lang w:eastAsia="zh-CN"/>
        </w:rPr>
        <w:t xml:space="preserve">: </w:t>
      </w:r>
      <w:r w:rsidRPr="000154EA">
        <w:rPr>
          <w:rFonts w:ascii="Book Antiqua" w:hAnsi="Book Antiqua" w:cs="Times New Roman"/>
          <w:sz w:val="24"/>
          <w:szCs w:val="24"/>
        </w:rPr>
        <w:t>Inflammatory bowel disease; CD</w:t>
      </w:r>
      <w:r w:rsidRPr="000154EA">
        <w:rPr>
          <w:rFonts w:ascii="Book Antiqua" w:hAnsi="Book Antiqua" w:cs="Times New Roman"/>
          <w:sz w:val="24"/>
          <w:szCs w:val="24"/>
          <w:lang w:eastAsia="zh-CN"/>
        </w:rPr>
        <w:t>:</w:t>
      </w:r>
      <w:r w:rsidRPr="000154EA">
        <w:rPr>
          <w:rFonts w:ascii="Book Antiqua" w:hAnsi="Book Antiqua" w:cs="Times New Roman"/>
          <w:sz w:val="24"/>
          <w:szCs w:val="24"/>
        </w:rPr>
        <w:t xml:space="preserve"> </w:t>
      </w:r>
      <w:proofErr w:type="spellStart"/>
      <w:r w:rsidRPr="000154EA">
        <w:rPr>
          <w:rFonts w:ascii="Book Antiqua" w:hAnsi="Book Antiqua" w:cs="Times New Roman"/>
          <w:sz w:val="24"/>
          <w:szCs w:val="24"/>
        </w:rPr>
        <w:t>Crohn</w:t>
      </w:r>
      <w:proofErr w:type="spellEnd"/>
      <w:r w:rsidRPr="000154EA">
        <w:rPr>
          <w:rFonts w:ascii="Book Antiqua" w:hAnsi="Book Antiqua" w:cs="Times New Roman"/>
          <w:sz w:val="24"/>
          <w:szCs w:val="24"/>
        </w:rPr>
        <w:t xml:space="preserve"> disease; UC</w:t>
      </w:r>
      <w:r w:rsidRPr="000154EA">
        <w:rPr>
          <w:rFonts w:ascii="Book Antiqua" w:hAnsi="Book Antiqua" w:cs="Times New Roman"/>
          <w:sz w:val="24"/>
          <w:szCs w:val="24"/>
          <w:lang w:eastAsia="zh-CN"/>
        </w:rPr>
        <w:t>:</w:t>
      </w:r>
      <w:r w:rsidRPr="000154EA">
        <w:rPr>
          <w:rFonts w:ascii="Book Antiqua" w:hAnsi="Book Antiqua" w:cs="Times New Roman"/>
          <w:sz w:val="24"/>
          <w:szCs w:val="24"/>
        </w:rPr>
        <w:t xml:space="preserve"> </w:t>
      </w:r>
      <w:r w:rsidRPr="000154EA">
        <w:rPr>
          <w:rFonts w:ascii="Book Antiqua" w:hAnsi="Book Antiqua" w:cs="Times New Roman"/>
          <w:caps/>
          <w:sz w:val="24"/>
          <w:szCs w:val="24"/>
        </w:rPr>
        <w:t>u</w:t>
      </w:r>
      <w:r w:rsidRPr="000154EA">
        <w:rPr>
          <w:rFonts w:ascii="Book Antiqua" w:hAnsi="Book Antiqua" w:cs="Times New Roman"/>
          <w:sz w:val="24"/>
          <w:szCs w:val="24"/>
        </w:rPr>
        <w:t>lcerative colitis; BMD</w:t>
      </w:r>
      <w:r w:rsidRPr="000154EA">
        <w:rPr>
          <w:rFonts w:ascii="Book Antiqua" w:hAnsi="Book Antiqua" w:cs="Times New Roman"/>
          <w:sz w:val="24"/>
          <w:szCs w:val="24"/>
          <w:lang w:eastAsia="zh-CN"/>
        </w:rPr>
        <w:t>:</w:t>
      </w:r>
      <w:r w:rsidRPr="000154EA">
        <w:rPr>
          <w:rFonts w:ascii="Book Antiqua" w:hAnsi="Book Antiqua" w:cs="Times New Roman"/>
          <w:sz w:val="24"/>
          <w:szCs w:val="24"/>
        </w:rPr>
        <w:t xml:space="preserve"> </w:t>
      </w:r>
      <w:r w:rsidRPr="000154EA">
        <w:rPr>
          <w:rFonts w:ascii="Book Antiqua" w:hAnsi="Book Antiqua" w:cs="Times New Roman"/>
          <w:caps/>
          <w:sz w:val="24"/>
          <w:szCs w:val="24"/>
        </w:rPr>
        <w:t>b</w:t>
      </w:r>
      <w:r w:rsidRPr="000154EA">
        <w:rPr>
          <w:rFonts w:ascii="Book Antiqua" w:hAnsi="Book Antiqua" w:cs="Times New Roman"/>
          <w:sz w:val="24"/>
          <w:szCs w:val="24"/>
        </w:rPr>
        <w:t>one mineral density; LMMS</w:t>
      </w:r>
      <w:r w:rsidRPr="000154EA">
        <w:rPr>
          <w:rFonts w:ascii="Book Antiqua" w:hAnsi="Book Antiqua" w:cs="Times New Roman"/>
          <w:sz w:val="24"/>
          <w:szCs w:val="24"/>
          <w:lang w:eastAsia="zh-CN"/>
        </w:rPr>
        <w:t>:</w:t>
      </w:r>
      <w:r w:rsidRPr="000154EA">
        <w:rPr>
          <w:rFonts w:ascii="Book Antiqua" w:hAnsi="Book Antiqua" w:cs="Times New Roman"/>
          <w:sz w:val="24"/>
          <w:szCs w:val="24"/>
        </w:rPr>
        <w:t xml:space="preserve"> </w:t>
      </w:r>
      <w:r w:rsidRPr="000154EA">
        <w:rPr>
          <w:rFonts w:ascii="Book Antiqua" w:hAnsi="Book Antiqua" w:cs="Times New Roman"/>
          <w:caps/>
          <w:sz w:val="24"/>
          <w:szCs w:val="24"/>
        </w:rPr>
        <w:t>l</w:t>
      </w:r>
      <w:r w:rsidRPr="000154EA">
        <w:rPr>
          <w:rFonts w:ascii="Book Antiqua" w:hAnsi="Book Antiqua" w:cs="Times New Roman"/>
          <w:sz w:val="24"/>
          <w:szCs w:val="24"/>
        </w:rPr>
        <w:t>ow magnitude mechanical stimulation; BMC</w:t>
      </w:r>
      <w:r w:rsidRPr="000154EA">
        <w:rPr>
          <w:rFonts w:ascii="Book Antiqua" w:hAnsi="Book Antiqua" w:cs="Times New Roman"/>
          <w:sz w:val="24"/>
          <w:szCs w:val="24"/>
          <w:lang w:eastAsia="zh-CN"/>
        </w:rPr>
        <w:t>:</w:t>
      </w:r>
      <w:r w:rsidRPr="000154EA">
        <w:rPr>
          <w:rFonts w:ascii="Book Antiqua" w:hAnsi="Book Antiqua" w:cs="Times New Roman"/>
          <w:sz w:val="24"/>
          <w:szCs w:val="24"/>
        </w:rPr>
        <w:t xml:space="preserve"> </w:t>
      </w:r>
      <w:r w:rsidRPr="000154EA">
        <w:rPr>
          <w:rFonts w:ascii="Book Antiqua" w:hAnsi="Book Antiqua" w:cs="Times New Roman"/>
          <w:caps/>
          <w:sz w:val="24"/>
          <w:szCs w:val="24"/>
        </w:rPr>
        <w:t>b</w:t>
      </w:r>
      <w:r w:rsidRPr="000154EA">
        <w:rPr>
          <w:rFonts w:ascii="Book Antiqua" w:hAnsi="Book Antiqua" w:cs="Times New Roman"/>
          <w:sz w:val="24"/>
          <w:szCs w:val="24"/>
        </w:rPr>
        <w:t>one mineral content.</w:t>
      </w:r>
    </w:p>
    <w:p w14:paraId="443DC76D" w14:textId="77777777" w:rsidR="00F315C2" w:rsidRPr="000154EA" w:rsidRDefault="00F315C2" w:rsidP="00F33B87">
      <w:pPr>
        <w:pStyle w:val="ae"/>
        <w:adjustRightInd w:val="0"/>
        <w:snapToGrid w:val="0"/>
        <w:spacing w:line="360" w:lineRule="auto"/>
        <w:rPr>
          <w:rFonts w:ascii="Book Antiqua" w:hAnsi="Book Antiqua" w:cs="Times New Roman"/>
          <w:sz w:val="24"/>
          <w:szCs w:val="24"/>
        </w:rPr>
      </w:pPr>
    </w:p>
    <w:p w14:paraId="11188096" w14:textId="77777777" w:rsidR="00F315C2" w:rsidRPr="000154EA" w:rsidRDefault="00F315C2" w:rsidP="00F33B87">
      <w:pPr>
        <w:pStyle w:val="ae"/>
        <w:adjustRightInd w:val="0"/>
        <w:snapToGrid w:val="0"/>
        <w:spacing w:line="360" w:lineRule="auto"/>
        <w:rPr>
          <w:rFonts w:ascii="Book Antiqua" w:hAnsi="Book Antiqua" w:cs="Times New Roman"/>
          <w:sz w:val="24"/>
          <w:szCs w:val="24"/>
        </w:rPr>
      </w:pPr>
    </w:p>
    <w:p w14:paraId="7409A1C0" w14:textId="77777777" w:rsidR="00F315C2" w:rsidRPr="000154EA" w:rsidRDefault="00F315C2" w:rsidP="00F33B87">
      <w:pPr>
        <w:pStyle w:val="ae"/>
        <w:adjustRightInd w:val="0"/>
        <w:snapToGrid w:val="0"/>
        <w:spacing w:line="360" w:lineRule="auto"/>
        <w:rPr>
          <w:rFonts w:ascii="Book Antiqua" w:hAnsi="Book Antiqua" w:cs="Times New Roman"/>
          <w:sz w:val="24"/>
          <w:szCs w:val="24"/>
        </w:rPr>
      </w:pPr>
    </w:p>
    <w:p w14:paraId="1DFA7411" w14:textId="77777777" w:rsidR="00315D31" w:rsidRPr="00B869DF" w:rsidRDefault="00315D31" w:rsidP="00F33B87">
      <w:pPr>
        <w:adjustRightInd w:val="0"/>
        <w:snapToGrid w:val="0"/>
        <w:spacing w:line="360" w:lineRule="auto"/>
        <w:jc w:val="both"/>
        <w:rPr>
          <w:rFonts w:ascii="Book Antiqua" w:eastAsiaTheme="minorEastAsia" w:hAnsi="Book Antiqua" w:cstheme="minorBidi" w:hint="eastAsia"/>
          <w:b/>
          <w:lang w:eastAsia="zh-CN"/>
        </w:rPr>
        <w:sectPr w:rsidR="00315D31" w:rsidRPr="00B869DF" w:rsidSect="005E54BB">
          <w:pgSz w:w="19845" w:h="17010" w:orient="landscape"/>
          <w:pgMar w:top="720" w:right="720" w:bottom="720" w:left="720" w:header="709" w:footer="709" w:gutter="0"/>
          <w:cols w:space="708"/>
          <w:docGrid w:linePitch="360"/>
        </w:sectPr>
      </w:pPr>
    </w:p>
    <w:p w14:paraId="760B7578" w14:textId="516DBA1E" w:rsidR="00607DAA" w:rsidRPr="00B869DF" w:rsidRDefault="00607DAA" w:rsidP="00F33B87">
      <w:pPr>
        <w:adjustRightInd w:val="0"/>
        <w:snapToGrid w:val="0"/>
        <w:spacing w:line="360" w:lineRule="auto"/>
        <w:jc w:val="both"/>
        <w:rPr>
          <w:rFonts w:ascii="Book Antiqua" w:eastAsiaTheme="minorEastAsia" w:hAnsi="Book Antiqua" w:hint="eastAsia"/>
          <w:color w:val="000000"/>
          <w:lang w:eastAsia="zh-CN"/>
        </w:rPr>
      </w:pPr>
    </w:p>
    <w:sectPr w:rsidR="00607DAA" w:rsidRPr="00B869DF" w:rsidSect="00DD5465">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7A96D0" w14:textId="77777777" w:rsidR="001A5D69" w:rsidRDefault="001A5D69">
      <w:r>
        <w:separator/>
      </w:r>
    </w:p>
  </w:endnote>
  <w:endnote w:type="continuationSeparator" w:id="0">
    <w:p w14:paraId="44461E8E" w14:textId="77777777" w:rsidR="001A5D69" w:rsidRDefault="001A5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等线">
    <w:altName w:val="宋体"/>
    <w:panose1 w:val="00000000000000000000"/>
    <w:charset w:val="86"/>
    <w:family w:val="roman"/>
    <w:notTrueType/>
    <w:pitch w:val="default"/>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NewRomanPS-BoldItalicMT">
    <w:altName w:val="Arial Unicode MS"/>
    <w:charset w:val="00"/>
    <w:family w:val="roman"/>
    <w:pitch w:val="default"/>
    <w:sig w:usb0="00000000" w:usb1="00000000" w:usb2="00000010" w:usb3="00000000" w:csb0="00040001" w:csb1="00000000"/>
  </w:font>
  <w:font w:name="Arial Unicode MS">
    <w:panose1 w:val="020B0604020202020204"/>
    <w:charset w:val="86"/>
    <w:family w:val="swiss"/>
    <w:pitch w:val="variable"/>
    <w:sig w:usb0="F7FFAFFF" w:usb1="E9DFFFFF" w:usb2="0000003F" w:usb3="00000000" w:csb0="003F01FF" w:csb1="00000000"/>
  </w:font>
  <w:font w:name="AdvTimes">
    <w:altName w:val="MingLiU"/>
    <w:panose1 w:val="00000000000000000000"/>
    <w:charset w:val="88"/>
    <w:family w:val="auto"/>
    <w:notTrueType/>
    <w:pitch w:val="default"/>
    <w:sig w:usb0="00000001" w:usb1="08080000" w:usb2="00000010" w:usb3="00000000" w:csb0="00100000" w:csb1="00000000"/>
  </w:font>
  <w:font w:name="Helvetica">
    <w:panose1 w:val="020B0604020202020204"/>
    <w:charset w:val="00"/>
    <w:family w:val="swiss"/>
    <w:notTrueType/>
    <w:pitch w:val="variable"/>
    <w:sig w:usb0="00000003" w:usb1="00000000" w:usb2="00000000" w:usb3="00000000" w:csb0="00000001" w:csb1="00000000"/>
  </w:font>
  <w:font w:name="等线 Light">
    <w:panose1 w:val="00000000000000000000"/>
    <w:charset w:val="86"/>
    <w:family w:val="roman"/>
    <w:notTrueType/>
    <w:pitch w:val="default"/>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C38982" w14:textId="77777777" w:rsidR="007E6957" w:rsidRDefault="007E6957" w:rsidP="00DD5465">
    <w:pPr>
      <w:pStyle w:val="aa"/>
      <w:framePr w:wrap="none" w:vAnchor="text" w:hAnchor="margin" w:xAlign="right" w:y="1"/>
      <w:rPr>
        <w:rStyle w:val="ab"/>
      </w:rPr>
    </w:pPr>
    <w:r>
      <w:rPr>
        <w:rStyle w:val="ab"/>
      </w:rPr>
      <w:fldChar w:fldCharType="begin"/>
    </w:r>
    <w:r>
      <w:rPr>
        <w:rStyle w:val="ab"/>
      </w:rPr>
      <w:instrText xml:space="preserve">PAGE  </w:instrText>
    </w:r>
    <w:r>
      <w:rPr>
        <w:rStyle w:val="ab"/>
      </w:rPr>
      <w:fldChar w:fldCharType="end"/>
    </w:r>
  </w:p>
  <w:p w14:paraId="2E7F40E1" w14:textId="77777777" w:rsidR="007E6957" w:rsidRDefault="007E6957" w:rsidP="00DD5465">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0AB475" w14:textId="77777777" w:rsidR="007E6957" w:rsidRDefault="007E6957" w:rsidP="00DD5465">
    <w:pPr>
      <w:pStyle w:val="aa"/>
      <w:framePr w:wrap="none"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B869DF">
      <w:rPr>
        <w:rStyle w:val="ab"/>
        <w:noProof/>
      </w:rPr>
      <w:t>32</w:t>
    </w:r>
    <w:r>
      <w:rPr>
        <w:rStyle w:val="ab"/>
      </w:rPr>
      <w:fldChar w:fldCharType="end"/>
    </w:r>
  </w:p>
  <w:p w14:paraId="6DB9B8DA" w14:textId="77777777" w:rsidR="007E6957" w:rsidRDefault="007E6957" w:rsidP="00DD5465">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405A75" w14:textId="77777777" w:rsidR="001A5D69" w:rsidRDefault="001A5D69">
      <w:r>
        <w:separator/>
      </w:r>
    </w:p>
  </w:footnote>
  <w:footnote w:type="continuationSeparator" w:id="0">
    <w:p w14:paraId="13D8F7EF" w14:textId="77777777" w:rsidR="001A5D69" w:rsidRDefault="001A5D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96C82"/>
    <w:multiLevelType w:val="hybridMultilevel"/>
    <w:tmpl w:val="120A6970"/>
    <w:lvl w:ilvl="0" w:tplc="0AD60A9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C06B09"/>
    <w:multiLevelType w:val="hybridMultilevel"/>
    <w:tmpl w:val="1682CA6A"/>
    <w:lvl w:ilvl="0" w:tplc="E63629E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950D8D"/>
    <w:multiLevelType w:val="hybridMultilevel"/>
    <w:tmpl w:val="354C24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31E30D6"/>
    <w:multiLevelType w:val="hybridMultilevel"/>
    <w:tmpl w:val="B944D976"/>
    <w:lvl w:ilvl="0" w:tplc="21D4240E">
      <w:start w:val="1"/>
      <w:numFmt w:val="bullet"/>
      <w:lvlText w:val="-"/>
      <w:lvlJc w:val="left"/>
      <w:pPr>
        <w:ind w:left="720" w:hanging="360"/>
      </w:pPr>
      <w:rPr>
        <w:rFonts w:ascii="Georgia" w:eastAsiaTheme="minorHAnsi" w:hAnsi="Georgia"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F385E0C"/>
    <w:multiLevelType w:val="multilevel"/>
    <w:tmpl w:val="82C2EA2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1FA"/>
    <w:rsid w:val="00006881"/>
    <w:rsid w:val="00011773"/>
    <w:rsid w:val="00011AEA"/>
    <w:rsid w:val="00012AAE"/>
    <w:rsid w:val="0001725A"/>
    <w:rsid w:val="0003336D"/>
    <w:rsid w:val="0004242A"/>
    <w:rsid w:val="00052494"/>
    <w:rsid w:val="00052533"/>
    <w:rsid w:val="00073D29"/>
    <w:rsid w:val="000773B0"/>
    <w:rsid w:val="00085E39"/>
    <w:rsid w:val="00086140"/>
    <w:rsid w:val="000D489B"/>
    <w:rsid w:val="000D7D05"/>
    <w:rsid w:val="000E0679"/>
    <w:rsid w:val="000E52A4"/>
    <w:rsid w:val="001003F4"/>
    <w:rsid w:val="00104D61"/>
    <w:rsid w:val="00115D4F"/>
    <w:rsid w:val="00125A54"/>
    <w:rsid w:val="00143925"/>
    <w:rsid w:val="00154575"/>
    <w:rsid w:val="00164212"/>
    <w:rsid w:val="00173D96"/>
    <w:rsid w:val="00174BC2"/>
    <w:rsid w:val="001860B7"/>
    <w:rsid w:val="0019244C"/>
    <w:rsid w:val="001927B6"/>
    <w:rsid w:val="001A5221"/>
    <w:rsid w:val="001A5D69"/>
    <w:rsid w:val="001A7979"/>
    <w:rsid w:val="001B514F"/>
    <w:rsid w:val="001B649A"/>
    <w:rsid w:val="001B7EA4"/>
    <w:rsid w:val="001C24A8"/>
    <w:rsid w:val="001C6012"/>
    <w:rsid w:val="001D61EB"/>
    <w:rsid w:val="001F2D37"/>
    <w:rsid w:val="00207787"/>
    <w:rsid w:val="0021144C"/>
    <w:rsid w:val="0022515A"/>
    <w:rsid w:val="00226F14"/>
    <w:rsid w:val="00277132"/>
    <w:rsid w:val="00287752"/>
    <w:rsid w:val="002A6AD9"/>
    <w:rsid w:val="002B0B7B"/>
    <w:rsid w:val="002B1346"/>
    <w:rsid w:val="002C26A0"/>
    <w:rsid w:val="002C3CF3"/>
    <w:rsid w:val="002C3DAE"/>
    <w:rsid w:val="002C69D0"/>
    <w:rsid w:val="002C6BF5"/>
    <w:rsid w:val="002D0248"/>
    <w:rsid w:val="002D52ED"/>
    <w:rsid w:val="002E0B77"/>
    <w:rsid w:val="002E24F6"/>
    <w:rsid w:val="00315D31"/>
    <w:rsid w:val="00340F6E"/>
    <w:rsid w:val="00361E87"/>
    <w:rsid w:val="0038012B"/>
    <w:rsid w:val="00394A89"/>
    <w:rsid w:val="00395468"/>
    <w:rsid w:val="003A0C15"/>
    <w:rsid w:val="003A163D"/>
    <w:rsid w:val="003A4085"/>
    <w:rsid w:val="003B31A7"/>
    <w:rsid w:val="003B3D45"/>
    <w:rsid w:val="003B5E95"/>
    <w:rsid w:val="003C4DA3"/>
    <w:rsid w:val="003C4EBE"/>
    <w:rsid w:val="003D0CE7"/>
    <w:rsid w:val="003D4752"/>
    <w:rsid w:val="003D5EA2"/>
    <w:rsid w:val="003E0AC9"/>
    <w:rsid w:val="003E1016"/>
    <w:rsid w:val="003E7DE6"/>
    <w:rsid w:val="00421D33"/>
    <w:rsid w:val="00435836"/>
    <w:rsid w:val="004470C3"/>
    <w:rsid w:val="00455004"/>
    <w:rsid w:val="004638E8"/>
    <w:rsid w:val="00466894"/>
    <w:rsid w:val="00466E10"/>
    <w:rsid w:val="004720DF"/>
    <w:rsid w:val="00473B3E"/>
    <w:rsid w:val="004746FA"/>
    <w:rsid w:val="004835F7"/>
    <w:rsid w:val="00483C60"/>
    <w:rsid w:val="00485619"/>
    <w:rsid w:val="004966E2"/>
    <w:rsid w:val="004A1719"/>
    <w:rsid w:val="004A46D5"/>
    <w:rsid w:val="004B0D7D"/>
    <w:rsid w:val="004B1D6B"/>
    <w:rsid w:val="004B34B0"/>
    <w:rsid w:val="004B4CE1"/>
    <w:rsid w:val="004C2EA4"/>
    <w:rsid w:val="004C6433"/>
    <w:rsid w:val="004E28CA"/>
    <w:rsid w:val="004E7998"/>
    <w:rsid w:val="004E7E2A"/>
    <w:rsid w:val="004F305E"/>
    <w:rsid w:val="00500A96"/>
    <w:rsid w:val="005032BA"/>
    <w:rsid w:val="00504E25"/>
    <w:rsid w:val="00505CCA"/>
    <w:rsid w:val="005077E0"/>
    <w:rsid w:val="00516967"/>
    <w:rsid w:val="00524B26"/>
    <w:rsid w:val="00534658"/>
    <w:rsid w:val="00534BA4"/>
    <w:rsid w:val="00541068"/>
    <w:rsid w:val="0054193B"/>
    <w:rsid w:val="005427B3"/>
    <w:rsid w:val="005579BC"/>
    <w:rsid w:val="00563C50"/>
    <w:rsid w:val="00563CC2"/>
    <w:rsid w:val="00581B6E"/>
    <w:rsid w:val="00582D19"/>
    <w:rsid w:val="0058311E"/>
    <w:rsid w:val="00583B88"/>
    <w:rsid w:val="00583FEF"/>
    <w:rsid w:val="005A1402"/>
    <w:rsid w:val="005C10F8"/>
    <w:rsid w:val="005C4911"/>
    <w:rsid w:val="005E54BB"/>
    <w:rsid w:val="00603AC8"/>
    <w:rsid w:val="00607DAA"/>
    <w:rsid w:val="00624000"/>
    <w:rsid w:val="00626031"/>
    <w:rsid w:val="0063741C"/>
    <w:rsid w:val="00642774"/>
    <w:rsid w:val="0064488C"/>
    <w:rsid w:val="00650C2D"/>
    <w:rsid w:val="0065652C"/>
    <w:rsid w:val="00656CB2"/>
    <w:rsid w:val="00666B00"/>
    <w:rsid w:val="00674374"/>
    <w:rsid w:val="00690BC9"/>
    <w:rsid w:val="006A0191"/>
    <w:rsid w:val="006A4D0D"/>
    <w:rsid w:val="006A5259"/>
    <w:rsid w:val="006A732A"/>
    <w:rsid w:val="006B064A"/>
    <w:rsid w:val="006E43FA"/>
    <w:rsid w:val="006F4F8C"/>
    <w:rsid w:val="006F6047"/>
    <w:rsid w:val="006F6954"/>
    <w:rsid w:val="007013D8"/>
    <w:rsid w:val="00703880"/>
    <w:rsid w:val="00710959"/>
    <w:rsid w:val="00713F80"/>
    <w:rsid w:val="0073090B"/>
    <w:rsid w:val="00752C3A"/>
    <w:rsid w:val="00760250"/>
    <w:rsid w:val="00767407"/>
    <w:rsid w:val="00770A80"/>
    <w:rsid w:val="00773B4D"/>
    <w:rsid w:val="007746FD"/>
    <w:rsid w:val="00780FBA"/>
    <w:rsid w:val="00787F2B"/>
    <w:rsid w:val="0079421B"/>
    <w:rsid w:val="00794687"/>
    <w:rsid w:val="007A75C2"/>
    <w:rsid w:val="007B75DF"/>
    <w:rsid w:val="007C0875"/>
    <w:rsid w:val="007C6B41"/>
    <w:rsid w:val="007D7F5E"/>
    <w:rsid w:val="007E6957"/>
    <w:rsid w:val="00814D6F"/>
    <w:rsid w:val="00835321"/>
    <w:rsid w:val="00844606"/>
    <w:rsid w:val="00847847"/>
    <w:rsid w:val="008502A1"/>
    <w:rsid w:val="00850E8D"/>
    <w:rsid w:val="00855C87"/>
    <w:rsid w:val="0085766B"/>
    <w:rsid w:val="008618BC"/>
    <w:rsid w:val="008704D8"/>
    <w:rsid w:val="0088409A"/>
    <w:rsid w:val="0088659A"/>
    <w:rsid w:val="0089774E"/>
    <w:rsid w:val="008A09DC"/>
    <w:rsid w:val="008C78F3"/>
    <w:rsid w:val="00904FFC"/>
    <w:rsid w:val="00914CDE"/>
    <w:rsid w:val="009162D2"/>
    <w:rsid w:val="00922042"/>
    <w:rsid w:val="009234C2"/>
    <w:rsid w:val="00924535"/>
    <w:rsid w:val="009345E9"/>
    <w:rsid w:val="00943E46"/>
    <w:rsid w:val="00943E61"/>
    <w:rsid w:val="00947D09"/>
    <w:rsid w:val="0095756C"/>
    <w:rsid w:val="00962C4F"/>
    <w:rsid w:val="00970286"/>
    <w:rsid w:val="00970A86"/>
    <w:rsid w:val="009B39A0"/>
    <w:rsid w:val="009C734D"/>
    <w:rsid w:val="009D729D"/>
    <w:rsid w:val="009F6858"/>
    <w:rsid w:val="00A125D1"/>
    <w:rsid w:val="00A166C0"/>
    <w:rsid w:val="00A30661"/>
    <w:rsid w:val="00A360AF"/>
    <w:rsid w:val="00A471FA"/>
    <w:rsid w:val="00A47545"/>
    <w:rsid w:val="00A5165E"/>
    <w:rsid w:val="00A525EB"/>
    <w:rsid w:val="00A528F2"/>
    <w:rsid w:val="00A5401B"/>
    <w:rsid w:val="00A560FA"/>
    <w:rsid w:val="00A66C93"/>
    <w:rsid w:val="00A808B8"/>
    <w:rsid w:val="00A902AE"/>
    <w:rsid w:val="00A90E46"/>
    <w:rsid w:val="00A925D5"/>
    <w:rsid w:val="00A92E50"/>
    <w:rsid w:val="00AB1985"/>
    <w:rsid w:val="00AB2263"/>
    <w:rsid w:val="00AB55E8"/>
    <w:rsid w:val="00AD2488"/>
    <w:rsid w:val="00AE4604"/>
    <w:rsid w:val="00AF172C"/>
    <w:rsid w:val="00B03C37"/>
    <w:rsid w:val="00B044EA"/>
    <w:rsid w:val="00B12292"/>
    <w:rsid w:val="00B234F6"/>
    <w:rsid w:val="00B34731"/>
    <w:rsid w:val="00B4202F"/>
    <w:rsid w:val="00B51015"/>
    <w:rsid w:val="00B5371D"/>
    <w:rsid w:val="00B60D47"/>
    <w:rsid w:val="00B66298"/>
    <w:rsid w:val="00B66FB7"/>
    <w:rsid w:val="00B869DF"/>
    <w:rsid w:val="00BC560B"/>
    <w:rsid w:val="00BC7AD9"/>
    <w:rsid w:val="00BD1474"/>
    <w:rsid w:val="00BD405F"/>
    <w:rsid w:val="00BE3E80"/>
    <w:rsid w:val="00BE45D0"/>
    <w:rsid w:val="00BE5182"/>
    <w:rsid w:val="00BF66C0"/>
    <w:rsid w:val="00C16711"/>
    <w:rsid w:val="00C32E92"/>
    <w:rsid w:val="00C344B8"/>
    <w:rsid w:val="00C60129"/>
    <w:rsid w:val="00C65EB6"/>
    <w:rsid w:val="00C67767"/>
    <w:rsid w:val="00C9099F"/>
    <w:rsid w:val="00C937A3"/>
    <w:rsid w:val="00CA31CC"/>
    <w:rsid w:val="00CB1D77"/>
    <w:rsid w:val="00CC2496"/>
    <w:rsid w:val="00CD1FCB"/>
    <w:rsid w:val="00CD2B6C"/>
    <w:rsid w:val="00CD355E"/>
    <w:rsid w:val="00CF30AA"/>
    <w:rsid w:val="00D01581"/>
    <w:rsid w:val="00D112D9"/>
    <w:rsid w:val="00D1550B"/>
    <w:rsid w:val="00D26CAC"/>
    <w:rsid w:val="00D3060D"/>
    <w:rsid w:val="00D403B8"/>
    <w:rsid w:val="00D535CA"/>
    <w:rsid w:val="00D80C40"/>
    <w:rsid w:val="00D8380A"/>
    <w:rsid w:val="00DA2282"/>
    <w:rsid w:val="00DB1F09"/>
    <w:rsid w:val="00DB4614"/>
    <w:rsid w:val="00DD5465"/>
    <w:rsid w:val="00DD7B32"/>
    <w:rsid w:val="00DE0A28"/>
    <w:rsid w:val="00DF3E6E"/>
    <w:rsid w:val="00DF5DA3"/>
    <w:rsid w:val="00E1142A"/>
    <w:rsid w:val="00E13C1F"/>
    <w:rsid w:val="00E21C67"/>
    <w:rsid w:val="00E27178"/>
    <w:rsid w:val="00E339DD"/>
    <w:rsid w:val="00E347A0"/>
    <w:rsid w:val="00E42C6F"/>
    <w:rsid w:val="00E42D3F"/>
    <w:rsid w:val="00E46EA0"/>
    <w:rsid w:val="00E51E8D"/>
    <w:rsid w:val="00E52534"/>
    <w:rsid w:val="00E66CD3"/>
    <w:rsid w:val="00E716B6"/>
    <w:rsid w:val="00E74987"/>
    <w:rsid w:val="00E74FDD"/>
    <w:rsid w:val="00E76CBA"/>
    <w:rsid w:val="00E80AF1"/>
    <w:rsid w:val="00E81D74"/>
    <w:rsid w:val="00E82F7A"/>
    <w:rsid w:val="00E9133F"/>
    <w:rsid w:val="00E966C0"/>
    <w:rsid w:val="00EA2722"/>
    <w:rsid w:val="00EA53BA"/>
    <w:rsid w:val="00EB0E78"/>
    <w:rsid w:val="00EB1871"/>
    <w:rsid w:val="00ED50CF"/>
    <w:rsid w:val="00EF0A7B"/>
    <w:rsid w:val="00F072AE"/>
    <w:rsid w:val="00F11C0C"/>
    <w:rsid w:val="00F16CE6"/>
    <w:rsid w:val="00F17352"/>
    <w:rsid w:val="00F2799A"/>
    <w:rsid w:val="00F30D34"/>
    <w:rsid w:val="00F315C2"/>
    <w:rsid w:val="00F33B87"/>
    <w:rsid w:val="00F349CB"/>
    <w:rsid w:val="00F350C2"/>
    <w:rsid w:val="00F47147"/>
    <w:rsid w:val="00F47576"/>
    <w:rsid w:val="00F601E6"/>
    <w:rsid w:val="00F67A13"/>
    <w:rsid w:val="00F728E1"/>
    <w:rsid w:val="00F74B6C"/>
    <w:rsid w:val="00F81572"/>
    <w:rsid w:val="00F83053"/>
    <w:rsid w:val="00F85DA6"/>
    <w:rsid w:val="00F9229E"/>
    <w:rsid w:val="00F93A31"/>
    <w:rsid w:val="00F93BA6"/>
    <w:rsid w:val="00FA3588"/>
    <w:rsid w:val="00FB3149"/>
    <w:rsid w:val="00FC2DE9"/>
    <w:rsid w:val="00FC658A"/>
    <w:rsid w:val="00FD03E1"/>
    <w:rsid w:val="00FE3B12"/>
    <w:rsid w:val="00FF11D7"/>
    <w:rsid w:val="00FF22F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A61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D47"/>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71FA"/>
    <w:pPr>
      <w:ind w:left="720"/>
      <w:contextualSpacing/>
    </w:pPr>
    <w:rPr>
      <w:rFonts w:asciiTheme="minorHAnsi" w:eastAsiaTheme="minorHAnsi" w:hAnsiTheme="minorHAnsi" w:cstheme="minorBidi"/>
    </w:rPr>
  </w:style>
  <w:style w:type="character" w:customStyle="1" w:styleId="apple-converted-space">
    <w:name w:val="apple-converted-space"/>
    <w:basedOn w:val="a0"/>
    <w:rsid w:val="00A471FA"/>
  </w:style>
  <w:style w:type="character" w:styleId="a4">
    <w:name w:val="annotation reference"/>
    <w:basedOn w:val="a0"/>
    <w:uiPriority w:val="99"/>
    <w:unhideWhenUsed/>
    <w:rsid w:val="00A471FA"/>
    <w:rPr>
      <w:sz w:val="18"/>
      <w:szCs w:val="18"/>
    </w:rPr>
  </w:style>
  <w:style w:type="paragraph" w:styleId="a5">
    <w:name w:val="annotation text"/>
    <w:basedOn w:val="a"/>
    <w:link w:val="Char"/>
    <w:uiPriority w:val="99"/>
    <w:unhideWhenUsed/>
    <w:rsid w:val="00A471FA"/>
    <w:rPr>
      <w:rFonts w:asciiTheme="minorHAnsi" w:eastAsiaTheme="minorHAnsi" w:hAnsiTheme="minorHAnsi" w:cstheme="minorBidi"/>
    </w:rPr>
  </w:style>
  <w:style w:type="character" w:customStyle="1" w:styleId="Char">
    <w:name w:val="批注文字 Char"/>
    <w:basedOn w:val="a0"/>
    <w:link w:val="a5"/>
    <w:uiPriority w:val="99"/>
    <w:rsid w:val="00A471FA"/>
  </w:style>
  <w:style w:type="paragraph" w:styleId="a6">
    <w:name w:val="Balloon Text"/>
    <w:basedOn w:val="a"/>
    <w:link w:val="Char0"/>
    <w:uiPriority w:val="99"/>
    <w:semiHidden/>
    <w:unhideWhenUsed/>
    <w:rsid w:val="00A471FA"/>
    <w:rPr>
      <w:rFonts w:eastAsiaTheme="minorHAnsi"/>
      <w:sz w:val="18"/>
      <w:szCs w:val="18"/>
      <w:lang w:eastAsia="en-GB"/>
    </w:rPr>
  </w:style>
  <w:style w:type="character" w:customStyle="1" w:styleId="Char0">
    <w:name w:val="批注框文本 Char"/>
    <w:basedOn w:val="a0"/>
    <w:link w:val="a6"/>
    <w:uiPriority w:val="99"/>
    <w:semiHidden/>
    <w:rsid w:val="00A471FA"/>
    <w:rPr>
      <w:rFonts w:ascii="Times New Roman" w:hAnsi="Times New Roman" w:cs="Times New Roman"/>
      <w:sz w:val="18"/>
      <w:szCs w:val="18"/>
      <w:lang w:eastAsia="en-GB"/>
    </w:rPr>
  </w:style>
  <w:style w:type="paragraph" w:styleId="a7">
    <w:name w:val="Normal (Web)"/>
    <w:basedOn w:val="a"/>
    <w:uiPriority w:val="99"/>
    <w:unhideWhenUsed/>
    <w:rsid w:val="00A471FA"/>
    <w:pPr>
      <w:spacing w:before="100" w:beforeAutospacing="1" w:after="100" w:afterAutospacing="1"/>
    </w:pPr>
    <w:rPr>
      <w:rFonts w:eastAsiaTheme="minorHAnsi"/>
      <w:lang w:eastAsia="en-GB"/>
    </w:rPr>
  </w:style>
  <w:style w:type="paragraph" w:styleId="a8">
    <w:name w:val="annotation subject"/>
    <w:basedOn w:val="a5"/>
    <w:next w:val="a5"/>
    <w:link w:val="Char1"/>
    <w:uiPriority w:val="99"/>
    <w:semiHidden/>
    <w:unhideWhenUsed/>
    <w:rsid w:val="00A471FA"/>
    <w:rPr>
      <w:rFonts w:ascii="Times New Roman" w:hAnsi="Times New Roman" w:cs="Times New Roman"/>
      <w:b/>
      <w:bCs/>
      <w:sz w:val="20"/>
      <w:szCs w:val="20"/>
      <w:lang w:eastAsia="en-GB"/>
    </w:rPr>
  </w:style>
  <w:style w:type="character" w:customStyle="1" w:styleId="Char1">
    <w:name w:val="批注主题 Char"/>
    <w:basedOn w:val="Char"/>
    <w:link w:val="a8"/>
    <w:uiPriority w:val="99"/>
    <w:semiHidden/>
    <w:rsid w:val="00A471FA"/>
    <w:rPr>
      <w:rFonts w:ascii="Times New Roman" w:hAnsi="Times New Roman" w:cs="Times New Roman"/>
      <w:b/>
      <w:bCs/>
      <w:sz w:val="20"/>
      <w:szCs w:val="20"/>
      <w:lang w:eastAsia="en-GB"/>
    </w:rPr>
  </w:style>
  <w:style w:type="character" w:styleId="a9">
    <w:name w:val="Hyperlink"/>
    <w:basedOn w:val="a0"/>
    <w:uiPriority w:val="99"/>
    <w:unhideWhenUsed/>
    <w:rsid w:val="00A471FA"/>
    <w:rPr>
      <w:color w:val="0563C1" w:themeColor="hyperlink"/>
      <w:u w:val="single"/>
    </w:rPr>
  </w:style>
  <w:style w:type="paragraph" w:styleId="aa">
    <w:name w:val="footer"/>
    <w:basedOn w:val="a"/>
    <w:link w:val="Char2"/>
    <w:uiPriority w:val="99"/>
    <w:unhideWhenUsed/>
    <w:rsid w:val="00A471FA"/>
    <w:pPr>
      <w:tabs>
        <w:tab w:val="center" w:pos="4513"/>
        <w:tab w:val="right" w:pos="9026"/>
      </w:tabs>
    </w:pPr>
    <w:rPr>
      <w:rFonts w:eastAsiaTheme="minorHAnsi"/>
      <w:lang w:eastAsia="en-GB"/>
    </w:rPr>
  </w:style>
  <w:style w:type="character" w:customStyle="1" w:styleId="Char2">
    <w:name w:val="页脚 Char"/>
    <w:basedOn w:val="a0"/>
    <w:link w:val="aa"/>
    <w:uiPriority w:val="99"/>
    <w:rsid w:val="00A471FA"/>
    <w:rPr>
      <w:rFonts w:ascii="Times New Roman" w:hAnsi="Times New Roman" w:cs="Times New Roman"/>
      <w:lang w:eastAsia="en-GB"/>
    </w:rPr>
  </w:style>
  <w:style w:type="character" w:styleId="ab">
    <w:name w:val="page number"/>
    <w:basedOn w:val="a0"/>
    <w:uiPriority w:val="99"/>
    <w:semiHidden/>
    <w:unhideWhenUsed/>
    <w:rsid w:val="00A471FA"/>
  </w:style>
  <w:style w:type="paragraph" w:styleId="ac">
    <w:name w:val="Revision"/>
    <w:hidden/>
    <w:uiPriority w:val="99"/>
    <w:semiHidden/>
    <w:rsid w:val="00435836"/>
    <w:rPr>
      <w:rFonts w:ascii="Times New Roman" w:hAnsi="Times New Roman" w:cs="Times New Roman"/>
      <w:lang w:eastAsia="en-GB"/>
    </w:rPr>
  </w:style>
  <w:style w:type="paragraph" w:customStyle="1" w:styleId="desc2">
    <w:name w:val="desc2"/>
    <w:basedOn w:val="a"/>
    <w:rsid w:val="00A90E46"/>
    <w:rPr>
      <w:sz w:val="26"/>
      <w:szCs w:val="26"/>
      <w:lang w:val="en-NZ" w:eastAsia="en-NZ"/>
    </w:rPr>
  </w:style>
  <w:style w:type="character" w:customStyle="1" w:styleId="apple-tab-span">
    <w:name w:val="apple-tab-span"/>
    <w:basedOn w:val="a0"/>
    <w:rsid w:val="0095756C"/>
  </w:style>
  <w:style w:type="paragraph" w:styleId="ad">
    <w:name w:val="header"/>
    <w:basedOn w:val="a"/>
    <w:link w:val="Char3"/>
    <w:uiPriority w:val="99"/>
    <w:unhideWhenUsed/>
    <w:rsid w:val="00D26CAC"/>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d"/>
    <w:uiPriority w:val="99"/>
    <w:rsid w:val="00D26CAC"/>
    <w:rPr>
      <w:rFonts w:ascii="Times New Roman" w:eastAsia="Times New Roman" w:hAnsi="Times New Roman" w:cs="Times New Roman"/>
      <w:sz w:val="18"/>
      <w:szCs w:val="18"/>
    </w:rPr>
  </w:style>
  <w:style w:type="paragraph" w:styleId="ae">
    <w:name w:val="No Spacing"/>
    <w:uiPriority w:val="1"/>
    <w:qFormat/>
    <w:rsid w:val="00F315C2"/>
    <w:rPr>
      <w:sz w:val="22"/>
      <w:szCs w:val="22"/>
      <w:lang w:val="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D47"/>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71FA"/>
    <w:pPr>
      <w:ind w:left="720"/>
      <w:contextualSpacing/>
    </w:pPr>
    <w:rPr>
      <w:rFonts w:asciiTheme="minorHAnsi" w:eastAsiaTheme="minorHAnsi" w:hAnsiTheme="minorHAnsi" w:cstheme="minorBidi"/>
    </w:rPr>
  </w:style>
  <w:style w:type="character" w:customStyle="1" w:styleId="apple-converted-space">
    <w:name w:val="apple-converted-space"/>
    <w:basedOn w:val="a0"/>
    <w:rsid w:val="00A471FA"/>
  </w:style>
  <w:style w:type="character" w:styleId="a4">
    <w:name w:val="annotation reference"/>
    <w:basedOn w:val="a0"/>
    <w:uiPriority w:val="99"/>
    <w:unhideWhenUsed/>
    <w:rsid w:val="00A471FA"/>
    <w:rPr>
      <w:sz w:val="18"/>
      <w:szCs w:val="18"/>
    </w:rPr>
  </w:style>
  <w:style w:type="paragraph" w:styleId="a5">
    <w:name w:val="annotation text"/>
    <w:basedOn w:val="a"/>
    <w:link w:val="Char"/>
    <w:uiPriority w:val="99"/>
    <w:unhideWhenUsed/>
    <w:rsid w:val="00A471FA"/>
    <w:rPr>
      <w:rFonts w:asciiTheme="minorHAnsi" w:eastAsiaTheme="minorHAnsi" w:hAnsiTheme="minorHAnsi" w:cstheme="minorBidi"/>
    </w:rPr>
  </w:style>
  <w:style w:type="character" w:customStyle="1" w:styleId="Char">
    <w:name w:val="批注文字 Char"/>
    <w:basedOn w:val="a0"/>
    <w:link w:val="a5"/>
    <w:uiPriority w:val="99"/>
    <w:rsid w:val="00A471FA"/>
  </w:style>
  <w:style w:type="paragraph" w:styleId="a6">
    <w:name w:val="Balloon Text"/>
    <w:basedOn w:val="a"/>
    <w:link w:val="Char0"/>
    <w:uiPriority w:val="99"/>
    <w:semiHidden/>
    <w:unhideWhenUsed/>
    <w:rsid w:val="00A471FA"/>
    <w:rPr>
      <w:rFonts w:eastAsiaTheme="minorHAnsi"/>
      <w:sz w:val="18"/>
      <w:szCs w:val="18"/>
      <w:lang w:eastAsia="en-GB"/>
    </w:rPr>
  </w:style>
  <w:style w:type="character" w:customStyle="1" w:styleId="Char0">
    <w:name w:val="批注框文本 Char"/>
    <w:basedOn w:val="a0"/>
    <w:link w:val="a6"/>
    <w:uiPriority w:val="99"/>
    <w:semiHidden/>
    <w:rsid w:val="00A471FA"/>
    <w:rPr>
      <w:rFonts w:ascii="Times New Roman" w:hAnsi="Times New Roman" w:cs="Times New Roman"/>
      <w:sz w:val="18"/>
      <w:szCs w:val="18"/>
      <w:lang w:eastAsia="en-GB"/>
    </w:rPr>
  </w:style>
  <w:style w:type="paragraph" w:styleId="a7">
    <w:name w:val="Normal (Web)"/>
    <w:basedOn w:val="a"/>
    <w:uiPriority w:val="99"/>
    <w:unhideWhenUsed/>
    <w:rsid w:val="00A471FA"/>
    <w:pPr>
      <w:spacing w:before="100" w:beforeAutospacing="1" w:after="100" w:afterAutospacing="1"/>
    </w:pPr>
    <w:rPr>
      <w:rFonts w:eastAsiaTheme="minorHAnsi"/>
      <w:lang w:eastAsia="en-GB"/>
    </w:rPr>
  </w:style>
  <w:style w:type="paragraph" w:styleId="a8">
    <w:name w:val="annotation subject"/>
    <w:basedOn w:val="a5"/>
    <w:next w:val="a5"/>
    <w:link w:val="Char1"/>
    <w:uiPriority w:val="99"/>
    <w:semiHidden/>
    <w:unhideWhenUsed/>
    <w:rsid w:val="00A471FA"/>
    <w:rPr>
      <w:rFonts w:ascii="Times New Roman" w:hAnsi="Times New Roman" w:cs="Times New Roman"/>
      <w:b/>
      <w:bCs/>
      <w:sz w:val="20"/>
      <w:szCs w:val="20"/>
      <w:lang w:eastAsia="en-GB"/>
    </w:rPr>
  </w:style>
  <w:style w:type="character" w:customStyle="1" w:styleId="Char1">
    <w:name w:val="批注主题 Char"/>
    <w:basedOn w:val="Char"/>
    <w:link w:val="a8"/>
    <w:uiPriority w:val="99"/>
    <w:semiHidden/>
    <w:rsid w:val="00A471FA"/>
    <w:rPr>
      <w:rFonts w:ascii="Times New Roman" w:hAnsi="Times New Roman" w:cs="Times New Roman"/>
      <w:b/>
      <w:bCs/>
      <w:sz w:val="20"/>
      <w:szCs w:val="20"/>
      <w:lang w:eastAsia="en-GB"/>
    </w:rPr>
  </w:style>
  <w:style w:type="character" w:styleId="a9">
    <w:name w:val="Hyperlink"/>
    <w:basedOn w:val="a0"/>
    <w:uiPriority w:val="99"/>
    <w:unhideWhenUsed/>
    <w:rsid w:val="00A471FA"/>
    <w:rPr>
      <w:color w:val="0563C1" w:themeColor="hyperlink"/>
      <w:u w:val="single"/>
    </w:rPr>
  </w:style>
  <w:style w:type="paragraph" w:styleId="aa">
    <w:name w:val="footer"/>
    <w:basedOn w:val="a"/>
    <w:link w:val="Char2"/>
    <w:uiPriority w:val="99"/>
    <w:unhideWhenUsed/>
    <w:rsid w:val="00A471FA"/>
    <w:pPr>
      <w:tabs>
        <w:tab w:val="center" w:pos="4513"/>
        <w:tab w:val="right" w:pos="9026"/>
      </w:tabs>
    </w:pPr>
    <w:rPr>
      <w:rFonts w:eastAsiaTheme="minorHAnsi"/>
      <w:lang w:eastAsia="en-GB"/>
    </w:rPr>
  </w:style>
  <w:style w:type="character" w:customStyle="1" w:styleId="Char2">
    <w:name w:val="页脚 Char"/>
    <w:basedOn w:val="a0"/>
    <w:link w:val="aa"/>
    <w:uiPriority w:val="99"/>
    <w:rsid w:val="00A471FA"/>
    <w:rPr>
      <w:rFonts w:ascii="Times New Roman" w:hAnsi="Times New Roman" w:cs="Times New Roman"/>
      <w:lang w:eastAsia="en-GB"/>
    </w:rPr>
  </w:style>
  <w:style w:type="character" w:styleId="ab">
    <w:name w:val="page number"/>
    <w:basedOn w:val="a0"/>
    <w:uiPriority w:val="99"/>
    <w:semiHidden/>
    <w:unhideWhenUsed/>
    <w:rsid w:val="00A471FA"/>
  </w:style>
  <w:style w:type="paragraph" w:styleId="ac">
    <w:name w:val="Revision"/>
    <w:hidden/>
    <w:uiPriority w:val="99"/>
    <w:semiHidden/>
    <w:rsid w:val="00435836"/>
    <w:rPr>
      <w:rFonts w:ascii="Times New Roman" w:hAnsi="Times New Roman" w:cs="Times New Roman"/>
      <w:lang w:eastAsia="en-GB"/>
    </w:rPr>
  </w:style>
  <w:style w:type="paragraph" w:customStyle="1" w:styleId="desc2">
    <w:name w:val="desc2"/>
    <w:basedOn w:val="a"/>
    <w:rsid w:val="00A90E46"/>
    <w:rPr>
      <w:sz w:val="26"/>
      <w:szCs w:val="26"/>
      <w:lang w:val="en-NZ" w:eastAsia="en-NZ"/>
    </w:rPr>
  </w:style>
  <w:style w:type="character" w:customStyle="1" w:styleId="apple-tab-span">
    <w:name w:val="apple-tab-span"/>
    <w:basedOn w:val="a0"/>
    <w:rsid w:val="0095756C"/>
  </w:style>
  <w:style w:type="paragraph" w:styleId="ad">
    <w:name w:val="header"/>
    <w:basedOn w:val="a"/>
    <w:link w:val="Char3"/>
    <w:uiPriority w:val="99"/>
    <w:unhideWhenUsed/>
    <w:rsid w:val="00D26CAC"/>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d"/>
    <w:uiPriority w:val="99"/>
    <w:rsid w:val="00D26CAC"/>
    <w:rPr>
      <w:rFonts w:ascii="Times New Roman" w:eastAsia="Times New Roman" w:hAnsi="Times New Roman" w:cs="Times New Roman"/>
      <w:sz w:val="18"/>
      <w:szCs w:val="18"/>
    </w:rPr>
  </w:style>
  <w:style w:type="paragraph" w:styleId="ae">
    <w:name w:val="No Spacing"/>
    <w:uiPriority w:val="1"/>
    <w:qFormat/>
    <w:rsid w:val="00F315C2"/>
    <w:rPr>
      <w:sz w:val="22"/>
      <w:szCs w:val="22"/>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479436">
      <w:bodyDiv w:val="1"/>
      <w:marLeft w:val="0"/>
      <w:marRight w:val="0"/>
      <w:marTop w:val="0"/>
      <w:marBottom w:val="0"/>
      <w:divBdr>
        <w:top w:val="none" w:sz="0" w:space="0" w:color="auto"/>
        <w:left w:val="none" w:sz="0" w:space="0" w:color="auto"/>
        <w:bottom w:val="none" w:sz="0" w:space="0" w:color="auto"/>
        <w:right w:val="none" w:sz="0" w:space="0" w:color="auto"/>
      </w:divBdr>
    </w:div>
    <w:div w:id="549462210">
      <w:bodyDiv w:val="1"/>
      <w:marLeft w:val="0"/>
      <w:marRight w:val="0"/>
      <w:marTop w:val="0"/>
      <w:marBottom w:val="0"/>
      <w:divBdr>
        <w:top w:val="none" w:sz="0" w:space="0" w:color="auto"/>
        <w:left w:val="none" w:sz="0" w:space="0" w:color="auto"/>
        <w:bottom w:val="none" w:sz="0" w:space="0" w:color="auto"/>
        <w:right w:val="none" w:sz="0" w:space="0" w:color="auto"/>
      </w:divBdr>
    </w:div>
    <w:div w:id="1548642626">
      <w:bodyDiv w:val="1"/>
      <w:marLeft w:val="0"/>
      <w:marRight w:val="0"/>
      <w:marTop w:val="0"/>
      <w:marBottom w:val="0"/>
      <w:divBdr>
        <w:top w:val="none" w:sz="0" w:space="0" w:color="auto"/>
        <w:left w:val="none" w:sz="0" w:space="0" w:color="auto"/>
        <w:bottom w:val="none" w:sz="0" w:space="0" w:color="auto"/>
        <w:right w:val="none" w:sz="0" w:space="0" w:color="auto"/>
      </w:divBdr>
    </w:div>
    <w:div w:id="163243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8B5B6B-2445-45B0-8BCE-59512330A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34</Pages>
  <Words>50552</Words>
  <Characters>288152</Characters>
  <Application>Microsoft Office Word</Application>
  <DocSecurity>0</DocSecurity>
  <Lines>2401</Lines>
  <Paragraphs>676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Tarah Rigterink</dc:creator>
  <cp:keywords/>
  <dc:description/>
  <cp:lastModifiedBy>WHL</cp:lastModifiedBy>
  <cp:revision>11</cp:revision>
  <dcterms:created xsi:type="dcterms:W3CDTF">2019-01-10T17:51:00Z</dcterms:created>
  <dcterms:modified xsi:type="dcterms:W3CDTF">2019-01-22T03:47:00Z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http://www.zotero.org/styles/harvard1</vt:lpwstr>
  </property>
  <property fmtid="{D5CDD505-2E9C-101B-9397-08002B2CF9AE}" pid="11" name="Mendeley Recent Style Name 4_1">
    <vt:lpwstr>Harvard reference format 1 (deprecated)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http://www.zotero.org/styles/vancouver</vt:lpwstr>
  </property>
  <property fmtid="{D5CDD505-2E9C-101B-9397-08002B2CF9AE}" pid="19" name="Mendeley Recent Style Name 8_1">
    <vt:lpwstr>Vancouver</vt:lpwstr>
  </property>
  <property fmtid="{D5CDD505-2E9C-101B-9397-08002B2CF9AE}" pid="20" name="Mendeley Recent Style Id 9_1">
    <vt:lpwstr>http://csl.mendeley.com/styles/469255961/vancouver</vt:lpwstr>
  </property>
  <property fmtid="{D5CDD505-2E9C-101B-9397-08002B2CF9AE}" pid="21" name="Mendeley Recent Style Name 9_1">
    <vt:lpwstr>Vancouver - Tarah Rigterink, Master Student</vt:lpwstr>
  </property>
  <property fmtid="{D5CDD505-2E9C-101B-9397-08002B2CF9AE}" pid="22" name="Mendeley Document_1">
    <vt:lpwstr>True</vt:lpwstr>
  </property>
  <property fmtid="{D5CDD505-2E9C-101B-9397-08002B2CF9AE}" pid="23" name="Mendeley Citation Style_1">
    <vt:lpwstr>http://csl.mendeley.com/styles/469255961/vancouver</vt:lpwstr>
  </property>
  <property fmtid="{D5CDD505-2E9C-101B-9397-08002B2CF9AE}" pid="24" name="Mendeley Unique User Id_1">
    <vt:lpwstr>93e7c7c7-5563-3d99-ab19-fb5d7d650542</vt:lpwstr>
  </property>
</Properties>
</file>