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EA5D1" w14:textId="2DFDA2BD" w:rsidR="00556B51" w:rsidRPr="00BB3B0E" w:rsidRDefault="00556B51" w:rsidP="00BB3B0E">
      <w:pPr>
        <w:spacing w:line="360" w:lineRule="auto"/>
        <w:jc w:val="both"/>
        <w:rPr>
          <w:rFonts w:ascii="Book Antiqua" w:eastAsia="宋体" w:hAnsi="Book Antiqua"/>
          <w:b/>
          <w:lang w:eastAsia="zh-CN"/>
        </w:rPr>
      </w:pPr>
      <w:r w:rsidRPr="00BB3B0E">
        <w:rPr>
          <w:rFonts w:ascii="Book Antiqua" w:hAnsi="Book Antiqua"/>
          <w:b/>
        </w:rPr>
        <w:t xml:space="preserve">Name of Journal: </w:t>
      </w:r>
      <w:r w:rsidRPr="00BB3B0E">
        <w:rPr>
          <w:rFonts w:ascii="Book Antiqua" w:hAnsi="Book Antiqua"/>
          <w:i/>
        </w:rPr>
        <w:t>World Journal of Hypertension</w:t>
      </w:r>
    </w:p>
    <w:p w14:paraId="5F3C017D" w14:textId="4220AC28" w:rsidR="00556B51" w:rsidRPr="00BB3B0E" w:rsidRDefault="00983928" w:rsidP="00BB3B0E">
      <w:pPr>
        <w:spacing w:line="360" w:lineRule="auto"/>
        <w:jc w:val="both"/>
        <w:rPr>
          <w:rFonts w:ascii="Book Antiqua" w:hAnsi="Book Antiqua"/>
          <w:b/>
        </w:rPr>
      </w:pPr>
      <w:bookmarkStart w:id="0" w:name="OLE_LINK747"/>
      <w:bookmarkStart w:id="1" w:name="OLE_LINK748"/>
      <w:bookmarkStart w:id="2" w:name="OLE_LINK821"/>
      <w:bookmarkStart w:id="3" w:name="OLE_LINK1944"/>
      <w:r w:rsidRPr="00BB3B0E">
        <w:rPr>
          <w:rFonts w:ascii="Book Antiqua" w:hAnsi="Book Antiqua" w:cs="Arial"/>
          <w:b/>
          <w:color w:val="000000"/>
          <w:lang w:val="en"/>
        </w:rPr>
        <w:t>Manuscript NO:</w:t>
      </w:r>
      <w:bookmarkEnd w:id="0"/>
      <w:bookmarkEnd w:id="1"/>
      <w:bookmarkEnd w:id="2"/>
      <w:bookmarkEnd w:id="3"/>
      <w:r w:rsidRPr="00BB3B0E">
        <w:rPr>
          <w:rFonts w:ascii="Book Antiqua" w:eastAsia="宋体" w:hAnsi="Book Antiqua"/>
          <w:lang w:eastAsia="zh-CN"/>
        </w:rPr>
        <w:t xml:space="preserve"> </w:t>
      </w:r>
      <w:r w:rsidRPr="00BB3B0E">
        <w:rPr>
          <w:rFonts w:ascii="Book Antiqua" w:hAnsi="Book Antiqua" w:cs="Arial"/>
          <w:color w:val="000000"/>
          <w:lang w:val="en"/>
        </w:rPr>
        <w:t>44533</w:t>
      </w:r>
    </w:p>
    <w:p w14:paraId="1C120BF4" w14:textId="5386CD54" w:rsidR="00556B51" w:rsidRPr="00BB3B0E" w:rsidRDefault="00556B51" w:rsidP="00BB3B0E">
      <w:pPr>
        <w:spacing w:line="360" w:lineRule="auto"/>
        <w:jc w:val="both"/>
        <w:rPr>
          <w:rFonts w:ascii="Book Antiqua" w:hAnsi="Book Antiqua"/>
          <w:b/>
        </w:rPr>
      </w:pPr>
      <w:r w:rsidRPr="00BB3B0E">
        <w:rPr>
          <w:rFonts w:ascii="Book Antiqua" w:hAnsi="Book Antiqua"/>
          <w:b/>
        </w:rPr>
        <w:t xml:space="preserve">Manuscript type: </w:t>
      </w:r>
      <w:r w:rsidR="008B0C64" w:rsidRPr="00BB3B0E">
        <w:rPr>
          <w:rFonts w:ascii="Book Antiqua" w:hAnsi="Book Antiqua"/>
        </w:rPr>
        <w:t>MINIREVIEWS</w:t>
      </w:r>
    </w:p>
    <w:p w14:paraId="7B61468F" w14:textId="77777777" w:rsidR="00556B51" w:rsidRPr="00BB3B0E" w:rsidRDefault="00556B51" w:rsidP="00BB3B0E">
      <w:pPr>
        <w:spacing w:line="360" w:lineRule="auto"/>
        <w:jc w:val="both"/>
        <w:rPr>
          <w:rFonts w:ascii="Book Antiqua" w:hAnsi="Book Antiqua"/>
          <w:b/>
        </w:rPr>
      </w:pPr>
    </w:p>
    <w:p w14:paraId="5DDCE19F" w14:textId="19BB5F63" w:rsidR="00556B51" w:rsidRPr="00BB3B0E" w:rsidRDefault="00556B51" w:rsidP="00BB3B0E">
      <w:pPr>
        <w:spacing w:line="360" w:lineRule="auto"/>
        <w:jc w:val="both"/>
        <w:rPr>
          <w:rFonts w:ascii="Book Antiqua" w:hAnsi="Book Antiqua"/>
          <w:b/>
        </w:rPr>
      </w:pPr>
      <w:r w:rsidRPr="00BB3B0E">
        <w:rPr>
          <w:rFonts w:ascii="Book Antiqua" w:hAnsi="Book Antiqua"/>
          <w:b/>
        </w:rPr>
        <w:t xml:space="preserve">Achieving </w:t>
      </w:r>
      <w:r w:rsidR="00A7394B" w:rsidRPr="00BB3B0E">
        <w:rPr>
          <w:rFonts w:ascii="Book Antiqua" w:hAnsi="Book Antiqua"/>
          <w:b/>
        </w:rPr>
        <w:t>control of resistant hypertension: Not just the number of blood pressure medications</w:t>
      </w:r>
    </w:p>
    <w:p w14:paraId="27F365C4" w14:textId="7658E9E9" w:rsidR="0069108D" w:rsidRPr="00BB3B0E" w:rsidRDefault="0069108D" w:rsidP="00BB3B0E">
      <w:pPr>
        <w:spacing w:line="360" w:lineRule="auto"/>
        <w:jc w:val="both"/>
        <w:rPr>
          <w:rFonts w:ascii="Book Antiqua" w:hAnsi="Book Antiqua" w:cs="Arial Unicode MS"/>
        </w:rPr>
      </w:pPr>
      <w:bookmarkStart w:id="4" w:name="OLE_LINK656"/>
      <w:bookmarkStart w:id="5" w:name="OLE_LINK657"/>
      <w:bookmarkStart w:id="6" w:name="OLE_LINK800"/>
      <w:bookmarkStart w:id="7" w:name="OLE_LINK801"/>
      <w:bookmarkStart w:id="8" w:name="OLE_LINK843"/>
      <w:bookmarkStart w:id="9" w:name="OLE_LINK844"/>
      <w:bookmarkStart w:id="10" w:name="OLE_LINK876"/>
      <w:bookmarkStart w:id="11" w:name="OLE_LINK893"/>
      <w:bookmarkStart w:id="12" w:name="OLE_LINK1285"/>
      <w:bookmarkStart w:id="13" w:name="OLE_LINK1617"/>
      <w:bookmarkStart w:id="14" w:name="OLE_LINK1772"/>
      <w:bookmarkStart w:id="15" w:name="OLE_LINK1867"/>
      <w:bookmarkStart w:id="16" w:name="OLE_LINK1868"/>
    </w:p>
    <w:p w14:paraId="74FB5302" w14:textId="7B12B3F1" w:rsidR="0069108D" w:rsidRPr="00BB3B0E" w:rsidRDefault="008B0C64" w:rsidP="00BB3B0E">
      <w:pPr>
        <w:spacing w:line="360" w:lineRule="auto"/>
        <w:jc w:val="both"/>
        <w:rPr>
          <w:rFonts w:ascii="Book Antiqua" w:eastAsia="宋体" w:hAnsi="Book Antiqua"/>
          <w:lang w:eastAsia="zh-CN"/>
        </w:rPr>
      </w:pPr>
      <w:bookmarkStart w:id="17" w:name="OLE_LINK1657"/>
      <w:bookmarkStart w:id="18" w:name="OLE_LINK1658"/>
      <w:bookmarkEnd w:id="4"/>
      <w:bookmarkEnd w:id="5"/>
      <w:bookmarkEnd w:id="6"/>
      <w:bookmarkEnd w:id="7"/>
      <w:bookmarkEnd w:id="8"/>
      <w:bookmarkEnd w:id="9"/>
      <w:bookmarkEnd w:id="10"/>
      <w:bookmarkEnd w:id="11"/>
      <w:bookmarkEnd w:id="12"/>
      <w:bookmarkEnd w:id="13"/>
      <w:bookmarkEnd w:id="14"/>
      <w:r w:rsidRPr="00BB3B0E">
        <w:rPr>
          <w:rFonts w:ascii="Book Antiqua" w:hAnsi="Book Antiqua"/>
        </w:rPr>
        <w:t>Schmidt</w:t>
      </w:r>
      <w:r w:rsidR="00EA7BD5" w:rsidRPr="00BB3B0E">
        <w:rPr>
          <w:rFonts w:ascii="Book Antiqua" w:eastAsia="宋体" w:hAnsi="Book Antiqua"/>
          <w:lang w:eastAsia="zh-CN"/>
        </w:rPr>
        <w:t xml:space="preserve"> </w:t>
      </w:r>
      <w:r w:rsidRPr="00BB3B0E">
        <w:rPr>
          <w:rFonts w:ascii="Book Antiqua" w:eastAsia="宋体" w:hAnsi="Book Antiqua"/>
          <w:lang w:eastAsia="zh-CN"/>
        </w:rPr>
        <w:t xml:space="preserve">K </w:t>
      </w:r>
      <w:r w:rsidRPr="00BB3B0E">
        <w:rPr>
          <w:rFonts w:ascii="Book Antiqua" w:eastAsia="宋体" w:hAnsi="Book Antiqua"/>
          <w:i/>
          <w:lang w:eastAsia="zh-CN"/>
        </w:rPr>
        <w:t>et al</w:t>
      </w:r>
      <w:r w:rsidRPr="00BB3B0E">
        <w:rPr>
          <w:rFonts w:ascii="Book Antiqua" w:eastAsia="宋体" w:hAnsi="Book Antiqua"/>
          <w:lang w:eastAsia="zh-CN"/>
        </w:rPr>
        <w:t xml:space="preserve">. </w:t>
      </w:r>
      <w:r w:rsidR="00AD72A3" w:rsidRPr="00BB3B0E">
        <w:rPr>
          <w:rFonts w:ascii="Book Antiqua" w:hAnsi="Book Antiqua"/>
        </w:rPr>
        <w:t>Achieving control of resistant hypertension</w:t>
      </w:r>
      <w:r w:rsidR="00AD72A3" w:rsidRPr="00BB3B0E" w:rsidDel="00AD72A3">
        <w:rPr>
          <w:rFonts w:ascii="Book Antiqua" w:hAnsi="Book Antiqua"/>
        </w:rPr>
        <w:t xml:space="preserve"> </w:t>
      </w:r>
      <w:bookmarkEnd w:id="15"/>
      <w:bookmarkEnd w:id="16"/>
      <w:bookmarkEnd w:id="17"/>
      <w:bookmarkEnd w:id="18"/>
    </w:p>
    <w:p w14:paraId="68AC6B76" w14:textId="77777777" w:rsidR="0069108D" w:rsidRPr="00BB3B0E" w:rsidRDefault="0069108D" w:rsidP="00BB3B0E">
      <w:pPr>
        <w:spacing w:line="360" w:lineRule="auto"/>
        <w:jc w:val="both"/>
        <w:rPr>
          <w:rFonts w:ascii="Book Antiqua" w:eastAsia="宋体" w:hAnsi="Book Antiqua"/>
          <w:lang w:eastAsia="zh-CN"/>
        </w:rPr>
      </w:pPr>
    </w:p>
    <w:p w14:paraId="0CF36484" w14:textId="26D92F61" w:rsidR="00556B51" w:rsidRPr="00BB3B0E" w:rsidRDefault="00556B51" w:rsidP="00BB3B0E">
      <w:pPr>
        <w:spacing w:line="360" w:lineRule="auto"/>
        <w:jc w:val="both"/>
        <w:rPr>
          <w:rFonts w:ascii="Book Antiqua" w:hAnsi="Book Antiqua"/>
          <w:b/>
        </w:rPr>
      </w:pPr>
      <w:r w:rsidRPr="00BB3B0E">
        <w:rPr>
          <w:rFonts w:ascii="Book Antiqua" w:hAnsi="Book Antiqua"/>
        </w:rPr>
        <w:t>Kara Schmidt, William Kelley, Steven Tringali,</w:t>
      </w:r>
      <w:r w:rsidR="00A7394B" w:rsidRPr="00BB3B0E">
        <w:rPr>
          <w:rFonts w:ascii="Book Antiqua" w:eastAsia="宋体" w:hAnsi="Book Antiqua"/>
          <w:lang w:eastAsia="zh-CN"/>
        </w:rPr>
        <w:t xml:space="preserve"> </w:t>
      </w:r>
      <w:r w:rsidRPr="00BB3B0E">
        <w:rPr>
          <w:rFonts w:ascii="Book Antiqua" w:hAnsi="Book Antiqua"/>
        </w:rPr>
        <w:t>Jian Huang</w:t>
      </w:r>
    </w:p>
    <w:p w14:paraId="616A18BE" w14:textId="77777777" w:rsidR="00A7394B" w:rsidRPr="00BB3B0E" w:rsidRDefault="00A7394B" w:rsidP="00BB3B0E">
      <w:pPr>
        <w:spacing w:line="360" w:lineRule="auto"/>
        <w:jc w:val="both"/>
        <w:rPr>
          <w:rFonts w:ascii="Book Antiqua" w:eastAsia="宋体" w:hAnsi="Book Antiqua"/>
          <w:b/>
          <w:lang w:eastAsia="zh-CN"/>
        </w:rPr>
      </w:pPr>
    </w:p>
    <w:p w14:paraId="7FB85135" w14:textId="3920C8EF" w:rsidR="00556B51" w:rsidRPr="00BB3B0E" w:rsidRDefault="00A7394B" w:rsidP="00BB3B0E">
      <w:pPr>
        <w:spacing w:line="360" w:lineRule="auto"/>
        <w:jc w:val="both"/>
        <w:rPr>
          <w:rFonts w:ascii="Book Antiqua" w:eastAsia="宋体" w:hAnsi="Book Antiqua"/>
          <w:lang w:eastAsia="zh-CN"/>
        </w:rPr>
      </w:pPr>
      <w:r w:rsidRPr="00BB3B0E">
        <w:rPr>
          <w:rFonts w:ascii="Book Antiqua" w:hAnsi="Book Antiqua"/>
          <w:b/>
        </w:rPr>
        <w:t>Kara Schmidt, William Kelley, Steven Tringali,</w:t>
      </w:r>
      <w:r w:rsidRPr="00BB3B0E">
        <w:rPr>
          <w:rFonts w:ascii="Book Antiqua" w:eastAsia="宋体" w:hAnsi="Book Antiqua"/>
          <w:b/>
          <w:lang w:eastAsia="zh-CN"/>
        </w:rPr>
        <w:t xml:space="preserve"> </w:t>
      </w:r>
      <w:r w:rsidR="00EA7BD5" w:rsidRPr="00BB3B0E">
        <w:rPr>
          <w:rFonts w:ascii="Book Antiqua" w:hAnsi="Book Antiqua"/>
          <w:b/>
        </w:rPr>
        <w:t>Jian Huang</w:t>
      </w:r>
      <w:r w:rsidRPr="00BB3B0E">
        <w:rPr>
          <w:rFonts w:ascii="Book Antiqua" w:eastAsia="宋体" w:hAnsi="Book Antiqua"/>
          <w:b/>
          <w:lang w:eastAsia="zh-CN"/>
        </w:rPr>
        <w:t>,</w:t>
      </w:r>
      <w:r w:rsidRPr="00BB3B0E">
        <w:rPr>
          <w:rFonts w:ascii="Book Antiqua" w:eastAsia="宋体" w:hAnsi="Book Antiqua"/>
          <w:lang w:eastAsia="zh-CN"/>
        </w:rPr>
        <w:t xml:space="preserve"> </w:t>
      </w:r>
      <w:r w:rsidR="00556B51" w:rsidRPr="00BB3B0E">
        <w:rPr>
          <w:rFonts w:ascii="Book Antiqua" w:hAnsi="Book Antiqua"/>
        </w:rPr>
        <w:t>Department of Internal Medicine, University of California San Francisco-Fresno Medical Education Program,</w:t>
      </w:r>
      <w:r w:rsidR="00EA7BD5" w:rsidRPr="00BB3B0E">
        <w:rPr>
          <w:rFonts w:ascii="Book Antiqua" w:eastAsia="宋体" w:hAnsi="Book Antiqua"/>
          <w:lang w:eastAsia="zh-CN"/>
        </w:rPr>
        <w:t xml:space="preserve"> </w:t>
      </w:r>
      <w:r w:rsidR="00556B51" w:rsidRPr="00BB3B0E">
        <w:rPr>
          <w:rFonts w:ascii="Book Antiqua" w:hAnsi="Book Antiqua"/>
        </w:rPr>
        <w:t>Fresno</w:t>
      </w:r>
      <w:r w:rsidR="00EA7BD5" w:rsidRPr="00BB3B0E">
        <w:rPr>
          <w:rFonts w:ascii="Book Antiqua" w:eastAsia="宋体" w:hAnsi="Book Antiqua"/>
          <w:lang w:eastAsia="zh-CN"/>
        </w:rPr>
        <w:t>,</w:t>
      </w:r>
      <w:r w:rsidR="00556B51" w:rsidRPr="00BB3B0E">
        <w:rPr>
          <w:rFonts w:ascii="Book Antiqua" w:hAnsi="Book Antiqua"/>
        </w:rPr>
        <w:t xml:space="preserve"> CA 93701, U</w:t>
      </w:r>
      <w:r w:rsidR="00EA7BD5" w:rsidRPr="00BB3B0E">
        <w:rPr>
          <w:rFonts w:ascii="Book Antiqua" w:eastAsia="宋体" w:hAnsi="Book Antiqua"/>
          <w:lang w:eastAsia="zh-CN"/>
        </w:rPr>
        <w:t>nited States</w:t>
      </w:r>
    </w:p>
    <w:p w14:paraId="19786662" w14:textId="77777777" w:rsidR="00A7394B" w:rsidRPr="00BB3B0E" w:rsidRDefault="00A7394B" w:rsidP="00BB3B0E">
      <w:pPr>
        <w:spacing w:line="360" w:lineRule="auto"/>
        <w:jc w:val="both"/>
        <w:rPr>
          <w:rFonts w:ascii="Book Antiqua" w:eastAsia="宋体" w:hAnsi="Book Antiqua"/>
          <w:lang w:eastAsia="zh-CN"/>
        </w:rPr>
      </w:pPr>
    </w:p>
    <w:p w14:paraId="58C517A9" w14:textId="745C6347" w:rsidR="00556B51" w:rsidRPr="00BB3B0E" w:rsidRDefault="00A7394B" w:rsidP="00BB3B0E">
      <w:pPr>
        <w:spacing w:line="360" w:lineRule="auto"/>
        <w:jc w:val="both"/>
        <w:rPr>
          <w:rFonts w:ascii="Book Antiqua" w:eastAsia="宋体" w:hAnsi="Book Antiqua"/>
          <w:lang w:eastAsia="zh-CN"/>
        </w:rPr>
      </w:pPr>
      <w:r w:rsidRPr="00BB3B0E">
        <w:rPr>
          <w:rFonts w:ascii="Book Antiqua" w:hAnsi="Book Antiqua"/>
          <w:b/>
        </w:rPr>
        <w:t>Jian Huang</w:t>
      </w:r>
      <w:r w:rsidRPr="00BB3B0E">
        <w:rPr>
          <w:rFonts w:ascii="Book Antiqua" w:eastAsia="宋体" w:hAnsi="Book Antiqua"/>
          <w:b/>
          <w:lang w:eastAsia="zh-CN"/>
        </w:rPr>
        <w:t xml:space="preserve">, </w:t>
      </w:r>
      <w:r w:rsidR="00556B51" w:rsidRPr="00BB3B0E">
        <w:rPr>
          <w:rFonts w:ascii="Book Antiqua" w:hAnsi="Book Antiqua"/>
        </w:rPr>
        <w:t xml:space="preserve">Medicine Service, VA Central California Health Care System, Fresno, CA 93703, </w:t>
      </w:r>
      <w:r w:rsidR="00EA7BD5" w:rsidRPr="00BB3B0E">
        <w:rPr>
          <w:rFonts w:ascii="Book Antiqua" w:hAnsi="Book Antiqua"/>
        </w:rPr>
        <w:t>U</w:t>
      </w:r>
      <w:r w:rsidR="00EA7BD5" w:rsidRPr="00BB3B0E">
        <w:rPr>
          <w:rFonts w:ascii="Book Antiqua" w:eastAsia="宋体" w:hAnsi="Book Antiqua"/>
          <w:lang w:eastAsia="zh-CN"/>
        </w:rPr>
        <w:t>nited States</w:t>
      </w:r>
    </w:p>
    <w:p w14:paraId="175996BA" w14:textId="77777777" w:rsidR="00EA7BD5" w:rsidRPr="00BB3B0E" w:rsidRDefault="00EA7BD5" w:rsidP="00BB3B0E">
      <w:pPr>
        <w:spacing w:line="360" w:lineRule="auto"/>
        <w:jc w:val="both"/>
        <w:rPr>
          <w:rFonts w:ascii="Book Antiqua" w:hAnsi="Book Antiqua"/>
        </w:rPr>
      </w:pPr>
    </w:p>
    <w:p w14:paraId="1C298E28" w14:textId="3619220B" w:rsidR="00556B51" w:rsidRPr="00BB3B0E" w:rsidRDefault="00556B51" w:rsidP="00BB3B0E">
      <w:pPr>
        <w:spacing w:line="360" w:lineRule="auto"/>
        <w:jc w:val="both"/>
        <w:rPr>
          <w:rFonts w:ascii="Book Antiqua" w:eastAsia="宋体" w:hAnsi="Book Antiqua"/>
          <w:lang w:eastAsia="zh-CN"/>
        </w:rPr>
      </w:pPr>
      <w:r w:rsidRPr="00BB3B0E">
        <w:rPr>
          <w:rFonts w:ascii="Book Antiqua" w:hAnsi="Book Antiqua"/>
          <w:b/>
        </w:rPr>
        <w:t xml:space="preserve">ORCID number: </w:t>
      </w:r>
      <w:r w:rsidRPr="00BB3B0E">
        <w:rPr>
          <w:rFonts w:ascii="Book Antiqua" w:hAnsi="Book Antiqua"/>
        </w:rPr>
        <w:t>Kara Schmidt (0000-0001-7563-2844);</w:t>
      </w:r>
      <w:r w:rsidR="00A7394B" w:rsidRPr="00BB3B0E">
        <w:rPr>
          <w:rFonts w:ascii="Book Antiqua" w:eastAsia="宋体" w:hAnsi="Book Antiqua"/>
          <w:lang w:eastAsia="zh-CN"/>
        </w:rPr>
        <w:t xml:space="preserve"> </w:t>
      </w:r>
      <w:r w:rsidRPr="00BB3B0E">
        <w:rPr>
          <w:rFonts w:ascii="Book Antiqua" w:hAnsi="Book Antiqua"/>
        </w:rPr>
        <w:t>William Kelley (0000-0003-0266-8867);</w:t>
      </w:r>
      <w:r w:rsidR="005F141A">
        <w:rPr>
          <w:rFonts w:ascii="Book Antiqua" w:hAnsi="Book Antiqua"/>
        </w:rPr>
        <w:t xml:space="preserve"> </w:t>
      </w:r>
      <w:r w:rsidRPr="00BB3B0E">
        <w:rPr>
          <w:rFonts w:ascii="Book Antiqua" w:hAnsi="Book Antiqua"/>
        </w:rPr>
        <w:t>Steven Tringali (0000-0001-5999-0027);</w:t>
      </w:r>
      <w:r w:rsidR="005F141A">
        <w:rPr>
          <w:rFonts w:ascii="Book Antiqua" w:hAnsi="Book Antiqua"/>
        </w:rPr>
        <w:t xml:space="preserve"> </w:t>
      </w:r>
      <w:r w:rsidRPr="00BB3B0E">
        <w:rPr>
          <w:rFonts w:ascii="Book Antiqua" w:hAnsi="Book Antiqua"/>
        </w:rPr>
        <w:t>Jian Huang (0000-0002-7436-6756)</w:t>
      </w:r>
      <w:r w:rsidR="00EA7BD5" w:rsidRPr="00BB3B0E">
        <w:rPr>
          <w:rFonts w:ascii="Book Antiqua" w:eastAsia="宋体" w:hAnsi="Book Antiqua"/>
          <w:lang w:eastAsia="zh-CN"/>
        </w:rPr>
        <w:t>.</w:t>
      </w:r>
    </w:p>
    <w:p w14:paraId="013F4D42" w14:textId="77777777" w:rsidR="00556B51" w:rsidRPr="00BB3B0E" w:rsidRDefault="00556B51" w:rsidP="00BB3B0E">
      <w:pPr>
        <w:spacing w:line="360" w:lineRule="auto"/>
        <w:jc w:val="both"/>
        <w:rPr>
          <w:rFonts w:ascii="Book Antiqua" w:hAnsi="Book Antiqua"/>
          <w:b/>
        </w:rPr>
      </w:pPr>
    </w:p>
    <w:p w14:paraId="74837D58" w14:textId="193C6485" w:rsidR="00556B51" w:rsidRPr="00BB3B0E" w:rsidRDefault="00556B51" w:rsidP="00BB3B0E">
      <w:pPr>
        <w:spacing w:line="360" w:lineRule="auto"/>
        <w:jc w:val="both"/>
        <w:rPr>
          <w:rFonts w:ascii="Book Antiqua" w:hAnsi="Book Antiqua"/>
        </w:rPr>
      </w:pPr>
      <w:r w:rsidRPr="00BB3B0E">
        <w:rPr>
          <w:rFonts w:ascii="Book Antiqua" w:hAnsi="Book Antiqua"/>
          <w:b/>
        </w:rPr>
        <w:t xml:space="preserve">Author contributions: </w:t>
      </w:r>
      <w:r w:rsidR="00EA7BD5" w:rsidRPr="00BB3B0E">
        <w:rPr>
          <w:rFonts w:ascii="Book Antiqua" w:hAnsi="Book Antiqua"/>
        </w:rPr>
        <w:t xml:space="preserve">Schmidt </w:t>
      </w:r>
      <w:r w:rsidRPr="00BB3B0E">
        <w:rPr>
          <w:rFonts w:ascii="Book Antiqua" w:hAnsi="Book Antiqua"/>
        </w:rPr>
        <w:t>K</w:t>
      </w:r>
      <w:r w:rsidR="00EA7BD5" w:rsidRPr="00BB3B0E">
        <w:rPr>
          <w:rFonts w:ascii="Book Antiqua" w:eastAsia="宋体" w:hAnsi="Book Antiqua"/>
          <w:lang w:eastAsia="zh-CN"/>
        </w:rPr>
        <w:t xml:space="preserve"> </w:t>
      </w:r>
      <w:r w:rsidRPr="00BB3B0E">
        <w:rPr>
          <w:rFonts w:ascii="Book Antiqua" w:hAnsi="Book Antiqua"/>
        </w:rPr>
        <w:t xml:space="preserve">and </w:t>
      </w:r>
      <w:r w:rsidR="00EA7BD5" w:rsidRPr="00BB3B0E">
        <w:rPr>
          <w:rFonts w:ascii="Book Antiqua" w:hAnsi="Book Antiqua"/>
        </w:rPr>
        <w:t xml:space="preserve">Kelley </w:t>
      </w:r>
      <w:r w:rsidRPr="00BB3B0E">
        <w:rPr>
          <w:rFonts w:ascii="Book Antiqua" w:hAnsi="Book Antiqua"/>
        </w:rPr>
        <w:t>W</w:t>
      </w:r>
      <w:r w:rsidR="00EA7BD5" w:rsidRPr="00BB3B0E">
        <w:rPr>
          <w:rFonts w:ascii="Book Antiqua" w:eastAsia="宋体" w:hAnsi="Book Antiqua"/>
          <w:lang w:eastAsia="zh-CN"/>
        </w:rPr>
        <w:t xml:space="preserve"> </w:t>
      </w:r>
      <w:r w:rsidRPr="00BB3B0E">
        <w:rPr>
          <w:rFonts w:ascii="Book Antiqua" w:hAnsi="Book Antiqua"/>
        </w:rPr>
        <w:t>worked in equal parts in the drafting of the body of the manuscript</w:t>
      </w:r>
      <w:r w:rsidR="00EA7BD5" w:rsidRPr="00BB3B0E">
        <w:rPr>
          <w:rFonts w:ascii="Book Antiqua" w:eastAsia="宋体" w:hAnsi="Book Antiqua"/>
          <w:lang w:eastAsia="zh-CN"/>
        </w:rPr>
        <w:t>;</w:t>
      </w:r>
      <w:r w:rsidRPr="00BB3B0E">
        <w:rPr>
          <w:rFonts w:ascii="Book Antiqua" w:hAnsi="Book Antiqua"/>
        </w:rPr>
        <w:t xml:space="preserve"> </w:t>
      </w:r>
      <w:r w:rsidR="00EA7BD5" w:rsidRPr="00BB3B0E">
        <w:rPr>
          <w:rFonts w:ascii="Book Antiqua" w:hAnsi="Book Antiqua"/>
        </w:rPr>
        <w:t xml:space="preserve">Schmidt </w:t>
      </w:r>
      <w:r w:rsidRPr="00BB3B0E">
        <w:rPr>
          <w:rFonts w:ascii="Book Antiqua" w:hAnsi="Book Antiqua"/>
        </w:rPr>
        <w:t xml:space="preserve">K wrote the </w:t>
      </w:r>
      <w:r w:rsidRPr="00BB3B0E">
        <w:rPr>
          <w:rFonts w:ascii="Book Antiqua" w:hAnsi="Book Antiqua"/>
          <w:noProof/>
        </w:rPr>
        <w:t>abstract</w:t>
      </w:r>
      <w:r w:rsidR="003B41AB" w:rsidRPr="00BB3B0E">
        <w:rPr>
          <w:rFonts w:ascii="Book Antiqua" w:hAnsi="Book Antiqua"/>
          <w:noProof/>
        </w:rPr>
        <w:t>, designed the figures,</w:t>
      </w:r>
      <w:r w:rsidRPr="00BB3B0E">
        <w:rPr>
          <w:rFonts w:ascii="Book Antiqua" w:hAnsi="Book Antiqua"/>
        </w:rPr>
        <w:t xml:space="preserve"> and contributed to formatting and submission</w:t>
      </w:r>
      <w:r w:rsidR="00EA7BD5" w:rsidRPr="00BB3B0E">
        <w:rPr>
          <w:rFonts w:ascii="Book Antiqua" w:eastAsia="宋体" w:hAnsi="Book Antiqua"/>
          <w:lang w:eastAsia="zh-CN"/>
        </w:rPr>
        <w:t xml:space="preserve">; </w:t>
      </w:r>
      <w:r w:rsidR="00EA7BD5" w:rsidRPr="00BB3B0E">
        <w:rPr>
          <w:rFonts w:ascii="Book Antiqua" w:hAnsi="Book Antiqua"/>
        </w:rPr>
        <w:t>c</w:t>
      </w:r>
      <w:r w:rsidRPr="00BB3B0E">
        <w:rPr>
          <w:rFonts w:ascii="Book Antiqua" w:hAnsi="Book Antiqua"/>
        </w:rPr>
        <w:t xml:space="preserve">oncept design and editing </w:t>
      </w:r>
      <w:r w:rsidRPr="00BB3B0E">
        <w:rPr>
          <w:rFonts w:ascii="Book Antiqua" w:hAnsi="Book Antiqua"/>
          <w:noProof/>
        </w:rPr>
        <w:t>were</w:t>
      </w:r>
      <w:r w:rsidRPr="00BB3B0E">
        <w:rPr>
          <w:rFonts w:ascii="Book Antiqua" w:hAnsi="Book Antiqua"/>
        </w:rPr>
        <w:t xml:space="preserve"> </w:t>
      </w:r>
      <w:r w:rsidRPr="00BB3B0E">
        <w:rPr>
          <w:rFonts w:ascii="Book Antiqua" w:hAnsi="Book Antiqua"/>
          <w:noProof/>
        </w:rPr>
        <w:t>done</w:t>
      </w:r>
      <w:r w:rsidRPr="00BB3B0E">
        <w:rPr>
          <w:rFonts w:ascii="Book Antiqua" w:hAnsi="Book Antiqua"/>
        </w:rPr>
        <w:t xml:space="preserve"> by </w:t>
      </w:r>
      <w:r w:rsidR="00EA7BD5" w:rsidRPr="00BB3B0E">
        <w:rPr>
          <w:rFonts w:ascii="Book Antiqua" w:hAnsi="Book Antiqua"/>
        </w:rPr>
        <w:t xml:space="preserve">Tringali </w:t>
      </w:r>
      <w:r w:rsidRPr="00BB3B0E">
        <w:rPr>
          <w:rFonts w:ascii="Book Antiqua" w:hAnsi="Book Antiqua"/>
        </w:rPr>
        <w:t>S</w:t>
      </w:r>
      <w:r w:rsidR="00EA7BD5" w:rsidRPr="00BB3B0E">
        <w:rPr>
          <w:rFonts w:ascii="Book Antiqua" w:eastAsia="宋体" w:hAnsi="Book Antiqua"/>
          <w:lang w:eastAsia="zh-CN"/>
        </w:rPr>
        <w:t xml:space="preserve"> </w:t>
      </w:r>
      <w:r w:rsidRPr="00BB3B0E">
        <w:rPr>
          <w:rFonts w:ascii="Book Antiqua" w:hAnsi="Book Antiqua"/>
        </w:rPr>
        <w:t>and Huang</w:t>
      </w:r>
      <w:r w:rsidR="00EA7BD5" w:rsidRPr="00BB3B0E">
        <w:rPr>
          <w:rFonts w:ascii="Book Antiqua" w:hAnsi="Book Antiqua"/>
        </w:rPr>
        <w:t xml:space="preserve"> J</w:t>
      </w:r>
      <w:r w:rsidRPr="00BB3B0E">
        <w:rPr>
          <w:rFonts w:ascii="Book Antiqua" w:hAnsi="Book Antiqua"/>
        </w:rPr>
        <w:t xml:space="preserve">. </w:t>
      </w:r>
    </w:p>
    <w:p w14:paraId="01CA5F3C" w14:textId="77777777" w:rsidR="00556B51" w:rsidRPr="00BB3B0E" w:rsidRDefault="00556B51" w:rsidP="00BB3B0E">
      <w:pPr>
        <w:spacing w:line="360" w:lineRule="auto"/>
        <w:jc w:val="both"/>
        <w:rPr>
          <w:rFonts w:ascii="Book Antiqua" w:hAnsi="Book Antiqua"/>
          <w:b/>
        </w:rPr>
      </w:pPr>
    </w:p>
    <w:p w14:paraId="41B65144" w14:textId="77777777" w:rsidR="00EA7BD5" w:rsidRPr="00BB3B0E" w:rsidRDefault="00EA7BD5" w:rsidP="00BB3B0E">
      <w:pPr>
        <w:spacing w:line="360" w:lineRule="auto"/>
        <w:jc w:val="both"/>
        <w:rPr>
          <w:rFonts w:ascii="Book Antiqua" w:eastAsia="宋体" w:hAnsi="Book Antiqua"/>
          <w:lang w:eastAsia="zh-CN"/>
        </w:rPr>
      </w:pPr>
      <w:bookmarkStart w:id="19" w:name="OLE_LINK1077"/>
      <w:bookmarkStart w:id="20" w:name="OLE_LINK1078"/>
      <w:bookmarkStart w:id="21" w:name="OLE_LINK1129"/>
      <w:bookmarkStart w:id="22" w:name="OLE_LINK1130"/>
      <w:bookmarkStart w:id="23" w:name="OLE_LINK1131"/>
      <w:bookmarkStart w:id="24" w:name="OLE_LINK1132"/>
      <w:bookmarkStart w:id="25" w:name="OLE_LINK1010"/>
      <w:bookmarkStart w:id="26" w:name="OLE_LINK1011"/>
      <w:bookmarkStart w:id="27" w:name="OLE_LINK1247"/>
      <w:bookmarkStart w:id="28" w:name="OLE_LINK1340"/>
      <w:bookmarkStart w:id="29" w:name="OLE_LINK1370"/>
      <w:bookmarkStart w:id="30" w:name="OLE_LINK1371"/>
      <w:bookmarkStart w:id="31" w:name="OLE_LINK1401"/>
      <w:bookmarkStart w:id="32" w:name="OLE_LINK1402"/>
      <w:bookmarkStart w:id="33" w:name="OLE_LINK1495"/>
      <w:bookmarkStart w:id="34" w:name="OLE_LINK1505"/>
      <w:bookmarkStart w:id="35" w:name="OLE_LINK1551"/>
      <w:bookmarkStart w:id="36" w:name="OLE_LINK1578"/>
      <w:bookmarkStart w:id="37" w:name="OLE_LINK1579"/>
      <w:bookmarkStart w:id="38" w:name="OLE_LINK1593"/>
      <w:bookmarkStart w:id="39" w:name="OLE_LINK1594"/>
      <w:bookmarkStart w:id="40" w:name="OLE_LINK1920"/>
      <w:bookmarkStart w:id="41" w:name="OLE_LINK1921"/>
      <w:bookmarkStart w:id="42" w:name="OLE_LINK1922"/>
      <w:bookmarkStart w:id="43" w:name="OLE_LINK1727"/>
      <w:bookmarkStart w:id="44" w:name="OLE_LINK1728"/>
      <w:bookmarkStart w:id="45" w:name="OLE_LINK1936"/>
      <w:bookmarkStart w:id="46" w:name="OLE_LINK1937"/>
      <w:bookmarkStart w:id="47" w:name="OLE_LINK1945"/>
      <w:bookmarkStart w:id="48" w:name="OLE_LINK1946"/>
      <w:bookmarkStart w:id="49" w:name="OLE_LINK1783"/>
      <w:bookmarkStart w:id="50" w:name="OLE_LINK1914"/>
      <w:r w:rsidRPr="00BB3B0E">
        <w:rPr>
          <w:rFonts w:ascii="Book Antiqua" w:hAnsi="Book Antiqua" w:cs="TimesNewRomanPS-BoldItalicMT"/>
          <w:b/>
          <w:bCs/>
          <w:iCs/>
        </w:rPr>
        <w:t>Conflict-of-interest</w:t>
      </w:r>
      <w:r w:rsidRPr="00BB3B0E">
        <w:rPr>
          <w:rFonts w:ascii="Book Antiqua" w:hAnsi="Book Antiqua"/>
        </w:rPr>
        <w:t xml:space="preserve"> </w:t>
      </w:r>
      <w:r w:rsidRPr="00BB3B0E">
        <w:rPr>
          <w:rFonts w:ascii="Book Antiqua" w:hAnsi="Book Antiqua" w:cs="TimesNewRomanPS-BoldItalicMT"/>
          <w:b/>
          <w:bCs/>
          <w:iCs/>
        </w:rPr>
        <w:t xml:space="preserve">statement: </w:t>
      </w:r>
      <w:bookmarkStart w:id="51" w:name="OLE_LINK712"/>
      <w:bookmarkStart w:id="52" w:name="OLE_LINK714"/>
      <w:r w:rsidRPr="00BB3B0E">
        <w:rPr>
          <w:rFonts w:ascii="Book Antiqua" w:hAnsi="Book Antiqua"/>
        </w:rPr>
        <w:t>No potential conflicts of interest relevant to this article were reported.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F7E9AB3" w14:textId="77777777" w:rsidR="00EA7BD5" w:rsidRPr="00BB3B0E" w:rsidRDefault="00EA7BD5" w:rsidP="00BB3B0E">
      <w:pPr>
        <w:spacing w:line="360" w:lineRule="auto"/>
        <w:jc w:val="both"/>
        <w:rPr>
          <w:rFonts w:ascii="Book Antiqua" w:eastAsia="宋体" w:hAnsi="Book Antiqua"/>
          <w:lang w:eastAsia="zh-CN"/>
        </w:rPr>
      </w:pPr>
    </w:p>
    <w:p w14:paraId="38467E55" w14:textId="77777777" w:rsidR="00EA7BD5" w:rsidRPr="00BB3B0E" w:rsidRDefault="00EA7BD5" w:rsidP="00BB3B0E">
      <w:pPr>
        <w:spacing w:line="360" w:lineRule="auto"/>
        <w:jc w:val="both"/>
        <w:rPr>
          <w:rFonts w:ascii="Book Antiqua" w:hAnsi="Book Antiqua"/>
          <w:b/>
          <w:color w:val="000000"/>
        </w:rPr>
      </w:pPr>
      <w:bookmarkStart w:id="53" w:name="OLE_LINK1839"/>
      <w:bookmarkStart w:id="54" w:name="OLE_LINK1840"/>
      <w:bookmarkStart w:id="55" w:name="OLE_LINK1024"/>
      <w:bookmarkStart w:id="56" w:name="OLE_LINK1025"/>
      <w:bookmarkStart w:id="57" w:name="OLE_LINK570"/>
      <w:bookmarkStart w:id="58" w:name="OLE_LINK1096"/>
      <w:bookmarkStart w:id="59" w:name="OLE_LINK1097"/>
      <w:bookmarkStart w:id="60" w:name="OLE_LINK1098"/>
      <w:bookmarkStart w:id="61" w:name="OLE_LINK985"/>
      <w:bookmarkStart w:id="62" w:name="OLE_LINK986"/>
      <w:bookmarkStart w:id="63" w:name="OLE_LINK1122"/>
      <w:bookmarkStart w:id="64" w:name="OLE_LINK649"/>
      <w:bookmarkStart w:id="65" w:name="OLE_LINK650"/>
      <w:bookmarkStart w:id="66" w:name="OLE_LINK1706"/>
      <w:bookmarkStart w:id="67" w:name="OLE_LINK1707"/>
      <w:bookmarkStart w:id="68" w:name="OLE_LINK1756"/>
      <w:bookmarkStart w:id="69" w:name="OLE_LINK564"/>
      <w:bookmarkStart w:id="70" w:name="OLE_LINK155"/>
      <w:bookmarkStart w:id="71" w:name="OLE_LINK183"/>
      <w:bookmarkStart w:id="72" w:name="OLE_LINK441"/>
      <w:bookmarkStart w:id="73" w:name="OLE_LINK142"/>
      <w:bookmarkStart w:id="74" w:name="OLE_LINK376"/>
      <w:bookmarkStart w:id="75" w:name="OLE_LINK687"/>
      <w:bookmarkStart w:id="76" w:name="OLE_LINK716"/>
      <w:bookmarkStart w:id="77" w:name="OLE_LINK731"/>
      <w:bookmarkStart w:id="78" w:name="OLE_LINK809"/>
      <w:bookmarkStart w:id="79" w:name="OLE_LINK812"/>
      <w:bookmarkStart w:id="80" w:name="OLE_LINK916"/>
      <w:bookmarkStart w:id="81" w:name="OLE_LINK917"/>
      <w:bookmarkStart w:id="82" w:name="OLE_LINK1013"/>
      <w:bookmarkStart w:id="83" w:name="OLE_LINK1015"/>
      <w:bookmarkStart w:id="84" w:name="OLE_LINK1016"/>
      <w:bookmarkStart w:id="85" w:name="OLE_LINK1546"/>
      <w:bookmarkStart w:id="86" w:name="OLE_LINK1547"/>
      <w:bookmarkStart w:id="87" w:name="OLE_LINK1596"/>
      <w:bookmarkStart w:id="88" w:name="OLE_LINK1749"/>
      <w:bookmarkStart w:id="89" w:name="OLE_LINK1750"/>
      <w:bookmarkStart w:id="90" w:name="OLE_LINK1751"/>
      <w:bookmarkStart w:id="91" w:name="OLE_LINK1923"/>
      <w:bookmarkStart w:id="92" w:name="OLE_LINK1924"/>
      <w:bookmarkStart w:id="93" w:name="OLE_LINK1933"/>
      <w:bookmarkStart w:id="94" w:name="OLE_LINK1934"/>
      <w:bookmarkStart w:id="95" w:name="OLE_LINK1935"/>
      <w:bookmarkStart w:id="96" w:name="OLE_LINK1996"/>
      <w:bookmarkStart w:id="97" w:name="OLE_LINK1896"/>
      <w:bookmarkStart w:id="98" w:name="OLE_LINK1900"/>
      <w:bookmarkStart w:id="99" w:name="OLE_LINK2088"/>
      <w:bookmarkStart w:id="100" w:name="OLE_LINK1008"/>
      <w:bookmarkStart w:id="101" w:name="OLE_LINK1009"/>
      <w:bookmarkStart w:id="102" w:name="OLE_LINK1729"/>
      <w:bookmarkStart w:id="103" w:name="OLE_LINK1938"/>
      <w:bookmarkStart w:id="104" w:name="OLE_LINK1939"/>
      <w:bookmarkStart w:id="105" w:name="OLE_LINK1947"/>
      <w:r w:rsidRPr="00BB3B0E">
        <w:rPr>
          <w:rFonts w:ascii="Book Antiqua" w:hAnsi="Book Antiqua"/>
          <w:b/>
          <w:color w:val="000000"/>
        </w:rPr>
        <w:t>Open-Access:</w:t>
      </w:r>
      <w:bookmarkEnd w:id="53"/>
      <w:bookmarkEnd w:id="54"/>
      <w:r w:rsidRPr="00BB3B0E">
        <w:rPr>
          <w:rFonts w:ascii="Book Antiqua" w:hAnsi="Book Antiqua"/>
          <w:b/>
          <w:color w:val="000000"/>
        </w:rPr>
        <w:t xml:space="preserve"> </w:t>
      </w:r>
      <w:bookmarkStart w:id="106" w:name="OLE_LINK760"/>
      <w:bookmarkStart w:id="107" w:name="OLE_LINK907"/>
      <w:bookmarkStart w:id="108" w:name="OLE_LINK1365"/>
      <w:r w:rsidRPr="00BB3B0E">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06"/>
      <w:bookmarkEnd w:id="107"/>
      <w:bookmarkEnd w:id="108"/>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03695FB8" w14:textId="77777777" w:rsidR="00EA7BD5" w:rsidRPr="00BB3B0E" w:rsidRDefault="00EA7BD5" w:rsidP="00BB3B0E">
      <w:pPr>
        <w:spacing w:line="360" w:lineRule="auto"/>
        <w:jc w:val="both"/>
        <w:rPr>
          <w:rFonts w:ascii="Book Antiqua" w:hAnsi="Book Antiqua" w:cs="Arial Unicode MS"/>
          <w:color w:val="000000"/>
        </w:rPr>
      </w:pPr>
    </w:p>
    <w:p w14:paraId="7C89CB57" w14:textId="77777777" w:rsidR="00EA7BD5" w:rsidRPr="00BB3B0E" w:rsidRDefault="00EA7BD5" w:rsidP="00BB3B0E">
      <w:pPr>
        <w:spacing w:line="360" w:lineRule="auto"/>
        <w:jc w:val="both"/>
        <w:rPr>
          <w:rFonts w:ascii="Book Antiqua" w:hAnsi="Book Antiqua" w:cs="Arial Unicode MS"/>
          <w:color w:val="000000"/>
        </w:rPr>
      </w:pPr>
      <w:bookmarkStart w:id="109" w:name="OLE_LINK918"/>
      <w:bookmarkStart w:id="110" w:name="OLE_LINK919"/>
      <w:bookmarkStart w:id="111" w:name="OLE_LINK1029"/>
      <w:bookmarkStart w:id="112" w:name="OLE_LINK571"/>
      <w:bookmarkStart w:id="113" w:name="OLE_LINK776"/>
      <w:bookmarkStart w:id="114" w:name="OLE_LINK927"/>
      <w:bookmarkStart w:id="115" w:name="OLE_LINK928"/>
      <w:bookmarkStart w:id="116" w:name="OLE_LINK1123"/>
      <w:bookmarkStart w:id="117" w:name="OLE_LINK709"/>
      <w:bookmarkStart w:id="118" w:name="OLE_LINK759"/>
      <w:bookmarkStart w:id="119" w:name="OLE_LINK144"/>
      <w:bookmarkStart w:id="120" w:name="OLE_LINK145"/>
      <w:bookmarkStart w:id="121" w:name="OLE_LINK465"/>
      <w:bookmarkStart w:id="122" w:name="OLE_LINK470"/>
      <w:bookmarkStart w:id="123" w:name="OLE_LINK483"/>
      <w:bookmarkStart w:id="124" w:name="OLE_LINK561"/>
      <w:bookmarkStart w:id="125" w:name="OLE_LINK688"/>
      <w:bookmarkStart w:id="126" w:name="OLE_LINK717"/>
      <w:bookmarkStart w:id="127" w:name="OLE_LINK795"/>
      <w:bookmarkStart w:id="128" w:name="OLE_LINK796"/>
      <w:bookmarkStart w:id="129" w:name="OLE_LINK797"/>
      <w:bookmarkStart w:id="130" w:name="OLE_LINK798"/>
      <w:bookmarkStart w:id="131" w:name="OLE_LINK799"/>
      <w:bookmarkStart w:id="132" w:name="OLE_LINK813"/>
      <w:bookmarkStart w:id="133" w:name="OLE_LINK814"/>
      <w:r w:rsidRPr="00BB3B0E">
        <w:rPr>
          <w:rFonts w:ascii="Book Antiqua" w:hAnsi="Book Antiqua" w:cs="Arial Unicode MS"/>
          <w:b/>
          <w:color w:val="000000"/>
        </w:rPr>
        <w:t>Manuscript source:</w:t>
      </w:r>
      <w:r w:rsidRPr="00BB3B0E">
        <w:rPr>
          <w:rFonts w:ascii="Book Antiqua" w:hAnsi="Book Antiqua" w:cs="Arial Unicode MS"/>
          <w:color w:val="000000"/>
        </w:rPr>
        <w:t xml:space="preserve"> Invited manuscript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9"/>
      <w:bookmarkEnd w:id="110"/>
      <w:bookmarkEnd w:id="111"/>
      <w:bookmarkEnd w:id="112"/>
      <w:bookmarkEnd w:id="113"/>
      <w:bookmarkEnd w:id="114"/>
      <w:bookmarkEnd w:id="115"/>
      <w:bookmarkEnd w:id="116"/>
      <w:bookmarkEnd w:id="117"/>
      <w:bookmarkEnd w:id="118"/>
    </w:p>
    <w:bookmarkEnd w:id="100"/>
    <w:bookmarkEnd w:id="101"/>
    <w:bookmarkEnd w:id="102"/>
    <w:bookmarkEnd w:id="103"/>
    <w:bookmarkEnd w:id="104"/>
    <w:bookmarkEnd w:id="10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47405361" w14:textId="77777777" w:rsidR="00EA7BD5" w:rsidRPr="00BB3B0E" w:rsidRDefault="00EA7BD5" w:rsidP="00BB3B0E">
      <w:pPr>
        <w:spacing w:line="360" w:lineRule="auto"/>
        <w:jc w:val="both"/>
        <w:rPr>
          <w:rFonts w:ascii="Book Antiqua" w:eastAsia="宋体" w:hAnsi="Book Antiqua"/>
          <w:b/>
          <w:lang w:eastAsia="zh-CN"/>
        </w:rPr>
      </w:pPr>
    </w:p>
    <w:p w14:paraId="1052BF8A" w14:textId="1C149F34" w:rsidR="00EA7BD5" w:rsidRPr="00BB3B0E" w:rsidRDefault="00EA7BD5" w:rsidP="00BB3B0E">
      <w:pPr>
        <w:spacing w:line="360" w:lineRule="auto"/>
        <w:jc w:val="both"/>
        <w:rPr>
          <w:rFonts w:ascii="Book Antiqua" w:eastAsia="宋体" w:hAnsi="Book Antiqua"/>
          <w:lang w:eastAsia="zh-CN"/>
        </w:rPr>
      </w:pPr>
      <w:r w:rsidRPr="00BB3B0E">
        <w:rPr>
          <w:rFonts w:ascii="Book Antiqua" w:hAnsi="Book Antiqua"/>
          <w:b/>
          <w:color w:val="000000"/>
        </w:rPr>
        <w:t>Corresponding author</w:t>
      </w:r>
      <w:r w:rsidR="00556B51" w:rsidRPr="00BB3B0E">
        <w:rPr>
          <w:rFonts w:ascii="Book Antiqua" w:hAnsi="Book Antiqua"/>
          <w:b/>
        </w:rPr>
        <w:t xml:space="preserve">: Jian Huang, </w:t>
      </w:r>
      <w:r w:rsidRPr="00BB3B0E">
        <w:rPr>
          <w:rFonts w:ascii="Book Antiqua" w:hAnsi="Book Antiqua"/>
          <w:b/>
        </w:rPr>
        <w:t>FACP,</w:t>
      </w:r>
      <w:r w:rsidRPr="00BB3B0E">
        <w:rPr>
          <w:rFonts w:ascii="Book Antiqua" w:eastAsia="宋体" w:hAnsi="Book Antiqua"/>
          <w:b/>
          <w:lang w:eastAsia="zh-CN"/>
        </w:rPr>
        <w:t xml:space="preserve"> </w:t>
      </w:r>
      <w:r w:rsidRPr="00BB3B0E">
        <w:rPr>
          <w:rFonts w:ascii="Book Antiqua" w:hAnsi="Book Antiqua"/>
          <w:b/>
        </w:rPr>
        <w:t>MD</w:t>
      </w:r>
      <w:r w:rsidRPr="00BB3B0E">
        <w:rPr>
          <w:rFonts w:ascii="Book Antiqua" w:eastAsia="宋体" w:hAnsi="Book Antiqua"/>
          <w:b/>
          <w:lang w:eastAsia="zh-CN"/>
        </w:rPr>
        <w:t>,</w:t>
      </w:r>
      <w:r w:rsidRPr="00BB3B0E">
        <w:rPr>
          <w:rFonts w:ascii="Book Antiqua" w:eastAsia="宋体" w:hAnsi="Book Antiqua"/>
          <w:lang w:eastAsia="zh-CN"/>
        </w:rPr>
        <w:t xml:space="preserve"> </w:t>
      </w:r>
      <w:r w:rsidRPr="00BB3B0E">
        <w:rPr>
          <w:rFonts w:ascii="Book Antiqua" w:hAnsi="Book Antiqua"/>
          <w:b/>
        </w:rPr>
        <w:t>Professor,</w:t>
      </w:r>
      <w:r w:rsidRPr="00BB3B0E">
        <w:rPr>
          <w:rFonts w:ascii="Book Antiqua" w:eastAsia="宋体" w:hAnsi="Book Antiqua"/>
          <w:b/>
          <w:lang w:eastAsia="zh-CN"/>
        </w:rPr>
        <w:t xml:space="preserve"> </w:t>
      </w:r>
      <w:r w:rsidRPr="00BB3B0E">
        <w:rPr>
          <w:rFonts w:ascii="Book Antiqua" w:hAnsi="Book Antiqua"/>
        </w:rPr>
        <w:t>Department of Internal Medicine, University of California San Francisco-Fresno Medical Education Program,</w:t>
      </w:r>
      <w:r w:rsidRPr="00BB3B0E">
        <w:rPr>
          <w:rFonts w:ascii="Book Antiqua" w:eastAsia="宋体" w:hAnsi="Book Antiqua"/>
          <w:lang w:eastAsia="zh-CN"/>
        </w:rPr>
        <w:t xml:space="preserve"> </w:t>
      </w:r>
      <w:r w:rsidR="0020278D" w:rsidRPr="00BB3B0E">
        <w:rPr>
          <w:rFonts w:ascii="Book Antiqua" w:eastAsia="宋体" w:hAnsi="Book Antiqua"/>
          <w:lang w:eastAsia="zh-CN"/>
        </w:rPr>
        <w:t xml:space="preserve">2615 E Clinton Ave, </w:t>
      </w:r>
      <w:r w:rsidRPr="00BB3B0E">
        <w:rPr>
          <w:rFonts w:ascii="Book Antiqua" w:hAnsi="Book Antiqua"/>
        </w:rPr>
        <w:t>Fresno</w:t>
      </w:r>
      <w:r w:rsidRPr="00BB3B0E">
        <w:rPr>
          <w:rFonts w:ascii="Book Antiqua" w:eastAsia="宋体" w:hAnsi="Book Antiqua"/>
          <w:lang w:eastAsia="zh-CN"/>
        </w:rPr>
        <w:t>,</w:t>
      </w:r>
      <w:r w:rsidRPr="00BB3B0E">
        <w:rPr>
          <w:rFonts w:ascii="Book Antiqua" w:hAnsi="Book Antiqua"/>
        </w:rPr>
        <w:t xml:space="preserve"> CA 93701, U</w:t>
      </w:r>
      <w:r w:rsidRPr="00BB3B0E">
        <w:rPr>
          <w:rFonts w:ascii="Book Antiqua" w:eastAsia="宋体" w:hAnsi="Book Antiqua"/>
          <w:lang w:eastAsia="zh-CN"/>
        </w:rPr>
        <w:t>nited States</w:t>
      </w:r>
      <w:r w:rsidR="00556B51" w:rsidRPr="00BB3B0E">
        <w:rPr>
          <w:rFonts w:ascii="Book Antiqua" w:hAnsi="Book Antiqua"/>
        </w:rPr>
        <w:t xml:space="preserve">. </w:t>
      </w:r>
      <w:r w:rsidRPr="00BB3B0E">
        <w:rPr>
          <w:rFonts w:ascii="Book Antiqua" w:hAnsi="Book Antiqua"/>
        </w:rPr>
        <w:t>jian.huang@va.gov</w:t>
      </w:r>
    </w:p>
    <w:p w14:paraId="093CC415" w14:textId="64BE3F5B" w:rsidR="00EA7BD5" w:rsidRPr="00BB3B0E" w:rsidRDefault="00556B51" w:rsidP="00BB3B0E">
      <w:pPr>
        <w:spacing w:line="360" w:lineRule="auto"/>
        <w:jc w:val="both"/>
        <w:rPr>
          <w:rFonts w:ascii="Book Antiqua" w:eastAsia="宋体" w:hAnsi="Book Antiqua" w:cs="Times New Roman"/>
          <w:lang w:eastAsia="zh-CN"/>
        </w:rPr>
      </w:pPr>
      <w:r w:rsidRPr="00BB3B0E">
        <w:rPr>
          <w:rFonts w:ascii="Book Antiqua" w:hAnsi="Book Antiqua" w:cs="Times New Roman"/>
          <w:b/>
        </w:rPr>
        <w:t>Telephone:</w:t>
      </w:r>
      <w:r w:rsidRPr="00BB3B0E">
        <w:rPr>
          <w:rFonts w:ascii="Book Antiqua" w:hAnsi="Book Antiqua" w:cs="Times New Roman"/>
        </w:rPr>
        <w:t xml:space="preserve"> +1-559-2256100 </w:t>
      </w:r>
    </w:p>
    <w:p w14:paraId="4BB43492" w14:textId="73B3AE38" w:rsidR="00556B51" w:rsidRPr="00BB3B0E" w:rsidRDefault="00556B51" w:rsidP="00BB3B0E">
      <w:pPr>
        <w:spacing w:line="360" w:lineRule="auto"/>
        <w:jc w:val="both"/>
        <w:rPr>
          <w:rFonts w:ascii="Book Antiqua" w:hAnsi="Book Antiqua" w:cs="Times New Roman"/>
        </w:rPr>
      </w:pPr>
      <w:r w:rsidRPr="00BB3B0E">
        <w:rPr>
          <w:rFonts w:ascii="Book Antiqua" w:hAnsi="Book Antiqua" w:cs="Times New Roman"/>
          <w:b/>
        </w:rPr>
        <w:t>Fax:</w:t>
      </w:r>
      <w:r w:rsidR="00EA7BD5" w:rsidRPr="00BB3B0E">
        <w:rPr>
          <w:rFonts w:ascii="Book Antiqua" w:hAnsi="Book Antiqua" w:cs="Times New Roman"/>
        </w:rPr>
        <w:t xml:space="preserve"> +1-559-241</w:t>
      </w:r>
      <w:r w:rsidRPr="00BB3B0E">
        <w:rPr>
          <w:rFonts w:ascii="Book Antiqua" w:hAnsi="Book Antiqua" w:cs="Times New Roman"/>
        </w:rPr>
        <w:t>6484</w:t>
      </w:r>
    </w:p>
    <w:p w14:paraId="5B51B296" w14:textId="77777777" w:rsidR="00556B51" w:rsidRPr="00BB3B0E" w:rsidRDefault="00556B51" w:rsidP="00BB3B0E">
      <w:pPr>
        <w:spacing w:line="360" w:lineRule="auto"/>
        <w:jc w:val="both"/>
        <w:rPr>
          <w:rFonts w:ascii="Book Antiqua" w:eastAsia="宋体" w:hAnsi="Book Antiqua"/>
          <w:b/>
          <w:lang w:eastAsia="zh-CN"/>
        </w:rPr>
      </w:pPr>
    </w:p>
    <w:p w14:paraId="5B172A50" w14:textId="6D4008F4" w:rsidR="00F24945" w:rsidRPr="00BB3B0E" w:rsidRDefault="00F24945" w:rsidP="00BB3B0E">
      <w:pPr>
        <w:widowControl w:val="0"/>
        <w:spacing w:line="360" w:lineRule="auto"/>
        <w:jc w:val="both"/>
        <w:rPr>
          <w:rFonts w:ascii="Book Antiqua" w:eastAsia="宋体" w:hAnsi="Book Antiqua" w:cs="Times New Roman"/>
          <w:b/>
          <w:kern w:val="2"/>
          <w:lang w:eastAsia="zh-CN"/>
        </w:rPr>
      </w:pPr>
      <w:bookmarkStart w:id="134" w:name="OLE_LINK1712"/>
      <w:bookmarkStart w:id="135" w:name="OLE_LINK775"/>
      <w:bookmarkStart w:id="136" w:name="OLE_LINK923"/>
      <w:bookmarkStart w:id="137" w:name="OLE_LINK924"/>
      <w:bookmarkStart w:id="138" w:name="OLE_LINK64"/>
      <w:bookmarkStart w:id="139" w:name="OLE_LINK67"/>
      <w:bookmarkStart w:id="140" w:name="OLE_LINK218"/>
      <w:bookmarkStart w:id="141" w:name="OLE_LINK245"/>
      <w:bookmarkStart w:id="142" w:name="OLE_LINK934"/>
      <w:bookmarkStart w:id="143" w:name="OLE_LINK1107"/>
      <w:bookmarkStart w:id="144" w:name="OLE_LINK1108"/>
      <w:bookmarkStart w:id="145" w:name="OLE_LINK1109"/>
      <w:bookmarkStart w:id="146" w:name="OLE_LINK989"/>
      <w:bookmarkStart w:id="147" w:name="OLE_LINK990"/>
      <w:bookmarkStart w:id="148" w:name="OLE_LINK1124"/>
      <w:bookmarkStart w:id="149" w:name="OLE_LINK1213"/>
      <w:bookmarkStart w:id="150" w:name="OLE_LINK971"/>
      <w:bookmarkStart w:id="151" w:name="OLE_LINK1014"/>
      <w:bookmarkStart w:id="152" w:name="OLE_LINK1153"/>
      <w:bookmarkStart w:id="153" w:name="OLE_LINK906"/>
      <w:bookmarkStart w:id="154" w:name="OLE_LINK1541"/>
      <w:bookmarkStart w:id="155" w:name="OLE_LINK1542"/>
      <w:bookmarkStart w:id="156" w:name="OLE_LINK1509"/>
      <w:bookmarkStart w:id="157" w:name="OLE_LINK1601"/>
      <w:bookmarkStart w:id="158" w:name="OLE_LINK1602"/>
      <w:bookmarkStart w:id="159" w:name="OLE_LINK1757"/>
      <w:bookmarkStart w:id="160" w:name="OLE_LINK1779"/>
      <w:bookmarkStart w:id="161" w:name="OLE_LINK580"/>
      <w:bookmarkStart w:id="162" w:name="OLE_LINK2000"/>
      <w:bookmarkStart w:id="163" w:name="OLE_LINK2001"/>
      <w:bookmarkStart w:id="164" w:name="OLE_LINK1730"/>
      <w:bookmarkStart w:id="165" w:name="OLE_LINK1959"/>
      <w:bookmarkStart w:id="166" w:name="OLE_LINK1960"/>
      <w:bookmarkStart w:id="167" w:name="OLE_LINK1961"/>
      <w:bookmarkStart w:id="168" w:name="OLE_LINK1965"/>
      <w:bookmarkStart w:id="169" w:name="OLE_LINK1966"/>
      <w:bookmarkStart w:id="170" w:name="OLE_LINK1973"/>
      <w:bookmarkStart w:id="171" w:name="OLE_LINK1974"/>
      <w:bookmarkStart w:id="172" w:name="OLE_LINK1978"/>
      <w:bookmarkStart w:id="173" w:name="OLE_LINK1979"/>
      <w:bookmarkStart w:id="174" w:name="OLE_LINK1885"/>
      <w:bookmarkStart w:id="175" w:name="OLE_LINK2089"/>
      <w:bookmarkStart w:id="176" w:name="OLE_LINK476"/>
      <w:bookmarkStart w:id="177" w:name="OLE_LINK477"/>
      <w:bookmarkStart w:id="178" w:name="OLE_LINK117"/>
      <w:bookmarkStart w:id="179" w:name="OLE_LINK528"/>
      <w:bookmarkStart w:id="180" w:name="OLE_LINK557"/>
      <w:bookmarkStart w:id="181" w:name="OLE_LINK147"/>
      <w:bookmarkStart w:id="182" w:name="OLE_LINK371"/>
      <w:bookmarkStart w:id="183" w:name="OLE_LINK149"/>
      <w:bookmarkStart w:id="184" w:name="OLE_LINK577"/>
      <w:bookmarkStart w:id="185" w:name="OLE_LINK584"/>
      <w:bookmarkStart w:id="186" w:name="OLE_LINK586"/>
      <w:bookmarkStart w:id="187" w:name="OLE_LINK690"/>
      <w:bookmarkStart w:id="188" w:name="OLE_LINK804"/>
      <w:bookmarkStart w:id="189" w:name="OLE_LINK805"/>
      <w:bookmarkStart w:id="190" w:name="OLE_LINK734"/>
      <w:bookmarkStart w:id="191" w:name="OLE_LINK815"/>
      <w:bookmarkStart w:id="192" w:name="OLE_LINK1940"/>
      <w:r w:rsidRPr="00BB3B0E">
        <w:rPr>
          <w:rFonts w:ascii="Book Antiqua" w:eastAsia="宋体" w:hAnsi="Book Antiqua" w:cs="Times New Roman"/>
          <w:b/>
          <w:kern w:val="2"/>
          <w:lang w:eastAsia="zh-CN"/>
        </w:rPr>
        <w:t>Received:</w:t>
      </w:r>
      <w:r w:rsidR="00A337B2" w:rsidRPr="00BB3B0E">
        <w:rPr>
          <w:rFonts w:ascii="Book Antiqua" w:eastAsia="宋体" w:hAnsi="Book Antiqua" w:cs="Times New Roman"/>
          <w:b/>
          <w:kern w:val="2"/>
          <w:lang w:eastAsia="zh-CN"/>
        </w:rPr>
        <w:t xml:space="preserve"> </w:t>
      </w:r>
      <w:r w:rsidR="00A337B2" w:rsidRPr="00BB3B0E">
        <w:rPr>
          <w:rFonts w:ascii="Book Antiqua" w:eastAsia="宋体" w:hAnsi="Book Antiqua" w:cs="Times New Roman"/>
          <w:kern w:val="2"/>
          <w:lang w:eastAsia="zh-CN"/>
        </w:rPr>
        <w:t>November 14, 2018</w:t>
      </w:r>
    </w:p>
    <w:p w14:paraId="22BF1CCD" w14:textId="41D661EF" w:rsidR="00F24945" w:rsidRPr="00BB3B0E" w:rsidRDefault="00F24945" w:rsidP="00BB3B0E">
      <w:pPr>
        <w:widowControl w:val="0"/>
        <w:spacing w:line="360" w:lineRule="auto"/>
        <w:jc w:val="both"/>
        <w:rPr>
          <w:rFonts w:ascii="Book Antiqua" w:eastAsia="宋体" w:hAnsi="Book Antiqua" w:cs="Times New Roman"/>
          <w:b/>
          <w:kern w:val="2"/>
          <w:lang w:eastAsia="zh-CN"/>
        </w:rPr>
      </w:pPr>
      <w:r w:rsidRPr="00BB3B0E">
        <w:rPr>
          <w:rFonts w:ascii="Book Antiqua" w:eastAsia="宋体" w:hAnsi="Book Antiqua" w:cs="Times New Roman"/>
          <w:b/>
          <w:kern w:val="2"/>
          <w:lang w:eastAsia="zh-CN"/>
        </w:rPr>
        <w:t>Peer-review started:</w:t>
      </w:r>
      <w:r w:rsidR="0020278D" w:rsidRPr="00BB3B0E">
        <w:rPr>
          <w:rFonts w:ascii="Book Antiqua" w:eastAsia="宋体" w:hAnsi="Book Antiqua" w:cs="Times New Roman"/>
          <w:kern w:val="2"/>
          <w:lang w:eastAsia="zh-CN"/>
        </w:rPr>
        <w:t xml:space="preserve"> November 14, 2018</w:t>
      </w:r>
    </w:p>
    <w:p w14:paraId="18C0A0DE" w14:textId="0CC28221" w:rsidR="00F24945" w:rsidRPr="00BB3B0E" w:rsidRDefault="00F24945" w:rsidP="00BB3B0E">
      <w:pPr>
        <w:widowControl w:val="0"/>
        <w:spacing w:line="360" w:lineRule="auto"/>
        <w:jc w:val="both"/>
        <w:rPr>
          <w:rFonts w:ascii="Book Antiqua" w:eastAsia="宋体" w:hAnsi="Book Antiqua" w:cs="Times New Roman"/>
          <w:b/>
          <w:kern w:val="2"/>
          <w:lang w:eastAsia="zh-CN"/>
        </w:rPr>
      </w:pPr>
      <w:r w:rsidRPr="00BB3B0E">
        <w:rPr>
          <w:rFonts w:ascii="Book Antiqua" w:eastAsia="宋体" w:hAnsi="Book Antiqua" w:cs="Times New Roman"/>
          <w:b/>
          <w:kern w:val="2"/>
          <w:lang w:eastAsia="zh-CN"/>
        </w:rPr>
        <w:t>First decision:</w:t>
      </w:r>
      <w:r w:rsidR="0020278D" w:rsidRPr="00BB3B0E">
        <w:rPr>
          <w:rFonts w:ascii="Book Antiqua" w:eastAsia="宋体" w:hAnsi="Book Antiqua" w:cs="Times New Roman"/>
          <w:b/>
          <w:kern w:val="2"/>
          <w:lang w:eastAsia="zh-CN"/>
        </w:rPr>
        <w:t xml:space="preserve"> </w:t>
      </w:r>
      <w:r w:rsidR="0020278D" w:rsidRPr="00BB3B0E">
        <w:rPr>
          <w:rFonts w:ascii="Book Antiqua" w:eastAsia="宋体" w:hAnsi="Book Antiqua" w:cs="Times New Roman"/>
          <w:kern w:val="2"/>
          <w:lang w:eastAsia="zh-CN"/>
        </w:rPr>
        <w:t>December 5, 2018</w:t>
      </w:r>
    </w:p>
    <w:p w14:paraId="30E82790" w14:textId="14254388" w:rsidR="00F24945" w:rsidRPr="00BB3B0E" w:rsidRDefault="00F24945" w:rsidP="00BB3B0E">
      <w:pPr>
        <w:widowControl w:val="0"/>
        <w:spacing w:line="360" w:lineRule="auto"/>
        <w:jc w:val="both"/>
        <w:rPr>
          <w:rFonts w:ascii="Book Antiqua" w:eastAsia="宋体" w:hAnsi="Book Antiqua" w:cs="Times New Roman"/>
          <w:b/>
          <w:kern w:val="2"/>
          <w:lang w:eastAsia="zh-CN"/>
        </w:rPr>
      </w:pPr>
      <w:r w:rsidRPr="00BB3B0E">
        <w:rPr>
          <w:rFonts w:ascii="Book Antiqua" w:eastAsia="宋体" w:hAnsi="Book Antiqua" w:cs="Times New Roman"/>
          <w:b/>
          <w:kern w:val="2"/>
          <w:lang w:eastAsia="zh-CN"/>
        </w:rPr>
        <w:t>Revised:</w:t>
      </w:r>
      <w:r w:rsidR="0020278D" w:rsidRPr="00BB3B0E">
        <w:rPr>
          <w:rFonts w:ascii="Book Antiqua" w:eastAsia="宋体" w:hAnsi="Book Antiqua" w:cs="Times New Roman"/>
          <w:b/>
          <w:kern w:val="2"/>
          <w:lang w:eastAsia="zh-CN"/>
        </w:rPr>
        <w:t xml:space="preserve"> </w:t>
      </w:r>
      <w:r w:rsidR="0020278D" w:rsidRPr="00BB3B0E">
        <w:rPr>
          <w:rFonts w:ascii="Book Antiqua" w:eastAsia="宋体" w:hAnsi="Book Antiqua" w:cs="Times New Roman"/>
          <w:kern w:val="2"/>
          <w:lang w:eastAsia="zh-CN"/>
        </w:rPr>
        <w:t>January 11, 2019</w:t>
      </w:r>
    </w:p>
    <w:p w14:paraId="55427AA8" w14:textId="6B300C60" w:rsidR="00F24945" w:rsidRPr="00BB3B0E" w:rsidRDefault="00F24945" w:rsidP="00BB3B0E">
      <w:pPr>
        <w:widowControl w:val="0"/>
        <w:spacing w:line="360" w:lineRule="auto"/>
        <w:jc w:val="both"/>
        <w:rPr>
          <w:rFonts w:ascii="Book Antiqua" w:eastAsia="宋体" w:hAnsi="Book Antiqua" w:cs="Times New Roman"/>
          <w:b/>
          <w:kern w:val="2"/>
          <w:lang w:eastAsia="zh-CN"/>
        </w:rPr>
      </w:pPr>
      <w:r w:rsidRPr="00BB3B0E">
        <w:rPr>
          <w:rFonts w:ascii="Book Antiqua" w:eastAsia="宋体" w:hAnsi="Book Antiqua" w:cs="Times New Roman"/>
          <w:b/>
          <w:kern w:val="2"/>
          <w:lang w:eastAsia="zh-CN"/>
        </w:rPr>
        <w:t>Accepted:</w:t>
      </w:r>
      <w:r w:rsidR="005F141A">
        <w:rPr>
          <w:rFonts w:ascii="Book Antiqua" w:eastAsia="宋体" w:hAnsi="Book Antiqua" w:cs="Times New Roman"/>
          <w:b/>
          <w:kern w:val="2"/>
          <w:lang w:eastAsia="zh-CN"/>
        </w:rPr>
        <w:t xml:space="preserve"> </w:t>
      </w:r>
      <w:r w:rsidR="009A6904" w:rsidRPr="009173F0">
        <w:rPr>
          <w:rFonts w:ascii="Book Antiqua" w:eastAsia="宋体" w:hAnsi="Book Antiqua" w:cs="Times New Roman"/>
          <w:kern w:val="2"/>
          <w:lang w:eastAsia="zh-CN"/>
        </w:rPr>
        <w:t>January 21, 2019</w:t>
      </w:r>
    </w:p>
    <w:p w14:paraId="72685379" w14:textId="4924291E" w:rsidR="00F24945" w:rsidRPr="00B643EA" w:rsidRDefault="00F24945" w:rsidP="00BB3B0E">
      <w:pPr>
        <w:widowControl w:val="0"/>
        <w:spacing w:line="360" w:lineRule="auto"/>
        <w:jc w:val="both"/>
        <w:rPr>
          <w:rFonts w:ascii="Book Antiqua" w:eastAsia="宋体" w:hAnsi="Book Antiqua" w:cs="Times New Roman"/>
          <w:kern w:val="2"/>
          <w:lang w:eastAsia="zh-CN"/>
        </w:rPr>
      </w:pPr>
      <w:r w:rsidRPr="00BB3B0E">
        <w:rPr>
          <w:rFonts w:ascii="Book Antiqua" w:eastAsia="宋体" w:hAnsi="Book Antiqua" w:cs="Times New Roman"/>
          <w:b/>
          <w:kern w:val="2"/>
          <w:lang w:eastAsia="zh-CN"/>
        </w:rPr>
        <w:t>Article in press:</w:t>
      </w:r>
      <w:r w:rsidR="00B643EA">
        <w:rPr>
          <w:rFonts w:ascii="Book Antiqua" w:eastAsia="宋体" w:hAnsi="Book Antiqua" w:cs="Times New Roman" w:hint="eastAsia"/>
          <w:b/>
          <w:kern w:val="2"/>
          <w:lang w:eastAsia="zh-CN"/>
        </w:rPr>
        <w:t xml:space="preserve"> </w:t>
      </w:r>
      <w:r w:rsidR="00B643EA" w:rsidRPr="00B643EA">
        <w:rPr>
          <w:rFonts w:ascii="Book Antiqua" w:eastAsia="宋体" w:hAnsi="Book Antiqua" w:cs="Times New Roman"/>
          <w:kern w:val="2"/>
          <w:lang w:eastAsia="zh-CN"/>
        </w:rPr>
        <w:t>January 22, 2019</w:t>
      </w:r>
    </w:p>
    <w:p w14:paraId="27573DFF" w14:textId="2FF6F7FD" w:rsidR="00F24945" w:rsidRPr="00B643EA" w:rsidRDefault="00F24945" w:rsidP="00BB3B0E">
      <w:pPr>
        <w:widowControl w:val="0"/>
        <w:spacing w:line="360" w:lineRule="auto"/>
        <w:jc w:val="both"/>
        <w:rPr>
          <w:rFonts w:ascii="Book Antiqua" w:eastAsia="宋体" w:hAnsi="Book Antiqua" w:cs="Times New Roman"/>
          <w:kern w:val="2"/>
          <w:lang w:eastAsia="zh-CN"/>
        </w:rPr>
      </w:pPr>
      <w:r w:rsidRPr="00BB3B0E">
        <w:rPr>
          <w:rFonts w:ascii="Book Antiqua" w:eastAsia="宋体" w:hAnsi="Book Antiqua" w:cs="Times New Roman"/>
          <w:b/>
          <w:kern w:val="2"/>
          <w:lang w:eastAsia="zh-CN"/>
        </w:rPr>
        <w:t>Published online</w:t>
      </w:r>
      <w:bookmarkEnd w:id="134"/>
      <w:r w:rsidRPr="00BB3B0E">
        <w:rPr>
          <w:rFonts w:ascii="Book Antiqua" w:eastAsia="宋体" w:hAnsi="Book Antiqua" w:cs="Times New Roman"/>
          <w:b/>
          <w:kern w:val="2"/>
          <w:lang w:eastAsia="zh-CN"/>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B643EA">
        <w:rPr>
          <w:rFonts w:ascii="Book Antiqua" w:eastAsia="宋体" w:hAnsi="Book Antiqua" w:cs="Times New Roman" w:hint="eastAsia"/>
          <w:b/>
          <w:kern w:val="2"/>
          <w:lang w:eastAsia="zh-CN"/>
        </w:rPr>
        <w:t xml:space="preserve"> </w:t>
      </w:r>
      <w:r w:rsidR="00B643EA" w:rsidRPr="00B643EA">
        <w:rPr>
          <w:rFonts w:ascii="Book Antiqua" w:eastAsia="宋体" w:hAnsi="Book Antiqua" w:cs="Times New Roman" w:hint="eastAsia"/>
          <w:kern w:val="2"/>
          <w:lang w:eastAsia="zh-CN"/>
        </w:rPr>
        <w:t>March 12, 2019</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14:paraId="2813972D" w14:textId="77777777" w:rsidR="00F24945" w:rsidRPr="00B643EA" w:rsidRDefault="00F24945" w:rsidP="00BB3B0E">
      <w:pPr>
        <w:spacing w:line="360" w:lineRule="auto"/>
        <w:jc w:val="both"/>
        <w:rPr>
          <w:rFonts w:ascii="Book Antiqua" w:eastAsia="宋体" w:hAnsi="Book Antiqua" w:cs="Times New Roman"/>
          <w:kern w:val="2"/>
          <w:lang w:eastAsia="zh-CN"/>
        </w:rPr>
      </w:pPr>
    </w:p>
    <w:p w14:paraId="129B51C6" w14:textId="77777777" w:rsidR="00F24945" w:rsidRPr="00BB3B0E" w:rsidRDefault="00F24945" w:rsidP="00BB3B0E">
      <w:pPr>
        <w:spacing w:line="360" w:lineRule="auto"/>
        <w:jc w:val="both"/>
        <w:rPr>
          <w:rFonts w:ascii="Book Antiqua" w:eastAsia="宋体" w:hAnsi="Book Antiqua"/>
          <w:b/>
          <w:lang w:eastAsia="zh-CN"/>
        </w:rPr>
      </w:pPr>
    </w:p>
    <w:p w14:paraId="6B9CC3C9" w14:textId="77777777" w:rsidR="00F24945" w:rsidRPr="00BB3B0E" w:rsidRDefault="00F24945" w:rsidP="00BB3B0E">
      <w:pPr>
        <w:spacing w:line="360" w:lineRule="auto"/>
        <w:jc w:val="both"/>
        <w:rPr>
          <w:rFonts w:ascii="Book Antiqua" w:eastAsia="宋体" w:hAnsi="Book Antiqua"/>
          <w:b/>
          <w:lang w:eastAsia="zh-CN"/>
        </w:rPr>
      </w:pPr>
    </w:p>
    <w:p w14:paraId="58F22ED6" w14:textId="77777777" w:rsidR="00F24945" w:rsidRPr="00BB3B0E" w:rsidRDefault="00F24945" w:rsidP="00BB3B0E">
      <w:pPr>
        <w:spacing w:line="360" w:lineRule="auto"/>
        <w:jc w:val="both"/>
        <w:rPr>
          <w:rFonts w:ascii="Book Antiqua" w:eastAsia="宋体" w:hAnsi="Book Antiqua"/>
          <w:b/>
          <w:lang w:eastAsia="zh-CN"/>
        </w:rPr>
      </w:pPr>
    </w:p>
    <w:p w14:paraId="683D0466" w14:textId="77777777" w:rsidR="00556B51" w:rsidRPr="00BB3B0E" w:rsidRDefault="00556B51" w:rsidP="00BB3B0E">
      <w:pPr>
        <w:spacing w:line="360" w:lineRule="auto"/>
        <w:jc w:val="both"/>
        <w:rPr>
          <w:rFonts w:ascii="Book Antiqua" w:hAnsi="Book Antiqua"/>
        </w:rPr>
      </w:pPr>
      <w:r w:rsidRPr="00BB3B0E">
        <w:rPr>
          <w:rFonts w:ascii="Book Antiqua" w:hAnsi="Book Antiqua"/>
          <w:b/>
        </w:rPr>
        <w:lastRenderedPageBreak/>
        <w:t>Abstract</w:t>
      </w:r>
    </w:p>
    <w:p w14:paraId="042F7FC3" w14:textId="782B84A5" w:rsidR="00556B51" w:rsidRPr="00BB3B0E" w:rsidRDefault="00556B51" w:rsidP="00BB3B0E">
      <w:pPr>
        <w:spacing w:line="360" w:lineRule="auto"/>
        <w:jc w:val="both"/>
        <w:rPr>
          <w:rFonts w:ascii="Book Antiqua" w:hAnsi="Book Antiqua"/>
        </w:rPr>
      </w:pPr>
      <w:r w:rsidRPr="00BB3B0E">
        <w:rPr>
          <w:rFonts w:ascii="Book Antiqua" w:hAnsi="Book Antiqua"/>
        </w:rPr>
        <w:t xml:space="preserve">Resistant hypertension </w:t>
      </w:r>
      <w:r w:rsidR="00F24945" w:rsidRPr="00BB3B0E">
        <w:rPr>
          <w:rFonts w:ascii="Book Antiqua" w:eastAsia="宋体" w:hAnsi="Book Antiqua"/>
          <w:lang w:eastAsia="zh-CN"/>
        </w:rPr>
        <w:t>(</w:t>
      </w:r>
      <w:r w:rsidR="00B76C60" w:rsidRPr="00BB3B0E">
        <w:rPr>
          <w:rFonts w:ascii="Book Antiqua" w:eastAsia="宋体" w:hAnsi="Book Antiqua"/>
          <w:lang w:eastAsia="zh-CN"/>
        </w:rPr>
        <w:t>RH</w:t>
      </w:r>
      <w:r w:rsidR="00F24945" w:rsidRPr="00BB3B0E">
        <w:rPr>
          <w:rFonts w:ascii="Book Antiqua" w:eastAsia="宋体" w:hAnsi="Book Antiqua"/>
          <w:lang w:eastAsia="zh-CN"/>
        </w:rPr>
        <w:t xml:space="preserve">) </w:t>
      </w:r>
      <w:r w:rsidRPr="00BB3B0E">
        <w:rPr>
          <w:rFonts w:ascii="Book Antiqua" w:hAnsi="Book Antiqua"/>
        </w:rPr>
        <w:t>has a prevalence of around 12</w:t>
      </w:r>
      <w:r w:rsidRPr="00BB3B0E">
        <w:rPr>
          <w:rFonts w:ascii="Book Antiqua" w:hAnsi="Book Antiqua"/>
          <w:noProof/>
        </w:rPr>
        <w:t>%</w:t>
      </w:r>
      <w:r w:rsidRPr="00BB3B0E">
        <w:rPr>
          <w:rFonts w:ascii="Book Antiqua" w:hAnsi="Book Antiqua"/>
        </w:rPr>
        <w:t xml:space="preserve"> and is associated with an increased risk of cardiovascular disease, progression to </w:t>
      </w:r>
      <w:r w:rsidRPr="00BB3B0E">
        <w:rPr>
          <w:rFonts w:ascii="Book Antiqua" w:hAnsi="Book Antiqua"/>
          <w:noProof/>
        </w:rPr>
        <w:t>end-stage</w:t>
      </w:r>
      <w:r w:rsidRPr="00BB3B0E">
        <w:rPr>
          <w:rFonts w:ascii="Book Antiqua" w:hAnsi="Book Antiqua"/>
        </w:rPr>
        <w:t xml:space="preserve"> renal disease, and even mortality.</w:t>
      </w:r>
      <w:r w:rsidR="005F141A">
        <w:rPr>
          <w:rFonts w:ascii="Book Antiqua" w:hAnsi="Book Antiqua"/>
        </w:rPr>
        <w:t xml:space="preserve"> </w:t>
      </w:r>
      <w:r w:rsidRPr="00BB3B0E">
        <w:rPr>
          <w:rFonts w:ascii="Book Antiqua" w:hAnsi="Book Antiqua"/>
        </w:rPr>
        <w:t xml:space="preserve">In 2017, </w:t>
      </w:r>
      <w:r w:rsidR="0041462C" w:rsidRPr="00BB3B0E">
        <w:rPr>
          <w:rFonts w:ascii="Book Antiqua" w:hAnsi="Book Antiqua"/>
        </w:rPr>
        <w:t xml:space="preserve">the </w:t>
      </w:r>
      <w:r w:rsidRPr="00BB3B0E">
        <w:rPr>
          <w:rFonts w:ascii="Book Antiqua" w:hAnsi="Book Antiqua"/>
        </w:rPr>
        <w:t xml:space="preserve">American College of Cardiology and American Heart Association released updated guidelines that detail steps to ensure proper diagnosis of </w:t>
      </w:r>
      <w:r w:rsidR="00B76C60" w:rsidRPr="00BB3B0E">
        <w:rPr>
          <w:rFonts w:ascii="Book Antiqua" w:hAnsi="Book Antiqua"/>
        </w:rPr>
        <w:t>RH</w:t>
      </w:r>
      <w:r w:rsidRPr="00BB3B0E">
        <w:rPr>
          <w:rFonts w:ascii="Book Antiqua" w:hAnsi="Book Antiqua"/>
        </w:rPr>
        <w:t xml:space="preserve">, including the exclusion of </w:t>
      </w:r>
      <w:r w:rsidRPr="00BB3B0E">
        <w:rPr>
          <w:rFonts w:ascii="Book Antiqua" w:hAnsi="Book Antiqua"/>
          <w:noProof/>
        </w:rPr>
        <w:t>pseudoresistance</w:t>
      </w:r>
      <w:r w:rsidRPr="00BB3B0E">
        <w:rPr>
          <w:rFonts w:ascii="Book Antiqua" w:hAnsi="Book Antiqua"/>
        </w:rPr>
        <w:t>.</w:t>
      </w:r>
      <w:r w:rsidR="005F141A">
        <w:rPr>
          <w:rFonts w:ascii="Book Antiqua" w:hAnsi="Book Antiqua"/>
        </w:rPr>
        <w:t xml:space="preserve"> </w:t>
      </w:r>
      <w:r w:rsidRPr="00BB3B0E">
        <w:rPr>
          <w:rFonts w:ascii="Book Antiqua" w:hAnsi="Book Antiqua"/>
        </w:rPr>
        <w:t>Lifestyle modifications, such as low salt diet and physical exercise, remain at the forefront of optimizing blood pressure control.</w:t>
      </w:r>
      <w:r w:rsidR="005F141A">
        <w:rPr>
          <w:rFonts w:ascii="Book Antiqua" w:hAnsi="Book Antiqua"/>
        </w:rPr>
        <w:t xml:space="preserve"> </w:t>
      </w:r>
      <w:r w:rsidRPr="00BB3B0E">
        <w:rPr>
          <w:rFonts w:ascii="Book Antiqua" w:hAnsi="Book Antiqua"/>
        </w:rPr>
        <w:t xml:space="preserve">Secondary causes of </w:t>
      </w:r>
      <w:r w:rsidR="00B76C60" w:rsidRPr="00BB3B0E">
        <w:rPr>
          <w:rFonts w:ascii="Book Antiqua" w:hAnsi="Book Antiqua"/>
        </w:rPr>
        <w:t>RH</w:t>
      </w:r>
      <w:r w:rsidR="006C5912" w:rsidRPr="00BB3B0E">
        <w:rPr>
          <w:rFonts w:ascii="Book Antiqua" w:hAnsi="Book Antiqua"/>
        </w:rPr>
        <w:t xml:space="preserve"> </w:t>
      </w:r>
      <w:r w:rsidRPr="00BB3B0E">
        <w:rPr>
          <w:rFonts w:ascii="Book Antiqua" w:hAnsi="Book Antiqua"/>
        </w:rPr>
        <w:t>also need to be investigated, including screening for obstructive sleep apnea.</w:t>
      </w:r>
      <w:r w:rsidR="005F141A">
        <w:rPr>
          <w:rFonts w:ascii="Book Antiqua" w:hAnsi="Book Antiqua"/>
        </w:rPr>
        <w:t xml:space="preserve"> </w:t>
      </w:r>
      <w:r w:rsidRPr="00BB3B0E">
        <w:rPr>
          <w:rFonts w:ascii="Book Antiqua" w:hAnsi="Book Antiqua"/>
        </w:rPr>
        <w:t>Notably, the guidelines demonstrate a major change in medication management recommendations to include mineralocorticoid receptor antagonists.</w:t>
      </w:r>
      <w:r w:rsidR="005F141A">
        <w:rPr>
          <w:rFonts w:ascii="Book Antiqua" w:hAnsi="Book Antiqua"/>
        </w:rPr>
        <w:t xml:space="preserve"> </w:t>
      </w:r>
      <w:r w:rsidRPr="00BB3B0E">
        <w:rPr>
          <w:rFonts w:ascii="Book Antiqua" w:hAnsi="Book Antiqua"/>
        </w:rPr>
        <w:t xml:space="preserve">In addition to advances in medication optimization, there are several device-based therapies that have been showing efficacy in the treatment of </w:t>
      </w:r>
      <w:r w:rsidR="00B76C60" w:rsidRPr="00BB3B0E">
        <w:rPr>
          <w:rFonts w:ascii="Book Antiqua" w:hAnsi="Book Antiqua"/>
        </w:rPr>
        <w:t>RH</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Renal denervation therapy has struggled to show efficacy for blood pressure control, but with a re-designed catheter </w:t>
      </w:r>
      <w:r w:rsidRPr="00BB3B0E">
        <w:rPr>
          <w:rFonts w:ascii="Book Antiqua" w:hAnsi="Book Antiqua"/>
          <w:noProof/>
        </w:rPr>
        <w:t>device,</w:t>
      </w:r>
      <w:r w:rsidRPr="00BB3B0E">
        <w:rPr>
          <w:rFonts w:ascii="Book Antiqua" w:hAnsi="Book Antiqua"/>
        </w:rPr>
        <w:t xml:space="preserve"> it is once again being tested in clinical trials. Carotid baroreceptor activation therapy</w:t>
      </w:r>
      <w:r w:rsidR="00F4369F" w:rsidRPr="00BB3B0E">
        <w:rPr>
          <w:rFonts w:ascii="Book Antiqua" w:eastAsia="宋体" w:hAnsi="Book Antiqua"/>
          <w:lang w:eastAsia="zh-CN"/>
        </w:rPr>
        <w:t xml:space="preserve"> (BAT)</w:t>
      </w:r>
      <w:r w:rsidRPr="00BB3B0E">
        <w:rPr>
          <w:rFonts w:ascii="Book Antiqua" w:hAnsi="Book Antiqua"/>
        </w:rPr>
        <w:t xml:space="preserve"> </w:t>
      </w:r>
      <w:r w:rsidRPr="00BB3B0E">
        <w:rPr>
          <w:rFonts w:ascii="Book Antiqua" w:hAnsi="Book Antiqua"/>
          <w:i/>
        </w:rPr>
        <w:t>via</w:t>
      </w:r>
      <w:r w:rsidRPr="00BB3B0E">
        <w:rPr>
          <w:rFonts w:ascii="Book Antiqua" w:hAnsi="Book Antiqua"/>
        </w:rPr>
        <w:t xml:space="preserve"> an implantable pulse generator has been shown to be effective in lowering blood pressure both acutely and in </w:t>
      </w:r>
      <w:r w:rsidRPr="00BB3B0E">
        <w:rPr>
          <w:rFonts w:ascii="Book Antiqua" w:hAnsi="Book Antiqua"/>
          <w:noProof/>
        </w:rPr>
        <w:t>long-term</w:t>
      </w:r>
      <w:r w:rsidRPr="00BB3B0E">
        <w:rPr>
          <w:rFonts w:ascii="Book Antiqua" w:hAnsi="Book Antiqua"/>
        </w:rPr>
        <w:t xml:space="preserve"> follow up data, but there is some concern about the safety profile.</w:t>
      </w:r>
      <w:r w:rsidR="005F141A">
        <w:rPr>
          <w:rFonts w:ascii="Book Antiqua" w:hAnsi="Book Antiqua"/>
        </w:rPr>
        <w:t xml:space="preserve"> </w:t>
      </w:r>
      <w:r w:rsidRPr="00BB3B0E">
        <w:rPr>
          <w:rFonts w:ascii="Book Antiqua" w:hAnsi="Book Antiqua"/>
        </w:rPr>
        <w:t>Both a second-generation pulse generator and an endovascular implant are being tested in new clinical trials</w:t>
      </w:r>
      <w:r w:rsidR="00253801" w:rsidRPr="00BB3B0E">
        <w:rPr>
          <w:rFonts w:ascii="Book Antiqua" w:hAnsi="Book Antiqua"/>
        </w:rPr>
        <w:t xml:space="preserve"> with </w:t>
      </w:r>
      <w:r w:rsidRPr="00BB3B0E">
        <w:rPr>
          <w:rFonts w:ascii="Book Antiqua" w:hAnsi="Book Antiqua"/>
        </w:rPr>
        <w:t>hope</w:t>
      </w:r>
      <w:r w:rsidR="00253801" w:rsidRPr="00BB3B0E">
        <w:rPr>
          <w:rFonts w:ascii="Book Antiqua" w:hAnsi="Book Antiqua"/>
        </w:rPr>
        <w:t>s</w:t>
      </w:r>
      <w:r w:rsidRPr="00BB3B0E">
        <w:rPr>
          <w:rFonts w:ascii="Book Antiqua" w:hAnsi="Book Antiqua"/>
        </w:rPr>
        <w:t xml:space="preserve"> for improved safety profiles</w:t>
      </w:r>
      <w:r w:rsidR="00253801" w:rsidRPr="00BB3B0E">
        <w:rPr>
          <w:rFonts w:ascii="Book Antiqua" w:hAnsi="Book Antiqua"/>
        </w:rPr>
        <w:t xml:space="preserve"> while</w:t>
      </w:r>
      <w:r w:rsidRPr="00BB3B0E">
        <w:rPr>
          <w:rFonts w:ascii="Book Antiqua" w:hAnsi="Book Antiqua"/>
        </w:rPr>
        <w:t xml:space="preserve"> maintain</w:t>
      </w:r>
      <w:r w:rsidR="00253801" w:rsidRPr="00BB3B0E">
        <w:rPr>
          <w:rFonts w:ascii="Book Antiqua" w:hAnsi="Book Antiqua"/>
        </w:rPr>
        <w:t>ing</w:t>
      </w:r>
      <w:r w:rsidRPr="00BB3B0E">
        <w:rPr>
          <w:rFonts w:ascii="Book Antiqua" w:hAnsi="Book Antiqua"/>
        </w:rPr>
        <w:t xml:space="preserve"> therapeutic efficacy.</w:t>
      </w:r>
      <w:r w:rsidR="005F141A">
        <w:rPr>
          <w:rFonts w:ascii="Book Antiqua" w:hAnsi="Book Antiqua"/>
        </w:rPr>
        <w:t xml:space="preserve"> </w:t>
      </w:r>
      <w:r w:rsidRPr="00BB3B0E">
        <w:rPr>
          <w:rFonts w:ascii="Book Antiqua" w:hAnsi="Book Antiqua"/>
        </w:rPr>
        <w:t xml:space="preserve">Both </w:t>
      </w:r>
      <w:r w:rsidR="006C5912" w:rsidRPr="00BB3B0E">
        <w:rPr>
          <w:rFonts w:ascii="Book Antiqua" w:hAnsi="Book Antiqua"/>
        </w:rPr>
        <w:t xml:space="preserve">renal denervation </w:t>
      </w:r>
      <w:r w:rsidRPr="00BB3B0E">
        <w:rPr>
          <w:rFonts w:ascii="Book Antiqua" w:hAnsi="Book Antiqua"/>
        </w:rPr>
        <w:t xml:space="preserve">and </w:t>
      </w:r>
      <w:r w:rsidR="006C5912" w:rsidRPr="00BB3B0E">
        <w:rPr>
          <w:rFonts w:ascii="Book Antiqua" w:hAnsi="Book Antiqua"/>
        </w:rPr>
        <w:t xml:space="preserve">carotid </w:t>
      </w:r>
      <w:r w:rsidR="00F4369F" w:rsidRPr="00BB3B0E">
        <w:rPr>
          <w:rFonts w:ascii="Book Antiqua" w:eastAsia="宋体" w:hAnsi="Book Antiqua"/>
          <w:lang w:eastAsia="zh-CN"/>
        </w:rPr>
        <w:t>BAT</w:t>
      </w:r>
      <w:r w:rsidR="006C5912" w:rsidRPr="00BB3B0E">
        <w:rPr>
          <w:rFonts w:ascii="Book Antiqua" w:hAnsi="Book Antiqua"/>
        </w:rPr>
        <w:t xml:space="preserve"> </w:t>
      </w:r>
      <w:r w:rsidRPr="00BB3B0E">
        <w:rPr>
          <w:rFonts w:ascii="Book Antiqua" w:hAnsi="Book Antiqua"/>
        </w:rPr>
        <w:t>need continued study before widespread clinical implementation.</w:t>
      </w:r>
      <w:r w:rsidR="005F141A">
        <w:rPr>
          <w:rFonts w:ascii="Book Antiqua" w:hAnsi="Book Antiqua"/>
        </w:rPr>
        <w:t xml:space="preserve"> </w:t>
      </w:r>
      <w:r w:rsidR="00780F85" w:rsidRPr="00BB3B0E">
        <w:rPr>
          <w:rFonts w:ascii="Book Antiqua" w:hAnsi="Book Antiqua"/>
        </w:rPr>
        <w:t>Central a</w:t>
      </w:r>
      <w:r w:rsidRPr="00BB3B0E">
        <w:rPr>
          <w:rFonts w:ascii="Book Antiqua" w:hAnsi="Book Antiqua"/>
        </w:rPr>
        <w:t xml:space="preserve">rteriovenous anastomosis has emerged as another possible </w:t>
      </w:r>
      <w:r w:rsidRPr="00BB3B0E">
        <w:rPr>
          <w:rFonts w:ascii="Book Antiqua" w:hAnsi="Book Antiqua"/>
          <w:noProof/>
        </w:rPr>
        <w:t>therapy</w:t>
      </w:r>
      <w:r w:rsidRPr="00BB3B0E">
        <w:rPr>
          <w:rFonts w:ascii="Book Antiqua" w:hAnsi="Book Antiqua"/>
        </w:rPr>
        <w:t xml:space="preserve"> and is being actively explored. The ongoing pursuit of blood pressure control is a vital part of minimizing adverse patient outcomes.</w:t>
      </w:r>
      <w:r w:rsidR="005F141A">
        <w:rPr>
          <w:rFonts w:ascii="Book Antiqua" w:hAnsi="Book Antiqua"/>
        </w:rPr>
        <w:t xml:space="preserve"> </w:t>
      </w:r>
      <w:r w:rsidRPr="00BB3B0E">
        <w:rPr>
          <w:rFonts w:ascii="Book Antiqua" w:hAnsi="Book Antiqua"/>
        </w:rPr>
        <w:t xml:space="preserve">The future landscape appears hopeful for helping patients achieve blood pressure goals not only through the optimization of </w:t>
      </w:r>
      <w:r w:rsidRPr="00BB3B0E">
        <w:rPr>
          <w:rFonts w:ascii="Book Antiqua" w:hAnsi="Book Antiqua"/>
          <w:noProof/>
        </w:rPr>
        <w:t>antihypertensive medications</w:t>
      </w:r>
      <w:r w:rsidRPr="00BB3B0E">
        <w:rPr>
          <w:rFonts w:ascii="Book Antiqua" w:hAnsi="Book Antiqua"/>
        </w:rPr>
        <w:t xml:space="preserve"> but also through device-based therapies in select individuals.</w:t>
      </w:r>
    </w:p>
    <w:p w14:paraId="2D44FBB0" w14:textId="77777777" w:rsidR="00556B51" w:rsidRPr="00BB3B0E" w:rsidRDefault="00556B51" w:rsidP="00BB3B0E">
      <w:pPr>
        <w:spacing w:line="360" w:lineRule="auto"/>
        <w:jc w:val="both"/>
        <w:rPr>
          <w:rFonts w:ascii="Book Antiqua" w:hAnsi="Book Antiqua"/>
        </w:rPr>
      </w:pPr>
    </w:p>
    <w:p w14:paraId="03BB011F" w14:textId="623DDAE6" w:rsidR="00556B51" w:rsidRPr="00BB3B0E" w:rsidRDefault="00556B51" w:rsidP="00BB3B0E">
      <w:pPr>
        <w:spacing w:line="360" w:lineRule="auto"/>
        <w:jc w:val="both"/>
        <w:rPr>
          <w:rFonts w:ascii="Book Antiqua" w:eastAsia="宋体" w:hAnsi="Book Antiqua"/>
          <w:b/>
          <w:lang w:eastAsia="zh-CN"/>
        </w:rPr>
      </w:pPr>
      <w:r w:rsidRPr="00BB3B0E">
        <w:rPr>
          <w:rFonts w:ascii="Book Antiqua" w:hAnsi="Book Antiqua"/>
          <w:b/>
          <w:noProof/>
        </w:rPr>
        <w:lastRenderedPageBreak/>
        <w:t>Key</w:t>
      </w:r>
      <w:r w:rsidR="00F24945" w:rsidRPr="00BB3B0E">
        <w:rPr>
          <w:rFonts w:ascii="Book Antiqua" w:eastAsia="宋体" w:hAnsi="Book Antiqua"/>
          <w:b/>
          <w:noProof/>
          <w:lang w:eastAsia="zh-CN"/>
        </w:rPr>
        <w:t xml:space="preserve"> </w:t>
      </w:r>
      <w:r w:rsidRPr="00BB3B0E">
        <w:rPr>
          <w:rFonts w:ascii="Book Antiqua" w:hAnsi="Book Antiqua"/>
          <w:b/>
          <w:noProof/>
        </w:rPr>
        <w:t>words</w:t>
      </w:r>
      <w:r w:rsidR="00F24945" w:rsidRPr="00BB3B0E">
        <w:rPr>
          <w:rFonts w:ascii="Book Antiqua" w:eastAsia="宋体" w:hAnsi="Book Antiqua"/>
          <w:b/>
          <w:noProof/>
          <w:lang w:eastAsia="zh-CN"/>
        </w:rPr>
        <w:t>:</w:t>
      </w:r>
      <w:r w:rsidR="00F24945" w:rsidRPr="00BB3B0E">
        <w:rPr>
          <w:rFonts w:ascii="Book Antiqua" w:eastAsia="宋体" w:hAnsi="Book Antiqua"/>
          <w:b/>
          <w:lang w:eastAsia="zh-CN"/>
        </w:rPr>
        <w:t xml:space="preserve"> </w:t>
      </w:r>
      <w:r w:rsidRPr="00BB3B0E">
        <w:rPr>
          <w:rFonts w:ascii="Book Antiqua" w:hAnsi="Book Antiqua"/>
        </w:rPr>
        <w:t>Resistant hypertension; Pseudoresistance; Mineralocorticoid receptor antagonists; Device-based hypertension treatment; Renal denervation; Carotid ba</w:t>
      </w:r>
      <w:r w:rsidR="0034737D" w:rsidRPr="00BB3B0E">
        <w:rPr>
          <w:rFonts w:ascii="Book Antiqua" w:hAnsi="Book Antiqua"/>
        </w:rPr>
        <w:t>roreceptor activation therapy; Central a</w:t>
      </w:r>
      <w:r w:rsidRPr="00BB3B0E">
        <w:rPr>
          <w:rFonts w:ascii="Book Antiqua" w:hAnsi="Book Antiqua"/>
        </w:rPr>
        <w:t xml:space="preserve">rteriovenous anastomosis </w:t>
      </w:r>
    </w:p>
    <w:p w14:paraId="3826BB0F" w14:textId="77777777" w:rsidR="00556B51" w:rsidRPr="00BB3B0E" w:rsidRDefault="00556B51" w:rsidP="00BB3B0E">
      <w:pPr>
        <w:spacing w:line="360" w:lineRule="auto"/>
        <w:jc w:val="both"/>
        <w:rPr>
          <w:rFonts w:ascii="Book Antiqua" w:hAnsi="Book Antiqua"/>
          <w:b/>
        </w:rPr>
      </w:pPr>
    </w:p>
    <w:p w14:paraId="10630A9E" w14:textId="77777777" w:rsidR="0020278D" w:rsidRPr="00BB3B0E" w:rsidRDefault="0020278D" w:rsidP="00BB3B0E">
      <w:pPr>
        <w:spacing w:line="360" w:lineRule="auto"/>
        <w:jc w:val="both"/>
        <w:rPr>
          <w:rFonts w:ascii="Book Antiqua" w:eastAsia="宋体" w:hAnsi="Book Antiqua" w:cs="Arial"/>
          <w:lang w:eastAsia="zh-CN"/>
        </w:rPr>
      </w:pPr>
      <w:bookmarkStart w:id="193" w:name="OLE_LINK55"/>
      <w:bookmarkStart w:id="194" w:name="OLE_LINK56"/>
      <w:bookmarkStart w:id="195" w:name="OLE_LINK779"/>
      <w:bookmarkStart w:id="196" w:name="OLE_LINK780"/>
      <w:bookmarkStart w:id="197" w:name="OLE_LINK935"/>
      <w:bookmarkStart w:id="198" w:name="OLE_LINK936"/>
      <w:bookmarkStart w:id="199" w:name="OLE_LINK255"/>
      <w:bookmarkStart w:id="200" w:name="OLE_LINK940"/>
      <w:bookmarkStart w:id="201" w:name="OLE_LINK941"/>
      <w:bookmarkStart w:id="202" w:name="OLE_LINK942"/>
      <w:bookmarkStart w:id="203" w:name="OLE_LINK1112"/>
      <w:bookmarkStart w:id="204" w:name="OLE_LINK1113"/>
      <w:bookmarkStart w:id="205" w:name="OLE_LINK1114"/>
      <w:bookmarkStart w:id="206" w:name="OLE_LINK1115"/>
      <w:bookmarkStart w:id="207" w:name="OLE_LINK929"/>
      <w:bookmarkStart w:id="208" w:name="OLE_LINK930"/>
      <w:bookmarkStart w:id="209" w:name="OLE_LINK931"/>
      <w:bookmarkStart w:id="210" w:name="OLE_LINK932"/>
      <w:bookmarkStart w:id="211" w:name="OLE_LINK1125"/>
      <w:bookmarkStart w:id="212" w:name="OLE_LINK1150"/>
      <w:bookmarkStart w:id="213" w:name="OLE_LINK1151"/>
      <w:bookmarkStart w:id="214" w:name="OLE_LINK1164"/>
      <w:bookmarkStart w:id="215" w:name="OLE_LINK1166"/>
      <w:bookmarkStart w:id="216" w:name="OLE_LINK1167"/>
      <w:bookmarkStart w:id="217" w:name="OLE_LINK1226"/>
      <w:bookmarkStart w:id="218" w:name="OLE_LINK1227"/>
      <w:bookmarkStart w:id="219" w:name="OLE_LINK1228"/>
      <w:bookmarkStart w:id="220" w:name="OLE_LINK1229"/>
      <w:bookmarkStart w:id="221" w:name="OLE_LINK1230"/>
      <w:bookmarkStart w:id="222" w:name="OLE_LINK1231"/>
      <w:bookmarkStart w:id="223" w:name="OLE_LINK1364"/>
      <w:bookmarkStart w:id="224" w:name="OLE_LINK1714"/>
      <w:bookmarkStart w:id="225" w:name="OLE_LINK1715"/>
      <w:bookmarkStart w:id="226" w:name="OLE_LINK1831"/>
      <w:bookmarkStart w:id="227" w:name="OLE_LINK1603"/>
      <w:bookmarkStart w:id="228" w:name="OLE_LINK1604"/>
      <w:bookmarkStart w:id="229" w:name="OLE_LINK1633"/>
      <w:bookmarkStart w:id="230" w:name="OLE_LINK1634"/>
      <w:bookmarkStart w:id="231" w:name="OLE_LINK1635"/>
      <w:bookmarkStart w:id="232" w:name="OLE_LINK1637"/>
      <w:bookmarkStart w:id="233" w:name="OLE_LINK1640"/>
      <w:bookmarkStart w:id="234" w:name="OLE_LINK1641"/>
      <w:bookmarkStart w:id="235" w:name="OLE_LINK1687"/>
      <w:bookmarkStart w:id="236" w:name="OLE_LINK1688"/>
      <w:bookmarkStart w:id="237" w:name="OLE_LINK1794"/>
      <w:bookmarkStart w:id="238" w:name="OLE_LINK1795"/>
      <w:bookmarkStart w:id="239" w:name="OLE_LINK1796"/>
      <w:bookmarkStart w:id="240" w:name="OLE_LINK1690"/>
      <w:bookmarkStart w:id="241" w:name="OLE_LINK1691"/>
      <w:bookmarkStart w:id="242" w:name="OLE_LINK1983"/>
      <w:bookmarkStart w:id="243" w:name="OLE_LINK1985"/>
      <w:bookmarkStart w:id="244" w:name="OLE_LINK1986"/>
      <w:bookmarkStart w:id="245" w:name="OLE_LINK1987"/>
      <w:bookmarkStart w:id="246" w:name="OLE_LINK2093"/>
      <w:r w:rsidRPr="00BB3B0E">
        <w:rPr>
          <w:rFonts w:ascii="Book Antiqua" w:hAnsi="Book Antiqua"/>
          <w:b/>
        </w:rPr>
        <w:t>©</w:t>
      </w:r>
      <w:bookmarkEnd w:id="193"/>
      <w:bookmarkEnd w:id="194"/>
      <w:r w:rsidRPr="00BB3B0E">
        <w:rPr>
          <w:rFonts w:ascii="Book Antiqua" w:hAnsi="Book Antiqua"/>
          <w:b/>
        </w:rPr>
        <w:t xml:space="preserve"> </w:t>
      </w:r>
      <w:r w:rsidRPr="00BB3B0E">
        <w:rPr>
          <w:rFonts w:ascii="Book Antiqua" w:hAnsi="Book Antiqua" w:cs="Arial"/>
          <w:b/>
        </w:rPr>
        <w:t xml:space="preserve">The Author(s) 2019. </w:t>
      </w:r>
      <w:r w:rsidRPr="00BB3B0E">
        <w:rPr>
          <w:rFonts w:ascii="Book Antiqua" w:hAnsi="Book Antiqua" w:cs="Arial"/>
        </w:rPr>
        <w:t>Published by Baishideng Publishing Group Inc. All rights reserved</w:t>
      </w:r>
      <w:bookmarkStart w:id="247" w:name="OLE_LINK969"/>
      <w:bookmarkStart w:id="248" w:name="OLE_LINK970"/>
      <w:bookmarkStart w:id="249" w:name="OLE_LINK972"/>
      <w:bookmarkStart w:id="250" w:name="OLE_LINK973"/>
      <w:bookmarkStart w:id="251" w:name="OLE_LINK974"/>
      <w:bookmarkStart w:id="252" w:name="OLE_LINK975"/>
      <w:bookmarkStart w:id="253" w:name="OLE_LINK976"/>
      <w:r w:rsidRPr="00BB3B0E">
        <w:rPr>
          <w:rFonts w:ascii="Book Antiqua" w:hAnsi="Book Antiqua" w:cs="Arial"/>
        </w:rPr>
        <w: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292FCF9" w14:textId="77777777" w:rsidR="0020278D" w:rsidRPr="00BB3B0E" w:rsidRDefault="0020278D" w:rsidP="00BB3B0E">
      <w:pPr>
        <w:spacing w:line="360" w:lineRule="auto"/>
        <w:jc w:val="both"/>
        <w:rPr>
          <w:rFonts w:ascii="Book Antiqua" w:eastAsia="宋体" w:hAnsi="Book Antiqua" w:cs="Arial"/>
          <w:lang w:eastAsia="zh-CN"/>
        </w:rPr>
      </w:pPr>
    </w:p>
    <w:p w14:paraId="4B041C81" w14:textId="429870BF" w:rsidR="00F24945" w:rsidRPr="00BB3B0E" w:rsidRDefault="00556B51" w:rsidP="00BB3B0E">
      <w:pPr>
        <w:spacing w:line="360" w:lineRule="auto"/>
        <w:jc w:val="both"/>
        <w:rPr>
          <w:rFonts w:ascii="Book Antiqua" w:eastAsia="宋体" w:hAnsi="Book Antiqua"/>
          <w:b/>
          <w:lang w:eastAsia="zh-CN"/>
        </w:rPr>
      </w:pPr>
      <w:r w:rsidRPr="00BB3B0E">
        <w:rPr>
          <w:rFonts w:ascii="Book Antiqua" w:hAnsi="Book Antiqua"/>
          <w:b/>
        </w:rPr>
        <w:t>Core tip</w:t>
      </w:r>
      <w:r w:rsidR="00F24945" w:rsidRPr="00BB3B0E">
        <w:rPr>
          <w:rFonts w:ascii="Book Antiqua" w:eastAsia="宋体" w:hAnsi="Book Antiqua"/>
          <w:b/>
          <w:lang w:eastAsia="zh-CN"/>
        </w:rPr>
        <w:t xml:space="preserve">: </w:t>
      </w:r>
      <w:r w:rsidR="00B76C60" w:rsidRPr="00BB3B0E">
        <w:rPr>
          <w:rFonts w:ascii="Book Antiqua" w:hAnsi="Book Antiqua"/>
        </w:rPr>
        <w:t xml:space="preserve">Resistant hypertension </w:t>
      </w:r>
      <w:r w:rsidR="00B76C60" w:rsidRPr="00BB3B0E">
        <w:rPr>
          <w:rFonts w:ascii="Book Antiqua" w:eastAsia="宋体" w:hAnsi="Book Antiqua"/>
          <w:lang w:eastAsia="zh-CN"/>
        </w:rPr>
        <w:t>(RH)</w:t>
      </w:r>
      <w:r w:rsidRPr="00BB3B0E">
        <w:rPr>
          <w:rFonts w:ascii="Book Antiqua" w:hAnsi="Book Antiqua"/>
        </w:rPr>
        <w:t xml:space="preserve"> is associated with an increased risk of cardiovascular events as well as mortality.</w:t>
      </w:r>
      <w:r w:rsidR="005F141A">
        <w:rPr>
          <w:rFonts w:ascii="Book Antiqua" w:hAnsi="Book Antiqua"/>
        </w:rPr>
        <w:t xml:space="preserve"> </w:t>
      </w:r>
      <w:r w:rsidRPr="00BB3B0E">
        <w:rPr>
          <w:rFonts w:ascii="Book Antiqua" w:hAnsi="Book Antiqua"/>
        </w:rPr>
        <w:t xml:space="preserve">Updated American College of Cardiology and American Heart Association guidelines in 2017 promote the </w:t>
      </w:r>
      <w:r w:rsidRPr="00BB3B0E">
        <w:rPr>
          <w:rFonts w:ascii="Book Antiqua" w:hAnsi="Book Antiqua"/>
          <w:noProof/>
        </w:rPr>
        <w:t>use</w:t>
      </w:r>
      <w:r w:rsidRPr="00BB3B0E">
        <w:rPr>
          <w:rFonts w:ascii="Book Antiqua" w:hAnsi="Book Antiqua"/>
        </w:rPr>
        <w:t xml:space="preserve"> of mineralocorticoid receptor antagonists, which is a major change from prior guidelines.</w:t>
      </w:r>
      <w:r w:rsidR="00B76C60" w:rsidRPr="00BB3B0E">
        <w:rPr>
          <w:rFonts w:ascii="Book Antiqua" w:eastAsia="宋体" w:hAnsi="Book Antiqua"/>
          <w:lang w:eastAsia="zh-CN"/>
        </w:rPr>
        <w:t xml:space="preserve"> </w:t>
      </w:r>
      <w:r w:rsidRPr="00BB3B0E">
        <w:rPr>
          <w:rFonts w:ascii="Book Antiqua" w:hAnsi="Book Antiqua"/>
        </w:rPr>
        <w:t>Device-based therapies such as renal denervation and carotid baroreceptor activation have emerged as innovative treatment modalities.</w:t>
      </w:r>
      <w:r w:rsidR="005F141A">
        <w:rPr>
          <w:rFonts w:ascii="Book Antiqua" w:hAnsi="Book Antiqua"/>
        </w:rPr>
        <w:t xml:space="preserve"> </w:t>
      </w:r>
      <w:r w:rsidRPr="00BB3B0E">
        <w:rPr>
          <w:rFonts w:ascii="Book Antiqua" w:hAnsi="Book Antiqua"/>
        </w:rPr>
        <w:t>They are continuing to be refined to improve their safety as well as efficacy profiles.</w:t>
      </w:r>
      <w:r w:rsidR="005F141A">
        <w:rPr>
          <w:rFonts w:ascii="Book Antiqua" w:hAnsi="Book Antiqua"/>
        </w:rPr>
        <w:t xml:space="preserve"> </w:t>
      </w:r>
      <w:r w:rsidRPr="00BB3B0E">
        <w:rPr>
          <w:rFonts w:ascii="Book Antiqua" w:hAnsi="Book Antiqua"/>
        </w:rPr>
        <w:t xml:space="preserve">Overall more validation is needed for device-based therapies, especially in the </w:t>
      </w:r>
      <w:r w:rsidR="00B76C60" w:rsidRPr="00BB3B0E">
        <w:rPr>
          <w:rFonts w:ascii="Book Antiqua" w:eastAsia="宋体" w:hAnsi="Book Antiqua"/>
          <w:lang w:eastAsia="zh-CN"/>
        </w:rPr>
        <w:t>RH</w:t>
      </w:r>
      <w:r w:rsidRPr="00BB3B0E">
        <w:rPr>
          <w:rFonts w:ascii="Book Antiqua" w:hAnsi="Book Antiqua"/>
        </w:rPr>
        <w:t xml:space="preserve"> population.</w:t>
      </w:r>
    </w:p>
    <w:p w14:paraId="3CF06B19" w14:textId="77777777" w:rsidR="0020278D" w:rsidRPr="00BB3B0E" w:rsidRDefault="0020278D" w:rsidP="00BB3B0E">
      <w:pPr>
        <w:spacing w:line="360" w:lineRule="auto"/>
        <w:jc w:val="both"/>
        <w:rPr>
          <w:rFonts w:ascii="Book Antiqua" w:eastAsia="宋体" w:hAnsi="Book Antiqua"/>
          <w:b/>
          <w:lang w:eastAsia="zh-CN"/>
        </w:rPr>
      </w:pPr>
    </w:p>
    <w:p w14:paraId="04FD2B35" w14:textId="71C00F23" w:rsidR="00B643EA" w:rsidRPr="00B643EA" w:rsidRDefault="0020278D" w:rsidP="00B643EA">
      <w:pPr>
        <w:widowControl w:val="0"/>
        <w:autoSpaceDE w:val="0"/>
        <w:autoSpaceDN w:val="0"/>
        <w:adjustRightInd w:val="0"/>
        <w:rPr>
          <w:rFonts w:ascii="Book Antiqua" w:eastAsia="宋体" w:hAnsi="Book Antiqua"/>
          <w:lang w:eastAsia="zh-CN"/>
        </w:rPr>
      </w:pPr>
      <w:r w:rsidRPr="00BB3B0E">
        <w:rPr>
          <w:rFonts w:ascii="Book Antiqua" w:eastAsia="宋体" w:hAnsi="Book Antiqua"/>
          <w:lang w:eastAsia="zh-CN"/>
        </w:rPr>
        <w:t>Schmidt K, Kelley W, Tringali S, Huang J. Achieving control of resistant hypertension: Not just the number of blood pressure medications.</w:t>
      </w:r>
      <w:r w:rsidRPr="00BB3B0E">
        <w:rPr>
          <w:rFonts w:ascii="Book Antiqua" w:hAnsi="Book Antiqua"/>
        </w:rPr>
        <w:t xml:space="preserve"> </w:t>
      </w:r>
      <w:r w:rsidRPr="00BB3B0E">
        <w:rPr>
          <w:rFonts w:ascii="Book Antiqua" w:eastAsia="宋体" w:hAnsi="Book Antiqua"/>
          <w:i/>
          <w:lang w:eastAsia="zh-CN"/>
        </w:rPr>
        <w:t xml:space="preserve">World J </w:t>
      </w:r>
      <w:r w:rsidR="002355D2" w:rsidRPr="00BB3B0E">
        <w:rPr>
          <w:rFonts w:ascii="Book Antiqua" w:eastAsia="宋体" w:hAnsi="Book Antiqua"/>
          <w:i/>
          <w:lang w:eastAsia="zh-CN"/>
        </w:rPr>
        <w:t>Hypertens</w:t>
      </w:r>
      <w:r w:rsidRPr="00BB3B0E">
        <w:rPr>
          <w:rFonts w:ascii="Book Antiqua" w:eastAsia="宋体" w:hAnsi="Book Antiqua"/>
          <w:i/>
          <w:lang w:eastAsia="zh-CN"/>
        </w:rPr>
        <w:t xml:space="preserve"> </w:t>
      </w:r>
      <w:r w:rsidR="00B643EA" w:rsidRPr="00B643EA">
        <w:rPr>
          <w:rFonts w:ascii="Book Antiqua" w:eastAsia="宋体" w:hAnsi="Book Antiqua"/>
          <w:lang w:eastAsia="zh-CN"/>
        </w:rPr>
        <w:t>2019;</w:t>
      </w:r>
      <w:r w:rsidR="00811FB7">
        <w:rPr>
          <w:rFonts w:ascii="Book Antiqua" w:eastAsia="宋体" w:hAnsi="Book Antiqua" w:hint="eastAsia"/>
          <w:lang w:eastAsia="zh-CN"/>
        </w:rPr>
        <w:t xml:space="preserve"> </w:t>
      </w:r>
      <w:bookmarkStart w:id="254" w:name="_GoBack"/>
      <w:bookmarkEnd w:id="254"/>
      <w:r w:rsidR="00B643EA" w:rsidRPr="00B643EA">
        <w:rPr>
          <w:rFonts w:ascii="Book Antiqua" w:eastAsia="宋体" w:hAnsi="Book Antiqua"/>
          <w:lang w:eastAsia="zh-CN"/>
        </w:rPr>
        <w:t>9(1): 1-16</w:t>
      </w:r>
    </w:p>
    <w:p w14:paraId="7F6F4E24" w14:textId="77777777" w:rsidR="00B643EA" w:rsidRPr="00B643EA" w:rsidRDefault="00B643EA" w:rsidP="00B643EA">
      <w:pPr>
        <w:widowControl w:val="0"/>
        <w:autoSpaceDE w:val="0"/>
        <w:autoSpaceDN w:val="0"/>
        <w:adjustRightInd w:val="0"/>
        <w:rPr>
          <w:rFonts w:ascii="Book Antiqua" w:eastAsia="宋体" w:hAnsi="Book Antiqua"/>
          <w:lang w:eastAsia="zh-CN"/>
        </w:rPr>
      </w:pPr>
      <w:r w:rsidRPr="00B643EA">
        <w:rPr>
          <w:rFonts w:ascii="Book Antiqua" w:eastAsia="宋体" w:hAnsi="Book Antiqua"/>
          <w:b/>
          <w:lang w:eastAsia="zh-CN"/>
        </w:rPr>
        <w:t>URL:</w:t>
      </w:r>
      <w:r w:rsidRPr="00B643EA">
        <w:rPr>
          <w:rFonts w:ascii="Book Antiqua" w:eastAsia="宋体" w:hAnsi="Book Antiqua"/>
          <w:lang w:eastAsia="zh-CN"/>
        </w:rPr>
        <w:t xml:space="preserve"> https://www.wjgnet.com/2220-3168/full/v9/i1/1.htm</w:t>
      </w:r>
    </w:p>
    <w:p w14:paraId="0AF93E11" w14:textId="6C15BCA0" w:rsidR="0020278D" w:rsidRPr="00B643EA" w:rsidRDefault="00B643EA" w:rsidP="00B643EA">
      <w:pPr>
        <w:spacing w:line="360" w:lineRule="auto"/>
        <w:jc w:val="both"/>
        <w:rPr>
          <w:rFonts w:ascii="Book Antiqua" w:eastAsia="宋体" w:hAnsi="Book Antiqua"/>
          <w:lang w:eastAsia="zh-CN"/>
        </w:rPr>
      </w:pPr>
      <w:r w:rsidRPr="00B643EA">
        <w:rPr>
          <w:rFonts w:ascii="Book Antiqua" w:eastAsia="宋体" w:hAnsi="Book Antiqua"/>
          <w:b/>
          <w:lang w:eastAsia="zh-CN"/>
        </w:rPr>
        <w:t>DOI:</w:t>
      </w:r>
      <w:r w:rsidRPr="00B643EA">
        <w:rPr>
          <w:rFonts w:ascii="Book Antiqua" w:eastAsia="宋体" w:hAnsi="Book Antiqua"/>
          <w:lang w:eastAsia="zh-CN"/>
        </w:rPr>
        <w:t xml:space="preserve"> https://dx.doi.org/10.5494/wjh.v9.i1.1</w:t>
      </w:r>
    </w:p>
    <w:p w14:paraId="17E88DAB" w14:textId="77777777" w:rsidR="0020278D" w:rsidRPr="00BB3B0E" w:rsidRDefault="0020278D" w:rsidP="00BB3B0E">
      <w:pPr>
        <w:spacing w:line="360" w:lineRule="auto"/>
        <w:rPr>
          <w:rFonts w:ascii="Book Antiqua" w:eastAsia="宋体" w:hAnsi="Book Antiqua"/>
          <w:b/>
          <w:lang w:eastAsia="zh-CN"/>
        </w:rPr>
      </w:pPr>
      <w:r w:rsidRPr="00BB3B0E">
        <w:rPr>
          <w:rFonts w:ascii="Book Antiqua" w:eastAsia="宋体" w:hAnsi="Book Antiqua"/>
          <w:b/>
          <w:lang w:eastAsia="zh-CN"/>
        </w:rPr>
        <w:br w:type="page"/>
      </w:r>
    </w:p>
    <w:p w14:paraId="2FC97433" w14:textId="16CED5B0" w:rsidR="00556B51" w:rsidRPr="00BB3B0E" w:rsidRDefault="00556B51" w:rsidP="00BB3B0E">
      <w:pPr>
        <w:spacing w:line="360" w:lineRule="auto"/>
        <w:jc w:val="both"/>
        <w:rPr>
          <w:rFonts w:ascii="Book Antiqua" w:hAnsi="Book Antiqua"/>
          <w:b/>
        </w:rPr>
      </w:pPr>
      <w:r w:rsidRPr="00BB3B0E">
        <w:rPr>
          <w:rFonts w:ascii="Book Antiqua" w:hAnsi="Book Antiqua"/>
          <w:b/>
        </w:rPr>
        <w:lastRenderedPageBreak/>
        <w:t>INTRODUCTION</w:t>
      </w:r>
    </w:p>
    <w:p w14:paraId="152C7107" w14:textId="77777777" w:rsidR="0069108D" w:rsidRPr="00BB3B0E" w:rsidRDefault="0042208E" w:rsidP="00BB3B0E">
      <w:pPr>
        <w:spacing w:line="360" w:lineRule="auto"/>
        <w:jc w:val="both"/>
        <w:rPr>
          <w:rFonts w:ascii="Book Antiqua" w:eastAsia="宋体" w:hAnsi="Book Antiqua"/>
          <w:noProof/>
          <w:lang w:eastAsia="zh-CN"/>
        </w:rPr>
      </w:pPr>
      <w:r w:rsidRPr="00BB3B0E">
        <w:rPr>
          <w:rFonts w:ascii="Book Antiqua" w:hAnsi="Book Antiqua"/>
        </w:rPr>
        <w:t>Resistant hypertension (</w:t>
      </w:r>
      <w:r w:rsidR="000627C8" w:rsidRPr="00BB3B0E">
        <w:rPr>
          <w:rFonts w:ascii="Book Antiqua" w:hAnsi="Book Antiqua"/>
        </w:rPr>
        <w:t>RH</w:t>
      </w:r>
      <w:r w:rsidRPr="00BB3B0E">
        <w:rPr>
          <w:rFonts w:ascii="Book Antiqua" w:hAnsi="Book Antiqua"/>
        </w:rPr>
        <w:t>)</w:t>
      </w:r>
      <w:r w:rsidR="000627C8" w:rsidRPr="00BB3B0E">
        <w:rPr>
          <w:rFonts w:ascii="Book Antiqua" w:hAnsi="Book Antiqua"/>
        </w:rPr>
        <w:t xml:space="preserve"> is defined as </w:t>
      </w:r>
      <w:r w:rsidRPr="00BB3B0E">
        <w:rPr>
          <w:rFonts w:ascii="Book Antiqua" w:hAnsi="Book Antiqua"/>
        </w:rPr>
        <w:t>blood pressure (</w:t>
      </w:r>
      <w:r w:rsidR="000627C8" w:rsidRPr="00BB3B0E">
        <w:rPr>
          <w:rFonts w:ascii="Book Antiqua" w:hAnsi="Book Antiqua"/>
        </w:rPr>
        <w:t>BP</w:t>
      </w:r>
      <w:r w:rsidRPr="00BB3B0E">
        <w:rPr>
          <w:rFonts w:ascii="Book Antiqua" w:hAnsi="Book Antiqua"/>
        </w:rPr>
        <w:t>)</w:t>
      </w:r>
      <w:r w:rsidR="000627C8" w:rsidRPr="00BB3B0E">
        <w:rPr>
          <w:rFonts w:ascii="Book Antiqua" w:hAnsi="Book Antiqua"/>
        </w:rPr>
        <w:t xml:space="preserve"> elevation above goal despite the use of three or more anti-hypertensive medications of different classes with at least one being a diuretic, all at the </w:t>
      </w:r>
      <w:r w:rsidR="000627C8" w:rsidRPr="00BB3B0E">
        <w:rPr>
          <w:rFonts w:ascii="Book Antiqua" w:hAnsi="Book Antiqua"/>
          <w:noProof/>
        </w:rPr>
        <w:t>maximum</w:t>
      </w:r>
      <w:r w:rsidR="000627C8" w:rsidRPr="00BB3B0E">
        <w:rPr>
          <w:rFonts w:ascii="Book Antiqua" w:hAnsi="Book Antiqua"/>
        </w:rPr>
        <w:t xml:space="preserve"> tolerated doses, after excluding </w:t>
      </w:r>
      <w:r w:rsidR="000627C8" w:rsidRPr="00BB3B0E">
        <w:rPr>
          <w:rFonts w:ascii="Book Antiqua" w:hAnsi="Book Antiqua"/>
          <w:noProof/>
        </w:rPr>
        <w:t>pseudoresistance</w:t>
      </w:r>
      <w:r w:rsidR="000627C8" w:rsidRPr="00BB3B0E">
        <w:rPr>
          <w:rFonts w:ascii="Book Antiqua" w:hAnsi="Book Antiqua"/>
          <w:noProof/>
          <w:vertAlign w:val="superscript"/>
        </w:rPr>
        <w:t>[</w:t>
      </w:r>
      <w:r w:rsidR="00A363B2" w:rsidRPr="00BB3B0E">
        <w:rPr>
          <w:rFonts w:ascii="Book Antiqua" w:hAnsi="Book Antiqua"/>
          <w:noProof/>
          <w:vertAlign w:val="superscript"/>
        </w:rPr>
        <w:t>1]</w:t>
      </w:r>
      <w:r w:rsidR="00C66DFC" w:rsidRPr="00BB3B0E">
        <w:rPr>
          <w:rFonts w:ascii="Book Antiqua" w:hAnsi="Book Antiqua"/>
          <w:noProof/>
        </w:rPr>
        <w:t>.</w:t>
      </w:r>
    </w:p>
    <w:p w14:paraId="41EB33A0" w14:textId="583FD8FC" w:rsidR="00DC1B1C" w:rsidRPr="00BB3B0E" w:rsidRDefault="00556B51" w:rsidP="00BB3B0E">
      <w:pPr>
        <w:spacing w:line="360" w:lineRule="auto"/>
        <w:ind w:firstLineChars="200" w:firstLine="480"/>
        <w:jc w:val="both"/>
        <w:rPr>
          <w:rFonts w:ascii="Book Antiqua" w:hAnsi="Book Antiqua"/>
        </w:rPr>
      </w:pPr>
      <w:r w:rsidRPr="00BB3B0E">
        <w:rPr>
          <w:rFonts w:ascii="Book Antiqua" w:hAnsi="Book Antiqua"/>
        </w:rPr>
        <w:t xml:space="preserve">RH is </w:t>
      </w:r>
      <w:r w:rsidR="00DC1B1C" w:rsidRPr="00BB3B0E">
        <w:rPr>
          <w:rFonts w:ascii="Book Antiqua" w:hAnsi="Book Antiqua"/>
        </w:rPr>
        <w:t>achieving more recognition</w:t>
      </w:r>
      <w:r w:rsidRPr="00BB3B0E">
        <w:rPr>
          <w:rFonts w:ascii="Book Antiqua" w:hAnsi="Book Antiqua"/>
        </w:rPr>
        <w:t xml:space="preserve"> as a distinct category of hypertension.</w:t>
      </w:r>
      <w:r w:rsidR="005F141A">
        <w:rPr>
          <w:rFonts w:ascii="Book Antiqua" w:hAnsi="Book Antiqua"/>
        </w:rPr>
        <w:t xml:space="preserve"> </w:t>
      </w:r>
      <w:r w:rsidRPr="00BB3B0E">
        <w:rPr>
          <w:rFonts w:ascii="Book Antiqua" w:hAnsi="Book Antiqua"/>
        </w:rPr>
        <w:t>It has its own pathophysiology, patient characteristics, and consequences.</w:t>
      </w:r>
      <w:r w:rsidR="00F4369F" w:rsidRPr="00BB3B0E">
        <w:rPr>
          <w:rFonts w:ascii="Book Antiqua" w:eastAsia="宋体" w:hAnsi="Book Antiqua"/>
          <w:lang w:eastAsia="zh-CN"/>
        </w:rPr>
        <w:t xml:space="preserve"> </w:t>
      </w:r>
      <w:r w:rsidRPr="00BB3B0E">
        <w:rPr>
          <w:rFonts w:ascii="Book Antiqua" w:hAnsi="Book Antiqua"/>
        </w:rPr>
        <w:t>This subgroup of patients carr</w:t>
      </w:r>
      <w:r w:rsidR="00A363B2" w:rsidRPr="00BB3B0E">
        <w:rPr>
          <w:rFonts w:ascii="Book Antiqua" w:hAnsi="Book Antiqua"/>
        </w:rPr>
        <w:t>ies</w:t>
      </w:r>
      <w:r w:rsidRPr="00BB3B0E">
        <w:rPr>
          <w:rFonts w:ascii="Book Antiqua" w:hAnsi="Book Antiqua"/>
        </w:rPr>
        <w:t xml:space="preserve"> higher risk for cardiovascular morbidity and mortality and may benefit from special diagnostic and therapeutic approaches to control their BP.</w:t>
      </w:r>
      <w:r w:rsidR="00F24945" w:rsidRPr="00BB3B0E">
        <w:rPr>
          <w:rFonts w:ascii="Book Antiqua" w:eastAsia="宋体" w:hAnsi="Book Antiqua"/>
          <w:lang w:eastAsia="zh-CN"/>
        </w:rPr>
        <w:t xml:space="preserve"> </w:t>
      </w:r>
      <w:r w:rsidRPr="00BB3B0E">
        <w:rPr>
          <w:rFonts w:ascii="Book Antiqua" w:hAnsi="Book Antiqua"/>
        </w:rPr>
        <w:t>Therefore, RH needs its own set of solutions, which may eventually include treatment modalities outside of lifestyle modification and medication-based therapies.</w:t>
      </w:r>
    </w:p>
    <w:p w14:paraId="03A486B3" w14:textId="13657426" w:rsidR="00D60188" w:rsidRPr="00BB3B0E" w:rsidRDefault="00DC1B1C" w:rsidP="00BB3B0E">
      <w:pPr>
        <w:spacing w:line="360" w:lineRule="auto"/>
        <w:ind w:firstLineChars="200" w:firstLine="480"/>
        <w:jc w:val="both"/>
        <w:rPr>
          <w:rFonts w:ascii="Book Antiqua" w:hAnsi="Book Antiqua"/>
        </w:rPr>
      </w:pPr>
      <w:r w:rsidRPr="00BB3B0E">
        <w:rPr>
          <w:rFonts w:ascii="Book Antiqua" w:hAnsi="Book Antiqua"/>
        </w:rPr>
        <w:t>Following an</w:t>
      </w:r>
      <w:r w:rsidR="00556B51" w:rsidRPr="00BB3B0E">
        <w:rPr>
          <w:rFonts w:ascii="Book Antiqua" w:hAnsi="Book Antiqua"/>
        </w:rPr>
        <w:t xml:space="preserve"> accumulat</w:t>
      </w:r>
      <w:r w:rsidRPr="00BB3B0E">
        <w:rPr>
          <w:rFonts w:ascii="Book Antiqua" w:hAnsi="Book Antiqua"/>
        </w:rPr>
        <w:t>ion of</w:t>
      </w:r>
      <w:r w:rsidR="00556B51" w:rsidRPr="00BB3B0E">
        <w:rPr>
          <w:rFonts w:ascii="Book Antiqua" w:hAnsi="Book Antiqua"/>
        </w:rPr>
        <w:t xml:space="preserve"> results from more recent clinical trials, major medical organizations across the globe have published specific </w:t>
      </w:r>
      <w:r w:rsidR="00F35AAF" w:rsidRPr="00BB3B0E">
        <w:rPr>
          <w:rFonts w:ascii="Book Antiqua" w:hAnsi="Book Antiqua"/>
        </w:rPr>
        <w:t>RH</w:t>
      </w:r>
      <w:r w:rsidR="00556B51" w:rsidRPr="00BB3B0E">
        <w:rPr>
          <w:rFonts w:ascii="Book Antiqua" w:hAnsi="Book Antiqua"/>
        </w:rPr>
        <w:t xml:space="preserve"> guidelines with updated recommendations on proper diagnosis and multi-step treatment algorithms.</w:t>
      </w:r>
      <w:r w:rsidR="005F141A">
        <w:rPr>
          <w:rFonts w:ascii="Book Antiqua" w:hAnsi="Book Antiqua"/>
        </w:rPr>
        <w:t xml:space="preserve"> </w:t>
      </w:r>
      <w:r w:rsidR="00556B51" w:rsidRPr="00BB3B0E">
        <w:rPr>
          <w:rFonts w:ascii="Book Antiqua" w:hAnsi="Book Antiqua"/>
        </w:rPr>
        <w:t xml:space="preserve">The American College of Cardiology (ACC) and American Heart Association (AHA) were two </w:t>
      </w:r>
      <w:r w:rsidRPr="00BB3B0E">
        <w:rPr>
          <w:rFonts w:ascii="Book Antiqua" w:hAnsi="Book Antiqua"/>
        </w:rPr>
        <w:t>societies</w:t>
      </w:r>
      <w:r w:rsidR="00556B51" w:rsidRPr="00BB3B0E">
        <w:rPr>
          <w:rFonts w:ascii="Book Antiqua" w:hAnsi="Book Antiqua"/>
        </w:rPr>
        <w:t xml:space="preserve"> to release joint updated guidelines in 2017</w:t>
      </w:r>
      <w:r w:rsidR="00A363B2" w:rsidRPr="00BB3B0E">
        <w:rPr>
          <w:rFonts w:ascii="Book Antiqua" w:hAnsi="Book Antiqua"/>
          <w:vertAlign w:val="superscript"/>
        </w:rPr>
        <w:t>[2</w:t>
      </w:r>
      <w:r w:rsidR="00556B51" w:rsidRPr="00BB3B0E">
        <w:rPr>
          <w:rFonts w:ascii="Book Antiqua" w:hAnsi="Book Antiqua"/>
          <w:vertAlign w:val="superscript"/>
        </w:rPr>
        <w:t>]</w:t>
      </w:r>
      <w:r w:rsidR="00556B51" w:rsidRPr="00BB3B0E">
        <w:rPr>
          <w:rFonts w:ascii="Book Antiqua" w:hAnsi="Book Antiqua"/>
        </w:rPr>
        <w:t>.</w:t>
      </w:r>
      <w:r w:rsidR="00F4369F" w:rsidRPr="00BB3B0E">
        <w:rPr>
          <w:rFonts w:ascii="Book Antiqua" w:eastAsia="宋体" w:hAnsi="Book Antiqua"/>
          <w:lang w:eastAsia="zh-CN"/>
        </w:rPr>
        <w:t xml:space="preserve"> </w:t>
      </w:r>
      <w:r w:rsidR="00717F0C" w:rsidRPr="00BB3B0E">
        <w:rPr>
          <w:rFonts w:ascii="Book Antiqua" w:hAnsi="Book Antiqua"/>
        </w:rPr>
        <w:t>AHA</w:t>
      </w:r>
      <w:r w:rsidR="00556B51" w:rsidRPr="00BB3B0E">
        <w:rPr>
          <w:rFonts w:ascii="Book Antiqua" w:hAnsi="Book Antiqua"/>
        </w:rPr>
        <w:t xml:space="preserve"> has also released an update</w:t>
      </w:r>
      <w:r w:rsidR="00717F0C" w:rsidRPr="00BB3B0E">
        <w:rPr>
          <w:rFonts w:ascii="Book Antiqua" w:hAnsi="Book Antiqua"/>
        </w:rPr>
        <w:t>d</w:t>
      </w:r>
      <w:r w:rsidR="00556B51" w:rsidRPr="00BB3B0E">
        <w:rPr>
          <w:rFonts w:ascii="Book Antiqua" w:hAnsi="Book Antiqua"/>
        </w:rPr>
        <w:t xml:space="preserve"> scientific statement that comprehensively reviews the current body of evidence pertaining to </w:t>
      </w:r>
      <w:r w:rsidR="00717F0C" w:rsidRPr="00BB3B0E">
        <w:rPr>
          <w:rFonts w:ascii="Book Antiqua" w:hAnsi="Book Antiqua"/>
        </w:rPr>
        <w:t>RH</w:t>
      </w:r>
      <w:r w:rsidR="00556B51" w:rsidRPr="00BB3B0E">
        <w:rPr>
          <w:rFonts w:ascii="Book Antiqua" w:hAnsi="Book Antiqua"/>
          <w:vertAlign w:val="superscript"/>
        </w:rPr>
        <w:t>[</w:t>
      </w:r>
      <w:r w:rsidR="00A363B2" w:rsidRPr="00BB3B0E">
        <w:rPr>
          <w:rFonts w:ascii="Book Antiqua" w:hAnsi="Book Antiqua"/>
          <w:vertAlign w:val="superscript"/>
        </w:rPr>
        <w:t>1]</w:t>
      </w:r>
      <w:r w:rsidR="00556B51" w:rsidRPr="00BB3B0E">
        <w:rPr>
          <w:rFonts w:ascii="Book Antiqua" w:hAnsi="Book Antiqua"/>
        </w:rPr>
        <w:t>.</w:t>
      </w:r>
      <w:r w:rsidR="001D4112" w:rsidRPr="00BB3B0E">
        <w:rPr>
          <w:rFonts w:ascii="Book Antiqua" w:hAnsi="Book Antiqua"/>
        </w:rPr>
        <w:t xml:space="preserve"> In 2018, the European Society of Cardiology/European Society of Hypertension (ESC/ESH) published updated guidelines for management of arterial hypertension, and include</w:t>
      </w:r>
      <w:r w:rsidR="002D1683" w:rsidRPr="00BB3B0E">
        <w:rPr>
          <w:rFonts w:ascii="Book Antiqua" w:hAnsi="Book Antiqua"/>
        </w:rPr>
        <w:t>d</w:t>
      </w:r>
      <w:r w:rsidR="001D4112" w:rsidRPr="00BB3B0E">
        <w:rPr>
          <w:rFonts w:ascii="Book Antiqua" w:hAnsi="Book Antiqua"/>
        </w:rPr>
        <w:t xml:space="preserve"> a section specifically for </w:t>
      </w:r>
      <w:r w:rsidR="00170EEA" w:rsidRPr="00BB3B0E">
        <w:rPr>
          <w:rFonts w:ascii="Book Antiqua" w:hAnsi="Book Antiqua"/>
        </w:rPr>
        <w:t>RH</w:t>
      </w:r>
      <w:r w:rsidR="001D4112" w:rsidRPr="00BB3B0E">
        <w:rPr>
          <w:rFonts w:ascii="Book Antiqua" w:hAnsi="Book Antiqua"/>
          <w:vertAlign w:val="superscript"/>
        </w:rPr>
        <w:t>[3]</w:t>
      </w:r>
      <w:r w:rsidR="001D4112" w:rsidRPr="00BB3B0E">
        <w:rPr>
          <w:rFonts w:ascii="Book Antiqua" w:hAnsi="Book Antiqua"/>
        </w:rPr>
        <w:t>.</w:t>
      </w:r>
    </w:p>
    <w:p w14:paraId="3B3343EF" w14:textId="3F99E8CE" w:rsidR="00556B51" w:rsidRPr="00BB3B0E" w:rsidRDefault="00762FC0" w:rsidP="009173F0">
      <w:pPr>
        <w:spacing w:line="360" w:lineRule="auto"/>
        <w:ind w:firstLineChars="200" w:firstLine="480"/>
        <w:jc w:val="both"/>
        <w:rPr>
          <w:rFonts w:ascii="Book Antiqua" w:hAnsi="Book Antiqua"/>
        </w:rPr>
      </w:pPr>
      <w:r w:rsidRPr="00BB3B0E">
        <w:rPr>
          <w:rFonts w:ascii="Book Antiqua" w:hAnsi="Book Antiqua"/>
        </w:rPr>
        <w:t>The pathogenesis of RH is not fully understood, but is thought to be a combination of fluid retention, sympathetic system activation, and arterial stiffness</w:t>
      </w:r>
      <w:r w:rsidRPr="00BB3B0E">
        <w:rPr>
          <w:rFonts w:ascii="Book Antiqua" w:hAnsi="Book Antiqua"/>
          <w:vertAlign w:val="superscript"/>
        </w:rPr>
        <w:t>[</w:t>
      </w:r>
      <w:r w:rsidR="001D4112" w:rsidRPr="00BB3B0E">
        <w:rPr>
          <w:rFonts w:ascii="Book Antiqua" w:hAnsi="Book Antiqua"/>
          <w:vertAlign w:val="superscript"/>
        </w:rPr>
        <w:t>4</w:t>
      </w:r>
      <w:r w:rsidRPr="00BB3B0E">
        <w:rPr>
          <w:rFonts w:ascii="Book Antiqua" w:hAnsi="Book Antiqua"/>
          <w:vertAlign w:val="superscript"/>
        </w:rPr>
        <w:t>]</w:t>
      </w:r>
      <w:r w:rsidRPr="00BB3B0E">
        <w:rPr>
          <w:rFonts w:ascii="Book Antiqua" w:hAnsi="Book Antiqua"/>
        </w:rPr>
        <w:t>.</w:t>
      </w:r>
      <w:r w:rsidR="00F4369F" w:rsidRPr="00BB3B0E">
        <w:rPr>
          <w:rFonts w:ascii="Book Antiqua" w:eastAsia="宋体" w:hAnsi="Book Antiqua"/>
          <w:lang w:eastAsia="zh-CN"/>
        </w:rPr>
        <w:t xml:space="preserve"> </w:t>
      </w:r>
      <w:r w:rsidRPr="00BB3B0E">
        <w:rPr>
          <w:rFonts w:ascii="Book Antiqua" w:hAnsi="Book Antiqua"/>
        </w:rPr>
        <w:t>Aldosterone has emerged as a key player in these mechanisms, making mineralocorticoid receptor antagonists</w:t>
      </w:r>
      <w:r w:rsidR="0079536A" w:rsidRPr="00BB3B0E">
        <w:rPr>
          <w:rFonts w:ascii="Book Antiqua" w:hAnsi="Book Antiqua"/>
        </w:rPr>
        <w:t xml:space="preserve"> (MRA)</w:t>
      </w:r>
      <w:r w:rsidRPr="00BB3B0E">
        <w:rPr>
          <w:rFonts w:ascii="Book Antiqua" w:hAnsi="Book Antiqua"/>
        </w:rPr>
        <w:t xml:space="preserve"> that much more important in the treatment for </w:t>
      </w:r>
      <w:r w:rsidR="00D60188" w:rsidRPr="00BB3B0E">
        <w:rPr>
          <w:rFonts w:ascii="Book Antiqua" w:hAnsi="Book Antiqua"/>
        </w:rPr>
        <w:t>RH</w:t>
      </w:r>
      <w:r w:rsidR="00F304BF" w:rsidRPr="00BB3B0E">
        <w:rPr>
          <w:rFonts w:ascii="Book Antiqua" w:hAnsi="Book Antiqua"/>
          <w:vertAlign w:val="superscript"/>
        </w:rPr>
        <w:t>[4]</w:t>
      </w:r>
      <w:r w:rsidRPr="00BB3B0E">
        <w:rPr>
          <w:rFonts w:ascii="Book Antiqua" w:hAnsi="Book Antiqua"/>
        </w:rPr>
        <w:t>.</w:t>
      </w:r>
    </w:p>
    <w:p w14:paraId="38C1FFB7" w14:textId="1E1F3D3E" w:rsidR="00556B51" w:rsidRPr="00BB3B0E" w:rsidRDefault="00556B51" w:rsidP="00BB3B0E">
      <w:pPr>
        <w:spacing w:line="360" w:lineRule="auto"/>
        <w:ind w:firstLineChars="200" w:firstLine="480"/>
        <w:jc w:val="both"/>
        <w:rPr>
          <w:rFonts w:ascii="Book Antiqua" w:hAnsi="Book Antiqua"/>
        </w:rPr>
      </w:pPr>
      <w:r w:rsidRPr="00BB3B0E">
        <w:rPr>
          <w:rFonts w:ascii="Book Antiqua" w:hAnsi="Book Antiqua"/>
          <w:noProof/>
        </w:rPr>
        <w:t>Population</w:t>
      </w:r>
      <w:r w:rsidR="00DC1B1C" w:rsidRPr="00BB3B0E">
        <w:rPr>
          <w:rFonts w:ascii="Book Antiqua" w:hAnsi="Book Antiqua"/>
          <w:noProof/>
        </w:rPr>
        <w:t>-</w:t>
      </w:r>
      <w:r w:rsidRPr="00BB3B0E">
        <w:rPr>
          <w:rFonts w:ascii="Book Antiqua" w:hAnsi="Book Antiqua"/>
          <w:noProof/>
        </w:rPr>
        <w:t>based</w:t>
      </w:r>
      <w:r w:rsidRPr="00BB3B0E">
        <w:rPr>
          <w:rFonts w:ascii="Book Antiqua" w:hAnsi="Book Antiqua"/>
        </w:rPr>
        <w:t xml:space="preserve"> studies estimate the prevalence of RH to be 10</w:t>
      </w:r>
      <w:r w:rsidR="00F4369F" w:rsidRPr="00BB3B0E">
        <w:rPr>
          <w:rFonts w:ascii="Book Antiqua" w:eastAsia="宋体" w:hAnsi="Book Antiqua"/>
          <w:lang w:eastAsia="zh-CN"/>
        </w:rPr>
        <w:t>%</w:t>
      </w:r>
      <w:r w:rsidRPr="00BB3B0E">
        <w:rPr>
          <w:rFonts w:ascii="Book Antiqua" w:hAnsi="Book Antiqua"/>
        </w:rPr>
        <w:t>-15%</w:t>
      </w:r>
      <w:r w:rsidRPr="00BB3B0E">
        <w:rPr>
          <w:rFonts w:ascii="Book Antiqua" w:hAnsi="Book Antiqua"/>
          <w:vertAlign w:val="superscript"/>
        </w:rPr>
        <w:t>[</w:t>
      </w:r>
      <w:r w:rsidR="00A363B2"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 negative health impact on the lives of this group of patients is far-reaching.</w:t>
      </w:r>
      <w:r w:rsidR="005F141A">
        <w:rPr>
          <w:rFonts w:ascii="Book Antiqua" w:hAnsi="Book Antiqua"/>
        </w:rPr>
        <w:t xml:space="preserve"> </w:t>
      </w:r>
      <w:r w:rsidRPr="00BB3B0E">
        <w:rPr>
          <w:rFonts w:ascii="Book Antiqua" w:hAnsi="Book Antiqua"/>
        </w:rPr>
        <w:lastRenderedPageBreak/>
        <w:t xml:space="preserve">Patients with RH have an increased risk of cardiovascular </w:t>
      </w:r>
      <w:r w:rsidRPr="00BB3B0E">
        <w:rPr>
          <w:rFonts w:ascii="Book Antiqua" w:hAnsi="Book Antiqua"/>
          <w:noProof/>
        </w:rPr>
        <w:t>disease</w:t>
      </w:r>
      <w:r w:rsidRPr="00BB3B0E">
        <w:rPr>
          <w:rFonts w:ascii="Book Antiqua" w:hAnsi="Book Antiqua"/>
        </w:rPr>
        <w:t xml:space="preserve"> such as non-fatal myocardial infarction, congestive heart failure, coronary heart disease, and stroke</w:t>
      </w:r>
      <w:r w:rsidRPr="00BB3B0E">
        <w:rPr>
          <w:rFonts w:ascii="Book Antiqua" w:hAnsi="Book Antiqua"/>
          <w:vertAlign w:val="superscript"/>
        </w:rPr>
        <w:t>[</w:t>
      </w:r>
      <w:r w:rsidR="001D4112" w:rsidRPr="00BB3B0E">
        <w:rPr>
          <w:rFonts w:ascii="Book Antiqua" w:hAnsi="Book Antiqua"/>
          <w:vertAlign w:val="superscript"/>
        </w:rPr>
        <w:t>5-8</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w:t>
      </w:r>
      <w:r w:rsidRPr="00BB3B0E">
        <w:rPr>
          <w:rFonts w:ascii="Book Antiqua" w:hAnsi="Book Antiqua"/>
          <w:noProof/>
        </w:rPr>
        <w:t>addition,</w:t>
      </w:r>
      <w:r w:rsidRPr="00BB3B0E">
        <w:rPr>
          <w:rFonts w:ascii="Book Antiqua" w:hAnsi="Book Antiqua"/>
        </w:rPr>
        <w:t xml:space="preserve"> these patients also are at risk of developing chronic kidney disease and </w:t>
      </w:r>
      <w:r w:rsidRPr="00BB3B0E">
        <w:rPr>
          <w:rFonts w:ascii="Book Antiqua" w:hAnsi="Book Antiqua"/>
          <w:noProof/>
        </w:rPr>
        <w:t>end-stage</w:t>
      </w:r>
      <w:r w:rsidRPr="00BB3B0E">
        <w:rPr>
          <w:rFonts w:ascii="Book Antiqua" w:hAnsi="Book Antiqua"/>
        </w:rPr>
        <w:t xml:space="preserve"> renal disease, as well as increased all-cause mortality</w:t>
      </w:r>
      <w:r w:rsidRPr="00BB3B0E">
        <w:rPr>
          <w:rFonts w:ascii="Book Antiqua" w:hAnsi="Book Antiqua"/>
          <w:vertAlign w:val="superscript"/>
        </w:rPr>
        <w:t>[</w:t>
      </w:r>
      <w:r w:rsidR="001D4112" w:rsidRPr="00BB3B0E">
        <w:rPr>
          <w:rFonts w:ascii="Book Antiqua" w:hAnsi="Book Antiqua"/>
          <w:vertAlign w:val="superscript"/>
        </w:rPr>
        <w:t>7-11</w:t>
      </w:r>
      <w:r w:rsidRPr="00BB3B0E">
        <w:rPr>
          <w:rFonts w:ascii="Book Antiqua" w:hAnsi="Book Antiqua"/>
          <w:vertAlign w:val="superscript"/>
        </w:rPr>
        <w:t>]</w:t>
      </w:r>
      <w:r w:rsidRPr="00BB3B0E">
        <w:rPr>
          <w:rFonts w:ascii="Book Antiqua" w:hAnsi="Book Antiqua"/>
        </w:rPr>
        <w:t xml:space="preserve">. </w:t>
      </w:r>
    </w:p>
    <w:p w14:paraId="599CA2E9" w14:textId="101E1BBA" w:rsidR="00F4369F" w:rsidRPr="00BB3B0E" w:rsidRDefault="006F70D9" w:rsidP="00BB3B0E">
      <w:pPr>
        <w:spacing w:line="360" w:lineRule="auto"/>
        <w:ind w:firstLineChars="200" w:firstLine="480"/>
        <w:jc w:val="both"/>
        <w:rPr>
          <w:rFonts w:ascii="Book Antiqua" w:eastAsia="宋体" w:hAnsi="Book Antiqua"/>
          <w:lang w:eastAsia="zh-CN"/>
        </w:rPr>
      </w:pPr>
      <w:r w:rsidRPr="00BB3B0E">
        <w:rPr>
          <w:rFonts w:ascii="Book Antiqua" w:hAnsi="Book Antiqua"/>
          <w:noProof/>
        </w:rPr>
        <w:t>In addition to lifestyle modifications, m</w:t>
      </w:r>
      <w:r w:rsidR="00556B51" w:rsidRPr="00BB3B0E">
        <w:rPr>
          <w:rFonts w:ascii="Book Antiqua" w:hAnsi="Book Antiqua"/>
          <w:noProof/>
        </w:rPr>
        <w:t>edication-based</w:t>
      </w:r>
      <w:r w:rsidR="00556B51" w:rsidRPr="00BB3B0E">
        <w:rPr>
          <w:rFonts w:ascii="Book Antiqua" w:hAnsi="Book Antiqua"/>
        </w:rPr>
        <w:t xml:space="preserve"> treatment has been the mainstay of </w:t>
      </w:r>
      <w:r w:rsidR="00D9758A" w:rsidRPr="00BB3B0E">
        <w:rPr>
          <w:rFonts w:ascii="Book Antiqua" w:hAnsi="Book Antiqua"/>
        </w:rPr>
        <w:t>BP</w:t>
      </w:r>
      <w:r w:rsidR="00556B51" w:rsidRPr="00BB3B0E">
        <w:rPr>
          <w:rFonts w:ascii="Book Antiqua" w:hAnsi="Book Antiqua"/>
        </w:rPr>
        <w:t xml:space="preserve"> control since the </w:t>
      </w:r>
      <w:r w:rsidR="00556B51" w:rsidRPr="00BB3B0E">
        <w:rPr>
          <w:rFonts w:ascii="Book Antiqua" w:hAnsi="Book Antiqua"/>
          <w:noProof/>
        </w:rPr>
        <w:t>1930s</w:t>
      </w:r>
      <w:r w:rsidR="00F55C5D" w:rsidRPr="00BB3B0E">
        <w:rPr>
          <w:rFonts w:ascii="Book Antiqua" w:hAnsi="Book Antiqua"/>
          <w:noProof/>
        </w:rPr>
        <w:t>,</w:t>
      </w:r>
      <w:r w:rsidR="00556B51" w:rsidRPr="00BB3B0E">
        <w:rPr>
          <w:rFonts w:ascii="Book Antiqua" w:hAnsi="Book Antiqua"/>
        </w:rPr>
        <w:t xml:space="preserve"> and continues to be the only widespread meth</w:t>
      </w:r>
      <w:r w:rsidR="00F55C5D" w:rsidRPr="00BB3B0E">
        <w:rPr>
          <w:rFonts w:ascii="Book Antiqua" w:hAnsi="Book Antiqua"/>
        </w:rPr>
        <w:t>od currently used to treat RH.</w:t>
      </w:r>
      <w:r w:rsidR="005F141A">
        <w:rPr>
          <w:rFonts w:ascii="Book Antiqua" w:hAnsi="Book Antiqua"/>
        </w:rPr>
        <w:t xml:space="preserve"> </w:t>
      </w:r>
      <w:r w:rsidR="00556B51" w:rsidRPr="00BB3B0E">
        <w:rPr>
          <w:rFonts w:ascii="Book Antiqua" w:hAnsi="Book Antiqua"/>
        </w:rPr>
        <w:t xml:space="preserve">Standard treatment regimens consist of selecting not only from a variety of drug </w:t>
      </w:r>
      <w:r w:rsidR="00556B51" w:rsidRPr="00BB3B0E">
        <w:rPr>
          <w:rFonts w:ascii="Book Antiqua" w:hAnsi="Book Antiqua"/>
          <w:noProof/>
        </w:rPr>
        <w:t>classes,</w:t>
      </w:r>
      <w:r w:rsidR="00556B51" w:rsidRPr="00BB3B0E">
        <w:rPr>
          <w:rFonts w:ascii="Book Antiqua" w:hAnsi="Book Antiqua"/>
        </w:rPr>
        <w:t xml:space="preserve"> but also mechanistically complementary ones.</w:t>
      </w:r>
      <w:r w:rsidR="005F141A">
        <w:rPr>
          <w:rFonts w:ascii="Book Antiqua" w:hAnsi="Book Antiqua"/>
        </w:rPr>
        <w:t xml:space="preserve"> </w:t>
      </w:r>
      <w:r w:rsidR="00556B51" w:rsidRPr="00BB3B0E">
        <w:rPr>
          <w:rFonts w:ascii="Book Antiqua" w:hAnsi="Book Antiqua"/>
          <w:noProof/>
        </w:rPr>
        <w:t>Angiotensin-converting</w:t>
      </w:r>
      <w:r w:rsidR="00556B51" w:rsidRPr="00BB3B0E">
        <w:rPr>
          <w:rFonts w:ascii="Book Antiqua" w:hAnsi="Book Antiqua"/>
        </w:rPr>
        <w:t xml:space="preserve"> enzyme inhibitors (ACEi), angiotensin receptor blockers (ARB), calcium channel blockers, diuretics, and beta-blockers continue to be the </w:t>
      </w:r>
      <w:r w:rsidR="00F759C3" w:rsidRPr="00BB3B0E">
        <w:rPr>
          <w:rFonts w:ascii="Book Antiqua" w:hAnsi="Book Antiqua"/>
        </w:rPr>
        <w:t>commonly used pharmacologic agents</w:t>
      </w:r>
      <w:r w:rsidR="00556B51" w:rsidRPr="00BB3B0E">
        <w:rPr>
          <w:rFonts w:ascii="Book Antiqua" w:hAnsi="Book Antiqua"/>
        </w:rPr>
        <w:t>.</w:t>
      </w:r>
      <w:r w:rsidR="005F141A">
        <w:rPr>
          <w:rFonts w:ascii="Book Antiqua" w:hAnsi="Book Antiqua"/>
        </w:rPr>
        <w:t xml:space="preserve"> </w:t>
      </w:r>
      <w:r w:rsidR="00556B51" w:rsidRPr="00BB3B0E">
        <w:rPr>
          <w:rFonts w:ascii="Book Antiqua" w:hAnsi="Book Antiqua"/>
        </w:rPr>
        <w:t xml:space="preserve">The </w:t>
      </w:r>
      <w:r w:rsidR="00184CC0" w:rsidRPr="00BB3B0E">
        <w:rPr>
          <w:rFonts w:ascii="Book Antiqua" w:hAnsi="Book Antiqua"/>
        </w:rPr>
        <w:t>validation</w:t>
      </w:r>
      <w:r w:rsidR="00556B51" w:rsidRPr="00BB3B0E">
        <w:rPr>
          <w:rFonts w:ascii="Book Antiqua" w:hAnsi="Book Antiqua"/>
        </w:rPr>
        <w:t xml:space="preserve"> of </w:t>
      </w:r>
      <w:r w:rsidR="000627C8" w:rsidRPr="00BB3B0E">
        <w:rPr>
          <w:rFonts w:ascii="Book Antiqua" w:hAnsi="Book Antiqua"/>
        </w:rPr>
        <w:t>M</w:t>
      </w:r>
      <w:r w:rsidR="00CB3F27" w:rsidRPr="00BB3B0E">
        <w:rPr>
          <w:rFonts w:ascii="Book Antiqua" w:hAnsi="Book Antiqua"/>
        </w:rPr>
        <w:t>R</w:t>
      </w:r>
      <w:r w:rsidR="000627C8" w:rsidRPr="00BB3B0E">
        <w:rPr>
          <w:rFonts w:ascii="Book Antiqua" w:hAnsi="Book Antiqua"/>
        </w:rPr>
        <w:t>A</w:t>
      </w:r>
      <w:r w:rsidR="00CB3F27" w:rsidRPr="00BB3B0E">
        <w:rPr>
          <w:rFonts w:ascii="Book Antiqua" w:hAnsi="Book Antiqua"/>
        </w:rPr>
        <w:t>s</w:t>
      </w:r>
      <w:r w:rsidR="00184CC0" w:rsidRPr="00BB3B0E">
        <w:rPr>
          <w:rFonts w:ascii="Book Antiqua" w:hAnsi="Book Antiqua"/>
        </w:rPr>
        <w:t xml:space="preserve"> in the treatment of RH from recent randomized clinical trials </w:t>
      </w:r>
      <w:r w:rsidR="00556B51" w:rsidRPr="00BB3B0E">
        <w:rPr>
          <w:rFonts w:ascii="Book Antiqua" w:hAnsi="Book Antiqua"/>
        </w:rPr>
        <w:t>has led to adoption of evidence-based standards for their use</w:t>
      </w:r>
      <w:r w:rsidR="00556B51" w:rsidRPr="00BB3B0E">
        <w:rPr>
          <w:rFonts w:ascii="Book Antiqua" w:hAnsi="Book Antiqua"/>
          <w:vertAlign w:val="superscript"/>
        </w:rPr>
        <w:t>[</w:t>
      </w:r>
      <w:r w:rsidR="00556B51" w:rsidRPr="00BB3B0E">
        <w:rPr>
          <w:rFonts w:ascii="Book Antiqua" w:hAnsi="Book Antiqua"/>
        </w:rPr>
        <w:fldChar w:fldCharType="begin" w:fldLock="1"/>
      </w:r>
      <w:r w:rsidR="00556B51" w:rsidRPr="00BB3B0E">
        <w:rPr>
          <w:rFonts w:ascii="Book Antiqua" w:hAnsi="Book Antiqua"/>
        </w:rPr>
        <w:instrText>ADDIN CSL_CITATION {"citationItems":[{"id":"ITEM-1","itemData":{"DOI":"10.1161/HYP.0000000000000084","ISSN":"1524-4563 (Electronic)","PMID":"30354828","abstract":"Resistant hypertension (RH) is defined as above-goal elevated blood pressure (BP) in a patient despite the concurrent use of 3 antihypertensive drug classes, commonly including a long-acting calcium channel blocker, a blocker of the renin-angiotensin system (angiotensin-converting enzyme inhibitor or angiotensin receptor blocker), and a diuretic. The antihypertensive drugs should be administered at maximum or maximally tolerated daily doses. RH also includes patients whose BP achieves target values on &gt;/=4 antihypertensive medications. The diagnosis of RH requires assurance of antihypertensive medication adherence and exclusion of the \"white-coat effect\" (office BP above goal but out-of-office BP at or below target). The importance of RH is underscored by the associated risk of adverse outcomes compared with non-RH. This article is an updated American Heart Association scientific statement on the detection, evaluation, and management of RH. Once antihypertensive medication adherence is confirmed and out-of-office BP recordings exclude a white-coat effect, evaluation includes identification of contributing lifestyle issues, detection of drugs interfering with antihypertensive medication effectiveness, screening for secondary hypertension, and assessment of target organ damage. Management of RH includes maximization of lifestyle interventions, use of long-acting thiazide-like diuretics (chlorthalidone or indapamide), addition of a mineralocorticoid receptor antagonist (spironolactone or eplerenone), and, if BP remains elevated, stepwise addition of antihypertensive drugs with complementary mechanisms of action to lower BP. If BP remains uncontrolled, referral to a hypertension specialist is advised.","author":[{"dropping-particle":"","family":"Carey","given":"Robert M","non-dropping-particle":"","parse-names":false,"suffix":""},{"dropping-particle":"","family":"Calhoun","given":"David A","non-dropping-particle":"","parse-names":false,"suffix":""},{"dropping-particle":"","family":"Bakris","given":"George L","non-dropping-particle":"","parse-names":false,"suffix":""},{"dropping-particle":"","family":"Brook","given":"Robert D","non-dropping-particle":"","parse-names":false,"suffix":""},{"dropping-particle":"","family":"Daugherty","given":"Stacie L","non-dropping-particle":"","parse-names":false,"suffix":""},{"dropping-particle":"","family":"Dennison-Himmelfarb","given":"Cheryl R","non-dropping-particle":"","parse-names":false,"suffix":""},{"dropping-particle":"","family":"Egan","given":"Brent M","non-dropping-particle":"","parse-names":false,"suffix":""},{"dropping-particle":"","family":"Flack","given":"John M","non-dropping-particle":"","parse-names":false,"suffix":""},{"dropping-particle":"","family":"Gidding","given":"Samuel S","non-dropping-particle":"","parse-names":false,"suffix":""},{"dropping-particle":"","family":"Judd","given":"Eric","non-dropping-particle":"","parse-names":false,"suffix":""},{"dropping-particle":"","family":"Lackland","given":"Daniel T","non-dropping-particle":"","parse-names":false,"suffix":""},{"dropping-particle":"","family":"Laffer","given":"Cheryl L","non-dropping-particle":"","parse-names":false,"suffix":""},{"dropping-particle":"","family":"Newton-Cheh","given":"Christopher","non-dropping-particle":"","parse-names":false,"suffix":""},{"dropping-particle":"","family":"Smith","given":"Steven M","non-dropping-particle":"","parse-names":false,"suffix":""},{"dropping-particle":"","family":"Taler","given":"Sandra J","non-dropping-particle":"","parse-names":false,"suffix":""},{"dropping-particle":"","family":"Textor","given":"Stephen C","non-dropping-particle":"","parse-names":false,"suffix":""},{"dropping-particle":"","family":"Turan","given":"Tanya N","non-dropping-particle":"","parse-names":false,"suffix":""},{"dropping-particle":"","family":"White","given":"William B","non-dropping-particle":"","parse-names":false,"suffix":""}],"container-title":"Hypertension (Dallas, Tex. : 1979)","id":"ITEM-1","issue":"5","issued":{"date-parts":[["2018","11"]]},"language":"eng","page":"e53-e90","publisher-place":"United States","title":"Resistant Hypertension: Detection, Evaluation, and Management: A Scientific Statement From the American Heart Association.","type":"article-journal","volume":"72"},"uris":["http://www.mendeley.com/documents/?uuid=a1c79a41-477f-4fc3-a45b-37a3b037f8b4"]}],"mendeley":{"formattedCitation":"&lt;sup&gt;2&lt;/sup&gt;","plainTextFormattedCitation":"2","previouslyFormattedCitation":"&lt;sup&gt;2&lt;/sup&gt;"},"properties":{"noteIndex":0},"schema":"https://github.com/citation-style-language/schema/raw/master/csl-citation.json"}</w:instrText>
      </w:r>
      <w:r w:rsidR="00556B51" w:rsidRPr="00BB3B0E">
        <w:rPr>
          <w:rFonts w:ascii="Book Antiqua" w:hAnsi="Book Antiqua"/>
        </w:rPr>
        <w:fldChar w:fldCharType="separate"/>
      </w:r>
      <w:r w:rsidR="00556B51" w:rsidRPr="00BB3B0E">
        <w:rPr>
          <w:rFonts w:ascii="Book Antiqua" w:hAnsi="Book Antiqua"/>
          <w:noProof/>
          <w:vertAlign w:val="superscript"/>
        </w:rPr>
        <w:t>2</w:t>
      </w:r>
      <w:r w:rsidR="00556B51" w:rsidRPr="00BB3B0E">
        <w:rPr>
          <w:rFonts w:ascii="Book Antiqua" w:hAnsi="Book Antiqua"/>
        </w:rPr>
        <w:fldChar w:fldCharType="end"/>
      </w:r>
      <w:r w:rsidR="00556B51" w:rsidRPr="00BB3B0E">
        <w:rPr>
          <w:rFonts w:ascii="Book Antiqua" w:hAnsi="Book Antiqua"/>
          <w:vertAlign w:val="superscript"/>
        </w:rPr>
        <w:t>]</w:t>
      </w:r>
      <w:r w:rsidR="00556B51" w:rsidRPr="00BB3B0E">
        <w:rPr>
          <w:rFonts w:ascii="Book Antiqua" w:hAnsi="Book Antiqua"/>
        </w:rPr>
        <w:t>.</w:t>
      </w:r>
    </w:p>
    <w:p w14:paraId="535F4B8F" w14:textId="3BC7E1AB" w:rsidR="00556B51" w:rsidRPr="00BB3B0E" w:rsidRDefault="00556B51" w:rsidP="00BB3B0E">
      <w:pPr>
        <w:spacing w:line="360" w:lineRule="auto"/>
        <w:ind w:firstLineChars="200" w:firstLine="480"/>
        <w:jc w:val="both"/>
        <w:rPr>
          <w:rFonts w:ascii="Book Antiqua" w:hAnsi="Book Antiqua"/>
        </w:rPr>
      </w:pPr>
      <w:r w:rsidRPr="00BB3B0E">
        <w:rPr>
          <w:rFonts w:ascii="Book Antiqua" w:hAnsi="Book Antiqua"/>
        </w:rPr>
        <w:t xml:space="preserve">Although medications are the basis of hypertension management, even as early as 1938 there was experimentation with a non-medication approach for </w:t>
      </w:r>
      <w:r w:rsidR="00DC5816" w:rsidRPr="00BB3B0E">
        <w:rPr>
          <w:rFonts w:ascii="Book Antiqua" w:hAnsi="Book Antiqua"/>
        </w:rPr>
        <w:t>BP</w:t>
      </w:r>
      <w:r w:rsidRPr="00BB3B0E">
        <w:rPr>
          <w:rFonts w:ascii="Book Antiqua" w:hAnsi="Book Antiqua"/>
        </w:rPr>
        <w:t xml:space="preserve"> reduction with the thoracolumbar sympathetic chain removal</w:t>
      </w:r>
      <w:r w:rsidRPr="00BB3B0E">
        <w:rPr>
          <w:rFonts w:ascii="Book Antiqua" w:hAnsi="Book Antiqua"/>
          <w:vertAlign w:val="superscript"/>
        </w:rPr>
        <w:t>[</w:t>
      </w:r>
      <w:r w:rsidR="00F304BF" w:rsidRPr="00BB3B0E">
        <w:rPr>
          <w:rFonts w:ascii="Book Antiqua" w:hAnsi="Book Antiqua"/>
          <w:vertAlign w:val="superscript"/>
        </w:rPr>
        <w:t>12-14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Despite the disastrous consequences of that particular modality, the concept of a non-medication approach endured.</w:t>
      </w:r>
      <w:r w:rsidR="005F141A">
        <w:rPr>
          <w:rFonts w:ascii="Book Antiqua" w:hAnsi="Book Antiqua"/>
        </w:rPr>
        <w:t xml:space="preserve"> </w:t>
      </w:r>
      <w:r w:rsidRPr="00BB3B0E">
        <w:rPr>
          <w:rFonts w:ascii="Book Antiqua" w:hAnsi="Book Antiqua"/>
        </w:rPr>
        <w:t>Today there are several device-based treatments being actively studied in clinical trials, including renal denervation</w:t>
      </w:r>
      <w:r w:rsidR="00E205F8" w:rsidRPr="00BB3B0E">
        <w:rPr>
          <w:rFonts w:ascii="Book Antiqua" w:hAnsi="Book Antiqua"/>
        </w:rPr>
        <w:t xml:space="preserve"> (RDN)</w:t>
      </w:r>
      <w:r w:rsidRPr="00BB3B0E">
        <w:rPr>
          <w:rFonts w:ascii="Book Antiqua" w:hAnsi="Book Antiqua"/>
        </w:rPr>
        <w:t>, carotid baroreceptor activation therapy</w:t>
      </w:r>
      <w:r w:rsidR="00A730C6" w:rsidRPr="00BB3B0E">
        <w:rPr>
          <w:rFonts w:ascii="Book Antiqua" w:hAnsi="Book Antiqua"/>
        </w:rPr>
        <w:t xml:space="preserve"> (BAT)</w:t>
      </w:r>
      <w:r w:rsidRPr="00BB3B0E">
        <w:rPr>
          <w:rFonts w:ascii="Book Antiqua" w:hAnsi="Book Antiqua"/>
        </w:rPr>
        <w:t xml:space="preserve">, and </w:t>
      </w:r>
      <w:r w:rsidR="00A730C6" w:rsidRPr="00BB3B0E">
        <w:rPr>
          <w:rFonts w:ascii="Book Antiqua" w:hAnsi="Book Antiqua"/>
        </w:rPr>
        <w:t xml:space="preserve">central </w:t>
      </w:r>
      <w:r w:rsidRPr="00BB3B0E">
        <w:rPr>
          <w:rFonts w:ascii="Book Antiqua" w:hAnsi="Book Antiqua"/>
        </w:rPr>
        <w:t>arteriovenous</w:t>
      </w:r>
      <w:r w:rsidR="00A730C6" w:rsidRPr="00BB3B0E">
        <w:rPr>
          <w:rFonts w:ascii="Book Antiqua" w:hAnsi="Book Antiqua"/>
        </w:rPr>
        <w:t xml:space="preserve"> (cAV)</w:t>
      </w:r>
      <w:r w:rsidRPr="00BB3B0E">
        <w:rPr>
          <w:rFonts w:ascii="Book Antiqua" w:hAnsi="Book Antiqua"/>
        </w:rPr>
        <w:t xml:space="preserve"> anastomosis. </w:t>
      </w:r>
    </w:p>
    <w:p w14:paraId="09E2A19E" w14:textId="77777777" w:rsidR="004F6B51" w:rsidRPr="00BB3B0E" w:rsidRDefault="004F6B51" w:rsidP="00BB3B0E">
      <w:pPr>
        <w:spacing w:line="360" w:lineRule="auto"/>
        <w:jc w:val="both"/>
        <w:rPr>
          <w:rFonts w:ascii="Book Antiqua" w:hAnsi="Book Antiqua"/>
        </w:rPr>
      </w:pPr>
    </w:p>
    <w:p w14:paraId="565ED6C1" w14:textId="212BCDD0" w:rsidR="004F6B51" w:rsidRPr="00BB3B0E" w:rsidRDefault="004F6B51" w:rsidP="00BB3B0E">
      <w:pPr>
        <w:spacing w:line="360" w:lineRule="auto"/>
        <w:jc w:val="both"/>
        <w:rPr>
          <w:rFonts w:ascii="Book Antiqua" w:eastAsia="宋体" w:hAnsi="Book Antiqua"/>
          <w:b/>
          <w:lang w:eastAsia="zh-CN"/>
        </w:rPr>
      </w:pPr>
      <w:r w:rsidRPr="00BB3B0E">
        <w:rPr>
          <w:rFonts w:ascii="Book Antiqua" w:hAnsi="Book Antiqua"/>
          <w:b/>
        </w:rPr>
        <w:t xml:space="preserve">DIAGNOSIS OF </w:t>
      </w:r>
      <w:r w:rsidR="00B76C60" w:rsidRPr="00BB3B0E">
        <w:rPr>
          <w:rFonts w:ascii="Book Antiqua" w:eastAsia="宋体" w:hAnsi="Book Antiqua"/>
          <w:b/>
          <w:lang w:eastAsia="zh-CN"/>
        </w:rPr>
        <w:t>RH</w:t>
      </w:r>
    </w:p>
    <w:p w14:paraId="0F619856" w14:textId="0D5F09C3" w:rsidR="004F6B51" w:rsidRPr="00BB3B0E" w:rsidRDefault="004F6B51" w:rsidP="00BB3B0E">
      <w:pPr>
        <w:spacing w:line="360" w:lineRule="auto"/>
        <w:jc w:val="both"/>
        <w:rPr>
          <w:rFonts w:ascii="Book Antiqua" w:hAnsi="Book Antiqua"/>
        </w:rPr>
      </w:pPr>
      <w:r w:rsidRPr="00BB3B0E">
        <w:rPr>
          <w:rFonts w:ascii="Book Antiqua" w:hAnsi="Book Antiqua"/>
        </w:rPr>
        <w:t xml:space="preserve">As previously stated, the definition of RH is </w:t>
      </w:r>
      <w:r w:rsidR="000501C1" w:rsidRPr="00BB3B0E">
        <w:rPr>
          <w:rFonts w:ascii="Book Antiqua" w:hAnsi="Book Antiqua"/>
        </w:rPr>
        <w:t>BP</w:t>
      </w:r>
      <w:r w:rsidRPr="00BB3B0E">
        <w:rPr>
          <w:rFonts w:ascii="Book Antiqua" w:hAnsi="Book Antiqua"/>
        </w:rPr>
        <w:t xml:space="preserve"> elevation above goal despite the use of three or more anti-hypertensive medications of different classes, with at least one being a diuretic, all at the </w:t>
      </w:r>
      <w:r w:rsidRPr="00BB3B0E">
        <w:rPr>
          <w:rFonts w:ascii="Book Antiqua" w:hAnsi="Book Antiqua"/>
          <w:noProof/>
        </w:rPr>
        <w:t>maximum</w:t>
      </w:r>
      <w:r w:rsidRPr="00BB3B0E">
        <w:rPr>
          <w:rFonts w:ascii="Book Antiqua" w:hAnsi="Book Antiqua"/>
        </w:rPr>
        <w:t xml:space="preserve"> tolerated doses after excluding pseudoresistance</w:t>
      </w:r>
      <w:r w:rsidRPr="00BB3B0E">
        <w:rPr>
          <w:rFonts w:ascii="Book Antiqua" w:hAnsi="Book Antiqua"/>
          <w:vertAlign w:val="superscript"/>
        </w:rPr>
        <w:t>[</w:t>
      </w:r>
      <w:r w:rsidR="00F4369F" w:rsidRPr="00BB3B0E">
        <w:rPr>
          <w:rFonts w:ascii="Book Antiqua" w:eastAsia="宋体" w:hAnsi="Book Antiqua"/>
          <w:vertAlign w:val="superscript"/>
          <w:lang w:eastAsia="zh-CN"/>
        </w:rPr>
        <w:t>1-</w:t>
      </w:r>
      <w:r w:rsidR="00DD3481"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If </w:t>
      </w:r>
      <w:r w:rsidR="000501C1" w:rsidRPr="00BB3B0E">
        <w:rPr>
          <w:rFonts w:ascii="Book Antiqua" w:hAnsi="Book Antiqua"/>
        </w:rPr>
        <w:t>BP</w:t>
      </w:r>
      <w:r w:rsidRPr="00BB3B0E">
        <w:rPr>
          <w:rFonts w:ascii="Book Antiqua" w:hAnsi="Book Antiqua"/>
        </w:rPr>
        <w:t xml:space="preserve"> is controlled with the </w:t>
      </w:r>
      <w:r w:rsidRPr="00BB3B0E">
        <w:rPr>
          <w:rFonts w:ascii="Book Antiqua" w:hAnsi="Book Antiqua"/>
          <w:noProof/>
        </w:rPr>
        <w:t>use</w:t>
      </w:r>
      <w:r w:rsidRPr="00BB3B0E">
        <w:rPr>
          <w:rFonts w:ascii="Book Antiqua" w:hAnsi="Book Antiqua"/>
        </w:rPr>
        <w:t xml:space="preserve"> of four or more anti-hypertensive medications, this is called </w:t>
      </w:r>
      <w:r w:rsidRPr="00BB3B0E">
        <w:rPr>
          <w:rFonts w:ascii="Book Antiqua" w:hAnsi="Book Antiqua"/>
          <w:i/>
        </w:rPr>
        <w:t>controlled</w:t>
      </w:r>
      <w:r w:rsidRPr="00BB3B0E">
        <w:rPr>
          <w:rFonts w:ascii="Book Antiqua" w:hAnsi="Book Antiqua"/>
        </w:rPr>
        <w:t xml:space="preserve"> RH</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 key part of this definition is that pseudoresistance must be ruled out first.</w:t>
      </w:r>
    </w:p>
    <w:p w14:paraId="2E1DD623" w14:textId="77777777" w:rsidR="004F6B51" w:rsidRPr="00BB3B0E" w:rsidRDefault="004F6B51" w:rsidP="00BB3B0E">
      <w:pPr>
        <w:spacing w:line="360" w:lineRule="auto"/>
        <w:jc w:val="both"/>
        <w:rPr>
          <w:rFonts w:ascii="Book Antiqua" w:hAnsi="Book Antiqua"/>
          <w:b/>
        </w:rPr>
      </w:pPr>
    </w:p>
    <w:p w14:paraId="49ACCDB6" w14:textId="77777777" w:rsidR="004F6B51" w:rsidRPr="00BB3B0E" w:rsidRDefault="004F6B51" w:rsidP="00BB3B0E">
      <w:pPr>
        <w:spacing w:line="360" w:lineRule="auto"/>
        <w:jc w:val="both"/>
        <w:rPr>
          <w:rFonts w:ascii="Book Antiqua" w:hAnsi="Book Antiqua"/>
        </w:rPr>
      </w:pPr>
      <w:r w:rsidRPr="00BB3B0E">
        <w:rPr>
          <w:rFonts w:ascii="Book Antiqua" w:hAnsi="Book Antiqua"/>
          <w:b/>
          <w:i/>
        </w:rPr>
        <w:t>Pseudoresistance</w:t>
      </w:r>
    </w:p>
    <w:p w14:paraId="4E6D0944" w14:textId="074B32ED" w:rsidR="004F6B51" w:rsidRPr="00BB3B0E" w:rsidRDefault="004F6B51" w:rsidP="00BB3B0E">
      <w:pPr>
        <w:spacing w:line="360" w:lineRule="auto"/>
        <w:jc w:val="both"/>
        <w:rPr>
          <w:rFonts w:ascii="Book Antiqua" w:hAnsi="Book Antiqua"/>
        </w:rPr>
      </w:pPr>
      <w:r w:rsidRPr="00BB3B0E">
        <w:rPr>
          <w:rFonts w:ascii="Book Antiqua" w:hAnsi="Book Antiqua"/>
        </w:rPr>
        <w:t xml:space="preserve">Pseudoresistance has four common etiologies including inappropriate measurement, sub-optimal prescribing (clinician inertia), </w:t>
      </w:r>
      <w:r w:rsidR="0079536A" w:rsidRPr="00BB3B0E">
        <w:rPr>
          <w:rFonts w:ascii="Book Antiqua" w:hAnsi="Book Antiqua"/>
        </w:rPr>
        <w:t>white coat hypertension</w:t>
      </w:r>
      <w:r w:rsidRPr="00BB3B0E">
        <w:rPr>
          <w:rFonts w:ascii="Book Antiqua" w:hAnsi="Book Antiqua"/>
        </w:rPr>
        <w:t xml:space="preserve">, and medication </w:t>
      </w:r>
      <w:r w:rsidRPr="00BB3B0E">
        <w:rPr>
          <w:rFonts w:ascii="Book Antiqua" w:hAnsi="Book Antiqua"/>
          <w:noProof/>
        </w:rPr>
        <w:t>nonadherence</w:t>
      </w:r>
      <w:r w:rsidRPr="00BB3B0E">
        <w:rPr>
          <w:rFonts w:ascii="Book Antiqua" w:hAnsi="Book Antiqua"/>
        </w:rPr>
        <w:t>.</w:t>
      </w:r>
      <w:r w:rsidR="005F141A">
        <w:rPr>
          <w:rFonts w:ascii="Book Antiqua" w:hAnsi="Book Antiqua"/>
        </w:rPr>
        <w:t xml:space="preserve"> </w:t>
      </w:r>
      <w:r w:rsidRPr="00BB3B0E">
        <w:rPr>
          <w:rFonts w:ascii="Book Antiqua" w:hAnsi="Book Antiqua"/>
        </w:rPr>
        <w:t>Medication nonadherence makes a sizeable contribution to pseudoresistance.</w:t>
      </w:r>
      <w:r w:rsidR="005F141A">
        <w:rPr>
          <w:rFonts w:ascii="Book Antiqua" w:hAnsi="Book Antiqua"/>
        </w:rPr>
        <w:t xml:space="preserve"> </w:t>
      </w:r>
      <w:r w:rsidRPr="00BB3B0E">
        <w:rPr>
          <w:rFonts w:ascii="Book Antiqua" w:hAnsi="Book Antiqua"/>
        </w:rPr>
        <w:t>One large meta-analysis concluded that between 31</w:t>
      </w:r>
      <w:r w:rsidR="00F4369F" w:rsidRPr="00BB3B0E">
        <w:rPr>
          <w:rFonts w:ascii="Book Antiqua" w:eastAsia="宋体" w:hAnsi="Book Antiqua"/>
          <w:lang w:eastAsia="zh-CN"/>
        </w:rPr>
        <w:t>%</w:t>
      </w:r>
      <w:r w:rsidRPr="00BB3B0E">
        <w:rPr>
          <w:rFonts w:ascii="Book Antiqua" w:hAnsi="Book Antiqua"/>
        </w:rPr>
        <w:t>-50% of those labeled as having RH are simply nonadherent to their medication regimens</w:t>
      </w:r>
      <w:r w:rsidRPr="00BB3B0E">
        <w:rPr>
          <w:rFonts w:ascii="Book Antiqua" w:hAnsi="Book Antiqua"/>
          <w:vertAlign w:val="superscript"/>
        </w:rPr>
        <w:t>[</w:t>
      </w:r>
      <w:r w:rsidR="00F304BF" w:rsidRPr="00BB3B0E">
        <w:rPr>
          <w:rFonts w:ascii="Book Antiqua" w:hAnsi="Book Antiqua"/>
          <w:vertAlign w:val="superscript"/>
        </w:rPr>
        <w:t>15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all of the major clinical trials involving </w:t>
      </w:r>
      <w:r w:rsidR="005F1E42" w:rsidRPr="00BB3B0E">
        <w:rPr>
          <w:rFonts w:ascii="Book Antiqua" w:hAnsi="Book Antiqua"/>
        </w:rPr>
        <w:t>BP</w:t>
      </w:r>
      <w:r w:rsidRPr="00BB3B0E">
        <w:rPr>
          <w:rFonts w:ascii="Book Antiqua" w:hAnsi="Book Antiqua"/>
        </w:rPr>
        <w:t xml:space="preserve"> monitoring, ensuring adherence is always a notable concern.</w:t>
      </w:r>
      <w:r w:rsidR="00F4369F" w:rsidRPr="00BB3B0E">
        <w:rPr>
          <w:rFonts w:ascii="Book Antiqua" w:eastAsia="宋体" w:hAnsi="Book Antiqua"/>
          <w:lang w:eastAsia="zh-CN"/>
        </w:rPr>
        <w:t xml:space="preserve"> </w:t>
      </w:r>
      <w:r w:rsidRPr="00BB3B0E">
        <w:rPr>
          <w:rFonts w:ascii="Book Antiqua" w:hAnsi="Book Antiqua"/>
        </w:rPr>
        <w:t>Otherwise, adherence can strongly influence the results</w:t>
      </w:r>
      <w:r w:rsidR="006D0AF9" w:rsidRPr="00BB3B0E">
        <w:rPr>
          <w:rFonts w:ascii="Book Antiqua" w:hAnsi="Book Antiqua"/>
        </w:rPr>
        <w:t>.</w:t>
      </w:r>
      <w:r w:rsidR="005F141A">
        <w:rPr>
          <w:rFonts w:ascii="Book Antiqua" w:hAnsi="Book Antiqua"/>
        </w:rPr>
        <w:t xml:space="preserve"> </w:t>
      </w:r>
      <w:r w:rsidR="006D0AF9" w:rsidRPr="00BB3B0E">
        <w:rPr>
          <w:rFonts w:ascii="Book Antiqua" w:hAnsi="Book Antiqua"/>
        </w:rPr>
        <w:t xml:space="preserve">This </w:t>
      </w:r>
      <w:r w:rsidRPr="00BB3B0E">
        <w:rPr>
          <w:rFonts w:ascii="Book Antiqua" w:hAnsi="Book Antiqua"/>
        </w:rPr>
        <w:t xml:space="preserve">was pointedly displayed in the SYMPLICITY-HTN 3 trial, </w:t>
      </w:r>
      <w:r w:rsidR="00F70AED" w:rsidRPr="00BB3B0E">
        <w:rPr>
          <w:rFonts w:ascii="Book Antiqua" w:hAnsi="Book Antiqua"/>
        </w:rPr>
        <w:t>where a</w:t>
      </w:r>
      <w:r w:rsidRPr="00BB3B0E">
        <w:rPr>
          <w:rFonts w:ascii="Book Antiqua" w:hAnsi="Book Antiqua"/>
        </w:rPr>
        <w:t xml:space="preserve"> post hoc analysis concluded that variable patterns of medication adherence played a significant part in producing results that were different </w:t>
      </w:r>
      <w:r w:rsidR="00EB0E24" w:rsidRPr="00BB3B0E">
        <w:rPr>
          <w:rFonts w:ascii="Book Antiqua" w:hAnsi="Book Antiqua"/>
        </w:rPr>
        <w:t xml:space="preserve">from </w:t>
      </w:r>
      <w:r w:rsidRPr="00BB3B0E">
        <w:rPr>
          <w:rFonts w:ascii="Book Antiqua" w:hAnsi="Book Antiqua"/>
        </w:rPr>
        <w:t>prior trials in the series, SYMPLICITY HTN 1 and 2</w:t>
      </w:r>
      <w:r w:rsidRPr="00BB3B0E">
        <w:rPr>
          <w:rFonts w:ascii="Book Antiqua" w:hAnsi="Book Antiqua"/>
          <w:vertAlign w:val="superscript"/>
        </w:rPr>
        <w:t>[</w:t>
      </w:r>
      <w:r w:rsidR="00DD3481" w:rsidRPr="00BB3B0E">
        <w:rPr>
          <w:rFonts w:ascii="Book Antiqua" w:hAnsi="Book Antiqua"/>
          <w:vertAlign w:val="superscript"/>
        </w:rPr>
        <w:t>16,17</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Adherence to medication can be measured both indirectly through self-reported questionnaires (SRQs), and also </w:t>
      </w:r>
      <w:r w:rsidRPr="00A46766">
        <w:rPr>
          <w:rFonts w:ascii="Book Antiqua" w:hAnsi="Book Antiqua"/>
          <w:i/>
        </w:rPr>
        <w:t>via</w:t>
      </w:r>
      <w:r w:rsidRPr="00BB3B0E">
        <w:rPr>
          <w:rFonts w:ascii="Book Antiqua" w:hAnsi="Book Antiqua"/>
        </w:rPr>
        <w:t xml:space="preserve"> direct means.</w:t>
      </w:r>
      <w:r w:rsidR="005F141A">
        <w:rPr>
          <w:rFonts w:ascii="Book Antiqua" w:hAnsi="Book Antiqua"/>
        </w:rPr>
        <w:t xml:space="preserve"> </w:t>
      </w:r>
      <w:r w:rsidRPr="00BB3B0E">
        <w:rPr>
          <w:rFonts w:ascii="Book Antiqua" w:hAnsi="Book Antiqua"/>
        </w:rPr>
        <w:t xml:space="preserve">The imperfect gold standard </w:t>
      </w:r>
      <w:r w:rsidRPr="00BB3B0E">
        <w:rPr>
          <w:rFonts w:ascii="Book Antiqua" w:hAnsi="Book Antiqua"/>
          <w:noProof/>
        </w:rPr>
        <w:t>currently used</w:t>
      </w:r>
      <w:r w:rsidRPr="00BB3B0E">
        <w:rPr>
          <w:rFonts w:ascii="Book Antiqua" w:hAnsi="Book Antiqua"/>
        </w:rPr>
        <w:t xml:space="preserve"> is the Medication Event Monitoring System (MEMS), where a sensor is placed in the medication vial cap to record every time the bottle is opened</w:t>
      </w:r>
      <w:r w:rsidRPr="00BB3B0E">
        <w:rPr>
          <w:rFonts w:ascii="Book Antiqua" w:hAnsi="Book Antiqua"/>
          <w:vertAlign w:val="superscript"/>
        </w:rPr>
        <w:t>[</w:t>
      </w:r>
      <w:r w:rsidR="00DD3481" w:rsidRPr="00BB3B0E">
        <w:rPr>
          <w:rFonts w:ascii="Book Antiqua" w:hAnsi="Book Antiqua"/>
          <w:vertAlign w:val="superscript"/>
        </w:rPr>
        <w:t>18</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Trials have used a variety of methods to assess adherence, such as liquid chromatography and mass spectroscopy, patient self-reporting or pill count</w:t>
      </w:r>
      <w:r w:rsidRPr="00BB3B0E">
        <w:rPr>
          <w:rFonts w:ascii="Book Antiqua" w:hAnsi="Book Antiqua"/>
          <w:vertAlign w:val="superscript"/>
        </w:rPr>
        <w:t>[</w:t>
      </w:r>
      <w:r w:rsidR="00DD3481" w:rsidRPr="00BB3B0E">
        <w:rPr>
          <w:rFonts w:ascii="Book Antiqua" w:hAnsi="Book Antiqua"/>
          <w:vertAlign w:val="superscript"/>
        </w:rPr>
        <w:t>17</w:t>
      </w:r>
      <w:r w:rsidRPr="00BB3B0E">
        <w:rPr>
          <w:rFonts w:ascii="Book Antiqua" w:hAnsi="Book Antiqua"/>
          <w:vertAlign w:val="superscript"/>
        </w:rPr>
        <w:t>]</w:t>
      </w:r>
      <w:r w:rsidRPr="00BB3B0E">
        <w:rPr>
          <w:rFonts w:ascii="Book Antiqua" w:hAnsi="Book Antiqua"/>
        </w:rPr>
        <w:t>.</w:t>
      </w:r>
      <w:r w:rsidR="00F4369F" w:rsidRPr="00BB3B0E">
        <w:rPr>
          <w:rFonts w:ascii="Book Antiqua" w:eastAsia="宋体" w:hAnsi="Book Antiqua"/>
          <w:lang w:eastAsia="zh-CN"/>
        </w:rPr>
        <w:t xml:space="preserve"> </w:t>
      </w:r>
      <w:r w:rsidRPr="00BB3B0E">
        <w:rPr>
          <w:rFonts w:ascii="Book Antiqua" w:hAnsi="Book Antiqua"/>
        </w:rPr>
        <w:t>The inherent difficulty of properly measuring adherence is obvious, but not easily solved.</w:t>
      </w:r>
      <w:r w:rsidR="005F141A">
        <w:rPr>
          <w:rFonts w:ascii="Book Antiqua" w:hAnsi="Book Antiqua"/>
        </w:rPr>
        <w:t xml:space="preserve"> </w:t>
      </w:r>
      <w:r w:rsidRPr="00BB3B0E">
        <w:rPr>
          <w:rFonts w:ascii="Book Antiqua" w:hAnsi="Book Antiqua"/>
        </w:rPr>
        <w:t>The cost of implementing such direct measures is a significant barrier.</w:t>
      </w:r>
      <w:r w:rsidR="005F141A">
        <w:rPr>
          <w:rFonts w:ascii="Book Antiqua" w:hAnsi="Book Antiqua"/>
        </w:rPr>
        <w:t xml:space="preserve"> </w:t>
      </w:r>
      <w:r w:rsidRPr="00BB3B0E">
        <w:rPr>
          <w:rFonts w:ascii="Book Antiqua" w:hAnsi="Book Antiqua"/>
        </w:rPr>
        <w:t>As pharmacology literature suggests that there is at least moderate correlation between SRQs and MEMS, patient self-reporting will likely continue to be in widespread use</w:t>
      </w:r>
      <w:r w:rsidRPr="00BB3B0E">
        <w:rPr>
          <w:rFonts w:ascii="Book Antiqua" w:hAnsi="Book Antiqua"/>
          <w:vertAlign w:val="superscript"/>
        </w:rPr>
        <w:t>[</w:t>
      </w:r>
      <w:r w:rsidR="00DD3481" w:rsidRPr="00BB3B0E">
        <w:rPr>
          <w:rFonts w:ascii="Book Antiqua" w:hAnsi="Book Antiqua"/>
          <w:vertAlign w:val="superscript"/>
        </w:rPr>
        <w:t>18</w:t>
      </w:r>
      <w:r w:rsidRPr="00BB3B0E">
        <w:rPr>
          <w:rFonts w:ascii="Book Antiqua" w:hAnsi="Book Antiqua"/>
          <w:vertAlign w:val="superscript"/>
        </w:rPr>
        <w:t>]</w:t>
      </w:r>
      <w:r w:rsidRPr="00BB3B0E">
        <w:rPr>
          <w:rFonts w:ascii="Book Antiqua" w:hAnsi="Book Antiqua"/>
        </w:rPr>
        <w:t>.</w:t>
      </w:r>
      <w:r w:rsidR="005F141A" w:rsidRPr="00BB3B0E">
        <w:rPr>
          <w:rFonts w:ascii="Book Antiqua" w:hAnsi="Book Antiqua"/>
        </w:rPr>
        <w:t xml:space="preserve"> </w:t>
      </w:r>
    </w:p>
    <w:p w14:paraId="48096472" w14:textId="7406F56A" w:rsidR="004F6B51" w:rsidRPr="00BB3B0E" w:rsidRDefault="004F6B51" w:rsidP="00BB3B0E">
      <w:pPr>
        <w:spacing w:line="360" w:lineRule="auto"/>
        <w:ind w:firstLineChars="200" w:firstLine="480"/>
        <w:jc w:val="both"/>
        <w:rPr>
          <w:rFonts w:ascii="Book Antiqua" w:hAnsi="Book Antiqua" w:cs="Times New Roman"/>
        </w:rPr>
      </w:pPr>
      <w:r w:rsidRPr="00BB3B0E">
        <w:rPr>
          <w:rFonts w:ascii="Book Antiqua" w:hAnsi="Book Antiqua" w:cs="Times New Roman"/>
        </w:rPr>
        <w:t xml:space="preserve">A second major contributing factor to pseudoresistance is white coat hypertension, which is defined as in-office </w:t>
      </w:r>
      <w:r w:rsidR="008A709D" w:rsidRPr="00BB3B0E">
        <w:rPr>
          <w:rFonts w:ascii="Book Antiqua" w:hAnsi="Book Antiqua" w:cs="Times New Roman"/>
        </w:rPr>
        <w:t>BP</w:t>
      </w:r>
      <w:r w:rsidRPr="00BB3B0E">
        <w:rPr>
          <w:rFonts w:ascii="Book Antiqua" w:hAnsi="Book Antiqua" w:cs="Times New Roman"/>
        </w:rPr>
        <w:t xml:space="preserve"> measurements above the </w:t>
      </w:r>
      <w:r w:rsidRPr="00BB3B0E">
        <w:rPr>
          <w:rFonts w:ascii="Book Antiqua" w:hAnsi="Book Antiqua" w:cs="Times New Roman"/>
          <w:noProof/>
        </w:rPr>
        <w:t>threshold</w:t>
      </w:r>
      <w:r w:rsidRPr="00BB3B0E">
        <w:rPr>
          <w:rFonts w:ascii="Book Antiqua" w:hAnsi="Book Antiqua" w:cs="Times New Roman"/>
        </w:rPr>
        <w:t xml:space="preserve"> to be considered as hypertensive with out-of-office </w:t>
      </w:r>
      <w:r w:rsidR="00A04D3F" w:rsidRPr="00BB3B0E">
        <w:rPr>
          <w:rFonts w:ascii="Book Antiqua" w:hAnsi="Book Antiqua" w:cs="Times New Roman"/>
        </w:rPr>
        <w:t>BP</w:t>
      </w:r>
      <w:r w:rsidRPr="00BB3B0E">
        <w:rPr>
          <w:rFonts w:ascii="Book Antiqua" w:hAnsi="Book Antiqua" w:cs="Times New Roman"/>
        </w:rPr>
        <w:t xml:space="preserve"> readings being lower and within goal range.</w:t>
      </w:r>
      <w:r w:rsidR="005F141A">
        <w:rPr>
          <w:rFonts w:ascii="Book Antiqua" w:hAnsi="Book Antiqua" w:cs="Times New Roman"/>
        </w:rPr>
        <w:t xml:space="preserve"> </w:t>
      </w:r>
      <w:r w:rsidRPr="00BB3B0E">
        <w:rPr>
          <w:rFonts w:ascii="Book Antiqua" w:hAnsi="Book Antiqua" w:cs="Times New Roman"/>
        </w:rPr>
        <w:t>The prevalence of white coat hypertension ranges from 15</w:t>
      </w:r>
      <w:r w:rsidR="00F4369F" w:rsidRPr="00BB3B0E">
        <w:rPr>
          <w:rFonts w:ascii="Book Antiqua" w:eastAsia="宋体" w:hAnsi="Book Antiqua" w:cs="Times New Roman"/>
          <w:lang w:eastAsia="zh-CN"/>
        </w:rPr>
        <w:t>%</w:t>
      </w:r>
      <w:r w:rsidRPr="00BB3B0E">
        <w:rPr>
          <w:rFonts w:ascii="Book Antiqua" w:hAnsi="Book Antiqua" w:cs="Times New Roman"/>
        </w:rPr>
        <w:t xml:space="preserve">-40% in the outpatient setting and should be ruled out in all cases of </w:t>
      </w:r>
      <w:r w:rsidRPr="00BB3B0E">
        <w:rPr>
          <w:rFonts w:ascii="Book Antiqua" w:hAnsi="Book Antiqua" w:cs="Times New Roman"/>
          <w:noProof/>
        </w:rPr>
        <w:t>in-office</w:t>
      </w:r>
      <w:r w:rsidRPr="00BB3B0E">
        <w:rPr>
          <w:rFonts w:ascii="Book Antiqua" w:hAnsi="Book Antiqua" w:cs="Times New Roman"/>
        </w:rPr>
        <w:t xml:space="preserve"> </w:t>
      </w:r>
      <w:r w:rsidRPr="00BB3B0E">
        <w:rPr>
          <w:rFonts w:ascii="Book Antiqua" w:hAnsi="Book Antiqua" w:cs="Times New Roman"/>
        </w:rPr>
        <w:lastRenderedPageBreak/>
        <w:t>hypertension</w:t>
      </w:r>
      <w:r w:rsidRPr="00BB3B0E">
        <w:rPr>
          <w:rFonts w:ascii="Book Antiqua" w:hAnsi="Book Antiqua" w:cs="Times New Roman"/>
          <w:vertAlign w:val="superscript"/>
        </w:rPr>
        <w:t>[</w:t>
      </w:r>
      <w:r w:rsidR="00DD3481" w:rsidRPr="00BB3B0E">
        <w:rPr>
          <w:rFonts w:ascii="Book Antiqua" w:hAnsi="Book Antiqua" w:cs="Times New Roman"/>
          <w:vertAlign w:val="superscript"/>
        </w:rPr>
        <w:t>19</w:t>
      </w:r>
      <w:r w:rsidRPr="00BB3B0E">
        <w:rPr>
          <w:rFonts w:ascii="Book Antiqua" w:hAnsi="Book Antiqua" w:cs="Times New Roman"/>
          <w:vertAlign w:val="superscript"/>
        </w:rPr>
        <w:t>]</w:t>
      </w:r>
      <w:r w:rsidR="00D83F15" w:rsidRPr="00BB3B0E">
        <w:rPr>
          <w:rFonts w:ascii="Book Antiqua" w:hAnsi="Book Antiqua" w:cs="Times New Roman"/>
        </w:rPr>
        <w:t>.</w:t>
      </w:r>
      <w:r w:rsidR="005F141A">
        <w:rPr>
          <w:rFonts w:ascii="Book Antiqua" w:hAnsi="Book Antiqua" w:cs="Times New Roman"/>
          <w:vertAlign w:val="subscript"/>
        </w:rPr>
        <w:t xml:space="preserve"> </w:t>
      </w:r>
      <w:r w:rsidR="00DD3481" w:rsidRPr="00BB3B0E">
        <w:rPr>
          <w:rFonts w:ascii="Book Antiqua" w:eastAsia="Times New Roman" w:hAnsi="Book Antiqua" w:cs="Times New Roman"/>
        </w:rPr>
        <w:t>Both ACC/AHA and ESC/ESH guidelines conclude that i</w:t>
      </w:r>
      <w:r w:rsidRPr="00BB3B0E">
        <w:rPr>
          <w:rFonts w:ascii="Book Antiqua" w:eastAsia="Times New Roman" w:hAnsi="Book Antiqua" w:cs="Times New Roman"/>
        </w:rPr>
        <w:t xml:space="preserve">t is reasonable to screen for the presence of white coat hypertension using either </w:t>
      </w:r>
      <w:r w:rsidRPr="00BB3B0E">
        <w:rPr>
          <w:rFonts w:ascii="Book Antiqua" w:hAnsi="Book Antiqua" w:cs="Times New Roman"/>
        </w:rPr>
        <w:t xml:space="preserve">ambulatory BP monitoring </w:t>
      </w:r>
      <w:r w:rsidRPr="00BB3B0E">
        <w:rPr>
          <w:rFonts w:ascii="Book Antiqua" w:eastAsia="Times New Roman" w:hAnsi="Book Antiqua" w:cs="Times New Roman"/>
        </w:rPr>
        <w:t xml:space="preserve">or home BP monitoring prior to </w:t>
      </w:r>
      <w:r w:rsidR="00590098" w:rsidRPr="00BB3B0E">
        <w:rPr>
          <w:rFonts w:ascii="Book Antiqua" w:eastAsia="Times New Roman" w:hAnsi="Book Antiqua" w:cs="Times New Roman"/>
        </w:rPr>
        <w:t xml:space="preserve">the </w:t>
      </w:r>
      <w:r w:rsidRPr="00BB3B0E">
        <w:rPr>
          <w:rFonts w:ascii="Book Antiqua" w:eastAsia="Times New Roman" w:hAnsi="Book Antiqua" w:cs="Times New Roman"/>
        </w:rPr>
        <w:t>diagnosis of hypertension</w:t>
      </w:r>
      <w:r w:rsidRPr="00BB3B0E">
        <w:rPr>
          <w:rFonts w:ascii="Book Antiqua" w:hAnsi="Book Antiqua" w:cs="Times New Roman"/>
          <w:vertAlign w:val="superscript"/>
        </w:rPr>
        <w:t>[</w:t>
      </w:r>
      <w:r w:rsidR="00DD3481" w:rsidRPr="00BB3B0E">
        <w:rPr>
          <w:rFonts w:ascii="Book Antiqua" w:hAnsi="Book Antiqua" w:cs="Times New Roman"/>
          <w:vertAlign w:val="superscript"/>
        </w:rPr>
        <w:t>2,3</w:t>
      </w:r>
      <w:r w:rsidRPr="00BB3B0E">
        <w:rPr>
          <w:rFonts w:ascii="Book Antiqua" w:hAnsi="Book Antiqua" w:cs="Times New Roman"/>
          <w:vertAlign w:val="superscript"/>
        </w:rPr>
        <w:t>]</w:t>
      </w:r>
      <w:r w:rsidRPr="00BB3B0E">
        <w:rPr>
          <w:rFonts w:ascii="Book Antiqua" w:hAnsi="Book Antiqua" w:cs="Times New Roman"/>
        </w:rPr>
        <w:t xml:space="preserve">. </w:t>
      </w:r>
    </w:p>
    <w:p w14:paraId="03500782" w14:textId="357398A8" w:rsidR="004F6B51" w:rsidRPr="00BB3B0E" w:rsidRDefault="004F6B51" w:rsidP="00BB3B0E">
      <w:pPr>
        <w:spacing w:line="360" w:lineRule="auto"/>
        <w:ind w:firstLineChars="200" w:firstLine="480"/>
        <w:jc w:val="both"/>
        <w:rPr>
          <w:rFonts w:ascii="Book Antiqua" w:hAnsi="Book Antiqua"/>
        </w:rPr>
      </w:pPr>
      <w:r w:rsidRPr="00BB3B0E">
        <w:rPr>
          <w:rFonts w:ascii="Book Antiqua" w:hAnsi="Book Antiqua"/>
        </w:rPr>
        <w:t xml:space="preserve">Similarly, inappropriate measurement of </w:t>
      </w:r>
      <w:r w:rsidR="00BD279A" w:rsidRPr="00BB3B0E">
        <w:rPr>
          <w:rFonts w:ascii="Book Antiqua" w:hAnsi="Book Antiqua"/>
        </w:rPr>
        <w:t>BP</w:t>
      </w:r>
      <w:r w:rsidRPr="00BB3B0E">
        <w:rPr>
          <w:rFonts w:ascii="Book Antiqua" w:hAnsi="Book Antiqua"/>
        </w:rPr>
        <w:t xml:space="preserve"> in the clinic setting should also be considered in cases of labeled RH.</w:t>
      </w:r>
      <w:r w:rsidR="005F141A">
        <w:rPr>
          <w:rFonts w:ascii="Book Antiqua" w:hAnsi="Book Antiqua"/>
        </w:rPr>
        <w:t xml:space="preserve"> </w:t>
      </w:r>
      <w:r w:rsidRPr="00BB3B0E">
        <w:rPr>
          <w:rFonts w:ascii="Book Antiqua" w:hAnsi="Book Antiqua"/>
        </w:rPr>
        <w:t xml:space="preserve">Bhatt </w:t>
      </w:r>
      <w:r w:rsidRPr="00BB3B0E">
        <w:rPr>
          <w:rFonts w:ascii="Book Antiqua" w:hAnsi="Book Antiqua"/>
          <w:i/>
        </w:rPr>
        <w:t>et al</w:t>
      </w:r>
      <w:r w:rsidR="00A46766" w:rsidRPr="00BB3B0E">
        <w:rPr>
          <w:rFonts w:ascii="Book Antiqua" w:hAnsi="Book Antiqua"/>
          <w:vertAlign w:val="superscript"/>
        </w:rPr>
        <w:t>[20]</w:t>
      </w:r>
      <w:r w:rsidRPr="00BB3B0E">
        <w:rPr>
          <w:rFonts w:ascii="Book Antiqua" w:hAnsi="Book Antiqua"/>
        </w:rPr>
        <w:t xml:space="preserve"> reported that in 130 patients noted to have uncontrolled hypertension by triage vitals, 33% of them were actually mislabeled and had controlled </w:t>
      </w:r>
      <w:r w:rsidR="00A04D3F" w:rsidRPr="00BB3B0E">
        <w:rPr>
          <w:rFonts w:ascii="Book Antiqua" w:hAnsi="Book Antiqua"/>
        </w:rPr>
        <w:t>BP</w:t>
      </w:r>
      <w:r w:rsidRPr="00BB3B0E">
        <w:rPr>
          <w:rFonts w:ascii="Book Antiqua" w:hAnsi="Book Antiqua"/>
        </w:rPr>
        <w:t xml:space="preserve"> when checked with an automated </w:t>
      </w:r>
      <w:r w:rsidR="00A04D3F" w:rsidRPr="00BB3B0E">
        <w:rPr>
          <w:rFonts w:ascii="Book Antiqua" w:hAnsi="Book Antiqua"/>
        </w:rPr>
        <w:t>BP</w:t>
      </w:r>
      <w:r w:rsidRPr="00BB3B0E">
        <w:rPr>
          <w:rFonts w:ascii="Book Antiqua" w:hAnsi="Book Antiqua"/>
        </w:rPr>
        <w:t xml:space="preserve"> machine during the same visit after sitting quietly in a room for 5 min.</w:t>
      </w:r>
      <w:r w:rsidR="005F141A">
        <w:rPr>
          <w:rFonts w:ascii="Book Antiqua" w:hAnsi="Book Antiqua"/>
        </w:rPr>
        <w:t xml:space="preserve"> </w:t>
      </w:r>
      <w:r w:rsidRPr="00BB3B0E">
        <w:rPr>
          <w:rFonts w:ascii="Book Antiqua" w:hAnsi="Book Antiqua"/>
        </w:rPr>
        <w:t xml:space="preserve">According to both </w:t>
      </w:r>
      <w:r w:rsidR="00DD3481" w:rsidRPr="00BB3B0E">
        <w:rPr>
          <w:rFonts w:ascii="Book Antiqua" w:hAnsi="Book Antiqua"/>
        </w:rPr>
        <w:t>European</w:t>
      </w:r>
      <w:r w:rsidRPr="00BB3B0E">
        <w:rPr>
          <w:rFonts w:ascii="Book Antiqua" w:hAnsi="Book Antiqua"/>
        </w:rPr>
        <w:t xml:space="preserve"> and U</w:t>
      </w:r>
      <w:r w:rsidR="00406E7A" w:rsidRPr="00BB3B0E">
        <w:rPr>
          <w:rFonts w:ascii="Book Antiqua" w:hAnsi="Book Antiqua"/>
        </w:rPr>
        <w:t>nited States</w:t>
      </w:r>
      <w:r w:rsidRPr="00BB3B0E">
        <w:rPr>
          <w:rFonts w:ascii="Book Antiqua" w:hAnsi="Book Antiqua"/>
        </w:rPr>
        <w:t xml:space="preserve"> major guidelines, patients should be seated with their backs supported and feet on the floor for at least 5 min, the cuff properly selected based on arm circumference, and arm supported at the level of the heart</w:t>
      </w:r>
      <w:r w:rsidRPr="00BB3B0E">
        <w:rPr>
          <w:rFonts w:ascii="Book Antiqua" w:hAnsi="Book Antiqua"/>
          <w:vertAlign w:val="superscript"/>
        </w:rPr>
        <w:t>[</w:t>
      </w:r>
      <w:r w:rsidR="00DD3481" w:rsidRPr="00BB3B0E">
        <w:rPr>
          <w:rFonts w:ascii="Book Antiqua" w:hAnsi="Book Antiqua"/>
          <w:vertAlign w:val="superscript"/>
        </w:rPr>
        <w:t>2,3,21-25</w:t>
      </w:r>
      <w:r w:rsidRPr="00BB3B0E">
        <w:rPr>
          <w:rFonts w:ascii="Book Antiqua" w:hAnsi="Book Antiqua"/>
          <w:vertAlign w:val="superscript"/>
        </w:rPr>
        <w:t>]</w:t>
      </w:r>
      <w:r w:rsidRPr="00BB3B0E">
        <w:rPr>
          <w:rFonts w:ascii="Book Antiqua" w:hAnsi="Book Antiqua"/>
        </w:rPr>
        <w:t>.</w:t>
      </w:r>
      <w:r w:rsidR="00437A6A" w:rsidRPr="00BB3B0E">
        <w:rPr>
          <w:rFonts w:ascii="Book Antiqua" w:eastAsia="宋体" w:hAnsi="Book Antiqua"/>
          <w:lang w:eastAsia="zh-CN"/>
        </w:rPr>
        <w:t xml:space="preserve"> </w:t>
      </w:r>
      <w:r w:rsidRPr="00BB3B0E">
        <w:rPr>
          <w:rFonts w:ascii="Book Antiqua" w:hAnsi="Book Antiqua"/>
        </w:rPr>
        <w:t xml:space="preserve">Although the gold standard is the use of mercury sphygmomanometer, many automated </w:t>
      </w:r>
      <w:r w:rsidR="00A04D3F" w:rsidRPr="00BB3B0E">
        <w:rPr>
          <w:rFonts w:ascii="Book Antiqua" w:hAnsi="Book Antiqua"/>
        </w:rPr>
        <w:t>BP</w:t>
      </w:r>
      <w:r w:rsidRPr="00BB3B0E">
        <w:rPr>
          <w:rFonts w:ascii="Book Antiqua" w:hAnsi="Book Antiqua"/>
        </w:rPr>
        <w:t xml:space="preserve"> cuffs have been validated and are acceptable for use in clinical practice</w:t>
      </w:r>
      <w:r w:rsidRPr="00BB3B0E">
        <w:rPr>
          <w:rFonts w:ascii="Book Antiqua" w:hAnsi="Book Antiqua"/>
          <w:vertAlign w:val="superscript"/>
        </w:rPr>
        <w:t>[</w:t>
      </w:r>
      <w:r w:rsidR="00DD3481" w:rsidRPr="00BB3B0E">
        <w:rPr>
          <w:rFonts w:ascii="Book Antiqua" w:hAnsi="Book Antiqua"/>
          <w:vertAlign w:val="superscript"/>
        </w:rPr>
        <w:t>21</w:t>
      </w:r>
      <w:r w:rsidRPr="00BB3B0E">
        <w:rPr>
          <w:rFonts w:ascii="Book Antiqua" w:hAnsi="Book Antiqua"/>
          <w:vertAlign w:val="superscript"/>
        </w:rPr>
        <w:t>]</w:t>
      </w:r>
      <w:r w:rsidRPr="00BB3B0E">
        <w:rPr>
          <w:rFonts w:ascii="Book Antiqua" w:hAnsi="Book Antiqua"/>
        </w:rPr>
        <w:t>.</w:t>
      </w:r>
      <w:r w:rsidR="00406E7A" w:rsidRPr="00BB3B0E">
        <w:rPr>
          <w:rFonts w:ascii="Book Antiqua" w:eastAsia="宋体" w:hAnsi="Book Antiqua"/>
          <w:lang w:eastAsia="zh-CN"/>
        </w:rPr>
        <w:t xml:space="preserve"> </w:t>
      </w:r>
      <w:r w:rsidRPr="00BB3B0E">
        <w:rPr>
          <w:rFonts w:ascii="Book Antiqua" w:hAnsi="Book Antiqua"/>
        </w:rPr>
        <w:t>Whether using the manual or automated approach, the principles listed above still apply.</w:t>
      </w:r>
    </w:p>
    <w:p w14:paraId="2719E422" w14:textId="24A6625C" w:rsidR="004F6B51" w:rsidRPr="00BB3B0E" w:rsidRDefault="004F6B51" w:rsidP="00BB3B0E">
      <w:pPr>
        <w:spacing w:line="360" w:lineRule="auto"/>
        <w:ind w:firstLineChars="200" w:firstLine="480"/>
        <w:jc w:val="both"/>
        <w:rPr>
          <w:rFonts w:ascii="Book Antiqua" w:hAnsi="Book Antiqua"/>
        </w:rPr>
      </w:pPr>
      <w:r w:rsidRPr="00BB3B0E">
        <w:rPr>
          <w:rFonts w:ascii="Book Antiqua" w:hAnsi="Book Antiqua"/>
        </w:rPr>
        <w:t>Although nonadherence, in</w:t>
      </w:r>
      <w:r w:rsidR="0079536A" w:rsidRPr="00BB3B0E">
        <w:rPr>
          <w:rFonts w:ascii="Book Antiqua" w:hAnsi="Book Antiqua"/>
        </w:rPr>
        <w:t>appropriate measurement, and</w:t>
      </w:r>
      <w:r w:rsidRPr="00BB3B0E">
        <w:rPr>
          <w:rFonts w:ascii="Book Antiqua" w:hAnsi="Book Antiqua"/>
        </w:rPr>
        <w:t xml:space="preserve"> white coat </w:t>
      </w:r>
      <w:r w:rsidR="0079536A" w:rsidRPr="00BB3B0E">
        <w:rPr>
          <w:rFonts w:ascii="Book Antiqua" w:hAnsi="Book Antiqua"/>
        </w:rPr>
        <w:t>hypertension</w:t>
      </w:r>
      <w:r w:rsidRPr="00BB3B0E">
        <w:rPr>
          <w:rFonts w:ascii="Book Antiqua" w:hAnsi="Book Antiqua"/>
        </w:rPr>
        <w:t xml:space="preserve"> are all major components of pseudoresistance, </w:t>
      </w:r>
      <w:r w:rsidRPr="00BB3B0E">
        <w:rPr>
          <w:rFonts w:ascii="Book Antiqua" w:hAnsi="Book Antiqua"/>
          <w:noProof/>
        </w:rPr>
        <w:t>unfortunately</w:t>
      </w:r>
      <w:r w:rsidRPr="00BB3B0E">
        <w:rPr>
          <w:rFonts w:ascii="Book Antiqua" w:hAnsi="Book Antiqua"/>
        </w:rPr>
        <w:t xml:space="preserve"> there is also a contribution from the side of the healthcare providers.</w:t>
      </w:r>
      <w:r w:rsidR="005F141A">
        <w:rPr>
          <w:rFonts w:ascii="Book Antiqua" w:hAnsi="Book Antiqua"/>
        </w:rPr>
        <w:t xml:space="preserve"> </w:t>
      </w:r>
      <w:r w:rsidRPr="00BB3B0E">
        <w:rPr>
          <w:rFonts w:ascii="Book Antiqua" w:hAnsi="Book Antiqua"/>
        </w:rPr>
        <w:t>Clinician inertia is described as failure by the provider to intensify treatment as indicated</w:t>
      </w:r>
      <w:r w:rsidRPr="00BB3B0E">
        <w:rPr>
          <w:rFonts w:ascii="Book Antiqua" w:hAnsi="Book Antiqua"/>
          <w:vertAlign w:val="superscript"/>
        </w:rPr>
        <w:t>[</w:t>
      </w:r>
      <w:r w:rsidR="00DD3481" w:rsidRPr="00BB3B0E">
        <w:rPr>
          <w:rFonts w:ascii="Book Antiqua" w:hAnsi="Book Antiqua"/>
          <w:vertAlign w:val="superscript"/>
        </w:rPr>
        <w:t>24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An oft-cited but apropos study of 800 male patients receiving care at five outpatient Department of Veterans Affairs centers revealed that despite 40% of the patients having elevated </w:t>
      </w:r>
      <w:r w:rsidR="00A04D3F" w:rsidRPr="00BB3B0E">
        <w:rPr>
          <w:rFonts w:ascii="Book Antiqua" w:hAnsi="Book Antiqua"/>
        </w:rPr>
        <w:t>BP</w:t>
      </w:r>
      <w:r w:rsidRPr="00BB3B0E">
        <w:rPr>
          <w:rFonts w:ascii="Book Antiqua" w:hAnsi="Book Antiqua"/>
        </w:rPr>
        <w:t xml:space="preserve"> readings at their clinic visits, only at 6.7% of the visits were the </w:t>
      </w:r>
      <w:r w:rsidR="00A04D3F" w:rsidRPr="00BB3B0E">
        <w:rPr>
          <w:rFonts w:ascii="Book Antiqua" w:hAnsi="Book Antiqua"/>
        </w:rPr>
        <w:t>BP</w:t>
      </w:r>
      <w:r w:rsidRPr="00BB3B0E">
        <w:rPr>
          <w:rFonts w:ascii="Book Antiqua" w:hAnsi="Book Antiqua"/>
        </w:rPr>
        <w:t xml:space="preserve"> regimens intensified as indicated</w:t>
      </w:r>
      <w:r w:rsidRPr="00BB3B0E">
        <w:rPr>
          <w:rFonts w:ascii="Book Antiqua" w:hAnsi="Book Antiqua"/>
          <w:vertAlign w:val="superscript"/>
        </w:rPr>
        <w:t>[</w:t>
      </w:r>
      <w:r w:rsidR="009059E0" w:rsidRPr="00BB3B0E">
        <w:rPr>
          <w:rFonts w:ascii="Book Antiqua" w:hAnsi="Book Antiqua"/>
          <w:vertAlign w:val="superscript"/>
        </w:rPr>
        <w:t>25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Another analysis from a large ambu</w:t>
      </w:r>
      <w:r w:rsidR="00437A6A" w:rsidRPr="00BB3B0E">
        <w:rPr>
          <w:rFonts w:ascii="Book Antiqua" w:hAnsi="Book Antiqua"/>
        </w:rPr>
        <w:t>latory care survey with over 19</w:t>
      </w:r>
      <w:r w:rsidRPr="00BB3B0E">
        <w:rPr>
          <w:rFonts w:ascii="Book Antiqua" w:hAnsi="Book Antiqua"/>
        </w:rPr>
        <w:t>000 patients showed that providers were not prescribing anti-hypertensives according to the c</w:t>
      </w:r>
      <w:r w:rsidR="000627C8" w:rsidRPr="00BB3B0E">
        <w:rPr>
          <w:rFonts w:ascii="Book Antiqua" w:hAnsi="Book Antiqua"/>
        </w:rPr>
        <w:t>urrent ACC/AHA guidelines, even though they had been published two years earlier</w:t>
      </w:r>
      <w:r w:rsidRPr="00BB3B0E">
        <w:rPr>
          <w:rFonts w:ascii="Book Antiqua" w:hAnsi="Book Antiqua"/>
          <w:vertAlign w:val="superscript"/>
        </w:rPr>
        <w:t>[</w:t>
      </w:r>
      <w:r w:rsidR="009059E0" w:rsidRPr="00BB3B0E">
        <w:rPr>
          <w:rFonts w:ascii="Book Antiqua" w:hAnsi="Book Antiqua"/>
          <w:vertAlign w:val="superscript"/>
        </w:rPr>
        <w:t>26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Some of the reasons behind clinician inertia include over-estimation of the care being given already, </w:t>
      </w:r>
      <w:r w:rsidRPr="00BB3B0E">
        <w:rPr>
          <w:rFonts w:ascii="Book Antiqua" w:hAnsi="Book Antiqua"/>
        </w:rPr>
        <w:lastRenderedPageBreak/>
        <w:t xml:space="preserve">unsupported decision making that ends up delaying care, as well as lack of knowledge of how to achieve </w:t>
      </w:r>
      <w:r w:rsidR="00BD279A" w:rsidRPr="00BB3B0E">
        <w:rPr>
          <w:rFonts w:ascii="Book Antiqua" w:hAnsi="Book Antiqua"/>
        </w:rPr>
        <w:t>BP</w:t>
      </w:r>
      <w:r w:rsidRPr="00BB3B0E">
        <w:rPr>
          <w:rFonts w:ascii="Book Antiqua" w:hAnsi="Book Antiqua"/>
        </w:rPr>
        <w:t xml:space="preserve"> goals</w:t>
      </w:r>
      <w:r w:rsidRPr="00BB3B0E">
        <w:rPr>
          <w:rFonts w:ascii="Book Antiqua" w:hAnsi="Book Antiqua"/>
          <w:vertAlign w:val="superscript"/>
        </w:rPr>
        <w:t>[</w:t>
      </w:r>
      <w:r w:rsidR="009059E0" w:rsidRPr="00BB3B0E">
        <w:rPr>
          <w:rFonts w:ascii="Book Antiqua" w:hAnsi="Book Antiqua"/>
          <w:vertAlign w:val="superscript"/>
        </w:rPr>
        <w:t>24,27,28</w:t>
      </w:r>
      <w:r w:rsidRPr="00BB3B0E">
        <w:rPr>
          <w:rFonts w:ascii="Book Antiqua" w:hAnsi="Book Antiqua"/>
          <w:vertAlign w:val="superscript"/>
        </w:rPr>
        <w:t>]</w:t>
      </w:r>
      <w:r w:rsidRPr="00BB3B0E">
        <w:rPr>
          <w:rFonts w:ascii="Book Antiqua" w:hAnsi="Book Antiqua"/>
        </w:rPr>
        <w:t>.</w:t>
      </w:r>
    </w:p>
    <w:p w14:paraId="2751AE97" w14:textId="77777777" w:rsidR="004F6B51" w:rsidRPr="00BB3B0E" w:rsidRDefault="004F6B51" w:rsidP="00BB3B0E">
      <w:pPr>
        <w:spacing w:line="360" w:lineRule="auto"/>
        <w:jc w:val="both"/>
        <w:rPr>
          <w:rFonts w:ascii="Book Antiqua" w:hAnsi="Book Antiqua"/>
        </w:rPr>
      </w:pPr>
    </w:p>
    <w:p w14:paraId="03A3A037" w14:textId="77777777" w:rsidR="004F6B51" w:rsidRPr="00BB3B0E" w:rsidRDefault="004F6B51" w:rsidP="00BB3B0E">
      <w:pPr>
        <w:spacing w:line="360" w:lineRule="auto"/>
        <w:jc w:val="both"/>
        <w:rPr>
          <w:rFonts w:ascii="Book Antiqua" w:hAnsi="Book Antiqua"/>
          <w:b/>
          <w:i/>
        </w:rPr>
      </w:pPr>
      <w:r w:rsidRPr="00BB3B0E">
        <w:rPr>
          <w:rFonts w:ascii="Book Antiqua" w:hAnsi="Book Antiqua"/>
          <w:b/>
          <w:i/>
        </w:rPr>
        <w:t>Appropriate investigation for secondary causes of hypertension</w:t>
      </w:r>
    </w:p>
    <w:p w14:paraId="37460ACA" w14:textId="748D0EB7" w:rsidR="004F6B51" w:rsidRPr="00BB3B0E" w:rsidRDefault="004F6B51" w:rsidP="00BB3B0E">
      <w:pPr>
        <w:spacing w:line="360" w:lineRule="auto"/>
        <w:jc w:val="both"/>
        <w:rPr>
          <w:rFonts w:ascii="Book Antiqua" w:hAnsi="Book Antiqua"/>
        </w:rPr>
      </w:pPr>
      <w:r w:rsidRPr="00BB3B0E">
        <w:rPr>
          <w:rFonts w:ascii="Book Antiqua" w:hAnsi="Book Antiqua"/>
        </w:rPr>
        <w:t>All cases of RH should be explored for secondary causes of hypertension as listed in Table 1</w:t>
      </w:r>
      <w:r w:rsidRPr="00BB3B0E">
        <w:rPr>
          <w:rFonts w:ascii="Book Antiqua" w:hAnsi="Book Antiqua"/>
          <w:vertAlign w:val="superscript"/>
        </w:rPr>
        <w:t>[</w:t>
      </w:r>
      <w:r w:rsidR="009059E0" w:rsidRPr="00BB3B0E">
        <w:rPr>
          <w:rFonts w:ascii="Book Antiqua" w:hAnsi="Book Antiqua"/>
          <w:vertAlign w:val="superscript"/>
        </w:rPr>
        <w:t>1,29,30</w:t>
      </w:r>
      <w:r w:rsidRPr="00BB3B0E">
        <w:rPr>
          <w:rFonts w:ascii="Book Antiqua" w:hAnsi="Book Antiqua"/>
          <w:b/>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Parts of the history may lead the provider to strongly consider one cause over another, but the appropriate lab and imaging workup should be done in all patients with confirmed RH.</w:t>
      </w:r>
      <w:r w:rsidR="005F141A">
        <w:rPr>
          <w:rFonts w:ascii="Book Antiqua" w:hAnsi="Book Antiqua"/>
        </w:rPr>
        <w:t xml:space="preserve"> </w:t>
      </w:r>
      <w:r w:rsidRPr="00BB3B0E">
        <w:rPr>
          <w:rFonts w:ascii="Book Antiqua" w:hAnsi="Book Antiqua"/>
        </w:rPr>
        <w:t>Of note, one of the most common causes of RH is obstructive sleep apnea (OSA), with estimates ranging from 60</w:t>
      </w:r>
      <w:r w:rsidR="00BF1185" w:rsidRPr="00BB3B0E">
        <w:rPr>
          <w:rFonts w:ascii="Book Antiqua" w:eastAsia="宋体" w:hAnsi="Book Antiqua"/>
          <w:lang w:eastAsia="zh-CN"/>
        </w:rPr>
        <w:t>%</w:t>
      </w:r>
      <w:r w:rsidRPr="00BB3B0E">
        <w:rPr>
          <w:rFonts w:ascii="Book Antiqua" w:hAnsi="Book Antiqua"/>
        </w:rPr>
        <w:t>-80%, making this an important patient population to identify early</w:t>
      </w:r>
      <w:r w:rsidRPr="00BB3B0E">
        <w:rPr>
          <w:rFonts w:ascii="Book Antiqua" w:hAnsi="Book Antiqua"/>
          <w:vertAlign w:val="superscript"/>
        </w:rPr>
        <w:t>[</w:t>
      </w:r>
      <w:r w:rsidR="009059E0" w:rsidRPr="00BB3B0E">
        <w:rPr>
          <w:rFonts w:ascii="Book Antiqua" w:hAnsi="Book Antiqua"/>
          <w:vertAlign w:val="superscript"/>
        </w:rPr>
        <w:t>31,32</w:t>
      </w:r>
      <w:r w:rsidRPr="00BB3B0E">
        <w:rPr>
          <w:rFonts w:ascii="Book Antiqua" w:hAnsi="Book Antiqua"/>
          <w:vertAlign w:val="superscript"/>
        </w:rPr>
        <w:t>]</w:t>
      </w:r>
      <w:r w:rsidRPr="00BB3B0E">
        <w:rPr>
          <w:rFonts w:ascii="Book Antiqua" w:hAnsi="Book Antiqua"/>
        </w:rPr>
        <w:t>.</w:t>
      </w:r>
    </w:p>
    <w:p w14:paraId="1518B2B0" w14:textId="77777777" w:rsidR="004F6B51" w:rsidRPr="00BB3B0E" w:rsidRDefault="004F6B51" w:rsidP="00BB3B0E">
      <w:pPr>
        <w:spacing w:line="360" w:lineRule="auto"/>
        <w:jc w:val="both"/>
        <w:rPr>
          <w:rFonts w:ascii="Book Antiqua" w:hAnsi="Book Antiqua"/>
          <w:i/>
        </w:rPr>
      </w:pPr>
    </w:p>
    <w:p w14:paraId="6F8BD277" w14:textId="77777777" w:rsidR="004F6B51" w:rsidRPr="00BB3B0E" w:rsidRDefault="004F6B51" w:rsidP="00BB3B0E">
      <w:pPr>
        <w:spacing w:line="360" w:lineRule="auto"/>
        <w:jc w:val="both"/>
        <w:rPr>
          <w:rFonts w:ascii="Book Antiqua" w:hAnsi="Book Antiqua"/>
          <w:b/>
          <w:i/>
        </w:rPr>
      </w:pPr>
      <w:bookmarkStart w:id="255" w:name="_Hlk533173765"/>
      <w:r w:rsidRPr="00BB3B0E">
        <w:rPr>
          <w:rFonts w:ascii="Book Antiqua" w:hAnsi="Book Antiqua"/>
          <w:b/>
          <w:i/>
        </w:rPr>
        <w:t>Excluding interfering substances</w:t>
      </w:r>
    </w:p>
    <w:p w14:paraId="273C8185" w14:textId="0346D5DD" w:rsidR="00BE67E1" w:rsidRPr="00BB3B0E" w:rsidRDefault="009059E0" w:rsidP="00BB3B0E">
      <w:pPr>
        <w:spacing w:line="360" w:lineRule="auto"/>
        <w:jc w:val="both"/>
        <w:rPr>
          <w:rFonts w:ascii="Book Antiqua" w:hAnsi="Book Antiqua"/>
        </w:rPr>
      </w:pPr>
      <w:r w:rsidRPr="00BB3B0E">
        <w:rPr>
          <w:rFonts w:ascii="Book Antiqua" w:hAnsi="Book Antiqua"/>
        </w:rPr>
        <w:t>As summarized in Table 2, t</w:t>
      </w:r>
      <w:r w:rsidR="004F6B51" w:rsidRPr="00BB3B0E">
        <w:rPr>
          <w:rFonts w:ascii="Book Antiqua" w:hAnsi="Book Antiqua"/>
        </w:rPr>
        <w:t>here are many</w:t>
      </w:r>
      <w:r w:rsidRPr="00BB3B0E">
        <w:rPr>
          <w:rFonts w:ascii="Book Antiqua" w:hAnsi="Book Antiqua"/>
        </w:rPr>
        <w:t xml:space="preserve"> </w:t>
      </w:r>
      <w:r w:rsidR="006F725F" w:rsidRPr="00BB3B0E">
        <w:rPr>
          <w:rFonts w:ascii="Book Antiqua" w:hAnsi="Book Antiqua"/>
        </w:rPr>
        <w:t>medications</w:t>
      </w:r>
      <w:r w:rsidRPr="00BB3B0E">
        <w:rPr>
          <w:rFonts w:ascii="Book Antiqua" w:hAnsi="Book Antiqua"/>
        </w:rPr>
        <w:t xml:space="preserve"> ranging from chemotherapy all the way to common over-the-counter remedies</w:t>
      </w:r>
      <w:r w:rsidR="004F6B51" w:rsidRPr="00BB3B0E">
        <w:rPr>
          <w:rFonts w:ascii="Book Antiqua" w:hAnsi="Book Antiqua"/>
        </w:rPr>
        <w:t xml:space="preserve">, </w:t>
      </w:r>
      <w:r w:rsidRPr="00BB3B0E">
        <w:rPr>
          <w:rFonts w:ascii="Book Antiqua" w:hAnsi="Book Antiqua"/>
        </w:rPr>
        <w:t xml:space="preserve">herbal supplements, food items, </w:t>
      </w:r>
      <w:r w:rsidR="004F6B51" w:rsidRPr="00BB3B0E">
        <w:rPr>
          <w:rFonts w:ascii="Book Antiqua" w:hAnsi="Book Antiqua"/>
        </w:rPr>
        <w:t xml:space="preserve">and illicit substances that are known to raise </w:t>
      </w:r>
      <w:r w:rsidR="00547007" w:rsidRPr="00BB3B0E">
        <w:rPr>
          <w:rFonts w:ascii="Book Antiqua" w:hAnsi="Book Antiqua"/>
        </w:rPr>
        <w:t>BP</w:t>
      </w:r>
      <w:r w:rsidR="006F725F" w:rsidRPr="00BB3B0E">
        <w:rPr>
          <w:rFonts w:ascii="Book Antiqua" w:hAnsi="Book Antiqua"/>
          <w:vertAlign w:val="superscript"/>
        </w:rPr>
        <w:t>[29,33,34]</w:t>
      </w:r>
      <w:r w:rsidR="004F6B51" w:rsidRPr="00BB3B0E">
        <w:rPr>
          <w:rFonts w:ascii="Book Antiqua" w:hAnsi="Book Antiqua"/>
        </w:rPr>
        <w:t>.</w:t>
      </w:r>
      <w:r w:rsidR="005F141A">
        <w:rPr>
          <w:rFonts w:ascii="Book Antiqua" w:hAnsi="Book Antiqua"/>
        </w:rPr>
        <w:t xml:space="preserve"> </w:t>
      </w:r>
      <w:r w:rsidR="006F725F" w:rsidRPr="00BB3B0E">
        <w:rPr>
          <w:rFonts w:ascii="Book Antiqua" w:hAnsi="Book Antiqua"/>
        </w:rPr>
        <w:t xml:space="preserve">Therefore any of these substances </w:t>
      </w:r>
      <w:r w:rsidR="004F6B51" w:rsidRPr="00BB3B0E">
        <w:rPr>
          <w:rFonts w:ascii="Book Antiqua" w:hAnsi="Book Antiqua"/>
        </w:rPr>
        <w:t>should be considered during the initial evaluation of a patient</w:t>
      </w:r>
      <w:r w:rsidR="006F725F" w:rsidRPr="00BB3B0E">
        <w:rPr>
          <w:rFonts w:ascii="Book Antiqua" w:hAnsi="Book Antiqua"/>
        </w:rPr>
        <w:t>.</w:t>
      </w:r>
      <w:r w:rsidR="005F141A">
        <w:rPr>
          <w:rFonts w:ascii="Book Antiqua" w:hAnsi="Book Antiqua"/>
        </w:rPr>
        <w:t xml:space="preserve"> </w:t>
      </w:r>
      <w:r w:rsidR="00BE67E1" w:rsidRPr="00BB3B0E">
        <w:rPr>
          <w:rFonts w:ascii="Book Antiqua" w:hAnsi="Book Antiqua"/>
        </w:rPr>
        <w:t xml:space="preserve">Diagnostic approach to RH is summarized in Figure 1. </w:t>
      </w:r>
    </w:p>
    <w:bookmarkEnd w:id="255"/>
    <w:p w14:paraId="04C3C275" w14:textId="77777777" w:rsidR="004F6B51" w:rsidRPr="00BB3B0E" w:rsidRDefault="004F6B51" w:rsidP="00BB3B0E">
      <w:pPr>
        <w:spacing w:line="360" w:lineRule="auto"/>
        <w:jc w:val="both"/>
        <w:rPr>
          <w:rFonts w:ascii="Book Antiqua" w:hAnsi="Book Antiqua"/>
        </w:rPr>
      </w:pPr>
    </w:p>
    <w:p w14:paraId="6507A784" w14:textId="77777777" w:rsidR="00D83F15" w:rsidRPr="00BB3B0E" w:rsidRDefault="00D83F15" w:rsidP="00BB3B0E">
      <w:pPr>
        <w:spacing w:line="360" w:lineRule="auto"/>
        <w:jc w:val="both"/>
        <w:rPr>
          <w:rFonts w:ascii="Book Antiqua" w:hAnsi="Book Antiqua"/>
          <w:b/>
        </w:rPr>
      </w:pPr>
      <w:r w:rsidRPr="00BB3B0E">
        <w:rPr>
          <w:rFonts w:ascii="Book Antiqua" w:hAnsi="Book Antiqua"/>
          <w:b/>
        </w:rPr>
        <w:t xml:space="preserve">PREVALENCE </w:t>
      </w:r>
    </w:p>
    <w:p w14:paraId="71B268D0" w14:textId="7218841C" w:rsidR="00D83F15" w:rsidRPr="00BB3B0E" w:rsidRDefault="00D83F15" w:rsidP="00BB3B0E">
      <w:pPr>
        <w:spacing w:line="360" w:lineRule="auto"/>
        <w:jc w:val="both"/>
        <w:rPr>
          <w:rFonts w:ascii="Book Antiqua" w:hAnsi="Book Antiqua"/>
        </w:rPr>
      </w:pPr>
      <w:r w:rsidRPr="00BB3B0E">
        <w:rPr>
          <w:rFonts w:ascii="Book Antiqua" w:hAnsi="Book Antiqua" w:cs="Arial"/>
          <w:color w:val="000000"/>
          <w:shd w:val="clear" w:color="auto" w:fill="FFFFFF"/>
        </w:rPr>
        <w:t>Our best estimate of the prevalence of RH based on the range of data accumulated is between seven and eighteen percent.</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The true prevalence is uncertain and varies depending on study populations and study settings.</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 xml:space="preserve">This is in part due to how past studies defined RH by </w:t>
      </w:r>
      <w:r w:rsidR="00E32CDB" w:rsidRPr="00BB3B0E">
        <w:rPr>
          <w:rFonts w:ascii="Book Antiqua" w:hAnsi="Book Antiqua" w:cs="Arial"/>
          <w:color w:val="000000"/>
          <w:shd w:val="clear" w:color="auto" w:fill="FFFFFF"/>
        </w:rPr>
        <w:t>BP</w:t>
      </w:r>
      <w:r w:rsidRPr="00BB3B0E">
        <w:rPr>
          <w:rFonts w:ascii="Book Antiqua" w:hAnsi="Book Antiqua" w:cs="Arial"/>
          <w:color w:val="000000"/>
          <w:shd w:val="clear" w:color="auto" w:fill="FFFFFF"/>
        </w:rPr>
        <w:t xml:space="preserve"> readings and medication lists without being able to assess medication adherence and optimization.</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Undoubtedly</w:t>
      </w:r>
      <w:r w:rsidR="00990628"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this ambiguity results in a percentage of patients being labeled as </w:t>
      </w:r>
      <w:r w:rsidRPr="00BB3B0E">
        <w:rPr>
          <w:rFonts w:ascii="Book Antiqua" w:hAnsi="Book Antiqua" w:cs="Arial"/>
          <w:noProof/>
          <w:color w:val="000000"/>
          <w:shd w:val="clear" w:color="auto" w:fill="FFFFFF"/>
        </w:rPr>
        <w:t>treatment resistant</w:t>
      </w:r>
      <w:r w:rsidRPr="00BB3B0E">
        <w:rPr>
          <w:rFonts w:ascii="Book Antiqua" w:hAnsi="Book Antiqua" w:cs="Arial"/>
          <w:color w:val="000000"/>
          <w:shd w:val="clear" w:color="auto" w:fill="FFFFFF"/>
        </w:rPr>
        <w:t xml:space="preserve"> when in fact they are only nonadherent, or the doses of their me</w:t>
      </w:r>
      <w:r w:rsidR="002409AC" w:rsidRPr="00BB3B0E">
        <w:rPr>
          <w:rFonts w:ascii="Book Antiqua" w:hAnsi="Book Antiqua" w:cs="Arial"/>
          <w:color w:val="000000"/>
          <w:shd w:val="clear" w:color="auto" w:fill="FFFFFF"/>
        </w:rPr>
        <w:t>dications are suboptimal</w:t>
      </w:r>
      <w:r w:rsidRPr="00BB3B0E">
        <w:rPr>
          <w:rFonts w:ascii="Book Antiqua" w:hAnsi="Book Antiqua" w:cs="Arial"/>
          <w:color w:val="000000"/>
          <w:shd w:val="clear" w:color="auto" w:fill="FFFFFF"/>
        </w:rPr>
        <w:t>.</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 xml:space="preserve">Apparent </w:t>
      </w:r>
      <w:r w:rsidRPr="00BB3B0E">
        <w:rPr>
          <w:rFonts w:ascii="Book Antiqua" w:hAnsi="Book Antiqua" w:cs="Arial"/>
          <w:noProof/>
          <w:color w:val="000000"/>
          <w:shd w:val="clear" w:color="auto" w:fill="FFFFFF"/>
        </w:rPr>
        <w:t xml:space="preserve">treatment </w:t>
      </w:r>
      <w:r w:rsidR="00B76C60" w:rsidRPr="00BB3B0E">
        <w:rPr>
          <w:rFonts w:ascii="Book Antiqua" w:hAnsi="Book Antiqua" w:cs="Arial"/>
          <w:noProof/>
          <w:color w:val="000000"/>
          <w:shd w:val="clear" w:color="auto" w:fill="FFFFFF"/>
        </w:rPr>
        <w:t>RH</w:t>
      </w:r>
      <w:r w:rsidRPr="00BB3B0E">
        <w:rPr>
          <w:rFonts w:ascii="Book Antiqua" w:hAnsi="Book Antiqua" w:cs="Arial"/>
          <w:color w:val="000000"/>
          <w:shd w:val="clear" w:color="auto" w:fill="FFFFFF"/>
        </w:rPr>
        <w:t xml:space="preserve"> is a new term that has been created recently to better characterize this known issue among studies defining the prevalence of RH.</w:t>
      </w:r>
      <w:r w:rsidR="005F141A">
        <w:rPr>
          <w:rFonts w:ascii="Book Antiqua" w:hAnsi="Book Antiqua" w:cs="Arial"/>
          <w:color w:val="000000"/>
          <w:shd w:val="clear" w:color="auto" w:fill="FFFFFF"/>
        </w:rPr>
        <w:t xml:space="preserve"> </w:t>
      </w:r>
      <w:r w:rsidRPr="00BB3B0E">
        <w:rPr>
          <w:rFonts w:ascii="Book Antiqua" w:hAnsi="Book Antiqua"/>
        </w:rPr>
        <w:t xml:space="preserve">It is used when data on patient adherence, medication </w:t>
      </w:r>
      <w:r w:rsidRPr="00BB3B0E">
        <w:rPr>
          <w:rFonts w:ascii="Book Antiqua" w:hAnsi="Book Antiqua"/>
        </w:rPr>
        <w:lastRenderedPageBreak/>
        <w:t xml:space="preserve">dose, or out of office </w:t>
      </w:r>
      <w:r w:rsidR="0026346E" w:rsidRPr="00BB3B0E">
        <w:rPr>
          <w:rFonts w:ascii="Book Antiqua" w:hAnsi="Book Antiqua"/>
        </w:rPr>
        <w:t>BP</w:t>
      </w:r>
      <w:r w:rsidRPr="00BB3B0E">
        <w:rPr>
          <w:rFonts w:ascii="Book Antiqua" w:hAnsi="Book Antiqua"/>
        </w:rPr>
        <w:t xml:space="preserve"> data is missing, causing an inability to exclude pseudoresistance</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 xml:space="preserve">. </w:t>
      </w:r>
    </w:p>
    <w:p w14:paraId="1AD86A5F" w14:textId="081AE064" w:rsidR="00D83F15" w:rsidRPr="00BB3B0E" w:rsidRDefault="00D83F15" w:rsidP="00BB3B0E">
      <w:pPr>
        <w:spacing w:line="360" w:lineRule="auto"/>
        <w:ind w:firstLineChars="100" w:firstLine="240"/>
        <w:jc w:val="both"/>
        <w:rPr>
          <w:rFonts w:ascii="Book Antiqua" w:hAnsi="Book Antiqua"/>
        </w:rPr>
      </w:pPr>
      <w:r w:rsidRPr="00BB3B0E">
        <w:rPr>
          <w:rFonts w:ascii="Book Antiqua" w:hAnsi="Book Antiqua"/>
        </w:rPr>
        <w:t>The proportion of patients with RH among treated hypertensive patients is reported to be around 10</w:t>
      </w:r>
      <w:r w:rsidR="000D772F" w:rsidRPr="00BB3B0E">
        <w:rPr>
          <w:rFonts w:ascii="Book Antiqua" w:eastAsia="宋体" w:hAnsi="Book Antiqua"/>
          <w:lang w:eastAsia="zh-CN"/>
        </w:rPr>
        <w:t>%</w:t>
      </w:r>
      <w:r w:rsidRPr="00BB3B0E">
        <w:rPr>
          <w:rFonts w:ascii="Book Antiqua" w:hAnsi="Book Antiqua"/>
        </w:rPr>
        <w:t xml:space="preserve">-15% in </w:t>
      </w:r>
      <w:r w:rsidRPr="00BB3B0E">
        <w:rPr>
          <w:rFonts w:ascii="Book Antiqua" w:hAnsi="Book Antiqua"/>
          <w:noProof/>
        </w:rPr>
        <w:t>population based</w:t>
      </w:r>
      <w:r w:rsidRPr="00BB3B0E">
        <w:rPr>
          <w:rFonts w:ascii="Book Antiqua" w:hAnsi="Book Antiqua"/>
        </w:rPr>
        <w:t xml:space="preserve"> studies</w:t>
      </w:r>
      <w:r w:rsidR="002409AC" w:rsidRPr="00BB3B0E">
        <w:rPr>
          <w:rFonts w:ascii="Book Antiqua" w:hAnsi="Book Antiqua"/>
        </w:rPr>
        <w:t>, and slightly higher</w:t>
      </w:r>
      <w:r w:rsidRPr="00BB3B0E">
        <w:rPr>
          <w:rFonts w:ascii="Book Antiqua" w:hAnsi="Book Antiqua"/>
        </w:rPr>
        <w:t xml:space="preserve"> </w:t>
      </w:r>
      <w:r w:rsidR="002409AC" w:rsidRPr="00BB3B0E">
        <w:rPr>
          <w:rFonts w:ascii="Book Antiqua" w:hAnsi="Book Antiqua"/>
        </w:rPr>
        <w:t>at</w:t>
      </w:r>
      <w:r w:rsidRPr="00BB3B0E">
        <w:rPr>
          <w:rFonts w:ascii="Book Antiqua" w:hAnsi="Book Antiqua"/>
        </w:rPr>
        <w:t xml:space="preserve"> 15</w:t>
      </w:r>
      <w:r w:rsidR="000D772F" w:rsidRPr="00BB3B0E">
        <w:rPr>
          <w:rFonts w:ascii="Book Antiqua" w:eastAsia="宋体" w:hAnsi="Book Antiqua"/>
          <w:lang w:eastAsia="zh-CN"/>
        </w:rPr>
        <w:t>%</w:t>
      </w:r>
      <w:r w:rsidRPr="00BB3B0E">
        <w:rPr>
          <w:rFonts w:ascii="Book Antiqua" w:hAnsi="Book Antiqua"/>
        </w:rPr>
        <w:t>-18% in clinic-based studies</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Roughly 9% of hypertensive adults in the United States met criteria for RH in the National Health and Nutrition Examination Survey (NHANES) from 2003 through 2008</w:t>
      </w:r>
      <w:r w:rsidRPr="00BB3B0E">
        <w:rPr>
          <w:rFonts w:ascii="Book Antiqua" w:hAnsi="Book Antiqua"/>
          <w:vertAlign w:val="superscript"/>
        </w:rPr>
        <w:t>[</w:t>
      </w:r>
      <w:r w:rsidR="006F725F" w:rsidRPr="00BB3B0E">
        <w:rPr>
          <w:rFonts w:ascii="Book Antiqua" w:hAnsi="Book Antiqua"/>
          <w:vertAlign w:val="superscript"/>
        </w:rPr>
        <w:t>35,36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represented 12.8% of patients on antihypertensive drug therapy</w:t>
      </w:r>
      <w:r w:rsidRPr="00BB3B0E">
        <w:rPr>
          <w:rFonts w:ascii="Book Antiqua" w:hAnsi="Book Antiqua"/>
          <w:vertAlign w:val="superscript"/>
        </w:rPr>
        <w:t>[</w:t>
      </w:r>
      <w:r w:rsidR="006F725F" w:rsidRPr="00BB3B0E">
        <w:rPr>
          <w:rFonts w:ascii="Book Antiqua" w:hAnsi="Book Antiqua"/>
          <w:vertAlign w:val="superscript"/>
        </w:rPr>
        <w:t>36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2409AC" w:rsidRPr="00BB3B0E">
        <w:rPr>
          <w:rFonts w:ascii="Book Antiqua" w:hAnsi="Book Antiqua"/>
        </w:rPr>
        <w:t>For any population data analysis, the influence of pseudoresistance on the data cannot be ignored.</w:t>
      </w:r>
      <w:r w:rsidR="005F141A">
        <w:rPr>
          <w:rFonts w:ascii="Book Antiqua" w:hAnsi="Book Antiqua"/>
        </w:rPr>
        <w:t xml:space="preserve"> </w:t>
      </w:r>
      <w:r w:rsidR="002409AC" w:rsidRPr="00BB3B0E">
        <w:rPr>
          <w:rFonts w:ascii="Book Antiqua" w:hAnsi="Book Antiqua"/>
        </w:rPr>
        <w:t xml:space="preserve">For example, </w:t>
      </w:r>
      <w:r w:rsidR="002409AC" w:rsidRPr="00BB3B0E">
        <w:rPr>
          <w:rFonts w:ascii="Book Antiqua" w:hAnsi="Book Antiqua"/>
          <w:shd w:val="clear" w:color="auto" w:fill="FFFFFF"/>
        </w:rPr>
        <w:t>in a cohort of 68</w:t>
      </w:r>
      <w:r w:rsidRPr="00BB3B0E">
        <w:rPr>
          <w:rFonts w:ascii="Book Antiqua" w:hAnsi="Book Antiqua"/>
          <w:shd w:val="clear" w:color="auto" w:fill="FFFFFF"/>
        </w:rPr>
        <w:t>045 patients in Spain, the prevalence of RH dropped from 12.2% to 7.6% after excluding white coat hypertension</w:t>
      </w:r>
      <w:r w:rsidR="002409AC" w:rsidRPr="00BB3B0E">
        <w:rPr>
          <w:rFonts w:ascii="Book Antiqua" w:hAnsi="Book Antiqua"/>
          <w:shd w:val="clear" w:color="auto" w:fill="FFFFFF"/>
        </w:rPr>
        <w:t>, one of the factors in pseudoresistance</w:t>
      </w:r>
      <w:r w:rsidRPr="00BB3B0E">
        <w:rPr>
          <w:rFonts w:ascii="Book Antiqua" w:hAnsi="Book Antiqua"/>
          <w:shd w:val="clear" w:color="auto" w:fill="FFFFFF"/>
          <w:vertAlign w:val="superscript"/>
        </w:rPr>
        <w:t>[</w:t>
      </w:r>
      <w:r w:rsidR="002409AC" w:rsidRPr="00BB3B0E">
        <w:rPr>
          <w:rFonts w:ascii="Book Antiqua" w:hAnsi="Book Antiqua"/>
          <w:shd w:val="clear" w:color="auto" w:fill="FFFFFF"/>
          <w:vertAlign w:val="superscript"/>
        </w:rPr>
        <w:t>3</w:t>
      </w:r>
      <w:r w:rsidR="006F725F" w:rsidRPr="00BB3B0E">
        <w:rPr>
          <w:rFonts w:ascii="Book Antiqua" w:hAnsi="Book Antiqua"/>
          <w:shd w:val="clear" w:color="auto" w:fill="FFFFFF"/>
          <w:vertAlign w:val="superscript"/>
        </w:rPr>
        <w:t>7</w:t>
      </w:r>
      <w:r w:rsidRPr="00BB3B0E">
        <w:rPr>
          <w:rFonts w:ascii="Book Antiqua" w:hAnsi="Book Antiqua"/>
          <w:shd w:val="clear" w:color="auto" w:fill="FFFFFF"/>
          <w:vertAlign w:val="superscript"/>
        </w:rPr>
        <w:t>]</w:t>
      </w:r>
      <w:r w:rsidRPr="00BB3B0E">
        <w:rPr>
          <w:rFonts w:ascii="Book Antiqua" w:hAnsi="Book Antiqua"/>
          <w:shd w:val="clear" w:color="auto" w:fill="FFFFFF"/>
        </w:rPr>
        <w:t>.</w:t>
      </w:r>
      <w:r w:rsidR="000D772F" w:rsidRPr="00BB3B0E">
        <w:rPr>
          <w:rFonts w:ascii="Book Antiqua" w:eastAsia="宋体" w:hAnsi="Book Antiqua"/>
          <w:shd w:val="clear" w:color="auto" w:fill="FFFFFF"/>
          <w:lang w:eastAsia="zh-CN"/>
        </w:rPr>
        <w:t xml:space="preserve"> </w:t>
      </w:r>
      <w:r w:rsidR="002409AC" w:rsidRPr="00BB3B0E">
        <w:rPr>
          <w:rFonts w:ascii="Book Antiqua" w:hAnsi="Book Antiqua"/>
          <w:shd w:val="clear" w:color="auto" w:fill="FFFFFF"/>
        </w:rPr>
        <w:t>In addition, a</w:t>
      </w:r>
      <w:r w:rsidRPr="00BB3B0E">
        <w:rPr>
          <w:rFonts w:ascii="Book Antiqua" w:hAnsi="Book Antiqua"/>
          <w:shd w:val="clear" w:color="auto" w:fill="FFFFFF"/>
        </w:rPr>
        <w:t xml:space="preserve"> recent meta-analysis of 91 worldwide population-based studies </w:t>
      </w:r>
      <w:r w:rsidR="006317E5" w:rsidRPr="00BB3B0E">
        <w:rPr>
          <w:rFonts w:ascii="Book Antiqua" w:hAnsi="Book Antiqua"/>
          <w:shd w:val="clear" w:color="auto" w:fill="FFFFFF"/>
        </w:rPr>
        <w:t>including</w:t>
      </w:r>
      <w:r w:rsidRPr="00BB3B0E">
        <w:rPr>
          <w:rFonts w:ascii="Book Antiqua" w:hAnsi="Book Antiqua"/>
          <w:shd w:val="clear" w:color="auto" w:fill="FFFFFF"/>
        </w:rPr>
        <w:t xml:space="preserve"> 3.2 million patients on treatment for hypertension found the prevalence of true-</w:t>
      </w:r>
      <w:r w:rsidR="00B76C60" w:rsidRPr="00BB3B0E">
        <w:rPr>
          <w:rFonts w:ascii="Book Antiqua" w:hAnsi="Book Antiqua"/>
          <w:shd w:val="clear" w:color="auto" w:fill="FFFFFF"/>
        </w:rPr>
        <w:t>RH</w:t>
      </w:r>
      <w:r w:rsidR="002409AC" w:rsidRPr="00BB3B0E">
        <w:rPr>
          <w:rFonts w:ascii="Book Antiqua" w:hAnsi="Book Antiqua"/>
          <w:shd w:val="clear" w:color="auto" w:fill="FFFFFF"/>
        </w:rPr>
        <w:t xml:space="preserve"> </w:t>
      </w:r>
      <w:r w:rsidRPr="00BB3B0E">
        <w:rPr>
          <w:rFonts w:ascii="Book Antiqua" w:hAnsi="Book Antiqua"/>
          <w:shd w:val="clear" w:color="auto" w:fill="FFFFFF"/>
        </w:rPr>
        <w:t xml:space="preserve">to be 10.3% after excluding </w:t>
      </w:r>
      <w:r w:rsidRPr="00BB3B0E">
        <w:rPr>
          <w:rFonts w:ascii="Book Antiqua" w:hAnsi="Book Antiqua"/>
          <w:noProof/>
          <w:shd w:val="clear" w:color="auto" w:fill="FFFFFF"/>
        </w:rPr>
        <w:t>pseudoresistance</w:t>
      </w:r>
      <w:r w:rsidR="00C04560" w:rsidRPr="00BB3B0E">
        <w:rPr>
          <w:rFonts w:ascii="Book Antiqua" w:hAnsi="Book Antiqua"/>
          <w:shd w:val="clear" w:color="auto" w:fill="FFFFFF"/>
          <w:vertAlign w:val="superscript"/>
        </w:rPr>
        <w:t xml:space="preserve"> [</w:t>
      </w:r>
      <w:r w:rsidR="006F725F" w:rsidRPr="00BB3B0E">
        <w:rPr>
          <w:rFonts w:ascii="Book Antiqua" w:hAnsi="Book Antiqua"/>
          <w:shd w:val="clear" w:color="auto" w:fill="FFFFFF"/>
          <w:vertAlign w:val="superscript"/>
        </w:rPr>
        <w:t>38</w:t>
      </w:r>
      <w:r w:rsidRPr="00BB3B0E">
        <w:rPr>
          <w:rFonts w:ascii="Book Antiqua" w:hAnsi="Book Antiqua"/>
          <w:shd w:val="clear" w:color="auto" w:fill="FFFFFF"/>
          <w:vertAlign w:val="superscript"/>
        </w:rPr>
        <w:t>]</w:t>
      </w:r>
      <w:r w:rsidRPr="00BB3B0E">
        <w:rPr>
          <w:rFonts w:ascii="Book Antiqua" w:hAnsi="Book Antiqua"/>
          <w:shd w:val="clear" w:color="auto" w:fill="FFFFFF"/>
        </w:rPr>
        <w:t>.</w:t>
      </w:r>
      <w:r w:rsidR="005F141A">
        <w:rPr>
          <w:rFonts w:ascii="Book Antiqua" w:hAnsi="Book Antiqua"/>
          <w:shd w:val="clear" w:color="auto" w:fill="FFFFFF"/>
        </w:rPr>
        <w:t xml:space="preserve"> </w:t>
      </w:r>
    </w:p>
    <w:p w14:paraId="7B757F65" w14:textId="77777777" w:rsidR="00556B51" w:rsidRPr="00BB3B0E" w:rsidRDefault="00556B51" w:rsidP="00BB3B0E">
      <w:pPr>
        <w:spacing w:line="360" w:lineRule="auto"/>
        <w:jc w:val="both"/>
        <w:rPr>
          <w:rFonts w:ascii="Book Antiqua" w:hAnsi="Book Antiqua"/>
        </w:rPr>
      </w:pPr>
    </w:p>
    <w:p w14:paraId="4FEBB8FA" w14:textId="0E6BC731" w:rsidR="009D0B41" w:rsidRPr="00BB3B0E" w:rsidRDefault="009D0B41" w:rsidP="00BB3B0E">
      <w:pPr>
        <w:spacing w:line="360" w:lineRule="auto"/>
        <w:jc w:val="both"/>
        <w:rPr>
          <w:rFonts w:ascii="Book Antiqua" w:hAnsi="Book Antiqua"/>
          <w:b/>
        </w:rPr>
      </w:pPr>
      <w:r w:rsidRPr="00BB3B0E">
        <w:rPr>
          <w:rFonts w:ascii="Book Antiqua" w:hAnsi="Book Antiqua"/>
          <w:b/>
        </w:rPr>
        <w:t>PATHOGENESIS</w:t>
      </w:r>
    </w:p>
    <w:p w14:paraId="22DC69D8" w14:textId="574ACEED" w:rsidR="00F4369F" w:rsidRPr="00BB3B0E" w:rsidRDefault="009D0B41" w:rsidP="00BB3B0E">
      <w:pPr>
        <w:spacing w:line="360" w:lineRule="auto"/>
        <w:jc w:val="both"/>
        <w:rPr>
          <w:rFonts w:ascii="Book Antiqua" w:eastAsia="宋体" w:hAnsi="Book Antiqua"/>
          <w:lang w:eastAsia="zh-CN"/>
        </w:rPr>
      </w:pPr>
      <w:r w:rsidRPr="00BB3B0E">
        <w:rPr>
          <w:rFonts w:ascii="Book Antiqua" w:hAnsi="Book Antiqua"/>
        </w:rPr>
        <w:t>The pathogenesis of RH is not fully understood, but is thought to be a combination of several mechanisms.</w:t>
      </w:r>
      <w:r w:rsidR="005F141A">
        <w:rPr>
          <w:rFonts w:ascii="Book Antiqua" w:hAnsi="Book Antiqua"/>
        </w:rPr>
        <w:t xml:space="preserve"> </w:t>
      </w:r>
      <w:r w:rsidRPr="00BB3B0E">
        <w:rPr>
          <w:rFonts w:ascii="Book Antiqua" w:hAnsi="Book Antiqua"/>
        </w:rPr>
        <w:t>Part of the difficulty of elucidating pathogen</w:t>
      </w:r>
      <w:r w:rsidR="00C66DFC" w:rsidRPr="00BB3B0E">
        <w:rPr>
          <w:rFonts w:ascii="Book Antiqua" w:hAnsi="Book Antiqua"/>
        </w:rPr>
        <w:t>e</w:t>
      </w:r>
      <w:r w:rsidRPr="00BB3B0E">
        <w:rPr>
          <w:rFonts w:ascii="Book Antiqua" w:hAnsi="Book Antiqua"/>
        </w:rPr>
        <w:t xml:space="preserve">sis is the overlap between </w:t>
      </w:r>
      <w:r w:rsidR="009F308B" w:rsidRPr="00BB3B0E">
        <w:rPr>
          <w:rFonts w:ascii="Book Antiqua" w:hAnsi="Book Antiqua"/>
        </w:rPr>
        <w:t>RH</w:t>
      </w:r>
      <w:r w:rsidR="00C66DFC" w:rsidRPr="00BB3B0E">
        <w:rPr>
          <w:rFonts w:ascii="Book Antiqua" w:hAnsi="Book Antiqua"/>
        </w:rPr>
        <w:t xml:space="preserve"> and other well-defined pathological states</w:t>
      </w:r>
      <w:r w:rsidRPr="00BB3B0E">
        <w:rPr>
          <w:rFonts w:ascii="Book Antiqua" w:hAnsi="Book Antiqua"/>
        </w:rPr>
        <w:t xml:space="preserve">, such as obesity and chronic kidney disease (CKD), so that it is unclear if the mechanisms are unique to </w:t>
      </w:r>
      <w:r w:rsidR="002D577F" w:rsidRPr="00BB3B0E">
        <w:rPr>
          <w:rFonts w:ascii="Book Antiqua" w:hAnsi="Book Antiqua"/>
        </w:rPr>
        <w:t>RH</w:t>
      </w:r>
      <w:r w:rsidRPr="00BB3B0E">
        <w:rPr>
          <w:rFonts w:ascii="Book Antiqua" w:hAnsi="Book Antiqua"/>
        </w:rPr>
        <w:t xml:space="preserve"> or merely stemming from the other concomitant conditions.</w:t>
      </w:r>
      <w:r w:rsidR="005F141A">
        <w:rPr>
          <w:rFonts w:ascii="Book Antiqua" w:hAnsi="Book Antiqua"/>
        </w:rPr>
        <w:t xml:space="preserve"> </w:t>
      </w:r>
      <w:r w:rsidRPr="00BB3B0E">
        <w:rPr>
          <w:rFonts w:ascii="Book Antiqua" w:hAnsi="Book Antiqua"/>
        </w:rPr>
        <w:t xml:space="preserve">The three most significant underlying processes that have been linked to </w:t>
      </w:r>
      <w:r w:rsidR="002D577F" w:rsidRPr="00BB3B0E">
        <w:rPr>
          <w:rFonts w:ascii="Book Antiqua" w:hAnsi="Book Antiqua"/>
        </w:rPr>
        <w:t>RH</w:t>
      </w:r>
      <w:r w:rsidRPr="00BB3B0E">
        <w:rPr>
          <w:rFonts w:ascii="Book Antiqua" w:hAnsi="Book Antiqua"/>
        </w:rPr>
        <w:t xml:space="preserve"> are fluid retention, sympathetic system act</w:t>
      </w:r>
      <w:r w:rsidR="00C66DFC" w:rsidRPr="00BB3B0E">
        <w:rPr>
          <w:rFonts w:ascii="Book Antiqua" w:hAnsi="Book Antiqua"/>
        </w:rPr>
        <w:t>ivation, and arterial stiffness</w:t>
      </w:r>
      <w:r w:rsidR="002D0B59" w:rsidRPr="00BB3B0E">
        <w:rPr>
          <w:rFonts w:ascii="Book Antiqua" w:hAnsi="Book Antiqua"/>
          <w:vertAlign w:val="superscript"/>
        </w:rPr>
        <w:t>[4]</w:t>
      </w:r>
      <w:r w:rsidR="00C66DFC" w:rsidRPr="00BB3B0E">
        <w:rPr>
          <w:rFonts w:ascii="Book Antiqua" w:hAnsi="Book Antiqua"/>
        </w:rPr>
        <w:t>.</w:t>
      </w:r>
      <w:r w:rsidR="005F141A">
        <w:rPr>
          <w:rFonts w:ascii="Book Antiqua" w:hAnsi="Book Antiqua"/>
        </w:rPr>
        <w:t xml:space="preserve"> </w:t>
      </w:r>
      <w:r w:rsidRPr="00BB3B0E">
        <w:rPr>
          <w:rFonts w:ascii="Book Antiqua" w:hAnsi="Book Antiqua"/>
        </w:rPr>
        <w:t>Excess fluid retention can be caused by excess salt ingestion, impaired renal nat</w:t>
      </w:r>
      <w:r w:rsidR="002D577F" w:rsidRPr="00BB3B0E">
        <w:rPr>
          <w:rFonts w:ascii="Book Antiqua" w:hAnsi="Book Antiqua"/>
        </w:rPr>
        <w:t>r</w:t>
      </w:r>
      <w:r w:rsidRPr="00BB3B0E">
        <w:rPr>
          <w:rFonts w:ascii="Book Antiqua" w:hAnsi="Book Antiqua"/>
        </w:rPr>
        <w:t>iuresis, as well as increased aldosterone production</w:t>
      </w:r>
      <w:r w:rsidR="00C66DFC" w:rsidRPr="00BB3B0E">
        <w:rPr>
          <w:rFonts w:ascii="Book Antiqua" w:hAnsi="Book Antiqua"/>
          <w:vertAlign w:val="superscript"/>
        </w:rPr>
        <w:t>[</w:t>
      </w:r>
      <w:r w:rsidR="002D0B59" w:rsidRPr="00BB3B0E">
        <w:rPr>
          <w:rFonts w:ascii="Book Antiqua" w:hAnsi="Book Antiqua"/>
          <w:vertAlign w:val="superscript"/>
        </w:rPr>
        <w:t>4</w:t>
      </w:r>
      <w:r w:rsidR="00C66DFC"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Aldosterone is of particular interest in RH not only because it induces salt retention and thereby fluid retention, but also because of other non-genomic pro-inflammatory effects that can promote a ph</w:t>
      </w:r>
      <w:r w:rsidR="005221A7">
        <w:rPr>
          <w:rFonts w:ascii="Book Antiqua" w:hAnsi="Book Antiqua"/>
        </w:rPr>
        <w:t>armacologically resistant state</w:t>
      </w:r>
      <w:r w:rsidRPr="00BB3B0E">
        <w:rPr>
          <w:rFonts w:ascii="Book Antiqua" w:hAnsi="Book Antiqua"/>
          <w:vertAlign w:val="superscript"/>
        </w:rPr>
        <w:t>[</w:t>
      </w:r>
      <w:r w:rsidR="002D0B59" w:rsidRPr="00BB3B0E">
        <w:rPr>
          <w:rFonts w:ascii="Book Antiqua" w:hAnsi="Book Antiqua"/>
          <w:vertAlign w:val="superscript"/>
        </w:rPr>
        <w:t>39</w:t>
      </w:r>
      <w:r w:rsidRPr="00BB3B0E">
        <w:rPr>
          <w:rFonts w:ascii="Book Antiqua" w:hAnsi="Book Antiqua"/>
          <w:vertAlign w:val="superscript"/>
        </w:rPr>
        <w:t>,</w:t>
      </w:r>
      <w:r w:rsidR="002D0B59" w:rsidRPr="00BB3B0E">
        <w:rPr>
          <w:rFonts w:ascii="Book Antiqua" w:hAnsi="Book Antiqua"/>
          <w:vertAlign w:val="superscript"/>
        </w:rPr>
        <w:t>40</w:t>
      </w:r>
      <w:r w:rsidR="00C66DFC"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lastRenderedPageBreak/>
        <w:t xml:space="preserve">Thus, mineralocorticoid receptor blockade becomes much more important in </w:t>
      </w:r>
      <w:r w:rsidR="002D577F" w:rsidRPr="00BB3B0E">
        <w:rPr>
          <w:rFonts w:ascii="Book Antiqua" w:hAnsi="Book Antiqua"/>
        </w:rPr>
        <w:t>RH</w:t>
      </w:r>
      <w:r w:rsidRPr="00BB3B0E">
        <w:rPr>
          <w:rFonts w:ascii="Book Antiqua" w:hAnsi="Book Antiqua"/>
        </w:rPr>
        <w:t xml:space="preserve">, a fact that has been reflected in the 2017 ACC/AHA guidelines and the 2018 AHA scientific statement, which now include </w:t>
      </w:r>
      <w:r w:rsidR="0079536A" w:rsidRPr="00BB3B0E">
        <w:rPr>
          <w:rFonts w:ascii="Book Antiqua" w:hAnsi="Book Antiqua"/>
        </w:rPr>
        <w:t>MRAs</w:t>
      </w:r>
      <w:r w:rsidRPr="00BB3B0E">
        <w:rPr>
          <w:rFonts w:ascii="Book Antiqua" w:hAnsi="Book Antiqua"/>
        </w:rPr>
        <w:t xml:space="preserve"> as one of the front-runner drug classes for RH</w:t>
      </w:r>
      <w:r w:rsidRPr="00BB3B0E">
        <w:rPr>
          <w:rFonts w:ascii="Book Antiqua" w:hAnsi="Book Antiqua"/>
          <w:vertAlign w:val="superscript"/>
        </w:rPr>
        <w:t>[</w:t>
      </w:r>
      <w:r w:rsidRPr="00BB3B0E">
        <w:rPr>
          <w:rFonts w:ascii="Book Antiqua" w:hAnsi="Book Antiqua"/>
          <w:vertAlign w:val="superscript"/>
        </w:rPr>
        <w:fldChar w:fldCharType="begin" w:fldLock="1"/>
      </w:r>
      <w:r w:rsidRPr="00BB3B0E">
        <w:rPr>
          <w:rFonts w:ascii="Book Antiqua" w:hAnsi="Book Antiqua"/>
          <w:vertAlign w:val="superscript"/>
        </w:rPr>
        <w:instrText>ADDIN CSL_CITATION {"citationItems":[{"id":"ITEM-1","itemData":{"author":[{"dropping-particle":"","family":"Whelton","given":"Paul K","non-dropping-particle":"","parse-names":false,"suffix":""},{"dropping-particle":"","family":"Carey","given":"Robert M","non-dropping-particle":"","parse-names":false,"suffix":""},{"dropping-particle":"","family":"Aronow","given":"Wilbert S","non-dropping-particle":"","parse-names":false,"suffix":""},{"dropping-particle":"","family":"Casey","given":"Donald E","non-dropping-particle":"","parse-names":false,"suffix":""},{"dropping-particle":"","family":"Collins","given":"Karen J","non-dropping-particle":"","parse-names":false,"suffix":""},{"dropping-particle":"","family":"Dennison Himmelfarb","given":"Cheryl","non-dropping-particle":"","parse-names":false,"suffix":""},{"dropping-particle":"","family":"DePalma","given":"Sondra M","non-dropping-particle":"","parse-names":false,"suffix":""},{"dropping-particle":"","family":"Gidding","given":"Samuel","non-dropping-particle":"","parse-names":false,"suffix":""},{"dropping-particle":"","family":"Jamerson","given":"Kenneth A","non-dropping-particle":"","parse-names":false,"suffix":""},{"dropping-particle":"","family":"Jones","given":"Daniel W","non-dropping-particle":"","parse-names":false,"suffix":""},{"dropping-particle":"","family":"MacLaughlin","given":"Eric J","non-dropping-particle":"","parse-names":false,"suffix":""},{"dropping-particle":"","family":"Muntner","given":"Paul","non-dropping-particle":"","parse-names":false,"suffix":""},{"dropping-particle":"","family":"Ovbiagele","given":"Bruce","non-dropping-particle":"","parse-names":false,"suffix":""},{"dropping-particle":"","family":"Smith","given":"Sidney C","non-dropping-particle":"","parse-names":false,"suffix":""},{"dropping-particle":"","family":"Spencer","given":"Crystal C","non-dropping-particle":"","parse-names":false,"suffix":""},{"dropping-particle":"","family":"Stafford","given":"Randall S","non-dropping-particle":"","parse-names":false,"suffix":""},{"dropping-particle":"","family":"Taler","given":"Sandra J","non-dropping-particle":"","parse-names":false,"suffix":""},{"dropping-particle":"","family":"Thomas","given":"Randal J","non-dropping-particle":"","parse-names":false,"suffix":""},{"dropping-particle":"","family":"Williams","given":"Kim A","non-dropping-particle":"","parse-names":false,"suffix":""},{"dropping-particle":"","family":"Williamson","given":"Jeff D","non-dropping-particle":"","parse-names":false,"suffix":""},{"dropping-particle":"","family":"Wright","given":"Jackson T","non-dropping-particle":"","parse-names":false,"suffix":""}],"container-title":"Journal of the American College of Cardiology","id":"ITEM-1","issue":"19","issued":{"date-parts":[["2018","5","15"]]},"page":"e127 LP - e248","title":"2017 ACC/AHA/AAPA/ABC/ACPM/AGS/APhA/ASH/ASPC/NMA/PCNA Guideline for the Prevention, Detection, Evaluation, and Management of High Blood Pressure in Adults","type":"article-journal","volume":"71"},"uris":["http://www.mendeley.com/documents/?uuid=6ecf7759-ed2c-44ee-98db-e9001e1f472c"]}],"mendeley":{"formattedCitation":"&lt;sup&gt;1&lt;/sup&gt;","plainTextFormattedCitation":"1","previouslyFormattedCitation":"&lt;sup&gt;1&lt;/sup&gt;"},"properties":{"noteIndex":0},"schema":"https://github.com/citation-style-language/schema/raw/master/csl-citation.json"}</w:instrText>
      </w:r>
      <w:r w:rsidRPr="00BB3B0E">
        <w:rPr>
          <w:rFonts w:ascii="Book Antiqua" w:hAnsi="Book Antiqua"/>
          <w:vertAlign w:val="superscript"/>
        </w:rPr>
        <w:fldChar w:fldCharType="separate"/>
      </w:r>
      <w:r w:rsidRPr="00BB3B0E">
        <w:rPr>
          <w:rFonts w:ascii="Book Antiqua" w:hAnsi="Book Antiqua"/>
          <w:noProof/>
          <w:vertAlign w:val="superscript"/>
        </w:rPr>
        <w:t>1</w:t>
      </w:r>
      <w:r w:rsidRPr="00BB3B0E">
        <w:rPr>
          <w:rFonts w:ascii="Book Antiqua" w:hAnsi="Book Antiqua"/>
          <w:vertAlign w:val="superscript"/>
        </w:rPr>
        <w:fldChar w:fldCharType="end"/>
      </w:r>
      <w:r w:rsidRPr="00BB3B0E">
        <w:rPr>
          <w:rFonts w:ascii="Book Antiqua" w:hAnsi="Book Antiqua"/>
          <w:vertAlign w:val="superscript"/>
        </w:rPr>
        <w:t>,2]</w:t>
      </w:r>
      <w:r w:rsidRPr="00BB3B0E">
        <w:rPr>
          <w:rFonts w:ascii="Book Antiqua" w:hAnsi="Book Antiqua"/>
        </w:rPr>
        <w:t>.</w:t>
      </w:r>
      <w:r w:rsidR="005F141A">
        <w:rPr>
          <w:rFonts w:ascii="Book Antiqua" w:hAnsi="Book Antiqua"/>
        </w:rPr>
        <w:t xml:space="preserve"> </w:t>
      </w:r>
      <w:r w:rsidRPr="00BB3B0E">
        <w:rPr>
          <w:rFonts w:ascii="Book Antiqua" w:hAnsi="Book Antiqua"/>
        </w:rPr>
        <w:t>In addition to fluid and salt retention, sympathetic system activation is a cornerstone mecha</w:t>
      </w:r>
      <w:r w:rsidR="00C66DFC" w:rsidRPr="00BB3B0E">
        <w:rPr>
          <w:rFonts w:ascii="Book Antiqua" w:hAnsi="Book Antiqua"/>
        </w:rPr>
        <w:t xml:space="preserve">nism for </w:t>
      </w:r>
      <w:r w:rsidR="00092D42" w:rsidRPr="00BB3B0E">
        <w:rPr>
          <w:rFonts w:ascii="Book Antiqua" w:hAnsi="Book Antiqua"/>
        </w:rPr>
        <w:t>RH</w:t>
      </w:r>
      <w:r w:rsidR="00C66DFC" w:rsidRPr="00BB3B0E">
        <w:rPr>
          <w:rFonts w:ascii="Book Antiqua" w:hAnsi="Book Antiqua"/>
          <w:vertAlign w:val="superscript"/>
        </w:rPr>
        <w:t>[1</w:t>
      </w:r>
      <w:r w:rsidR="002D0B59" w:rsidRPr="00BB3B0E">
        <w:rPr>
          <w:rFonts w:ascii="Book Antiqua" w:hAnsi="Book Antiqua"/>
          <w:vertAlign w:val="superscript"/>
        </w:rPr>
        <w:t>2</w:t>
      </w:r>
      <w:r w:rsidR="00C66DFC" w:rsidRPr="00BB3B0E">
        <w:rPr>
          <w:rFonts w:ascii="Book Antiqua" w:hAnsi="Book Antiqua"/>
          <w:vertAlign w:val="superscript"/>
        </w:rPr>
        <w:t>]</w:t>
      </w:r>
      <w:r w:rsidR="00C66DFC" w:rsidRPr="00BB3B0E">
        <w:rPr>
          <w:rFonts w:ascii="Book Antiqua" w:hAnsi="Book Antiqua"/>
        </w:rPr>
        <w:t xml:space="preserve">. </w:t>
      </w:r>
      <w:r w:rsidRPr="00BB3B0E">
        <w:rPr>
          <w:rFonts w:ascii="Book Antiqua" w:hAnsi="Book Antiqua"/>
        </w:rPr>
        <w:t xml:space="preserve">Using norepinephrine regional spillover techniques, researchers have found statistically significant </w:t>
      </w:r>
      <w:r w:rsidR="00092D42" w:rsidRPr="00BB3B0E">
        <w:rPr>
          <w:rFonts w:ascii="Book Antiqua" w:hAnsi="Book Antiqua"/>
        </w:rPr>
        <w:t xml:space="preserve">activation </w:t>
      </w:r>
      <w:r w:rsidRPr="00BB3B0E">
        <w:rPr>
          <w:rFonts w:ascii="Book Antiqua" w:hAnsi="Book Antiqua"/>
        </w:rPr>
        <w:t xml:space="preserve">of renal sympathetic </w:t>
      </w:r>
      <w:r w:rsidR="00092D42" w:rsidRPr="00BB3B0E">
        <w:rPr>
          <w:rFonts w:ascii="Book Antiqua" w:hAnsi="Book Antiqua"/>
        </w:rPr>
        <w:t>system</w:t>
      </w:r>
      <w:r w:rsidRPr="00BB3B0E">
        <w:rPr>
          <w:rFonts w:ascii="Book Antiqua" w:hAnsi="Book Antiqua"/>
        </w:rPr>
        <w:t xml:space="preserve"> in patients</w:t>
      </w:r>
      <w:r w:rsidR="00092D42" w:rsidRPr="00BB3B0E">
        <w:rPr>
          <w:rFonts w:ascii="Book Antiqua" w:hAnsi="Book Antiqua"/>
        </w:rPr>
        <w:t xml:space="preserve"> with RH</w:t>
      </w:r>
      <w:r w:rsidRPr="00BB3B0E">
        <w:rPr>
          <w:rFonts w:ascii="Book Antiqua" w:hAnsi="Book Antiqua"/>
        </w:rPr>
        <w:t xml:space="preserve"> when compared to both healthy subjects and those with non-</w:t>
      </w:r>
      <w:r w:rsidR="00B76C60" w:rsidRPr="00BB3B0E">
        <w:rPr>
          <w:rFonts w:ascii="Book Antiqua" w:hAnsi="Book Antiqua"/>
        </w:rPr>
        <w:t>RH</w:t>
      </w:r>
      <w:r w:rsidRPr="00BB3B0E">
        <w:rPr>
          <w:rFonts w:ascii="Book Antiqua" w:hAnsi="Book Antiqua"/>
          <w:vertAlign w:val="superscript"/>
        </w:rPr>
        <w:t>[</w:t>
      </w:r>
      <w:r w:rsidR="002D0B59" w:rsidRPr="00BB3B0E">
        <w:rPr>
          <w:rFonts w:ascii="Book Antiqua" w:hAnsi="Book Antiqua"/>
          <w:vertAlign w:val="superscript"/>
        </w:rPr>
        <w:t>41</w:t>
      </w:r>
      <w:r w:rsidRPr="00BB3B0E">
        <w:rPr>
          <w:rFonts w:ascii="Book Antiqua" w:hAnsi="Book Antiqua"/>
          <w:vertAlign w:val="superscript"/>
        </w:rPr>
        <w:t>]</w:t>
      </w:r>
      <w:r w:rsidRPr="00BB3B0E">
        <w:rPr>
          <w:rFonts w:ascii="Book Antiqua" w:hAnsi="Book Antiqua"/>
        </w:rPr>
        <w:t>.</w:t>
      </w:r>
      <w:r w:rsidR="000D772F" w:rsidRPr="00BB3B0E">
        <w:rPr>
          <w:rFonts w:ascii="Book Antiqua" w:eastAsia="宋体" w:hAnsi="Book Antiqua"/>
          <w:lang w:eastAsia="zh-CN"/>
        </w:rPr>
        <w:t xml:space="preserve"> </w:t>
      </w:r>
      <w:r w:rsidRPr="00BB3B0E">
        <w:rPr>
          <w:rFonts w:ascii="Book Antiqua" w:hAnsi="Book Antiqua"/>
        </w:rPr>
        <w:t>Lastly, arterial stiffness is thought to be another major mechanism.</w:t>
      </w:r>
      <w:r w:rsidR="005F141A">
        <w:rPr>
          <w:rFonts w:ascii="Book Antiqua" w:hAnsi="Book Antiqua"/>
        </w:rPr>
        <w:t xml:space="preserve"> </w:t>
      </w:r>
      <w:r w:rsidRPr="00BB3B0E">
        <w:rPr>
          <w:rFonts w:ascii="Book Antiqua" w:hAnsi="Book Antiqua"/>
        </w:rPr>
        <w:t>There are numerous underlying processes in the pathogenesis of arterial stiffness, some of which include endothelial dysfunction, salt consumption, and sympathetic signaling</w:t>
      </w:r>
      <w:r w:rsidRPr="00BB3B0E">
        <w:rPr>
          <w:rFonts w:ascii="Book Antiqua" w:hAnsi="Book Antiqua"/>
          <w:vertAlign w:val="superscript"/>
        </w:rPr>
        <w:t>[</w:t>
      </w:r>
      <w:r w:rsidR="00B500DD" w:rsidRPr="00BB3B0E">
        <w:rPr>
          <w:rFonts w:ascii="Book Antiqua" w:hAnsi="Book Antiqua"/>
          <w:vertAlign w:val="superscript"/>
        </w:rPr>
        <w:t>42</w:t>
      </w:r>
      <w:r w:rsidR="00762FC0"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Several studies have shown that RH patients have higher arterial stiffness than tho</w:t>
      </w:r>
      <w:r w:rsidR="000D772F" w:rsidRPr="00BB3B0E">
        <w:rPr>
          <w:rFonts w:ascii="Book Antiqua" w:hAnsi="Book Antiqua"/>
        </w:rPr>
        <w:t>se with controlled hypertension</w:t>
      </w:r>
      <w:r w:rsidRPr="00BB3B0E">
        <w:rPr>
          <w:rFonts w:ascii="Book Antiqua" w:hAnsi="Book Antiqua"/>
          <w:vertAlign w:val="superscript"/>
        </w:rPr>
        <w:t>[</w:t>
      </w:r>
      <w:r w:rsidR="00BC61CC" w:rsidRPr="00BB3B0E">
        <w:rPr>
          <w:rFonts w:ascii="Book Antiqua" w:hAnsi="Book Antiqua"/>
          <w:vertAlign w:val="superscript"/>
        </w:rPr>
        <w:t>43-45</w:t>
      </w:r>
      <w:r w:rsidRPr="00BB3B0E">
        <w:rPr>
          <w:rFonts w:ascii="Book Antiqua" w:hAnsi="Book Antiqua"/>
          <w:vertAlign w:val="superscript"/>
        </w:rPr>
        <w:t>]</w:t>
      </w:r>
      <w:r w:rsidR="00762FC0" w:rsidRPr="00BB3B0E">
        <w:rPr>
          <w:rFonts w:ascii="Book Antiqua" w:hAnsi="Book Antiqua"/>
        </w:rPr>
        <w:t>.</w:t>
      </w:r>
      <w:r w:rsidR="000D772F" w:rsidRPr="00BB3B0E">
        <w:rPr>
          <w:rFonts w:ascii="Book Antiqua" w:eastAsia="宋体" w:hAnsi="Book Antiqua"/>
          <w:lang w:eastAsia="zh-CN"/>
        </w:rPr>
        <w:t xml:space="preserve"> </w:t>
      </w:r>
      <w:r w:rsidRPr="00BB3B0E">
        <w:rPr>
          <w:rFonts w:ascii="Book Antiqua" w:hAnsi="Book Antiqua"/>
        </w:rPr>
        <w:t xml:space="preserve">Increasing arterial stiffness leads to increasing </w:t>
      </w:r>
      <w:r w:rsidR="00092D42" w:rsidRPr="00BB3B0E">
        <w:rPr>
          <w:rFonts w:ascii="Book Antiqua" w:hAnsi="Book Antiqua"/>
        </w:rPr>
        <w:t>BP</w:t>
      </w:r>
      <w:r w:rsidR="00C66DFC" w:rsidRPr="00BB3B0E">
        <w:rPr>
          <w:rFonts w:ascii="Book Antiqua" w:hAnsi="Book Antiqua"/>
        </w:rPr>
        <w:t xml:space="preserve">, which in turn </w:t>
      </w:r>
      <w:r w:rsidRPr="00BB3B0E">
        <w:rPr>
          <w:rFonts w:ascii="Book Antiqua" w:hAnsi="Book Antiqua"/>
        </w:rPr>
        <w:t>increases arterial stiffness, and on and on the vicious cycle goes</w:t>
      </w:r>
      <w:r w:rsidRPr="00BB3B0E">
        <w:rPr>
          <w:rFonts w:ascii="Book Antiqua" w:hAnsi="Book Antiqua"/>
          <w:vertAlign w:val="superscript"/>
        </w:rPr>
        <w:t>[</w:t>
      </w:r>
      <w:r w:rsidR="00BC61CC" w:rsidRPr="00BB3B0E">
        <w:rPr>
          <w:rFonts w:ascii="Book Antiqua" w:hAnsi="Book Antiqua"/>
          <w:vertAlign w:val="superscript"/>
        </w:rPr>
        <w:t>44,45</w:t>
      </w:r>
      <w:r w:rsidRPr="00BB3B0E">
        <w:rPr>
          <w:rFonts w:ascii="Book Antiqua" w:hAnsi="Book Antiqua"/>
          <w:vertAlign w:val="superscript"/>
        </w:rPr>
        <w:t>]</w:t>
      </w:r>
      <w:r w:rsidR="00762FC0" w:rsidRPr="00BB3B0E">
        <w:rPr>
          <w:rFonts w:ascii="Book Antiqua" w:hAnsi="Book Antiqua"/>
        </w:rPr>
        <w:t>.</w:t>
      </w:r>
    </w:p>
    <w:p w14:paraId="76B8791C" w14:textId="1B8CC95F" w:rsidR="009D0B41" w:rsidRPr="00BB3B0E" w:rsidRDefault="009D0B41" w:rsidP="00BB3B0E">
      <w:pPr>
        <w:spacing w:line="360" w:lineRule="auto"/>
        <w:jc w:val="both"/>
        <w:rPr>
          <w:rFonts w:ascii="Book Antiqua" w:eastAsia="宋体" w:hAnsi="Book Antiqua"/>
          <w:lang w:eastAsia="zh-CN"/>
        </w:rPr>
      </w:pPr>
    </w:p>
    <w:p w14:paraId="65A5516E" w14:textId="77777777" w:rsidR="00C04560" w:rsidRPr="00BB3B0E" w:rsidRDefault="00C04560" w:rsidP="00BB3B0E">
      <w:pPr>
        <w:spacing w:line="360" w:lineRule="auto"/>
        <w:jc w:val="both"/>
        <w:rPr>
          <w:rFonts w:ascii="Book Antiqua" w:hAnsi="Book Antiqua"/>
          <w:b/>
        </w:rPr>
      </w:pPr>
      <w:r w:rsidRPr="00BB3B0E">
        <w:rPr>
          <w:rFonts w:ascii="Book Antiqua" w:hAnsi="Book Antiqua"/>
          <w:b/>
        </w:rPr>
        <w:t>GUIDELINE UPDATES</w:t>
      </w:r>
    </w:p>
    <w:p w14:paraId="0D17EF3B" w14:textId="1EC5E8F7" w:rsidR="003C3F78" w:rsidRPr="00BB3B0E" w:rsidRDefault="00C04560" w:rsidP="00BB3B0E">
      <w:pPr>
        <w:spacing w:line="360" w:lineRule="auto"/>
        <w:jc w:val="both"/>
        <w:rPr>
          <w:rFonts w:ascii="Book Antiqua" w:hAnsi="Book Antiqua"/>
        </w:rPr>
      </w:pPr>
      <w:r w:rsidRPr="00BB3B0E">
        <w:rPr>
          <w:rFonts w:ascii="Book Antiqua" w:hAnsi="Book Antiqua"/>
        </w:rPr>
        <w:t>Before pharmacologic or other intervention for RH can commence, it is recommended to exclude secondary forms of hypertension and white coat hypertension.</w:t>
      </w:r>
      <w:r w:rsidR="005F141A">
        <w:rPr>
          <w:rFonts w:ascii="Book Antiqua" w:hAnsi="Book Antiqua"/>
        </w:rPr>
        <w:t xml:space="preserve"> </w:t>
      </w:r>
      <w:r w:rsidRPr="00BB3B0E">
        <w:rPr>
          <w:rFonts w:ascii="Book Antiqua" w:hAnsi="Book Antiqua"/>
        </w:rPr>
        <w:t xml:space="preserve">Guidelines from the ACC/AHA have been consistent on these evaluations for some time, though recently more emphasis has been placed on ambulatory </w:t>
      </w:r>
      <w:r w:rsidR="002A4869" w:rsidRPr="00BB3B0E">
        <w:rPr>
          <w:rFonts w:ascii="Book Antiqua" w:hAnsi="Book Antiqua"/>
        </w:rPr>
        <w:t>BP</w:t>
      </w:r>
      <w:r w:rsidRPr="00BB3B0E">
        <w:rPr>
          <w:rFonts w:ascii="Book Antiqua" w:hAnsi="Book Antiqua"/>
        </w:rPr>
        <w:t xml:space="preserve"> monitoring to exclude white coat hypertension and detect masked hypertension.</w:t>
      </w:r>
    </w:p>
    <w:p w14:paraId="32F02A31" w14:textId="601E4BF1" w:rsidR="00C04560" w:rsidRPr="00BB3B0E" w:rsidRDefault="00C04560" w:rsidP="00BB3B0E">
      <w:pPr>
        <w:spacing w:line="360" w:lineRule="auto"/>
        <w:ind w:firstLineChars="200" w:firstLine="480"/>
        <w:jc w:val="both"/>
        <w:rPr>
          <w:rFonts w:ascii="Book Antiqua" w:hAnsi="Book Antiqua"/>
        </w:rPr>
      </w:pPr>
      <w:r w:rsidRPr="00BB3B0E">
        <w:rPr>
          <w:rFonts w:ascii="Book Antiqua" w:hAnsi="Book Antiqua"/>
        </w:rPr>
        <w:t>According to the 2018 AHA Scientific Statement on the detection, evaluation, and management of RH</w:t>
      </w:r>
      <w:r w:rsidR="00302C03" w:rsidRPr="00BB3B0E">
        <w:rPr>
          <w:rFonts w:ascii="Book Antiqua" w:hAnsi="Book Antiqua"/>
        </w:rPr>
        <w:t>,</w:t>
      </w:r>
      <w:r w:rsidR="00BC61CC" w:rsidRPr="00BB3B0E">
        <w:rPr>
          <w:rFonts w:ascii="Book Antiqua" w:hAnsi="Book Antiqua"/>
        </w:rPr>
        <w:t xml:space="preserve"> as well as ESC/ESH guidelines</w:t>
      </w:r>
      <w:r w:rsidR="00302C03" w:rsidRPr="00BB3B0E">
        <w:rPr>
          <w:rFonts w:ascii="Book Antiqua" w:hAnsi="Book Antiqua"/>
        </w:rPr>
        <w:t>,</w:t>
      </w:r>
      <w:r w:rsidRPr="00BB3B0E">
        <w:rPr>
          <w:rFonts w:ascii="Book Antiqua" w:hAnsi="Book Antiqua"/>
        </w:rPr>
        <w:t xml:space="preserve"> patients should be on maximally tolerated doses of mechanistically complementary antihypertensive agents</w:t>
      </w:r>
      <w:r w:rsidRPr="00BB3B0E">
        <w:rPr>
          <w:rFonts w:ascii="Book Antiqua" w:hAnsi="Book Antiqua"/>
          <w:vertAlign w:val="superscript"/>
        </w:rPr>
        <w:t>[</w:t>
      </w:r>
      <w:r w:rsidR="00C23EBD" w:rsidRPr="00BB3B0E">
        <w:rPr>
          <w:rFonts w:ascii="Book Antiqua" w:hAnsi="Book Antiqua"/>
          <w:vertAlign w:val="superscript"/>
        </w:rPr>
        <w:t>1</w:t>
      </w:r>
      <w:r w:rsidR="00BC61CC"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would normally include an ACEi or ARB, a long acting calcium channel blocker, and a diuretic that is appropriate for the patient’s underlying kidney function</w:t>
      </w:r>
      <w:r w:rsidRPr="00BB3B0E">
        <w:rPr>
          <w:rFonts w:ascii="Book Antiqua" w:hAnsi="Book Antiqua"/>
          <w:vertAlign w:val="superscript"/>
        </w:rPr>
        <w:t>[</w:t>
      </w:r>
      <w:r w:rsidR="00C23EBD" w:rsidRPr="00BB3B0E">
        <w:rPr>
          <w:rFonts w:ascii="Book Antiqua" w:hAnsi="Book Antiqua"/>
          <w:vertAlign w:val="superscript"/>
        </w:rPr>
        <w:t>1</w:t>
      </w:r>
      <w:r w:rsidR="00BC61CC"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0D772F" w:rsidRPr="00BB3B0E">
        <w:rPr>
          <w:rFonts w:ascii="Book Antiqua" w:eastAsia="宋体" w:hAnsi="Book Antiqua"/>
          <w:lang w:eastAsia="zh-CN"/>
        </w:rPr>
        <w:t xml:space="preserve"> </w:t>
      </w:r>
      <w:r w:rsidRPr="00BB3B0E">
        <w:rPr>
          <w:rFonts w:ascii="Book Antiqua" w:hAnsi="Book Antiqua"/>
        </w:rPr>
        <w:t xml:space="preserve">One consideration to make before adding another </w:t>
      </w:r>
      <w:r w:rsidRPr="00BB3B0E">
        <w:rPr>
          <w:rFonts w:ascii="Book Antiqua" w:hAnsi="Book Antiqua"/>
        </w:rPr>
        <w:lastRenderedPageBreak/>
        <w:t>medication to the patient’s therapeutic regimen would be whether the patient would benefit from switching from hydrochlorothiazide to either chlorthalidone or indapamide.</w:t>
      </w:r>
      <w:r w:rsidR="005F141A">
        <w:rPr>
          <w:rFonts w:ascii="Book Antiqua" w:hAnsi="Book Antiqua"/>
        </w:rPr>
        <w:t xml:space="preserve"> </w:t>
      </w:r>
      <w:r w:rsidRPr="00BB3B0E">
        <w:rPr>
          <w:rFonts w:ascii="Book Antiqua" w:hAnsi="Book Antiqua"/>
        </w:rPr>
        <w:t>Chlorthalidone or indapamide produce a more predictable natriuresis than hydrochlorothiazide below an eGFR of 45</w:t>
      </w:r>
      <w:r w:rsidR="002116EA" w:rsidRPr="00BB3B0E">
        <w:rPr>
          <w:rFonts w:ascii="Book Antiqua" w:hAnsi="Book Antiqua"/>
        </w:rPr>
        <w:t xml:space="preserve"> ml/min/1.73</w:t>
      </w:r>
      <w:r w:rsidR="000D772F" w:rsidRPr="00BB3B0E">
        <w:rPr>
          <w:rFonts w:ascii="Book Antiqua" w:eastAsia="宋体" w:hAnsi="Book Antiqua"/>
          <w:lang w:eastAsia="zh-CN"/>
        </w:rPr>
        <w:t xml:space="preserve"> </w:t>
      </w:r>
      <w:r w:rsidR="002116EA" w:rsidRPr="00BB3B0E">
        <w:rPr>
          <w:rFonts w:ascii="Book Antiqua" w:hAnsi="Book Antiqua"/>
        </w:rPr>
        <w:t>m</w:t>
      </w:r>
      <w:r w:rsidR="002116EA" w:rsidRPr="00BB3B0E">
        <w:rPr>
          <w:rFonts w:ascii="Book Antiqua" w:hAnsi="Book Antiqua"/>
          <w:vertAlign w:val="superscript"/>
        </w:rPr>
        <w:t>2</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produces a greater reduction in plasma volume which is of importance in RH linked to fluid overload.</w:t>
      </w:r>
      <w:r w:rsidR="005F141A">
        <w:rPr>
          <w:rFonts w:ascii="Book Antiqua" w:hAnsi="Book Antiqua"/>
        </w:rPr>
        <w:t xml:space="preserve"> </w:t>
      </w:r>
      <w:r w:rsidRPr="00BB3B0E">
        <w:rPr>
          <w:rFonts w:ascii="Book Antiqua" w:hAnsi="Book Antiqua"/>
        </w:rPr>
        <w:t xml:space="preserve">Switching from hydrochlorothiazide to the same daily dose of chlorthalidone has been shown to produce reductions in </w:t>
      </w:r>
      <w:r w:rsidR="00766ADF" w:rsidRPr="00BB3B0E">
        <w:rPr>
          <w:rFonts w:ascii="Book Antiqua" w:hAnsi="Book Antiqua"/>
        </w:rPr>
        <w:t>BP</w:t>
      </w:r>
      <w:r w:rsidRPr="00BB3B0E">
        <w:rPr>
          <w:rFonts w:ascii="Book Antiqua" w:hAnsi="Book Antiqua"/>
        </w:rPr>
        <w:t xml:space="preserve"> of 7-8 mmHg in studies comparing the two medications</w:t>
      </w:r>
      <w:r w:rsidRPr="00BB3B0E">
        <w:rPr>
          <w:rFonts w:ascii="Book Antiqua" w:hAnsi="Book Antiqua"/>
          <w:vertAlign w:val="superscript"/>
        </w:rPr>
        <w:t>[4</w:t>
      </w:r>
      <w:r w:rsidR="00BC61CC" w:rsidRPr="00BB3B0E">
        <w:rPr>
          <w:rFonts w:ascii="Book Antiqua" w:hAnsi="Book Antiqua"/>
          <w:vertAlign w:val="superscript"/>
        </w:rPr>
        <w:t>6</w:t>
      </w:r>
      <w:r w:rsidRPr="00BB3B0E">
        <w:rPr>
          <w:rFonts w:ascii="Book Antiqua" w:hAnsi="Book Antiqua"/>
          <w:vertAlign w:val="superscript"/>
        </w:rPr>
        <w:t>,4</w:t>
      </w:r>
      <w:r w:rsidR="00BC61CC" w:rsidRPr="00BB3B0E">
        <w:rPr>
          <w:rFonts w:ascii="Book Antiqua" w:hAnsi="Book Antiqua"/>
          <w:vertAlign w:val="superscript"/>
        </w:rPr>
        <w:t>7</w:t>
      </w:r>
      <w:r w:rsidRPr="00BB3B0E">
        <w:rPr>
          <w:rFonts w:ascii="Book Antiqua" w:hAnsi="Book Antiqua"/>
          <w:vertAlign w:val="superscript"/>
        </w:rPr>
        <w:t>]</w:t>
      </w:r>
      <w:r w:rsidRPr="00BB3B0E">
        <w:rPr>
          <w:rFonts w:ascii="Book Antiqua" w:hAnsi="Book Antiqua"/>
        </w:rPr>
        <w:t xml:space="preserve">. </w:t>
      </w:r>
    </w:p>
    <w:p w14:paraId="117CECF9" w14:textId="2222902D" w:rsidR="007311EA" w:rsidRPr="00BB3B0E" w:rsidRDefault="00AF13D1" w:rsidP="00BB3B0E">
      <w:pPr>
        <w:spacing w:line="360" w:lineRule="auto"/>
        <w:ind w:firstLineChars="200" w:firstLine="480"/>
        <w:jc w:val="both"/>
        <w:rPr>
          <w:rFonts w:ascii="Book Antiqua" w:hAnsi="Book Antiqua"/>
        </w:rPr>
      </w:pPr>
      <w:r w:rsidRPr="00BB3B0E">
        <w:rPr>
          <w:rFonts w:ascii="Book Antiqua" w:hAnsi="Book Antiqua"/>
        </w:rPr>
        <w:t xml:space="preserve">Recent changes to the treatment algorithm for RH now include emphasis on </w:t>
      </w:r>
      <w:r w:rsidR="00766ADF" w:rsidRPr="00BB3B0E">
        <w:rPr>
          <w:rFonts w:ascii="Book Antiqua" w:hAnsi="Book Antiqua"/>
        </w:rPr>
        <w:t>MRA</w:t>
      </w:r>
      <w:r w:rsidRPr="00BB3B0E">
        <w:rPr>
          <w:rFonts w:ascii="Book Antiqua" w:hAnsi="Book Antiqua"/>
        </w:rPr>
        <w:t>.</w:t>
      </w:r>
      <w:r w:rsidR="005F141A">
        <w:rPr>
          <w:rFonts w:ascii="Book Antiqua" w:hAnsi="Book Antiqua"/>
        </w:rPr>
        <w:t xml:space="preserve"> </w:t>
      </w:r>
      <w:r w:rsidR="0014651B" w:rsidRPr="00BB3B0E">
        <w:rPr>
          <w:rFonts w:ascii="Book Antiqua" w:hAnsi="Book Antiqua"/>
        </w:rPr>
        <w:t>This new addition to the evidence-based algorithm for RH is based on multiple randomized controlled trials published over the last 10 years</w:t>
      </w:r>
      <w:r w:rsidR="0014651B" w:rsidRPr="00BB3B0E">
        <w:rPr>
          <w:rFonts w:ascii="Book Antiqua" w:hAnsi="Book Antiqua"/>
          <w:vertAlign w:val="superscript"/>
        </w:rPr>
        <w:t>[</w:t>
      </w:r>
      <w:r w:rsidR="00302C03" w:rsidRPr="00BB3B0E">
        <w:rPr>
          <w:rFonts w:ascii="Book Antiqua" w:hAnsi="Book Antiqua"/>
          <w:vertAlign w:val="superscript"/>
        </w:rPr>
        <w:t>47-50</w:t>
      </w:r>
      <w:r w:rsidR="0014651B" w:rsidRPr="00BB3B0E">
        <w:rPr>
          <w:rFonts w:ascii="Book Antiqua" w:hAnsi="Book Antiqua"/>
          <w:vertAlign w:val="superscript"/>
        </w:rPr>
        <w:t>]</w:t>
      </w:r>
      <w:r w:rsidR="0014651B" w:rsidRPr="00BB3B0E">
        <w:rPr>
          <w:rFonts w:ascii="Book Antiqua" w:hAnsi="Book Antiqua"/>
        </w:rPr>
        <w:t>.</w:t>
      </w:r>
      <w:r w:rsidR="005F141A">
        <w:rPr>
          <w:rFonts w:ascii="Book Antiqua" w:hAnsi="Book Antiqua"/>
        </w:rPr>
        <w:t xml:space="preserve"> </w:t>
      </w:r>
      <w:r w:rsidR="00C04560" w:rsidRPr="00BB3B0E">
        <w:rPr>
          <w:rFonts w:ascii="Book Antiqua" w:hAnsi="Book Antiqua"/>
        </w:rPr>
        <w:t xml:space="preserve">The addition of a </w:t>
      </w:r>
      <w:r w:rsidR="002A4869" w:rsidRPr="00BB3B0E">
        <w:rPr>
          <w:rFonts w:ascii="Book Antiqua" w:hAnsi="Book Antiqua"/>
        </w:rPr>
        <w:t>MRA</w:t>
      </w:r>
      <w:r w:rsidR="00C04560" w:rsidRPr="00BB3B0E">
        <w:rPr>
          <w:rFonts w:ascii="Book Antiqua" w:hAnsi="Book Antiqua"/>
        </w:rPr>
        <w:t xml:space="preserve"> to a patient’s </w:t>
      </w:r>
      <w:r w:rsidR="002A4869" w:rsidRPr="00BB3B0E">
        <w:rPr>
          <w:rFonts w:ascii="Book Antiqua" w:hAnsi="Book Antiqua"/>
        </w:rPr>
        <w:t>BP</w:t>
      </w:r>
      <w:r w:rsidR="00C04560" w:rsidRPr="00BB3B0E">
        <w:rPr>
          <w:rFonts w:ascii="Book Antiqua" w:hAnsi="Book Antiqua"/>
        </w:rPr>
        <w:t xml:space="preserve"> regimen is now recommended if his or her </w:t>
      </w:r>
      <w:r w:rsidR="00A00542" w:rsidRPr="00BB3B0E">
        <w:rPr>
          <w:rFonts w:ascii="Book Antiqua" w:hAnsi="Book Antiqua"/>
        </w:rPr>
        <w:t>BP</w:t>
      </w:r>
      <w:r w:rsidR="00C04560" w:rsidRPr="00BB3B0E">
        <w:rPr>
          <w:rFonts w:ascii="Book Antiqua" w:hAnsi="Book Antiqua"/>
        </w:rPr>
        <w:t xml:space="preserve"> remains above goal despite maximally tolerated doses of three antihypertensive agents including a diuretic appropriately administered for the patient’s renal function.</w:t>
      </w:r>
      <w:r w:rsidR="005F141A">
        <w:rPr>
          <w:rFonts w:ascii="Book Antiqua" w:hAnsi="Book Antiqua"/>
        </w:rPr>
        <w:t xml:space="preserve"> </w:t>
      </w:r>
      <w:r w:rsidR="002A4869" w:rsidRPr="00BB3B0E">
        <w:rPr>
          <w:rFonts w:ascii="Book Antiqua" w:hAnsi="Book Antiqua"/>
        </w:rPr>
        <w:t>MRAs</w:t>
      </w:r>
      <w:r w:rsidR="004463C1" w:rsidRPr="00BB3B0E" w:rsidDel="004463C1">
        <w:rPr>
          <w:rFonts w:ascii="Book Antiqua" w:hAnsi="Book Antiqua"/>
        </w:rPr>
        <w:t xml:space="preserve"> </w:t>
      </w:r>
      <w:r w:rsidR="00C04560" w:rsidRPr="00BB3B0E">
        <w:rPr>
          <w:rFonts w:ascii="Book Antiqua" w:hAnsi="Book Antiqua"/>
        </w:rPr>
        <w:t>can be more effective than the addition of alpha- or beta-blockers in patients with low renin status or salt sensitivity</w:t>
      </w:r>
      <w:r w:rsidR="00C04560" w:rsidRPr="00BB3B0E">
        <w:rPr>
          <w:rFonts w:ascii="Book Antiqua" w:hAnsi="Book Antiqua"/>
          <w:vertAlign w:val="superscript"/>
        </w:rPr>
        <w:t>[</w:t>
      </w:r>
      <w:r w:rsidR="00302C03" w:rsidRPr="00BB3B0E">
        <w:rPr>
          <w:rFonts w:ascii="Book Antiqua" w:hAnsi="Book Antiqua"/>
          <w:vertAlign w:val="superscript"/>
        </w:rPr>
        <w:t>51</w:t>
      </w:r>
      <w:r w:rsidR="00C04560" w:rsidRPr="00BB3B0E">
        <w:rPr>
          <w:rFonts w:ascii="Book Antiqua" w:hAnsi="Book Antiqua"/>
          <w:vertAlign w:val="superscript"/>
        </w:rPr>
        <w:t>]</w:t>
      </w:r>
      <w:r w:rsidR="00C04560" w:rsidRPr="00BB3B0E">
        <w:rPr>
          <w:rFonts w:ascii="Book Antiqua" w:hAnsi="Book Antiqua"/>
        </w:rPr>
        <w:t>.</w:t>
      </w:r>
      <w:r w:rsidR="005F141A">
        <w:rPr>
          <w:rFonts w:ascii="Book Antiqua" w:hAnsi="Book Antiqua"/>
        </w:rPr>
        <w:t xml:space="preserve"> </w:t>
      </w:r>
      <w:r w:rsidR="00C04560" w:rsidRPr="00BB3B0E">
        <w:rPr>
          <w:rFonts w:ascii="Book Antiqua" w:hAnsi="Book Antiqua"/>
        </w:rPr>
        <w:t>The once daily administration of spironolactone, combined with its effectiveness at doses as low as 12.5 to 25 mg, make it an ideal fourth agent in most patients.</w:t>
      </w:r>
      <w:r w:rsidR="005F141A">
        <w:rPr>
          <w:rFonts w:ascii="Book Antiqua" w:hAnsi="Book Antiqua"/>
        </w:rPr>
        <w:t xml:space="preserve"> </w:t>
      </w:r>
      <w:r w:rsidR="00C04560" w:rsidRPr="00BB3B0E">
        <w:rPr>
          <w:rFonts w:ascii="Book Antiqua" w:hAnsi="Book Antiqua"/>
        </w:rPr>
        <w:t>Ideal patients for initiation of spironolactone have an eGFR &gt;</w:t>
      </w:r>
      <w:r w:rsidR="00F4369F" w:rsidRPr="00BB3B0E">
        <w:rPr>
          <w:rFonts w:ascii="Book Antiqua" w:eastAsia="宋体" w:hAnsi="Book Antiqua"/>
          <w:lang w:eastAsia="zh-CN"/>
        </w:rPr>
        <w:t xml:space="preserve"> </w:t>
      </w:r>
      <w:r w:rsidR="00C04560" w:rsidRPr="00BB3B0E">
        <w:rPr>
          <w:rFonts w:ascii="Book Antiqua" w:hAnsi="Book Antiqua"/>
        </w:rPr>
        <w:t>45 m</w:t>
      </w:r>
      <w:r w:rsidR="00F4369F" w:rsidRPr="00BB3B0E">
        <w:rPr>
          <w:rFonts w:ascii="Book Antiqua" w:hAnsi="Book Antiqua"/>
        </w:rPr>
        <w:t>L</w:t>
      </w:r>
      <w:r w:rsidR="00C04560" w:rsidRPr="00BB3B0E">
        <w:rPr>
          <w:rFonts w:ascii="Book Antiqua" w:hAnsi="Book Antiqua"/>
        </w:rPr>
        <w:t>/min</w:t>
      </w:r>
      <w:r w:rsidR="005221A7">
        <w:rPr>
          <w:rFonts w:ascii="Times New Roman" w:hAnsi="Times New Roman" w:cs="Times New Roman"/>
        </w:rPr>
        <w:t>·</w:t>
      </w:r>
      <w:r w:rsidR="00C04560" w:rsidRPr="00BB3B0E">
        <w:rPr>
          <w:rFonts w:ascii="Book Antiqua" w:hAnsi="Book Antiqua"/>
        </w:rPr>
        <w:t>1.73</w:t>
      </w:r>
      <w:r w:rsidR="00F4369F" w:rsidRPr="00BB3B0E">
        <w:rPr>
          <w:rFonts w:ascii="Book Antiqua" w:eastAsia="宋体" w:hAnsi="Book Antiqua"/>
          <w:lang w:eastAsia="zh-CN"/>
        </w:rPr>
        <w:t xml:space="preserve"> </w:t>
      </w:r>
      <w:r w:rsidR="00C04560" w:rsidRPr="00BB3B0E">
        <w:rPr>
          <w:rFonts w:ascii="Book Antiqua" w:hAnsi="Book Antiqua"/>
        </w:rPr>
        <w:t>m</w:t>
      </w:r>
      <w:r w:rsidR="00C04560" w:rsidRPr="00BB3B0E">
        <w:rPr>
          <w:rFonts w:ascii="Book Antiqua" w:hAnsi="Book Antiqua"/>
          <w:vertAlign w:val="superscript"/>
        </w:rPr>
        <w:t>2</w:t>
      </w:r>
      <w:r w:rsidR="00C04560" w:rsidRPr="00BB3B0E">
        <w:rPr>
          <w:rFonts w:ascii="Book Antiqua" w:hAnsi="Book Antiqua"/>
        </w:rPr>
        <w:t xml:space="preserve"> and a baseline serum potassium of &lt;</w:t>
      </w:r>
      <w:r w:rsidR="005F141A">
        <w:rPr>
          <w:rFonts w:ascii="Book Antiqua" w:eastAsia="宋体" w:hAnsi="Book Antiqua" w:hint="eastAsia"/>
          <w:lang w:eastAsia="zh-CN"/>
        </w:rPr>
        <w:t xml:space="preserve"> </w:t>
      </w:r>
      <w:r w:rsidR="00C04560" w:rsidRPr="00BB3B0E">
        <w:rPr>
          <w:rFonts w:ascii="Book Antiqua" w:hAnsi="Book Antiqua"/>
        </w:rPr>
        <w:t>4.5 mmol/L due to the increased risk of hyperkalemia.</w:t>
      </w:r>
      <w:r w:rsidR="005F141A">
        <w:rPr>
          <w:rFonts w:ascii="Book Antiqua" w:hAnsi="Book Antiqua"/>
        </w:rPr>
        <w:t xml:space="preserve"> </w:t>
      </w:r>
      <w:r w:rsidR="00C04560" w:rsidRPr="00BB3B0E">
        <w:rPr>
          <w:rFonts w:ascii="Book Antiqua" w:hAnsi="Book Antiqua"/>
        </w:rPr>
        <w:t>Adverse effects at higher doses include gynecomastia and erectile dysfunction in men, and irregular menses in women.</w:t>
      </w:r>
    </w:p>
    <w:p w14:paraId="009BC64E" w14:textId="77777777" w:rsidR="007311EA" w:rsidRPr="00BB3B0E" w:rsidRDefault="007311EA" w:rsidP="00BB3B0E">
      <w:pPr>
        <w:spacing w:line="360" w:lineRule="auto"/>
        <w:jc w:val="both"/>
        <w:rPr>
          <w:rFonts w:ascii="Book Antiqua" w:hAnsi="Book Antiqua"/>
        </w:rPr>
      </w:pPr>
    </w:p>
    <w:p w14:paraId="73135A80" w14:textId="77777777" w:rsidR="007311EA" w:rsidRPr="00BB3B0E" w:rsidRDefault="007311EA" w:rsidP="00BB3B0E">
      <w:pPr>
        <w:spacing w:line="360" w:lineRule="auto"/>
        <w:jc w:val="both"/>
        <w:rPr>
          <w:rFonts w:ascii="Book Antiqua" w:hAnsi="Book Antiqua"/>
          <w:b/>
        </w:rPr>
      </w:pPr>
      <w:r w:rsidRPr="00BB3B0E">
        <w:rPr>
          <w:rFonts w:ascii="Book Antiqua" w:hAnsi="Book Antiqua"/>
          <w:b/>
        </w:rPr>
        <w:t xml:space="preserve">LIFESTYLE FOCUS </w:t>
      </w:r>
    </w:p>
    <w:p w14:paraId="4883DB3C" w14:textId="77777777" w:rsidR="007311EA" w:rsidRPr="00BB3B0E" w:rsidRDefault="007311EA" w:rsidP="00BB3B0E">
      <w:pPr>
        <w:spacing w:line="360" w:lineRule="auto"/>
        <w:jc w:val="both"/>
        <w:rPr>
          <w:rFonts w:ascii="Book Antiqua" w:hAnsi="Book Antiqua"/>
          <w:b/>
          <w:i/>
        </w:rPr>
      </w:pPr>
      <w:r w:rsidRPr="00BB3B0E">
        <w:rPr>
          <w:rFonts w:ascii="Book Antiqua" w:hAnsi="Book Antiqua"/>
          <w:b/>
          <w:i/>
        </w:rPr>
        <w:t>Dietary sodium</w:t>
      </w:r>
    </w:p>
    <w:p w14:paraId="057E600C" w14:textId="5059E118" w:rsidR="007311EA" w:rsidRPr="00BB3B0E" w:rsidRDefault="007311EA" w:rsidP="00BB3B0E">
      <w:pPr>
        <w:spacing w:line="360" w:lineRule="auto"/>
        <w:jc w:val="both"/>
        <w:rPr>
          <w:rFonts w:ascii="Book Antiqua" w:hAnsi="Book Antiqua"/>
        </w:rPr>
      </w:pPr>
      <w:r w:rsidRPr="00BB3B0E">
        <w:rPr>
          <w:rFonts w:ascii="Book Antiqua" w:hAnsi="Book Antiqua"/>
        </w:rPr>
        <w:t>Since the 1980s, it has been recognized that reducing dietary sodium intake can modestly reduce systolic blood pressure (SBP) 2-10 mmHg and diastolic blood pressure (DBP) 1-6 mmHg, and can improve the likelihood of successfully withdrawing anti-hypertensive medications</w:t>
      </w:r>
      <w:r w:rsidRPr="00BB3B0E">
        <w:rPr>
          <w:rFonts w:ascii="Book Antiqua" w:hAnsi="Book Antiqua"/>
          <w:vertAlign w:val="superscript"/>
        </w:rPr>
        <w:t>[</w:t>
      </w:r>
      <w:r w:rsidR="00706884" w:rsidRPr="00BB3B0E">
        <w:rPr>
          <w:rFonts w:ascii="Book Antiqua" w:hAnsi="Book Antiqua"/>
          <w:vertAlign w:val="superscript"/>
        </w:rPr>
        <w:t>52-56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It was during this era that the </w:t>
      </w:r>
      <w:r w:rsidRPr="00BB3B0E">
        <w:rPr>
          <w:rFonts w:ascii="Book Antiqua" w:hAnsi="Book Antiqua"/>
        </w:rPr>
        <w:lastRenderedPageBreak/>
        <w:t xml:space="preserve">now ubiquitous Dietary Approaches to Stop Hypertension (DASH) diet, which limits salt intake to less than 2300 mg daily among other dietary restrictions, was shown to be effective not only for weight loss but also for </w:t>
      </w:r>
      <w:r w:rsidR="006A357B" w:rsidRPr="00BB3B0E">
        <w:rPr>
          <w:rFonts w:ascii="Book Antiqua" w:hAnsi="Book Antiqua"/>
        </w:rPr>
        <w:t>BP</w:t>
      </w:r>
      <w:r w:rsidRPr="00BB3B0E">
        <w:rPr>
          <w:rFonts w:ascii="Book Antiqua" w:hAnsi="Book Antiqua"/>
        </w:rPr>
        <w:t xml:space="preserve"> reduction</w:t>
      </w:r>
      <w:r w:rsidRPr="00BB3B0E">
        <w:rPr>
          <w:rFonts w:ascii="Book Antiqua" w:hAnsi="Book Antiqua"/>
          <w:vertAlign w:val="superscript"/>
        </w:rPr>
        <w:t>[</w:t>
      </w:r>
      <w:r w:rsidR="00706884" w:rsidRPr="00BB3B0E">
        <w:rPr>
          <w:rFonts w:ascii="Book Antiqua" w:hAnsi="Book Antiqua"/>
          <w:vertAlign w:val="superscript"/>
        </w:rPr>
        <w:t>52</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Multiple analyses since that time continue to show that lower salt intake can help in reducing </w:t>
      </w:r>
      <w:r w:rsidR="000841DB" w:rsidRPr="00BB3B0E">
        <w:rPr>
          <w:rFonts w:ascii="Book Antiqua" w:hAnsi="Book Antiqua"/>
        </w:rPr>
        <w:t>BP</w:t>
      </w:r>
      <w:r w:rsidRPr="00BB3B0E">
        <w:rPr>
          <w:rFonts w:ascii="Book Antiqua" w:hAnsi="Book Antiqua"/>
          <w:vertAlign w:val="superscript"/>
        </w:rPr>
        <w:t>[</w:t>
      </w:r>
      <w:r w:rsidR="00706884" w:rsidRPr="00BB3B0E">
        <w:rPr>
          <w:rFonts w:ascii="Book Antiqua" w:hAnsi="Book Antiqua"/>
          <w:vertAlign w:val="superscript"/>
        </w:rPr>
        <w:t>57,58</w:t>
      </w:r>
      <w:r w:rsidRPr="00BB3B0E">
        <w:rPr>
          <w:rFonts w:ascii="Book Antiqua" w:hAnsi="Book Antiqua"/>
          <w:vertAlign w:val="superscript"/>
        </w:rPr>
        <w:t>]</w:t>
      </w:r>
      <w:r w:rsidRPr="00BB3B0E">
        <w:rPr>
          <w:rFonts w:ascii="Book Antiqua" w:hAnsi="Book Antiqua"/>
        </w:rPr>
        <w:t>.</w:t>
      </w:r>
      <w:r w:rsidR="002058B6" w:rsidRPr="00BB3B0E">
        <w:rPr>
          <w:rFonts w:ascii="Book Antiqua" w:eastAsia="宋体" w:hAnsi="Book Antiqua"/>
          <w:lang w:eastAsia="zh-CN"/>
        </w:rPr>
        <w:t xml:space="preserve"> </w:t>
      </w:r>
      <w:r w:rsidRPr="00BB3B0E">
        <w:rPr>
          <w:rFonts w:ascii="Book Antiqua" w:hAnsi="Book Antiqua"/>
        </w:rPr>
        <w:t>All major guidelines for management of essential hypertension include a low salt diet, with recommended consumption limited to less than 2300 mg per day</w:t>
      </w:r>
      <w:r w:rsidRPr="00BB3B0E">
        <w:rPr>
          <w:rFonts w:ascii="Book Antiqua" w:hAnsi="Book Antiqua"/>
          <w:vertAlign w:val="superscript"/>
        </w:rPr>
        <w:t>[</w:t>
      </w:r>
      <w:r w:rsidR="00706884" w:rsidRPr="00BB3B0E">
        <w:rPr>
          <w:rFonts w:ascii="Book Antiqua" w:hAnsi="Book Antiqua"/>
          <w:vertAlign w:val="superscript"/>
        </w:rPr>
        <w:t>2,3,59</w:t>
      </w:r>
      <w:r w:rsidRPr="00BB3B0E">
        <w:rPr>
          <w:rFonts w:ascii="Book Antiqua" w:hAnsi="Book Antiqua"/>
          <w:vertAlign w:val="superscript"/>
        </w:rPr>
        <w:t>]</w:t>
      </w:r>
      <w:r w:rsidRPr="00BB3B0E">
        <w:rPr>
          <w:rFonts w:ascii="Book Antiqua" w:hAnsi="Book Antiqua"/>
        </w:rPr>
        <w:t xml:space="preserve">. </w:t>
      </w:r>
    </w:p>
    <w:p w14:paraId="5242137A" w14:textId="441DD13F" w:rsidR="007311EA" w:rsidRPr="00BB3B0E" w:rsidRDefault="007311EA" w:rsidP="00BB3B0E">
      <w:pPr>
        <w:spacing w:line="360" w:lineRule="auto"/>
        <w:ind w:firstLineChars="200" w:firstLine="480"/>
        <w:jc w:val="both"/>
        <w:rPr>
          <w:rFonts w:ascii="Book Antiqua" w:hAnsi="Book Antiqua"/>
        </w:rPr>
      </w:pPr>
      <w:r w:rsidRPr="00BB3B0E">
        <w:rPr>
          <w:rFonts w:ascii="Book Antiqua" w:hAnsi="Book Antiqua"/>
        </w:rPr>
        <w:t xml:space="preserve">The RH population </w:t>
      </w:r>
      <w:r w:rsidR="000627C8" w:rsidRPr="00BB3B0E">
        <w:rPr>
          <w:rFonts w:ascii="Book Antiqua" w:hAnsi="Book Antiqua"/>
        </w:rPr>
        <w:t>has also been studied in regard</w:t>
      </w:r>
      <w:r w:rsidRPr="00BB3B0E">
        <w:rPr>
          <w:rFonts w:ascii="Book Antiqua" w:hAnsi="Book Antiqua"/>
        </w:rPr>
        <w:t xml:space="preserve"> to low salt diet, and they had dramatic reductions of </w:t>
      </w:r>
      <w:r w:rsidR="001706BD" w:rsidRPr="00BB3B0E">
        <w:rPr>
          <w:rFonts w:ascii="Book Antiqua" w:hAnsi="Book Antiqua"/>
        </w:rPr>
        <w:t>BP</w:t>
      </w:r>
      <w:r w:rsidRPr="00BB3B0E">
        <w:rPr>
          <w:rFonts w:ascii="Book Antiqua" w:hAnsi="Book Antiqua"/>
        </w:rPr>
        <w:t>, on average 22.7/9.1 mmHg, which is much more than in patients with essential hypertension</w:t>
      </w:r>
      <w:r w:rsidRPr="00BB3B0E">
        <w:rPr>
          <w:rFonts w:ascii="Book Antiqua" w:hAnsi="Book Antiqua"/>
          <w:vertAlign w:val="superscript"/>
        </w:rPr>
        <w:t>[</w:t>
      </w:r>
      <w:r w:rsidR="00706884" w:rsidRPr="00BB3B0E">
        <w:rPr>
          <w:rFonts w:ascii="Book Antiqua" w:hAnsi="Book Antiqua"/>
          <w:vertAlign w:val="superscript"/>
        </w:rPr>
        <w:t>60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013FEB" w:rsidRPr="00BB3B0E">
        <w:rPr>
          <w:rFonts w:ascii="Book Antiqua" w:hAnsi="Book Antiqua"/>
        </w:rPr>
        <w:t>S</w:t>
      </w:r>
      <w:r w:rsidRPr="00BB3B0E">
        <w:rPr>
          <w:rFonts w:ascii="Book Antiqua" w:hAnsi="Book Antiqua"/>
        </w:rPr>
        <w:t xml:space="preserve">ince there is over-whelming evidence for </w:t>
      </w:r>
      <w:r w:rsidR="001706BD" w:rsidRPr="00BB3B0E">
        <w:rPr>
          <w:rFonts w:ascii="Book Antiqua" w:hAnsi="Book Antiqua"/>
        </w:rPr>
        <w:t>BP</w:t>
      </w:r>
      <w:r w:rsidRPr="00BB3B0E">
        <w:rPr>
          <w:rFonts w:ascii="Book Antiqua" w:hAnsi="Book Antiqua"/>
        </w:rPr>
        <w:t xml:space="preserve"> reduction in the rest of the hypertensive population including CKD patients, it is recommended that patients with RH subscribe to a low salt diet of less than 2300 mg per day</w:t>
      </w:r>
      <w:r w:rsidR="00013FEB" w:rsidRPr="00BB3B0E">
        <w:rPr>
          <w:rFonts w:ascii="Book Antiqua" w:hAnsi="Book Antiqua"/>
        </w:rPr>
        <w:t>.</w:t>
      </w:r>
      <w:r w:rsidR="005F141A">
        <w:rPr>
          <w:rFonts w:ascii="Book Antiqua" w:hAnsi="Book Antiqua"/>
        </w:rPr>
        <w:t xml:space="preserve"> </w:t>
      </w:r>
      <w:r w:rsidR="00013FEB" w:rsidRPr="00BB3B0E">
        <w:rPr>
          <w:rFonts w:ascii="Book Antiqua" w:hAnsi="Book Antiqua"/>
        </w:rPr>
        <w:t>However, there are more studies needed to identify the ideal level of salt restriction in the RH population.</w:t>
      </w:r>
    </w:p>
    <w:p w14:paraId="4BF202F1" w14:textId="77777777" w:rsidR="007311EA" w:rsidRPr="00BB3B0E" w:rsidRDefault="007311EA" w:rsidP="00BB3B0E">
      <w:pPr>
        <w:spacing w:line="360" w:lineRule="auto"/>
        <w:jc w:val="both"/>
        <w:rPr>
          <w:rFonts w:ascii="Book Antiqua" w:hAnsi="Book Antiqua"/>
        </w:rPr>
      </w:pPr>
    </w:p>
    <w:p w14:paraId="1E67A64E" w14:textId="77777777" w:rsidR="007311EA" w:rsidRPr="00BB3B0E" w:rsidRDefault="007311EA" w:rsidP="00BB3B0E">
      <w:pPr>
        <w:spacing w:line="360" w:lineRule="auto"/>
        <w:jc w:val="both"/>
        <w:rPr>
          <w:rFonts w:ascii="Book Antiqua" w:hAnsi="Book Antiqua"/>
          <w:b/>
          <w:i/>
        </w:rPr>
      </w:pPr>
      <w:r w:rsidRPr="00BB3B0E">
        <w:rPr>
          <w:rFonts w:ascii="Book Antiqua" w:hAnsi="Book Antiqua"/>
          <w:b/>
          <w:i/>
        </w:rPr>
        <w:t xml:space="preserve">Obesity </w:t>
      </w:r>
    </w:p>
    <w:p w14:paraId="0963AE25" w14:textId="04257433" w:rsidR="007311EA" w:rsidRPr="00BB3B0E" w:rsidRDefault="007311EA" w:rsidP="00BB3B0E">
      <w:pPr>
        <w:spacing w:line="360" w:lineRule="auto"/>
        <w:jc w:val="both"/>
        <w:rPr>
          <w:rFonts w:ascii="Book Antiqua" w:hAnsi="Book Antiqua"/>
        </w:rPr>
      </w:pPr>
      <w:r w:rsidRPr="00BB3B0E">
        <w:rPr>
          <w:rFonts w:ascii="Book Antiqua" w:hAnsi="Book Antiqua"/>
        </w:rPr>
        <w:t>The worldwide epidemic of obesity has been well described, with the prevalence of obesity tripling between 1975 and 2016</w:t>
      </w:r>
      <w:r w:rsidRPr="00BB3B0E">
        <w:rPr>
          <w:rFonts w:ascii="Book Antiqua" w:hAnsi="Book Antiqua"/>
          <w:vertAlign w:val="superscript"/>
        </w:rPr>
        <w:t>[</w:t>
      </w:r>
      <w:r w:rsidR="00706884" w:rsidRPr="00BB3B0E">
        <w:rPr>
          <w:rFonts w:ascii="Book Antiqua" w:hAnsi="Book Antiqua"/>
          <w:vertAlign w:val="superscript"/>
        </w:rPr>
        <w:t>61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According to the NCD Risk Factor Collaboration dat</w:t>
      </w:r>
      <w:r w:rsidR="00586121" w:rsidRPr="00BB3B0E">
        <w:rPr>
          <w:rFonts w:ascii="Book Antiqua" w:hAnsi="Book Antiqua"/>
        </w:rPr>
        <w:t>a</w:t>
      </w:r>
      <w:r w:rsidRPr="00BB3B0E">
        <w:rPr>
          <w:rFonts w:ascii="Book Antiqua" w:hAnsi="Book Antiqua"/>
        </w:rPr>
        <w:t>, between 1975 and 2014, the obesity prevalence in men increased from 3.2% to 10.8, and in women 6.4% to 14.9%</w:t>
      </w:r>
      <w:r w:rsidRPr="00BB3B0E">
        <w:rPr>
          <w:rFonts w:ascii="Book Antiqua" w:hAnsi="Book Antiqua"/>
          <w:vertAlign w:val="superscript"/>
        </w:rPr>
        <w:t>[</w:t>
      </w:r>
      <w:r w:rsidR="00706884" w:rsidRPr="00BB3B0E">
        <w:rPr>
          <w:rFonts w:ascii="Book Antiqua" w:hAnsi="Book Antiqua"/>
          <w:vertAlign w:val="superscript"/>
        </w:rPr>
        <w:t>62</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 highest rate of obesity in the world is within the United States with most recent CDC data reporting a prevalence of 39.8% of the adult population</w:t>
      </w:r>
      <w:r w:rsidRPr="00BB3B0E">
        <w:rPr>
          <w:rFonts w:ascii="Book Antiqua" w:hAnsi="Book Antiqua"/>
          <w:vertAlign w:val="superscript"/>
        </w:rPr>
        <w:t>[</w:t>
      </w:r>
      <w:r w:rsidR="00706884" w:rsidRPr="00BB3B0E">
        <w:rPr>
          <w:rFonts w:ascii="Book Antiqua" w:hAnsi="Book Antiqua"/>
          <w:vertAlign w:val="superscript"/>
        </w:rPr>
        <w:t>63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Various studies have shown that obesity correlates with having hypertension</w:t>
      </w:r>
      <w:r w:rsidR="00AC21E1" w:rsidRPr="00BB3B0E">
        <w:rPr>
          <w:rFonts w:ascii="Book Antiqua" w:hAnsi="Book Antiqua"/>
        </w:rPr>
        <w:t>.</w:t>
      </w:r>
      <w:r w:rsidRPr="00BB3B0E">
        <w:rPr>
          <w:rFonts w:ascii="Book Antiqua" w:hAnsi="Book Antiqua"/>
        </w:rPr>
        <w:t xml:space="preserve"> </w:t>
      </w:r>
      <w:r w:rsidR="00AC21E1" w:rsidRPr="00BB3B0E">
        <w:rPr>
          <w:rFonts w:ascii="Book Antiqua" w:hAnsi="Book Antiqua"/>
        </w:rPr>
        <w:t>T</w:t>
      </w:r>
      <w:r w:rsidRPr="00BB3B0E">
        <w:rPr>
          <w:rFonts w:ascii="Book Antiqua" w:hAnsi="Book Antiqua"/>
        </w:rPr>
        <w:t>he NHANES population data supports this, reporting that 36% of obese patients also have hypertension</w:t>
      </w:r>
      <w:r w:rsidRPr="00BB3B0E">
        <w:rPr>
          <w:rFonts w:ascii="Book Antiqua" w:hAnsi="Book Antiqua"/>
          <w:vertAlign w:val="superscript"/>
        </w:rPr>
        <w:t>[</w:t>
      </w:r>
      <w:r w:rsidR="00706884" w:rsidRPr="00BB3B0E">
        <w:rPr>
          <w:rFonts w:ascii="Book Antiqua" w:hAnsi="Book Antiqua"/>
          <w:vertAlign w:val="superscript"/>
        </w:rPr>
        <w:t>64-66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New evidence is emerging that obesity also increases the risk of RH.</w:t>
      </w:r>
      <w:r w:rsidR="005F141A">
        <w:rPr>
          <w:rFonts w:ascii="Book Antiqua" w:hAnsi="Book Antiqua"/>
        </w:rPr>
        <w:t xml:space="preserve"> </w:t>
      </w:r>
      <w:r w:rsidRPr="00BB3B0E">
        <w:rPr>
          <w:rFonts w:ascii="Book Antiqua" w:hAnsi="Book Antiqua"/>
        </w:rPr>
        <w:t xml:space="preserve">The </w:t>
      </w:r>
      <w:r w:rsidR="008F3D58" w:rsidRPr="00BB3B0E">
        <w:rPr>
          <w:rFonts w:ascii="Book Antiqua" w:hAnsi="Book Antiqua"/>
        </w:rPr>
        <w:t xml:space="preserve">underlying </w:t>
      </w:r>
      <w:r w:rsidRPr="00BB3B0E">
        <w:rPr>
          <w:rFonts w:ascii="Book Antiqua" w:hAnsi="Book Antiqua"/>
        </w:rPr>
        <w:t>mechanism is multifaceted and involves signaling from adipokines, the renin-angiotensin-aldosterone pathway, and adipose-induced endothelial dysfunction</w:t>
      </w:r>
      <w:r w:rsidRPr="00BB3B0E">
        <w:rPr>
          <w:rFonts w:ascii="Book Antiqua" w:hAnsi="Book Antiqua"/>
          <w:vertAlign w:val="superscript"/>
        </w:rPr>
        <w:t>[</w:t>
      </w:r>
      <w:r w:rsidR="00706884" w:rsidRPr="00BB3B0E">
        <w:rPr>
          <w:rFonts w:ascii="Book Antiqua" w:hAnsi="Book Antiqua"/>
          <w:vertAlign w:val="superscript"/>
        </w:rPr>
        <w:t>67</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There is a high level of evidence, including </w:t>
      </w:r>
      <w:r w:rsidR="002B76D7" w:rsidRPr="00BB3B0E">
        <w:rPr>
          <w:rFonts w:ascii="Book Antiqua" w:hAnsi="Book Antiqua"/>
        </w:rPr>
        <w:t xml:space="preserve">evidence from </w:t>
      </w:r>
      <w:r w:rsidRPr="00BB3B0E">
        <w:rPr>
          <w:rFonts w:ascii="Book Antiqua" w:hAnsi="Book Antiqua"/>
        </w:rPr>
        <w:t>many randomized controlled trials, that even a 5 k</w:t>
      </w:r>
      <w:r w:rsidR="008D71B8" w:rsidRPr="008D71B8">
        <w:rPr>
          <w:rFonts w:ascii="Book Antiqua" w:eastAsia="宋体" w:hAnsi="Book Antiqua"/>
          <w:lang w:eastAsia="zh-CN"/>
        </w:rPr>
        <w:t>g</w:t>
      </w:r>
      <w:r w:rsidRPr="00BB3B0E">
        <w:rPr>
          <w:rFonts w:ascii="Book Antiqua" w:hAnsi="Book Antiqua"/>
        </w:rPr>
        <w:t xml:space="preserve"> weight loss can lead to </w:t>
      </w:r>
      <w:r w:rsidRPr="00BB3B0E">
        <w:rPr>
          <w:rFonts w:ascii="Book Antiqua" w:hAnsi="Book Antiqua"/>
        </w:rPr>
        <w:lastRenderedPageBreak/>
        <w:t xml:space="preserve">a reduction in </w:t>
      </w:r>
      <w:r w:rsidR="002B76D7" w:rsidRPr="00BB3B0E">
        <w:rPr>
          <w:rFonts w:ascii="Book Antiqua" w:hAnsi="Book Antiqua"/>
        </w:rPr>
        <w:t>BP</w:t>
      </w:r>
      <w:r w:rsidRPr="00BB3B0E">
        <w:rPr>
          <w:rFonts w:ascii="Book Antiqua" w:hAnsi="Book Antiqua"/>
        </w:rPr>
        <w:t xml:space="preserve"> in a population without RH</w:t>
      </w:r>
      <w:r w:rsidRPr="00BB3B0E">
        <w:rPr>
          <w:rFonts w:ascii="Book Antiqua" w:hAnsi="Book Antiqua"/>
          <w:vertAlign w:val="superscript"/>
        </w:rPr>
        <w:t>[</w:t>
      </w:r>
      <w:r w:rsidR="00952350">
        <w:rPr>
          <w:rFonts w:ascii="Book Antiqua" w:hAnsi="Book Antiqua"/>
          <w:vertAlign w:val="superscript"/>
        </w:rPr>
        <w:t>52,</w:t>
      </w:r>
      <w:r w:rsidR="00706884" w:rsidRPr="00BB3B0E">
        <w:rPr>
          <w:rFonts w:ascii="Book Antiqua" w:hAnsi="Book Antiqua"/>
          <w:vertAlign w:val="superscript"/>
        </w:rPr>
        <w:t>68-70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 5</w:t>
      </w:r>
      <w:r w:rsidR="00027523" w:rsidRPr="00BB3B0E">
        <w:rPr>
          <w:rFonts w:ascii="Book Antiqua" w:hAnsi="Book Antiqua"/>
        </w:rPr>
        <w:t>%</w:t>
      </w:r>
      <w:r w:rsidRPr="00BB3B0E">
        <w:rPr>
          <w:rFonts w:ascii="Book Antiqua" w:hAnsi="Book Antiqua"/>
        </w:rPr>
        <w:t>-10% reduction of body weight continues to be a front-line recommendation in both older and newer hypertension management guidelines</w:t>
      </w:r>
      <w:r w:rsidR="00706884" w:rsidRPr="00BB3B0E">
        <w:rPr>
          <w:rFonts w:ascii="Book Antiqua" w:hAnsi="Book Antiqua"/>
        </w:rPr>
        <w:t xml:space="preserve"> in both the U</w:t>
      </w:r>
      <w:r w:rsidR="002058B6" w:rsidRPr="00BB3B0E">
        <w:rPr>
          <w:rFonts w:ascii="Book Antiqua" w:eastAsia="宋体" w:hAnsi="Book Antiqua"/>
          <w:lang w:eastAsia="zh-CN"/>
        </w:rPr>
        <w:t xml:space="preserve">nited States </w:t>
      </w:r>
      <w:r w:rsidR="00706884" w:rsidRPr="00BB3B0E">
        <w:rPr>
          <w:rFonts w:ascii="Book Antiqua" w:hAnsi="Book Antiqua"/>
        </w:rPr>
        <w:t>and Europe</w:t>
      </w:r>
      <w:r w:rsidRPr="00BB3B0E">
        <w:rPr>
          <w:rFonts w:ascii="Book Antiqua" w:hAnsi="Book Antiqua"/>
          <w:vertAlign w:val="superscript"/>
        </w:rPr>
        <w:t>[</w:t>
      </w:r>
      <w:r w:rsidR="00C23EBD" w:rsidRPr="00BB3B0E">
        <w:rPr>
          <w:rFonts w:ascii="Book Antiqua" w:hAnsi="Book Antiqua"/>
          <w:vertAlign w:val="superscript"/>
        </w:rPr>
        <w:t>2</w:t>
      </w:r>
      <w:r w:rsidR="00706884"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However, it is worth noting that weight loss in patients with RH is understudied to date</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addition, the long-term </w:t>
      </w:r>
      <w:r w:rsidR="007C6B0D" w:rsidRPr="00BB3B0E">
        <w:rPr>
          <w:rFonts w:ascii="Book Antiqua" w:hAnsi="Book Antiqua"/>
        </w:rPr>
        <w:t>BP</w:t>
      </w:r>
      <w:r w:rsidRPr="00BB3B0E">
        <w:rPr>
          <w:rFonts w:ascii="Book Antiqua" w:hAnsi="Book Antiqua"/>
        </w:rPr>
        <w:t xml:space="preserve"> lowering effects appear to be somewhat attenuated, with the biggest gains happening in the initial stages of weight loss followed by a reduction in gains</w:t>
      </w:r>
      <w:r w:rsidRPr="00BB3B0E">
        <w:rPr>
          <w:rFonts w:ascii="Book Antiqua" w:hAnsi="Book Antiqua"/>
          <w:vertAlign w:val="superscript"/>
        </w:rPr>
        <w:t>[</w:t>
      </w:r>
      <w:r w:rsidR="00706884" w:rsidRPr="00BB3B0E">
        <w:rPr>
          <w:rFonts w:ascii="Book Antiqua" w:hAnsi="Book Antiqua"/>
          <w:vertAlign w:val="superscript"/>
        </w:rPr>
        <w:t>71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It is also possible that the long term effects are simply not being observed by the current studies due </w:t>
      </w:r>
      <w:r w:rsidR="007C6B0D" w:rsidRPr="00BB3B0E">
        <w:rPr>
          <w:rFonts w:ascii="Book Antiqua" w:hAnsi="Book Antiqua"/>
        </w:rPr>
        <w:t xml:space="preserve">to </w:t>
      </w:r>
      <w:r w:rsidRPr="00BB3B0E">
        <w:rPr>
          <w:rFonts w:ascii="Book Antiqua" w:hAnsi="Book Antiqua"/>
        </w:rPr>
        <w:t>limited duration of follow up</w:t>
      </w:r>
      <w:r w:rsidRPr="00BB3B0E">
        <w:rPr>
          <w:rFonts w:ascii="Book Antiqua" w:hAnsi="Book Antiqua"/>
          <w:vertAlign w:val="superscript"/>
        </w:rPr>
        <w:t>[</w:t>
      </w:r>
      <w:r w:rsidR="00660A9B" w:rsidRPr="00BB3B0E">
        <w:rPr>
          <w:rFonts w:ascii="Book Antiqua" w:hAnsi="Book Antiqua"/>
          <w:vertAlign w:val="superscript"/>
        </w:rPr>
        <w:t>71,72</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Although weight loss has tremendous health benefits, it is very difficult for patients to sustain a lower weight over time</w:t>
      </w:r>
      <w:r w:rsidRPr="00BB3B0E">
        <w:rPr>
          <w:rFonts w:ascii="Book Antiqua" w:hAnsi="Book Antiqua"/>
          <w:vertAlign w:val="superscript"/>
        </w:rPr>
        <w:t>[</w:t>
      </w:r>
      <w:r w:rsidR="00660A9B" w:rsidRPr="00BB3B0E">
        <w:rPr>
          <w:rFonts w:ascii="Book Antiqua" w:hAnsi="Book Antiqua"/>
          <w:vertAlign w:val="superscript"/>
        </w:rPr>
        <w:t>67,73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Considering this, along with the lack of data in RH patients, weight loss may have limited potential as a long-term tool for </w:t>
      </w:r>
      <w:r w:rsidR="00173083" w:rsidRPr="00BB3B0E">
        <w:rPr>
          <w:rFonts w:ascii="Book Antiqua" w:hAnsi="Book Antiqua"/>
        </w:rPr>
        <w:t>BP</w:t>
      </w:r>
      <w:r w:rsidRPr="00BB3B0E">
        <w:rPr>
          <w:rFonts w:ascii="Book Antiqua" w:hAnsi="Book Antiqua"/>
        </w:rPr>
        <w:t xml:space="preserve"> reduction in this group.</w:t>
      </w:r>
    </w:p>
    <w:p w14:paraId="501C7092" w14:textId="77777777" w:rsidR="007311EA" w:rsidRPr="00BB3B0E" w:rsidRDefault="007311EA" w:rsidP="00BB3B0E">
      <w:pPr>
        <w:spacing w:line="360" w:lineRule="auto"/>
        <w:jc w:val="both"/>
        <w:rPr>
          <w:rFonts w:ascii="Book Antiqua" w:hAnsi="Book Antiqua"/>
          <w:i/>
        </w:rPr>
      </w:pPr>
    </w:p>
    <w:p w14:paraId="6E17748B" w14:textId="77777777" w:rsidR="007311EA" w:rsidRPr="00BB3B0E" w:rsidRDefault="007311EA" w:rsidP="00BB3B0E">
      <w:pPr>
        <w:spacing w:line="360" w:lineRule="auto"/>
        <w:jc w:val="both"/>
        <w:rPr>
          <w:rFonts w:ascii="Book Antiqua" w:hAnsi="Book Antiqua"/>
          <w:b/>
          <w:i/>
        </w:rPr>
      </w:pPr>
      <w:r w:rsidRPr="00BB3B0E">
        <w:rPr>
          <w:rFonts w:ascii="Book Antiqua" w:hAnsi="Book Antiqua"/>
          <w:b/>
          <w:i/>
        </w:rPr>
        <w:t>Exercise</w:t>
      </w:r>
    </w:p>
    <w:p w14:paraId="14DEDABB" w14:textId="0E92F1BF" w:rsidR="007311EA" w:rsidRPr="00BB3B0E" w:rsidRDefault="007311EA" w:rsidP="00BB3B0E">
      <w:pPr>
        <w:spacing w:line="360" w:lineRule="auto"/>
        <w:jc w:val="both"/>
        <w:rPr>
          <w:rFonts w:ascii="Book Antiqua" w:hAnsi="Book Antiqua"/>
        </w:rPr>
      </w:pPr>
      <w:r w:rsidRPr="00BB3B0E">
        <w:rPr>
          <w:rFonts w:ascii="Book Antiqua" w:hAnsi="Book Antiqua"/>
        </w:rPr>
        <w:t xml:space="preserve">Physical exercise has been extensively studied and has consistently been shown to reduce both </w:t>
      </w:r>
      <w:r w:rsidR="009A2CB9" w:rsidRPr="00BB3B0E">
        <w:rPr>
          <w:rFonts w:ascii="Book Antiqua" w:hAnsi="Book Antiqua"/>
        </w:rPr>
        <w:t>SBP</w:t>
      </w:r>
      <w:r w:rsidRPr="00BB3B0E">
        <w:rPr>
          <w:rFonts w:ascii="Book Antiqua" w:hAnsi="Book Antiqua"/>
        </w:rPr>
        <w:t xml:space="preserve"> and </w:t>
      </w:r>
      <w:r w:rsidR="009A2CB9" w:rsidRPr="00BB3B0E">
        <w:rPr>
          <w:rFonts w:ascii="Book Antiqua" w:hAnsi="Book Antiqua"/>
        </w:rPr>
        <w:t>DBP</w:t>
      </w:r>
      <w:r w:rsidRPr="00BB3B0E">
        <w:rPr>
          <w:rFonts w:ascii="Book Antiqua" w:hAnsi="Book Antiqua"/>
          <w:vertAlign w:val="superscript"/>
        </w:rPr>
        <w:t>[</w:t>
      </w:r>
      <w:r w:rsidR="00660A9B" w:rsidRPr="00BB3B0E">
        <w:rPr>
          <w:rFonts w:ascii="Book Antiqua" w:hAnsi="Book Antiqua"/>
          <w:vertAlign w:val="superscript"/>
        </w:rPr>
        <w:t>74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There are different forms of exercise including aerobic activity, isometric exercises, resistance training, and a combination of any of the above, and each category has been studied for </w:t>
      </w:r>
      <w:r w:rsidR="00EB4B1E" w:rsidRPr="00BB3B0E">
        <w:rPr>
          <w:rFonts w:ascii="Book Antiqua" w:hAnsi="Book Antiqua"/>
        </w:rPr>
        <w:t>BP</w:t>
      </w:r>
      <w:r w:rsidRPr="00BB3B0E">
        <w:rPr>
          <w:rFonts w:ascii="Book Antiqua" w:hAnsi="Book Antiqua"/>
        </w:rPr>
        <w:t xml:space="preserve"> lowering effect.</w:t>
      </w:r>
      <w:r w:rsidR="005F141A">
        <w:rPr>
          <w:rFonts w:ascii="Book Antiqua" w:hAnsi="Book Antiqua"/>
        </w:rPr>
        <w:t xml:space="preserve"> </w:t>
      </w:r>
      <w:r w:rsidRPr="00BB3B0E">
        <w:rPr>
          <w:rFonts w:ascii="Book Antiqua" w:hAnsi="Book Antiqua"/>
        </w:rPr>
        <w:t xml:space="preserve">Based on results from a large meta-analysis, aerobic activity had a mean </w:t>
      </w:r>
      <w:r w:rsidR="00BE5783" w:rsidRPr="00BB3B0E">
        <w:rPr>
          <w:rFonts w:ascii="Book Antiqua" w:hAnsi="Book Antiqua"/>
        </w:rPr>
        <w:t>BP</w:t>
      </w:r>
      <w:r w:rsidRPr="00BB3B0E">
        <w:rPr>
          <w:rFonts w:ascii="Book Antiqua" w:hAnsi="Book Antiqua"/>
        </w:rPr>
        <w:t xml:space="preserve"> reduction of 10.8/4.7 mmHg, which was the largest reduction of </w:t>
      </w:r>
      <w:r w:rsidR="00BE5783" w:rsidRPr="00BB3B0E">
        <w:rPr>
          <w:rFonts w:ascii="Book Antiqua" w:hAnsi="Book Antiqua"/>
        </w:rPr>
        <w:t>BP</w:t>
      </w:r>
      <w:r w:rsidRPr="00BB3B0E">
        <w:rPr>
          <w:rFonts w:ascii="Book Antiqua" w:hAnsi="Book Antiqua"/>
        </w:rPr>
        <w:t xml:space="preserve"> of all the exercise types</w:t>
      </w:r>
      <w:r w:rsidRPr="00BB3B0E">
        <w:rPr>
          <w:rFonts w:ascii="Book Antiqua" w:hAnsi="Book Antiqua"/>
          <w:vertAlign w:val="superscript"/>
        </w:rPr>
        <w:t>[</w:t>
      </w:r>
      <w:r w:rsidR="00660A9B" w:rsidRPr="00BB3B0E">
        <w:rPr>
          <w:rFonts w:ascii="Book Antiqua" w:hAnsi="Book Antiqua"/>
          <w:vertAlign w:val="superscript"/>
        </w:rPr>
        <w:t>75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Isometric exercises also show significant </w:t>
      </w:r>
      <w:r w:rsidR="00BE5783" w:rsidRPr="00BB3B0E">
        <w:rPr>
          <w:rFonts w:ascii="Book Antiqua" w:hAnsi="Book Antiqua"/>
        </w:rPr>
        <w:t>BP</w:t>
      </w:r>
      <w:r w:rsidRPr="00BB3B0E">
        <w:rPr>
          <w:rFonts w:ascii="Book Antiqua" w:hAnsi="Book Antiqua"/>
        </w:rPr>
        <w:t xml:space="preserve"> reduction</w:t>
      </w:r>
      <w:r w:rsidRPr="00BB3B0E">
        <w:rPr>
          <w:rFonts w:ascii="Book Antiqua" w:hAnsi="Book Antiqua"/>
          <w:vertAlign w:val="superscript"/>
        </w:rPr>
        <w:t>[</w:t>
      </w:r>
      <w:r w:rsidR="00660A9B" w:rsidRPr="00BB3B0E">
        <w:rPr>
          <w:rFonts w:ascii="Book Antiqua" w:hAnsi="Book Antiqua"/>
          <w:vertAlign w:val="superscript"/>
        </w:rPr>
        <w:t>74,76-78</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Dynamic resistance seems to have a modest but significant </w:t>
      </w:r>
      <w:r w:rsidR="00BE5783" w:rsidRPr="00BB3B0E">
        <w:rPr>
          <w:rFonts w:ascii="Book Antiqua" w:hAnsi="Book Antiqua"/>
        </w:rPr>
        <w:t>BP</w:t>
      </w:r>
      <w:r w:rsidRPr="00BB3B0E">
        <w:rPr>
          <w:rFonts w:ascii="Book Antiqua" w:hAnsi="Book Antiqua"/>
        </w:rPr>
        <w:t xml:space="preserve"> lowering effect in hypertensive individuals when compared to normotensive individuals, with slightly greater effect when using larger muscle groups</w:t>
      </w:r>
      <w:r w:rsidRPr="00BB3B0E">
        <w:rPr>
          <w:rFonts w:ascii="Book Antiqua" w:hAnsi="Book Antiqua"/>
          <w:vertAlign w:val="superscript"/>
        </w:rPr>
        <w:t>[</w:t>
      </w:r>
      <w:r w:rsidR="00660A9B" w:rsidRPr="00BB3B0E">
        <w:rPr>
          <w:rFonts w:ascii="Book Antiqua" w:hAnsi="Book Antiqua"/>
          <w:vertAlign w:val="superscript"/>
        </w:rPr>
        <w:t>78-80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Exercise has been recommended in major guidelines for hypertension for many years, and continues to be a core lifestyle modification in</w:t>
      </w:r>
      <w:r w:rsidR="00660A9B" w:rsidRPr="00BB3B0E">
        <w:rPr>
          <w:rFonts w:ascii="Book Antiqua" w:hAnsi="Book Antiqua"/>
        </w:rPr>
        <w:t xml:space="preserve"> both the</w:t>
      </w:r>
      <w:r w:rsidRPr="00BB3B0E">
        <w:rPr>
          <w:rFonts w:ascii="Book Antiqua" w:hAnsi="Book Antiqua"/>
        </w:rPr>
        <w:t xml:space="preserve"> recent ACC/AHA guidelines for RH</w:t>
      </w:r>
      <w:r w:rsidR="00660A9B" w:rsidRPr="00BB3B0E">
        <w:rPr>
          <w:rFonts w:ascii="Book Antiqua" w:hAnsi="Book Antiqua"/>
        </w:rPr>
        <w:t xml:space="preserve"> as well as ESC/ESH guidelines for hypertension</w:t>
      </w:r>
      <w:r w:rsidRPr="00BB3B0E">
        <w:rPr>
          <w:rFonts w:ascii="Book Antiqua" w:hAnsi="Book Antiqua"/>
          <w:vertAlign w:val="superscript"/>
        </w:rPr>
        <w:t>[</w:t>
      </w:r>
      <w:r w:rsidR="00C23EBD" w:rsidRPr="00BB3B0E">
        <w:rPr>
          <w:rFonts w:ascii="Book Antiqua" w:hAnsi="Book Antiqua"/>
          <w:vertAlign w:val="superscript"/>
        </w:rPr>
        <w:t>2</w:t>
      </w:r>
      <w:r w:rsidR="00660A9B" w:rsidRPr="00BB3B0E">
        <w:rPr>
          <w:rFonts w:ascii="Book Antiqua" w:hAnsi="Book Antiqua"/>
          <w:vertAlign w:val="superscript"/>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Although the RH population has not been studied extensively in this regard, there have been a few small trials that have already shown </w:t>
      </w:r>
      <w:r w:rsidR="00BE5783" w:rsidRPr="00BB3B0E">
        <w:rPr>
          <w:rFonts w:ascii="Book Antiqua" w:hAnsi="Book Antiqua"/>
        </w:rPr>
        <w:t>BP</w:t>
      </w:r>
      <w:r w:rsidRPr="00BB3B0E">
        <w:rPr>
          <w:rFonts w:ascii="Book Antiqua" w:hAnsi="Book Antiqua"/>
        </w:rPr>
        <w:t xml:space="preserve"> reduction with moderate level activity</w:t>
      </w:r>
      <w:r w:rsidRPr="00BB3B0E">
        <w:rPr>
          <w:rFonts w:ascii="Book Antiqua" w:hAnsi="Book Antiqua"/>
          <w:vertAlign w:val="superscript"/>
        </w:rPr>
        <w:t>[</w:t>
      </w:r>
      <w:r w:rsidR="00660A9B" w:rsidRPr="00BB3B0E">
        <w:rPr>
          <w:rFonts w:ascii="Book Antiqua" w:hAnsi="Book Antiqua"/>
          <w:vertAlign w:val="superscript"/>
        </w:rPr>
        <w:t>81,82</w:t>
      </w:r>
      <w:r w:rsidRPr="00BB3B0E">
        <w:rPr>
          <w:rFonts w:ascii="Book Antiqua" w:hAnsi="Book Antiqua"/>
          <w:vertAlign w:val="superscript"/>
        </w:rPr>
        <w:t>]</w:t>
      </w:r>
      <w:r w:rsidRPr="00BB3B0E">
        <w:rPr>
          <w:rFonts w:ascii="Book Antiqua" w:hAnsi="Book Antiqua"/>
        </w:rPr>
        <w:t>.</w:t>
      </w:r>
    </w:p>
    <w:p w14:paraId="4479F081" w14:textId="77777777" w:rsidR="00C04560" w:rsidRPr="00BB3B0E" w:rsidRDefault="00C04560" w:rsidP="00BB3B0E">
      <w:pPr>
        <w:spacing w:line="360" w:lineRule="auto"/>
        <w:jc w:val="both"/>
        <w:rPr>
          <w:rFonts w:ascii="Book Antiqua" w:hAnsi="Book Antiqua"/>
        </w:rPr>
      </w:pPr>
      <w:r w:rsidRPr="00BB3B0E">
        <w:rPr>
          <w:rFonts w:ascii="Book Antiqua" w:hAnsi="Book Antiqua"/>
        </w:rPr>
        <w:lastRenderedPageBreak/>
        <w:t xml:space="preserve"> </w:t>
      </w:r>
    </w:p>
    <w:p w14:paraId="150C6406" w14:textId="77777777" w:rsidR="0033619F" w:rsidRPr="00BB3B0E" w:rsidRDefault="0033619F" w:rsidP="00BB3B0E">
      <w:pPr>
        <w:spacing w:line="360" w:lineRule="auto"/>
        <w:jc w:val="both"/>
        <w:rPr>
          <w:rFonts w:ascii="Book Antiqua" w:hAnsi="Book Antiqua"/>
          <w:b/>
        </w:rPr>
      </w:pPr>
      <w:r w:rsidRPr="00BB3B0E">
        <w:rPr>
          <w:rFonts w:ascii="Book Antiqua" w:hAnsi="Book Antiqua"/>
          <w:b/>
        </w:rPr>
        <w:t xml:space="preserve">MEDICATION-BASED THERAPIES </w:t>
      </w:r>
    </w:p>
    <w:p w14:paraId="30A3C6DA" w14:textId="57B37447" w:rsidR="0033619F" w:rsidRPr="00BB3B0E" w:rsidRDefault="0033619F" w:rsidP="00BB3B0E">
      <w:pPr>
        <w:spacing w:line="360" w:lineRule="auto"/>
        <w:jc w:val="both"/>
        <w:rPr>
          <w:rFonts w:ascii="Book Antiqua" w:hAnsi="Book Antiqua"/>
        </w:rPr>
      </w:pPr>
      <w:r w:rsidRPr="00BB3B0E">
        <w:rPr>
          <w:rFonts w:ascii="Book Antiqua" w:hAnsi="Book Antiqua"/>
        </w:rPr>
        <w:t>Pharmacologic therapy for the treatment of RH includes combinations of three or more drugs of different classes, including a diuretic</w:t>
      </w:r>
      <w:r w:rsidRPr="00BB3B0E">
        <w:rPr>
          <w:rFonts w:ascii="Book Antiqua" w:hAnsi="Book Antiqua"/>
          <w:vertAlign w:val="superscript"/>
        </w:rPr>
        <w:t>[</w:t>
      </w:r>
      <w:r w:rsidR="00C23EBD"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cs="Arial"/>
          <w:color w:val="000000"/>
          <w:shd w:val="clear" w:color="auto" w:fill="FFFFFF"/>
        </w:rPr>
        <w:t>The choice of agents should be tailored to the individual patient.</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Factors to consider include prior effect of medication, history of adverse events, intolerances, allergies, financial limitations, and the presence of diabetes, chronic kidney disease, and other comorbidities.</w:t>
      </w:r>
      <w:r w:rsidR="005F141A">
        <w:rPr>
          <w:rFonts w:ascii="Book Antiqua" w:hAnsi="Book Antiqua" w:cs="Arial"/>
          <w:color w:val="000000"/>
          <w:shd w:val="clear" w:color="auto" w:fill="FFFFFF"/>
        </w:rPr>
        <w:t xml:space="preserve"> </w:t>
      </w:r>
      <w:r w:rsidRPr="00BB3B0E">
        <w:rPr>
          <w:rFonts w:ascii="Book Antiqua" w:hAnsi="Book Antiqua" w:cs="Arial"/>
          <w:color w:val="000000"/>
          <w:shd w:val="clear" w:color="auto" w:fill="FFFFFF"/>
        </w:rPr>
        <w:t>NHANES data between</w:t>
      </w:r>
      <w:r w:rsidRPr="00BB3B0E">
        <w:rPr>
          <w:rFonts w:ascii="Book Antiqua" w:hAnsi="Book Antiqua"/>
        </w:rPr>
        <w:t xml:space="preserve"> 2005 and 2008 showed that in patients with uncontrolled </w:t>
      </w:r>
      <w:r w:rsidR="00BB3162" w:rsidRPr="00BB3B0E">
        <w:rPr>
          <w:rFonts w:ascii="Book Antiqua" w:hAnsi="Book Antiqua"/>
        </w:rPr>
        <w:t>BP</w:t>
      </w:r>
      <w:r w:rsidRPr="00BB3B0E">
        <w:rPr>
          <w:rFonts w:ascii="Book Antiqua" w:hAnsi="Book Antiqua"/>
        </w:rPr>
        <w:t xml:space="preserve"> on at least 3 medications, the </w:t>
      </w:r>
      <w:r w:rsidRPr="00BB3B0E">
        <w:rPr>
          <w:rFonts w:ascii="Book Antiqua" w:hAnsi="Book Antiqua" w:cs="Arial"/>
          <w:color w:val="000000"/>
          <w:shd w:val="clear" w:color="auto" w:fill="FFFFFF"/>
        </w:rPr>
        <w:t xml:space="preserve">most commonly used classes of medications other than diuretics </w:t>
      </w:r>
      <w:r w:rsidRPr="00BB3B0E">
        <w:rPr>
          <w:rFonts w:ascii="Book Antiqua" w:hAnsi="Book Antiqua"/>
        </w:rPr>
        <w:t>were ACEi (50.8%), ARB (39.1%), beta-blockers (62.1%), dihydropyridine calcium channel blockers (40.0%), and non-dihydropyridine calcium channel blockers (18.9%)</w:t>
      </w:r>
      <w:r w:rsidRPr="00BB3B0E">
        <w:rPr>
          <w:rFonts w:ascii="Book Antiqua" w:hAnsi="Book Antiqua"/>
          <w:vertAlign w:val="superscript"/>
        </w:rPr>
        <w:t>[</w:t>
      </w:r>
      <w:r w:rsidR="00660A9B" w:rsidRPr="00BB3B0E">
        <w:rPr>
          <w:rFonts w:ascii="Book Antiqua" w:hAnsi="Book Antiqua"/>
          <w:vertAlign w:val="superscript"/>
        </w:rPr>
        <w:t>83</w:t>
      </w:r>
      <w:r w:rsidRPr="00BB3B0E">
        <w:rPr>
          <w:rFonts w:ascii="Book Antiqua" w:hAnsi="Book Antiqua"/>
          <w:vertAlign w:val="superscript"/>
        </w:rPr>
        <w:t>]</w:t>
      </w:r>
      <w:r w:rsidRPr="00BB3B0E">
        <w:rPr>
          <w:rFonts w:ascii="Book Antiqua" w:hAnsi="Book Antiqua"/>
        </w:rPr>
        <w:t>.</w:t>
      </w:r>
    </w:p>
    <w:p w14:paraId="16106001" w14:textId="77777777" w:rsidR="0033619F" w:rsidRPr="00BB3B0E" w:rsidRDefault="0033619F" w:rsidP="00BB3B0E">
      <w:pPr>
        <w:spacing w:line="360" w:lineRule="auto"/>
        <w:jc w:val="both"/>
        <w:rPr>
          <w:rFonts w:ascii="Book Antiqua" w:hAnsi="Book Antiqua"/>
        </w:rPr>
      </w:pPr>
    </w:p>
    <w:p w14:paraId="0D3FD2CB" w14:textId="53128CB7" w:rsidR="0033619F" w:rsidRPr="00BB3B0E" w:rsidRDefault="00F4369F" w:rsidP="00BB3B0E">
      <w:pPr>
        <w:spacing w:line="360" w:lineRule="auto"/>
        <w:jc w:val="both"/>
        <w:rPr>
          <w:rFonts w:ascii="Book Antiqua" w:eastAsia="宋体" w:hAnsi="Book Antiqua"/>
          <w:b/>
          <w:i/>
          <w:lang w:eastAsia="zh-CN"/>
        </w:rPr>
      </w:pPr>
      <w:r w:rsidRPr="00BB3B0E">
        <w:rPr>
          <w:rFonts w:ascii="Book Antiqua" w:eastAsia="宋体" w:hAnsi="Book Antiqua"/>
          <w:b/>
          <w:i/>
          <w:lang w:eastAsia="zh-CN"/>
        </w:rPr>
        <w:t>MRA</w:t>
      </w:r>
    </w:p>
    <w:p w14:paraId="648673B6" w14:textId="53135D8A" w:rsidR="0033619F" w:rsidRPr="00BB3B0E" w:rsidRDefault="0033619F" w:rsidP="00BB3B0E">
      <w:pPr>
        <w:spacing w:line="360" w:lineRule="auto"/>
        <w:jc w:val="both"/>
        <w:rPr>
          <w:rFonts w:ascii="Book Antiqua" w:hAnsi="Book Antiqua"/>
        </w:rPr>
      </w:pPr>
      <w:r w:rsidRPr="00BB3B0E">
        <w:rPr>
          <w:rFonts w:ascii="Book Antiqua" w:hAnsi="Book Antiqua"/>
        </w:rPr>
        <w:t xml:space="preserve">Over the last 10 years, observational studies and randomized controlled trials have accumulated evidence supporting </w:t>
      </w:r>
      <w:r w:rsidR="00BB3162" w:rsidRPr="00BB3B0E">
        <w:rPr>
          <w:rFonts w:ascii="Book Antiqua" w:hAnsi="Book Antiqua"/>
        </w:rPr>
        <w:t>MRAs</w:t>
      </w:r>
      <w:r w:rsidR="00A7444A" w:rsidRPr="00BB3B0E">
        <w:rPr>
          <w:rFonts w:ascii="Book Antiqua" w:hAnsi="Book Antiqua"/>
        </w:rPr>
        <w:t>,</w:t>
      </w:r>
      <w:r w:rsidRPr="00BB3B0E">
        <w:rPr>
          <w:rFonts w:ascii="Book Antiqua" w:hAnsi="Book Antiqua"/>
        </w:rPr>
        <w:t xml:space="preserve"> including eplerenone and spironolactone</w:t>
      </w:r>
      <w:r w:rsidRPr="00BB3B0E">
        <w:rPr>
          <w:rFonts w:ascii="Book Antiqua" w:hAnsi="Book Antiqua"/>
          <w:vertAlign w:val="superscript"/>
        </w:rPr>
        <w:t>[</w:t>
      </w:r>
      <w:r w:rsidR="00660A9B" w:rsidRPr="00BB3B0E">
        <w:rPr>
          <w:rFonts w:ascii="Book Antiqua" w:hAnsi="Book Antiqua"/>
          <w:vertAlign w:val="superscript"/>
        </w:rPr>
        <w:t>4</w:t>
      </w:r>
      <w:r w:rsidR="00D93B49" w:rsidRPr="00BB3B0E">
        <w:rPr>
          <w:rFonts w:ascii="Book Antiqua" w:hAnsi="Book Antiqua"/>
          <w:vertAlign w:val="superscript"/>
        </w:rPr>
        <w:t>8,49</w:t>
      </w:r>
      <w:r w:rsidRPr="00BB3B0E">
        <w:rPr>
          <w:rFonts w:ascii="Book Antiqua" w:hAnsi="Book Antiqua"/>
          <w:vertAlign w:val="superscript"/>
        </w:rPr>
        <w:t>]</w:t>
      </w:r>
      <w:r w:rsidRPr="00BB3B0E">
        <w:rPr>
          <w:rFonts w:ascii="Book Antiqua" w:hAnsi="Book Antiqua"/>
        </w:rPr>
        <w:t>.</w:t>
      </w:r>
      <w:r w:rsidR="002058B6" w:rsidRPr="00BB3B0E">
        <w:rPr>
          <w:rFonts w:ascii="Book Antiqua" w:eastAsia="宋体" w:hAnsi="Book Antiqua"/>
          <w:lang w:eastAsia="zh-CN"/>
        </w:rPr>
        <w:t xml:space="preserve"> </w:t>
      </w:r>
      <w:r w:rsidRPr="00BB3B0E">
        <w:rPr>
          <w:rFonts w:ascii="Book Antiqua" w:hAnsi="Book Antiqua"/>
        </w:rPr>
        <w:t>In 2011, the ASPIRANT trial included 111 patients who were all on diuretics, with a majority on a beta-blocker, calcium channel blocker, and either an ACEi or ARB</w:t>
      </w:r>
      <w:r w:rsidRPr="00BB3B0E">
        <w:rPr>
          <w:rFonts w:ascii="Book Antiqua" w:hAnsi="Book Antiqua"/>
          <w:vertAlign w:val="superscript"/>
        </w:rPr>
        <w:t>[</w:t>
      </w:r>
      <w:r w:rsidR="008C0428" w:rsidRPr="00BB3B0E">
        <w:rPr>
          <w:rFonts w:ascii="Book Antiqua" w:hAnsi="Book Antiqua"/>
          <w:vertAlign w:val="superscript"/>
        </w:rPr>
        <w:t>8</w:t>
      </w:r>
      <w:r w:rsidR="00660A9B" w:rsidRPr="00BB3B0E">
        <w:rPr>
          <w:rFonts w:ascii="Book Antiqua" w:hAnsi="Book Antiqua"/>
          <w:vertAlign w:val="superscript"/>
        </w:rPr>
        <w:t>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In this study, patients randomized to 25 mg of spironolactone saw a significant reduction in </w:t>
      </w:r>
      <w:r w:rsidR="00BB3162" w:rsidRPr="00BB3B0E">
        <w:rPr>
          <w:rFonts w:ascii="Book Antiqua" w:hAnsi="Book Antiqua"/>
        </w:rPr>
        <w:t>SBP</w:t>
      </w:r>
      <w:r w:rsidRPr="00BB3B0E">
        <w:rPr>
          <w:rFonts w:ascii="Book Antiqua" w:hAnsi="Book Antiqua"/>
        </w:rPr>
        <w:t xml:space="preserve"> in the office (8.6 mmHg) and ambulatory setting (6.5 mmHg)</w:t>
      </w:r>
      <w:r w:rsidRPr="00BB3B0E">
        <w:rPr>
          <w:rFonts w:ascii="Book Antiqua" w:hAnsi="Book Antiqua"/>
          <w:vertAlign w:val="superscript"/>
        </w:rPr>
        <w:t>[</w:t>
      </w:r>
      <w:r w:rsidR="008C0428" w:rsidRPr="00BB3B0E">
        <w:rPr>
          <w:rFonts w:ascii="Book Antiqua" w:hAnsi="Book Antiqua"/>
          <w:vertAlign w:val="superscript"/>
        </w:rPr>
        <w:t>8</w:t>
      </w:r>
      <w:r w:rsidR="00660A9B" w:rsidRPr="00BB3B0E">
        <w:rPr>
          <w:rFonts w:ascii="Book Antiqua" w:hAnsi="Book Antiqua"/>
          <w:vertAlign w:val="superscript"/>
        </w:rPr>
        <w:t>4</w:t>
      </w:r>
      <w:r w:rsidRPr="00BB3B0E">
        <w:rPr>
          <w:rFonts w:ascii="Book Antiqua" w:hAnsi="Book Antiqua"/>
          <w:vertAlign w:val="superscript"/>
        </w:rPr>
        <w:t>]</w:t>
      </w:r>
      <w:r w:rsidRPr="00BB3B0E">
        <w:rPr>
          <w:rFonts w:ascii="Book Antiqua" w:hAnsi="Book Antiqua"/>
        </w:rPr>
        <w:t>.</w:t>
      </w:r>
    </w:p>
    <w:p w14:paraId="6C152851" w14:textId="5D018731"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A Denmark-based, multicenter, double blind, randomized, placebo-controlled study in 2013 added 25</w:t>
      </w:r>
      <w:r w:rsidR="00F33255" w:rsidRPr="00BB3B0E">
        <w:rPr>
          <w:rFonts w:ascii="Book Antiqua" w:eastAsia="宋体" w:hAnsi="Book Antiqua"/>
          <w:lang w:eastAsia="zh-CN"/>
        </w:rPr>
        <w:t xml:space="preserve"> </w:t>
      </w:r>
      <w:r w:rsidRPr="00BB3B0E">
        <w:rPr>
          <w:rFonts w:ascii="Book Antiqua" w:hAnsi="Book Antiqua"/>
        </w:rPr>
        <w:t>mg of Spironolactone to 119 patients who were on triple therapy for RH</w:t>
      </w:r>
      <w:r w:rsidRPr="00BB3B0E">
        <w:rPr>
          <w:rFonts w:ascii="Book Antiqua" w:hAnsi="Book Antiqua"/>
          <w:vertAlign w:val="superscript"/>
        </w:rPr>
        <w:t>[</w:t>
      </w:r>
      <w:r w:rsidR="00D93B49" w:rsidRPr="00BB3B0E">
        <w:rPr>
          <w:rFonts w:ascii="Book Antiqua" w:hAnsi="Book Antiqua"/>
          <w:vertAlign w:val="superscript"/>
        </w:rPr>
        <w:t>49</w:t>
      </w:r>
      <w:r w:rsidRPr="00BB3B0E">
        <w:rPr>
          <w:rFonts w:ascii="Book Antiqua" w:hAnsi="Book Antiqua"/>
          <w:vertAlign w:val="superscript"/>
        </w:rPr>
        <w:t>]</w:t>
      </w:r>
      <w:r w:rsidRPr="00BB3B0E">
        <w:rPr>
          <w:rFonts w:ascii="Book Antiqua" w:hAnsi="Book Antiqua"/>
        </w:rPr>
        <w:t>.</w:t>
      </w:r>
      <w:r w:rsidR="00F33255" w:rsidRPr="00BB3B0E">
        <w:rPr>
          <w:rFonts w:ascii="Book Antiqua" w:eastAsia="宋体" w:hAnsi="Book Antiqua"/>
          <w:lang w:eastAsia="zh-CN"/>
        </w:rPr>
        <w:t xml:space="preserve"> </w:t>
      </w:r>
      <w:r w:rsidRPr="00BB3B0E">
        <w:rPr>
          <w:rFonts w:ascii="Book Antiqua" w:hAnsi="Book Antiqua"/>
        </w:rPr>
        <w:t xml:space="preserve">Average daytime placebo-corrected </w:t>
      </w:r>
      <w:r w:rsidR="004C2C1F" w:rsidRPr="00BB3B0E">
        <w:rPr>
          <w:rFonts w:ascii="Book Antiqua" w:hAnsi="Book Antiqua"/>
        </w:rPr>
        <w:t>SBP</w:t>
      </w:r>
      <w:r w:rsidRPr="00BB3B0E">
        <w:rPr>
          <w:rFonts w:ascii="Book Antiqua" w:hAnsi="Book Antiqua"/>
        </w:rPr>
        <w:t xml:space="preserve"> was reduced by 8.9 mmHg.</w:t>
      </w:r>
      <w:r w:rsidR="005F141A">
        <w:rPr>
          <w:rFonts w:ascii="Book Antiqua" w:hAnsi="Book Antiqua"/>
        </w:rPr>
        <w:t xml:space="preserve"> </w:t>
      </w:r>
      <w:r w:rsidRPr="00BB3B0E">
        <w:rPr>
          <w:rFonts w:ascii="Book Antiqua" w:hAnsi="Book Antiqua"/>
        </w:rPr>
        <w:t>Also, office, night-time and 24 h</w:t>
      </w:r>
      <w:r w:rsidR="002058B6" w:rsidRPr="00BB3B0E">
        <w:rPr>
          <w:rFonts w:ascii="Book Antiqua" w:eastAsia="宋体" w:hAnsi="Book Antiqua"/>
          <w:lang w:eastAsia="zh-CN"/>
        </w:rPr>
        <w:t xml:space="preserve"> </w:t>
      </w:r>
      <w:r w:rsidR="004C2C1F" w:rsidRPr="00BB3B0E">
        <w:rPr>
          <w:rFonts w:ascii="Book Antiqua" w:hAnsi="Book Antiqua"/>
        </w:rPr>
        <w:t>BP</w:t>
      </w:r>
      <w:r w:rsidRPr="00BB3B0E">
        <w:rPr>
          <w:rFonts w:ascii="Book Antiqua" w:hAnsi="Book Antiqua"/>
        </w:rPr>
        <w:t xml:space="preserve"> as well as pulse pressures were reduced significantly</w:t>
      </w:r>
      <w:r w:rsidRPr="00BB3B0E">
        <w:rPr>
          <w:rFonts w:ascii="Book Antiqua" w:hAnsi="Book Antiqua"/>
          <w:vertAlign w:val="superscript"/>
        </w:rPr>
        <w:t>[</w:t>
      </w:r>
      <w:r w:rsidR="008C0428" w:rsidRPr="00BB3B0E">
        <w:rPr>
          <w:rFonts w:ascii="Book Antiqua" w:hAnsi="Book Antiqua"/>
          <w:vertAlign w:val="superscript"/>
        </w:rPr>
        <w:t>4</w:t>
      </w:r>
      <w:r w:rsidR="00D93B49" w:rsidRPr="00BB3B0E">
        <w:rPr>
          <w:rFonts w:ascii="Book Antiqua" w:hAnsi="Book Antiqua"/>
          <w:vertAlign w:val="superscript"/>
        </w:rPr>
        <w:t>9</w:t>
      </w:r>
      <w:r w:rsidRPr="00BB3B0E">
        <w:rPr>
          <w:rFonts w:ascii="Book Antiqua" w:hAnsi="Book Antiqua"/>
          <w:vertAlign w:val="superscript"/>
        </w:rPr>
        <w:t>]</w:t>
      </w:r>
      <w:r w:rsidRPr="00BB3B0E">
        <w:rPr>
          <w:rFonts w:ascii="Book Antiqua" w:hAnsi="Book Antiqua"/>
        </w:rPr>
        <w:t>.</w:t>
      </w:r>
      <w:r w:rsidR="00F33255" w:rsidRPr="00BB3B0E">
        <w:rPr>
          <w:rFonts w:ascii="Book Antiqua" w:eastAsia="宋体" w:hAnsi="Book Antiqua"/>
          <w:lang w:eastAsia="zh-CN"/>
        </w:rPr>
        <w:t xml:space="preserve"> </w:t>
      </w:r>
      <w:r w:rsidRPr="00BB3B0E">
        <w:rPr>
          <w:rFonts w:ascii="Book Antiqua" w:hAnsi="Book Antiqua"/>
        </w:rPr>
        <w:t>Urinary albumin to creatinine ratio was also significantly reduced in the spironolactone group.</w:t>
      </w:r>
    </w:p>
    <w:p w14:paraId="01FBECE5" w14:textId="4D928C76"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A comparison between Spironolactone, Doxazosin, Bisoprolol, and a placebo was the focus of the PATHWAY-2 trial conducted at 12 different centers in the </w:t>
      </w:r>
      <w:r w:rsidRPr="00BB3B0E">
        <w:rPr>
          <w:rFonts w:ascii="Book Antiqua" w:hAnsi="Book Antiqua"/>
        </w:rPr>
        <w:lastRenderedPageBreak/>
        <w:t>United Kingdom</w:t>
      </w:r>
      <w:r w:rsidRPr="00BB3B0E">
        <w:rPr>
          <w:rFonts w:ascii="Book Antiqua" w:hAnsi="Book Antiqua"/>
          <w:vertAlign w:val="superscript"/>
        </w:rPr>
        <w:t>[</w:t>
      </w:r>
      <w:r w:rsidR="00D93B49" w:rsidRPr="00BB3B0E">
        <w:rPr>
          <w:rFonts w:ascii="Book Antiqua" w:hAnsi="Book Antiqua"/>
          <w:vertAlign w:val="superscript"/>
        </w:rPr>
        <w:t>48</w:t>
      </w:r>
      <w:r w:rsidRPr="00BB3B0E">
        <w:rPr>
          <w:rFonts w:ascii="Book Antiqua" w:hAnsi="Book Antiqua"/>
          <w:vertAlign w:val="superscript"/>
        </w:rPr>
        <w:t>]</w:t>
      </w:r>
      <w:r w:rsidRPr="00BB3B0E">
        <w:rPr>
          <w:rFonts w:ascii="Book Antiqua" w:hAnsi="Book Antiqua"/>
        </w:rPr>
        <w:t>.</w:t>
      </w:r>
      <w:r w:rsidR="00F33255" w:rsidRPr="00BB3B0E">
        <w:rPr>
          <w:rFonts w:ascii="Book Antiqua" w:eastAsia="宋体" w:hAnsi="Book Antiqua"/>
          <w:lang w:eastAsia="zh-CN"/>
        </w:rPr>
        <w:t xml:space="preserve"> </w:t>
      </w:r>
      <w:r w:rsidRPr="00BB3B0E">
        <w:rPr>
          <w:rFonts w:ascii="Book Antiqua" w:hAnsi="Book Antiqua"/>
        </w:rPr>
        <w:t xml:space="preserve">The mean reduction of baseline </w:t>
      </w:r>
      <w:r w:rsidR="00B04ACF" w:rsidRPr="00BB3B0E">
        <w:rPr>
          <w:rFonts w:ascii="Book Antiqua" w:hAnsi="Book Antiqua"/>
        </w:rPr>
        <w:t>BP</w:t>
      </w:r>
      <w:r w:rsidRPr="00BB3B0E">
        <w:rPr>
          <w:rFonts w:ascii="Book Antiqua" w:hAnsi="Book Antiqua"/>
        </w:rPr>
        <w:t xml:space="preserve"> observed in the Spironolactone group was 14.4 mmHg.</w:t>
      </w:r>
      <w:r w:rsidR="005F141A">
        <w:rPr>
          <w:rFonts w:ascii="Book Antiqua" w:hAnsi="Book Antiqua"/>
        </w:rPr>
        <w:t xml:space="preserve"> </w:t>
      </w:r>
      <w:r w:rsidRPr="00BB3B0E">
        <w:rPr>
          <w:rFonts w:ascii="Book Antiqua" w:hAnsi="Book Antiqua"/>
        </w:rPr>
        <w:t xml:space="preserve">This was found to be statistically significant when compared to placebo, Doxazosin, or Bisoprolol, which reduced </w:t>
      </w:r>
      <w:r w:rsidR="005D37A1" w:rsidRPr="00BB3B0E">
        <w:rPr>
          <w:rFonts w:ascii="Book Antiqua" w:hAnsi="Book Antiqua"/>
        </w:rPr>
        <w:t>BP</w:t>
      </w:r>
      <w:r w:rsidRPr="00BB3B0E">
        <w:rPr>
          <w:rFonts w:ascii="Book Antiqua" w:hAnsi="Book Antiqua"/>
        </w:rPr>
        <w:t xml:space="preserve"> by 4.2 mmHg, 9.1 mmHg, and 8.4 mmHg respectively.</w:t>
      </w:r>
      <w:r w:rsidR="005F141A">
        <w:rPr>
          <w:rFonts w:ascii="Book Antiqua" w:hAnsi="Book Antiqua"/>
        </w:rPr>
        <w:t xml:space="preserve"> </w:t>
      </w:r>
      <w:r w:rsidRPr="00BB3B0E">
        <w:rPr>
          <w:rFonts w:ascii="Book Antiqua" w:hAnsi="Book Antiqua"/>
        </w:rPr>
        <w:t xml:space="preserve">No statistically significant difference was observed between agents with regards to serious adverse events or patient withdrawals due to adverse events. </w:t>
      </w:r>
    </w:p>
    <w:p w14:paraId="1867CB70" w14:textId="0D1FEB4E"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A meta-analysis that included the three aforementioned randomized controlled trials in addition to a Brazilian open-label, parallel randomized trial (ReHOT), showed that adding on Spironolactone to the treatment regimen of patients with </w:t>
      </w:r>
      <w:r w:rsidR="004B46BB" w:rsidRPr="00BB3B0E">
        <w:rPr>
          <w:rFonts w:ascii="Book Antiqua" w:hAnsi="Book Antiqua"/>
        </w:rPr>
        <w:t>RH</w:t>
      </w:r>
      <w:r w:rsidRPr="00BB3B0E">
        <w:rPr>
          <w:rFonts w:ascii="Book Antiqua" w:hAnsi="Book Antiqua"/>
        </w:rPr>
        <w:t xml:space="preserve"> had a mean reduction of </w:t>
      </w:r>
      <w:r w:rsidR="004B46BB" w:rsidRPr="00BB3B0E">
        <w:rPr>
          <w:rFonts w:ascii="Book Antiqua" w:hAnsi="Book Antiqua"/>
        </w:rPr>
        <w:t xml:space="preserve">SBP </w:t>
      </w:r>
      <w:r w:rsidRPr="00BB3B0E">
        <w:rPr>
          <w:rFonts w:ascii="Book Antiqua" w:hAnsi="Book Antiqua"/>
        </w:rPr>
        <w:t xml:space="preserve">and </w:t>
      </w:r>
      <w:r w:rsidR="004B46BB" w:rsidRPr="00BB3B0E">
        <w:rPr>
          <w:rFonts w:ascii="Book Antiqua" w:hAnsi="Book Antiqua"/>
        </w:rPr>
        <w:t>DBP</w:t>
      </w:r>
      <w:r w:rsidRPr="00BB3B0E">
        <w:rPr>
          <w:rFonts w:ascii="Book Antiqua" w:hAnsi="Book Antiqua"/>
        </w:rPr>
        <w:t xml:space="preserve"> of 16.67 mmHg and 6.11 mmHg, respectively</w:t>
      </w:r>
      <w:r w:rsidRPr="00BB3B0E">
        <w:rPr>
          <w:rFonts w:ascii="Book Antiqua" w:hAnsi="Book Antiqua"/>
          <w:vertAlign w:val="superscript"/>
        </w:rPr>
        <w:t>[</w:t>
      </w:r>
      <w:r w:rsidR="00F33255" w:rsidRPr="00BB3B0E">
        <w:rPr>
          <w:rFonts w:ascii="Book Antiqua" w:eastAsia="宋体" w:hAnsi="Book Antiqua"/>
          <w:vertAlign w:val="superscript"/>
          <w:lang w:eastAsia="zh-CN"/>
        </w:rPr>
        <w:t>51,</w:t>
      </w:r>
      <w:r w:rsidR="005F73DA" w:rsidRPr="00BB3B0E">
        <w:rPr>
          <w:rFonts w:ascii="Book Antiqua" w:hAnsi="Book Antiqua"/>
          <w:vertAlign w:val="superscript"/>
        </w:rPr>
        <w:t>85</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It is important to note that </w:t>
      </w:r>
      <w:r w:rsidRPr="00BB3B0E">
        <w:rPr>
          <w:rFonts w:ascii="Book Antiqua" w:hAnsi="Book Antiqua" w:cs="Arial"/>
          <w:color w:val="000000"/>
          <w:shd w:val="clear" w:color="auto" w:fill="FFFFFF"/>
        </w:rPr>
        <w:t>the rates of serious adverse effects</w:t>
      </w:r>
      <w:r w:rsidR="00A7444A"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including hyperkalemia</w:t>
      </w:r>
      <w:r w:rsidR="00A7444A"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or patient withdrawals from the trials tended to be higher in patients treated with spironolactone than placebo</w:t>
      </w:r>
      <w:r w:rsidRPr="00BB3B0E">
        <w:rPr>
          <w:rFonts w:ascii="Book Antiqua" w:hAnsi="Book Antiqua" w:cs="Arial"/>
          <w:color w:val="000000"/>
          <w:shd w:val="clear" w:color="auto" w:fill="FFFFFF"/>
          <w:vertAlign w:val="superscript"/>
        </w:rPr>
        <w:t>[</w:t>
      </w:r>
      <w:r w:rsidR="008C0428" w:rsidRPr="00BB3B0E">
        <w:rPr>
          <w:rFonts w:ascii="Book Antiqua" w:hAnsi="Book Antiqua" w:cs="Arial"/>
          <w:color w:val="000000"/>
          <w:shd w:val="clear" w:color="auto" w:fill="FFFFFF"/>
          <w:vertAlign w:val="superscript"/>
        </w:rPr>
        <w:t>8</w:t>
      </w:r>
      <w:r w:rsidR="005F73DA" w:rsidRPr="00BB3B0E">
        <w:rPr>
          <w:rFonts w:ascii="Book Antiqua" w:hAnsi="Book Antiqua" w:cs="Arial"/>
          <w:color w:val="000000"/>
          <w:shd w:val="clear" w:color="auto" w:fill="FFFFFF"/>
          <w:vertAlign w:val="superscript"/>
        </w:rPr>
        <w:t>5</w:t>
      </w:r>
      <w:r w:rsidRPr="00BB3B0E">
        <w:rPr>
          <w:rFonts w:ascii="Book Antiqua" w:hAnsi="Book Antiqua" w:cs="Arial"/>
          <w:color w:val="000000"/>
          <w:shd w:val="clear" w:color="auto" w:fill="FFFFFF"/>
          <w:vertAlign w:val="superscript"/>
        </w:rPr>
        <w:t>]</w:t>
      </w:r>
      <w:r w:rsidRPr="00BB3B0E">
        <w:rPr>
          <w:rFonts w:ascii="Book Antiqua" w:hAnsi="Book Antiqua" w:cs="Arial"/>
          <w:color w:val="000000"/>
          <w:shd w:val="clear" w:color="auto" w:fill="FFFFFF"/>
        </w:rPr>
        <w:t>.</w:t>
      </w:r>
      <w:r w:rsidR="002058B6" w:rsidRPr="00BB3B0E">
        <w:rPr>
          <w:rFonts w:ascii="Book Antiqua" w:eastAsia="宋体" w:hAnsi="Book Antiqua" w:cs="Arial"/>
          <w:color w:val="000000"/>
          <w:shd w:val="clear" w:color="auto" w:fill="FFFFFF"/>
          <w:lang w:eastAsia="zh-CN"/>
        </w:rPr>
        <w:t xml:space="preserve"> </w:t>
      </w:r>
      <w:r w:rsidRPr="00BB3B0E">
        <w:rPr>
          <w:rFonts w:ascii="Book Antiqua" w:hAnsi="Book Antiqua" w:cs="Arial"/>
          <w:color w:val="000000"/>
          <w:shd w:val="clear" w:color="auto" w:fill="FFFFFF"/>
        </w:rPr>
        <w:t>This meta-analysis</w:t>
      </w:r>
      <w:r w:rsidR="00A7444A" w:rsidRPr="00BB3B0E">
        <w:rPr>
          <w:rFonts w:ascii="Book Antiqua" w:hAnsi="Book Antiqua" w:cs="Arial"/>
          <w:color w:val="000000"/>
          <w:shd w:val="clear" w:color="auto" w:fill="FFFFFF"/>
        </w:rPr>
        <w:t>,</w:t>
      </w:r>
      <w:r w:rsidRPr="00BB3B0E">
        <w:rPr>
          <w:rFonts w:ascii="Book Antiqua" w:hAnsi="Book Antiqua" w:cs="Arial"/>
          <w:color w:val="000000"/>
          <w:shd w:val="clear" w:color="auto" w:fill="FFFFFF"/>
        </w:rPr>
        <w:t xml:space="preserve"> in conjunction with t</w:t>
      </w:r>
      <w:r w:rsidRPr="00BB3B0E">
        <w:rPr>
          <w:rFonts w:ascii="Book Antiqua" w:hAnsi="Book Antiqua"/>
        </w:rPr>
        <w:t>hese randomized controlled trials</w:t>
      </w:r>
      <w:r w:rsidR="00A7444A" w:rsidRPr="00BB3B0E">
        <w:rPr>
          <w:rFonts w:ascii="Book Antiqua" w:hAnsi="Book Antiqua"/>
        </w:rPr>
        <w:t>,</w:t>
      </w:r>
      <w:r w:rsidRPr="00BB3B0E">
        <w:rPr>
          <w:rFonts w:ascii="Book Antiqua" w:hAnsi="Book Antiqua"/>
        </w:rPr>
        <w:t xml:space="preserve"> ha</w:t>
      </w:r>
      <w:r w:rsidR="00A7444A" w:rsidRPr="00BB3B0E">
        <w:rPr>
          <w:rFonts w:ascii="Book Antiqua" w:hAnsi="Book Antiqua"/>
        </w:rPr>
        <w:t>s</w:t>
      </w:r>
      <w:r w:rsidRPr="00BB3B0E">
        <w:rPr>
          <w:rFonts w:ascii="Book Antiqua" w:hAnsi="Book Antiqua"/>
        </w:rPr>
        <w:t xml:space="preserve"> influenced the evidence-based treatment algorithm now published by the ACC/AHA in their latest guidelines.</w:t>
      </w:r>
    </w:p>
    <w:p w14:paraId="60F4419B" w14:textId="77777777" w:rsidR="0033619F" w:rsidRPr="00BB3B0E" w:rsidRDefault="0033619F" w:rsidP="00BB3B0E">
      <w:pPr>
        <w:spacing w:line="360" w:lineRule="auto"/>
        <w:jc w:val="both"/>
        <w:rPr>
          <w:rFonts w:ascii="Book Antiqua" w:hAnsi="Book Antiqua"/>
        </w:rPr>
      </w:pPr>
    </w:p>
    <w:p w14:paraId="1585C0CF" w14:textId="1EF7006F" w:rsidR="0033619F" w:rsidRPr="00BB3B0E" w:rsidRDefault="0033619F" w:rsidP="00BB3B0E">
      <w:pPr>
        <w:spacing w:line="360" w:lineRule="auto"/>
        <w:jc w:val="both"/>
        <w:rPr>
          <w:rFonts w:ascii="Book Antiqua" w:hAnsi="Book Antiqua"/>
          <w:b/>
        </w:rPr>
      </w:pPr>
      <w:r w:rsidRPr="00BB3B0E">
        <w:rPr>
          <w:rFonts w:ascii="Book Antiqua" w:hAnsi="Book Antiqua"/>
          <w:b/>
          <w:i/>
        </w:rPr>
        <w:t xml:space="preserve">Individualized </w:t>
      </w:r>
      <w:r w:rsidR="002058B6" w:rsidRPr="00BB3B0E">
        <w:rPr>
          <w:rFonts w:ascii="Book Antiqua" w:hAnsi="Book Antiqua"/>
          <w:b/>
          <w:i/>
        </w:rPr>
        <w:t>t</w:t>
      </w:r>
      <w:r w:rsidRPr="00BB3B0E">
        <w:rPr>
          <w:rFonts w:ascii="Book Antiqua" w:hAnsi="Book Antiqua"/>
          <w:b/>
          <w:i/>
        </w:rPr>
        <w:t>herapy</w:t>
      </w:r>
    </w:p>
    <w:p w14:paraId="47429573" w14:textId="689E10AB" w:rsidR="0033619F" w:rsidRPr="00BB3B0E" w:rsidRDefault="0033619F" w:rsidP="00BB3B0E">
      <w:pPr>
        <w:spacing w:line="360" w:lineRule="auto"/>
        <w:jc w:val="both"/>
        <w:rPr>
          <w:rFonts w:ascii="Book Antiqua" w:hAnsi="Book Antiqua"/>
        </w:rPr>
      </w:pPr>
      <w:r w:rsidRPr="00BB3B0E">
        <w:rPr>
          <w:rFonts w:ascii="Book Antiqua" w:hAnsi="Book Antiqua"/>
        </w:rPr>
        <w:t xml:space="preserve">Expert opinion </w:t>
      </w:r>
      <w:r w:rsidR="005C0A9D" w:rsidRPr="00BB3B0E">
        <w:rPr>
          <w:rFonts w:ascii="Book Antiqua" w:hAnsi="Book Antiqua"/>
        </w:rPr>
        <w:t xml:space="preserve">also </w:t>
      </w:r>
      <w:r w:rsidRPr="00BB3B0E">
        <w:rPr>
          <w:rFonts w:ascii="Book Antiqua" w:hAnsi="Book Antiqua"/>
        </w:rPr>
        <w:t>offers specific methods to guide treatment. The pharmacologic management of RH is summarized in the AHA 2018 scientific statement and is based on the currently available clinical evidence</w:t>
      </w:r>
      <w:r w:rsidRPr="00BB3B0E">
        <w:rPr>
          <w:rFonts w:ascii="Book Antiqua" w:hAnsi="Book Antiqua"/>
          <w:vertAlign w:val="superscript"/>
        </w:rPr>
        <w:t>[</w:t>
      </w:r>
      <w:r w:rsidR="00A363B2" w:rsidRPr="00BB3B0E">
        <w:rPr>
          <w:rFonts w:ascii="Book Antiqua" w:hAnsi="Book Antiqua"/>
          <w:vertAlign w:val="superscript"/>
        </w:rPr>
        <w:t>1</w:t>
      </w:r>
      <w:r w:rsidRPr="00BB3B0E">
        <w:rPr>
          <w:rFonts w:ascii="Book Antiqua" w:hAnsi="Book Antiqua"/>
          <w:vertAlign w:val="superscript"/>
        </w:rPr>
        <w:t>]</w:t>
      </w:r>
      <w:r w:rsidRPr="00BB3B0E">
        <w:rPr>
          <w:rFonts w:ascii="Book Antiqua" w:hAnsi="Book Antiqua"/>
        </w:rPr>
        <w:t xml:space="preserve">. </w:t>
      </w:r>
    </w:p>
    <w:p w14:paraId="2FCEDBB9" w14:textId="19285117"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Briefly, </w:t>
      </w:r>
      <w:r w:rsidR="00A7444A" w:rsidRPr="00BB3B0E">
        <w:rPr>
          <w:rFonts w:ascii="Book Antiqua" w:hAnsi="Book Antiqua"/>
        </w:rPr>
        <w:t>i</w:t>
      </w:r>
      <w:r w:rsidRPr="00BB3B0E">
        <w:rPr>
          <w:rFonts w:ascii="Book Antiqua" w:hAnsi="Book Antiqua"/>
        </w:rPr>
        <w:t xml:space="preserve">f, after the addition of a </w:t>
      </w:r>
      <w:r w:rsidR="005C0A9D" w:rsidRPr="00BB3B0E">
        <w:rPr>
          <w:rFonts w:ascii="Book Antiqua" w:hAnsi="Book Antiqua"/>
        </w:rPr>
        <w:t>MRA</w:t>
      </w:r>
      <w:r w:rsidRPr="00BB3B0E">
        <w:rPr>
          <w:rFonts w:ascii="Book Antiqua" w:hAnsi="Book Antiqua"/>
        </w:rPr>
        <w:t xml:space="preserve"> to the patient’s existing 3 </w:t>
      </w:r>
      <w:r w:rsidR="005C0A9D" w:rsidRPr="00BB3B0E">
        <w:rPr>
          <w:rFonts w:ascii="Book Antiqua" w:hAnsi="Book Antiqua"/>
        </w:rPr>
        <w:t>BP</w:t>
      </w:r>
      <w:r w:rsidRPr="00BB3B0E">
        <w:rPr>
          <w:rFonts w:ascii="Book Antiqua" w:hAnsi="Book Antiqua"/>
        </w:rPr>
        <w:t xml:space="preserve"> medication regimen, the patient’s </w:t>
      </w:r>
      <w:r w:rsidR="005C0A9D" w:rsidRPr="00BB3B0E">
        <w:rPr>
          <w:rFonts w:ascii="Book Antiqua" w:hAnsi="Book Antiqua"/>
        </w:rPr>
        <w:t>BP</w:t>
      </w:r>
      <w:r w:rsidRPr="00BB3B0E">
        <w:rPr>
          <w:rFonts w:ascii="Book Antiqua" w:hAnsi="Book Antiqua"/>
        </w:rPr>
        <w:t xml:space="preserve"> remains uncontrolled, this should trigger an assessment of the patient’s resting sympathetic tone and its contribution to the patient’s RH.</w:t>
      </w:r>
      <w:r w:rsidR="005F141A">
        <w:rPr>
          <w:rFonts w:ascii="Book Antiqua" w:hAnsi="Book Antiqua"/>
        </w:rPr>
        <w:t xml:space="preserve"> </w:t>
      </w:r>
      <w:r w:rsidRPr="00BB3B0E">
        <w:rPr>
          <w:rFonts w:ascii="Book Antiqua" w:hAnsi="Book Antiqua"/>
        </w:rPr>
        <w:t>A simple way to complete this assessment is to assess the patient’s resting heart rate.</w:t>
      </w:r>
      <w:r w:rsidR="005F141A">
        <w:rPr>
          <w:rFonts w:ascii="Book Antiqua" w:hAnsi="Book Antiqua"/>
        </w:rPr>
        <w:t xml:space="preserve"> </w:t>
      </w:r>
      <w:r w:rsidRPr="00BB3B0E">
        <w:rPr>
          <w:rFonts w:ascii="Book Antiqua" w:hAnsi="Book Antiqua"/>
        </w:rPr>
        <w:t>If his or her heart rate is above 70 beats per minute, an addition of a beta-blocker is a reasonable addition.</w:t>
      </w:r>
      <w:r w:rsidR="005F141A">
        <w:rPr>
          <w:rFonts w:ascii="Book Antiqua" w:hAnsi="Book Antiqua"/>
        </w:rPr>
        <w:t xml:space="preserve"> </w:t>
      </w:r>
      <w:r w:rsidRPr="00BB3B0E">
        <w:rPr>
          <w:rFonts w:ascii="Book Antiqua" w:hAnsi="Book Antiqua"/>
        </w:rPr>
        <w:t xml:space="preserve">If there exists a contraindication to beta-blockade, a central acting alpha-2 agonist, such as </w:t>
      </w:r>
      <w:r w:rsidRPr="00BB3B0E">
        <w:rPr>
          <w:rFonts w:ascii="Book Antiqua" w:hAnsi="Book Antiqua"/>
        </w:rPr>
        <w:lastRenderedPageBreak/>
        <w:t>clonidine, can be considered.</w:t>
      </w:r>
      <w:r w:rsidR="005F141A">
        <w:rPr>
          <w:rFonts w:ascii="Book Antiqua" w:hAnsi="Book Antiqua"/>
        </w:rPr>
        <w:t xml:space="preserve"> </w:t>
      </w:r>
      <w:r w:rsidRPr="00BB3B0E">
        <w:rPr>
          <w:rFonts w:ascii="Book Antiqua" w:hAnsi="Book Antiqua"/>
        </w:rPr>
        <w:t>The patch form of clonidine has less risk of rebound hypertension after discontinuation or nonadherence.</w:t>
      </w:r>
    </w:p>
    <w:p w14:paraId="21897CA2" w14:textId="4B752A99"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 xml:space="preserve">If </w:t>
      </w:r>
      <w:r w:rsidR="005C0A9D" w:rsidRPr="00BB3B0E">
        <w:rPr>
          <w:rFonts w:ascii="Book Antiqua" w:hAnsi="Book Antiqua"/>
        </w:rPr>
        <w:t>BP</w:t>
      </w:r>
      <w:r w:rsidRPr="00BB3B0E">
        <w:rPr>
          <w:rFonts w:ascii="Book Antiqua" w:hAnsi="Book Antiqua"/>
        </w:rPr>
        <w:t xml:space="preserve"> is not controlled after addition of either beta-blockade or clonidine, hydralazine is an additional option.</w:t>
      </w:r>
      <w:r w:rsidR="005F141A">
        <w:rPr>
          <w:rFonts w:ascii="Book Antiqua" w:hAnsi="Book Antiqua"/>
        </w:rPr>
        <w:t xml:space="preserve"> </w:t>
      </w:r>
      <w:r w:rsidRPr="00BB3B0E">
        <w:rPr>
          <w:rFonts w:ascii="Book Antiqua" w:hAnsi="Book Antiqua"/>
        </w:rPr>
        <w:t>Doses less than 150 mg per day decrease the chance of developing drug-induced lupus.</w:t>
      </w:r>
      <w:r w:rsidR="00F33255" w:rsidRPr="00BB3B0E">
        <w:rPr>
          <w:rFonts w:ascii="Book Antiqua" w:eastAsia="宋体" w:hAnsi="Book Antiqua"/>
          <w:lang w:eastAsia="zh-CN"/>
        </w:rPr>
        <w:t xml:space="preserve"> </w:t>
      </w:r>
      <w:r w:rsidRPr="00BB3B0E">
        <w:rPr>
          <w:rFonts w:ascii="Book Antiqua" w:hAnsi="Book Antiqua"/>
        </w:rPr>
        <w:t>The addition of nitrates to hydralazine in cases of heart failure is generally recommended.</w:t>
      </w:r>
    </w:p>
    <w:p w14:paraId="505E9C73" w14:textId="167ECF9E" w:rsidR="0033619F" w:rsidRPr="00BB3B0E" w:rsidRDefault="0033619F" w:rsidP="00BB3B0E">
      <w:pPr>
        <w:spacing w:line="360" w:lineRule="auto"/>
        <w:ind w:firstLineChars="200" w:firstLine="480"/>
        <w:jc w:val="both"/>
        <w:rPr>
          <w:rFonts w:ascii="Book Antiqua" w:hAnsi="Book Antiqua"/>
        </w:rPr>
      </w:pPr>
      <w:r w:rsidRPr="00BB3B0E">
        <w:rPr>
          <w:rFonts w:ascii="Book Antiqua" w:hAnsi="Book Antiqua"/>
        </w:rPr>
        <w:t>Minoxidil should be withheld until all other options are exhausted due to its high rate of discontinuation from frequent dosing and adverse effects, including hirsutism.</w:t>
      </w:r>
      <w:r w:rsidR="005F141A">
        <w:rPr>
          <w:rFonts w:ascii="Book Antiqua" w:hAnsi="Book Antiqua"/>
        </w:rPr>
        <w:t xml:space="preserve"> </w:t>
      </w:r>
      <w:r w:rsidRPr="00BB3B0E">
        <w:rPr>
          <w:rFonts w:ascii="Book Antiqua" w:hAnsi="Book Antiqua"/>
        </w:rPr>
        <w:t>In addition, minoxidil must be given with both a loop diuretic and a beta-blocker due to a predictable increase in sympathetic tone and sodium retention.</w:t>
      </w:r>
      <w:r w:rsidR="005F141A">
        <w:rPr>
          <w:rFonts w:ascii="Book Antiqua" w:hAnsi="Book Antiqua"/>
        </w:rPr>
        <w:t xml:space="preserve"> </w:t>
      </w:r>
      <w:r w:rsidRPr="00BB3B0E">
        <w:rPr>
          <w:rFonts w:ascii="Book Antiqua" w:hAnsi="Book Antiqua"/>
        </w:rPr>
        <w:t>It is generally recommended that such individualized therapy must occur with close follow up for medication titration and monitoring for adverse effects.</w:t>
      </w:r>
    </w:p>
    <w:p w14:paraId="58A4D911" w14:textId="77777777" w:rsidR="00556B51" w:rsidRPr="00BB3B0E" w:rsidRDefault="00556B51" w:rsidP="00BB3B0E">
      <w:pPr>
        <w:spacing w:line="360" w:lineRule="auto"/>
        <w:jc w:val="both"/>
        <w:rPr>
          <w:rFonts w:ascii="Book Antiqua" w:hAnsi="Book Antiqua"/>
        </w:rPr>
      </w:pPr>
    </w:p>
    <w:p w14:paraId="47285397" w14:textId="77777777" w:rsidR="008C0428" w:rsidRPr="00BB3B0E" w:rsidRDefault="008C0428" w:rsidP="00BB3B0E">
      <w:pPr>
        <w:spacing w:line="360" w:lineRule="auto"/>
        <w:jc w:val="both"/>
        <w:rPr>
          <w:rFonts w:ascii="Book Antiqua" w:hAnsi="Book Antiqua"/>
          <w:b/>
        </w:rPr>
      </w:pPr>
      <w:r w:rsidRPr="00BB3B0E">
        <w:rPr>
          <w:rFonts w:ascii="Book Antiqua" w:hAnsi="Book Antiqua"/>
          <w:b/>
        </w:rPr>
        <w:t>DEVICE-BASED TREATMENT</w:t>
      </w:r>
    </w:p>
    <w:p w14:paraId="711BAFB4" w14:textId="169B8EF7" w:rsidR="008C0428" w:rsidRPr="00BB3B0E" w:rsidRDefault="008C0428" w:rsidP="00BB3B0E">
      <w:pPr>
        <w:spacing w:line="360" w:lineRule="auto"/>
        <w:jc w:val="both"/>
        <w:rPr>
          <w:rFonts w:ascii="Book Antiqua" w:hAnsi="Book Antiqua"/>
        </w:rPr>
      </w:pPr>
      <w:r w:rsidRPr="00BB3B0E">
        <w:rPr>
          <w:rFonts w:ascii="Book Antiqua" w:hAnsi="Book Antiqua"/>
        </w:rPr>
        <w:t>Evidence from numerous animal studies and physiological studies demonstrate that sympathetic activation is a key mechanism for not only essential hypertension, but also RH</w:t>
      </w:r>
      <w:r w:rsidRPr="00BB3B0E">
        <w:rPr>
          <w:rFonts w:ascii="Book Antiqua" w:hAnsi="Book Antiqua"/>
          <w:vertAlign w:val="superscript"/>
        </w:rPr>
        <w:t>[1</w:t>
      </w:r>
      <w:r w:rsidR="005F73DA" w:rsidRPr="00BB3B0E">
        <w:rPr>
          <w:rFonts w:ascii="Book Antiqua" w:hAnsi="Book Antiqua"/>
          <w:vertAlign w:val="superscript"/>
        </w:rPr>
        <w:t>2,41,8</w:t>
      </w:r>
      <w:r w:rsidR="00F33255" w:rsidRPr="00BB3B0E">
        <w:rPr>
          <w:rFonts w:ascii="Book Antiqua" w:eastAsia="宋体" w:hAnsi="Book Antiqua"/>
          <w:vertAlign w:val="superscript"/>
          <w:lang w:eastAsia="zh-CN"/>
        </w:rPr>
        <w:t>6</w:t>
      </w:r>
      <w:r w:rsidR="005F73DA" w:rsidRPr="00BB3B0E">
        <w:rPr>
          <w:rFonts w:ascii="Book Antiqua" w:hAnsi="Book Antiqua"/>
          <w:vertAlign w:val="superscript"/>
        </w:rPr>
        <w:t>,8</w:t>
      </w:r>
      <w:r w:rsidR="00F33255" w:rsidRPr="00BB3B0E">
        <w:rPr>
          <w:rFonts w:ascii="Book Antiqua" w:eastAsia="宋体" w:hAnsi="Book Antiqua"/>
          <w:vertAlign w:val="superscript"/>
          <w:lang w:eastAsia="zh-CN"/>
        </w:rPr>
        <w:t>7</w:t>
      </w:r>
      <w:r w:rsidR="003C7B82" w:rsidRPr="00BB3B0E">
        <w:rPr>
          <w:rFonts w:ascii="Book Antiqua" w:hAnsi="Book Antiqua"/>
          <w:vertAlign w:val="superscript"/>
        </w:rPr>
        <w:t>]</w:t>
      </w:r>
      <w:r w:rsidR="003C7B82" w:rsidRPr="00BB3B0E">
        <w:rPr>
          <w:rFonts w:ascii="Book Antiqua" w:hAnsi="Book Antiqua"/>
        </w:rPr>
        <w:t>.</w:t>
      </w:r>
      <w:r w:rsidR="005F141A">
        <w:rPr>
          <w:rFonts w:ascii="Book Antiqua" w:hAnsi="Book Antiqua"/>
        </w:rPr>
        <w:t xml:space="preserve"> </w:t>
      </w:r>
      <w:r w:rsidR="008F3D58" w:rsidRPr="00BB3B0E">
        <w:rPr>
          <w:rFonts w:ascii="Book Antiqua" w:hAnsi="Book Antiqua"/>
        </w:rPr>
        <w:t>Most</w:t>
      </w:r>
      <w:r w:rsidRPr="00BB3B0E">
        <w:rPr>
          <w:rFonts w:ascii="Book Antiqua" w:hAnsi="Book Antiqua"/>
        </w:rPr>
        <w:t xml:space="preserve"> device-based therapies attempt to</w:t>
      </w:r>
      <w:r w:rsidR="003C7B82" w:rsidRPr="00BB3B0E">
        <w:rPr>
          <w:rFonts w:ascii="Book Antiqua" w:hAnsi="Book Antiqua"/>
        </w:rPr>
        <w:t xml:space="preserve"> control </w:t>
      </w:r>
      <w:r w:rsidR="005C0A9D" w:rsidRPr="00BB3B0E">
        <w:rPr>
          <w:rFonts w:ascii="Book Antiqua" w:hAnsi="Book Antiqua"/>
        </w:rPr>
        <w:t>BP</w:t>
      </w:r>
      <w:r w:rsidR="003C7B82" w:rsidRPr="00BB3B0E">
        <w:rPr>
          <w:rFonts w:ascii="Book Antiqua" w:hAnsi="Book Antiqua"/>
        </w:rPr>
        <w:t xml:space="preserve"> by interfering with sympathetic signaling and thereby disrupting this crucial mechanism of hypertension.</w:t>
      </w:r>
    </w:p>
    <w:p w14:paraId="129986F2" w14:textId="77777777" w:rsidR="00452505" w:rsidRPr="00BB3B0E" w:rsidRDefault="00452505" w:rsidP="00BB3B0E">
      <w:pPr>
        <w:spacing w:line="360" w:lineRule="auto"/>
        <w:jc w:val="both"/>
        <w:rPr>
          <w:rFonts w:ascii="Book Antiqua" w:hAnsi="Book Antiqua"/>
          <w:b/>
          <w:i/>
        </w:rPr>
      </w:pPr>
    </w:p>
    <w:p w14:paraId="4E308327" w14:textId="6CBC65C7" w:rsidR="008C0428" w:rsidRPr="00BB3B0E" w:rsidRDefault="008C0428" w:rsidP="00BB3B0E">
      <w:pPr>
        <w:spacing w:line="360" w:lineRule="auto"/>
        <w:jc w:val="both"/>
        <w:rPr>
          <w:rFonts w:ascii="Book Antiqua" w:hAnsi="Book Antiqua"/>
          <w:i/>
        </w:rPr>
      </w:pPr>
      <w:r w:rsidRPr="00BB3B0E">
        <w:rPr>
          <w:rFonts w:ascii="Book Antiqua" w:hAnsi="Book Antiqua"/>
          <w:b/>
          <w:i/>
        </w:rPr>
        <w:t xml:space="preserve">Renal denervation therapy </w:t>
      </w:r>
    </w:p>
    <w:p w14:paraId="36244543" w14:textId="0774DB3A" w:rsidR="008C0428" w:rsidRPr="00BB3B0E" w:rsidRDefault="003C7B82" w:rsidP="00BB3B0E">
      <w:pPr>
        <w:spacing w:line="360" w:lineRule="auto"/>
        <w:jc w:val="both"/>
        <w:rPr>
          <w:rFonts w:ascii="Book Antiqua" w:hAnsi="Book Antiqua"/>
        </w:rPr>
      </w:pPr>
      <w:r w:rsidRPr="00BB3B0E">
        <w:rPr>
          <w:rFonts w:ascii="Book Antiqua" w:hAnsi="Book Antiqua"/>
        </w:rPr>
        <w:t>The renal sympathetic supply has been a promising target given the physiological link between sympathetic input and hypertension</w:t>
      </w:r>
      <w:r w:rsidRPr="00BB3B0E">
        <w:rPr>
          <w:rFonts w:ascii="Book Antiqua" w:hAnsi="Book Antiqua"/>
          <w:vertAlign w:val="superscript"/>
        </w:rPr>
        <w:t>[</w:t>
      </w:r>
      <w:r w:rsidR="005F73DA" w:rsidRPr="00BB3B0E">
        <w:rPr>
          <w:rFonts w:ascii="Book Antiqua" w:hAnsi="Book Antiqua"/>
          <w:vertAlign w:val="superscript"/>
        </w:rPr>
        <w:t>41</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8C0428" w:rsidRPr="00BB3B0E">
        <w:rPr>
          <w:rFonts w:ascii="Book Antiqua" w:hAnsi="Book Antiqua"/>
        </w:rPr>
        <w:t>Renal denervation therapy (RDN) is a device-based therapy to ablate the renal sympathetic nerves by radiofrequency or ultrasound waves emitted by an endovascular catheter.</w:t>
      </w:r>
      <w:r w:rsidR="005F141A">
        <w:rPr>
          <w:rFonts w:ascii="Book Antiqua" w:hAnsi="Book Antiqua"/>
        </w:rPr>
        <w:t xml:space="preserve"> </w:t>
      </w:r>
      <w:r w:rsidRPr="00BB3B0E">
        <w:rPr>
          <w:rFonts w:ascii="Book Antiqua" w:hAnsi="Book Antiqua"/>
        </w:rPr>
        <w:t>RDN showed early promise after</w:t>
      </w:r>
      <w:r w:rsidR="00DE6D73" w:rsidRPr="00BB3B0E">
        <w:rPr>
          <w:rFonts w:ascii="Book Antiqua" w:hAnsi="Book Antiqua"/>
        </w:rPr>
        <w:t xml:space="preserve"> both its human feasibility trial (SYMPLICITY HTN-1), and a larger randomized prospective study (SYMPLICITY HTN-2)</w:t>
      </w:r>
      <w:r w:rsidR="0085584E" w:rsidRPr="00BB3B0E">
        <w:rPr>
          <w:rFonts w:ascii="Book Antiqua" w:hAnsi="Book Antiqua"/>
        </w:rPr>
        <w:t>,</w:t>
      </w:r>
      <w:r w:rsidR="00DE6D73" w:rsidRPr="00BB3B0E">
        <w:rPr>
          <w:rFonts w:ascii="Book Antiqua" w:hAnsi="Book Antiqua"/>
        </w:rPr>
        <w:t xml:space="preserve"> </w:t>
      </w:r>
      <w:r w:rsidRPr="00BB3B0E">
        <w:rPr>
          <w:rFonts w:ascii="Book Antiqua" w:hAnsi="Book Antiqua"/>
        </w:rPr>
        <w:t xml:space="preserve">demonstrated not only a reduction of in-office </w:t>
      </w:r>
      <w:r w:rsidR="0029176A" w:rsidRPr="00BB3B0E">
        <w:rPr>
          <w:rFonts w:ascii="Book Antiqua" w:hAnsi="Book Antiqua"/>
        </w:rPr>
        <w:t>BP</w:t>
      </w:r>
      <w:r w:rsidRPr="00BB3B0E">
        <w:rPr>
          <w:rFonts w:ascii="Book Antiqua" w:hAnsi="Book Antiqua"/>
        </w:rPr>
        <w:t xml:space="preserve">, </w:t>
      </w:r>
      <w:r w:rsidRPr="00BB3B0E">
        <w:rPr>
          <w:rFonts w:ascii="Book Antiqua" w:hAnsi="Book Antiqua"/>
        </w:rPr>
        <w:lastRenderedPageBreak/>
        <w:t>but also an acceptable safety profile for the device</w:t>
      </w:r>
      <w:r w:rsidRPr="00BB3B0E">
        <w:rPr>
          <w:rFonts w:ascii="Book Antiqua" w:hAnsi="Book Antiqua"/>
          <w:vertAlign w:val="superscript"/>
        </w:rPr>
        <w:t>[8</w:t>
      </w:r>
      <w:r w:rsidR="00F33255" w:rsidRPr="00BB3B0E">
        <w:rPr>
          <w:rFonts w:ascii="Book Antiqua" w:eastAsia="宋体" w:hAnsi="Book Antiqua"/>
          <w:vertAlign w:val="superscript"/>
          <w:lang w:eastAsia="zh-CN"/>
        </w:rPr>
        <w:t>8</w:t>
      </w:r>
      <w:r w:rsidR="005F73DA" w:rsidRPr="00BB3B0E">
        <w:rPr>
          <w:rFonts w:ascii="Book Antiqua" w:hAnsi="Book Antiqua"/>
          <w:vertAlign w:val="superscript"/>
        </w:rPr>
        <w:t>,</w:t>
      </w:r>
      <w:r w:rsidR="00F33255" w:rsidRPr="00BB3B0E">
        <w:rPr>
          <w:rFonts w:ascii="Book Antiqua" w:eastAsia="宋体" w:hAnsi="Book Antiqua"/>
          <w:vertAlign w:val="superscript"/>
          <w:lang w:eastAsia="zh-CN"/>
        </w:rPr>
        <w:t>89</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008C0428" w:rsidRPr="00BB3B0E">
        <w:rPr>
          <w:rFonts w:ascii="Book Antiqua" w:hAnsi="Book Antiqua"/>
        </w:rPr>
        <w:t xml:space="preserve">The subsequent </w:t>
      </w:r>
      <w:r w:rsidR="00DE6D73" w:rsidRPr="00BB3B0E">
        <w:rPr>
          <w:rFonts w:ascii="Book Antiqua" w:hAnsi="Book Antiqua"/>
        </w:rPr>
        <w:t xml:space="preserve">trial, </w:t>
      </w:r>
      <w:r w:rsidR="008C0428" w:rsidRPr="00BB3B0E">
        <w:rPr>
          <w:rFonts w:ascii="Book Antiqua" w:hAnsi="Book Antiqua"/>
        </w:rPr>
        <w:t>SYMPLICITY HTN-3</w:t>
      </w:r>
      <w:r w:rsidR="00DE6D73" w:rsidRPr="00BB3B0E">
        <w:rPr>
          <w:rFonts w:ascii="Book Antiqua" w:hAnsi="Book Antiqua"/>
        </w:rPr>
        <w:t>, halted the enthusiasm.</w:t>
      </w:r>
      <w:r w:rsidR="005F141A">
        <w:rPr>
          <w:rFonts w:ascii="Book Antiqua" w:hAnsi="Book Antiqua"/>
        </w:rPr>
        <w:t xml:space="preserve"> </w:t>
      </w:r>
      <w:r w:rsidR="00DE6D73" w:rsidRPr="00BB3B0E">
        <w:rPr>
          <w:rFonts w:ascii="Book Antiqua" w:hAnsi="Book Antiqua"/>
        </w:rPr>
        <w:t>SYMPLICITY HTN-3</w:t>
      </w:r>
      <w:r w:rsidR="008C0428" w:rsidRPr="00BB3B0E">
        <w:rPr>
          <w:rFonts w:ascii="Book Antiqua" w:hAnsi="Book Antiqua"/>
        </w:rPr>
        <w:t xml:space="preserve"> was a single blind, randomized, sham-controlled trial, arguably the most robust design out of the studies.</w:t>
      </w:r>
      <w:r w:rsidR="005F141A">
        <w:rPr>
          <w:rFonts w:ascii="Book Antiqua" w:hAnsi="Book Antiqua"/>
        </w:rPr>
        <w:t xml:space="preserve"> </w:t>
      </w:r>
      <w:r w:rsidR="008C0428" w:rsidRPr="00BB3B0E">
        <w:rPr>
          <w:rFonts w:ascii="Book Antiqua" w:hAnsi="Book Antiqua"/>
        </w:rPr>
        <w:t xml:space="preserve">The results were surprising and also sobering to the field of </w:t>
      </w:r>
      <w:r w:rsidR="00E85C9C" w:rsidRPr="00BB3B0E">
        <w:rPr>
          <w:rFonts w:ascii="Book Antiqua" w:hAnsi="Book Antiqua"/>
        </w:rPr>
        <w:t>RDN</w:t>
      </w:r>
      <w:r w:rsidR="008C0428" w:rsidRPr="00BB3B0E">
        <w:rPr>
          <w:rFonts w:ascii="Book Antiqua" w:hAnsi="Book Antiqua"/>
        </w:rPr>
        <w:t xml:space="preserve"> with no significant difference in in-office </w:t>
      </w:r>
      <w:r w:rsidR="0029176A" w:rsidRPr="00BB3B0E">
        <w:rPr>
          <w:rFonts w:ascii="Book Antiqua" w:hAnsi="Book Antiqua"/>
        </w:rPr>
        <w:t>BP</w:t>
      </w:r>
      <w:r w:rsidR="008C0428" w:rsidRPr="00BB3B0E">
        <w:rPr>
          <w:rFonts w:ascii="Book Antiqua" w:hAnsi="Book Antiqua"/>
        </w:rPr>
        <w:t xml:space="preserve"> measurements between the sham procedure group and the </w:t>
      </w:r>
      <w:r w:rsidR="0029176A" w:rsidRPr="00BB3B0E">
        <w:rPr>
          <w:rFonts w:ascii="Book Antiqua" w:hAnsi="Book Antiqua"/>
        </w:rPr>
        <w:t xml:space="preserve">RDN </w:t>
      </w:r>
      <w:r w:rsidR="008C0428" w:rsidRPr="00BB3B0E">
        <w:rPr>
          <w:rFonts w:ascii="Book Antiqua" w:hAnsi="Book Antiqua"/>
        </w:rPr>
        <w:t>group</w:t>
      </w:r>
      <w:r w:rsidR="008C0428" w:rsidRPr="00BB3B0E">
        <w:rPr>
          <w:rFonts w:ascii="Book Antiqua" w:hAnsi="Book Antiqua"/>
          <w:vertAlign w:val="superscript"/>
        </w:rPr>
        <w:t>[</w:t>
      </w:r>
      <w:r w:rsidR="005F73DA" w:rsidRPr="00BB3B0E">
        <w:rPr>
          <w:rFonts w:ascii="Book Antiqua" w:hAnsi="Book Antiqua"/>
          <w:vertAlign w:val="superscript"/>
        </w:rPr>
        <w:t>9</w:t>
      </w:r>
      <w:r w:rsidR="00F33255" w:rsidRPr="00BB3B0E">
        <w:rPr>
          <w:rFonts w:ascii="Book Antiqua" w:eastAsia="宋体" w:hAnsi="Book Antiqua"/>
          <w:vertAlign w:val="superscript"/>
          <w:lang w:eastAsia="zh-CN"/>
        </w:rPr>
        <w:t>0</w:t>
      </w:r>
      <w:r w:rsidR="008C0428" w:rsidRPr="00BB3B0E">
        <w:rPr>
          <w:rFonts w:ascii="Book Antiqua" w:hAnsi="Book Antiqua"/>
          <w:vertAlign w:val="superscript"/>
        </w:rPr>
        <w:t>]</w:t>
      </w:r>
      <w:r w:rsidR="008C0428" w:rsidRPr="00BB3B0E">
        <w:rPr>
          <w:rFonts w:ascii="Book Antiqua" w:hAnsi="Book Antiqua"/>
        </w:rPr>
        <w:t>.</w:t>
      </w:r>
      <w:r w:rsidR="005F141A">
        <w:rPr>
          <w:rFonts w:ascii="Book Antiqua" w:hAnsi="Book Antiqua"/>
        </w:rPr>
        <w:t xml:space="preserve"> </w:t>
      </w:r>
      <w:r w:rsidR="008C0428" w:rsidRPr="00BB3B0E">
        <w:rPr>
          <w:rFonts w:ascii="Book Antiqua" w:hAnsi="Book Antiqua"/>
        </w:rPr>
        <w:t>Extensive analysis has been done to explain the contradictory findings.</w:t>
      </w:r>
      <w:r w:rsidR="005F141A">
        <w:rPr>
          <w:rFonts w:ascii="Book Antiqua" w:hAnsi="Book Antiqua"/>
        </w:rPr>
        <w:t xml:space="preserve"> </w:t>
      </w:r>
      <w:r w:rsidR="008C0428" w:rsidRPr="00BB3B0E">
        <w:rPr>
          <w:rFonts w:ascii="Book Antiqua" w:hAnsi="Book Antiqua"/>
        </w:rPr>
        <w:t xml:space="preserve">Prominent explanations include incomplete nerve ablation due to poorly designed catheter electrodes, proceduralists’ unfamiliarity with the technique, and variable </w:t>
      </w:r>
      <w:r w:rsidR="00D13EA2" w:rsidRPr="00BB3B0E">
        <w:rPr>
          <w:rFonts w:ascii="Book Antiqua" w:hAnsi="Book Antiqua"/>
        </w:rPr>
        <w:t>BP</w:t>
      </w:r>
      <w:r w:rsidR="008C0428" w:rsidRPr="00BB3B0E">
        <w:rPr>
          <w:rFonts w:ascii="Book Antiqua" w:hAnsi="Book Antiqua"/>
        </w:rPr>
        <w:t xml:space="preserve"> medication adherence in the study participants</w:t>
      </w:r>
      <w:r w:rsidR="008C0428" w:rsidRPr="00BB3B0E">
        <w:rPr>
          <w:rFonts w:ascii="Book Antiqua" w:hAnsi="Book Antiqua"/>
          <w:vertAlign w:val="superscript"/>
        </w:rPr>
        <w:t>[</w:t>
      </w:r>
      <w:r w:rsidR="008C0428" w:rsidRPr="00BB3B0E">
        <w:rPr>
          <w:rFonts w:ascii="Book Antiqua" w:hAnsi="Book Antiqua"/>
          <w:vertAlign w:val="superscript"/>
        </w:rPr>
        <w:fldChar w:fldCharType="begin" w:fldLock="1"/>
      </w:r>
      <w:r w:rsidR="008C0428" w:rsidRPr="00BB3B0E">
        <w:rPr>
          <w:rFonts w:ascii="Book Antiqua" w:hAnsi="Book Antiqua"/>
          <w:vertAlign w:val="superscript"/>
        </w:rPr>
        <w:instrText>ADDIN CSL_CITATION {"citationItems":[{"id":"ITEM-1","itemData":{"DOI":"10.1093/eurheartj/ehu441","ISSN":"1522-9645 (Electronic)","PMID":"25400162","abstract":"AIMS: The SYMPLICITY HTN-3 randomized, blinded, sham-controlled trial confirmed the safety of renal denervation (RDN), but did not meet its primary efficacy endpoint. Prior RDN studies have demonstrated significant and durable reductions in blood pressure. This analysis investigated factors that may help explain these disparate results. METHODS AND RESULTS: Patients with resistant hypertension were randomized 2 : 1 to RDN (n = 364) or sham (n = 171). The primary endpoint was the difference in office systolic blood pressure (SBP) change at 6 months. A multivariable analysis identified predictors of SBP change. Additional analyses examined the influence of medication changes, results in selected subgroups and procedural factors. Between randomization and the 6-month endpoint, 39% of patients underwent medication changes. Predictors of office SBP reduction at 6 months were baseline office SBP &gt;/= 180 mmHg, aldosterone antagonist use, and non-use of vasodilators; number of ablations was a predictor in the RDN group. Non-African-American patients receiving RDN had a significantly greater change in office SBP than those receiving sham; -15.2 +/- 23.5 vs. -8.6 +/- 24.8 mmHg, respectively (P = 0.012). Greater reductions in office and ambulatory SBP, and heart rate were observed with a higher number of ablations and energy delivery in a four-quadrant pattern. CONCLUSIONS: Post hoc analyses, although derived from limited patient cohorts, reveal several potential confounding factors that may partially explain the unexpected blood pressure responses in both the sham control and RDN groups. These hypothesis-generating data further inform the design of subsequent research to evaluate the potential role of RDN in the treatment of resistant hypertension. CLINICALTRIALS.GOV IDENTIFIER: NCT01418261.","author":[{"dropping-particle":"","family":"Kandzari","given":"David E","non-dropping-particle":"","parse-names":false,"suffix":""},{"dropping-particle":"","family":"Bhatt","given":"Deepak L","non-dropping-particle":"","parse-names":false,"suffix":""},{"dropping-particle":"","family":"Brar","given":"Sandeep","non-dropping-particle":"","parse-names":false,"suffix":""},{"dropping-particle":"","family":"Devireddy","given":"Chandan M","non-dropping-particle":"","parse-names":false,"suffix":""},{"dropping-particle":"","family":"Esler","given":"Murray","non-dropping-particle":"","parse-names":false,"suffix":""},{"dropping-particle":"","family":"Fahy","given":"Martin","non-dropping-particle":"","parse-names":false,"suffix":""},{"dropping-particle":"","family":"Flack","given":"John M","non-dropping-particle":"","parse-names":false,"suffix":""},{"dropping-particle":"","family":"Katzen","given":"Barry T","non-dropping-particle":"","parse-names":false,"suffix":""},{"dropping-particle":"","family":"Lea","given":"Janice","non-dropping-particle":"","parse-names":false,"suffix":""},{"dropping-particle":"","family":"Lee","given":"David P","non-dropping-particle":"","parse-names":false,"suffix":""},{"dropping-particle":"","family":"Leon","given":"Martin B","non-dropping-particle":"","parse-names":false,"suffix":""},{"dropping-particle":"","family":"Ma","given":"Adrian","non-dropping-particle":"","parse-names":false,"suffix":""},{"dropping-particle":"","family":"Massaro","given":"Joseph","non-dropping-particle":"","parse-names":false,"suffix":""},{"dropping-particle":"","family":"Mauri","given":"Laura","non-dropping-particle":"","parse-names":false,"suffix":""},{"dropping-particle":"","family":"Oparil","given":"Suzanne","non-dropping-particle":"","parse-names":false,"suffix":""},{"dropping-particle":"","family":"O'Neill","given":"William W","non-dropping-particle":"","parse-names":false,"suffix":""},{"dropping-particle":"","family":"Patel","given":"Manesh R","non-dropping-particle":"","parse-names":false,"suffix":""},{"dropping-particle":"","family":"Rocha-Singh","given":"Krishna","non-dropping-particle":"","parse-names":false,"suffix":""},{"dropping-particle":"","family":"Sobotka","given":"Paul A","non-dropping-particle":"","parse-names":false,"suffix":""},{"dropping-particle":"","family":"Svetkey","given":"Laura","non-dropping-particle":"","parse-names":false,"suffix":""},{"dropping-particle":"","family":"Townsend","given":"Raymond R","non-dropping-particle":"","parse-names":false,"suffix":""},{"dropping-particle":"","family":"Bakris","given":"George L","non-dropping-particle":"","parse-names":false,"suffix":""}],"container-title":"European heart journal","id":"ITEM-1","issue":"4","issued":{"date-parts":[["2015","1"]]},"language":"eng","page":"219-227","publisher-place":"England","title":"Predictors of blood pressure response in the SYMPLICITY HTN-3 trial.","type":"article-journal","volume":"36"},"uris":["http://www.mendeley.com/documents/?uuid=8102e3d5-66d9-4a4c-a673-d07ef15f9237"]},{"id":"ITEM-2","itemData":{"DOI":"https://doi.org/10.1016/j.jash.2015.02.012","ISSN":"1933-1711","abstract":"This scientific statement provides a summary of presentations and discussions at a cardiovascular Think Tank co–sponsored by the American Society of Hypertension (ASH), the United States Food and Drug Administration (FDA), and the National Heart, Lung, and Blood Institute (NHLBI) held in North Bethesda, Maryland, on June 26, 2014. Studies of device therapies for the treatment of hypertension are requested by regulators to evaluate their safety and efficacy during their development programs. Think Tank participants thought that important considerations in undertaking such studies were: (1) Preclinical assessment: how likely it is that both efficacy and safety data indicating benefit in humans will be obtained, and/or whether a plausible mechanism of action for efficacy can be identified; (2) Early human trial(s): the ability to determine that the device has an acceptable benefit–to–risk balance for its use in the intended patient population and without the influence of drug therapy during a short–term follow–up period; and (3) Pivotal Phase III trial(s): the ability to prove the effectiveness of the device in a broad population in which the trial can be made as non–confounded as possible while still allowing for the determination for benefits when added to antihypertensive therapies.","author":[{"dropping-particle":"","family":"White","given":"William B","non-dropping-particle":"","parse-names":false,"suffix":""},{"dropping-particle":"","family":"Galis","given":"Zorina S","non-dropping-particle":"","parse-names":false,"suffix":""},{"dropping-particle":"","family":"Henegar","given":"Jeffrey","non-dropping-particle":"","parse-names":false,"suffix":""},{"dropping-particle":"","family":"Kandzari","given":"David E","non-dropping-particle":"","parse-names":false,"suffix":""},{"dropping-particle":"","family":"Victor","given":"Ronald","non-dropping-particle":"","parse-names":false,"suffix":""},{"dropping-particle":"","family":"Sica","given":"Domenic","non-dropping-particle":"","parse-names":false,"suffix":""},{"dropping-particle":"","family":"Townsend","given":"Raymond R","non-dropping-particle":"","parse-names":false,"suffix":""},{"dropping-particle":"","family":"Turner","given":"J Rick","non-dropping-particle":"","parse-names":false,"suffix":""},{"dropping-particle":"","family":"Virmani","given":"Renu","non-dropping-particle":"","parse-names":false,"suffix":""},{"dropping-particle":"","family":"Mauri","given":"Laura","non-dropping-particle":"","parse-names":false,"suffix":""}],"container-title":"Journal of the American Society of Hypertension","id":"ITEM-2","issue":"5","issued":{"date-parts":[["2015"]]},"page":"341-350","title":"Renal denervation therapy for hypertension: pathways for moving development forward","type":"article-journal","volume":"9"},"uris":["http://www.mendeley.com/documents/?uuid=1d9f0148-572c-4e5b-8ef0-15b8a214963a"]},{"id":"ITEM-3","itemData":{"DOI":"10.1161/CIRCRESAHA.116.303604","ISSN":"1524-4571 (Electronic)","PMID":"25767284","abstract":"Several articles have dealt with the importance and mechanisms of the sympathetic nervous system alterations in experimental animal models of hypertension. This review addresses the role of the sympathetic nervous system in the pathophysiology and therapy of human hypertension. We first discuss the strengths and limitations of various techniques for assessing the sympathetic nervous system in humans, with a focus on heart rate, plasma norepinephrine, microneurographic recording of sympathetic nerve traffic, and measurements of radiolabeled norepinephrine spillover. We then examine the evidence supporting the importance of neuroadrenergic factors as promoters and amplifiers of human hypertension. We expand on the role of the sympathetic nervous system in 2 increasingly common forms of secondary hypertension, namely hypertension associated with obesity and with renal disease. With this background, we examine interventions of sympathetic deactivation as a mode of antihypertensive treatment. Particular emphasis is given to the background and results of recent therapeutic approaches based on carotid baroreceptor stimulation and radiofrequency ablation of the renal nerves.","author":[{"dropping-particle":"","family":"Grassi","given":"Guido","non-dropping-particle":"","parse-names":false,"suffix":""},{"dropping-particle":"","family":"Mark","given":"Allyn","non-dropping-particle":"","parse-names":false,"suffix":""},{"dropping-particle":"","family":"Esler","given":"Murray","non-dropping-particle":"","parse-names":false,"suffix":""}],"container-title":"Circulation research","id":"ITEM-3","issue":"6","issued":{"date-parts":[["2015","3"]]},"language":"eng","page":"976-990","publisher-place":"United States","title":"The sympathetic nervous system alterations in human hypertension.","type":"article-journal","volume":"116"},"uris":["http://www.mendeley.com/documents/?uuid=34294948-62d6-4699-8d1d-11471c541377"]}],"mendeley":{"formattedCitation":"&lt;sup&gt;84,90,91&lt;/sup&gt;","plainTextFormattedCitation":"84,90,91","previouslyFormattedCitation":"&lt;sup&gt;84,90,91&lt;/sup&gt;"},"properties":{"noteIndex":0},"schema":"https://github.com/citation-style-language/schema/raw/master/csl-citation.json"}</w:instrText>
      </w:r>
      <w:r w:rsidR="008C0428" w:rsidRPr="00BB3B0E">
        <w:rPr>
          <w:rFonts w:ascii="Book Antiqua" w:hAnsi="Book Antiqua"/>
          <w:vertAlign w:val="superscript"/>
        </w:rPr>
        <w:fldChar w:fldCharType="separate"/>
      </w:r>
      <w:r w:rsidR="005F73DA" w:rsidRPr="00BB3B0E">
        <w:rPr>
          <w:rFonts w:ascii="Book Antiqua" w:hAnsi="Book Antiqua"/>
          <w:noProof/>
          <w:vertAlign w:val="superscript"/>
        </w:rPr>
        <w:t>41</w:t>
      </w:r>
      <w:r w:rsidR="008C0428" w:rsidRPr="00BB3B0E">
        <w:rPr>
          <w:rFonts w:ascii="Book Antiqua" w:hAnsi="Book Antiqua"/>
          <w:noProof/>
          <w:vertAlign w:val="superscript"/>
        </w:rPr>
        <w:t>,</w:t>
      </w:r>
      <w:r w:rsidR="005F73DA" w:rsidRPr="00BB3B0E">
        <w:rPr>
          <w:rFonts w:ascii="Book Antiqua" w:hAnsi="Book Antiqua"/>
          <w:noProof/>
          <w:vertAlign w:val="superscript"/>
        </w:rPr>
        <w:t>9</w:t>
      </w:r>
      <w:r w:rsidR="00F33255" w:rsidRPr="00BB3B0E">
        <w:rPr>
          <w:rFonts w:ascii="Book Antiqua" w:eastAsia="宋体" w:hAnsi="Book Antiqua"/>
          <w:noProof/>
          <w:vertAlign w:val="superscript"/>
          <w:lang w:eastAsia="zh-CN"/>
        </w:rPr>
        <w:t>1</w:t>
      </w:r>
      <w:r w:rsidR="00DE6D73" w:rsidRPr="00BB3B0E">
        <w:rPr>
          <w:rFonts w:ascii="Book Antiqua" w:hAnsi="Book Antiqua"/>
          <w:noProof/>
          <w:vertAlign w:val="superscript"/>
        </w:rPr>
        <w:t>,9</w:t>
      </w:r>
      <w:r w:rsidR="00F33255" w:rsidRPr="00BB3B0E">
        <w:rPr>
          <w:rFonts w:ascii="Book Antiqua" w:eastAsia="宋体" w:hAnsi="Book Antiqua"/>
          <w:noProof/>
          <w:vertAlign w:val="superscript"/>
          <w:lang w:eastAsia="zh-CN"/>
        </w:rPr>
        <w:t>2</w:t>
      </w:r>
      <w:r w:rsidR="008C0428" w:rsidRPr="00BB3B0E">
        <w:rPr>
          <w:rFonts w:ascii="Book Antiqua" w:hAnsi="Book Antiqua"/>
          <w:vertAlign w:val="superscript"/>
        </w:rPr>
        <w:fldChar w:fldCharType="end"/>
      </w:r>
      <w:r w:rsidR="008C0428" w:rsidRPr="00BB3B0E">
        <w:rPr>
          <w:rFonts w:ascii="Book Antiqua" w:hAnsi="Book Antiqua"/>
          <w:vertAlign w:val="superscript"/>
        </w:rPr>
        <w:t>]</w:t>
      </w:r>
      <w:r w:rsidR="008C0428" w:rsidRPr="00BB3B0E">
        <w:rPr>
          <w:rFonts w:ascii="Book Antiqua" w:hAnsi="Book Antiqua"/>
        </w:rPr>
        <w:t>.</w:t>
      </w:r>
    </w:p>
    <w:p w14:paraId="1AF5AAEA" w14:textId="4E41DBE2"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Since SYMPLICITY HTN-3, the catheter ablation device has been re-designed to allow for circumferential and thus more complete ablation (Symplicity Spyral</w:t>
      </w:r>
      <w:r w:rsidRPr="00BB3B0E">
        <w:rPr>
          <w:rFonts w:ascii="Book Antiqua" w:hAnsi="Book Antiqua"/>
          <w:vertAlign w:val="superscript"/>
        </w:rPr>
        <w:t>TM</w:t>
      </w:r>
      <w:r w:rsidRPr="00BB3B0E">
        <w:rPr>
          <w:rFonts w:ascii="Book Antiqua" w:hAnsi="Book Antiqua"/>
        </w:rPr>
        <w:t xml:space="preserve"> Multi-electrode Renal Denervation Catheter, MedTronic).</w:t>
      </w:r>
      <w:r w:rsidR="005F141A">
        <w:rPr>
          <w:rFonts w:ascii="Book Antiqua" w:hAnsi="Book Antiqua"/>
        </w:rPr>
        <w:t xml:space="preserve"> </w:t>
      </w:r>
      <w:r w:rsidRPr="00BB3B0E">
        <w:rPr>
          <w:rFonts w:ascii="Book Antiqua" w:hAnsi="Book Antiqua"/>
        </w:rPr>
        <w:t>With the newly designed device and specially trained proceduralists, new trials have already started.</w:t>
      </w:r>
      <w:r w:rsidR="005F141A">
        <w:rPr>
          <w:rFonts w:ascii="Book Antiqua" w:hAnsi="Book Antiqua"/>
        </w:rPr>
        <w:t xml:space="preserve"> </w:t>
      </w:r>
      <w:r w:rsidRPr="00BB3B0E">
        <w:rPr>
          <w:rFonts w:ascii="Book Antiqua" w:hAnsi="Book Antiqua"/>
        </w:rPr>
        <w:t>SPYRAL HTN-OFF MED is a proof of concept trial.</w:t>
      </w:r>
      <w:r w:rsidR="005F141A">
        <w:rPr>
          <w:rFonts w:ascii="Book Antiqua" w:hAnsi="Book Antiqua"/>
        </w:rPr>
        <w:t xml:space="preserve"> </w:t>
      </w:r>
      <w:r w:rsidRPr="00BB3B0E">
        <w:rPr>
          <w:rFonts w:ascii="Book Antiqua" w:hAnsi="Book Antiqua"/>
        </w:rPr>
        <w:t>Early results have shown significant blood pressure reduction; however, this study population of hypertensive patients are treatment naïve and therefore do not have RH by definition</w:t>
      </w:r>
      <w:r w:rsidRPr="00BB3B0E">
        <w:rPr>
          <w:rFonts w:ascii="Book Antiqua" w:hAnsi="Book Antiqua"/>
          <w:vertAlign w:val="superscript"/>
        </w:rPr>
        <w:t>[</w:t>
      </w:r>
      <w:r w:rsidR="00DE6D73" w:rsidRPr="00BB3B0E">
        <w:rPr>
          <w:rFonts w:ascii="Book Antiqua" w:hAnsi="Book Antiqua"/>
          <w:vertAlign w:val="superscript"/>
        </w:rPr>
        <w:t>9</w:t>
      </w:r>
      <w:r w:rsidR="00F33255" w:rsidRPr="00BB3B0E">
        <w:rPr>
          <w:rFonts w:ascii="Book Antiqua" w:eastAsia="宋体" w:hAnsi="Book Antiqua"/>
          <w:vertAlign w:val="superscript"/>
          <w:lang w:eastAsia="zh-CN"/>
        </w:rPr>
        <w:t>3</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Similarly, the SPYRAL HTN-ON MED trial, which has selected a hypertensive population being treated with one to three </w:t>
      </w:r>
      <w:r w:rsidR="00CE1E58" w:rsidRPr="00BB3B0E">
        <w:rPr>
          <w:rFonts w:ascii="Book Antiqua" w:hAnsi="Book Antiqua"/>
        </w:rPr>
        <w:t>BP</w:t>
      </w:r>
      <w:r w:rsidRPr="00BB3B0E">
        <w:rPr>
          <w:rFonts w:ascii="Book Antiqua" w:hAnsi="Book Antiqua"/>
        </w:rPr>
        <w:t xml:space="preserve"> medications, has shown significant reduction of </w:t>
      </w:r>
      <w:r w:rsidR="00CE1E58" w:rsidRPr="00BB3B0E">
        <w:rPr>
          <w:rFonts w:ascii="Book Antiqua" w:hAnsi="Book Antiqua"/>
        </w:rPr>
        <w:t>BP</w:t>
      </w:r>
      <w:r w:rsidRPr="00BB3B0E">
        <w:rPr>
          <w:rFonts w:ascii="Book Antiqua" w:hAnsi="Book Antiqua"/>
        </w:rPr>
        <w:t xml:space="preserve"> in the RDN group compared to the sham-control</w:t>
      </w:r>
      <w:r w:rsidRPr="00BB3B0E">
        <w:rPr>
          <w:rFonts w:ascii="Book Antiqua" w:hAnsi="Book Antiqua"/>
          <w:vertAlign w:val="superscript"/>
        </w:rPr>
        <w:t>[</w:t>
      </w:r>
      <w:r w:rsidR="00E263E3" w:rsidRPr="00BB3B0E">
        <w:rPr>
          <w:rFonts w:ascii="Book Antiqua" w:hAnsi="Book Antiqua"/>
          <w:vertAlign w:val="superscript"/>
        </w:rPr>
        <w:t>16</w:t>
      </w:r>
      <w:r w:rsidRPr="00BB3B0E">
        <w:rPr>
          <w:rFonts w:ascii="Book Antiqua" w:hAnsi="Book Antiqua"/>
          <w:vertAlign w:val="superscript"/>
        </w:rPr>
        <w:t>]</w:t>
      </w:r>
      <w:r w:rsidRPr="00BB3B0E">
        <w:rPr>
          <w:rFonts w:ascii="Book Antiqua" w:hAnsi="Book Antiqua"/>
        </w:rPr>
        <w:t xml:space="preserve">. </w:t>
      </w:r>
    </w:p>
    <w:p w14:paraId="7329A6E1" w14:textId="62803D26"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 xml:space="preserve">RDN can also be accomplished </w:t>
      </w:r>
      <w:r w:rsidRPr="00A46766">
        <w:rPr>
          <w:rFonts w:ascii="Book Antiqua" w:hAnsi="Book Antiqua"/>
          <w:i/>
        </w:rPr>
        <w:t>via</w:t>
      </w:r>
      <w:r w:rsidRPr="00BB3B0E">
        <w:rPr>
          <w:rFonts w:ascii="Book Antiqua" w:hAnsi="Book Antiqua"/>
        </w:rPr>
        <w:t xml:space="preserve"> ultrasound (Paradise Renal Denervation System, ReCor Medical) instead of radiofrequency.</w:t>
      </w:r>
      <w:r w:rsidR="005F141A">
        <w:rPr>
          <w:rFonts w:ascii="Book Antiqua" w:hAnsi="Book Antiqua"/>
        </w:rPr>
        <w:t xml:space="preserve"> </w:t>
      </w:r>
      <w:r w:rsidRPr="00BB3B0E">
        <w:rPr>
          <w:rFonts w:ascii="Book Antiqua" w:hAnsi="Book Antiqua"/>
        </w:rPr>
        <w:t xml:space="preserve">This technique has also shown successful reduction of </w:t>
      </w:r>
      <w:r w:rsidR="00601F06" w:rsidRPr="00BB3B0E">
        <w:rPr>
          <w:rFonts w:ascii="Book Antiqua" w:hAnsi="Book Antiqua"/>
        </w:rPr>
        <w:t>BP</w:t>
      </w:r>
      <w:r w:rsidRPr="00BB3B0E">
        <w:rPr>
          <w:rFonts w:ascii="Book Antiqua" w:hAnsi="Book Antiqua"/>
        </w:rPr>
        <w:t xml:space="preserve"> in its own proof of concept trial, RADIANCE HTN SOLO</w:t>
      </w:r>
      <w:r w:rsidRPr="00BB3B0E">
        <w:rPr>
          <w:rFonts w:ascii="Book Antiqua" w:hAnsi="Book Antiqua"/>
          <w:vertAlign w:val="superscript"/>
        </w:rPr>
        <w:t>[</w:t>
      </w:r>
      <w:r w:rsidR="00DE6D73" w:rsidRPr="00BB3B0E">
        <w:rPr>
          <w:rFonts w:ascii="Book Antiqua" w:hAnsi="Book Antiqua"/>
          <w:vertAlign w:val="superscript"/>
        </w:rPr>
        <w:t>9</w:t>
      </w:r>
      <w:r w:rsidR="00F33255" w:rsidRPr="00BB3B0E">
        <w:rPr>
          <w:rFonts w:ascii="Book Antiqua" w:eastAsia="宋体" w:hAnsi="Book Antiqua"/>
          <w:vertAlign w:val="superscript"/>
          <w:lang w:eastAsia="zh-CN"/>
        </w:rPr>
        <w:t>4</w:t>
      </w:r>
      <w:r w:rsidRPr="00BB3B0E">
        <w:rPr>
          <w:rFonts w:ascii="Book Antiqua" w:hAnsi="Book Antiqua"/>
          <w:vertAlign w:val="superscript"/>
        </w:rPr>
        <w:t>]</w:t>
      </w:r>
      <w:r w:rsidRPr="00BB3B0E">
        <w:rPr>
          <w:rFonts w:ascii="Book Antiqua" w:hAnsi="Book Antiqua"/>
        </w:rPr>
        <w:t>.</w:t>
      </w:r>
    </w:p>
    <w:p w14:paraId="6CAC41B7" w14:textId="1DEE6EEB"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 xml:space="preserve">The results of SYMPLICITY HTN-3 have prompted persistent strides in the field of </w:t>
      </w:r>
      <w:r w:rsidR="00E85C9C" w:rsidRPr="00BB3B0E">
        <w:rPr>
          <w:rFonts w:ascii="Book Antiqua" w:hAnsi="Book Antiqua"/>
        </w:rPr>
        <w:t>RDN</w:t>
      </w:r>
      <w:r w:rsidRPr="00BB3B0E">
        <w:rPr>
          <w:rFonts w:ascii="Book Antiqua" w:hAnsi="Book Antiqua"/>
        </w:rPr>
        <w:t xml:space="preserve"> to improve the technology and study designs, and to continue researching this methodology as a means of </w:t>
      </w:r>
      <w:r w:rsidR="00E85C9C" w:rsidRPr="00BB3B0E">
        <w:rPr>
          <w:rFonts w:ascii="Book Antiqua" w:hAnsi="Book Antiqua"/>
        </w:rPr>
        <w:t>BP</w:t>
      </w:r>
      <w:r w:rsidRPr="00BB3B0E">
        <w:rPr>
          <w:rFonts w:ascii="Book Antiqua" w:hAnsi="Book Antiqua"/>
        </w:rPr>
        <w:t xml:space="preserve"> control.</w:t>
      </w:r>
      <w:r w:rsidR="005F141A">
        <w:rPr>
          <w:rFonts w:ascii="Book Antiqua" w:hAnsi="Book Antiqua"/>
        </w:rPr>
        <w:t xml:space="preserve"> </w:t>
      </w:r>
      <w:r w:rsidRPr="00BB3B0E">
        <w:rPr>
          <w:rFonts w:ascii="Book Antiqua" w:hAnsi="Book Antiqua"/>
        </w:rPr>
        <w:t>Although some of the preliminary results are promising, there is still more testing that is needed.</w:t>
      </w:r>
      <w:r w:rsidR="005F141A">
        <w:rPr>
          <w:rFonts w:ascii="Book Antiqua" w:hAnsi="Book Antiqua"/>
        </w:rPr>
        <w:t xml:space="preserve"> </w:t>
      </w:r>
      <w:r w:rsidRPr="00BB3B0E">
        <w:rPr>
          <w:rFonts w:ascii="Book Antiqua" w:hAnsi="Book Antiqua"/>
        </w:rPr>
        <w:t xml:space="preserve">As </w:t>
      </w:r>
      <w:r w:rsidRPr="00BB3B0E">
        <w:rPr>
          <w:rFonts w:ascii="Book Antiqua" w:hAnsi="Book Antiqua"/>
        </w:rPr>
        <w:lastRenderedPageBreak/>
        <w:t>RH patients have the most to gain from such therapies, it will be imperative that future studies include this population.</w:t>
      </w:r>
    </w:p>
    <w:p w14:paraId="2762026B" w14:textId="77777777" w:rsidR="008C0428" w:rsidRPr="00BB3B0E" w:rsidRDefault="008C0428" w:rsidP="00BB3B0E">
      <w:pPr>
        <w:spacing w:line="360" w:lineRule="auto"/>
        <w:jc w:val="both"/>
        <w:rPr>
          <w:rFonts w:ascii="Book Antiqua" w:hAnsi="Book Antiqua"/>
        </w:rPr>
      </w:pPr>
    </w:p>
    <w:p w14:paraId="76037CF0" w14:textId="2762B3A0" w:rsidR="008C0428" w:rsidRPr="00BB3B0E" w:rsidRDefault="008C0428" w:rsidP="00BB3B0E">
      <w:pPr>
        <w:spacing w:line="360" w:lineRule="auto"/>
        <w:jc w:val="both"/>
        <w:rPr>
          <w:rFonts w:ascii="Book Antiqua" w:eastAsia="宋体" w:hAnsi="Book Antiqua"/>
          <w:b/>
          <w:i/>
          <w:lang w:eastAsia="zh-CN"/>
        </w:rPr>
      </w:pPr>
      <w:r w:rsidRPr="00BB3B0E">
        <w:rPr>
          <w:rFonts w:ascii="Book Antiqua" w:hAnsi="Book Antiqua"/>
          <w:b/>
          <w:i/>
        </w:rPr>
        <w:t xml:space="preserve">Carotid </w:t>
      </w:r>
      <w:r w:rsidR="00F4369F" w:rsidRPr="00BB3B0E">
        <w:rPr>
          <w:rFonts w:ascii="Book Antiqua" w:eastAsia="宋体" w:hAnsi="Book Antiqua"/>
          <w:b/>
          <w:i/>
          <w:lang w:eastAsia="zh-CN"/>
        </w:rPr>
        <w:t>BAT</w:t>
      </w:r>
    </w:p>
    <w:p w14:paraId="7EDCFA9F" w14:textId="31C93628" w:rsidR="008C0428" w:rsidRPr="00BB3B0E" w:rsidRDefault="00DE6D73" w:rsidP="00BB3B0E">
      <w:pPr>
        <w:spacing w:line="360" w:lineRule="auto"/>
        <w:jc w:val="both"/>
        <w:rPr>
          <w:rFonts w:ascii="Book Antiqua" w:hAnsi="Book Antiqua"/>
        </w:rPr>
      </w:pPr>
      <w:r w:rsidRPr="00BB3B0E">
        <w:rPr>
          <w:rFonts w:ascii="Book Antiqua" w:hAnsi="Book Antiqua"/>
        </w:rPr>
        <w:t xml:space="preserve">The carotid baroreceptor reflex </w:t>
      </w:r>
      <w:r w:rsidR="00F84173" w:rsidRPr="00BB3B0E">
        <w:rPr>
          <w:rFonts w:ascii="Book Antiqua" w:hAnsi="Book Antiqua"/>
        </w:rPr>
        <w:t xml:space="preserve">is triggered by </w:t>
      </w:r>
      <w:r w:rsidRPr="00BB3B0E">
        <w:rPr>
          <w:rFonts w:ascii="Book Antiqua" w:hAnsi="Book Antiqua"/>
        </w:rPr>
        <w:t xml:space="preserve">wall stretch or a rapid rise of pressure </w:t>
      </w:r>
      <w:r w:rsidR="00F84173" w:rsidRPr="00BB3B0E">
        <w:rPr>
          <w:rFonts w:ascii="Book Antiqua" w:hAnsi="Book Antiqua"/>
        </w:rPr>
        <w:t xml:space="preserve">within the carotid body leading to </w:t>
      </w:r>
      <w:r w:rsidRPr="00BB3B0E">
        <w:rPr>
          <w:rFonts w:ascii="Book Antiqua" w:hAnsi="Book Antiqua"/>
        </w:rPr>
        <w:t>decreased sympathetic s</w:t>
      </w:r>
      <w:r w:rsidR="00F84173" w:rsidRPr="00BB3B0E">
        <w:rPr>
          <w:rFonts w:ascii="Book Antiqua" w:hAnsi="Book Antiqua"/>
        </w:rPr>
        <w:t>ignaling to the vasculature, heart, and</w:t>
      </w:r>
      <w:r w:rsidRPr="00BB3B0E">
        <w:rPr>
          <w:rFonts w:ascii="Book Antiqua" w:hAnsi="Book Antiqua"/>
        </w:rPr>
        <w:t xml:space="preserve"> kidney</w:t>
      </w:r>
      <w:r w:rsidR="00F84173" w:rsidRPr="00BB3B0E">
        <w:rPr>
          <w:rFonts w:ascii="Book Antiqua" w:hAnsi="Book Antiqua"/>
        </w:rPr>
        <w:t>s, with a combined effect of lowering systemic blood pressure</w:t>
      </w:r>
      <w:r w:rsidR="00F84173" w:rsidRPr="00BB3B0E">
        <w:rPr>
          <w:rFonts w:ascii="Book Antiqua" w:hAnsi="Book Antiqua"/>
          <w:vertAlign w:val="superscript"/>
        </w:rPr>
        <w:t>[9</w:t>
      </w:r>
      <w:r w:rsidR="00F33255" w:rsidRPr="00BB3B0E">
        <w:rPr>
          <w:rFonts w:ascii="Book Antiqua" w:eastAsia="宋体" w:hAnsi="Book Antiqua"/>
          <w:vertAlign w:val="superscript"/>
          <w:lang w:eastAsia="zh-CN"/>
        </w:rPr>
        <w:t>5</w:t>
      </w:r>
      <w:r w:rsidR="00E263E3" w:rsidRPr="00BB3B0E">
        <w:rPr>
          <w:rFonts w:ascii="Book Antiqua" w:hAnsi="Book Antiqua"/>
          <w:vertAlign w:val="superscript"/>
        </w:rPr>
        <w:t>,9</w:t>
      </w:r>
      <w:r w:rsidR="00F33255" w:rsidRPr="00BB3B0E">
        <w:rPr>
          <w:rFonts w:ascii="Book Antiqua" w:eastAsia="宋体" w:hAnsi="Book Antiqua"/>
          <w:vertAlign w:val="superscript"/>
          <w:lang w:eastAsia="zh-CN"/>
        </w:rPr>
        <w:t>6</w:t>
      </w:r>
      <w:r w:rsidR="00F84173" w:rsidRPr="00BB3B0E">
        <w:rPr>
          <w:rFonts w:ascii="Book Antiqua" w:hAnsi="Book Antiqua"/>
          <w:vertAlign w:val="superscript"/>
        </w:rPr>
        <w:t>]</w:t>
      </w:r>
      <w:r w:rsidR="00F84173" w:rsidRPr="00BB3B0E">
        <w:rPr>
          <w:rFonts w:ascii="Book Antiqua" w:hAnsi="Book Antiqua"/>
        </w:rPr>
        <w:t xml:space="preserve">. </w:t>
      </w:r>
      <w:r w:rsidR="008C0428" w:rsidRPr="00BB3B0E">
        <w:rPr>
          <w:rFonts w:ascii="Book Antiqua" w:hAnsi="Book Antiqua"/>
        </w:rPr>
        <w:t>Today there are human clinical trials underway to assess BAT</w:t>
      </w:r>
      <w:r w:rsidR="00F4369F" w:rsidRPr="00BB3B0E">
        <w:rPr>
          <w:rFonts w:ascii="Book Antiqua" w:eastAsia="宋体" w:hAnsi="Book Antiqua"/>
          <w:lang w:eastAsia="zh-CN"/>
        </w:rPr>
        <w:t xml:space="preserve"> </w:t>
      </w:r>
      <w:r w:rsidR="008C0428" w:rsidRPr="00BB3B0E">
        <w:rPr>
          <w:rFonts w:ascii="Book Antiqua" w:hAnsi="Book Antiqua"/>
        </w:rPr>
        <w:t>as a means of hypertension treatment</w:t>
      </w:r>
      <w:r w:rsidR="008C0428" w:rsidRPr="00BB3B0E">
        <w:rPr>
          <w:rFonts w:ascii="Book Antiqua" w:hAnsi="Book Antiqua"/>
          <w:vertAlign w:val="superscript"/>
        </w:rPr>
        <w:t>[</w:t>
      </w:r>
      <w:r w:rsidR="00E263E3" w:rsidRPr="00BB3B0E">
        <w:rPr>
          <w:rFonts w:ascii="Book Antiqua" w:hAnsi="Book Antiqua"/>
          <w:vertAlign w:val="superscript"/>
        </w:rPr>
        <w:t>9</w:t>
      </w:r>
      <w:r w:rsidR="00F33255" w:rsidRPr="00BB3B0E">
        <w:rPr>
          <w:rFonts w:ascii="Book Antiqua" w:eastAsia="宋体" w:hAnsi="Book Antiqua"/>
          <w:vertAlign w:val="superscript"/>
          <w:lang w:eastAsia="zh-CN"/>
        </w:rPr>
        <w:t>7</w:t>
      </w:r>
      <w:r w:rsidR="008C0428" w:rsidRPr="00BB3B0E">
        <w:rPr>
          <w:rFonts w:ascii="Book Antiqua" w:hAnsi="Book Antiqua"/>
          <w:vertAlign w:val="superscript"/>
        </w:rPr>
        <w:t>]</w:t>
      </w:r>
      <w:r w:rsidR="008C0428" w:rsidRPr="00BB3B0E">
        <w:rPr>
          <w:rFonts w:ascii="Book Antiqua" w:hAnsi="Book Antiqua"/>
        </w:rPr>
        <w:t xml:space="preserve">. </w:t>
      </w:r>
    </w:p>
    <w:p w14:paraId="32506500" w14:textId="6D02183F"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Two BAT devices are being actively studied in humans, an implantable pulse generator (Rheos</w:t>
      </w:r>
      <w:r w:rsidRPr="00BB3B0E">
        <w:rPr>
          <w:rFonts w:ascii="Book Antiqua" w:hAnsi="Book Antiqua"/>
          <w:vertAlign w:val="superscript"/>
        </w:rPr>
        <w:t xml:space="preserve">TM </w:t>
      </w:r>
      <w:r w:rsidRPr="00BB3B0E">
        <w:rPr>
          <w:rFonts w:ascii="Book Antiqua" w:hAnsi="Book Antiqua"/>
        </w:rPr>
        <w:t>and BAROSTIM NEO</w:t>
      </w:r>
      <w:r w:rsidRPr="00BB3B0E">
        <w:rPr>
          <w:rFonts w:ascii="Book Antiqua" w:hAnsi="Book Antiqua"/>
          <w:vertAlign w:val="superscript"/>
        </w:rPr>
        <w:t>TM</w:t>
      </w:r>
      <w:r w:rsidRPr="00BB3B0E">
        <w:rPr>
          <w:rFonts w:ascii="Book Antiqua" w:hAnsi="Book Antiqua"/>
        </w:rPr>
        <w:t>) by CVRx, and an endovascular device MobiusHD</w:t>
      </w:r>
      <w:r w:rsidRPr="00BB3B0E">
        <w:rPr>
          <w:rFonts w:ascii="Book Antiqua" w:hAnsi="Book Antiqua"/>
          <w:vertAlign w:val="superscript"/>
        </w:rPr>
        <w:t xml:space="preserve">TM </w:t>
      </w:r>
      <w:r w:rsidRPr="00BB3B0E">
        <w:rPr>
          <w:rFonts w:ascii="Book Antiqua" w:hAnsi="Book Antiqua"/>
        </w:rPr>
        <w:t>by Vascular Dynamics.</w:t>
      </w:r>
      <w:r w:rsidR="005F141A">
        <w:rPr>
          <w:rFonts w:ascii="Book Antiqua" w:hAnsi="Book Antiqua"/>
        </w:rPr>
        <w:t xml:space="preserve"> </w:t>
      </w:r>
      <w:r w:rsidRPr="00BB3B0E">
        <w:rPr>
          <w:rFonts w:ascii="Book Antiqua" w:hAnsi="Book Antiqua"/>
        </w:rPr>
        <w:t>In the Rheos</w:t>
      </w:r>
      <w:r w:rsidRPr="00BB3B0E">
        <w:rPr>
          <w:rFonts w:ascii="Book Antiqua" w:hAnsi="Book Antiqua"/>
          <w:vertAlign w:val="superscript"/>
        </w:rPr>
        <w:t xml:space="preserve">TM </w:t>
      </w:r>
      <w:r w:rsidRPr="00BB3B0E">
        <w:rPr>
          <w:rFonts w:ascii="Book Antiqua" w:hAnsi="Book Antiqua"/>
        </w:rPr>
        <w:t>system, an implantable pulse generator is surgically inserted into the subcutaneous tissue of the infraclavicular region, and bilateral electrode leads are then connected to the outside of the carotid body and tunneled subcutaneously</w:t>
      </w:r>
      <w:r w:rsidRPr="00BB3B0E">
        <w:rPr>
          <w:rFonts w:ascii="Book Antiqua" w:hAnsi="Book Antiqua"/>
          <w:vertAlign w:val="superscript"/>
        </w:rPr>
        <w:t>[</w:t>
      </w:r>
      <w:r w:rsidR="00E263E3" w:rsidRPr="00BB3B0E">
        <w:rPr>
          <w:rFonts w:ascii="Book Antiqua" w:hAnsi="Book Antiqua"/>
          <w:vertAlign w:val="superscript"/>
        </w:rPr>
        <w:t>9</w:t>
      </w:r>
      <w:r w:rsidR="00F33255" w:rsidRPr="00BB3B0E">
        <w:rPr>
          <w:rFonts w:ascii="Book Antiqua" w:eastAsia="宋体" w:hAnsi="Book Antiqua"/>
          <w:vertAlign w:val="superscript"/>
          <w:lang w:eastAsia="zh-CN"/>
        </w:rPr>
        <w:t>6</w:t>
      </w:r>
      <w:r w:rsidR="00E263E3" w:rsidRPr="00BB3B0E">
        <w:rPr>
          <w:rFonts w:ascii="Book Antiqua" w:hAnsi="Book Antiqua"/>
          <w:vertAlign w:val="superscript"/>
        </w:rPr>
        <w:t>,9</w:t>
      </w:r>
      <w:r w:rsidR="00F33255" w:rsidRPr="00BB3B0E">
        <w:rPr>
          <w:rFonts w:ascii="Book Antiqua" w:eastAsia="宋体" w:hAnsi="Book Antiqua"/>
          <w:vertAlign w:val="superscript"/>
          <w:lang w:eastAsia="zh-CN"/>
        </w:rPr>
        <w:t>7</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 generator sends electrical impulses to the carotid sinus and activates the baroreceptor mechanism</w:t>
      </w:r>
      <w:r w:rsidRPr="00BB3B0E">
        <w:rPr>
          <w:rFonts w:ascii="Book Antiqua" w:hAnsi="Book Antiqua"/>
          <w:vertAlign w:val="superscript"/>
        </w:rPr>
        <w:t>[</w:t>
      </w:r>
      <w:r w:rsidR="00E263E3" w:rsidRPr="00BB3B0E">
        <w:rPr>
          <w:rFonts w:ascii="Book Antiqua" w:hAnsi="Book Antiqua"/>
          <w:vertAlign w:val="superscript"/>
        </w:rPr>
        <w:t>9</w:t>
      </w:r>
      <w:r w:rsidR="00F33255" w:rsidRPr="00BB3B0E">
        <w:rPr>
          <w:rFonts w:ascii="Book Antiqua" w:eastAsia="宋体" w:hAnsi="Book Antiqua"/>
          <w:vertAlign w:val="superscript"/>
          <w:lang w:eastAsia="zh-CN"/>
        </w:rPr>
        <w:t>6</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After two feasibility studies, The Rheos Feasibility Trial and the DEBuT-HT study</w:t>
      </w:r>
      <w:r w:rsidRPr="00BB3B0E">
        <w:rPr>
          <w:rFonts w:ascii="Book Antiqua" w:hAnsi="Book Antiqua"/>
          <w:vertAlign w:val="superscript"/>
        </w:rPr>
        <w:t>[</w:t>
      </w:r>
      <w:r w:rsidR="00F84173" w:rsidRPr="00BB3B0E">
        <w:rPr>
          <w:rFonts w:ascii="Book Antiqua" w:hAnsi="Book Antiqua"/>
          <w:vertAlign w:val="superscript"/>
        </w:rPr>
        <w:t>9</w:t>
      </w:r>
      <w:r w:rsidR="00F33255" w:rsidRPr="00BB3B0E">
        <w:rPr>
          <w:rFonts w:ascii="Book Antiqua" w:eastAsia="宋体" w:hAnsi="Book Antiqua"/>
          <w:vertAlign w:val="superscript"/>
          <w:lang w:eastAsia="zh-CN"/>
        </w:rPr>
        <w:t>7</w:t>
      </w:r>
      <w:r w:rsidR="00F84173" w:rsidRPr="00BB3B0E">
        <w:rPr>
          <w:rFonts w:ascii="Book Antiqua" w:hAnsi="Book Antiqua"/>
          <w:vertAlign w:val="superscript"/>
        </w:rPr>
        <w:t>,9</w:t>
      </w:r>
      <w:r w:rsidR="00F33255" w:rsidRPr="00BB3B0E">
        <w:rPr>
          <w:rFonts w:ascii="Book Antiqua" w:eastAsia="宋体" w:hAnsi="Book Antiqua"/>
          <w:vertAlign w:val="superscript"/>
          <w:lang w:eastAsia="zh-CN"/>
        </w:rPr>
        <w:t>8</w:t>
      </w:r>
      <w:r w:rsidRPr="00BB3B0E">
        <w:rPr>
          <w:rFonts w:ascii="Book Antiqua" w:hAnsi="Book Antiqua"/>
          <w:vertAlign w:val="superscript"/>
        </w:rPr>
        <w:t>]</w:t>
      </w:r>
      <w:r w:rsidRPr="00BB3B0E">
        <w:rPr>
          <w:rFonts w:ascii="Book Antiqua" w:hAnsi="Book Antiqua"/>
        </w:rPr>
        <w:t>, the Rheos Pivotal Trial was started with a sham control design in which the control group had the device implanted but not activated until 6 mo</w:t>
      </w:r>
      <w:r w:rsidR="007546E6">
        <w:rPr>
          <w:rFonts w:ascii="Book Antiqua" w:eastAsia="宋体" w:hAnsi="Book Antiqua" w:hint="eastAsia"/>
          <w:lang w:eastAsia="zh-CN"/>
        </w:rPr>
        <w:t xml:space="preserve"> </w:t>
      </w:r>
      <w:r w:rsidRPr="00BB3B0E">
        <w:rPr>
          <w:rFonts w:ascii="Book Antiqua" w:hAnsi="Book Antiqua"/>
        </w:rPr>
        <w:t>into the study.</w:t>
      </w:r>
      <w:r w:rsidR="005F141A">
        <w:rPr>
          <w:rFonts w:ascii="Book Antiqua" w:hAnsi="Book Antiqua"/>
        </w:rPr>
        <w:t xml:space="preserve"> </w:t>
      </w:r>
      <w:r w:rsidRPr="00BB3B0E">
        <w:rPr>
          <w:rFonts w:ascii="Book Antiqua" w:hAnsi="Book Antiqua"/>
        </w:rPr>
        <w:t xml:space="preserve">Although it failed to show a superiority of BAT to reduce </w:t>
      </w:r>
      <w:r w:rsidR="00FF109B" w:rsidRPr="00BB3B0E">
        <w:rPr>
          <w:rFonts w:ascii="Book Antiqua" w:hAnsi="Book Antiqua"/>
        </w:rPr>
        <w:t>BP</w:t>
      </w:r>
      <w:r w:rsidRPr="00BB3B0E">
        <w:rPr>
          <w:rFonts w:ascii="Book Antiqua" w:hAnsi="Book Antiqua"/>
        </w:rPr>
        <w:t xml:space="preserve"> compared to medical therapy after 6 mo</w:t>
      </w:r>
      <w:r w:rsidR="00F33255" w:rsidRPr="00BB3B0E">
        <w:rPr>
          <w:rFonts w:ascii="Book Antiqua" w:eastAsia="宋体" w:hAnsi="Book Antiqua"/>
          <w:lang w:eastAsia="zh-CN"/>
        </w:rPr>
        <w:t xml:space="preserve"> </w:t>
      </w:r>
      <w:r w:rsidRPr="00BB3B0E">
        <w:rPr>
          <w:rFonts w:ascii="Book Antiqua" w:hAnsi="Book Antiqua"/>
        </w:rPr>
        <w:t>(its short term efficacy end point), more than 50% of those with BAT were able to achieve a SBP &lt; 140 mmHg</w:t>
      </w:r>
      <w:r w:rsidRPr="00BB3B0E">
        <w:rPr>
          <w:rFonts w:ascii="Book Antiqua" w:hAnsi="Book Antiqua"/>
          <w:vertAlign w:val="superscript"/>
        </w:rPr>
        <w:t>[</w:t>
      </w:r>
      <w:r w:rsidR="00F33255" w:rsidRPr="00BB3B0E">
        <w:rPr>
          <w:rFonts w:ascii="Book Antiqua" w:eastAsia="宋体" w:hAnsi="Book Antiqua"/>
          <w:vertAlign w:val="superscript"/>
          <w:lang w:eastAsia="zh-CN"/>
        </w:rPr>
        <w:t>99</w:t>
      </w:r>
      <w:r w:rsidRPr="00BB3B0E">
        <w:rPr>
          <w:rFonts w:ascii="Book Antiqua" w:hAnsi="Book Antiqua"/>
          <w:vertAlign w:val="superscript"/>
        </w:rPr>
        <w:t>]</w:t>
      </w:r>
      <w:r w:rsidRPr="00BB3B0E">
        <w:rPr>
          <w:rFonts w:ascii="Book Antiqua" w:hAnsi="Book Antiqua"/>
        </w:rPr>
        <w:t>.</w:t>
      </w:r>
      <w:r w:rsidR="00F33255" w:rsidRPr="00BB3B0E">
        <w:rPr>
          <w:rFonts w:ascii="Book Antiqua" w:eastAsia="宋体" w:hAnsi="Book Antiqua"/>
          <w:b/>
          <w:lang w:eastAsia="zh-CN"/>
        </w:rPr>
        <w:t xml:space="preserve"> </w:t>
      </w:r>
      <w:r w:rsidRPr="00BB3B0E">
        <w:rPr>
          <w:rFonts w:ascii="Book Antiqua" w:hAnsi="Book Antiqua"/>
        </w:rPr>
        <w:t>In 2017, a 6-year follow up report of patients from all three aforementioned trials was released.</w:t>
      </w:r>
      <w:r w:rsidR="005F141A">
        <w:rPr>
          <w:rFonts w:ascii="Book Antiqua" w:hAnsi="Book Antiqua"/>
        </w:rPr>
        <w:t xml:space="preserve"> </w:t>
      </w:r>
      <w:r w:rsidRPr="00BB3B0E">
        <w:rPr>
          <w:rFonts w:ascii="Book Antiqua" w:hAnsi="Book Antiqua"/>
        </w:rPr>
        <w:t xml:space="preserve">The results showed a sustained reduction in both </w:t>
      </w:r>
      <w:r w:rsidR="00FF109B" w:rsidRPr="00BB3B0E">
        <w:rPr>
          <w:rFonts w:ascii="Book Antiqua" w:hAnsi="Book Antiqua"/>
        </w:rPr>
        <w:t xml:space="preserve">SBP </w:t>
      </w:r>
      <w:r w:rsidRPr="00BB3B0E">
        <w:rPr>
          <w:rFonts w:ascii="Book Antiqua" w:hAnsi="Book Antiqua"/>
        </w:rPr>
        <w:t xml:space="preserve">and </w:t>
      </w:r>
      <w:r w:rsidR="00FF109B" w:rsidRPr="00BB3B0E">
        <w:rPr>
          <w:rFonts w:ascii="Book Antiqua" w:hAnsi="Book Antiqua"/>
        </w:rPr>
        <w:t>DBP</w:t>
      </w:r>
      <w:r w:rsidRPr="00BB3B0E">
        <w:rPr>
          <w:rFonts w:ascii="Book Antiqua" w:hAnsi="Book Antiqua"/>
          <w:vertAlign w:val="superscript"/>
        </w:rPr>
        <w:t>[</w:t>
      </w:r>
      <w:r w:rsidR="002E0ACC" w:rsidRPr="00BB3B0E">
        <w:rPr>
          <w:rFonts w:ascii="Book Antiqua" w:hAnsi="Book Antiqua"/>
          <w:vertAlign w:val="superscript"/>
        </w:rPr>
        <w:t>10</w:t>
      </w:r>
      <w:r w:rsidR="00F33255" w:rsidRPr="00BB3B0E">
        <w:rPr>
          <w:rFonts w:ascii="Book Antiqua" w:eastAsia="宋体" w:hAnsi="Book Antiqua"/>
          <w:vertAlign w:val="superscript"/>
          <w:lang w:eastAsia="zh-CN"/>
        </w:rPr>
        <w:t>0</w:t>
      </w:r>
      <w:r w:rsidRPr="00BB3B0E">
        <w:rPr>
          <w:rFonts w:ascii="Book Antiqua" w:hAnsi="Book Antiqua"/>
          <w:vertAlign w:val="superscript"/>
        </w:rPr>
        <w:t>]</w:t>
      </w:r>
      <w:r w:rsidRPr="00BB3B0E">
        <w:rPr>
          <w:rFonts w:ascii="Book Antiqua" w:hAnsi="Book Antiqua"/>
        </w:rPr>
        <w:t>.</w:t>
      </w:r>
    </w:p>
    <w:p w14:paraId="0B00CB56" w14:textId="60318ED0" w:rsidR="008C0428" w:rsidRPr="00BB3B0E" w:rsidRDefault="008C0428" w:rsidP="00BB3B0E">
      <w:pPr>
        <w:spacing w:line="360" w:lineRule="auto"/>
        <w:ind w:firstLineChars="200" w:firstLine="480"/>
        <w:jc w:val="both"/>
        <w:rPr>
          <w:rFonts w:ascii="Book Antiqua" w:hAnsi="Book Antiqua"/>
        </w:rPr>
      </w:pPr>
      <w:r w:rsidRPr="00BB3B0E">
        <w:rPr>
          <w:rFonts w:ascii="Book Antiqua" w:hAnsi="Book Antiqua"/>
        </w:rPr>
        <w:t xml:space="preserve">There have been safety concerns related to the </w:t>
      </w:r>
      <w:r w:rsidR="00CF627E" w:rsidRPr="00BB3B0E">
        <w:rPr>
          <w:rFonts w:ascii="Book Antiqua" w:hAnsi="Book Antiqua"/>
        </w:rPr>
        <w:t>activation</w:t>
      </w:r>
      <w:r w:rsidRPr="00BB3B0E">
        <w:rPr>
          <w:rFonts w:ascii="Book Antiqua" w:hAnsi="Book Antiqua"/>
        </w:rPr>
        <w:t xml:space="preserve"> of the baroreceptor reflex, such as hypotension and bradycardia, but these effects were short in duration</w:t>
      </w:r>
      <w:r w:rsidRPr="00BB3B0E">
        <w:rPr>
          <w:rFonts w:ascii="Book Antiqua" w:hAnsi="Book Antiqua"/>
          <w:vertAlign w:val="superscript"/>
        </w:rPr>
        <w:t>[</w:t>
      </w:r>
      <w:r w:rsidR="002E0ACC" w:rsidRPr="00BB3B0E">
        <w:rPr>
          <w:rFonts w:ascii="Book Antiqua" w:hAnsi="Book Antiqua"/>
          <w:vertAlign w:val="superscript"/>
        </w:rPr>
        <w:t>9</w:t>
      </w:r>
      <w:r w:rsidR="00F33255" w:rsidRPr="00BB3B0E">
        <w:rPr>
          <w:rFonts w:ascii="Book Antiqua" w:eastAsia="宋体" w:hAnsi="Book Antiqua"/>
          <w:vertAlign w:val="superscript"/>
          <w:lang w:eastAsia="zh-CN"/>
        </w:rPr>
        <w:t>7</w:t>
      </w:r>
      <w:r w:rsidR="002E0ACC" w:rsidRPr="00BB3B0E">
        <w:rPr>
          <w:rFonts w:ascii="Book Antiqua" w:hAnsi="Book Antiqua"/>
          <w:vertAlign w:val="superscript"/>
        </w:rPr>
        <w:t>-10</w:t>
      </w:r>
      <w:r w:rsidR="00F33255" w:rsidRPr="00BB3B0E">
        <w:rPr>
          <w:rFonts w:ascii="Book Antiqua" w:eastAsia="宋体" w:hAnsi="Book Antiqua"/>
          <w:vertAlign w:val="superscript"/>
          <w:lang w:eastAsia="zh-CN"/>
        </w:rPr>
        <w:t>0</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In addition</w:t>
      </w:r>
      <w:r w:rsidR="00ED2AE9" w:rsidRPr="00BB3B0E">
        <w:rPr>
          <w:rFonts w:ascii="Book Antiqua" w:hAnsi="Book Antiqua"/>
        </w:rPr>
        <w:t>,</w:t>
      </w:r>
      <w:r w:rsidRPr="00BB3B0E">
        <w:rPr>
          <w:rFonts w:ascii="Book Antiqua" w:hAnsi="Book Antiqua"/>
        </w:rPr>
        <w:t xml:space="preserve"> there are concerns related to the procedure itself, including cranial nerve injury, which occurred in 9.2% of The Rheos Pivotal Trial, </w:t>
      </w:r>
      <w:r w:rsidRPr="00BB3B0E">
        <w:rPr>
          <w:rFonts w:ascii="Book Antiqua" w:hAnsi="Book Antiqua"/>
        </w:rPr>
        <w:lastRenderedPageBreak/>
        <w:t>albeit only 4.8% of patients had residual effects</w:t>
      </w:r>
      <w:r w:rsidRPr="00BB3B0E">
        <w:rPr>
          <w:rFonts w:ascii="Book Antiqua" w:hAnsi="Book Antiqua"/>
          <w:vertAlign w:val="superscript"/>
        </w:rPr>
        <w:t>[</w:t>
      </w:r>
      <w:r w:rsidR="00F33255" w:rsidRPr="00BB3B0E">
        <w:rPr>
          <w:rFonts w:ascii="Book Antiqua" w:eastAsia="宋体" w:hAnsi="Book Antiqua"/>
          <w:vertAlign w:val="superscript"/>
          <w:lang w:eastAsia="zh-CN"/>
        </w:rPr>
        <w:t>99</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 xml:space="preserve">This event rate </w:t>
      </w:r>
      <w:r w:rsidR="00D63E2C">
        <w:rPr>
          <w:rFonts w:ascii="Book Antiqua" w:hAnsi="Book Antiqua"/>
        </w:rPr>
        <w:t>is similar to the range of 4</w:t>
      </w:r>
      <w:r w:rsidR="00D63E2C">
        <w:rPr>
          <w:rFonts w:ascii="Book Antiqua" w:eastAsia="宋体" w:hAnsi="Book Antiqua" w:hint="eastAsia"/>
          <w:lang w:eastAsia="zh-CN"/>
        </w:rPr>
        <w:t>%</w:t>
      </w:r>
      <w:r w:rsidR="00D63E2C">
        <w:rPr>
          <w:rFonts w:ascii="Book Antiqua" w:hAnsi="Book Antiqua"/>
        </w:rPr>
        <w:t>-12</w:t>
      </w:r>
      <w:r w:rsidRPr="00BB3B0E">
        <w:rPr>
          <w:rFonts w:ascii="Book Antiqua" w:hAnsi="Book Antiqua"/>
        </w:rPr>
        <w:t>% reported in the cardiovascular surgery literature for patients undergoing carotid endarterectomies</w:t>
      </w:r>
      <w:r w:rsidRPr="00BB3B0E">
        <w:rPr>
          <w:rFonts w:ascii="Book Antiqua" w:hAnsi="Book Antiqua"/>
          <w:vertAlign w:val="superscript"/>
        </w:rPr>
        <w:t>[</w:t>
      </w:r>
      <w:r w:rsidR="002E0ACC" w:rsidRPr="00BB3B0E">
        <w:rPr>
          <w:rFonts w:ascii="Book Antiqua" w:hAnsi="Book Antiqua"/>
          <w:vertAlign w:val="superscript"/>
        </w:rPr>
        <w:t>10</w:t>
      </w:r>
      <w:r w:rsidR="00F33255" w:rsidRPr="00BB3B0E">
        <w:rPr>
          <w:rFonts w:ascii="Book Antiqua" w:eastAsia="宋体" w:hAnsi="Book Antiqua"/>
          <w:vertAlign w:val="superscript"/>
          <w:lang w:eastAsia="zh-CN"/>
        </w:rPr>
        <w:t>1</w:t>
      </w:r>
      <w:r w:rsidR="002E0ACC" w:rsidRPr="00BB3B0E">
        <w:rPr>
          <w:rFonts w:ascii="Book Antiqua" w:hAnsi="Book Antiqua"/>
          <w:vertAlign w:val="superscript"/>
        </w:rPr>
        <w:t>-10</w:t>
      </w:r>
      <w:r w:rsidR="00F33255" w:rsidRPr="00BB3B0E">
        <w:rPr>
          <w:rFonts w:ascii="Book Antiqua" w:eastAsia="宋体" w:hAnsi="Book Antiqua"/>
          <w:vertAlign w:val="superscript"/>
          <w:lang w:eastAsia="zh-CN"/>
        </w:rPr>
        <w:t>3</w:t>
      </w:r>
      <w:r w:rsidR="00F84173" w:rsidRPr="00BB3B0E">
        <w:rPr>
          <w:rFonts w:ascii="Book Antiqua" w:hAnsi="Book Antiqua"/>
          <w:vertAlign w:val="superscript"/>
        </w:rPr>
        <w:t>]</w:t>
      </w:r>
      <w:r w:rsidRPr="00BB3B0E">
        <w:rPr>
          <w:rFonts w:ascii="Book Antiqua" w:hAnsi="Book Antiqua"/>
        </w:rPr>
        <w:t>.</w:t>
      </w:r>
      <w:r w:rsidR="00F33255" w:rsidRPr="00BB3B0E">
        <w:rPr>
          <w:rFonts w:ascii="Book Antiqua" w:eastAsia="宋体" w:hAnsi="Book Antiqua"/>
          <w:lang w:eastAsia="zh-CN"/>
        </w:rPr>
        <w:t xml:space="preserve"> </w:t>
      </w:r>
      <w:r w:rsidRPr="00BB3B0E">
        <w:rPr>
          <w:rFonts w:ascii="Book Antiqua" w:hAnsi="Book Antiqua"/>
        </w:rPr>
        <w:t>The investigators of the Rheos Pivotal Trial did note that about 76% of the patients with procedure-related events did not have long lasting sequelae.</w:t>
      </w:r>
      <w:r w:rsidR="005F141A">
        <w:rPr>
          <w:rFonts w:ascii="Book Antiqua" w:hAnsi="Book Antiqua"/>
        </w:rPr>
        <w:t xml:space="preserve"> </w:t>
      </w:r>
    </w:p>
    <w:p w14:paraId="6F5B7852" w14:textId="26761E00" w:rsidR="008C0428" w:rsidRDefault="00CF627E" w:rsidP="00BB3B0E">
      <w:pPr>
        <w:spacing w:line="360" w:lineRule="auto"/>
        <w:ind w:firstLineChars="200" w:firstLine="480"/>
        <w:jc w:val="both"/>
        <w:rPr>
          <w:rFonts w:ascii="Book Antiqua" w:eastAsia="宋体" w:hAnsi="Book Antiqua"/>
          <w:lang w:eastAsia="zh-CN"/>
        </w:rPr>
      </w:pPr>
      <w:r w:rsidRPr="00BB3B0E">
        <w:rPr>
          <w:rFonts w:ascii="Book Antiqua" w:hAnsi="Book Antiqua"/>
        </w:rPr>
        <w:t>The concern about the safety profile is being answered in several ways. Firstly, CVRx has designed a second generation pulse generator that has only a unilateral electrode, and requires a smaller procedure for insertion</w:t>
      </w:r>
      <w:r w:rsidRPr="00BB3B0E">
        <w:rPr>
          <w:rFonts w:ascii="Book Antiqua" w:hAnsi="Book Antiqua"/>
          <w:vertAlign w:val="superscript"/>
        </w:rPr>
        <w:t>[</w:t>
      </w:r>
      <w:r w:rsidR="00D6620C" w:rsidRPr="00BB3B0E">
        <w:rPr>
          <w:rFonts w:ascii="Book Antiqua" w:hAnsi="Book Antiqua"/>
          <w:vertAlign w:val="superscript"/>
        </w:rPr>
        <w:t>10</w:t>
      </w:r>
      <w:r w:rsidR="00F33255" w:rsidRPr="00BB3B0E">
        <w:rPr>
          <w:rFonts w:ascii="Book Antiqua" w:eastAsia="宋体" w:hAnsi="Book Antiqua"/>
          <w:vertAlign w:val="superscript"/>
          <w:lang w:eastAsia="zh-CN"/>
        </w:rPr>
        <w:t>4</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This has already completed a feasibility study, and is on schedule for a randomized, double blind, parallel study for further study (The Nordic BAT)</w:t>
      </w:r>
      <w:r w:rsidRPr="00BB3B0E">
        <w:rPr>
          <w:rFonts w:ascii="Book Antiqua" w:hAnsi="Book Antiqua"/>
          <w:vertAlign w:val="superscript"/>
        </w:rPr>
        <w:t>[</w:t>
      </w:r>
      <w:r w:rsidR="00D6620C" w:rsidRPr="00BB3B0E">
        <w:rPr>
          <w:rFonts w:ascii="Book Antiqua" w:hAnsi="Book Antiqua"/>
          <w:vertAlign w:val="superscript"/>
        </w:rPr>
        <w:t>10</w:t>
      </w:r>
      <w:r w:rsidR="00F33255" w:rsidRPr="00BB3B0E">
        <w:rPr>
          <w:rFonts w:ascii="Book Antiqua" w:eastAsia="宋体" w:hAnsi="Book Antiqua"/>
          <w:vertAlign w:val="superscript"/>
          <w:lang w:eastAsia="zh-CN"/>
        </w:rPr>
        <w:t>5</w:t>
      </w:r>
      <w:r w:rsidR="00D6620C" w:rsidRPr="00BB3B0E">
        <w:rPr>
          <w:rFonts w:ascii="Book Antiqua" w:hAnsi="Book Antiqua"/>
          <w:vertAlign w:val="superscript"/>
        </w:rPr>
        <w:t>,10</w:t>
      </w:r>
      <w:r w:rsidR="00F33255" w:rsidRPr="00BB3B0E">
        <w:rPr>
          <w:rFonts w:ascii="Book Antiqua" w:eastAsia="宋体" w:hAnsi="Book Antiqua"/>
          <w:vertAlign w:val="superscript"/>
          <w:lang w:eastAsia="zh-CN"/>
        </w:rPr>
        <w:t>6</w:t>
      </w:r>
      <w:r w:rsidRPr="00BB3B0E">
        <w:rPr>
          <w:rFonts w:ascii="Book Antiqua" w:hAnsi="Book Antiqua"/>
          <w:vertAlign w:val="superscript"/>
        </w:rPr>
        <w:t>]</w:t>
      </w:r>
      <w:r w:rsidRPr="00BB3B0E">
        <w:rPr>
          <w:rFonts w:ascii="Book Antiqua" w:hAnsi="Book Antiqua"/>
        </w:rPr>
        <w:t>. A second answer to the safety concerns is the MobiusHD</w:t>
      </w:r>
      <w:r w:rsidRPr="00BB3B0E">
        <w:rPr>
          <w:rFonts w:ascii="Book Antiqua" w:hAnsi="Book Antiqua"/>
          <w:vertAlign w:val="superscript"/>
        </w:rPr>
        <w:t xml:space="preserve">TM </w:t>
      </w:r>
      <w:r w:rsidRPr="00BB3B0E">
        <w:rPr>
          <w:rFonts w:ascii="Book Antiqua" w:hAnsi="Book Antiqua"/>
        </w:rPr>
        <w:t>endovascular device by Vascular Dynamics.</w:t>
      </w:r>
      <w:r w:rsidR="005F141A">
        <w:rPr>
          <w:rFonts w:ascii="Book Antiqua" w:hAnsi="Book Antiqua"/>
        </w:rPr>
        <w:t xml:space="preserve"> </w:t>
      </w:r>
      <w:r w:rsidRPr="00BB3B0E">
        <w:rPr>
          <w:rFonts w:ascii="Book Antiqua" w:hAnsi="Book Antiqua"/>
        </w:rPr>
        <w:t>This device is</w:t>
      </w:r>
      <w:r w:rsidR="008C0428" w:rsidRPr="00BB3B0E">
        <w:rPr>
          <w:rFonts w:ascii="Book Antiqua" w:hAnsi="Book Antiqua"/>
        </w:rPr>
        <w:t xml:space="preserve"> a self-expanding nitinol implant that is deployed endovascularly</w:t>
      </w:r>
      <w:r w:rsidR="008C0428" w:rsidRPr="00BB3B0E">
        <w:rPr>
          <w:rFonts w:ascii="Book Antiqua" w:hAnsi="Book Antiqua"/>
          <w:vertAlign w:val="superscript"/>
        </w:rPr>
        <w:t>[</w:t>
      </w:r>
      <w:r w:rsidRPr="00BB3B0E">
        <w:rPr>
          <w:rFonts w:ascii="Book Antiqua" w:hAnsi="Book Antiqua"/>
          <w:vertAlign w:val="superscript"/>
        </w:rPr>
        <w:t>10</w:t>
      </w:r>
      <w:r w:rsidR="00F33255" w:rsidRPr="00BB3B0E">
        <w:rPr>
          <w:rFonts w:ascii="Book Antiqua" w:eastAsia="宋体" w:hAnsi="Book Antiqua"/>
          <w:vertAlign w:val="superscript"/>
          <w:lang w:eastAsia="zh-CN"/>
        </w:rPr>
        <w:t>6</w:t>
      </w:r>
      <w:r w:rsidR="008C0428" w:rsidRPr="00BB3B0E">
        <w:rPr>
          <w:rFonts w:ascii="Book Antiqua" w:hAnsi="Book Antiqua"/>
          <w:vertAlign w:val="superscript"/>
        </w:rPr>
        <w:t>]</w:t>
      </w:r>
      <w:r w:rsidR="008C0428" w:rsidRPr="00BB3B0E">
        <w:rPr>
          <w:rFonts w:ascii="Book Antiqua" w:hAnsi="Book Antiqua"/>
        </w:rPr>
        <w:t>.</w:t>
      </w:r>
      <w:r w:rsidR="005F141A">
        <w:rPr>
          <w:rFonts w:ascii="Book Antiqua" w:hAnsi="Book Antiqua"/>
        </w:rPr>
        <w:t xml:space="preserve"> </w:t>
      </w:r>
      <w:r w:rsidR="008C0428" w:rsidRPr="00BB3B0E">
        <w:rPr>
          <w:rFonts w:ascii="Book Antiqua" w:hAnsi="Book Antiqua"/>
        </w:rPr>
        <w:t>Two large, open label, multicenter trials,</w:t>
      </w:r>
      <w:r w:rsidR="008C0428" w:rsidRPr="00BB3B0E">
        <w:rPr>
          <w:rFonts w:ascii="Book Antiqua" w:hAnsi="Book Antiqua"/>
          <w:b/>
        </w:rPr>
        <w:t xml:space="preserve"> </w:t>
      </w:r>
      <w:r w:rsidR="008C0428" w:rsidRPr="00BB3B0E">
        <w:rPr>
          <w:rFonts w:ascii="Book Antiqua" w:hAnsi="Book Antiqua"/>
        </w:rPr>
        <w:t xml:space="preserve">CALM-FIM-EUR and CALM-FIM-US, recently published data which demonstrated safety of this approach as well as efficacy in lowering </w:t>
      </w:r>
      <w:r w:rsidR="00ED2AE9" w:rsidRPr="00BB3B0E">
        <w:rPr>
          <w:rFonts w:ascii="Book Antiqua" w:hAnsi="Book Antiqua"/>
        </w:rPr>
        <w:t>BP</w:t>
      </w:r>
      <w:r w:rsidR="008C0428" w:rsidRPr="00BB3B0E">
        <w:rPr>
          <w:rFonts w:ascii="Book Antiqua" w:hAnsi="Book Antiqua"/>
          <w:vertAlign w:val="superscript"/>
        </w:rPr>
        <w:t>[</w:t>
      </w:r>
      <w:r w:rsidR="00D6620C" w:rsidRPr="00BB3B0E">
        <w:rPr>
          <w:rFonts w:ascii="Book Antiqua" w:hAnsi="Book Antiqua"/>
          <w:vertAlign w:val="superscript"/>
        </w:rPr>
        <w:t>10</w:t>
      </w:r>
      <w:r w:rsidR="00F33255" w:rsidRPr="00BB3B0E">
        <w:rPr>
          <w:rFonts w:ascii="Book Antiqua" w:eastAsia="宋体" w:hAnsi="Book Antiqua"/>
          <w:vertAlign w:val="superscript"/>
          <w:lang w:eastAsia="zh-CN"/>
        </w:rPr>
        <w:t>6</w:t>
      </w:r>
      <w:r w:rsidR="00D6620C" w:rsidRPr="00BB3B0E">
        <w:rPr>
          <w:rFonts w:ascii="Book Antiqua" w:hAnsi="Book Antiqua"/>
          <w:vertAlign w:val="superscript"/>
        </w:rPr>
        <w:t>,10</w:t>
      </w:r>
      <w:r w:rsidR="00F33255" w:rsidRPr="00BB3B0E">
        <w:rPr>
          <w:rFonts w:ascii="Book Antiqua" w:eastAsia="宋体" w:hAnsi="Book Antiqua"/>
          <w:vertAlign w:val="superscript"/>
          <w:lang w:eastAsia="zh-CN"/>
        </w:rPr>
        <w:t>7</w:t>
      </w:r>
      <w:r w:rsidR="008C0428" w:rsidRPr="00BB3B0E">
        <w:rPr>
          <w:rFonts w:ascii="Book Antiqua" w:hAnsi="Book Antiqua"/>
          <w:vertAlign w:val="superscript"/>
        </w:rPr>
        <w:t>]</w:t>
      </w:r>
      <w:r w:rsidR="008C0428" w:rsidRPr="00BB3B0E">
        <w:rPr>
          <w:rFonts w:ascii="Book Antiqua" w:hAnsi="Book Antiqua"/>
        </w:rPr>
        <w:t>.</w:t>
      </w:r>
      <w:r w:rsidR="005F141A">
        <w:rPr>
          <w:rFonts w:ascii="Book Antiqua" w:hAnsi="Book Antiqua"/>
        </w:rPr>
        <w:t xml:space="preserve"> </w:t>
      </w:r>
      <w:r w:rsidR="008C0428" w:rsidRPr="00BB3B0E">
        <w:rPr>
          <w:rFonts w:ascii="Book Antiqua" w:hAnsi="Book Antiqua"/>
        </w:rPr>
        <w:t>Currently, a randomized, double blind, sham controlled pivotal trial, CALM-2, is underway</w:t>
      </w:r>
      <w:r w:rsidR="008C0428" w:rsidRPr="00BB3B0E">
        <w:rPr>
          <w:rFonts w:ascii="Book Antiqua" w:hAnsi="Book Antiqua"/>
          <w:vertAlign w:val="superscript"/>
        </w:rPr>
        <w:t>[</w:t>
      </w:r>
      <w:r w:rsidRPr="00BB3B0E">
        <w:rPr>
          <w:rFonts w:ascii="Book Antiqua" w:hAnsi="Book Antiqua"/>
          <w:vertAlign w:val="superscript"/>
        </w:rPr>
        <w:t>10</w:t>
      </w:r>
      <w:r w:rsidR="00F33255" w:rsidRPr="00BB3B0E">
        <w:rPr>
          <w:rFonts w:ascii="Book Antiqua" w:eastAsia="宋体" w:hAnsi="Book Antiqua"/>
          <w:vertAlign w:val="superscript"/>
          <w:lang w:eastAsia="zh-CN"/>
        </w:rPr>
        <w:t>8</w:t>
      </w:r>
      <w:r w:rsidR="008C0428" w:rsidRPr="00BB3B0E">
        <w:rPr>
          <w:rFonts w:ascii="Book Antiqua" w:hAnsi="Book Antiqua"/>
          <w:vertAlign w:val="superscript"/>
        </w:rPr>
        <w:t>]</w:t>
      </w:r>
      <w:r w:rsidR="008C0428" w:rsidRPr="00BB3B0E">
        <w:rPr>
          <w:rFonts w:ascii="Book Antiqua" w:hAnsi="Book Antiqua"/>
        </w:rPr>
        <w:t>.</w:t>
      </w:r>
    </w:p>
    <w:p w14:paraId="1C69AEC2" w14:textId="77777777" w:rsidR="0003261F" w:rsidRPr="0003261F" w:rsidRDefault="0003261F" w:rsidP="0003261F">
      <w:pPr>
        <w:spacing w:line="360" w:lineRule="auto"/>
        <w:jc w:val="both"/>
        <w:rPr>
          <w:rFonts w:ascii="Book Antiqua" w:eastAsia="宋体" w:hAnsi="Book Antiqua"/>
          <w:lang w:eastAsia="zh-CN"/>
        </w:rPr>
      </w:pPr>
    </w:p>
    <w:p w14:paraId="2323E331" w14:textId="7EEDB2C6" w:rsidR="008C0428" w:rsidRPr="00BB3B0E" w:rsidRDefault="00F4369F" w:rsidP="00BB3B0E">
      <w:pPr>
        <w:spacing w:line="360" w:lineRule="auto"/>
        <w:jc w:val="both"/>
        <w:rPr>
          <w:rFonts w:ascii="Book Antiqua" w:hAnsi="Book Antiqua"/>
          <w:b/>
        </w:rPr>
      </w:pPr>
      <w:r w:rsidRPr="00BB3B0E">
        <w:rPr>
          <w:rFonts w:ascii="Book Antiqua" w:eastAsia="宋体" w:hAnsi="Book Antiqua"/>
          <w:b/>
          <w:i/>
          <w:lang w:eastAsia="zh-CN"/>
        </w:rPr>
        <w:t>CAV</w:t>
      </w:r>
      <w:r w:rsidR="008C0428" w:rsidRPr="00BB3B0E">
        <w:rPr>
          <w:rFonts w:ascii="Book Antiqua" w:hAnsi="Book Antiqua"/>
          <w:b/>
          <w:i/>
        </w:rPr>
        <w:t xml:space="preserve"> anastomosis</w:t>
      </w:r>
    </w:p>
    <w:p w14:paraId="32CF9CF4" w14:textId="592B75A1" w:rsidR="008C0428" w:rsidRDefault="008C0428" w:rsidP="00BB3B0E">
      <w:pPr>
        <w:spacing w:line="360" w:lineRule="auto"/>
        <w:jc w:val="both"/>
        <w:rPr>
          <w:rFonts w:ascii="Book Antiqua" w:eastAsia="宋体" w:hAnsi="Book Antiqua"/>
          <w:lang w:eastAsia="zh-CN"/>
        </w:rPr>
      </w:pPr>
      <w:r w:rsidRPr="00BB3B0E">
        <w:rPr>
          <w:rFonts w:ascii="Book Antiqua" w:hAnsi="Book Antiqua"/>
        </w:rPr>
        <w:t>In addition to the well-studied RDN and BAT, there is also a surgical procedure utilizing the ROX Coupler (by ROX Medical) device, in which a small stent is placed through an endovascularly created anastomosis between the femoral artery and vein.</w:t>
      </w:r>
      <w:r w:rsidR="005F141A">
        <w:rPr>
          <w:rFonts w:ascii="Book Antiqua" w:hAnsi="Book Antiqua"/>
        </w:rPr>
        <w:t xml:space="preserve"> </w:t>
      </w:r>
      <w:r w:rsidRPr="00BB3B0E">
        <w:rPr>
          <w:rFonts w:ascii="Book Antiqua" w:hAnsi="Book Antiqua"/>
        </w:rPr>
        <w:t>This self-expanding stent is left in place, and will divert arterial blood flow in to the venous system.</w:t>
      </w:r>
      <w:r w:rsidR="005F141A">
        <w:rPr>
          <w:rFonts w:ascii="Book Antiqua" w:hAnsi="Book Antiqua"/>
        </w:rPr>
        <w:t xml:space="preserve"> </w:t>
      </w:r>
      <w:r w:rsidRPr="00BB3B0E">
        <w:rPr>
          <w:rFonts w:ascii="Book Antiqua" w:hAnsi="Book Antiqua"/>
        </w:rPr>
        <w:t>The Rox Coupler has been investigated in an open label randomized trial, and has shown efficacy in lowering BP</w:t>
      </w:r>
      <w:r w:rsidRPr="00BB3B0E">
        <w:rPr>
          <w:rFonts w:ascii="Book Antiqua" w:hAnsi="Book Antiqua"/>
          <w:vertAlign w:val="superscript"/>
        </w:rPr>
        <w:t>[</w:t>
      </w:r>
      <w:r w:rsidR="00CF627E" w:rsidRPr="00BB3B0E">
        <w:rPr>
          <w:rFonts w:ascii="Book Antiqua" w:hAnsi="Book Antiqua"/>
          <w:vertAlign w:val="superscript"/>
        </w:rPr>
        <w:t>1</w:t>
      </w:r>
      <w:r w:rsidR="00F33255" w:rsidRPr="00BB3B0E">
        <w:rPr>
          <w:rFonts w:ascii="Book Antiqua" w:eastAsia="宋体" w:hAnsi="Book Antiqua"/>
          <w:vertAlign w:val="superscript"/>
          <w:lang w:eastAsia="zh-CN"/>
        </w:rPr>
        <w:t>09</w:t>
      </w:r>
      <w:r w:rsidRPr="00BB3B0E">
        <w:rPr>
          <w:rFonts w:ascii="Book Antiqua" w:hAnsi="Book Antiqua"/>
          <w:vertAlign w:val="superscript"/>
        </w:rPr>
        <w:t>]</w:t>
      </w:r>
      <w:r w:rsidRPr="00BB3B0E">
        <w:rPr>
          <w:rFonts w:ascii="Book Antiqua" w:hAnsi="Book Antiqua"/>
        </w:rPr>
        <w:t>.</w:t>
      </w:r>
      <w:r w:rsidR="005F141A">
        <w:rPr>
          <w:rFonts w:ascii="Book Antiqua" w:hAnsi="Book Antiqua"/>
        </w:rPr>
        <w:t xml:space="preserve"> </w:t>
      </w:r>
      <w:r w:rsidRPr="00BB3B0E">
        <w:rPr>
          <w:rFonts w:ascii="Book Antiqua" w:hAnsi="Book Antiqua"/>
        </w:rPr>
        <w:t>There is ongoing study of this device, and the results and safety profile will be something to follow in the years ahead.</w:t>
      </w:r>
      <w:r w:rsidR="002058B6" w:rsidRPr="00BB3B0E">
        <w:rPr>
          <w:rFonts w:ascii="Book Antiqua" w:eastAsia="宋体" w:hAnsi="Book Antiqua"/>
          <w:lang w:eastAsia="zh-CN"/>
        </w:rPr>
        <w:t xml:space="preserve"> </w:t>
      </w:r>
      <w:r w:rsidR="00BE67E1" w:rsidRPr="00BB3B0E">
        <w:rPr>
          <w:rFonts w:ascii="Book Antiqua" w:hAnsi="Book Antiqua"/>
        </w:rPr>
        <w:t xml:space="preserve">Therapeutic targets in RH are summarized in Figure 2. </w:t>
      </w:r>
    </w:p>
    <w:p w14:paraId="734C8B22" w14:textId="77777777" w:rsidR="00933EBF" w:rsidRPr="00933EBF" w:rsidRDefault="00933EBF" w:rsidP="00BB3B0E">
      <w:pPr>
        <w:spacing w:line="360" w:lineRule="auto"/>
        <w:jc w:val="both"/>
        <w:rPr>
          <w:rFonts w:ascii="Book Antiqua" w:eastAsia="宋体" w:hAnsi="Book Antiqua"/>
          <w:lang w:eastAsia="zh-CN"/>
        </w:rPr>
      </w:pPr>
    </w:p>
    <w:p w14:paraId="61C5016C" w14:textId="77777777" w:rsidR="00D90FE7" w:rsidRPr="00BB3B0E" w:rsidRDefault="00D90FE7" w:rsidP="00BB3B0E">
      <w:pPr>
        <w:spacing w:line="360" w:lineRule="auto"/>
        <w:jc w:val="both"/>
        <w:rPr>
          <w:rFonts w:ascii="Book Antiqua" w:hAnsi="Book Antiqua"/>
          <w:b/>
        </w:rPr>
      </w:pPr>
      <w:r w:rsidRPr="00BB3B0E">
        <w:rPr>
          <w:rFonts w:ascii="Book Antiqua" w:hAnsi="Book Antiqua"/>
          <w:b/>
        </w:rPr>
        <w:lastRenderedPageBreak/>
        <w:t>LOOKING FORWARD</w:t>
      </w:r>
    </w:p>
    <w:p w14:paraId="5DD482B2" w14:textId="77777777" w:rsidR="00D90FE7" w:rsidRPr="00BB3B0E" w:rsidRDefault="00D90FE7" w:rsidP="00BB3B0E">
      <w:pPr>
        <w:spacing w:line="360" w:lineRule="auto"/>
        <w:jc w:val="both"/>
        <w:rPr>
          <w:rFonts w:ascii="Book Antiqua" w:hAnsi="Book Antiqua"/>
          <w:b/>
          <w:i/>
        </w:rPr>
      </w:pPr>
      <w:r w:rsidRPr="00BB3B0E">
        <w:rPr>
          <w:rFonts w:ascii="Book Antiqua" w:hAnsi="Book Antiqua"/>
          <w:b/>
          <w:i/>
        </w:rPr>
        <w:t xml:space="preserve">Medication-based therapies </w:t>
      </w:r>
    </w:p>
    <w:p w14:paraId="3CA6C72C" w14:textId="1E21C3CA" w:rsidR="00D90FE7" w:rsidRPr="00BB3B0E" w:rsidRDefault="00D90FE7" w:rsidP="00BB3B0E">
      <w:pPr>
        <w:spacing w:line="360" w:lineRule="auto"/>
        <w:jc w:val="both"/>
        <w:rPr>
          <w:rFonts w:ascii="Book Antiqua" w:hAnsi="Book Antiqua"/>
        </w:rPr>
      </w:pPr>
      <w:r w:rsidRPr="00BB3B0E">
        <w:rPr>
          <w:rFonts w:ascii="Book Antiqua" w:hAnsi="Book Antiqua"/>
        </w:rPr>
        <w:t>The progression of medication therapy for RH in the last 10 years is based on increasing evidence for current antihypertensive medications.</w:t>
      </w:r>
      <w:r w:rsidR="00F33255" w:rsidRPr="00BB3B0E">
        <w:rPr>
          <w:rFonts w:ascii="Book Antiqua" w:eastAsia="宋体" w:hAnsi="Book Antiqua"/>
          <w:lang w:eastAsia="zh-CN"/>
        </w:rPr>
        <w:t xml:space="preserve"> </w:t>
      </w:r>
      <w:r w:rsidRPr="00BB3B0E">
        <w:rPr>
          <w:rFonts w:ascii="Book Antiqua" w:hAnsi="Book Antiqua"/>
        </w:rPr>
        <w:t>The use of clonidine, minoxidil, and hydralazine for RH is now currently supported by expert opinion.</w:t>
      </w:r>
      <w:r w:rsidR="005F141A">
        <w:rPr>
          <w:rFonts w:ascii="Book Antiqua" w:hAnsi="Book Antiqua"/>
        </w:rPr>
        <w:t xml:space="preserve"> </w:t>
      </w:r>
      <w:r w:rsidRPr="00BB3B0E">
        <w:rPr>
          <w:rFonts w:ascii="Book Antiqua" w:hAnsi="Book Antiqua"/>
        </w:rPr>
        <w:t xml:space="preserve">In the future, we would expect the addition of one or more of these agents to the evidence-based algorithms supported by professional organizations once new trials have been conducted to establish their efficacy beyond currently recommended medical therapy. </w:t>
      </w:r>
    </w:p>
    <w:p w14:paraId="6533BB06" w14:textId="77777777" w:rsidR="00D90FE7" w:rsidRPr="00BB3B0E" w:rsidRDefault="00D90FE7" w:rsidP="00BB3B0E">
      <w:pPr>
        <w:spacing w:line="360" w:lineRule="auto"/>
        <w:jc w:val="both"/>
        <w:rPr>
          <w:rFonts w:ascii="Book Antiqua" w:hAnsi="Book Antiqua"/>
        </w:rPr>
      </w:pPr>
    </w:p>
    <w:p w14:paraId="0C9ABF6E" w14:textId="77777777" w:rsidR="00D90FE7" w:rsidRPr="00BB3B0E" w:rsidRDefault="00D90FE7" w:rsidP="00BB3B0E">
      <w:pPr>
        <w:spacing w:line="360" w:lineRule="auto"/>
        <w:jc w:val="both"/>
        <w:rPr>
          <w:rFonts w:ascii="Book Antiqua" w:hAnsi="Book Antiqua"/>
          <w:b/>
          <w:i/>
        </w:rPr>
      </w:pPr>
      <w:r w:rsidRPr="00BB3B0E">
        <w:rPr>
          <w:rFonts w:ascii="Book Antiqua" w:hAnsi="Book Antiqua"/>
          <w:b/>
          <w:i/>
        </w:rPr>
        <w:t>Device-based therapies</w:t>
      </w:r>
    </w:p>
    <w:p w14:paraId="27AEA82B" w14:textId="05E2E21E" w:rsidR="00D90FE7" w:rsidRPr="00BB3B0E" w:rsidRDefault="00D90FE7" w:rsidP="00BB3B0E">
      <w:pPr>
        <w:spacing w:line="360" w:lineRule="auto"/>
        <w:jc w:val="both"/>
        <w:rPr>
          <w:rFonts w:ascii="Book Antiqua" w:hAnsi="Book Antiqua"/>
        </w:rPr>
      </w:pPr>
      <w:r w:rsidRPr="00BB3B0E">
        <w:rPr>
          <w:rFonts w:ascii="Book Antiqua" w:hAnsi="Book Antiqua"/>
        </w:rPr>
        <w:t xml:space="preserve">The ongoing efforts of device and procedural refinement make both </w:t>
      </w:r>
      <w:r w:rsidR="00ED2AE9" w:rsidRPr="00BB3B0E">
        <w:rPr>
          <w:rFonts w:ascii="Book Antiqua" w:hAnsi="Book Antiqua"/>
        </w:rPr>
        <w:t>RDN</w:t>
      </w:r>
      <w:r w:rsidRPr="00BB3B0E">
        <w:rPr>
          <w:rFonts w:ascii="Book Antiqua" w:hAnsi="Book Antiqua"/>
        </w:rPr>
        <w:t xml:space="preserve"> and </w:t>
      </w:r>
      <w:r w:rsidR="00ED2AE9" w:rsidRPr="00BB3B0E">
        <w:rPr>
          <w:rFonts w:ascii="Book Antiqua" w:hAnsi="Book Antiqua"/>
        </w:rPr>
        <w:t>BAT</w:t>
      </w:r>
      <w:r w:rsidRPr="00BB3B0E">
        <w:rPr>
          <w:rFonts w:ascii="Book Antiqua" w:hAnsi="Book Antiqua"/>
        </w:rPr>
        <w:t xml:space="preserve"> potential options for </w:t>
      </w:r>
      <w:r w:rsidR="00ED2AE9" w:rsidRPr="00BB3B0E">
        <w:rPr>
          <w:rFonts w:ascii="Book Antiqua" w:hAnsi="Book Antiqua"/>
        </w:rPr>
        <w:t>BP</w:t>
      </w:r>
      <w:r w:rsidRPr="00BB3B0E">
        <w:rPr>
          <w:rFonts w:ascii="Book Antiqua" w:hAnsi="Book Antiqua"/>
        </w:rPr>
        <w:t xml:space="preserve"> control in the future.</w:t>
      </w:r>
      <w:r w:rsidR="005F141A">
        <w:rPr>
          <w:rFonts w:ascii="Book Antiqua" w:hAnsi="Book Antiqua"/>
        </w:rPr>
        <w:t xml:space="preserve"> </w:t>
      </w:r>
      <w:r w:rsidRPr="00BB3B0E">
        <w:rPr>
          <w:rFonts w:ascii="Book Antiqua" w:hAnsi="Book Antiqua"/>
        </w:rPr>
        <w:t xml:space="preserve">Over the next few years </w:t>
      </w:r>
      <w:r w:rsidR="00ED2AE9" w:rsidRPr="00BB3B0E">
        <w:rPr>
          <w:rFonts w:ascii="Book Antiqua" w:hAnsi="Book Antiqua"/>
        </w:rPr>
        <w:t xml:space="preserve">there </w:t>
      </w:r>
      <w:r w:rsidRPr="00BB3B0E">
        <w:rPr>
          <w:rFonts w:ascii="Book Antiqua" w:hAnsi="Book Antiqua"/>
        </w:rPr>
        <w:t xml:space="preserve">will </w:t>
      </w:r>
      <w:r w:rsidR="00ED2AE9" w:rsidRPr="00BB3B0E">
        <w:rPr>
          <w:rFonts w:ascii="Book Antiqua" w:hAnsi="Book Antiqua"/>
        </w:rPr>
        <w:t xml:space="preserve">be </w:t>
      </w:r>
      <w:r w:rsidRPr="00BB3B0E">
        <w:rPr>
          <w:rFonts w:ascii="Book Antiqua" w:hAnsi="Book Antiqua"/>
        </w:rPr>
        <w:t xml:space="preserve">more data coming out of </w:t>
      </w:r>
      <w:r w:rsidR="00ED2AE9" w:rsidRPr="00BB3B0E">
        <w:rPr>
          <w:rFonts w:ascii="Book Antiqua" w:hAnsi="Book Antiqua"/>
        </w:rPr>
        <w:t xml:space="preserve">RDN </w:t>
      </w:r>
      <w:r w:rsidRPr="00BB3B0E">
        <w:rPr>
          <w:rFonts w:ascii="Book Antiqua" w:hAnsi="Book Antiqua"/>
        </w:rPr>
        <w:t>clinical trials, including the use of an ultrasound emission as opposed to radiofrequency.</w:t>
      </w:r>
      <w:r w:rsidR="005F141A">
        <w:rPr>
          <w:rFonts w:ascii="Book Antiqua" w:hAnsi="Book Antiqua"/>
        </w:rPr>
        <w:t xml:space="preserve"> </w:t>
      </w:r>
      <w:r w:rsidRPr="00BB3B0E">
        <w:rPr>
          <w:rFonts w:ascii="Book Antiqua" w:hAnsi="Book Antiqua"/>
        </w:rPr>
        <w:t xml:space="preserve">Although the early trial (SPYRAL HTN OFF MED) with the newly designed catheter assembly was conducted in patients without RH, the </w:t>
      </w:r>
      <w:r w:rsidR="00ED2AE9" w:rsidRPr="00BB3B0E">
        <w:rPr>
          <w:rFonts w:ascii="Book Antiqua" w:hAnsi="Book Antiqua"/>
        </w:rPr>
        <w:t>BP</w:t>
      </w:r>
      <w:r w:rsidRPr="00BB3B0E">
        <w:rPr>
          <w:rFonts w:ascii="Book Antiqua" w:hAnsi="Book Antiqua"/>
        </w:rPr>
        <w:t xml:space="preserve"> lowering effects are still notable, and likely there will be an expanded study to include patients with RH.</w:t>
      </w:r>
      <w:r w:rsidR="005F141A">
        <w:rPr>
          <w:rFonts w:ascii="Book Antiqua" w:hAnsi="Book Antiqua"/>
        </w:rPr>
        <w:t xml:space="preserve"> </w:t>
      </w:r>
      <w:r w:rsidRPr="00BB3B0E">
        <w:rPr>
          <w:rFonts w:ascii="Book Antiqua" w:hAnsi="Book Antiqua"/>
        </w:rPr>
        <w:t xml:space="preserve">BAT remains promising, with six-year follow-up data confirming ongoing </w:t>
      </w:r>
      <w:r w:rsidR="00ED2AE9" w:rsidRPr="00BB3B0E">
        <w:rPr>
          <w:rFonts w:ascii="Book Antiqua" w:hAnsi="Book Antiqua"/>
        </w:rPr>
        <w:t>BP</w:t>
      </w:r>
      <w:r w:rsidRPr="00BB3B0E">
        <w:rPr>
          <w:rFonts w:ascii="Book Antiqua" w:hAnsi="Book Antiqua"/>
        </w:rPr>
        <w:t xml:space="preserve"> control and device safety profile.</w:t>
      </w:r>
      <w:r w:rsidR="005F141A">
        <w:rPr>
          <w:rFonts w:ascii="Book Antiqua" w:hAnsi="Book Antiqua"/>
        </w:rPr>
        <w:t xml:space="preserve"> </w:t>
      </w:r>
      <w:r w:rsidRPr="00BB3B0E">
        <w:rPr>
          <w:rFonts w:ascii="Book Antiqua" w:hAnsi="Book Antiqua"/>
        </w:rPr>
        <w:t>This device-based therapy will be at the forefront of research in the years to come.</w:t>
      </w:r>
      <w:r w:rsidR="005F141A">
        <w:rPr>
          <w:rFonts w:ascii="Book Antiqua" w:hAnsi="Book Antiqua"/>
        </w:rPr>
        <w:t xml:space="preserve"> </w:t>
      </w:r>
      <w:r w:rsidR="00F4369F" w:rsidRPr="00BB3B0E">
        <w:rPr>
          <w:rFonts w:ascii="Book Antiqua" w:eastAsia="宋体" w:hAnsi="Book Antiqua"/>
          <w:lang w:eastAsia="zh-CN"/>
        </w:rPr>
        <w:t>c</w:t>
      </w:r>
      <w:r w:rsidR="00F4369F" w:rsidRPr="00BB3B0E">
        <w:rPr>
          <w:rFonts w:ascii="Book Antiqua" w:hAnsi="Book Antiqua"/>
        </w:rPr>
        <w:t>AV</w:t>
      </w:r>
      <w:r w:rsidR="00F4369F" w:rsidRPr="00BB3B0E">
        <w:rPr>
          <w:rFonts w:ascii="Book Antiqua" w:eastAsia="宋体" w:hAnsi="Book Antiqua"/>
          <w:lang w:eastAsia="zh-CN"/>
        </w:rPr>
        <w:t xml:space="preserve"> </w:t>
      </w:r>
      <w:r w:rsidRPr="00BB3B0E">
        <w:rPr>
          <w:rFonts w:ascii="Book Antiqua" w:hAnsi="Book Antiqua"/>
        </w:rPr>
        <w:t>anastomosis is a unique approach and may be of particular benefit to those with increased arterial stiffness as a cause of RH, but the long-term safety of this approach is a major question that needs to be answered.</w:t>
      </w:r>
      <w:r w:rsidR="00ED2AE9" w:rsidRPr="00BB3B0E">
        <w:rPr>
          <w:rFonts w:ascii="Book Antiqua" w:hAnsi="Book Antiqua"/>
        </w:rPr>
        <w:t xml:space="preserve"> </w:t>
      </w:r>
    </w:p>
    <w:p w14:paraId="72763EDA" w14:textId="77777777" w:rsidR="00D90FE7" w:rsidRPr="00BB3B0E" w:rsidRDefault="00D90FE7" w:rsidP="00BB3B0E">
      <w:pPr>
        <w:spacing w:line="360" w:lineRule="auto"/>
        <w:jc w:val="both"/>
        <w:rPr>
          <w:rFonts w:ascii="Book Antiqua" w:hAnsi="Book Antiqua"/>
        </w:rPr>
      </w:pPr>
    </w:p>
    <w:p w14:paraId="0CC60E61" w14:textId="77777777" w:rsidR="00C725C0" w:rsidRDefault="00C34287" w:rsidP="00BB3B0E">
      <w:pPr>
        <w:spacing w:line="360" w:lineRule="auto"/>
        <w:jc w:val="both"/>
        <w:rPr>
          <w:rFonts w:ascii="Book Antiqua" w:eastAsia="宋体" w:hAnsi="Book Antiqua"/>
          <w:b/>
          <w:lang w:eastAsia="zh-CN"/>
        </w:rPr>
      </w:pPr>
      <w:r w:rsidRPr="00BB3B0E">
        <w:rPr>
          <w:rFonts w:ascii="Book Antiqua" w:hAnsi="Book Antiqua"/>
          <w:b/>
        </w:rPr>
        <w:t>CONCLUSION</w:t>
      </w:r>
    </w:p>
    <w:p w14:paraId="2DC072AB" w14:textId="25225723" w:rsidR="00D90FE7" w:rsidRPr="00BB3B0E" w:rsidRDefault="00D90FE7" w:rsidP="00BB3B0E">
      <w:pPr>
        <w:spacing w:line="360" w:lineRule="auto"/>
        <w:jc w:val="both"/>
        <w:rPr>
          <w:rFonts w:ascii="Book Antiqua" w:eastAsia="宋体" w:hAnsi="Book Antiqua"/>
          <w:lang w:eastAsia="zh-CN"/>
        </w:rPr>
      </w:pPr>
      <w:r w:rsidRPr="00BB3B0E">
        <w:rPr>
          <w:rFonts w:ascii="Book Antiqua" w:hAnsi="Book Antiqua"/>
        </w:rPr>
        <w:t>Patients with RH comprise a notable and formidable subset of the hypertensive population, who have increased cardiovascular risk and mortality.</w:t>
      </w:r>
      <w:r w:rsidR="005F141A">
        <w:rPr>
          <w:rFonts w:ascii="Book Antiqua" w:hAnsi="Book Antiqua"/>
        </w:rPr>
        <w:t xml:space="preserve"> </w:t>
      </w:r>
      <w:r w:rsidRPr="00BB3B0E">
        <w:rPr>
          <w:rFonts w:ascii="Book Antiqua" w:hAnsi="Book Antiqua"/>
        </w:rPr>
        <w:t xml:space="preserve">Providers must be able to promptly identify these patients, accurately assess the degree of </w:t>
      </w:r>
      <w:r w:rsidRPr="00BB3B0E">
        <w:rPr>
          <w:rFonts w:ascii="Book Antiqua" w:hAnsi="Book Antiqua"/>
        </w:rPr>
        <w:lastRenderedPageBreak/>
        <w:t xml:space="preserve">treatment resistance by excluding pseudoresistance, then not only intensify but also optimize medication regimens to align with updated guidelines, including the routine use of </w:t>
      </w:r>
      <w:r w:rsidR="00F4369F" w:rsidRPr="00BB3B0E">
        <w:rPr>
          <w:rFonts w:ascii="Book Antiqua" w:eastAsia="宋体" w:hAnsi="Book Antiqua"/>
          <w:lang w:eastAsia="zh-CN"/>
        </w:rPr>
        <w:t>MRA</w:t>
      </w:r>
      <w:r w:rsidRPr="00BB3B0E">
        <w:rPr>
          <w:rFonts w:ascii="Book Antiqua" w:hAnsi="Book Antiqua"/>
        </w:rPr>
        <w:t xml:space="preserve"> as indicated.</w:t>
      </w:r>
      <w:r w:rsidR="005F141A">
        <w:rPr>
          <w:rFonts w:ascii="Book Antiqua" w:hAnsi="Book Antiqua"/>
        </w:rPr>
        <w:t xml:space="preserve"> </w:t>
      </w:r>
      <w:r w:rsidRPr="00BB3B0E">
        <w:rPr>
          <w:rFonts w:ascii="Book Antiqua" w:hAnsi="Book Antiqua"/>
        </w:rPr>
        <w:t>Device</w:t>
      </w:r>
      <w:r w:rsidR="00F441D5" w:rsidRPr="00BB3B0E">
        <w:rPr>
          <w:rFonts w:ascii="Book Antiqua" w:hAnsi="Book Antiqua"/>
        </w:rPr>
        <w:t xml:space="preserve"> </w:t>
      </w:r>
      <w:r w:rsidRPr="00BB3B0E">
        <w:rPr>
          <w:rFonts w:ascii="Book Antiqua" w:hAnsi="Book Antiqua"/>
        </w:rPr>
        <w:t xml:space="preserve">based therapies such as renal denervation and </w:t>
      </w:r>
      <w:r w:rsidR="00F4369F" w:rsidRPr="00BB3B0E">
        <w:rPr>
          <w:rFonts w:ascii="Book Antiqua" w:eastAsia="宋体" w:hAnsi="Book Antiqua"/>
          <w:lang w:eastAsia="zh-CN"/>
        </w:rPr>
        <w:t>BAT</w:t>
      </w:r>
      <w:r w:rsidRPr="00BB3B0E">
        <w:rPr>
          <w:rFonts w:ascii="Book Antiqua" w:hAnsi="Book Antiqua"/>
        </w:rPr>
        <w:t xml:space="preserve"> are on the horizon but need continued study, especially in the RH population.</w:t>
      </w:r>
    </w:p>
    <w:p w14:paraId="3AB8ADF8" w14:textId="2DE45830" w:rsidR="00756A10" w:rsidRPr="00BB3B0E" w:rsidRDefault="00756A10" w:rsidP="00BB3B0E">
      <w:pPr>
        <w:spacing w:line="360" w:lineRule="auto"/>
        <w:rPr>
          <w:rFonts w:ascii="Book Antiqua" w:eastAsia="宋体" w:hAnsi="Book Antiqua"/>
          <w:lang w:eastAsia="zh-CN"/>
        </w:rPr>
      </w:pPr>
      <w:r w:rsidRPr="00BB3B0E">
        <w:rPr>
          <w:rFonts w:ascii="Book Antiqua" w:eastAsia="宋体" w:hAnsi="Book Antiqua"/>
          <w:lang w:eastAsia="zh-CN"/>
        </w:rPr>
        <w:br w:type="page"/>
      </w:r>
    </w:p>
    <w:p w14:paraId="59F6C52E" w14:textId="6AF7577D" w:rsidR="00756A10" w:rsidRPr="00BB3B0E" w:rsidRDefault="00756A10" w:rsidP="00BB3B0E">
      <w:pPr>
        <w:spacing w:line="360" w:lineRule="auto"/>
        <w:jc w:val="both"/>
        <w:rPr>
          <w:rFonts w:ascii="Book Antiqua" w:eastAsia="宋体" w:hAnsi="Book Antiqua" w:cs="Times New Roman"/>
          <w:b/>
          <w:lang w:eastAsia="zh-CN"/>
        </w:rPr>
      </w:pPr>
      <w:r w:rsidRPr="00BB3B0E">
        <w:rPr>
          <w:rFonts w:ascii="Book Antiqua" w:hAnsi="Book Antiqua" w:cs="Times New Roman"/>
          <w:b/>
        </w:rPr>
        <w:lastRenderedPageBreak/>
        <w:t>REFERENCES</w:t>
      </w:r>
    </w:p>
    <w:p w14:paraId="515CBF1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 </w:t>
      </w:r>
      <w:r w:rsidRPr="00E75772">
        <w:rPr>
          <w:rFonts w:ascii="Book Antiqua" w:eastAsia="宋体" w:hAnsi="Book Antiqua" w:cs="Times New Roman"/>
          <w:b/>
          <w:kern w:val="2"/>
          <w:lang w:eastAsia="zh-CN"/>
        </w:rPr>
        <w:t>Carey RM</w:t>
      </w:r>
      <w:r w:rsidRPr="00E75772">
        <w:rPr>
          <w:rFonts w:ascii="Book Antiqua" w:eastAsia="宋体" w:hAnsi="Book Antiqua" w:cs="Times New Roman"/>
          <w:kern w:val="2"/>
          <w:lang w:eastAsia="zh-CN"/>
        </w:rPr>
        <w:t xml:space="preserve">, Calhoun DA, Bakris GL, Brook RD, Daugherty SL, Dennison-Himmelfarb CR, Egan BM, Flack JM, Gidding SS, Judd E, Lackland DT, Laffer CL, Newton-Cheh C, Smith SM, Taler SJ, Textor SC, Turan TN, White WB; American Heart Association Professional/Public Education and Publications Committee of the Council on Hypertension; Council on Cardiovascular and Stroke Nursing; Council on Clinical Cardiology; Council on Genomic and Precision Medicine; Council on Peripheral Vascular Disease; Council on Quality of Care and Outcomes Research; and Stroke Council. Resistant Hypertension: Detection, Evaluation, and Management: A Scientific Statement From the American Heart Association.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72</w:t>
      </w:r>
      <w:r w:rsidRPr="00E75772">
        <w:rPr>
          <w:rFonts w:ascii="Book Antiqua" w:eastAsia="宋体" w:hAnsi="Book Antiqua" w:cs="Times New Roman"/>
          <w:kern w:val="2"/>
          <w:lang w:eastAsia="zh-CN"/>
        </w:rPr>
        <w:t>: e53-e90 [PMID: 30354828 DOI: 10.1161/HYP.0000000000000084]</w:t>
      </w:r>
    </w:p>
    <w:p w14:paraId="6E1CF9A0" w14:textId="6EB656D2"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 </w:t>
      </w:r>
      <w:r w:rsidRPr="00E75772">
        <w:rPr>
          <w:rFonts w:ascii="Book Antiqua" w:eastAsia="宋体" w:hAnsi="Book Antiqua" w:cs="Times New Roman"/>
          <w:b/>
          <w:kern w:val="2"/>
          <w:lang w:eastAsia="zh-CN"/>
        </w:rPr>
        <w:t>Whelton PK</w:t>
      </w:r>
      <w:r w:rsidRPr="00E75772">
        <w:rPr>
          <w:rFonts w:ascii="Book Antiqua" w:eastAsia="宋体" w:hAnsi="Book Antiqua" w:cs="Times New Roman"/>
          <w:kern w:val="2"/>
          <w:lang w:eastAsia="zh-CN"/>
        </w:rPr>
        <w:t>, Carey RM, Aronow WS, Casey DE Jr, Collins KJ, Dennison Himmelfarb C, DePalma SM, Gidding S, Jamerson KA, Jones DW, MacLaughlin EJ, Muntner P, Ovbiagele B, Smith SC Jr, Spencer CC, Stafford RS, Taler SJ, Thomas RJ, Williams KA Sr, Williamson JD, Wright JT Jr. 2017 ACC/AHA/AAPA/ABC/</w:t>
      </w:r>
      <w:r w:rsidR="00444964">
        <w:rPr>
          <w:rFonts w:ascii="Book Antiqua" w:eastAsia="宋体" w:hAnsi="Book Antiqua" w:cs="Times New Roman"/>
          <w:kern w:val="2"/>
          <w:lang w:eastAsia="zh-CN"/>
        </w:rPr>
        <w:t>ACPM/AGS/APhA/ASH/ASPC/NMA/PCNA</w:t>
      </w:r>
      <w:r w:rsidR="00444964">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 xml:space="preserve">Guideline for the Prevention, Detection, Evaluation, and Management of High Blood Pressure in Adults: A Report of the American College of Cardiology/American Heart Association Task Force on Clinical Practice Guidelines. </w:t>
      </w:r>
      <w:r w:rsidRPr="00E75772">
        <w:rPr>
          <w:rFonts w:ascii="Book Antiqua" w:eastAsia="宋体" w:hAnsi="Book Antiqua" w:cs="Times New Roman"/>
          <w:i/>
          <w:kern w:val="2"/>
          <w:lang w:eastAsia="zh-CN"/>
        </w:rPr>
        <w:t>J Am Coll Cardiol</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71</w:t>
      </w:r>
      <w:r w:rsidRPr="00E75772">
        <w:rPr>
          <w:rFonts w:ascii="Book Antiqua" w:eastAsia="宋体" w:hAnsi="Book Antiqua" w:cs="Times New Roman"/>
          <w:kern w:val="2"/>
          <w:lang w:eastAsia="zh-CN"/>
        </w:rPr>
        <w:t>: e127-e248 [PMID: 29146535 DOI: 10.1016/j.jacc.2017.11.006]</w:t>
      </w:r>
    </w:p>
    <w:p w14:paraId="68A16882" w14:textId="4F044400"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 </w:t>
      </w:r>
      <w:r w:rsidRPr="00E75772">
        <w:rPr>
          <w:rFonts w:ascii="Book Antiqua" w:eastAsia="宋体" w:hAnsi="Book Antiqua" w:cs="Times New Roman"/>
          <w:b/>
          <w:kern w:val="2"/>
          <w:lang w:eastAsia="zh-CN"/>
        </w:rPr>
        <w:t>Williams B</w:t>
      </w:r>
      <w:r w:rsidRPr="00E75772">
        <w:rPr>
          <w:rFonts w:ascii="Book Antiqua" w:eastAsia="宋体" w:hAnsi="Book Antiqua" w:cs="Times New Roman"/>
          <w:kern w:val="2"/>
          <w:lang w:eastAsia="zh-CN"/>
        </w:rPr>
        <w:t>,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w:t>
      </w:r>
      <w:r w:rsidR="007546E6">
        <w:rPr>
          <w:rFonts w:ascii="Book Antiqua" w:eastAsia="宋体" w:hAnsi="Book Antiqua" w:cs="Times New Roman"/>
          <w:kern w:val="2"/>
          <w:lang w:eastAsia="zh-CN"/>
        </w:rPr>
        <w:t>; ESC Scientific Document Group</w:t>
      </w:r>
      <w:r w:rsidRPr="00E75772">
        <w:rPr>
          <w:rFonts w:ascii="Book Antiqua" w:eastAsia="宋体" w:hAnsi="Book Antiqua" w:cs="Times New Roman"/>
          <w:kern w:val="2"/>
          <w:lang w:eastAsia="zh-CN"/>
        </w:rPr>
        <w:t xml:space="preserve">. 2018 ESC/ESH Guidelines for the management of arterial hypertension. </w:t>
      </w:r>
      <w:r w:rsidRPr="00E75772">
        <w:rPr>
          <w:rFonts w:ascii="Book Antiqua" w:eastAsia="宋体" w:hAnsi="Book Antiqua" w:cs="Times New Roman"/>
          <w:i/>
          <w:kern w:val="2"/>
          <w:lang w:eastAsia="zh-CN"/>
        </w:rPr>
        <w:t>Eur Heart J</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39</w:t>
      </w:r>
      <w:r w:rsidRPr="00E75772">
        <w:rPr>
          <w:rFonts w:ascii="Book Antiqua" w:eastAsia="宋体" w:hAnsi="Book Antiqua" w:cs="Times New Roman"/>
          <w:kern w:val="2"/>
          <w:lang w:eastAsia="zh-CN"/>
        </w:rPr>
        <w:t>: 3021-3104 [PMID: 30165516 DOI: 10.1093/eurheartj/ehy339]</w:t>
      </w:r>
    </w:p>
    <w:p w14:paraId="133326F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lastRenderedPageBreak/>
        <w:t xml:space="preserve">4 </w:t>
      </w:r>
      <w:r w:rsidRPr="00E75772">
        <w:rPr>
          <w:rFonts w:ascii="Book Antiqua" w:eastAsia="宋体" w:hAnsi="Book Antiqua" w:cs="Times New Roman"/>
          <w:b/>
          <w:kern w:val="2"/>
          <w:lang w:eastAsia="zh-CN"/>
        </w:rPr>
        <w:t>Hwang AY</w:t>
      </w:r>
      <w:r w:rsidRPr="00E75772">
        <w:rPr>
          <w:rFonts w:ascii="Book Antiqua" w:eastAsia="宋体" w:hAnsi="Book Antiqua" w:cs="Times New Roman"/>
          <w:kern w:val="2"/>
          <w:lang w:eastAsia="zh-CN"/>
        </w:rPr>
        <w:t xml:space="preserve">, Dietrich E, Pepine CJ, Smith SM. Resistant Hypertension: Mechanisms and Treatment. </w:t>
      </w:r>
      <w:r w:rsidRPr="00E75772">
        <w:rPr>
          <w:rFonts w:ascii="Book Antiqua" w:eastAsia="宋体" w:hAnsi="Book Antiqua" w:cs="Times New Roman"/>
          <w:i/>
          <w:kern w:val="2"/>
          <w:lang w:eastAsia="zh-CN"/>
        </w:rPr>
        <w:t>Curr Hypertens Rep</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19</w:t>
      </w:r>
      <w:r w:rsidRPr="00E75772">
        <w:rPr>
          <w:rFonts w:ascii="Book Antiqua" w:eastAsia="宋体" w:hAnsi="Book Antiqua" w:cs="Times New Roman"/>
          <w:kern w:val="2"/>
          <w:lang w:eastAsia="zh-CN"/>
        </w:rPr>
        <w:t>: 56 [PMID: 28597403 DOI: 10.1007/s11906-017-0754-x]</w:t>
      </w:r>
    </w:p>
    <w:p w14:paraId="2C6A55C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 </w:t>
      </w:r>
      <w:r w:rsidRPr="00E75772">
        <w:rPr>
          <w:rFonts w:ascii="Book Antiqua" w:eastAsia="宋体" w:hAnsi="Book Antiqua" w:cs="Times New Roman"/>
          <w:b/>
          <w:kern w:val="2"/>
          <w:lang w:eastAsia="zh-CN"/>
        </w:rPr>
        <w:t>Daugherty SL</w:t>
      </w:r>
      <w:r w:rsidRPr="00E75772">
        <w:rPr>
          <w:rFonts w:ascii="Book Antiqua" w:eastAsia="宋体" w:hAnsi="Book Antiqua" w:cs="Times New Roman"/>
          <w:kern w:val="2"/>
          <w:lang w:eastAsia="zh-CN"/>
        </w:rPr>
        <w:t xml:space="preserve">, Powers JD, Magid DJ, Tavel HM, Masoudi FA, Margolis KL, O'Connor PJ, Selby JV, Ho PM. Incidence and prognosis of resistant hypertension in hypertensive patients. </w:t>
      </w:r>
      <w:r w:rsidRPr="00E75772">
        <w:rPr>
          <w:rFonts w:ascii="Book Antiqua" w:eastAsia="宋体" w:hAnsi="Book Antiqua" w:cs="Times New Roman"/>
          <w:i/>
          <w:kern w:val="2"/>
          <w:lang w:eastAsia="zh-CN"/>
        </w:rPr>
        <w:t>Circulation</w:t>
      </w:r>
      <w:r w:rsidRPr="00E75772">
        <w:rPr>
          <w:rFonts w:ascii="Book Antiqua" w:eastAsia="宋体" w:hAnsi="Book Antiqua" w:cs="Times New Roman"/>
          <w:kern w:val="2"/>
          <w:lang w:eastAsia="zh-CN"/>
        </w:rPr>
        <w:t xml:space="preserve"> 2012; </w:t>
      </w:r>
      <w:r w:rsidRPr="00E75772">
        <w:rPr>
          <w:rFonts w:ascii="Book Antiqua" w:eastAsia="宋体" w:hAnsi="Book Antiqua" w:cs="Times New Roman"/>
          <w:b/>
          <w:kern w:val="2"/>
          <w:lang w:eastAsia="zh-CN"/>
        </w:rPr>
        <w:t>125</w:t>
      </w:r>
      <w:r w:rsidRPr="00E75772">
        <w:rPr>
          <w:rFonts w:ascii="Book Antiqua" w:eastAsia="宋体" w:hAnsi="Book Antiqua" w:cs="Times New Roman"/>
          <w:kern w:val="2"/>
          <w:lang w:eastAsia="zh-CN"/>
        </w:rPr>
        <w:t>: 1635-1642 [PMID: 22379110 DOI: 10.1161/CIRCULATIONAHA.111.068064]</w:t>
      </w:r>
    </w:p>
    <w:p w14:paraId="066985C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 </w:t>
      </w:r>
      <w:r w:rsidRPr="00E75772">
        <w:rPr>
          <w:rFonts w:ascii="Book Antiqua" w:eastAsia="宋体" w:hAnsi="Book Antiqua" w:cs="Times New Roman"/>
          <w:b/>
          <w:kern w:val="2"/>
          <w:lang w:eastAsia="zh-CN"/>
        </w:rPr>
        <w:t>Kasiakogias A</w:t>
      </w:r>
      <w:r w:rsidRPr="00E75772">
        <w:rPr>
          <w:rFonts w:ascii="Book Antiqua" w:eastAsia="宋体" w:hAnsi="Book Antiqua" w:cs="Times New Roman"/>
          <w:kern w:val="2"/>
          <w:lang w:eastAsia="zh-CN"/>
        </w:rPr>
        <w:t xml:space="preserve">, Tsioufis C, Dimitriadis K, Konstantinidis D, Koumelli A, Leontsinis I, Andrikou E, Vogiatzakis N, Marinaki S, Petras D, Fragoulis C, Konstantinou K, Papademetriou V, Tousoulis D. Cardiovascular morbidity of severe resistant hypertension among treated uncontrolled hypertensives: a 4-year follow-up study. </w:t>
      </w:r>
      <w:r w:rsidRPr="00E75772">
        <w:rPr>
          <w:rFonts w:ascii="Book Antiqua" w:eastAsia="宋体" w:hAnsi="Book Antiqua" w:cs="Times New Roman"/>
          <w:i/>
          <w:kern w:val="2"/>
          <w:lang w:eastAsia="zh-CN"/>
        </w:rPr>
        <w:t>J Hum Hypertens</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32</w:t>
      </w:r>
      <w:r w:rsidRPr="00E75772">
        <w:rPr>
          <w:rFonts w:ascii="Book Antiqua" w:eastAsia="宋体" w:hAnsi="Book Antiqua" w:cs="Times New Roman"/>
          <w:kern w:val="2"/>
          <w:lang w:eastAsia="zh-CN"/>
        </w:rPr>
        <w:t>: 487-493 [PMID: 29713047 DOI: 10.1038/s41371-018-0065-y]</w:t>
      </w:r>
    </w:p>
    <w:p w14:paraId="193E6FB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 </w:t>
      </w:r>
      <w:r w:rsidRPr="00E75772">
        <w:rPr>
          <w:rFonts w:ascii="Book Antiqua" w:eastAsia="宋体" w:hAnsi="Book Antiqua" w:cs="Times New Roman"/>
          <w:b/>
          <w:kern w:val="2"/>
          <w:lang w:eastAsia="zh-CN"/>
        </w:rPr>
        <w:t>Irvin MR</w:t>
      </w:r>
      <w:r w:rsidRPr="00E75772">
        <w:rPr>
          <w:rFonts w:ascii="Book Antiqua" w:eastAsia="宋体" w:hAnsi="Book Antiqua" w:cs="Times New Roman"/>
          <w:kern w:val="2"/>
          <w:lang w:eastAsia="zh-CN"/>
        </w:rPr>
        <w:t xml:space="preserve">, Booth JN 3rd, Shimbo D, Lackland DT, Oparil S, Howard G, Safford MM, Muntner P, Calhoun DA. Apparent treatment-resistant hypertension and risk for stroke, coronary heart disease, and all-cause mortality. </w:t>
      </w:r>
      <w:r w:rsidRPr="00E75772">
        <w:rPr>
          <w:rFonts w:ascii="Book Antiqua" w:eastAsia="宋体" w:hAnsi="Book Antiqua" w:cs="Times New Roman"/>
          <w:i/>
          <w:kern w:val="2"/>
          <w:lang w:eastAsia="zh-CN"/>
        </w:rPr>
        <w:t>J Am Soc Hypertens</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8</w:t>
      </w:r>
      <w:r w:rsidRPr="00E75772">
        <w:rPr>
          <w:rFonts w:ascii="Book Antiqua" w:eastAsia="宋体" w:hAnsi="Book Antiqua" w:cs="Times New Roman"/>
          <w:kern w:val="2"/>
          <w:lang w:eastAsia="zh-CN"/>
        </w:rPr>
        <w:t>: 405-413 [PMID: 24952653 DOI: 10.1016/j.jash.2014.03.003]</w:t>
      </w:r>
    </w:p>
    <w:p w14:paraId="0B4FED4A"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 </w:t>
      </w:r>
      <w:r w:rsidRPr="00E75772">
        <w:rPr>
          <w:rFonts w:ascii="Book Antiqua" w:eastAsia="宋体" w:hAnsi="Book Antiqua" w:cs="Times New Roman"/>
          <w:b/>
          <w:kern w:val="2"/>
          <w:lang w:eastAsia="zh-CN"/>
        </w:rPr>
        <w:t>Muntner P</w:t>
      </w:r>
      <w:r w:rsidRPr="00E75772">
        <w:rPr>
          <w:rFonts w:ascii="Book Antiqua" w:eastAsia="宋体" w:hAnsi="Book Antiqua" w:cs="Times New Roman"/>
          <w:kern w:val="2"/>
          <w:lang w:eastAsia="zh-CN"/>
        </w:rPr>
        <w:t xml:space="preserve">, Davis BR, Cushman WC, Bangalore S, Calhoun DA, Pressel SL, Black HR, Kostis JB, Probstfield JL, Whelton PK, Rahman M; ALLHAT Collaborative Research Group. Treatment-resistant hypertension and the incidence of cardiovascular disease and end-stage renal disease: results from the Antihypertensive and Lipid-Lowering Treatment to Prevent Heart Attack Trial (ALLHAT).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64</w:t>
      </w:r>
      <w:r w:rsidRPr="00E75772">
        <w:rPr>
          <w:rFonts w:ascii="Book Antiqua" w:eastAsia="宋体" w:hAnsi="Book Antiqua" w:cs="Times New Roman"/>
          <w:kern w:val="2"/>
          <w:lang w:eastAsia="zh-CN"/>
        </w:rPr>
        <w:t>: 1012-1021 [PMID: 25259745 DOI: 10.1161/HYPERTENSIONAHA.114.03850]</w:t>
      </w:r>
    </w:p>
    <w:p w14:paraId="144ED965" w14:textId="5102E781"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 </w:t>
      </w:r>
      <w:r w:rsidRPr="00E75772">
        <w:rPr>
          <w:rFonts w:ascii="Book Antiqua" w:eastAsia="宋体" w:hAnsi="Book Antiqua" w:cs="Times New Roman"/>
          <w:b/>
          <w:kern w:val="2"/>
          <w:lang w:eastAsia="zh-CN"/>
        </w:rPr>
        <w:t>De Nicola L,</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Gabbai FB, Agarwal R, Chiodini P, Borrelli S,</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Bellizzi V,</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Nappi F,</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Conte G,</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 xml:space="preserve">Minutolo R. Prevalence and Prognostic Role of Resistant Hypertension in Chronic Kidney Disease Patients. </w:t>
      </w:r>
      <w:r w:rsidRPr="005F141A">
        <w:rPr>
          <w:rFonts w:ascii="Book Antiqua" w:eastAsia="宋体" w:hAnsi="Book Antiqua" w:cs="Times New Roman"/>
          <w:i/>
          <w:kern w:val="2"/>
          <w:lang w:eastAsia="zh-CN"/>
        </w:rPr>
        <w:t>J Am Coll Cardiol</w:t>
      </w:r>
      <w:r w:rsidRPr="00E75772">
        <w:rPr>
          <w:rFonts w:ascii="Book Antiqua" w:eastAsia="宋体" w:hAnsi="Book Antiqua" w:cs="Times New Roman"/>
          <w:kern w:val="2"/>
          <w:lang w:eastAsia="zh-CN"/>
        </w:rPr>
        <w:t xml:space="preserve"> 2013;</w:t>
      </w:r>
      <w:r w:rsidR="005F141A">
        <w:rPr>
          <w:rFonts w:ascii="Book Antiqua" w:eastAsia="宋体" w:hAnsi="Book Antiqua" w:cs="Times New Roman" w:hint="eastAsia"/>
          <w:kern w:val="2"/>
          <w:lang w:eastAsia="zh-CN"/>
        </w:rPr>
        <w:t xml:space="preserve"> </w:t>
      </w:r>
      <w:r w:rsidRPr="005F141A">
        <w:rPr>
          <w:rFonts w:ascii="Book Antiqua" w:eastAsia="宋体" w:hAnsi="Book Antiqua" w:cs="Times New Roman"/>
          <w:b/>
          <w:kern w:val="2"/>
          <w:lang w:eastAsia="zh-CN"/>
        </w:rPr>
        <w:t>61</w:t>
      </w:r>
      <w:r w:rsidRPr="00E75772">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2461-2467 [PMID</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23623908 DOI: 10.1016/j.jacc.2012.12.061]</w:t>
      </w:r>
    </w:p>
    <w:p w14:paraId="2FF6C34C"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 </w:t>
      </w:r>
      <w:r w:rsidRPr="00E75772">
        <w:rPr>
          <w:rFonts w:ascii="Book Antiqua" w:eastAsia="宋体" w:hAnsi="Book Antiqua" w:cs="Times New Roman"/>
          <w:b/>
          <w:kern w:val="2"/>
          <w:lang w:eastAsia="zh-CN"/>
        </w:rPr>
        <w:t>Tanner RM</w:t>
      </w:r>
      <w:r w:rsidRPr="00E75772">
        <w:rPr>
          <w:rFonts w:ascii="Book Antiqua" w:eastAsia="宋体" w:hAnsi="Book Antiqua" w:cs="Times New Roman"/>
          <w:kern w:val="2"/>
          <w:lang w:eastAsia="zh-CN"/>
        </w:rPr>
        <w:t xml:space="preserve">, Calhoun DA, Bell EK, Bowling CB, Gutiérrez OM, Irvin MR, </w:t>
      </w:r>
      <w:r w:rsidRPr="00E75772">
        <w:rPr>
          <w:rFonts w:ascii="Book Antiqua" w:eastAsia="宋体" w:hAnsi="Book Antiqua" w:cs="Times New Roman"/>
          <w:kern w:val="2"/>
          <w:lang w:eastAsia="zh-CN"/>
        </w:rPr>
        <w:lastRenderedPageBreak/>
        <w:t xml:space="preserve">Lackland DT, Oparil S, McClellan W, Warnock DG, Muntner P. Incident ESRD and treatment-resistant hypertension: the reasons for geographic and racial differences in stroke (REGARDS) study. </w:t>
      </w:r>
      <w:r w:rsidRPr="00E75772">
        <w:rPr>
          <w:rFonts w:ascii="Book Antiqua" w:eastAsia="宋体" w:hAnsi="Book Antiqua" w:cs="Times New Roman"/>
          <w:i/>
          <w:kern w:val="2"/>
          <w:lang w:eastAsia="zh-CN"/>
        </w:rPr>
        <w:t>Am J Kidney Dis</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63</w:t>
      </w:r>
      <w:r w:rsidRPr="00E75772">
        <w:rPr>
          <w:rFonts w:ascii="Book Antiqua" w:eastAsia="宋体" w:hAnsi="Book Antiqua" w:cs="Times New Roman"/>
          <w:kern w:val="2"/>
          <w:lang w:eastAsia="zh-CN"/>
        </w:rPr>
        <w:t>: 781-788 [PMID: 24388119 DOI: 10.1053/j.ajkd.2013.11.016]</w:t>
      </w:r>
    </w:p>
    <w:p w14:paraId="28AEF8A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11 </w:t>
      </w:r>
      <w:r w:rsidRPr="00E75772">
        <w:rPr>
          <w:rFonts w:ascii="Book Antiqua" w:eastAsia="宋体" w:hAnsi="Book Antiqua" w:cs="Times New Roman"/>
          <w:b/>
          <w:kern w:val="2"/>
          <w:lang w:eastAsia="zh-CN"/>
        </w:rPr>
        <w:t>Smith SM</w:t>
      </w:r>
      <w:r w:rsidRPr="00E75772">
        <w:rPr>
          <w:rFonts w:ascii="Book Antiqua" w:eastAsia="宋体" w:hAnsi="Book Antiqua" w:cs="Times New Roman"/>
          <w:kern w:val="2"/>
          <w:lang w:eastAsia="zh-CN"/>
        </w:rPr>
        <w:t xml:space="preserve">, Huo T, Gong Y, Handberg E, Gulati M, Merz CN, Pepine CJ, Cooper-DeHoff RM. Mortality Risk Associated With Resistant Hypertension Among Women: Analysis from Three Prospective Cohorts Encompassing the Spectrum of Women's Heart Disease. </w:t>
      </w:r>
      <w:r w:rsidRPr="00E75772">
        <w:rPr>
          <w:rFonts w:ascii="Book Antiqua" w:eastAsia="宋体" w:hAnsi="Book Antiqua" w:cs="Times New Roman"/>
          <w:i/>
          <w:kern w:val="2"/>
          <w:lang w:eastAsia="zh-CN"/>
        </w:rPr>
        <w:t xml:space="preserve">J Womens Health </w:t>
      </w:r>
      <w:r w:rsidRPr="005F141A">
        <w:rPr>
          <w:rFonts w:ascii="Book Antiqua" w:eastAsia="宋体" w:hAnsi="Book Antiqua" w:cs="Times New Roman"/>
          <w:kern w:val="2"/>
          <w:lang w:eastAsia="zh-CN"/>
        </w:rPr>
        <w:t xml:space="preserve">(Larchmt) </w:t>
      </w:r>
      <w:r w:rsidRPr="00E75772">
        <w:rPr>
          <w:rFonts w:ascii="Book Antiqua" w:eastAsia="宋体" w:hAnsi="Book Antiqua" w:cs="Times New Roman"/>
          <w:kern w:val="2"/>
          <w:lang w:eastAsia="zh-CN"/>
        </w:rPr>
        <w:t xml:space="preserve">2016; </w:t>
      </w:r>
      <w:r w:rsidRPr="00E75772">
        <w:rPr>
          <w:rFonts w:ascii="Book Antiqua" w:eastAsia="宋体" w:hAnsi="Book Antiqua" w:cs="Times New Roman"/>
          <w:b/>
          <w:kern w:val="2"/>
          <w:lang w:eastAsia="zh-CN"/>
        </w:rPr>
        <w:t>25</w:t>
      </w:r>
      <w:r w:rsidRPr="00E75772">
        <w:rPr>
          <w:rFonts w:ascii="Book Antiqua" w:eastAsia="宋体" w:hAnsi="Book Antiqua" w:cs="Times New Roman"/>
          <w:kern w:val="2"/>
          <w:lang w:eastAsia="zh-CN"/>
        </w:rPr>
        <w:t>: 996-1003 [PMID: 27224417 DOI: 10.1089/jwh.2015.5609]</w:t>
      </w:r>
    </w:p>
    <w:p w14:paraId="5B85E16D"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12 </w:t>
      </w:r>
      <w:r w:rsidRPr="00E75772">
        <w:rPr>
          <w:rFonts w:ascii="Book Antiqua" w:eastAsia="宋体" w:hAnsi="Book Antiqua" w:cs="Times New Roman"/>
          <w:b/>
          <w:kern w:val="2"/>
          <w:lang w:eastAsia="zh-CN"/>
        </w:rPr>
        <w:t>Voora R</w:t>
      </w:r>
      <w:r w:rsidRPr="00E75772">
        <w:rPr>
          <w:rFonts w:ascii="Book Antiqua" w:eastAsia="宋体" w:hAnsi="Book Antiqua" w:cs="Times New Roman"/>
          <w:kern w:val="2"/>
          <w:lang w:eastAsia="zh-CN"/>
        </w:rPr>
        <w:t xml:space="preserve">, Hinderliter AL. Modulation of Sympathetic Overactivity to Treat Resistant Hypertension. </w:t>
      </w:r>
      <w:r w:rsidRPr="00E75772">
        <w:rPr>
          <w:rFonts w:ascii="Book Antiqua" w:eastAsia="宋体" w:hAnsi="Book Antiqua" w:cs="Times New Roman"/>
          <w:i/>
          <w:kern w:val="2"/>
          <w:lang w:eastAsia="zh-CN"/>
        </w:rPr>
        <w:t>Curr Hypertens Rep</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20</w:t>
      </w:r>
      <w:r w:rsidRPr="00E75772">
        <w:rPr>
          <w:rFonts w:ascii="Book Antiqua" w:eastAsia="宋体" w:hAnsi="Book Antiqua" w:cs="Times New Roman"/>
          <w:kern w:val="2"/>
          <w:lang w:eastAsia="zh-CN"/>
        </w:rPr>
        <w:t>: 92 [PMID: 30194545 DOI: 10.1007/s11906-018-0893-8]</w:t>
      </w:r>
    </w:p>
    <w:p w14:paraId="3A260CBB" w14:textId="2C9F7C0B"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13 </w:t>
      </w:r>
      <w:r w:rsidRPr="00E75772">
        <w:rPr>
          <w:rFonts w:ascii="Book Antiqua" w:eastAsia="宋体" w:hAnsi="Book Antiqua" w:cs="Times New Roman"/>
          <w:b/>
          <w:kern w:val="2"/>
          <w:lang w:eastAsia="zh-CN"/>
        </w:rPr>
        <w:t>S</w:t>
      </w:r>
      <w:r w:rsidR="005F141A" w:rsidRPr="00E75772">
        <w:rPr>
          <w:rFonts w:ascii="Book Antiqua" w:eastAsia="宋体" w:hAnsi="Book Antiqua" w:cs="Times New Roman"/>
          <w:b/>
          <w:kern w:val="2"/>
          <w:lang w:eastAsia="zh-CN"/>
        </w:rPr>
        <w:t>mithwick</w:t>
      </w:r>
      <w:r w:rsidRPr="00E75772">
        <w:rPr>
          <w:rFonts w:ascii="Book Antiqua" w:eastAsia="宋体" w:hAnsi="Book Antiqua" w:cs="Times New Roman"/>
          <w:b/>
          <w:kern w:val="2"/>
          <w:lang w:eastAsia="zh-CN"/>
        </w:rPr>
        <w:t xml:space="preserve"> RH</w:t>
      </w:r>
      <w:r w:rsidRPr="00E75772">
        <w:rPr>
          <w:rFonts w:ascii="Book Antiqua" w:eastAsia="宋体" w:hAnsi="Book Antiqua" w:cs="Times New Roman"/>
          <w:kern w:val="2"/>
          <w:lang w:eastAsia="zh-CN"/>
        </w:rPr>
        <w:t>, T</w:t>
      </w:r>
      <w:r w:rsidR="005F141A" w:rsidRPr="00E75772">
        <w:rPr>
          <w:rFonts w:ascii="Book Antiqua" w:eastAsia="宋体" w:hAnsi="Book Antiqua" w:cs="Times New Roman"/>
          <w:kern w:val="2"/>
          <w:lang w:eastAsia="zh-CN"/>
        </w:rPr>
        <w:t>hompson</w:t>
      </w:r>
      <w:r w:rsidRPr="00E75772">
        <w:rPr>
          <w:rFonts w:ascii="Book Antiqua" w:eastAsia="宋体" w:hAnsi="Book Antiqua" w:cs="Times New Roman"/>
          <w:kern w:val="2"/>
          <w:lang w:eastAsia="zh-CN"/>
        </w:rPr>
        <w:t xml:space="preserve"> JE. Splanchnicectomy for essential hypertension; results in 1,266 cases. </w:t>
      </w:r>
      <w:r w:rsidRPr="00E75772">
        <w:rPr>
          <w:rFonts w:ascii="Book Antiqua" w:eastAsia="宋体" w:hAnsi="Book Antiqua" w:cs="Times New Roman"/>
          <w:i/>
          <w:kern w:val="2"/>
          <w:lang w:eastAsia="zh-CN"/>
        </w:rPr>
        <w:t>J Am Med Assoc</w:t>
      </w:r>
      <w:r w:rsidRPr="00E75772">
        <w:rPr>
          <w:rFonts w:ascii="Book Antiqua" w:eastAsia="宋体" w:hAnsi="Book Antiqua" w:cs="Times New Roman"/>
          <w:kern w:val="2"/>
          <w:lang w:eastAsia="zh-CN"/>
        </w:rPr>
        <w:t xml:space="preserve"> 1953; </w:t>
      </w:r>
      <w:r w:rsidRPr="00E75772">
        <w:rPr>
          <w:rFonts w:ascii="Book Antiqua" w:eastAsia="宋体" w:hAnsi="Book Antiqua" w:cs="Times New Roman"/>
          <w:b/>
          <w:kern w:val="2"/>
          <w:lang w:eastAsia="zh-CN"/>
        </w:rPr>
        <w:t>152</w:t>
      </w:r>
      <w:r w:rsidRPr="00E75772">
        <w:rPr>
          <w:rFonts w:ascii="Book Antiqua" w:eastAsia="宋体" w:hAnsi="Book Antiqua" w:cs="Times New Roman"/>
          <w:kern w:val="2"/>
          <w:lang w:eastAsia="zh-CN"/>
        </w:rPr>
        <w:t>: 1501-1504 [PMID: 13061307]</w:t>
      </w:r>
    </w:p>
    <w:p w14:paraId="60C33E9E" w14:textId="0E84F716"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14 </w:t>
      </w:r>
      <w:r w:rsidRPr="00E75772">
        <w:rPr>
          <w:rFonts w:ascii="Book Antiqua" w:eastAsia="宋体" w:hAnsi="Book Antiqua" w:cs="Times New Roman"/>
          <w:b/>
          <w:kern w:val="2"/>
          <w:lang w:eastAsia="zh-CN"/>
        </w:rPr>
        <w:t>Z</w:t>
      </w:r>
      <w:r w:rsidR="00181BD1">
        <w:rPr>
          <w:rFonts w:ascii="Book Antiqua" w:eastAsia="宋体" w:hAnsi="Book Antiqua" w:cs="Times New Roman"/>
          <w:b/>
          <w:kern w:val="2"/>
          <w:lang w:eastAsia="zh-CN"/>
        </w:rPr>
        <w:t>intel</w:t>
      </w:r>
      <w:r w:rsidRPr="00E75772">
        <w:rPr>
          <w:rFonts w:ascii="Book Antiqua" w:eastAsia="宋体" w:hAnsi="Book Antiqua" w:cs="Times New Roman"/>
          <w:b/>
          <w:kern w:val="2"/>
          <w:lang w:eastAsia="zh-CN"/>
        </w:rPr>
        <w:t xml:space="preserve"> HA</w:t>
      </w:r>
      <w:r w:rsidRPr="00E75772">
        <w:rPr>
          <w:rFonts w:ascii="Book Antiqua" w:eastAsia="宋体" w:hAnsi="Book Antiqua" w:cs="Times New Roman"/>
          <w:kern w:val="2"/>
          <w:lang w:eastAsia="zh-CN"/>
        </w:rPr>
        <w:t xml:space="preserve">, MACKIE JA, SELLERS AM, JEFFERS WA, HAFKENSCHIEL JH, LINDAUER MA. Results of thoracolumbar sympathectomy for essential hypertension; three-to-seven-year follow-up of one hundred patients. </w:t>
      </w:r>
      <w:r w:rsidRPr="00E75772">
        <w:rPr>
          <w:rFonts w:ascii="Book Antiqua" w:eastAsia="宋体" w:hAnsi="Book Antiqua" w:cs="Times New Roman"/>
          <w:i/>
          <w:kern w:val="2"/>
          <w:lang w:eastAsia="zh-CN"/>
        </w:rPr>
        <w:t>AMA Arch Surg</w:t>
      </w:r>
      <w:r w:rsidRPr="00E75772">
        <w:rPr>
          <w:rFonts w:ascii="Book Antiqua" w:eastAsia="宋体" w:hAnsi="Book Antiqua" w:cs="Times New Roman"/>
          <w:kern w:val="2"/>
          <w:lang w:eastAsia="zh-CN"/>
        </w:rPr>
        <w:t xml:space="preserve"> 1955; </w:t>
      </w:r>
      <w:r w:rsidRPr="00E75772">
        <w:rPr>
          <w:rFonts w:ascii="Book Antiqua" w:eastAsia="宋体" w:hAnsi="Book Antiqua" w:cs="Times New Roman"/>
          <w:b/>
          <w:kern w:val="2"/>
          <w:lang w:eastAsia="zh-CN"/>
        </w:rPr>
        <w:t>71</w:t>
      </w:r>
      <w:r w:rsidRPr="00E75772">
        <w:rPr>
          <w:rFonts w:ascii="Book Antiqua" w:eastAsia="宋体" w:hAnsi="Book Antiqua" w:cs="Times New Roman"/>
          <w:kern w:val="2"/>
          <w:lang w:eastAsia="zh-CN"/>
        </w:rPr>
        <w:t>: 215-222 [PMID: 14397960]</w:t>
      </w:r>
    </w:p>
    <w:p w14:paraId="3D4627B0"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15 </w:t>
      </w:r>
      <w:r w:rsidRPr="00E75772">
        <w:rPr>
          <w:rFonts w:ascii="Book Antiqua" w:eastAsia="宋体" w:hAnsi="Book Antiqua" w:cs="Times New Roman"/>
          <w:b/>
          <w:kern w:val="2"/>
          <w:lang w:eastAsia="zh-CN"/>
        </w:rPr>
        <w:t>Durand H</w:t>
      </w:r>
      <w:r w:rsidRPr="00E75772">
        <w:rPr>
          <w:rFonts w:ascii="Book Antiqua" w:eastAsia="宋体" w:hAnsi="Book Antiqua" w:cs="Times New Roman"/>
          <w:kern w:val="2"/>
          <w:lang w:eastAsia="zh-CN"/>
        </w:rPr>
        <w:t xml:space="preserve">, Hayes P, Morrissey EC, Newell J, Casey M, Murphy AW, Molloy GJ. Medication adherence among patients with apparent treatment-resistant hypertension: systematic review and meta-analysis. </w:t>
      </w:r>
      <w:r w:rsidRPr="00E75772">
        <w:rPr>
          <w:rFonts w:ascii="Book Antiqua" w:eastAsia="宋体" w:hAnsi="Book Antiqua" w:cs="Times New Roman"/>
          <w:i/>
          <w:kern w:val="2"/>
          <w:lang w:eastAsia="zh-CN"/>
        </w:rPr>
        <w:t>J Hypertens</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35</w:t>
      </w:r>
      <w:r w:rsidRPr="00E75772">
        <w:rPr>
          <w:rFonts w:ascii="Book Antiqua" w:eastAsia="宋体" w:hAnsi="Book Antiqua" w:cs="Times New Roman"/>
          <w:kern w:val="2"/>
          <w:lang w:eastAsia="zh-CN"/>
        </w:rPr>
        <w:t>: 2346-2357 [PMID: 28777133 DOI: 10.1097/HJH.0000000000001502]</w:t>
      </w:r>
    </w:p>
    <w:p w14:paraId="476D612E"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16 </w:t>
      </w:r>
      <w:r w:rsidRPr="00E75772">
        <w:rPr>
          <w:rFonts w:ascii="Book Antiqua" w:eastAsia="宋体" w:hAnsi="Book Antiqua" w:cs="Times New Roman"/>
          <w:b/>
          <w:kern w:val="2"/>
          <w:lang w:eastAsia="zh-CN"/>
        </w:rPr>
        <w:t>Kandzari DE</w:t>
      </w:r>
      <w:r w:rsidRPr="00E75772">
        <w:rPr>
          <w:rFonts w:ascii="Book Antiqua" w:eastAsia="宋体" w:hAnsi="Book Antiqua" w:cs="Times New Roman"/>
          <w:kern w:val="2"/>
          <w:lang w:eastAsia="zh-CN"/>
        </w:rPr>
        <w:t xml:space="preserve">, Böhm M, Mahfoud F, Townsend RR, Weber MA, Pocock S, Tsioufis K, Tousoulis D, Choi JW, East C, Brar S, Cohen SA, Fahy M, Pilcher G, Kario K; SPYRAL HTN-ON MED Trial Investigators. Effect of renal denervation on blood pressure in the presence of antihypertensive drugs: 6-month efficacy and safety results from the SPYRAL HTN-ON MED proof-of-concept randomised trial.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391</w:t>
      </w:r>
      <w:r w:rsidRPr="00E75772">
        <w:rPr>
          <w:rFonts w:ascii="Book Antiqua" w:eastAsia="宋体" w:hAnsi="Book Antiqua" w:cs="Times New Roman"/>
          <w:kern w:val="2"/>
          <w:lang w:eastAsia="zh-CN"/>
        </w:rPr>
        <w:t>: 2346-2355 [PMID: 29803589 DOI: 10.1016/S0140-6736(18)30951-6]</w:t>
      </w:r>
    </w:p>
    <w:p w14:paraId="4A35FE2C"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lastRenderedPageBreak/>
        <w:t xml:space="preserve">17 </w:t>
      </w:r>
      <w:r w:rsidRPr="00E75772">
        <w:rPr>
          <w:rFonts w:ascii="Book Antiqua" w:eastAsia="宋体" w:hAnsi="Book Antiqua" w:cs="Times New Roman"/>
          <w:b/>
          <w:kern w:val="2"/>
          <w:lang w:eastAsia="zh-CN"/>
        </w:rPr>
        <w:t>Berra E</w:t>
      </w:r>
      <w:r w:rsidRPr="00E75772">
        <w:rPr>
          <w:rFonts w:ascii="Book Antiqua" w:eastAsia="宋体" w:hAnsi="Book Antiqua" w:cs="Times New Roman"/>
          <w:kern w:val="2"/>
          <w:lang w:eastAsia="zh-CN"/>
        </w:rPr>
        <w:t xml:space="preserve">, Azizi M, Capron A, Høieggen A, Rabbia F, Kjeldsen SE, Staessen JA, Wallemacq P, Persu A. Evaluation of Adherence Should Become an Integral Part of Assessment of Patients With Apparently Treatment-Resistant Hypertension.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68</w:t>
      </w:r>
      <w:r w:rsidRPr="00E75772">
        <w:rPr>
          <w:rFonts w:ascii="Book Antiqua" w:eastAsia="宋体" w:hAnsi="Book Antiqua" w:cs="Times New Roman"/>
          <w:kern w:val="2"/>
          <w:lang w:eastAsia="zh-CN"/>
        </w:rPr>
        <w:t>: 297-306 [PMID: 27296995 DOI: 10.1161/HYPERTENSIONAHA.116.07464]</w:t>
      </w:r>
    </w:p>
    <w:p w14:paraId="1464BD5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18 </w:t>
      </w:r>
      <w:r w:rsidRPr="00E75772">
        <w:rPr>
          <w:rFonts w:ascii="Book Antiqua" w:eastAsia="宋体" w:hAnsi="Book Antiqua" w:cs="Times New Roman"/>
          <w:b/>
          <w:kern w:val="2"/>
          <w:lang w:eastAsia="zh-CN"/>
        </w:rPr>
        <w:t>Shi L</w:t>
      </w:r>
      <w:r w:rsidRPr="00E75772">
        <w:rPr>
          <w:rFonts w:ascii="Book Antiqua" w:eastAsia="宋体" w:hAnsi="Book Antiqua" w:cs="Times New Roman"/>
          <w:kern w:val="2"/>
          <w:lang w:eastAsia="zh-CN"/>
        </w:rPr>
        <w:t xml:space="preserve">, Liu J, Fonseca V, Walker P, Kalsekar A, Pawaskar M. Correlation between adherence rates measured by MEMS and self-reported questionnaires: a meta-analysis. </w:t>
      </w:r>
      <w:r w:rsidRPr="00E75772">
        <w:rPr>
          <w:rFonts w:ascii="Book Antiqua" w:eastAsia="宋体" w:hAnsi="Book Antiqua" w:cs="Times New Roman"/>
          <w:i/>
          <w:kern w:val="2"/>
          <w:lang w:eastAsia="zh-CN"/>
        </w:rPr>
        <w:t>Health Qual Life Outcomes</w:t>
      </w:r>
      <w:r w:rsidRPr="00E75772">
        <w:rPr>
          <w:rFonts w:ascii="Book Antiqua" w:eastAsia="宋体" w:hAnsi="Book Antiqua" w:cs="Times New Roman"/>
          <w:kern w:val="2"/>
          <w:lang w:eastAsia="zh-CN"/>
        </w:rPr>
        <w:t xml:space="preserve"> 2010; </w:t>
      </w:r>
      <w:r w:rsidRPr="00E75772">
        <w:rPr>
          <w:rFonts w:ascii="Book Antiqua" w:eastAsia="宋体" w:hAnsi="Book Antiqua" w:cs="Times New Roman"/>
          <w:b/>
          <w:kern w:val="2"/>
          <w:lang w:eastAsia="zh-CN"/>
        </w:rPr>
        <w:t>8</w:t>
      </w:r>
      <w:r w:rsidRPr="00E75772">
        <w:rPr>
          <w:rFonts w:ascii="Book Antiqua" w:eastAsia="宋体" w:hAnsi="Book Antiqua" w:cs="Times New Roman"/>
          <w:kern w:val="2"/>
          <w:lang w:eastAsia="zh-CN"/>
        </w:rPr>
        <w:t>: 99 [PMID: 20836888 DOI: 10.1186/1477-7525-8-99]</w:t>
      </w:r>
    </w:p>
    <w:p w14:paraId="77C1A1C0"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19 </w:t>
      </w:r>
      <w:r w:rsidRPr="00E75772">
        <w:rPr>
          <w:rFonts w:ascii="Book Antiqua" w:eastAsia="宋体" w:hAnsi="Book Antiqua" w:cs="Times New Roman"/>
          <w:b/>
          <w:kern w:val="2"/>
          <w:lang w:eastAsia="zh-CN"/>
        </w:rPr>
        <w:t>Cuspidi C</w:t>
      </w:r>
      <w:r w:rsidRPr="00E75772">
        <w:rPr>
          <w:rFonts w:ascii="Book Antiqua" w:eastAsia="宋体" w:hAnsi="Book Antiqua" w:cs="Times New Roman"/>
          <w:kern w:val="2"/>
          <w:lang w:eastAsia="zh-CN"/>
        </w:rPr>
        <w:t xml:space="preserve">, Tadic M, Mancia G, Grassi G. White-Coat Hypertension: the Neglected Subgroup in Hypertension. </w:t>
      </w:r>
      <w:r w:rsidRPr="00E75772">
        <w:rPr>
          <w:rFonts w:ascii="Book Antiqua" w:eastAsia="宋体" w:hAnsi="Book Antiqua" w:cs="Times New Roman"/>
          <w:i/>
          <w:kern w:val="2"/>
          <w:lang w:eastAsia="zh-CN"/>
        </w:rPr>
        <w:t>Korean Circ J</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48</w:t>
      </w:r>
      <w:r w:rsidRPr="00E75772">
        <w:rPr>
          <w:rFonts w:ascii="Book Antiqua" w:eastAsia="宋体" w:hAnsi="Book Antiqua" w:cs="Times New Roman"/>
          <w:kern w:val="2"/>
          <w:lang w:eastAsia="zh-CN"/>
        </w:rPr>
        <w:t>: 552-564 [PMID: 29968429 DOI: 10.4070/kcj.2018.0167]</w:t>
      </w:r>
    </w:p>
    <w:p w14:paraId="5A67447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20 </w:t>
      </w:r>
      <w:r w:rsidRPr="00E75772">
        <w:rPr>
          <w:rFonts w:ascii="Book Antiqua" w:eastAsia="宋体" w:hAnsi="Book Antiqua" w:cs="Times New Roman"/>
          <w:b/>
          <w:kern w:val="2"/>
          <w:lang w:eastAsia="zh-CN"/>
        </w:rPr>
        <w:t>Bhatt H</w:t>
      </w:r>
      <w:r w:rsidRPr="00E75772">
        <w:rPr>
          <w:rFonts w:ascii="Book Antiqua" w:eastAsia="宋体" w:hAnsi="Book Antiqua" w:cs="Times New Roman"/>
          <w:kern w:val="2"/>
          <w:lang w:eastAsia="zh-CN"/>
        </w:rPr>
        <w:t xml:space="preserve">, Siddiqui M, Judd E, Oparil S, Calhoun D. Prevalence of pseudoresistant hypertension due to inaccurate blood pressure measurement. </w:t>
      </w:r>
      <w:r w:rsidRPr="00E75772">
        <w:rPr>
          <w:rFonts w:ascii="Book Antiqua" w:eastAsia="宋体" w:hAnsi="Book Antiqua" w:cs="Times New Roman"/>
          <w:i/>
          <w:kern w:val="2"/>
          <w:lang w:eastAsia="zh-CN"/>
        </w:rPr>
        <w:t>J Am Soc Hypertens</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10</w:t>
      </w:r>
      <w:r w:rsidRPr="00E75772">
        <w:rPr>
          <w:rFonts w:ascii="Book Antiqua" w:eastAsia="宋体" w:hAnsi="Book Antiqua" w:cs="Times New Roman"/>
          <w:kern w:val="2"/>
          <w:lang w:eastAsia="zh-CN"/>
        </w:rPr>
        <w:t>: 493-499 [PMID: 27129931 DOI: 10.1016/j.jash.2016.03.186]</w:t>
      </w:r>
    </w:p>
    <w:p w14:paraId="46B9D9CD"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21 </w:t>
      </w:r>
      <w:r w:rsidRPr="00E75772">
        <w:rPr>
          <w:rFonts w:ascii="Book Antiqua" w:eastAsia="宋体" w:hAnsi="Book Antiqua" w:cs="Times New Roman"/>
          <w:b/>
          <w:kern w:val="2"/>
          <w:lang w:eastAsia="zh-CN"/>
        </w:rPr>
        <w:t>Pickering TG</w:t>
      </w:r>
      <w:r w:rsidRPr="00E75772">
        <w:rPr>
          <w:rFonts w:ascii="Book Antiqua" w:eastAsia="宋体" w:hAnsi="Book Antiqua" w:cs="Times New Roman"/>
          <w:kern w:val="2"/>
          <w:lang w:eastAsia="zh-CN"/>
        </w:rPr>
        <w:t xml:space="preserve">, Hall JE, Appel LJ, Falkner BE, Graves J, Hill MN, Jones DW, Kurtz T, Sheps SG, Roccella EJ.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w:t>
      </w:r>
      <w:r w:rsidRPr="00E75772">
        <w:rPr>
          <w:rFonts w:ascii="Book Antiqua" w:eastAsia="宋体" w:hAnsi="Book Antiqua" w:cs="Times New Roman"/>
          <w:i/>
          <w:kern w:val="2"/>
          <w:lang w:eastAsia="zh-CN"/>
        </w:rPr>
        <w:t>Circulation</w:t>
      </w:r>
      <w:r w:rsidRPr="00E75772">
        <w:rPr>
          <w:rFonts w:ascii="Book Antiqua" w:eastAsia="宋体" w:hAnsi="Book Antiqua" w:cs="Times New Roman"/>
          <w:kern w:val="2"/>
          <w:lang w:eastAsia="zh-CN"/>
        </w:rPr>
        <w:t xml:space="preserve"> 2005; </w:t>
      </w:r>
      <w:r w:rsidRPr="00E75772">
        <w:rPr>
          <w:rFonts w:ascii="Book Antiqua" w:eastAsia="宋体" w:hAnsi="Book Antiqua" w:cs="Times New Roman"/>
          <w:b/>
          <w:kern w:val="2"/>
          <w:lang w:eastAsia="zh-CN"/>
        </w:rPr>
        <w:t>111</w:t>
      </w:r>
      <w:r w:rsidRPr="00E75772">
        <w:rPr>
          <w:rFonts w:ascii="Book Antiqua" w:eastAsia="宋体" w:hAnsi="Book Antiqua" w:cs="Times New Roman"/>
          <w:kern w:val="2"/>
          <w:lang w:eastAsia="zh-CN"/>
        </w:rPr>
        <w:t>: 697-716 [PMID: 15699287 DOI: 10.1161/01.CIR.0000154900.76284.F6]</w:t>
      </w:r>
    </w:p>
    <w:p w14:paraId="62E56822" w14:textId="2AEC4CDE"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22 </w:t>
      </w:r>
      <w:r w:rsidRPr="00E75772">
        <w:rPr>
          <w:rFonts w:ascii="Book Antiqua" w:eastAsia="宋体" w:hAnsi="Book Antiqua" w:cs="Times New Roman"/>
          <w:b/>
          <w:kern w:val="2"/>
          <w:lang w:eastAsia="zh-CN"/>
        </w:rPr>
        <w:t>Vischer AS,</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 xml:space="preserve">Burkard T. Principles of Blood Pressure Measurement – Current Techniques, Office vs Ambulatory Blood Pressure Measurement. </w:t>
      </w:r>
      <w:r w:rsidRPr="005F141A">
        <w:rPr>
          <w:rFonts w:ascii="Book Antiqua" w:eastAsia="宋体" w:hAnsi="Book Antiqua" w:cs="Times New Roman"/>
          <w:i/>
          <w:kern w:val="2"/>
          <w:lang w:eastAsia="zh-CN"/>
        </w:rPr>
        <w:t>Adv Exp Med Biol</w:t>
      </w:r>
      <w:r w:rsidRPr="00E75772">
        <w:rPr>
          <w:rFonts w:ascii="Book Antiqua" w:eastAsia="宋体" w:hAnsi="Book Antiqua" w:cs="Times New Roman"/>
          <w:kern w:val="2"/>
          <w:lang w:eastAsia="zh-CN"/>
        </w:rPr>
        <w:t xml:space="preserve"> 2017;</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b/>
          <w:kern w:val="2"/>
          <w:lang w:eastAsia="zh-CN"/>
        </w:rPr>
        <w:t>956</w:t>
      </w:r>
      <w:r w:rsidRPr="00E75772">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85-96 [PMID</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27417699 DOI: 10.1007/5584_2016_49]</w:t>
      </w:r>
    </w:p>
    <w:p w14:paraId="15D8D851"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23 </w:t>
      </w:r>
      <w:r w:rsidRPr="00E75772">
        <w:rPr>
          <w:rFonts w:ascii="Book Antiqua" w:eastAsia="宋体" w:hAnsi="Book Antiqua" w:cs="Times New Roman"/>
          <w:b/>
          <w:kern w:val="2"/>
          <w:lang w:eastAsia="zh-CN"/>
        </w:rPr>
        <w:t>Krause T</w:t>
      </w:r>
      <w:r w:rsidRPr="00E75772">
        <w:rPr>
          <w:rFonts w:ascii="Book Antiqua" w:eastAsia="宋体" w:hAnsi="Book Antiqua" w:cs="Times New Roman"/>
          <w:kern w:val="2"/>
          <w:lang w:eastAsia="zh-CN"/>
        </w:rPr>
        <w:t xml:space="preserve">, Lovibond K, Caulfield M, McCormack T, Williams B; Guideline Development Group. Management of hypertension: summary of NICE guidance. </w:t>
      </w:r>
      <w:r w:rsidRPr="00E75772">
        <w:rPr>
          <w:rFonts w:ascii="Book Antiqua" w:eastAsia="宋体" w:hAnsi="Book Antiqua" w:cs="Times New Roman"/>
          <w:i/>
          <w:kern w:val="2"/>
          <w:lang w:eastAsia="zh-CN"/>
        </w:rPr>
        <w:t>BMJ</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343</w:t>
      </w:r>
      <w:r w:rsidRPr="00E75772">
        <w:rPr>
          <w:rFonts w:ascii="Book Antiqua" w:eastAsia="宋体" w:hAnsi="Book Antiqua" w:cs="Times New Roman"/>
          <w:kern w:val="2"/>
          <w:lang w:eastAsia="zh-CN"/>
        </w:rPr>
        <w:t>: d4891 [PMID: 21868454 DOI: 10.1136/bmj.d4891]</w:t>
      </w:r>
    </w:p>
    <w:p w14:paraId="3AEF477C"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lastRenderedPageBreak/>
        <w:t xml:space="preserve">24 </w:t>
      </w:r>
      <w:r w:rsidRPr="00E75772">
        <w:rPr>
          <w:rFonts w:ascii="Book Antiqua" w:eastAsia="宋体" w:hAnsi="Book Antiqua" w:cs="Times New Roman"/>
          <w:b/>
          <w:kern w:val="2"/>
          <w:lang w:eastAsia="zh-CN"/>
        </w:rPr>
        <w:t>Phillips LS</w:t>
      </w:r>
      <w:r w:rsidRPr="00E75772">
        <w:rPr>
          <w:rFonts w:ascii="Book Antiqua" w:eastAsia="宋体" w:hAnsi="Book Antiqua" w:cs="Times New Roman"/>
          <w:kern w:val="2"/>
          <w:lang w:eastAsia="zh-CN"/>
        </w:rPr>
        <w:t xml:space="preserve">, Branch WT, Cook CB, Doyle JP, El-Kebbi IM, Gallina DL, Miller CD, Ziemer DC, Barnes CS. Clinical inertia. </w:t>
      </w:r>
      <w:r w:rsidRPr="00E75772">
        <w:rPr>
          <w:rFonts w:ascii="Book Antiqua" w:eastAsia="宋体" w:hAnsi="Book Antiqua" w:cs="Times New Roman"/>
          <w:i/>
          <w:kern w:val="2"/>
          <w:lang w:eastAsia="zh-CN"/>
        </w:rPr>
        <w:t>Ann Intern Med</w:t>
      </w:r>
      <w:r w:rsidRPr="00E75772">
        <w:rPr>
          <w:rFonts w:ascii="Book Antiqua" w:eastAsia="宋体" w:hAnsi="Book Antiqua" w:cs="Times New Roman"/>
          <w:kern w:val="2"/>
          <w:lang w:eastAsia="zh-CN"/>
        </w:rPr>
        <w:t xml:space="preserve"> 2001; </w:t>
      </w:r>
      <w:r w:rsidRPr="00E75772">
        <w:rPr>
          <w:rFonts w:ascii="Book Antiqua" w:eastAsia="宋体" w:hAnsi="Book Antiqua" w:cs="Times New Roman"/>
          <w:b/>
          <w:kern w:val="2"/>
          <w:lang w:eastAsia="zh-CN"/>
        </w:rPr>
        <w:t>135</w:t>
      </w:r>
      <w:r w:rsidRPr="00E75772">
        <w:rPr>
          <w:rFonts w:ascii="Book Antiqua" w:eastAsia="宋体" w:hAnsi="Book Antiqua" w:cs="Times New Roman"/>
          <w:kern w:val="2"/>
          <w:lang w:eastAsia="zh-CN"/>
        </w:rPr>
        <w:t>: 825-834 [PMID: 11694107 DOI: 10.7326/0003-4819-135-9-200111060-00012]</w:t>
      </w:r>
    </w:p>
    <w:p w14:paraId="0896326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25 </w:t>
      </w:r>
      <w:r w:rsidRPr="00E75772">
        <w:rPr>
          <w:rFonts w:ascii="Book Antiqua" w:eastAsia="宋体" w:hAnsi="Book Antiqua" w:cs="Times New Roman"/>
          <w:b/>
          <w:kern w:val="2"/>
          <w:lang w:eastAsia="zh-CN"/>
        </w:rPr>
        <w:t>Berlowitz DR</w:t>
      </w:r>
      <w:r w:rsidRPr="00E75772">
        <w:rPr>
          <w:rFonts w:ascii="Book Antiqua" w:eastAsia="宋体" w:hAnsi="Book Antiqua" w:cs="Times New Roman"/>
          <w:kern w:val="2"/>
          <w:lang w:eastAsia="zh-CN"/>
        </w:rPr>
        <w:t xml:space="preserve">, Ash AS, Hickey EC, Friedman RH, Glickman M, Kader B, Moskowitz MA. Inadequate management of blood pressure in a hypertensive population. </w:t>
      </w:r>
      <w:r w:rsidRPr="00E75772">
        <w:rPr>
          <w:rFonts w:ascii="Book Antiqua" w:eastAsia="宋体" w:hAnsi="Book Antiqua" w:cs="Times New Roman"/>
          <w:i/>
          <w:kern w:val="2"/>
          <w:lang w:eastAsia="zh-CN"/>
        </w:rPr>
        <w:t>N Engl J Med</w:t>
      </w:r>
      <w:r w:rsidRPr="00E75772">
        <w:rPr>
          <w:rFonts w:ascii="Book Antiqua" w:eastAsia="宋体" w:hAnsi="Book Antiqua" w:cs="Times New Roman"/>
          <w:kern w:val="2"/>
          <w:lang w:eastAsia="zh-CN"/>
        </w:rPr>
        <w:t xml:space="preserve"> 1998; </w:t>
      </w:r>
      <w:r w:rsidRPr="00E75772">
        <w:rPr>
          <w:rFonts w:ascii="Book Antiqua" w:eastAsia="宋体" w:hAnsi="Book Antiqua" w:cs="Times New Roman"/>
          <w:b/>
          <w:kern w:val="2"/>
          <w:lang w:eastAsia="zh-CN"/>
        </w:rPr>
        <w:t>339</w:t>
      </w:r>
      <w:r w:rsidRPr="00E75772">
        <w:rPr>
          <w:rFonts w:ascii="Book Antiqua" w:eastAsia="宋体" w:hAnsi="Book Antiqua" w:cs="Times New Roman"/>
          <w:kern w:val="2"/>
          <w:lang w:eastAsia="zh-CN"/>
        </w:rPr>
        <w:t>: 1957-1963 [PMID: 9869666 DOI: 10.1056/NEJM199812313392701]</w:t>
      </w:r>
    </w:p>
    <w:p w14:paraId="0518181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26 </w:t>
      </w:r>
      <w:r w:rsidRPr="00E75772">
        <w:rPr>
          <w:rFonts w:ascii="Book Antiqua" w:eastAsia="宋体" w:hAnsi="Book Antiqua" w:cs="Times New Roman"/>
          <w:b/>
          <w:kern w:val="2"/>
          <w:lang w:eastAsia="zh-CN"/>
        </w:rPr>
        <w:t>Fontil V</w:t>
      </w:r>
      <w:r w:rsidRPr="00E75772">
        <w:rPr>
          <w:rFonts w:ascii="Book Antiqua" w:eastAsia="宋体" w:hAnsi="Book Antiqua" w:cs="Times New Roman"/>
          <w:kern w:val="2"/>
          <w:lang w:eastAsia="zh-CN"/>
        </w:rPr>
        <w:t xml:space="preserve">, Pletcher MJ, Khanna R, Guzman D, Victor R, Bibbins-Domingo K. Physician underutilization of effective medications for resistant hypertension at office visits in the United States: NAMCS 2006-2010. </w:t>
      </w:r>
      <w:r w:rsidRPr="00E75772">
        <w:rPr>
          <w:rFonts w:ascii="Book Antiqua" w:eastAsia="宋体" w:hAnsi="Book Antiqua" w:cs="Times New Roman"/>
          <w:i/>
          <w:kern w:val="2"/>
          <w:lang w:eastAsia="zh-CN"/>
        </w:rPr>
        <w:t>J Gen Intern Med</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29</w:t>
      </w:r>
      <w:r w:rsidRPr="00E75772">
        <w:rPr>
          <w:rFonts w:ascii="Book Antiqua" w:eastAsia="宋体" w:hAnsi="Book Antiqua" w:cs="Times New Roman"/>
          <w:kern w:val="2"/>
          <w:lang w:eastAsia="zh-CN"/>
        </w:rPr>
        <w:t>: 468-476 [PMID: 24249113 DOI: 10.1007/s11606-013-2683-y]</w:t>
      </w:r>
    </w:p>
    <w:p w14:paraId="08603A0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27 </w:t>
      </w:r>
      <w:r w:rsidRPr="00E75772">
        <w:rPr>
          <w:rFonts w:ascii="Book Antiqua" w:eastAsia="宋体" w:hAnsi="Book Antiqua" w:cs="Times New Roman"/>
          <w:b/>
          <w:kern w:val="2"/>
          <w:lang w:eastAsia="zh-CN"/>
        </w:rPr>
        <w:t>Ogedegbe G</w:t>
      </w:r>
      <w:r w:rsidRPr="00E75772">
        <w:rPr>
          <w:rFonts w:ascii="Book Antiqua" w:eastAsia="宋体" w:hAnsi="Book Antiqua" w:cs="Times New Roman"/>
          <w:kern w:val="2"/>
          <w:lang w:eastAsia="zh-CN"/>
        </w:rPr>
        <w:t xml:space="preserve">. Barriers to optimal hypertension control. </w:t>
      </w:r>
      <w:r w:rsidRPr="00E75772">
        <w:rPr>
          <w:rFonts w:ascii="Book Antiqua" w:eastAsia="宋体" w:hAnsi="Book Antiqua" w:cs="Times New Roman"/>
          <w:i/>
          <w:kern w:val="2"/>
          <w:lang w:eastAsia="zh-CN"/>
        </w:rPr>
        <w:t xml:space="preserve">J Clin Hypertens </w:t>
      </w:r>
      <w:r w:rsidRPr="005F141A">
        <w:rPr>
          <w:rFonts w:ascii="Book Antiqua" w:eastAsia="宋体" w:hAnsi="Book Antiqua" w:cs="Times New Roman"/>
          <w:kern w:val="2"/>
          <w:lang w:eastAsia="zh-CN"/>
        </w:rPr>
        <w:t xml:space="preserve">(Greenwich) </w:t>
      </w:r>
      <w:r w:rsidRPr="00E75772">
        <w:rPr>
          <w:rFonts w:ascii="Book Antiqua" w:eastAsia="宋体" w:hAnsi="Book Antiqua" w:cs="Times New Roman"/>
          <w:kern w:val="2"/>
          <w:lang w:eastAsia="zh-CN"/>
        </w:rPr>
        <w:t xml:space="preserve">2008; </w:t>
      </w:r>
      <w:r w:rsidRPr="00E75772">
        <w:rPr>
          <w:rFonts w:ascii="Book Antiqua" w:eastAsia="宋体" w:hAnsi="Book Antiqua" w:cs="Times New Roman"/>
          <w:b/>
          <w:kern w:val="2"/>
          <w:lang w:eastAsia="zh-CN"/>
        </w:rPr>
        <w:t>10</w:t>
      </w:r>
      <w:r w:rsidRPr="00E75772">
        <w:rPr>
          <w:rFonts w:ascii="Book Antiqua" w:eastAsia="宋体" w:hAnsi="Book Antiqua" w:cs="Times New Roman"/>
          <w:kern w:val="2"/>
          <w:lang w:eastAsia="zh-CN"/>
        </w:rPr>
        <w:t>: 644-646 [PMID: 18772648]</w:t>
      </w:r>
    </w:p>
    <w:p w14:paraId="6E9F60C1"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28 </w:t>
      </w:r>
      <w:r w:rsidRPr="00E75772">
        <w:rPr>
          <w:rFonts w:ascii="Book Antiqua" w:eastAsia="宋体" w:hAnsi="Book Antiqua" w:cs="Times New Roman"/>
          <w:b/>
          <w:kern w:val="2"/>
          <w:lang w:eastAsia="zh-CN"/>
        </w:rPr>
        <w:t>Borzecki AM</w:t>
      </w:r>
      <w:r w:rsidRPr="00E75772">
        <w:rPr>
          <w:rFonts w:ascii="Book Antiqua" w:eastAsia="宋体" w:hAnsi="Book Antiqua" w:cs="Times New Roman"/>
          <w:kern w:val="2"/>
          <w:lang w:eastAsia="zh-CN"/>
        </w:rPr>
        <w:t xml:space="preserve">, Oliveria SA, Berlowitz DR. Barriers to hypertension control. </w:t>
      </w:r>
      <w:r w:rsidRPr="00E75772">
        <w:rPr>
          <w:rFonts w:ascii="Book Antiqua" w:eastAsia="宋体" w:hAnsi="Book Antiqua" w:cs="Times New Roman"/>
          <w:i/>
          <w:kern w:val="2"/>
          <w:lang w:eastAsia="zh-CN"/>
        </w:rPr>
        <w:t>Am Heart J</w:t>
      </w:r>
      <w:r w:rsidRPr="00E75772">
        <w:rPr>
          <w:rFonts w:ascii="Book Antiqua" w:eastAsia="宋体" w:hAnsi="Book Antiqua" w:cs="Times New Roman"/>
          <w:kern w:val="2"/>
          <w:lang w:eastAsia="zh-CN"/>
        </w:rPr>
        <w:t xml:space="preserve"> 2005; </w:t>
      </w:r>
      <w:r w:rsidRPr="00E75772">
        <w:rPr>
          <w:rFonts w:ascii="Book Antiqua" w:eastAsia="宋体" w:hAnsi="Book Antiqua" w:cs="Times New Roman"/>
          <w:b/>
          <w:kern w:val="2"/>
          <w:lang w:eastAsia="zh-CN"/>
        </w:rPr>
        <w:t>149</w:t>
      </w:r>
      <w:r w:rsidRPr="00E75772">
        <w:rPr>
          <w:rFonts w:ascii="Book Antiqua" w:eastAsia="宋体" w:hAnsi="Book Antiqua" w:cs="Times New Roman"/>
          <w:kern w:val="2"/>
          <w:lang w:eastAsia="zh-CN"/>
        </w:rPr>
        <w:t>: 785-794 [PMID: 15894958 DOI: 10.1016/j.ahj.2005.01.047]</w:t>
      </w:r>
    </w:p>
    <w:p w14:paraId="734FC51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29 </w:t>
      </w:r>
      <w:r w:rsidRPr="00E75772">
        <w:rPr>
          <w:rFonts w:ascii="Book Antiqua" w:eastAsia="宋体" w:hAnsi="Book Antiqua" w:cs="Times New Roman"/>
          <w:b/>
          <w:kern w:val="2"/>
          <w:lang w:eastAsia="zh-CN"/>
        </w:rPr>
        <w:t>Charles L</w:t>
      </w:r>
      <w:r w:rsidRPr="00E75772">
        <w:rPr>
          <w:rFonts w:ascii="Book Antiqua" w:eastAsia="宋体" w:hAnsi="Book Antiqua" w:cs="Times New Roman"/>
          <w:kern w:val="2"/>
          <w:lang w:eastAsia="zh-CN"/>
        </w:rPr>
        <w:t xml:space="preserve">, Triscott J, Dobbs B. Secondary Hypertension: Discovering the Underlying Cause. </w:t>
      </w:r>
      <w:r w:rsidRPr="00E75772">
        <w:rPr>
          <w:rFonts w:ascii="Book Antiqua" w:eastAsia="宋体" w:hAnsi="Book Antiqua" w:cs="Times New Roman"/>
          <w:i/>
          <w:kern w:val="2"/>
          <w:lang w:eastAsia="zh-CN"/>
        </w:rPr>
        <w:t>Am Fam Physician</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96</w:t>
      </w:r>
      <w:r w:rsidRPr="00E75772">
        <w:rPr>
          <w:rFonts w:ascii="Book Antiqua" w:eastAsia="宋体" w:hAnsi="Book Antiqua" w:cs="Times New Roman"/>
          <w:kern w:val="2"/>
          <w:lang w:eastAsia="zh-CN"/>
        </w:rPr>
        <w:t>: 453-461 [PMID: 29094913]</w:t>
      </w:r>
    </w:p>
    <w:p w14:paraId="564A1D9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30 </w:t>
      </w:r>
      <w:r w:rsidRPr="00E75772">
        <w:rPr>
          <w:rFonts w:ascii="Book Antiqua" w:eastAsia="宋体" w:hAnsi="Book Antiqua" w:cs="Times New Roman"/>
          <w:b/>
          <w:kern w:val="2"/>
          <w:lang w:eastAsia="zh-CN"/>
        </w:rPr>
        <w:t>Rimoldi SF</w:t>
      </w:r>
      <w:r w:rsidRPr="00E75772">
        <w:rPr>
          <w:rFonts w:ascii="Book Antiqua" w:eastAsia="宋体" w:hAnsi="Book Antiqua" w:cs="Times New Roman"/>
          <w:kern w:val="2"/>
          <w:lang w:eastAsia="zh-CN"/>
        </w:rPr>
        <w:t xml:space="preserve">, Scherrer U, Messerli FH. Secondary arterial hypertension: when, who, and how to screen? </w:t>
      </w:r>
      <w:r w:rsidRPr="00E75772">
        <w:rPr>
          <w:rFonts w:ascii="Book Antiqua" w:eastAsia="宋体" w:hAnsi="Book Antiqua" w:cs="Times New Roman"/>
          <w:i/>
          <w:kern w:val="2"/>
          <w:lang w:eastAsia="zh-CN"/>
        </w:rPr>
        <w:t>Eur Heart J</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35</w:t>
      </w:r>
      <w:r w:rsidRPr="00E75772">
        <w:rPr>
          <w:rFonts w:ascii="Book Antiqua" w:eastAsia="宋体" w:hAnsi="Book Antiqua" w:cs="Times New Roman"/>
          <w:kern w:val="2"/>
          <w:lang w:eastAsia="zh-CN"/>
        </w:rPr>
        <w:t>: 1245-1254 [PMID: 24366917 DOI: 10.1093/eurheartj/eht534]</w:t>
      </w:r>
    </w:p>
    <w:p w14:paraId="745DEFE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31 </w:t>
      </w:r>
      <w:r w:rsidRPr="00E75772">
        <w:rPr>
          <w:rFonts w:ascii="Book Antiqua" w:eastAsia="宋体" w:hAnsi="Book Antiqua" w:cs="Times New Roman"/>
          <w:b/>
          <w:kern w:val="2"/>
          <w:lang w:eastAsia="zh-CN"/>
        </w:rPr>
        <w:t>Pedrosa RP</w:t>
      </w:r>
      <w:r w:rsidRPr="00E75772">
        <w:rPr>
          <w:rFonts w:ascii="Book Antiqua" w:eastAsia="宋体" w:hAnsi="Book Antiqua" w:cs="Times New Roman"/>
          <w:kern w:val="2"/>
          <w:lang w:eastAsia="zh-CN"/>
        </w:rPr>
        <w:t xml:space="preserve">, Drager LF, Gonzaga CC, Sousa MG, de Paula LK, Amaro AC, Amodeo C, Bortolotto LA, Krieger EM, Bradley TD, Lorenzi-Filho G. Obstructive sleep apnea: the most common secondary cause of hypertension associated with resistant hypertension.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58</w:t>
      </w:r>
      <w:r w:rsidRPr="00E75772">
        <w:rPr>
          <w:rFonts w:ascii="Book Antiqua" w:eastAsia="宋体" w:hAnsi="Book Antiqua" w:cs="Times New Roman"/>
          <w:kern w:val="2"/>
          <w:lang w:eastAsia="zh-CN"/>
        </w:rPr>
        <w:t>: 811-817 [PMID: 21968750 DOI: 10.1161/HYPERTENSIONAHA.111.179788]</w:t>
      </w:r>
    </w:p>
    <w:p w14:paraId="52C9B77A"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32 </w:t>
      </w:r>
      <w:r w:rsidRPr="00E75772">
        <w:rPr>
          <w:rFonts w:ascii="Book Antiqua" w:eastAsia="宋体" w:hAnsi="Book Antiqua" w:cs="Times New Roman"/>
          <w:b/>
          <w:kern w:val="2"/>
          <w:lang w:eastAsia="zh-CN"/>
        </w:rPr>
        <w:t>Torres G</w:t>
      </w:r>
      <w:r w:rsidRPr="00E75772">
        <w:rPr>
          <w:rFonts w:ascii="Book Antiqua" w:eastAsia="宋体" w:hAnsi="Book Antiqua" w:cs="Times New Roman"/>
          <w:kern w:val="2"/>
          <w:lang w:eastAsia="zh-CN"/>
        </w:rPr>
        <w:t xml:space="preserve">, Sánchez-de-la-Torre M, Barbé F. Relationship Between OSA and Hypertension. </w:t>
      </w:r>
      <w:r w:rsidRPr="00E75772">
        <w:rPr>
          <w:rFonts w:ascii="Book Antiqua" w:eastAsia="宋体" w:hAnsi="Book Antiqua" w:cs="Times New Roman"/>
          <w:i/>
          <w:kern w:val="2"/>
          <w:lang w:eastAsia="zh-CN"/>
        </w:rPr>
        <w:t>Chest</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148</w:t>
      </w:r>
      <w:r w:rsidRPr="00E75772">
        <w:rPr>
          <w:rFonts w:ascii="Book Antiqua" w:eastAsia="宋体" w:hAnsi="Book Antiqua" w:cs="Times New Roman"/>
          <w:kern w:val="2"/>
          <w:lang w:eastAsia="zh-CN"/>
        </w:rPr>
        <w:t>: 824-832 [PMID: 25879807 DOI: 10.1378/chest.15-0136]</w:t>
      </w:r>
    </w:p>
    <w:p w14:paraId="1F90AA80"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33 </w:t>
      </w:r>
      <w:r w:rsidRPr="00E75772">
        <w:rPr>
          <w:rFonts w:ascii="Book Antiqua" w:eastAsia="宋体" w:hAnsi="Book Antiqua" w:cs="Times New Roman"/>
          <w:b/>
          <w:kern w:val="2"/>
          <w:lang w:eastAsia="zh-CN"/>
        </w:rPr>
        <w:t>Grossman A</w:t>
      </w:r>
      <w:r w:rsidRPr="00E75772">
        <w:rPr>
          <w:rFonts w:ascii="Book Antiqua" w:eastAsia="宋体" w:hAnsi="Book Antiqua" w:cs="Times New Roman"/>
          <w:kern w:val="2"/>
          <w:lang w:eastAsia="zh-CN"/>
        </w:rPr>
        <w:t xml:space="preserve">, Messerli FH, Grossman E. Drug induced hypertension--An </w:t>
      </w:r>
      <w:r w:rsidRPr="00E75772">
        <w:rPr>
          <w:rFonts w:ascii="Book Antiqua" w:eastAsia="宋体" w:hAnsi="Book Antiqua" w:cs="Times New Roman"/>
          <w:kern w:val="2"/>
          <w:lang w:eastAsia="zh-CN"/>
        </w:rPr>
        <w:lastRenderedPageBreak/>
        <w:t xml:space="preserve">unappreciated cause of secondary hypertension. </w:t>
      </w:r>
      <w:r w:rsidRPr="00E75772">
        <w:rPr>
          <w:rFonts w:ascii="Book Antiqua" w:eastAsia="宋体" w:hAnsi="Book Antiqua" w:cs="Times New Roman"/>
          <w:i/>
          <w:kern w:val="2"/>
          <w:lang w:eastAsia="zh-CN"/>
        </w:rPr>
        <w:t>Eur J Pharmacol</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763</w:t>
      </w:r>
      <w:r w:rsidRPr="00E75772">
        <w:rPr>
          <w:rFonts w:ascii="Book Antiqua" w:eastAsia="宋体" w:hAnsi="Book Antiqua" w:cs="Times New Roman"/>
          <w:kern w:val="2"/>
          <w:lang w:eastAsia="zh-CN"/>
        </w:rPr>
        <w:t>: 15-22 [PMID: 26096556 DOI: 10.1016/j.ejphar.2015.06.027]</w:t>
      </w:r>
    </w:p>
    <w:p w14:paraId="0BE9A88D"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34 </w:t>
      </w:r>
      <w:r w:rsidRPr="00E75772">
        <w:rPr>
          <w:rFonts w:ascii="Book Antiqua" w:eastAsia="宋体" w:hAnsi="Book Antiqua" w:cs="Times New Roman"/>
          <w:b/>
          <w:kern w:val="2"/>
          <w:lang w:eastAsia="zh-CN"/>
        </w:rPr>
        <w:t>Clyburn EB</w:t>
      </w:r>
      <w:r w:rsidRPr="00E75772">
        <w:rPr>
          <w:rFonts w:ascii="Book Antiqua" w:eastAsia="宋体" w:hAnsi="Book Antiqua" w:cs="Times New Roman"/>
          <w:kern w:val="2"/>
          <w:lang w:eastAsia="zh-CN"/>
        </w:rPr>
        <w:t xml:space="preserve">, DiPette DJ. Hypertension induced by drugs and other substances. </w:t>
      </w:r>
      <w:r w:rsidRPr="00E75772">
        <w:rPr>
          <w:rFonts w:ascii="Book Antiqua" w:eastAsia="宋体" w:hAnsi="Book Antiqua" w:cs="Times New Roman"/>
          <w:i/>
          <w:kern w:val="2"/>
          <w:lang w:eastAsia="zh-CN"/>
        </w:rPr>
        <w:t>Semin Nephrol</w:t>
      </w:r>
      <w:r w:rsidRPr="00E75772">
        <w:rPr>
          <w:rFonts w:ascii="Book Antiqua" w:eastAsia="宋体" w:hAnsi="Book Antiqua" w:cs="Times New Roman"/>
          <w:kern w:val="2"/>
          <w:lang w:eastAsia="zh-CN"/>
        </w:rPr>
        <w:t xml:space="preserve"> 1995; </w:t>
      </w:r>
      <w:r w:rsidRPr="00E75772">
        <w:rPr>
          <w:rFonts w:ascii="Book Antiqua" w:eastAsia="宋体" w:hAnsi="Book Antiqua" w:cs="Times New Roman"/>
          <w:b/>
          <w:kern w:val="2"/>
          <w:lang w:eastAsia="zh-CN"/>
        </w:rPr>
        <w:t>15</w:t>
      </w:r>
      <w:r w:rsidRPr="00E75772">
        <w:rPr>
          <w:rFonts w:ascii="Book Antiqua" w:eastAsia="宋体" w:hAnsi="Book Antiqua" w:cs="Times New Roman"/>
          <w:kern w:val="2"/>
          <w:lang w:eastAsia="zh-CN"/>
        </w:rPr>
        <w:t>: 72-86 [PMID: 7777726]</w:t>
      </w:r>
    </w:p>
    <w:p w14:paraId="1DF3D79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35 </w:t>
      </w:r>
      <w:r w:rsidRPr="00E75772">
        <w:rPr>
          <w:rFonts w:ascii="Book Antiqua" w:eastAsia="宋体" w:hAnsi="Book Antiqua" w:cs="Times New Roman"/>
          <w:b/>
          <w:kern w:val="2"/>
          <w:lang w:eastAsia="zh-CN"/>
        </w:rPr>
        <w:t>Roberie DR</w:t>
      </w:r>
      <w:r w:rsidRPr="00E75772">
        <w:rPr>
          <w:rFonts w:ascii="Book Antiqua" w:eastAsia="宋体" w:hAnsi="Book Antiqua" w:cs="Times New Roman"/>
          <w:kern w:val="2"/>
          <w:lang w:eastAsia="zh-CN"/>
        </w:rPr>
        <w:t xml:space="preserve">, Elliott WJ. What is the prevalence of resistant hypertension in the United States? </w:t>
      </w:r>
      <w:r w:rsidRPr="00E75772">
        <w:rPr>
          <w:rFonts w:ascii="Book Antiqua" w:eastAsia="宋体" w:hAnsi="Book Antiqua" w:cs="Times New Roman"/>
          <w:i/>
          <w:kern w:val="2"/>
          <w:lang w:eastAsia="zh-CN"/>
        </w:rPr>
        <w:t>Curr Opin Cardiol</w:t>
      </w:r>
      <w:r w:rsidRPr="00E75772">
        <w:rPr>
          <w:rFonts w:ascii="Book Antiqua" w:eastAsia="宋体" w:hAnsi="Book Antiqua" w:cs="Times New Roman"/>
          <w:kern w:val="2"/>
          <w:lang w:eastAsia="zh-CN"/>
        </w:rPr>
        <w:t xml:space="preserve"> 2012; </w:t>
      </w:r>
      <w:r w:rsidRPr="00E75772">
        <w:rPr>
          <w:rFonts w:ascii="Book Antiqua" w:eastAsia="宋体" w:hAnsi="Book Antiqua" w:cs="Times New Roman"/>
          <w:b/>
          <w:kern w:val="2"/>
          <w:lang w:eastAsia="zh-CN"/>
        </w:rPr>
        <w:t>27</w:t>
      </w:r>
      <w:r w:rsidRPr="00E75772">
        <w:rPr>
          <w:rFonts w:ascii="Book Antiqua" w:eastAsia="宋体" w:hAnsi="Book Antiqua" w:cs="Times New Roman"/>
          <w:kern w:val="2"/>
          <w:lang w:eastAsia="zh-CN"/>
        </w:rPr>
        <w:t>: 386-391 [PMID: 22596184 DOI: 10.1097/HCO.0b013e328353ad6e]</w:t>
      </w:r>
    </w:p>
    <w:p w14:paraId="2EA3197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36 </w:t>
      </w:r>
      <w:r w:rsidRPr="00E75772">
        <w:rPr>
          <w:rFonts w:ascii="Book Antiqua" w:eastAsia="宋体" w:hAnsi="Book Antiqua" w:cs="Times New Roman"/>
          <w:b/>
          <w:kern w:val="2"/>
          <w:lang w:eastAsia="zh-CN"/>
        </w:rPr>
        <w:t>Persell SD</w:t>
      </w:r>
      <w:r w:rsidRPr="00E75772">
        <w:rPr>
          <w:rFonts w:ascii="Book Antiqua" w:eastAsia="宋体" w:hAnsi="Book Antiqua" w:cs="Times New Roman"/>
          <w:kern w:val="2"/>
          <w:lang w:eastAsia="zh-CN"/>
        </w:rPr>
        <w:t xml:space="preserve">. Prevalence of resistant hypertension in the United States, 2003-2008.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57</w:t>
      </w:r>
      <w:r w:rsidRPr="00E75772">
        <w:rPr>
          <w:rFonts w:ascii="Book Antiqua" w:eastAsia="宋体" w:hAnsi="Book Antiqua" w:cs="Times New Roman"/>
          <w:kern w:val="2"/>
          <w:lang w:eastAsia="zh-CN"/>
        </w:rPr>
        <w:t>: 1076-1080 [PMID: 21502568 DOI: 10.1161/HYPERTENSIONAHA.111.170308]</w:t>
      </w:r>
    </w:p>
    <w:p w14:paraId="4215DBDA"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37 </w:t>
      </w:r>
      <w:r w:rsidRPr="00E75772">
        <w:rPr>
          <w:rFonts w:ascii="Book Antiqua" w:eastAsia="宋体" w:hAnsi="Book Antiqua" w:cs="Times New Roman"/>
          <w:b/>
          <w:kern w:val="2"/>
          <w:lang w:eastAsia="zh-CN"/>
        </w:rPr>
        <w:t>de la Sierra A</w:t>
      </w:r>
      <w:r w:rsidRPr="00E75772">
        <w:rPr>
          <w:rFonts w:ascii="Book Antiqua" w:eastAsia="宋体" w:hAnsi="Book Antiqua" w:cs="Times New Roman"/>
          <w:kern w:val="2"/>
          <w:lang w:eastAsia="zh-CN"/>
        </w:rPr>
        <w:t xml:space="preserve">, Segura J, Banegas JR, Gorostidi M, de la Cruz JJ, Armario P, Oliveras A, Ruilope LM. Clinical features of 8295 patients with resistant hypertension classified on the basis of ambulatory blood pressure monitoring.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57</w:t>
      </w:r>
      <w:r w:rsidRPr="00E75772">
        <w:rPr>
          <w:rFonts w:ascii="Book Antiqua" w:eastAsia="宋体" w:hAnsi="Book Antiqua" w:cs="Times New Roman"/>
          <w:kern w:val="2"/>
          <w:lang w:eastAsia="zh-CN"/>
        </w:rPr>
        <w:t>: 898-902 [PMID: 21444835 DOI: 10.1161/HYPERTENSIONAHA.110.168948]</w:t>
      </w:r>
    </w:p>
    <w:p w14:paraId="5BA0154F" w14:textId="11D3C0E3"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38 </w:t>
      </w:r>
      <w:r w:rsidRPr="00E75772">
        <w:rPr>
          <w:rFonts w:ascii="Book Antiqua" w:eastAsia="宋体" w:hAnsi="Book Antiqua" w:cs="Times New Roman"/>
          <w:b/>
          <w:kern w:val="2"/>
          <w:lang w:eastAsia="zh-CN"/>
        </w:rPr>
        <w:t>Noubiap JJ,</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 xml:space="preserve">Nansseu JR, Nyaga UF, Sime PS, Francis I, Bigna JJ. Global prevalence of resistant hypertension: a meta-analysis of data from 3.2 million patients. </w:t>
      </w:r>
      <w:r w:rsidRPr="005F141A">
        <w:rPr>
          <w:rFonts w:ascii="Book Antiqua" w:eastAsia="宋体" w:hAnsi="Book Antiqua" w:cs="Times New Roman"/>
          <w:i/>
          <w:kern w:val="2"/>
          <w:lang w:eastAsia="zh-CN"/>
        </w:rPr>
        <w:t xml:space="preserve">Heart </w:t>
      </w:r>
      <w:r w:rsidRPr="00E75772">
        <w:rPr>
          <w:rFonts w:ascii="Book Antiqua" w:eastAsia="宋体" w:hAnsi="Book Antiqua" w:cs="Times New Roman"/>
          <w:kern w:val="2"/>
          <w:lang w:eastAsia="zh-CN"/>
        </w:rPr>
        <w:t>2019;</w:t>
      </w:r>
      <w:r w:rsidR="005F141A">
        <w:rPr>
          <w:rFonts w:ascii="Book Antiqua" w:eastAsia="宋体" w:hAnsi="Book Antiqua" w:cs="Times New Roman" w:hint="eastAsia"/>
          <w:kern w:val="2"/>
          <w:lang w:eastAsia="zh-CN"/>
        </w:rPr>
        <w:t xml:space="preserve"> </w:t>
      </w:r>
      <w:r w:rsidRPr="005F141A">
        <w:rPr>
          <w:rFonts w:ascii="Book Antiqua" w:eastAsia="宋体" w:hAnsi="Book Antiqua" w:cs="Times New Roman"/>
          <w:b/>
          <w:kern w:val="2"/>
          <w:lang w:eastAsia="zh-CN"/>
        </w:rPr>
        <w:t>105</w:t>
      </w:r>
      <w:r w:rsidRPr="00E75772">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98-105 [PMID</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30087099 DOI: 10.1136/heartjnl-2018-313599]</w:t>
      </w:r>
    </w:p>
    <w:p w14:paraId="275E4CB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39 </w:t>
      </w:r>
      <w:r w:rsidRPr="00E75772">
        <w:rPr>
          <w:rFonts w:ascii="Book Antiqua" w:eastAsia="宋体" w:hAnsi="Book Antiqua" w:cs="Times New Roman"/>
          <w:b/>
          <w:kern w:val="2"/>
          <w:lang w:eastAsia="zh-CN"/>
        </w:rPr>
        <w:t>Sowers JR</w:t>
      </w:r>
      <w:r w:rsidRPr="00E75772">
        <w:rPr>
          <w:rFonts w:ascii="Book Antiqua" w:eastAsia="宋体" w:hAnsi="Book Antiqua" w:cs="Times New Roman"/>
          <w:kern w:val="2"/>
          <w:lang w:eastAsia="zh-CN"/>
        </w:rPr>
        <w:t xml:space="preserve">, Whaley-Connell A, Epstein M. Narrative review: the emerging clinical implications of the role of aldosterone in the metabolic syndrome and resistant hypertension. </w:t>
      </w:r>
      <w:r w:rsidRPr="00E75772">
        <w:rPr>
          <w:rFonts w:ascii="Book Antiqua" w:eastAsia="宋体" w:hAnsi="Book Antiqua" w:cs="Times New Roman"/>
          <w:i/>
          <w:kern w:val="2"/>
          <w:lang w:eastAsia="zh-CN"/>
        </w:rPr>
        <w:t>Ann Intern Med</w:t>
      </w:r>
      <w:r w:rsidRPr="00E75772">
        <w:rPr>
          <w:rFonts w:ascii="Book Antiqua" w:eastAsia="宋体" w:hAnsi="Book Antiqua" w:cs="Times New Roman"/>
          <w:kern w:val="2"/>
          <w:lang w:eastAsia="zh-CN"/>
        </w:rPr>
        <w:t xml:space="preserve"> 2009; </w:t>
      </w:r>
      <w:r w:rsidRPr="00E75772">
        <w:rPr>
          <w:rFonts w:ascii="Book Antiqua" w:eastAsia="宋体" w:hAnsi="Book Antiqua" w:cs="Times New Roman"/>
          <w:b/>
          <w:kern w:val="2"/>
          <w:lang w:eastAsia="zh-CN"/>
        </w:rPr>
        <w:t>150</w:t>
      </w:r>
      <w:r w:rsidRPr="00E75772">
        <w:rPr>
          <w:rFonts w:ascii="Book Antiqua" w:eastAsia="宋体" w:hAnsi="Book Antiqua" w:cs="Times New Roman"/>
          <w:kern w:val="2"/>
          <w:lang w:eastAsia="zh-CN"/>
        </w:rPr>
        <w:t>: 776-783 [PMID: 19487712]</w:t>
      </w:r>
    </w:p>
    <w:p w14:paraId="67B2F514"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40 </w:t>
      </w:r>
      <w:r w:rsidRPr="00E75772">
        <w:rPr>
          <w:rFonts w:ascii="Book Antiqua" w:eastAsia="宋体" w:hAnsi="Book Antiqua" w:cs="Times New Roman"/>
          <w:b/>
          <w:kern w:val="2"/>
          <w:lang w:eastAsia="zh-CN"/>
        </w:rPr>
        <w:t>Whaley-Connell A</w:t>
      </w:r>
      <w:r w:rsidRPr="00E75772">
        <w:rPr>
          <w:rFonts w:ascii="Book Antiqua" w:eastAsia="宋体" w:hAnsi="Book Antiqua" w:cs="Times New Roman"/>
          <w:kern w:val="2"/>
          <w:lang w:eastAsia="zh-CN"/>
        </w:rPr>
        <w:t xml:space="preserve">, Johnson MS, Sowers JR. Aldosterone: role in the cardiometabolic syndrome and resistant hypertension. </w:t>
      </w:r>
      <w:r w:rsidRPr="00E75772">
        <w:rPr>
          <w:rFonts w:ascii="Book Antiqua" w:eastAsia="宋体" w:hAnsi="Book Antiqua" w:cs="Times New Roman"/>
          <w:i/>
          <w:kern w:val="2"/>
          <w:lang w:eastAsia="zh-CN"/>
        </w:rPr>
        <w:t>Prog Cardiovasc Dis</w:t>
      </w:r>
      <w:r w:rsidRPr="00E75772">
        <w:rPr>
          <w:rFonts w:ascii="Book Antiqua" w:eastAsia="宋体" w:hAnsi="Book Antiqua" w:cs="Times New Roman"/>
          <w:kern w:val="2"/>
          <w:lang w:eastAsia="zh-CN"/>
        </w:rPr>
        <w:t xml:space="preserve"> 2010; </w:t>
      </w:r>
      <w:r w:rsidRPr="00E75772">
        <w:rPr>
          <w:rFonts w:ascii="Book Antiqua" w:eastAsia="宋体" w:hAnsi="Book Antiqua" w:cs="Times New Roman"/>
          <w:b/>
          <w:kern w:val="2"/>
          <w:lang w:eastAsia="zh-CN"/>
        </w:rPr>
        <w:t>52</w:t>
      </w:r>
      <w:r w:rsidRPr="00E75772">
        <w:rPr>
          <w:rFonts w:ascii="Book Antiqua" w:eastAsia="宋体" w:hAnsi="Book Antiqua" w:cs="Times New Roman"/>
          <w:kern w:val="2"/>
          <w:lang w:eastAsia="zh-CN"/>
        </w:rPr>
        <w:t>: 401-409 [PMID: 20226958 DOI: 10.1016/j.pcad.2009.12.004]</w:t>
      </w:r>
    </w:p>
    <w:p w14:paraId="5770FB3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41 </w:t>
      </w:r>
      <w:r w:rsidRPr="00E75772">
        <w:rPr>
          <w:rFonts w:ascii="Book Antiqua" w:eastAsia="宋体" w:hAnsi="Book Antiqua" w:cs="Times New Roman"/>
          <w:b/>
          <w:kern w:val="2"/>
          <w:lang w:eastAsia="zh-CN"/>
        </w:rPr>
        <w:t>Grassi G</w:t>
      </w:r>
      <w:r w:rsidRPr="00E75772">
        <w:rPr>
          <w:rFonts w:ascii="Book Antiqua" w:eastAsia="宋体" w:hAnsi="Book Antiqua" w:cs="Times New Roman"/>
          <w:kern w:val="2"/>
          <w:lang w:eastAsia="zh-CN"/>
        </w:rPr>
        <w:t xml:space="preserve">, Mark A, Esler M. The sympathetic nervous system alterations in human hypertension. </w:t>
      </w:r>
      <w:r w:rsidRPr="00E75772">
        <w:rPr>
          <w:rFonts w:ascii="Book Antiqua" w:eastAsia="宋体" w:hAnsi="Book Antiqua" w:cs="Times New Roman"/>
          <w:i/>
          <w:kern w:val="2"/>
          <w:lang w:eastAsia="zh-CN"/>
        </w:rPr>
        <w:t>Circ Res</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116</w:t>
      </w:r>
      <w:r w:rsidRPr="00E75772">
        <w:rPr>
          <w:rFonts w:ascii="Book Antiqua" w:eastAsia="宋体" w:hAnsi="Book Antiqua" w:cs="Times New Roman"/>
          <w:kern w:val="2"/>
          <w:lang w:eastAsia="zh-CN"/>
        </w:rPr>
        <w:t>: 976-990 [PMID: 25767284 DOI: 10.1161/CIRCRESAHA.116.303604]</w:t>
      </w:r>
    </w:p>
    <w:p w14:paraId="24629652"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42 </w:t>
      </w:r>
      <w:r w:rsidRPr="00E75772">
        <w:rPr>
          <w:rFonts w:ascii="Book Antiqua" w:eastAsia="宋体" w:hAnsi="Book Antiqua" w:cs="Times New Roman"/>
          <w:b/>
          <w:kern w:val="2"/>
          <w:lang w:eastAsia="zh-CN"/>
        </w:rPr>
        <w:t>Zieman SJ</w:t>
      </w:r>
      <w:r w:rsidRPr="00E75772">
        <w:rPr>
          <w:rFonts w:ascii="Book Antiqua" w:eastAsia="宋体" w:hAnsi="Book Antiqua" w:cs="Times New Roman"/>
          <w:kern w:val="2"/>
          <w:lang w:eastAsia="zh-CN"/>
        </w:rPr>
        <w:t xml:space="preserve">, Melenovsky V, Kass DA. Mechanisms, pathophysiology, and </w:t>
      </w:r>
      <w:r w:rsidRPr="00E75772">
        <w:rPr>
          <w:rFonts w:ascii="Book Antiqua" w:eastAsia="宋体" w:hAnsi="Book Antiqua" w:cs="Times New Roman"/>
          <w:kern w:val="2"/>
          <w:lang w:eastAsia="zh-CN"/>
        </w:rPr>
        <w:lastRenderedPageBreak/>
        <w:t xml:space="preserve">therapy of arterial stiffness. </w:t>
      </w:r>
      <w:r w:rsidRPr="00E75772">
        <w:rPr>
          <w:rFonts w:ascii="Book Antiqua" w:eastAsia="宋体" w:hAnsi="Book Antiqua" w:cs="Times New Roman"/>
          <w:i/>
          <w:kern w:val="2"/>
          <w:lang w:eastAsia="zh-CN"/>
        </w:rPr>
        <w:t>Arterioscler Thromb Vasc Biol</w:t>
      </w:r>
      <w:r w:rsidRPr="00E75772">
        <w:rPr>
          <w:rFonts w:ascii="Book Antiqua" w:eastAsia="宋体" w:hAnsi="Book Antiqua" w:cs="Times New Roman"/>
          <w:kern w:val="2"/>
          <w:lang w:eastAsia="zh-CN"/>
        </w:rPr>
        <w:t xml:space="preserve"> 2005; </w:t>
      </w:r>
      <w:r w:rsidRPr="00E75772">
        <w:rPr>
          <w:rFonts w:ascii="Book Antiqua" w:eastAsia="宋体" w:hAnsi="Book Antiqua" w:cs="Times New Roman"/>
          <w:b/>
          <w:kern w:val="2"/>
          <w:lang w:eastAsia="zh-CN"/>
        </w:rPr>
        <w:t>25</w:t>
      </w:r>
      <w:r w:rsidRPr="00E75772">
        <w:rPr>
          <w:rFonts w:ascii="Book Antiqua" w:eastAsia="宋体" w:hAnsi="Book Antiqua" w:cs="Times New Roman"/>
          <w:kern w:val="2"/>
          <w:lang w:eastAsia="zh-CN"/>
        </w:rPr>
        <w:t>: 932-943 [PMID: 15731494 DOI: 10.1161/01.ATV.0000160548.78317.29]</w:t>
      </w:r>
    </w:p>
    <w:p w14:paraId="752D8EBE"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43 </w:t>
      </w:r>
      <w:r w:rsidRPr="00E75772">
        <w:rPr>
          <w:rFonts w:ascii="Book Antiqua" w:eastAsia="宋体" w:hAnsi="Book Antiqua" w:cs="Times New Roman"/>
          <w:b/>
          <w:kern w:val="2"/>
          <w:lang w:eastAsia="zh-CN"/>
        </w:rPr>
        <w:t>Chung CM</w:t>
      </w:r>
      <w:r w:rsidRPr="00E75772">
        <w:rPr>
          <w:rFonts w:ascii="Book Antiqua" w:eastAsia="宋体" w:hAnsi="Book Antiqua" w:cs="Times New Roman"/>
          <w:kern w:val="2"/>
          <w:lang w:eastAsia="zh-CN"/>
        </w:rPr>
        <w:t xml:space="preserve">, Cheng HW, Chang JJ, Lin YS, Hsiao JF, Chang ST, Hsu JT. Relationship between resistant hypertension and arterial stiffness assessed by brachial-ankle pulse wave velocity in the older patient. </w:t>
      </w:r>
      <w:r w:rsidRPr="00E75772">
        <w:rPr>
          <w:rFonts w:ascii="Book Antiqua" w:eastAsia="宋体" w:hAnsi="Book Antiqua" w:cs="Times New Roman"/>
          <w:i/>
          <w:kern w:val="2"/>
          <w:lang w:eastAsia="zh-CN"/>
        </w:rPr>
        <w:t>Clin Interv Aging</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9</w:t>
      </w:r>
      <w:r w:rsidRPr="00E75772">
        <w:rPr>
          <w:rFonts w:ascii="Book Antiqua" w:eastAsia="宋体" w:hAnsi="Book Antiqua" w:cs="Times New Roman"/>
          <w:kern w:val="2"/>
          <w:lang w:eastAsia="zh-CN"/>
        </w:rPr>
        <w:t>: 1495-1502 [PMID: 25228801 DOI: 10.2147/CIA.S68544]</w:t>
      </w:r>
    </w:p>
    <w:p w14:paraId="6FCA0FB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44 </w:t>
      </w:r>
      <w:r w:rsidRPr="00E75772">
        <w:rPr>
          <w:rFonts w:ascii="Book Antiqua" w:eastAsia="宋体" w:hAnsi="Book Antiqua" w:cs="Times New Roman"/>
          <w:b/>
          <w:kern w:val="2"/>
          <w:lang w:eastAsia="zh-CN"/>
        </w:rPr>
        <w:t>Pabuccu T</w:t>
      </w:r>
      <w:r w:rsidRPr="00E75772">
        <w:rPr>
          <w:rFonts w:ascii="Book Antiqua" w:eastAsia="宋体" w:hAnsi="Book Antiqua" w:cs="Times New Roman"/>
          <w:kern w:val="2"/>
          <w:lang w:eastAsia="zh-CN"/>
        </w:rPr>
        <w:t xml:space="preserve">, Baris N, Ozpelit E, Akdeniz B, Guneri S. The relationship between resistant hypertension and arterial stiffness. </w:t>
      </w:r>
      <w:r w:rsidRPr="00E75772">
        <w:rPr>
          <w:rFonts w:ascii="Book Antiqua" w:eastAsia="宋体" w:hAnsi="Book Antiqua" w:cs="Times New Roman"/>
          <w:i/>
          <w:kern w:val="2"/>
          <w:lang w:eastAsia="zh-CN"/>
        </w:rPr>
        <w:t>Clin Exp Hypertens</w:t>
      </w:r>
      <w:r w:rsidRPr="00E75772">
        <w:rPr>
          <w:rFonts w:ascii="Book Antiqua" w:eastAsia="宋体" w:hAnsi="Book Antiqua" w:cs="Times New Roman"/>
          <w:kern w:val="2"/>
          <w:lang w:eastAsia="zh-CN"/>
        </w:rPr>
        <w:t xml:space="preserve"> 2012; </w:t>
      </w:r>
      <w:r w:rsidRPr="00E75772">
        <w:rPr>
          <w:rFonts w:ascii="Book Antiqua" w:eastAsia="宋体" w:hAnsi="Book Antiqua" w:cs="Times New Roman"/>
          <w:b/>
          <w:kern w:val="2"/>
          <w:lang w:eastAsia="zh-CN"/>
        </w:rPr>
        <w:t>34</w:t>
      </w:r>
      <w:r w:rsidRPr="00E75772">
        <w:rPr>
          <w:rFonts w:ascii="Book Antiqua" w:eastAsia="宋体" w:hAnsi="Book Antiqua" w:cs="Times New Roman"/>
          <w:kern w:val="2"/>
          <w:lang w:eastAsia="zh-CN"/>
        </w:rPr>
        <w:t>: 57-62 [PMID: 21967027 DOI: 10.3109/10641963.2011.618203]</w:t>
      </w:r>
    </w:p>
    <w:p w14:paraId="35CB14D6" w14:textId="609CD15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45 </w:t>
      </w:r>
      <w:r w:rsidRPr="00E75772">
        <w:rPr>
          <w:rFonts w:ascii="Book Antiqua" w:eastAsia="宋体" w:hAnsi="Book Antiqua" w:cs="Times New Roman"/>
          <w:b/>
          <w:kern w:val="2"/>
          <w:lang w:eastAsia="zh-CN"/>
        </w:rPr>
        <w:t>Martins LC,</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 xml:space="preserve">Figueiredo VN, Quinaglia T, Boer-Martins L, Yugar-Toledo JC, Martin JFV, Demacq C, Pimenta E, Calhoun DA, Moreno H Jr. Characteristics of resistant hypertension: ageing, body mass index, hyperaldosteronism, cardiac hypertrophy and vascular stiffness. </w:t>
      </w:r>
      <w:r w:rsidRPr="005F141A">
        <w:rPr>
          <w:rFonts w:ascii="Book Antiqua" w:eastAsia="宋体" w:hAnsi="Book Antiqua" w:cs="Times New Roman"/>
          <w:i/>
          <w:kern w:val="2"/>
          <w:lang w:eastAsia="zh-CN"/>
        </w:rPr>
        <w:t xml:space="preserve">J Hum Hypertens </w:t>
      </w:r>
      <w:r w:rsidRPr="00E75772">
        <w:rPr>
          <w:rFonts w:ascii="Book Antiqua" w:eastAsia="宋体" w:hAnsi="Book Antiqua" w:cs="Times New Roman"/>
          <w:kern w:val="2"/>
          <w:lang w:eastAsia="zh-CN"/>
        </w:rPr>
        <w:t>2011;</w:t>
      </w:r>
      <w:r w:rsidR="005F141A">
        <w:rPr>
          <w:rFonts w:ascii="Book Antiqua" w:eastAsia="宋体" w:hAnsi="Book Antiqua" w:cs="Times New Roman" w:hint="eastAsia"/>
          <w:kern w:val="2"/>
          <w:lang w:eastAsia="zh-CN"/>
        </w:rPr>
        <w:t xml:space="preserve"> </w:t>
      </w:r>
      <w:r w:rsidRPr="005F141A">
        <w:rPr>
          <w:rFonts w:ascii="Book Antiqua" w:eastAsia="宋体" w:hAnsi="Book Antiqua" w:cs="Times New Roman"/>
          <w:b/>
          <w:kern w:val="2"/>
          <w:lang w:eastAsia="zh-CN"/>
        </w:rPr>
        <w:t>25</w:t>
      </w:r>
      <w:r w:rsidRPr="00E75772">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532-</w:t>
      </w:r>
      <w:r w:rsidR="005F141A">
        <w:rPr>
          <w:rFonts w:ascii="Book Antiqua" w:eastAsia="宋体" w:hAnsi="Book Antiqua" w:cs="Times New Roman" w:hint="eastAsia"/>
          <w:kern w:val="2"/>
          <w:lang w:eastAsia="zh-CN"/>
        </w:rPr>
        <w:t>53</w:t>
      </w:r>
      <w:r w:rsidRPr="00E75772">
        <w:rPr>
          <w:rFonts w:ascii="Book Antiqua" w:eastAsia="宋体" w:hAnsi="Book Antiqua" w:cs="Times New Roman"/>
          <w:kern w:val="2"/>
          <w:lang w:eastAsia="zh-CN"/>
        </w:rPr>
        <w:t>8 [PMID</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20927128 DOI: 10.1038/jhh.2010.95]</w:t>
      </w:r>
    </w:p>
    <w:p w14:paraId="4AEB38B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46 </w:t>
      </w:r>
      <w:r w:rsidRPr="00E75772">
        <w:rPr>
          <w:rFonts w:ascii="Book Antiqua" w:eastAsia="宋体" w:hAnsi="Book Antiqua" w:cs="Times New Roman"/>
          <w:b/>
          <w:kern w:val="2"/>
          <w:lang w:eastAsia="zh-CN"/>
        </w:rPr>
        <w:t>Ernst ME</w:t>
      </w:r>
      <w:r w:rsidRPr="00E75772">
        <w:rPr>
          <w:rFonts w:ascii="Book Antiqua" w:eastAsia="宋体" w:hAnsi="Book Antiqua" w:cs="Times New Roman"/>
          <w:kern w:val="2"/>
          <w:lang w:eastAsia="zh-CN"/>
        </w:rPr>
        <w:t xml:space="preserve">, Carter BL, Goerdt CJ, Steffensmeier JJ, Phillips BB, Zimmerman MB, Bergus GR. Comparative antihypertensive effects of hydrochlorothiazide and chlorthalidone on ambulatory and office blood pressure.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2006; </w:t>
      </w:r>
      <w:r w:rsidRPr="00E75772">
        <w:rPr>
          <w:rFonts w:ascii="Book Antiqua" w:eastAsia="宋体" w:hAnsi="Book Antiqua" w:cs="Times New Roman"/>
          <w:b/>
          <w:kern w:val="2"/>
          <w:lang w:eastAsia="zh-CN"/>
        </w:rPr>
        <w:t>47</w:t>
      </w:r>
      <w:r w:rsidRPr="00E75772">
        <w:rPr>
          <w:rFonts w:ascii="Book Antiqua" w:eastAsia="宋体" w:hAnsi="Book Antiqua" w:cs="Times New Roman"/>
          <w:kern w:val="2"/>
          <w:lang w:eastAsia="zh-CN"/>
        </w:rPr>
        <w:t>: 352-358 [PMID: 16432050 DOI: 10.1161/01.HYP.0000203309.07140.d3]</w:t>
      </w:r>
    </w:p>
    <w:p w14:paraId="3CEBE90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47 </w:t>
      </w:r>
      <w:r w:rsidRPr="00E75772">
        <w:rPr>
          <w:rFonts w:ascii="Book Antiqua" w:eastAsia="宋体" w:hAnsi="Book Antiqua" w:cs="Times New Roman"/>
          <w:b/>
          <w:kern w:val="2"/>
          <w:lang w:eastAsia="zh-CN"/>
        </w:rPr>
        <w:t>Khosla N</w:t>
      </w:r>
      <w:r w:rsidRPr="00E75772">
        <w:rPr>
          <w:rFonts w:ascii="Book Antiqua" w:eastAsia="宋体" w:hAnsi="Book Antiqua" w:cs="Times New Roman"/>
          <w:kern w:val="2"/>
          <w:lang w:eastAsia="zh-CN"/>
        </w:rPr>
        <w:t xml:space="preserve">, Chua DY, Elliott WJ, Bakris GL. Are chlorthalidone and hydrochlorothiazide equivalent blood-pressure-lowering medications? </w:t>
      </w:r>
      <w:r w:rsidRPr="00E75772">
        <w:rPr>
          <w:rFonts w:ascii="Book Antiqua" w:eastAsia="宋体" w:hAnsi="Book Antiqua" w:cs="Times New Roman"/>
          <w:i/>
          <w:kern w:val="2"/>
          <w:lang w:eastAsia="zh-CN"/>
        </w:rPr>
        <w:t xml:space="preserve">J Clin Hypertens </w:t>
      </w:r>
      <w:r w:rsidRPr="005F141A">
        <w:rPr>
          <w:rFonts w:ascii="Book Antiqua" w:eastAsia="宋体" w:hAnsi="Book Antiqua" w:cs="Times New Roman"/>
          <w:kern w:val="2"/>
          <w:lang w:eastAsia="zh-CN"/>
        </w:rPr>
        <w:t xml:space="preserve">(Greenwich) </w:t>
      </w:r>
      <w:r w:rsidRPr="00E75772">
        <w:rPr>
          <w:rFonts w:ascii="Book Antiqua" w:eastAsia="宋体" w:hAnsi="Book Antiqua" w:cs="Times New Roman"/>
          <w:kern w:val="2"/>
          <w:lang w:eastAsia="zh-CN"/>
        </w:rPr>
        <w:t xml:space="preserve">2005; </w:t>
      </w:r>
      <w:r w:rsidRPr="00E75772">
        <w:rPr>
          <w:rFonts w:ascii="Book Antiqua" w:eastAsia="宋体" w:hAnsi="Book Antiqua" w:cs="Times New Roman"/>
          <w:b/>
          <w:kern w:val="2"/>
          <w:lang w:eastAsia="zh-CN"/>
        </w:rPr>
        <w:t>7</w:t>
      </w:r>
      <w:r w:rsidRPr="00E75772">
        <w:rPr>
          <w:rFonts w:ascii="Book Antiqua" w:eastAsia="宋体" w:hAnsi="Book Antiqua" w:cs="Times New Roman"/>
          <w:kern w:val="2"/>
          <w:lang w:eastAsia="zh-CN"/>
        </w:rPr>
        <w:t>: 354-356 [PMID: 16088299]</w:t>
      </w:r>
    </w:p>
    <w:p w14:paraId="4157608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48 </w:t>
      </w:r>
      <w:r w:rsidRPr="00E75772">
        <w:rPr>
          <w:rFonts w:ascii="Book Antiqua" w:eastAsia="宋体" w:hAnsi="Book Antiqua" w:cs="Times New Roman"/>
          <w:b/>
          <w:kern w:val="2"/>
          <w:lang w:eastAsia="zh-CN"/>
        </w:rPr>
        <w:t>Williams B</w:t>
      </w:r>
      <w:r w:rsidRPr="00E75772">
        <w:rPr>
          <w:rFonts w:ascii="Book Antiqua" w:eastAsia="宋体" w:hAnsi="Book Antiqua" w:cs="Times New Roman"/>
          <w:kern w:val="2"/>
          <w:lang w:eastAsia="zh-CN"/>
        </w:rPr>
        <w:t xml:space="preserve">, MacDonald TM, Morant S, Webb DJ, Sever P, McInnes G, Ford I, Cruickshank JK, Caulfield MJ, Salsbury J, Mackenzie I, Padmanabhan S, Brown MJ; British Hypertension Society's PATHWAY Studies Group. Spironolactone versus placebo, bisoprolol, and doxazosin to determine the optimal treatment for drug-resistant hypertension (PATHWAY-2): a randomised, double-blind, crossover trial.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386</w:t>
      </w:r>
      <w:r w:rsidRPr="00E75772">
        <w:rPr>
          <w:rFonts w:ascii="Book Antiqua" w:eastAsia="宋体" w:hAnsi="Book Antiqua" w:cs="Times New Roman"/>
          <w:kern w:val="2"/>
          <w:lang w:eastAsia="zh-CN"/>
        </w:rPr>
        <w:t>: 2059-2068 [PMID: 26414968 DOI: 10.1016/S0140-6736(15)00257-3]</w:t>
      </w:r>
    </w:p>
    <w:p w14:paraId="501ECA3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49 </w:t>
      </w:r>
      <w:r w:rsidRPr="00E75772">
        <w:rPr>
          <w:rFonts w:ascii="Book Antiqua" w:eastAsia="宋体" w:hAnsi="Book Antiqua" w:cs="Times New Roman"/>
          <w:b/>
          <w:kern w:val="2"/>
          <w:lang w:eastAsia="zh-CN"/>
        </w:rPr>
        <w:t>Oxlund CS</w:t>
      </w:r>
      <w:r w:rsidRPr="00E75772">
        <w:rPr>
          <w:rFonts w:ascii="Book Antiqua" w:eastAsia="宋体" w:hAnsi="Book Antiqua" w:cs="Times New Roman"/>
          <w:kern w:val="2"/>
          <w:lang w:eastAsia="zh-CN"/>
        </w:rPr>
        <w:t xml:space="preserve">, Henriksen JE, Tarnow L, Schousboe K, Gram J, Jacobsen IA. Low </w:t>
      </w:r>
      <w:r w:rsidRPr="00E75772">
        <w:rPr>
          <w:rFonts w:ascii="Book Antiqua" w:eastAsia="宋体" w:hAnsi="Book Antiqua" w:cs="Times New Roman"/>
          <w:kern w:val="2"/>
          <w:lang w:eastAsia="zh-CN"/>
        </w:rPr>
        <w:lastRenderedPageBreak/>
        <w:t xml:space="preserve">dose spironolactone reduces blood pressure in patients with resistant hypertension and type 2 diabetes mellitus: a double blind randomized clinical trial. </w:t>
      </w:r>
      <w:r w:rsidRPr="00E75772">
        <w:rPr>
          <w:rFonts w:ascii="Book Antiqua" w:eastAsia="宋体" w:hAnsi="Book Antiqua" w:cs="Times New Roman"/>
          <w:i/>
          <w:kern w:val="2"/>
          <w:lang w:eastAsia="zh-CN"/>
        </w:rPr>
        <w:t>J Hypertens</w:t>
      </w:r>
      <w:r w:rsidRPr="00E75772">
        <w:rPr>
          <w:rFonts w:ascii="Book Antiqua" w:eastAsia="宋体" w:hAnsi="Book Antiqua" w:cs="Times New Roman"/>
          <w:kern w:val="2"/>
          <w:lang w:eastAsia="zh-CN"/>
        </w:rPr>
        <w:t xml:space="preserve"> 2013; </w:t>
      </w:r>
      <w:r w:rsidRPr="00E75772">
        <w:rPr>
          <w:rFonts w:ascii="Book Antiqua" w:eastAsia="宋体" w:hAnsi="Book Antiqua" w:cs="Times New Roman"/>
          <w:b/>
          <w:kern w:val="2"/>
          <w:lang w:eastAsia="zh-CN"/>
        </w:rPr>
        <w:t>31</w:t>
      </w:r>
      <w:r w:rsidRPr="00E75772">
        <w:rPr>
          <w:rFonts w:ascii="Book Antiqua" w:eastAsia="宋体" w:hAnsi="Book Antiqua" w:cs="Times New Roman"/>
          <w:kern w:val="2"/>
          <w:lang w:eastAsia="zh-CN"/>
        </w:rPr>
        <w:t>: 2094-2102 [PMID: 24107738 DOI: 10.1097/HJH.0b013e3283638b1a]</w:t>
      </w:r>
    </w:p>
    <w:p w14:paraId="4841BD5C" w14:textId="2E410BE5"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50 </w:t>
      </w:r>
      <w:r w:rsidRPr="00E75772">
        <w:rPr>
          <w:rFonts w:ascii="Book Antiqua" w:eastAsia="宋体" w:hAnsi="Book Antiqua" w:cs="Times New Roman"/>
          <w:b/>
          <w:kern w:val="2"/>
          <w:lang w:eastAsia="zh-CN"/>
        </w:rPr>
        <w:t>Widimský J</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 xml:space="preserve">PATHWAY-2 Study: spironolactone vs placebo, bisoprolol and doxazosin to determine optimal treatment of resistant hypertension. Spironolactone high effective in lowering blood pressure in drug resistant hypertension. </w:t>
      </w:r>
      <w:r w:rsidRPr="00E75772">
        <w:rPr>
          <w:rFonts w:ascii="Book Antiqua" w:eastAsia="宋体" w:hAnsi="Book Antiqua" w:cs="Times New Roman"/>
          <w:i/>
          <w:kern w:val="2"/>
          <w:lang w:eastAsia="zh-CN"/>
        </w:rPr>
        <w:t>Vnitr Lek</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61</w:t>
      </w:r>
      <w:r w:rsidRPr="00E75772">
        <w:rPr>
          <w:rFonts w:ascii="Book Antiqua" w:eastAsia="宋体" w:hAnsi="Book Antiqua" w:cs="Times New Roman"/>
          <w:kern w:val="2"/>
          <w:lang w:eastAsia="zh-CN"/>
        </w:rPr>
        <w:t>: 1067-1071 [PMID: 26806502]</w:t>
      </w:r>
    </w:p>
    <w:p w14:paraId="1D0A508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51 </w:t>
      </w:r>
      <w:r w:rsidRPr="00E75772">
        <w:rPr>
          <w:rFonts w:ascii="Book Antiqua" w:eastAsia="宋体" w:hAnsi="Book Antiqua" w:cs="Times New Roman"/>
          <w:b/>
          <w:kern w:val="2"/>
          <w:lang w:eastAsia="zh-CN"/>
        </w:rPr>
        <w:t>Krieger EM</w:t>
      </w:r>
      <w:r w:rsidRPr="00E75772">
        <w:rPr>
          <w:rFonts w:ascii="Book Antiqua" w:eastAsia="宋体" w:hAnsi="Book Antiqua" w:cs="Times New Roman"/>
          <w:kern w:val="2"/>
          <w:lang w:eastAsia="zh-CN"/>
        </w:rPr>
        <w:t xml:space="preserve">, Drager LF, Giorgi DMA, Pereira AC, Barreto-Filho JAS, Nogueira AR, Mill JG, Lotufo PA, Amodeo C, Batista MC, Bodanese LC, Carvalho ACC, Castro I, Chaves H, Costa EAS, Feitosa GS, Franco RJS, Fuchs FD, Guimarães AC, Jardim PC, Machado CA, Magalhães ME, Mion D Jr, Nascimento RM, Nobre F, Nóbrega AC, Ribeiro ALP, Rodrigues-Sobrinho CR, Sanjuliani AF, Teixeira MDCB, Krieger JE; ReHOT Investigators. Spironolactone Versus Clonidine as a Fourth-Drug Therapy for Resistant Hypertension: The ReHOT Randomized Study (Resistant Hypertension Optimal Treatment).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71</w:t>
      </w:r>
      <w:r w:rsidRPr="00E75772">
        <w:rPr>
          <w:rFonts w:ascii="Book Antiqua" w:eastAsia="宋体" w:hAnsi="Book Antiqua" w:cs="Times New Roman"/>
          <w:kern w:val="2"/>
          <w:lang w:eastAsia="zh-CN"/>
        </w:rPr>
        <w:t>: 681-690 [PMID: 29463627 DOI: 10.1161/HYPERTENSIONAHA.117.10662]</w:t>
      </w:r>
    </w:p>
    <w:p w14:paraId="2FC050A4"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52 </w:t>
      </w:r>
      <w:r w:rsidRPr="00E75772">
        <w:rPr>
          <w:rFonts w:ascii="Book Antiqua" w:eastAsia="宋体" w:hAnsi="Book Antiqua" w:cs="Times New Roman"/>
          <w:b/>
          <w:kern w:val="2"/>
          <w:lang w:eastAsia="zh-CN"/>
        </w:rPr>
        <w:t>Appel LJ</w:t>
      </w:r>
      <w:r w:rsidRPr="00E75772">
        <w:rPr>
          <w:rFonts w:ascii="Book Antiqua" w:eastAsia="宋体" w:hAnsi="Book Antiqua" w:cs="Times New Roman"/>
          <w:kern w:val="2"/>
          <w:lang w:eastAsia="zh-CN"/>
        </w:rPr>
        <w:t xml:space="preserve">, Moore TJ, Obarzanek E, Vollmer WM, Svetkey LP, Sacks FM, Bray GA, Vogt TM, Cutler JA, Windhauser MM, Lin PH, Karanja N. A clinical trial of the effects of dietary patterns on blood pressure. DASH Collaborative Research Group. </w:t>
      </w:r>
      <w:r w:rsidRPr="00E75772">
        <w:rPr>
          <w:rFonts w:ascii="Book Antiqua" w:eastAsia="宋体" w:hAnsi="Book Antiqua" w:cs="Times New Roman"/>
          <w:i/>
          <w:kern w:val="2"/>
          <w:lang w:eastAsia="zh-CN"/>
        </w:rPr>
        <w:t>N Engl J Med</w:t>
      </w:r>
      <w:r w:rsidRPr="00E75772">
        <w:rPr>
          <w:rFonts w:ascii="Book Antiqua" w:eastAsia="宋体" w:hAnsi="Book Antiqua" w:cs="Times New Roman"/>
          <w:kern w:val="2"/>
          <w:lang w:eastAsia="zh-CN"/>
        </w:rPr>
        <w:t xml:space="preserve"> 1997; </w:t>
      </w:r>
      <w:r w:rsidRPr="00E75772">
        <w:rPr>
          <w:rFonts w:ascii="Book Antiqua" w:eastAsia="宋体" w:hAnsi="Book Antiqua" w:cs="Times New Roman"/>
          <w:b/>
          <w:kern w:val="2"/>
          <w:lang w:eastAsia="zh-CN"/>
        </w:rPr>
        <w:t>336</w:t>
      </w:r>
      <w:r w:rsidRPr="00E75772">
        <w:rPr>
          <w:rFonts w:ascii="Book Antiqua" w:eastAsia="宋体" w:hAnsi="Book Antiqua" w:cs="Times New Roman"/>
          <w:kern w:val="2"/>
          <w:lang w:eastAsia="zh-CN"/>
        </w:rPr>
        <w:t>: 1117-1124 [PMID: 9099655 DOI: 10.1056/NEJM199704173361601]</w:t>
      </w:r>
    </w:p>
    <w:p w14:paraId="7FE2783E"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53 </w:t>
      </w:r>
      <w:r w:rsidRPr="00E75772">
        <w:rPr>
          <w:rFonts w:ascii="Book Antiqua" w:eastAsia="宋体" w:hAnsi="Book Antiqua" w:cs="Times New Roman"/>
          <w:b/>
          <w:kern w:val="2"/>
          <w:lang w:eastAsia="zh-CN"/>
        </w:rPr>
        <w:t>Whelton PK</w:t>
      </w:r>
      <w:r w:rsidRPr="00E75772">
        <w:rPr>
          <w:rFonts w:ascii="Book Antiqua" w:eastAsia="宋体" w:hAnsi="Book Antiqua" w:cs="Times New Roman"/>
          <w:kern w:val="2"/>
          <w:lang w:eastAsia="zh-CN"/>
        </w:rPr>
        <w:t xml:space="preserve">, Appel LJ, Espeland MA, Applegate WB, Ettinger WH Jr, Kostis JB, Kumanyika S, Lacy CR, Johnson KC, Folmar S, Cutler JA. Sodium reduction and weight loss in the treatment of hypertension in older persons: a randomized controlled trial of nonpharmacologic interventions in the elderly (TONE). TONE Collaborative Research Group. </w:t>
      </w:r>
      <w:r w:rsidRPr="00E75772">
        <w:rPr>
          <w:rFonts w:ascii="Book Antiqua" w:eastAsia="宋体" w:hAnsi="Book Antiqua" w:cs="Times New Roman"/>
          <w:i/>
          <w:kern w:val="2"/>
          <w:lang w:eastAsia="zh-CN"/>
        </w:rPr>
        <w:t>JAMA</w:t>
      </w:r>
      <w:r w:rsidRPr="00E75772">
        <w:rPr>
          <w:rFonts w:ascii="Book Antiqua" w:eastAsia="宋体" w:hAnsi="Book Antiqua" w:cs="Times New Roman"/>
          <w:kern w:val="2"/>
          <w:lang w:eastAsia="zh-CN"/>
        </w:rPr>
        <w:t xml:space="preserve"> 1998; </w:t>
      </w:r>
      <w:r w:rsidRPr="00E75772">
        <w:rPr>
          <w:rFonts w:ascii="Book Antiqua" w:eastAsia="宋体" w:hAnsi="Book Antiqua" w:cs="Times New Roman"/>
          <w:b/>
          <w:kern w:val="2"/>
          <w:lang w:eastAsia="zh-CN"/>
        </w:rPr>
        <w:t>279</w:t>
      </w:r>
      <w:r w:rsidRPr="00E75772">
        <w:rPr>
          <w:rFonts w:ascii="Book Antiqua" w:eastAsia="宋体" w:hAnsi="Book Antiqua" w:cs="Times New Roman"/>
          <w:kern w:val="2"/>
          <w:lang w:eastAsia="zh-CN"/>
        </w:rPr>
        <w:t>: 839-846 [PMID: 9515998]</w:t>
      </w:r>
    </w:p>
    <w:p w14:paraId="2E2BEC78" w14:textId="06E0054A"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54</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 xml:space="preserve">The Hypertension Prevention Trial: three-year effects of dietary changes on blood pressure. Hypertension Prevention Trial Research Group. </w:t>
      </w:r>
      <w:r w:rsidRPr="00E75772">
        <w:rPr>
          <w:rFonts w:ascii="Book Antiqua" w:eastAsia="宋体" w:hAnsi="Book Antiqua" w:cs="Times New Roman"/>
          <w:i/>
          <w:kern w:val="2"/>
          <w:lang w:eastAsia="zh-CN"/>
        </w:rPr>
        <w:t>Arch Intern Med</w:t>
      </w:r>
      <w:r w:rsidRPr="00E75772">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lastRenderedPageBreak/>
        <w:t xml:space="preserve">1990; </w:t>
      </w:r>
      <w:r w:rsidRPr="00E75772">
        <w:rPr>
          <w:rFonts w:ascii="Book Antiqua" w:eastAsia="宋体" w:hAnsi="Book Antiqua" w:cs="Times New Roman"/>
          <w:b/>
          <w:kern w:val="2"/>
          <w:lang w:eastAsia="zh-CN"/>
        </w:rPr>
        <w:t>150</w:t>
      </w:r>
      <w:r w:rsidRPr="00E75772">
        <w:rPr>
          <w:rFonts w:ascii="Book Antiqua" w:eastAsia="宋体" w:hAnsi="Book Antiqua" w:cs="Times New Roman"/>
          <w:kern w:val="2"/>
          <w:lang w:eastAsia="zh-CN"/>
        </w:rPr>
        <w:t>: 153-162 [PMID: 2404477]</w:t>
      </w:r>
    </w:p>
    <w:p w14:paraId="661B7A81"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55 </w:t>
      </w:r>
      <w:r w:rsidRPr="00E75772">
        <w:rPr>
          <w:rFonts w:ascii="Book Antiqua" w:eastAsia="宋体" w:hAnsi="Book Antiqua" w:cs="Times New Roman"/>
          <w:b/>
          <w:kern w:val="2"/>
          <w:lang w:eastAsia="zh-CN"/>
        </w:rPr>
        <w:t>Stamler R</w:t>
      </w:r>
      <w:r w:rsidRPr="00E75772">
        <w:rPr>
          <w:rFonts w:ascii="Book Antiqua" w:eastAsia="宋体" w:hAnsi="Book Antiqua" w:cs="Times New Roman"/>
          <w:kern w:val="2"/>
          <w:lang w:eastAsia="zh-CN"/>
        </w:rPr>
        <w:t xml:space="preserve">, Stamler J, Grimm R, Gosch FC, Elmer P, Dyer A, Berman R, Fishman J, Van Heel N, Civinelli J. Nutritional therapy for high blood pressure. Final report of a four-year randomized controlled trial--the Hypertension Control Program. </w:t>
      </w:r>
      <w:r w:rsidRPr="00E75772">
        <w:rPr>
          <w:rFonts w:ascii="Book Antiqua" w:eastAsia="宋体" w:hAnsi="Book Antiqua" w:cs="Times New Roman"/>
          <w:i/>
          <w:kern w:val="2"/>
          <w:lang w:eastAsia="zh-CN"/>
        </w:rPr>
        <w:t>JAMA</w:t>
      </w:r>
      <w:r w:rsidRPr="00E75772">
        <w:rPr>
          <w:rFonts w:ascii="Book Antiqua" w:eastAsia="宋体" w:hAnsi="Book Antiqua" w:cs="Times New Roman"/>
          <w:kern w:val="2"/>
          <w:lang w:eastAsia="zh-CN"/>
        </w:rPr>
        <w:t xml:space="preserve"> 1987; </w:t>
      </w:r>
      <w:r w:rsidRPr="00E75772">
        <w:rPr>
          <w:rFonts w:ascii="Book Antiqua" w:eastAsia="宋体" w:hAnsi="Book Antiqua" w:cs="Times New Roman"/>
          <w:b/>
          <w:kern w:val="2"/>
          <w:lang w:eastAsia="zh-CN"/>
        </w:rPr>
        <w:t>257</w:t>
      </w:r>
      <w:r w:rsidRPr="00E75772">
        <w:rPr>
          <w:rFonts w:ascii="Book Antiqua" w:eastAsia="宋体" w:hAnsi="Book Antiqua" w:cs="Times New Roman"/>
          <w:kern w:val="2"/>
          <w:lang w:eastAsia="zh-CN"/>
        </w:rPr>
        <w:t>: 1484-1491 [PMID: 3546747]</w:t>
      </w:r>
    </w:p>
    <w:p w14:paraId="47378892" w14:textId="2599275C"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56 </w:t>
      </w:r>
      <w:r w:rsidRPr="00E75772">
        <w:rPr>
          <w:rFonts w:ascii="Book Antiqua" w:eastAsia="宋体" w:hAnsi="Book Antiqua" w:cs="Times New Roman"/>
          <w:b/>
          <w:kern w:val="2"/>
          <w:lang w:eastAsia="zh-CN"/>
        </w:rPr>
        <w:t>Applegate WB,</w:t>
      </w:r>
      <w:r w:rsidR="005F141A">
        <w:rPr>
          <w:rFonts w:ascii="Book Antiqua" w:eastAsia="宋体" w:hAnsi="Book Antiqua" w:cs="Times New Roman"/>
          <w:kern w:val="2"/>
          <w:lang w:eastAsia="zh-CN"/>
        </w:rPr>
        <w:t xml:space="preserve"> </w:t>
      </w:r>
      <w:r w:rsidRPr="00E75772">
        <w:rPr>
          <w:rFonts w:ascii="Book Antiqua" w:eastAsia="宋体" w:hAnsi="Book Antiqua" w:cs="Times New Roman"/>
          <w:kern w:val="2"/>
          <w:lang w:eastAsia="zh-CN"/>
        </w:rPr>
        <w:t xml:space="preserve">Miller ST, Elam JT, Cushman WC, el Derwi D, Brewer A, Graney MJ. Nonpharmacologic intervention to reduce blood pressure in older patients with mild hypertension. </w:t>
      </w:r>
      <w:r w:rsidRPr="005F141A">
        <w:rPr>
          <w:rFonts w:ascii="Book Antiqua" w:eastAsia="宋体" w:hAnsi="Book Antiqua" w:cs="Times New Roman"/>
          <w:i/>
          <w:kern w:val="2"/>
          <w:lang w:eastAsia="zh-CN"/>
        </w:rPr>
        <w:t xml:space="preserve">Arch Intern Med </w:t>
      </w:r>
      <w:r w:rsidRPr="00E75772">
        <w:rPr>
          <w:rFonts w:ascii="Book Antiqua" w:eastAsia="宋体" w:hAnsi="Book Antiqua" w:cs="Times New Roman"/>
          <w:kern w:val="2"/>
          <w:lang w:eastAsia="zh-CN"/>
        </w:rPr>
        <w:t>1992;</w:t>
      </w:r>
      <w:r w:rsidR="005F141A">
        <w:rPr>
          <w:rFonts w:ascii="Book Antiqua" w:eastAsia="宋体" w:hAnsi="Book Antiqua" w:cs="Times New Roman" w:hint="eastAsia"/>
          <w:kern w:val="2"/>
          <w:lang w:eastAsia="zh-CN"/>
        </w:rPr>
        <w:t xml:space="preserve"> </w:t>
      </w:r>
      <w:r w:rsidRPr="005F141A">
        <w:rPr>
          <w:rFonts w:ascii="Book Antiqua" w:eastAsia="宋体" w:hAnsi="Book Antiqua" w:cs="Times New Roman"/>
          <w:b/>
          <w:kern w:val="2"/>
          <w:lang w:eastAsia="zh-CN"/>
        </w:rPr>
        <w:t>152</w:t>
      </w:r>
      <w:r w:rsidRPr="00E75772">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1162-1166 [PMID</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1599343]</w:t>
      </w:r>
    </w:p>
    <w:p w14:paraId="387F1D7C"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57 </w:t>
      </w:r>
      <w:r w:rsidRPr="00E75772">
        <w:rPr>
          <w:rFonts w:ascii="Book Antiqua" w:eastAsia="宋体" w:hAnsi="Book Antiqua" w:cs="Times New Roman"/>
          <w:b/>
          <w:kern w:val="2"/>
          <w:lang w:eastAsia="zh-CN"/>
        </w:rPr>
        <w:t>Midgley JP</w:t>
      </w:r>
      <w:r w:rsidRPr="00E75772">
        <w:rPr>
          <w:rFonts w:ascii="Book Antiqua" w:eastAsia="宋体" w:hAnsi="Book Antiqua" w:cs="Times New Roman"/>
          <w:kern w:val="2"/>
          <w:lang w:eastAsia="zh-CN"/>
        </w:rPr>
        <w:t xml:space="preserve">, Matthew AG, Greenwood CM, Logan AG. Effect of reduced dietary sodium on blood pressure: a meta-analysis of randomized controlled trials. </w:t>
      </w:r>
      <w:r w:rsidRPr="00E75772">
        <w:rPr>
          <w:rFonts w:ascii="Book Antiqua" w:eastAsia="宋体" w:hAnsi="Book Antiqua" w:cs="Times New Roman"/>
          <w:i/>
          <w:kern w:val="2"/>
          <w:lang w:eastAsia="zh-CN"/>
        </w:rPr>
        <w:t>JAMA</w:t>
      </w:r>
      <w:r w:rsidRPr="00E75772">
        <w:rPr>
          <w:rFonts w:ascii="Book Antiqua" w:eastAsia="宋体" w:hAnsi="Book Antiqua" w:cs="Times New Roman"/>
          <w:kern w:val="2"/>
          <w:lang w:eastAsia="zh-CN"/>
        </w:rPr>
        <w:t xml:space="preserve"> 1996; </w:t>
      </w:r>
      <w:r w:rsidRPr="00E75772">
        <w:rPr>
          <w:rFonts w:ascii="Book Antiqua" w:eastAsia="宋体" w:hAnsi="Book Antiqua" w:cs="Times New Roman"/>
          <w:b/>
          <w:kern w:val="2"/>
          <w:lang w:eastAsia="zh-CN"/>
        </w:rPr>
        <w:t>275</w:t>
      </w:r>
      <w:r w:rsidRPr="00E75772">
        <w:rPr>
          <w:rFonts w:ascii="Book Antiqua" w:eastAsia="宋体" w:hAnsi="Book Antiqua" w:cs="Times New Roman"/>
          <w:kern w:val="2"/>
          <w:lang w:eastAsia="zh-CN"/>
        </w:rPr>
        <w:t>: 1590-1597 [PMID: 8622251]</w:t>
      </w:r>
    </w:p>
    <w:p w14:paraId="7F9AECB8"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58 </w:t>
      </w:r>
      <w:r w:rsidRPr="00E75772">
        <w:rPr>
          <w:rFonts w:ascii="Book Antiqua" w:eastAsia="宋体" w:hAnsi="Book Antiqua" w:cs="Times New Roman"/>
          <w:b/>
          <w:kern w:val="2"/>
          <w:lang w:eastAsia="zh-CN"/>
        </w:rPr>
        <w:t>He FJ</w:t>
      </w:r>
      <w:r w:rsidRPr="00E75772">
        <w:rPr>
          <w:rFonts w:ascii="Book Antiqua" w:eastAsia="宋体" w:hAnsi="Book Antiqua" w:cs="Times New Roman"/>
          <w:kern w:val="2"/>
          <w:lang w:eastAsia="zh-CN"/>
        </w:rPr>
        <w:t xml:space="preserve">, Li J, Macgregor GA. Effect of longer term modest salt reduction on blood pressure: Cochrane systematic review and meta-analysis of randomised trials. </w:t>
      </w:r>
      <w:r w:rsidRPr="00E75772">
        <w:rPr>
          <w:rFonts w:ascii="Book Antiqua" w:eastAsia="宋体" w:hAnsi="Book Antiqua" w:cs="Times New Roman"/>
          <w:i/>
          <w:kern w:val="2"/>
          <w:lang w:eastAsia="zh-CN"/>
        </w:rPr>
        <w:t>BMJ</w:t>
      </w:r>
      <w:r w:rsidRPr="00E75772">
        <w:rPr>
          <w:rFonts w:ascii="Book Antiqua" w:eastAsia="宋体" w:hAnsi="Book Antiqua" w:cs="Times New Roman"/>
          <w:kern w:val="2"/>
          <w:lang w:eastAsia="zh-CN"/>
        </w:rPr>
        <w:t xml:space="preserve"> 2013; </w:t>
      </w:r>
      <w:r w:rsidRPr="00E75772">
        <w:rPr>
          <w:rFonts w:ascii="Book Antiqua" w:eastAsia="宋体" w:hAnsi="Book Antiqua" w:cs="Times New Roman"/>
          <w:b/>
          <w:kern w:val="2"/>
          <w:lang w:eastAsia="zh-CN"/>
        </w:rPr>
        <w:t>346</w:t>
      </w:r>
      <w:r w:rsidRPr="00E75772">
        <w:rPr>
          <w:rFonts w:ascii="Book Antiqua" w:eastAsia="宋体" w:hAnsi="Book Antiqua" w:cs="Times New Roman"/>
          <w:kern w:val="2"/>
          <w:lang w:eastAsia="zh-CN"/>
        </w:rPr>
        <w:t>: f1325 [PMID: 23558162 DOI: 10.1136/bmj.f1325]</w:t>
      </w:r>
    </w:p>
    <w:p w14:paraId="7578446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59 </w:t>
      </w:r>
      <w:r w:rsidRPr="00E75772">
        <w:rPr>
          <w:rFonts w:ascii="Book Antiqua" w:eastAsia="宋体" w:hAnsi="Book Antiqua" w:cs="Times New Roman"/>
          <w:b/>
          <w:kern w:val="2"/>
          <w:lang w:eastAsia="zh-CN"/>
        </w:rPr>
        <w:t>Nerenberg KA</w:t>
      </w:r>
      <w:r w:rsidRPr="00E75772">
        <w:rPr>
          <w:rFonts w:ascii="Book Antiqua" w:eastAsia="宋体" w:hAnsi="Book Antiqua" w:cs="Times New Roman"/>
          <w:kern w:val="2"/>
          <w:lang w:eastAsia="zh-CN"/>
        </w:rPr>
        <w:t xml:space="preserve">, Zarnke KB, Leung AA, Dasgupta K, Butalia S, McBrien K, Harris KC, Nakhla M, Cloutier L, Gelfer M, Lamarre-Cliche M, Milot A, Bolli P, Tremblay G, McLean D, Padwal RS, Tran KC, Grover S, Rabkin SW, Moe GW, Howlett JG, Lindsay P, Hill MD, Sharma M, Field T, Wein TH, Shoamanesh A, Dresser GK, Hamet P, Herman RJ, Burgess E, Gryn SE, Grégoire JC, Lewanczuk R, Poirier L, Campbell TS, Feldman RD, Lavoie KL, Tsuyuki RT, Honos G, Prebtani APH, Kline G, Schiffrin EL, Don-Wauchope A, Tobe SW, Gilbert RE, Leiter LA, Jones C, Woo V, Hegele RA, Selby P, Pipe A, McFarlane PA, Oh P, Gupta M, Bacon SL, Kaczorowski J, Trudeau L, Campbell NRC, Hiremath S, Roerecke M, Arcand J, Ruzicka M, Prasad GVR, Vallée M, Edwards C, Sivapalan P, Penner SB, Fournier A, Benoit G, Feber J, Dionne J, Magee LA, Logan AG, Côté AM, Rey E, Firoz T, Kuyper LM, Gabor JY, Townsend RR, Rabi DM, Daskalopoulou SS; Hypertension Canada. Hypertension Canada's 2018 Guidelines for Diagnosis, Risk Assessment, Prevention, and Treatment of </w:t>
      </w:r>
      <w:r w:rsidRPr="00E75772">
        <w:rPr>
          <w:rFonts w:ascii="Book Antiqua" w:eastAsia="宋体" w:hAnsi="Book Antiqua" w:cs="Times New Roman"/>
          <w:kern w:val="2"/>
          <w:lang w:eastAsia="zh-CN"/>
        </w:rPr>
        <w:lastRenderedPageBreak/>
        <w:t xml:space="preserve">Hypertension in Adults and Children. </w:t>
      </w:r>
      <w:r w:rsidRPr="00E75772">
        <w:rPr>
          <w:rFonts w:ascii="Book Antiqua" w:eastAsia="宋体" w:hAnsi="Book Antiqua" w:cs="Times New Roman"/>
          <w:i/>
          <w:kern w:val="2"/>
          <w:lang w:eastAsia="zh-CN"/>
        </w:rPr>
        <w:t>Can J Cardiol</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34</w:t>
      </w:r>
      <w:r w:rsidRPr="00E75772">
        <w:rPr>
          <w:rFonts w:ascii="Book Antiqua" w:eastAsia="宋体" w:hAnsi="Book Antiqua" w:cs="Times New Roman"/>
          <w:kern w:val="2"/>
          <w:lang w:eastAsia="zh-CN"/>
        </w:rPr>
        <w:t>: 506-525 [PMID: 29731013 DOI: 10.1016/j.cjca.2018.02.022]</w:t>
      </w:r>
    </w:p>
    <w:p w14:paraId="21E5237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60 </w:t>
      </w:r>
      <w:r w:rsidRPr="00E75772">
        <w:rPr>
          <w:rFonts w:ascii="Book Antiqua" w:eastAsia="宋体" w:hAnsi="Book Antiqua" w:cs="Times New Roman"/>
          <w:b/>
          <w:kern w:val="2"/>
          <w:lang w:eastAsia="zh-CN"/>
        </w:rPr>
        <w:t>Pimenta E</w:t>
      </w:r>
      <w:r w:rsidRPr="00E75772">
        <w:rPr>
          <w:rFonts w:ascii="Book Antiqua" w:eastAsia="宋体" w:hAnsi="Book Antiqua" w:cs="Times New Roman"/>
          <w:kern w:val="2"/>
          <w:lang w:eastAsia="zh-CN"/>
        </w:rPr>
        <w:t xml:space="preserve">, Gaddam KK, Oparil S, Aban I, Husain S, Dell'Italia LJ, Calhoun DA. Effects of dietary sodium reduction on blood pressure in subjects with resistant hypertension: results from a randomized trial.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2009; </w:t>
      </w:r>
      <w:r w:rsidRPr="00E75772">
        <w:rPr>
          <w:rFonts w:ascii="Book Antiqua" w:eastAsia="宋体" w:hAnsi="Book Antiqua" w:cs="Times New Roman"/>
          <w:b/>
          <w:kern w:val="2"/>
          <w:lang w:eastAsia="zh-CN"/>
        </w:rPr>
        <w:t>54</w:t>
      </w:r>
      <w:r w:rsidRPr="00E75772">
        <w:rPr>
          <w:rFonts w:ascii="Book Antiqua" w:eastAsia="宋体" w:hAnsi="Book Antiqua" w:cs="Times New Roman"/>
          <w:kern w:val="2"/>
          <w:lang w:eastAsia="zh-CN"/>
        </w:rPr>
        <w:t>: 475-481 [PMID: 19620517 DOI: 10.1161/HYPERTENSIONAHA.109.131235]</w:t>
      </w:r>
    </w:p>
    <w:p w14:paraId="6E8E9CC4" w14:textId="238B3426"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015901">
        <w:rPr>
          <w:rFonts w:ascii="Book Antiqua" w:eastAsia="宋体" w:hAnsi="Book Antiqua" w:cs="Times New Roman"/>
          <w:kern w:val="2"/>
          <w:highlight w:val="yellow"/>
          <w:lang w:eastAsia="zh-CN"/>
        </w:rPr>
        <w:t xml:space="preserve">61 </w:t>
      </w:r>
      <w:r w:rsidRPr="00015901">
        <w:rPr>
          <w:rFonts w:ascii="Book Antiqua" w:eastAsia="宋体" w:hAnsi="Book Antiqua" w:cs="Times New Roman"/>
          <w:b/>
          <w:kern w:val="2"/>
          <w:highlight w:val="yellow"/>
          <w:lang w:eastAsia="zh-CN"/>
        </w:rPr>
        <w:t xml:space="preserve">World Health Organization. </w:t>
      </w:r>
      <w:r w:rsidRPr="00015901">
        <w:rPr>
          <w:rFonts w:ascii="Book Antiqua" w:eastAsia="宋体" w:hAnsi="Book Antiqua" w:cs="Times New Roman"/>
          <w:kern w:val="2"/>
          <w:highlight w:val="yellow"/>
          <w:lang w:eastAsia="zh-CN"/>
        </w:rPr>
        <w:t xml:space="preserve">Fact Sheets: Obesity and Overweight. </w:t>
      </w:r>
      <w:r w:rsidR="005F141A" w:rsidRPr="00015901">
        <w:rPr>
          <w:rFonts w:ascii="Book Antiqua" w:eastAsia="宋体" w:hAnsi="Book Antiqua" w:cs="Times New Roman" w:hint="eastAsia"/>
          <w:kern w:val="2"/>
          <w:highlight w:val="yellow"/>
          <w:lang w:eastAsia="zh-CN"/>
        </w:rPr>
        <w:t>[</w:t>
      </w:r>
      <w:r w:rsidR="005F141A" w:rsidRPr="00015901">
        <w:rPr>
          <w:rFonts w:ascii="Book Antiqua" w:eastAsia="宋体" w:hAnsi="Book Antiqua" w:cs="Times New Roman"/>
          <w:kern w:val="2"/>
          <w:highlight w:val="yellow"/>
          <w:lang w:eastAsia="zh-CN"/>
        </w:rPr>
        <w:t>Accessed November 3</w:t>
      </w:r>
      <w:r w:rsidR="005F141A" w:rsidRPr="00015901">
        <w:rPr>
          <w:rFonts w:ascii="Book Antiqua" w:eastAsia="宋体" w:hAnsi="Book Antiqua" w:cs="Times New Roman" w:hint="eastAsia"/>
          <w:kern w:val="2"/>
          <w:highlight w:val="yellow"/>
          <w:lang w:eastAsia="zh-CN"/>
        </w:rPr>
        <w:t xml:space="preserve">, </w:t>
      </w:r>
      <w:r w:rsidR="005F141A" w:rsidRPr="00015901">
        <w:rPr>
          <w:rFonts w:ascii="Book Antiqua" w:eastAsia="宋体" w:hAnsi="Book Antiqua" w:cs="Times New Roman"/>
          <w:kern w:val="2"/>
          <w:highlight w:val="yellow"/>
          <w:lang w:eastAsia="zh-CN"/>
        </w:rPr>
        <w:t>2018</w:t>
      </w:r>
      <w:r w:rsidR="005F141A" w:rsidRPr="00015901">
        <w:rPr>
          <w:rFonts w:ascii="Book Antiqua" w:eastAsia="宋体" w:hAnsi="Book Antiqua" w:cs="Times New Roman" w:hint="eastAsia"/>
          <w:kern w:val="2"/>
          <w:highlight w:val="yellow"/>
          <w:lang w:eastAsia="zh-CN"/>
        </w:rPr>
        <w:t xml:space="preserve">] </w:t>
      </w:r>
      <w:bookmarkStart w:id="256" w:name="OLE_LINK1767"/>
      <w:bookmarkStart w:id="257" w:name="OLE_LINK1768"/>
      <w:bookmarkStart w:id="258" w:name="OLE_LINK1770"/>
      <w:bookmarkStart w:id="259" w:name="OLE_LINK1778"/>
      <w:bookmarkStart w:id="260" w:name="OLE_LINK1780"/>
      <w:bookmarkStart w:id="261" w:name="OLE_LINK1762"/>
      <w:bookmarkStart w:id="262" w:name="OLE_LINK1763"/>
      <w:bookmarkStart w:id="263" w:name="OLE_LINK1776"/>
      <w:r w:rsidR="005F141A" w:rsidRPr="00015901">
        <w:rPr>
          <w:rFonts w:ascii="Book Antiqua" w:hAnsi="Book Antiqua" w:cs="Book Antiqua"/>
          <w:highlight w:val="yellow"/>
        </w:rPr>
        <w:t>Available from: URL:</w:t>
      </w:r>
      <w:bookmarkEnd w:id="256"/>
      <w:bookmarkEnd w:id="257"/>
      <w:bookmarkEnd w:id="258"/>
      <w:bookmarkEnd w:id="259"/>
      <w:bookmarkEnd w:id="260"/>
      <w:bookmarkEnd w:id="261"/>
      <w:bookmarkEnd w:id="262"/>
      <w:bookmarkEnd w:id="263"/>
      <w:r w:rsidR="005F141A" w:rsidRPr="00015901">
        <w:rPr>
          <w:rFonts w:ascii="Book Antiqua" w:eastAsia="宋体" w:hAnsi="Book Antiqua" w:cs="Book Antiqua" w:hint="eastAsia"/>
          <w:highlight w:val="yellow"/>
          <w:lang w:eastAsia="zh-CN"/>
        </w:rPr>
        <w:t xml:space="preserve"> </w:t>
      </w:r>
      <w:r w:rsidRPr="00015901">
        <w:rPr>
          <w:rFonts w:ascii="Book Antiqua" w:eastAsia="宋体" w:hAnsi="Book Antiqua" w:cs="Times New Roman"/>
          <w:kern w:val="2"/>
          <w:highlight w:val="yellow"/>
          <w:lang w:eastAsia="zh-CN"/>
        </w:rPr>
        <w:t>http://www.who.int/news-room/fact-sheets</w:t>
      </w:r>
      <w:r w:rsidR="005F141A" w:rsidRPr="00015901">
        <w:rPr>
          <w:rFonts w:ascii="Book Antiqua" w:eastAsia="宋体" w:hAnsi="Book Antiqua" w:cs="Times New Roman"/>
          <w:kern w:val="2"/>
          <w:highlight w:val="yellow"/>
          <w:lang w:eastAsia="zh-CN"/>
        </w:rPr>
        <w:t>/detail/obesity-and-overweight</w:t>
      </w:r>
    </w:p>
    <w:p w14:paraId="7020F3CD" w14:textId="274B8B9F"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62 </w:t>
      </w:r>
      <w:r w:rsidRPr="00E75772">
        <w:rPr>
          <w:rFonts w:ascii="Book Antiqua" w:eastAsia="宋体" w:hAnsi="Book Antiqua" w:cs="Times New Roman"/>
          <w:b/>
          <w:kern w:val="2"/>
          <w:lang w:eastAsia="zh-CN"/>
        </w:rPr>
        <w:t>NCD Risk Factor Collaboration (NCD-RisC)</w:t>
      </w:r>
      <w:r w:rsidRPr="005F141A">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 xml:space="preserve">Trends in adult body-mass index in 200 countries from 1975 to 2014: a pooled analysis of 1698 population-based measurement studies with 19·2 million participants.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387</w:t>
      </w:r>
      <w:r w:rsidRPr="00E75772">
        <w:rPr>
          <w:rFonts w:ascii="Book Antiqua" w:eastAsia="宋体" w:hAnsi="Book Antiqua" w:cs="Times New Roman"/>
          <w:kern w:val="2"/>
          <w:lang w:eastAsia="zh-CN"/>
        </w:rPr>
        <w:t>: 1377-1396 [PMID: 27115820 DOI: 10.1016/S0140-6736(16)30054-X]</w:t>
      </w:r>
    </w:p>
    <w:p w14:paraId="3B35EF31" w14:textId="673212FE"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63 </w:t>
      </w:r>
      <w:r w:rsidRPr="00E75772">
        <w:rPr>
          <w:rFonts w:ascii="Book Antiqua" w:eastAsia="宋体" w:hAnsi="Book Antiqua" w:cs="Times New Roman"/>
          <w:b/>
          <w:kern w:val="2"/>
          <w:lang w:eastAsia="zh-CN"/>
        </w:rPr>
        <w:t>Hales CM</w:t>
      </w:r>
      <w:r w:rsidRPr="00E75772">
        <w:rPr>
          <w:rFonts w:ascii="Book Antiqua" w:eastAsia="宋体" w:hAnsi="Book Antiqua" w:cs="Times New Roman"/>
          <w:kern w:val="2"/>
          <w:lang w:eastAsia="zh-CN"/>
        </w:rPr>
        <w:t xml:space="preserve">, Carroll MD, Fryar CD, Ogden CL. Prevalence of Obesity Among Adults and Youth: United States, 2015-2016. </w:t>
      </w:r>
      <w:r w:rsidRPr="00E75772">
        <w:rPr>
          <w:rFonts w:ascii="Book Antiqua" w:eastAsia="宋体" w:hAnsi="Book Antiqua" w:cs="Times New Roman"/>
          <w:i/>
          <w:kern w:val="2"/>
          <w:lang w:eastAsia="zh-CN"/>
        </w:rPr>
        <w:t>NCHS Data Brief</w:t>
      </w:r>
      <w:r w:rsidRPr="00E75772">
        <w:rPr>
          <w:rFonts w:ascii="Book Antiqua" w:eastAsia="宋体" w:hAnsi="Book Antiqua" w:cs="Times New Roman"/>
          <w:kern w:val="2"/>
          <w:lang w:eastAsia="zh-CN"/>
        </w:rPr>
        <w:t xml:space="preserve"> 2017;</w:t>
      </w:r>
      <w:r w:rsidRPr="005F141A">
        <w:rPr>
          <w:rFonts w:ascii="Book Antiqua" w:eastAsia="宋体" w:hAnsi="Book Antiqua" w:cs="Times New Roman"/>
          <w:b/>
          <w:kern w:val="2"/>
          <w:lang w:eastAsia="zh-CN"/>
        </w:rPr>
        <w:t xml:space="preserve"> </w:t>
      </w:r>
      <w:r w:rsidR="005F141A" w:rsidRPr="005F141A">
        <w:rPr>
          <w:rFonts w:ascii="Book Antiqua" w:eastAsia="宋体" w:hAnsi="Book Antiqua" w:cs="Times New Roman" w:hint="eastAsia"/>
          <w:b/>
          <w:kern w:val="2"/>
          <w:lang w:eastAsia="zh-CN"/>
        </w:rPr>
        <w:t>288</w:t>
      </w:r>
      <w:r w:rsidRPr="00E75772">
        <w:rPr>
          <w:rFonts w:ascii="Book Antiqua" w:eastAsia="宋体" w:hAnsi="Book Antiqua" w:cs="Times New Roman"/>
          <w:kern w:val="2"/>
          <w:lang w:eastAsia="zh-CN"/>
        </w:rPr>
        <w:t>: 1-8 [PMID: 29155689]</w:t>
      </w:r>
    </w:p>
    <w:p w14:paraId="1F25FE0C"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64 </w:t>
      </w:r>
      <w:r w:rsidRPr="00E75772">
        <w:rPr>
          <w:rFonts w:ascii="Book Antiqua" w:eastAsia="宋体" w:hAnsi="Book Antiqua" w:cs="Times New Roman"/>
          <w:b/>
          <w:kern w:val="2"/>
          <w:lang w:eastAsia="zh-CN"/>
        </w:rPr>
        <w:t>Shihab HM</w:t>
      </w:r>
      <w:r w:rsidRPr="00E75772">
        <w:rPr>
          <w:rFonts w:ascii="Book Antiqua" w:eastAsia="宋体" w:hAnsi="Book Antiqua" w:cs="Times New Roman"/>
          <w:kern w:val="2"/>
          <w:lang w:eastAsia="zh-CN"/>
        </w:rPr>
        <w:t xml:space="preserve">, Meoni LA, Chu AY, Wang NY, Ford DE, Liang KY, Gallo JJ, Klag MJ. Body mass index and risk of incident hypertension over the life course: the Johns Hopkins Precursors Study. </w:t>
      </w:r>
      <w:r w:rsidRPr="00E75772">
        <w:rPr>
          <w:rFonts w:ascii="Book Antiqua" w:eastAsia="宋体" w:hAnsi="Book Antiqua" w:cs="Times New Roman"/>
          <w:i/>
          <w:kern w:val="2"/>
          <w:lang w:eastAsia="zh-CN"/>
        </w:rPr>
        <w:t>Circulation</w:t>
      </w:r>
      <w:r w:rsidRPr="00E75772">
        <w:rPr>
          <w:rFonts w:ascii="Book Antiqua" w:eastAsia="宋体" w:hAnsi="Book Antiqua" w:cs="Times New Roman"/>
          <w:kern w:val="2"/>
          <w:lang w:eastAsia="zh-CN"/>
        </w:rPr>
        <w:t xml:space="preserve"> 2012; </w:t>
      </w:r>
      <w:r w:rsidRPr="00E75772">
        <w:rPr>
          <w:rFonts w:ascii="Book Antiqua" w:eastAsia="宋体" w:hAnsi="Book Antiqua" w:cs="Times New Roman"/>
          <w:b/>
          <w:kern w:val="2"/>
          <w:lang w:eastAsia="zh-CN"/>
        </w:rPr>
        <w:t>126</w:t>
      </w:r>
      <w:r w:rsidRPr="00E75772">
        <w:rPr>
          <w:rFonts w:ascii="Book Antiqua" w:eastAsia="宋体" w:hAnsi="Book Antiqua" w:cs="Times New Roman"/>
          <w:kern w:val="2"/>
          <w:lang w:eastAsia="zh-CN"/>
        </w:rPr>
        <w:t>: 2983-2989 [PMID: 23151344 DOI: 10.1161/CIRCULATIONAHA.112.117333]</w:t>
      </w:r>
    </w:p>
    <w:p w14:paraId="0F8FE4A2"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65 </w:t>
      </w:r>
      <w:r w:rsidRPr="00E75772">
        <w:rPr>
          <w:rFonts w:ascii="Book Antiqua" w:eastAsia="宋体" w:hAnsi="Book Antiqua" w:cs="Times New Roman"/>
          <w:b/>
          <w:kern w:val="2"/>
          <w:lang w:eastAsia="zh-CN"/>
        </w:rPr>
        <w:t>Matsuo T</w:t>
      </w:r>
      <w:r w:rsidRPr="00E75772">
        <w:rPr>
          <w:rFonts w:ascii="Book Antiqua" w:eastAsia="宋体" w:hAnsi="Book Antiqua" w:cs="Times New Roman"/>
          <w:kern w:val="2"/>
          <w:lang w:eastAsia="zh-CN"/>
        </w:rPr>
        <w:t xml:space="preserve">, Sairenchi T, Suzuki K, Tanaka K, Muto T. Long-term stable obesity increases risk of hypertension. </w:t>
      </w:r>
      <w:r w:rsidRPr="00E75772">
        <w:rPr>
          <w:rFonts w:ascii="Book Antiqua" w:eastAsia="宋体" w:hAnsi="Book Antiqua" w:cs="Times New Roman"/>
          <w:i/>
          <w:kern w:val="2"/>
          <w:lang w:eastAsia="zh-CN"/>
        </w:rPr>
        <w:t xml:space="preserve">Int J Obes </w:t>
      </w:r>
      <w:r w:rsidRPr="005F141A">
        <w:rPr>
          <w:rFonts w:ascii="Book Antiqua" w:eastAsia="宋体" w:hAnsi="Book Antiqua" w:cs="Times New Roman"/>
          <w:kern w:val="2"/>
          <w:lang w:eastAsia="zh-CN"/>
        </w:rPr>
        <w:t xml:space="preserve">(Lond) </w:t>
      </w:r>
      <w:r w:rsidRPr="00E75772">
        <w:rPr>
          <w:rFonts w:ascii="Book Antiqua" w:eastAsia="宋体" w:hAnsi="Book Antiqua" w:cs="Times New Roman"/>
          <w:kern w:val="2"/>
          <w:lang w:eastAsia="zh-CN"/>
        </w:rPr>
        <w:t xml:space="preserve">2011; </w:t>
      </w:r>
      <w:r w:rsidRPr="00E75772">
        <w:rPr>
          <w:rFonts w:ascii="Book Antiqua" w:eastAsia="宋体" w:hAnsi="Book Antiqua" w:cs="Times New Roman"/>
          <w:b/>
          <w:kern w:val="2"/>
          <w:lang w:eastAsia="zh-CN"/>
        </w:rPr>
        <w:t>35</w:t>
      </w:r>
      <w:r w:rsidRPr="00E75772">
        <w:rPr>
          <w:rFonts w:ascii="Book Antiqua" w:eastAsia="宋体" w:hAnsi="Book Antiqua" w:cs="Times New Roman"/>
          <w:kern w:val="2"/>
          <w:lang w:eastAsia="zh-CN"/>
        </w:rPr>
        <w:t>: 1056-1062 [PMID: 21042324 DOI: 10.1038/ijo.2010.226]</w:t>
      </w:r>
    </w:p>
    <w:p w14:paraId="1E42DF4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66 </w:t>
      </w:r>
      <w:r w:rsidRPr="00E75772">
        <w:rPr>
          <w:rFonts w:ascii="Book Antiqua" w:eastAsia="宋体" w:hAnsi="Book Antiqua" w:cs="Times New Roman"/>
          <w:b/>
          <w:kern w:val="2"/>
          <w:lang w:eastAsia="zh-CN"/>
        </w:rPr>
        <w:t>Saydah S</w:t>
      </w:r>
      <w:r w:rsidRPr="00E75772">
        <w:rPr>
          <w:rFonts w:ascii="Book Antiqua" w:eastAsia="宋体" w:hAnsi="Book Antiqua" w:cs="Times New Roman"/>
          <w:kern w:val="2"/>
          <w:lang w:eastAsia="zh-CN"/>
        </w:rPr>
        <w:t xml:space="preserve">, Bullard KM, Cheng Y, Ali MK, Gregg EW, Geiss L, Imperatore G. Trends in cardiovascular disease risk factors by obesity level in adults in the United States, NHANES 1999-2010. </w:t>
      </w:r>
      <w:r w:rsidRPr="00E75772">
        <w:rPr>
          <w:rFonts w:ascii="Book Antiqua" w:eastAsia="宋体" w:hAnsi="Book Antiqua" w:cs="Times New Roman"/>
          <w:i/>
          <w:kern w:val="2"/>
          <w:lang w:eastAsia="zh-CN"/>
        </w:rPr>
        <w:t xml:space="preserve">Obesity </w:t>
      </w:r>
      <w:r w:rsidRPr="005F141A">
        <w:rPr>
          <w:rFonts w:ascii="Book Antiqua" w:eastAsia="宋体" w:hAnsi="Book Antiqua" w:cs="Times New Roman"/>
          <w:kern w:val="2"/>
          <w:lang w:eastAsia="zh-CN"/>
        </w:rPr>
        <w:t>(Silver Spring)</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22</w:t>
      </w:r>
      <w:r w:rsidRPr="00E75772">
        <w:rPr>
          <w:rFonts w:ascii="Book Antiqua" w:eastAsia="宋体" w:hAnsi="Book Antiqua" w:cs="Times New Roman"/>
          <w:kern w:val="2"/>
          <w:lang w:eastAsia="zh-CN"/>
        </w:rPr>
        <w:t>: 1888-1895 [PMID: 24733690 DOI: 10.1002/oby.20761]</w:t>
      </w:r>
    </w:p>
    <w:p w14:paraId="067BE0F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67 </w:t>
      </w:r>
      <w:r w:rsidRPr="00E75772">
        <w:rPr>
          <w:rFonts w:ascii="Book Antiqua" w:eastAsia="宋体" w:hAnsi="Book Antiqua" w:cs="Times New Roman"/>
          <w:b/>
          <w:kern w:val="2"/>
          <w:lang w:eastAsia="zh-CN"/>
        </w:rPr>
        <w:t>Cohen JB</w:t>
      </w:r>
      <w:r w:rsidRPr="00E75772">
        <w:rPr>
          <w:rFonts w:ascii="Book Antiqua" w:eastAsia="宋体" w:hAnsi="Book Antiqua" w:cs="Times New Roman"/>
          <w:kern w:val="2"/>
          <w:lang w:eastAsia="zh-CN"/>
        </w:rPr>
        <w:t xml:space="preserve">. Hypertension in Obesity and the Impact of Weight Loss. </w:t>
      </w:r>
      <w:r w:rsidRPr="00E75772">
        <w:rPr>
          <w:rFonts w:ascii="Book Antiqua" w:eastAsia="宋体" w:hAnsi="Book Antiqua" w:cs="Times New Roman"/>
          <w:i/>
          <w:kern w:val="2"/>
          <w:lang w:eastAsia="zh-CN"/>
        </w:rPr>
        <w:t>Curr Cardiol Rep</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19</w:t>
      </w:r>
      <w:r w:rsidRPr="00E75772">
        <w:rPr>
          <w:rFonts w:ascii="Book Antiqua" w:eastAsia="宋体" w:hAnsi="Book Antiqua" w:cs="Times New Roman"/>
          <w:kern w:val="2"/>
          <w:lang w:eastAsia="zh-CN"/>
        </w:rPr>
        <w:t>: 98 [PMID: 28840500 DOI: 10.1007/s11886-017-0912-4]</w:t>
      </w:r>
    </w:p>
    <w:p w14:paraId="59720C1E"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lastRenderedPageBreak/>
        <w:t xml:space="preserve">68 </w:t>
      </w:r>
      <w:r w:rsidRPr="00E75772">
        <w:rPr>
          <w:rFonts w:ascii="Book Antiqua" w:eastAsia="宋体" w:hAnsi="Book Antiqua" w:cs="Times New Roman"/>
          <w:b/>
          <w:kern w:val="2"/>
          <w:lang w:eastAsia="zh-CN"/>
        </w:rPr>
        <w:t>Dengel DR</w:t>
      </w:r>
      <w:r w:rsidRPr="00E75772">
        <w:rPr>
          <w:rFonts w:ascii="Book Antiqua" w:eastAsia="宋体" w:hAnsi="Book Antiqua" w:cs="Times New Roman"/>
          <w:kern w:val="2"/>
          <w:lang w:eastAsia="zh-CN"/>
        </w:rPr>
        <w:t xml:space="preserve">, Galecki AT, Hagberg JM, Pratley RE. The independent and combined effects of weight loss and aerobic exercise on blood pressure and oral glucose tolerance in older men. </w:t>
      </w:r>
      <w:r w:rsidRPr="00E75772">
        <w:rPr>
          <w:rFonts w:ascii="Book Antiqua" w:eastAsia="宋体" w:hAnsi="Book Antiqua" w:cs="Times New Roman"/>
          <w:i/>
          <w:kern w:val="2"/>
          <w:lang w:eastAsia="zh-CN"/>
        </w:rPr>
        <w:t>Am J Hypertens</w:t>
      </w:r>
      <w:r w:rsidRPr="00E75772">
        <w:rPr>
          <w:rFonts w:ascii="Book Antiqua" w:eastAsia="宋体" w:hAnsi="Book Antiqua" w:cs="Times New Roman"/>
          <w:kern w:val="2"/>
          <w:lang w:eastAsia="zh-CN"/>
        </w:rPr>
        <w:t xml:space="preserve"> 1998; </w:t>
      </w:r>
      <w:r w:rsidRPr="00E75772">
        <w:rPr>
          <w:rFonts w:ascii="Book Antiqua" w:eastAsia="宋体" w:hAnsi="Book Antiqua" w:cs="Times New Roman"/>
          <w:b/>
          <w:kern w:val="2"/>
          <w:lang w:eastAsia="zh-CN"/>
        </w:rPr>
        <w:t>11</w:t>
      </w:r>
      <w:r w:rsidRPr="00E75772">
        <w:rPr>
          <w:rFonts w:ascii="Book Antiqua" w:eastAsia="宋体" w:hAnsi="Book Antiqua" w:cs="Times New Roman"/>
          <w:kern w:val="2"/>
          <w:lang w:eastAsia="zh-CN"/>
        </w:rPr>
        <w:t>: 1405-1412 [PMID: 9880120]</w:t>
      </w:r>
    </w:p>
    <w:p w14:paraId="0747B112"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69 </w:t>
      </w:r>
      <w:r w:rsidRPr="00E75772">
        <w:rPr>
          <w:rFonts w:ascii="Book Antiqua" w:eastAsia="宋体" w:hAnsi="Book Antiqua" w:cs="Times New Roman"/>
          <w:b/>
          <w:kern w:val="2"/>
          <w:lang w:eastAsia="zh-CN"/>
        </w:rPr>
        <w:t>Neter JE</w:t>
      </w:r>
      <w:r w:rsidRPr="00E75772">
        <w:rPr>
          <w:rFonts w:ascii="Book Antiqua" w:eastAsia="宋体" w:hAnsi="Book Antiqua" w:cs="Times New Roman"/>
          <w:kern w:val="2"/>
          <w:lang w:eastAsia="zh-CN"/>
        </w:rPr>
        <w:t xml:space="preserve">, Stam BE, Kok FJ, Grobbee DE, Geleijnse JM. Influence of weight reduction on blood pressure: a meta-analysis of randomized controlled trials.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2003; </w:t>
      </w:r>
      <w:r w:rsidRPr="00E75772">
        <w:rPr>
          <w:rFonts w:ascii="Book Antiqua" w:eastAsia="宋体" w:hAnsi="Book Antiqua" w:cs="Times New Roman"/>
          <w:b/>
          <w:kern w:val="2"/>
          <w:lang w:eastAsia="zh-CN"/>
        </w:rPr>
        <w:t>42</w:t>
      </w:r>
      <w:r w:rsidRPr="00E75772">
        <w:rPr>
          <w:rFonts w:ascii="Book Antiqua" w:eastAsia="宋体" w:hAnsi="Book Antiqua" w:cs="Times New Roman"/>
          <w:kern w:val="2"/>
          <w:lang w:eastAsia="zh-CN"/>
        </w:rPr>
        <w:t>: 878-884 [PMID: 12975389 DOI: 10.1161/01.HYP.0000094221.86888.AE]</w:t>
      </w:r>
    </w:p>
    <w:p w14:paraId="6460AEA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70 </w:t>
      </w:r>
      <w:r w:rsidRPr="00E75772">
        <w:rPr>
          <w:rFonts w:ascii="Book Antiqua" w:eastAsia="宋体" w:hAnsi="Book Antiqua" w:cs="Times New Roman"/>
          <w:b/>
          <w:kern w:val="2"/>
          <w:lang w:eastAsia="zh-CN"/>
        </w:rPr>
        <w:t>Stevens VJ</w:t>
      </w:r>
      <w:r w:rsidRPr="00E75772">
        <w:rPr>
          <w:rFonts w:ascii="Book Antiqua" w:eastAsia="宋体" w:hAnsi="Book Antiqua" w:cs="Times New Roman"/>
          <w:kern w:val="2"/>
          <w:lang w:eastAsia="zh-CN"/>
        </w:rPr>
        <w:t xml:space="preserve">, Obarzanek E, Cook NR, Lee IM, Appel LJ, Smith West D, Milas NC, Mattfeldt-Beman M, Belden L, Bragg C, Millstone M, Raczynski J, Brewer A, Singh B, Cohen J; Trials for the Hypertension Prevention Research Group. Long-term weight loss and changes in blood pressure: results of the Trials of Hypertension Prevention, phase II. </w:t>
      </w:r>
      <w:r w:rsidRPr="00E75772">
        <w:rPr>
          <w:rFonts w:ascii="Book Antiqua" w:eastAsia="宋体" w:hAnsi="Book Antiqua" w:cs="Times New Roman"/>
          <w:i/>
          <w:kern w:val="2"/>
          <w:lang w:eastAsia="zh-CN"/>
        </w:rPr>
        <w:t>Ann Intern Med</w:t>
      </w:r>
      <w:r w:rsidRPr="00E75772">
        <w:rPr>
          <w:rFonts w:ascii="Book Antiqua" w:eastAsia="宋体" w:hAnsi="Book Antiqua" w:cs="Times New Roman"/>
          <w:kern w:val="2"/>
          <w:lang w:eastAsia="zh-CN"/>
        </w:rPr>
        <w:t xml:space="preserve"> 2001; </w:t>
      </w:r>
      <w:r w:rsidRPr="00E75772">
        <w:rPr>
          <w:rFonts w:ascii="Book Antiqua" w:eastAsia="宋体" w:hAnsi="Book Antiqua" w:cs="Times New Roman"/>
          <w:b/>
          <w:kern w:val="2"/>
          <w:lang w:eastAsia="zh-CN"/>
        </w:rPr>
        <w:t>134</w:t>
      </w:r>
      <w:r w:rsidRPr="00E75772">
        <w:rPr>
          <w:rFonts w:ascii="Book Antiqua" w:eastAsia="宋体" w:hAnsi="Book Antiqua" w:cs="Times New Roman"/>
          <w:kern w:val="2"/>
          <w:lang w:eastAsia="zh-CN"/>
        </w:rPr>
        <w:t>: 1-11 [PMID: 11187414]</w:t>
      </w:r>
    </w:p>
    <w:p w14:paraId="6C19B9A0"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71 </w:t>
      </w:r>
      <w:r w:rsidRPr="00E75772">
        <w:rPr>
          <w:rFonts w:ascii="Book Antiqua" w:eastAsia="宋体" w:hAnsi="Book Antiqua" w:cs="Times New Roman"/>
          <w:b/>
          <w:kern w:val="2"/>
          <w:lang w:eastAsia="zh-CN"/>
        </w:rPr>
        <w:t>Aucott L</w:t>
      </w:r>
      <w:r w:rsidRPr="00E75772">
        <w:rPr>
          <w:rFonts w:ascii="Book Antiqua" w:eastAsia="宋体" w:hAnsi="Book Antiqua" w:cs="Times New Roman"/>
          <w:kern w:val="2"/>
          <w:lang w:eastAsia="zh-CN"/>
        </w:rPr>
        <w:t xml:space="preserve">, Poobalan A, Smith WC, Avenell A, Jung R, Broom J. Effects of weight loss in overweight/obese individuals and long-term hypertension outcomes: a systematic review.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2005; </w:t>
      </w:r>
      <w:r w:rsidRPr="00E75772">
        <w:rPr>
          <w:rFonts w:ascii="Book Antiqua" w:eastAsia="宋体" w:hAnsi="Book Antiqua" w:cs="Times New Roman"/>
          <w:b/>
          <w:kern w:val="2"/>
          <w:lang w:eastAsia="zh-CN"/>
        </w:rPr>
        <w:t>45</w:t>
      </w:r>
      <w:r w:rsidRPr="00E75772">
        <w:rPr>
          <w:rFonts w:ascii="Book Antiqua" w:eastAsia="宋体" w:hAnsi="Book Antiqua" w:cs="Times New Roman"/>
          <w:kern w:val="2"/>
          <w:lang w:eastAsia="zh-CN"/>
        </w:rPr>
        <w:t>: 1035-1041 [PMID: 15897373 DOI: 10.1161/01.HYP.0000165680.59733.d4]</w:t>
      </w:r>
    </w:p>
    <w:p w14:paraId="31F3115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72 </w:t>
      </w:r>
      <w:r w:rsidRPr="00E75772">
        <w:rPr>
          <w:rFonts w:ascii="Book Antiqua" w:eastAsia="宋体" w:hAnsi="Book Antiqua" w:cs="Times New Roman"/>
          <w:b/>
          <w:kern w:val="2"/>
          <w:lang w:eastAsia="zh-CN"/>
        </w:rPr>
        <w:t>Aucott L</w:t>
      </w:r>
      <w:r w:rsidRPr="00E75772">
        <w:rPr>
          <w:rFonts w:ascii="Book Antiqua" w:eastAsia="宋体" w:hAnsi="Book Antiqua" w:cs="Times New Roman"/>
          <w:kern w:val="2"/>
          <w:lang w:eastAsia="zh-CN"/>
        </w:rPr>
        <w:t xml:space="preserve">, Rothnie H, McIntyre L, Thapa M, Waweru C, Gray D. Long-term weight loss from lifestyle intervention benefits blood pressure?: a systematic review.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2009; </w:t>
      </w:r>
      <w:r w:rsidRPr="00E75772">
        <w:rPr>
          <w:rFonts w:ascii="Book Antiqua" w:eastAsia="宋体" w:hAnsi="Book Antiqua" w:cs="Times New Roman"/>
          <w:b/>
          <w:kern w:val="2"/>
          <w:lang w:eastAsia="zh-CN"/>
        </w:rPr>
        <w:t>54</w:t>
      </w:r>
      <w:r w:rsidRPr="00E75772">
        <w:rPr>
          <w:rFonts w:ascii="Book Antiqua" w:eastAsia="宋体" w:hAnsi="Book Antiqua" w:cs="Times New Roman"/>
          <w:kern w:val="2"/>
          <w:lang w:eastAsia="zh-CN"/>
        </w:rPr>
        <w:t>: 756-762 [PMID: 19704106 DOI: 10.1161/HYPERTENSIONAHA.109.135178]</w:t>
      </w:r>
    </w:p>
    <w:p w14:paraId="54EDAEFE" w14:textId="7A13C99B"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73 </w:t>
      </w:r>
      <w:r w:rsidR="005F141A">
        <w:rPr>
          <w:rFonts w:ascii="Book Antiqua" w:eastAsia="宋体" w:hAnsi="Book Antiqua" w:cs="Times New Roman"/>
          <w:b/>
          <w:kern w:val="2"/>
          <w:lang w:eastAsia="zh-CN"/>
        </w:rPr>
        <w:t>Look AHEAD Research Group</w:t>
      </w:r>
      <w:r w:rsidRPr="00E75772">
        <w:rPr>
          <w:rFonts w:ascii="Book Antiqua" w:eastAsia="宋体" w:hAnsi="Book Antiqua" w:cs="Times New Roman"/>
          <w:kern w:val="2"/>
          <w:lang w:eastAsia="zh-CN"/>
        </w:rPr>
        <w:t xml:space="preserve">, Wing RR,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t>
      </w:r>
      <w:r w:rsidRPr="00E75772">
        <w:rPr>
          <w:rFonts w:ascii="Book Antiqua" w:eastAsia="宋体" w:hAnsi="Book Antiqua" w:cs="Times New Roman"/>
          <w:kern w:val="2"/>
          <w:lang w:eastAsia="zh-CN"/>
        </w:rPr>
        <w:lastRenderedPageBreak/>
        <w:t xml:space="preserve">Williamson DF, Yanovski SZ. Cardiovascular effects of intensive lifestyle intervention in type 2 diabetes. </w:t>
      </w:r>
      <w:r w:rsidRPr="00E75772">
        <w:rPr>
          <w:rFonts w:ascii="Book Antiqua" w:eastAsia="宋体" w:hAnsi="Book Antiqua" w:cs="Times New Roman"/>
          <w:i/>
          <w:kern w:val="2"/>
          <w:lang w:eastAsia="zh-CN"/>
        </w:rPr>
        <w:t>N Engl J Med</w:t>
      </w:r>
      <w:r w:rsidRPr="00E75772">
        <w:rPr>
          <w:rFonts w:ascii="Book Antiqua" w:eastAsia="宋体" w:hAnsi="Book Antiqua" w:cs="Times New Roman"/>
          <w:kern w:val="2"/>
          <w:lang w:eastAsia="zh-CN"/>
        </w:rPr>
        <w:t xml:space="preserve"> 2013; </w:t>
      </w:r>
      <w:r w:rsidRPr="00E75772">
        <w:rPr>
          <w:rFonts w:ascii="Book Antiqua" w:eastAsia="宋体" w:hAnsi="Book Antiqua" w:cs="Times New Roman"/>
          <w:b/>
          <w:kern w:val="2"/>
          <w:lang w:eastAsia="zh-CN"/>
        </w:rPr>
        <w:t>369</w:t>
      </w:r>
      <w:r w:rsidRPr="00E75772">
        <w:rPr>
          <w:rFonts w:ascii="Book Antiqua" w:eastAsia="宋体" w:hAnsi="Book Antiqua" w:cs="Times New Roman"/>
          <w:kern w:val="2"/>
          <w:lang w:eastAsia="zh-CN"/>
        </w:rPr>
        <w:t>: 145-154 [PMID: 23796131 DOI: 10.1056/NEJMoa1212914]</w:t>
      </w:r>
    </w:p>
    <w:p w14:paraId="3D5F256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74 </w:t>
      </w:r>
      <w:r w:rsidRPr="00E75772">
        <w:rPr>
          <w:rFonts w:ascii="Book Antiqua" w:eastAsia="宋体" w:hAnsi="Book Antiqua" w:cs="Times New Roman"/>
          <w:b/>
          <w:kern w:val="2"/>
          <w:lang w:eastAsia="zh-CN"/>
        </w:rPr>
        <w:t>Lopes S</w:t>
      </w:r>
      <w:r w:rsidRPr="00E75772">
        <w:rPr>
          <w:rFonts w:ascii="Book Antiqua" w:eastAsia="宋体" w:hAnsi="Book Antiqua" w:cs="Times New Roman"/>
          <w:kern w:val="2"/>
          <w:lang w:eastAsia="zh-CN"/>
        </w:rPr>
        <w:t xml:space="preserve">, Mesquita-Bastos J, Alves AJ, Ribeiro F. Exercise as a tool for hypertension and resistant hypertension management: current insights. </w:t>
      </w:r>
      <w:r w:rsidRPr="00E75772">
        <w:rPr>
          <w:rFonts w:ascii="Book Antiqua" w:eastAsia="宋体" w:hAnsi="Book Antiqua" w:cs="Times New Roman"/>
          <w:i/>
          <w:kern w:val="2"/>
          <w:lang w:eastAsia="zh-CN"/>
        </w:rPr>
        <w:t>Integr Blood Press Control</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11</w:t>
      </w:r>
      <w:r w:rsidRPr="00E75772">
        <w:rPr>
          <w:rFonts w:ascii="Book Antiqua" w:eastAsia="宋体" w:hAnsi="Book Antiqua" w:cs="Times New Roman"/>
          <w:kern w:val="2"/>
          <w:lang w:eastAsia="zh-CN"/>
        </w:rPr>
        <w:t>: 65-71 [PMID: 30288097 DOI: 10.2147/IBPC.S136028]</w:t>
      </w:r>
    </w:p>
    <w:p w14:paraId="062BE10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75 </w:t>
      </w:r>
      <w:r w:rsidRPr="00E75772">
        <w:rPr>
          <w:rFonts w:ascii="Book Antiqua" w:eastAsia="宋体" w:hAnsi="Book Antiqua" w:cs="Times New Roman"/>
          <w:b/>
          <w:kern w:val="2"/>
          <w:lang w:eastAsia="zh-CN"/>
        </w:rPr>
        <w:t>Börjesson M</w:t>
      </w:r>
      <w:r w:rsidRPr="00E75772">
        <w:rPr>
          <w:rFonts w:ascii="Book Antiqua" w:eastAsia="宋体" w:hAnsi="Book Antiqua" w:cs="Times New Roman"/>
          <w:kern w:val="2"/>
          <w:lang w:eastAsia="zh-CN"/>
        </w:rPr>
        <w:t xml:space="preserve">, Onerup A, Lundqvist S, Dahlöf B. Physical activity and exercise lower blood pressure in individuals with hypertension: narrative review of 27 RCTs. </w:t>
      </w:r>
      <w:r w:rsidRPr="00E75772">
        <w:rPr>
          <w:rFonts w:ascii="Book Antiqua" w:eastAsia="宋体" w:hAnsi="Book Antiqua" w:cs="Times New Roman"/>
          <w:i/>
          <w:kern w:val="2"/>
          <w:lang w:eastAsia="zh-CN"/>
        </w:rPr>
        <w:t>Br J Sports Med</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50</w:t>
      </w:r>
      <w:r w:rsidRPr="00E75772">
        <w:rPr>
          <w:rFonts w:ascii="Book Antiqua" w:eastAsia="宋体" w:hAnsi="Book Antiqua" w:cs="Times New Roman"/>
          <w:kern w:val="2"/>
          <w:lang w:eastAsia="zh-CN"/>
        </w:rPr>
        <w:t>: 356-361 [PMID: 26787705 DOI: 10.1136/bjsports-2015-095786]</w:t>
      </w:r>
    </w:p>
    <w:p w14:paraId="5C648AE1"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76 </w:t>
      </w:r>
      <w:r w:rsidRPr="00E75772">
        <w:rPr>
          <w:rFonts w:ascii="Book Antiqua" w:eastAsia="宋体" w:hAnsi="Book Antiqua" w:cs="Times New Roman"/>
          <w:b/>
          <w:kern w:val="2"/>
          <w:lang w:eastAsia="zh-CN"/>
        </w:rPr>
        <w:t>Inder JD</w:t>
      </w:r>
      <w:r w:rsidRPr="00E75772">
        <w:rPr>
          <w:rFonts w:ascii="Book Antiqua" w:eastAsia="宋体" w:hAnsi="Book Antiqua" w:cs="Times New Roman"/>
          <w:kern w:val="2"/>
          <w:lang w:eastAsia="zh-CN"/>
        </w:rPr>
        <w:t xml:space="preserve">, Carlson DJ, Dieberg G, McFarlane JR, Hess NC, Smart NA. Isometric exercise training for blood pressure management: a systematic review and meta-analysis to optimize benefit. </w:t>
      </w:r>
      <w:r w:rsidRPr="00E75772">
        <w:rPr>
          <w:rFonts w:ascii="Book Antiqua" w:eastAsia="宋体" w:hAnsi="Book Antiqua" w:cs="Times New Roman"/>
          <w:i/>
          <w:kern w:val="2"/>
          <w:lang w:eastAsia="zh-CN"/>
        </w:rPr>
        <w:t>Hypertens Res</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39</w:t>
      </w:r>
      <w:r w:rsidRPr="00E75772">
        <w:rPr>
          <w:rFonts w:ascii="Book Antiqua" w:eastAsia="宋体" w:hAnsi="Book Antiqua" w:cs="Times New Roman"/>
          <w:kern w:val="2"/>
          <w:lang w:eastAsia="zh-CN"/>
        </w:rPr>
        <w:t>: 88-94 [PMID: 26467494 DOI: 10.1038/hr.2015.111]</w:t>
      </w:r>
    </w:p>
    <w:p w14:paraId="1830C291"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77 </w:t>
      </w:r>
      <w:r w:rsidRPr="00E75772">
        <w:rPr>
          <w:rFonts w:ascii="Book Antiqua" w:eastAsia="宋体" w:hAnsi="Book Antiqua" w:cs="Times New Roman"/>
          <w:b/>
          <w:kern w:val="2"/>
          <w:lang w:eastAsia="zh-CN"/>
        </w:rPr>
        <w:t>Carlson DJ</w:t>
      </w:r>
      <w:r w:rsidRPr="00E75772">
        <w:rPr>
          <w:rFonts w:ascii="Book Antiqua" w:eastAsia="宋体" w:hAnsi="Book Antiqua" w:cs="Times New Roman"/>
          <w:kern w:val="2"/>
          <w:lang w:eastAsia="zh-CN"/>
        </w:rPr>
        <w:t xml:space="preserve">, Dieberg G, Hess NC, Millar PJ, Smart NA. Isometric exercise training for blood pressure management: a systematic review and meta-analysis. </w:t>
      </w:r>
      <w:r w:rsidRPr="00E75772">
        <w:rPr>
          <w:rFonts w:ascii="Book Antiqua" w:eastAsia="宋体" w:hAnsi="Book Antiqua" w:cs="Times New Roman"/>
          <w:i/>
          <w:kern w:val="2"/>
          <w:lang w:eastAsia="zh-CN"/>
        </w:rPr>
        <w:t>Mayo Clin Proc</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89</w:t>
      </w:r>
      <w:r w:rsidRPr="00E75772">
        <w:rPr>
          <w:rFonts w:ascii="Book Antiqua" w:eastAsia="宋体" w:hAnsi="Book Antiqua" w:cs="Times New Roman"/>
          <w:kern w:val="2"/>
          <w:lang w:eastAsia="zh-CN"/>
        </w:rPr>
        <w:t>: 327-334 [PMID: 24582191 DOI: 10.1016/j.mayocp.2013.10.030]</w:t>
      </w:r>
    </w:p>
    <w:p w14:paraId="21A4EC9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78 </w:t>
      </w:r>
      <w:r w:rsidRPr="00E75772">
        <w:rPr>
          <w:rFonts w:ascii="Book Antiqua" w:eastAsia="宋体" w:hAnsi="Book Antiqua" w:cs="Times New Roman"/>
          <w:b/>
          <w:kern w:val="2"/>
          <w:lang w:eastAsia="zh-CN"/>
        </w:rPr>
        <w:t>Cornelissen VA</w:t>
      </w:r>
      <w:r w:rsidRPr="00E75772">
        <w:rPr>
          <w:rFonts w:ascii="Book Antiqua" w:eastAsia="宋体" w:hAnsi="Book Antiqua" w:cs="Times New Roman"/>
          <w:kern w:val="2"/>
          <w:lang w:eastAsia="zh-CN"/>
        </w:rPr>
        <w:t xml:space="preserve">, Smart NA. Exercise training for blood pressure: a systematic review and meta-analysis. </w:t>
      </w:r>
      <w:r w:rsidRPr="00E75772">
        <w:rPr>
          <w:rFonts w:ascii="Book Antiqua" w:eastAsia="宋体" w:hAnsi="Book Antiqua" w:cs="Times New Roman"/>
          <w:i/>
          <w:kern w:val="2"/>
          <w:lang w:eastAsia="zh-CN"/>
        </w:rPr>
        <w:t>J Am Heart Assoc</w:t>
      </w:r>
      <w:r w:rsidRPr="00E75772">
        <w:rPr>
          <w:rFonts w:ascii="Book Antiqua" w:eastAsia="宋体" w:hAnsi="Book Antiqua" w:cs="Times New Roman"/>
          <w:kern w:val="2"/>
          <w:lang w:eastAsia="zh-CN"/>
        </w:rPr>
        <w:t xml:space="preserve"> 2013; </w:t>
      </w:r>
      <w:r w:rsidRPr="00E75772">
        <w:rPr>
          <w:rFonts w:ascii="Book Antiqua" w:eastAsia="宋体" w:hAnsi="Book Antiqua" w:cs="Times New Roman"/>
          <w:b/>
          <w:kern w:val="2"/>
          <w:lang w:eastAsia="zh-CN"/>
        </w:rPr>
        <w:t>2</w:t>
      </w:r>
      <w:r w:rsidRPr="00E75772">
        <w:rPr>
          <w:rFonts w:ascii="Book Antiqua" w:eastAsia="宋体" w:hAnsi="Book Antiqua" w:cs="Times New Roman"/>
          <w:kern w:val="2"/>
          <w:lang w:eastAsia="zh-CN"/>
        </w:rPr>
        <w:t>: e004473 [PMID: 23525435 DOI: 10.1161/JAHA.112.004473]</w:t>
      </w:r>
    </w:p>
    <w:p w14:paraId="4F148A3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79 </w:t>
      </w:r>
      <w:r w:rsidRPr="00E75772">
        <w:rPr>
          <w:rFonts w:ascii="Book Antiqua" w:eastAsia="宋体" w:hAnsi="Book Antiqua" w:cs="Times New Roman"/>
          <w:b/>
          <w:kern w:val="2"/>
          <w:lang w:eastAsia="zh-CN"/>
        </w:rPr>
        <w:t>Casonatto J</w:t>
      </w:r>
      <w:r w:rsidRPr="00E75772">
        <w:rPr>
          <w:rFonts w:ascii="Book Antiqua" w:eastAsia="宋体" w:hAnsi="Book Antiqua" w:cs="Times New Roman"/>
          <w:kern w:val="2"/>
          <w:lang w:eastAsia="zh-CN"/>
        </w:rPr>
        <w:t xml:space="preserve">, Goessler KF, Cornelissen VA, Cardoso JR, Polito MD. The blood pressure-lowering effect of a single bout of resistance exercise: A systematic review and meta-analysis of randomised controlled trials. </w:t>
      </w:r>
      <w:r w:rsidRPr="00E75772">
        <w:rPr>
          <w:rFonts w:ascii="Book Antiqua" w:eastAsia="宋体" w:hAnsi="Book Antiqua" w:cs="Times New Roman"/>
          <w:i/>
          <w:kern w:val="2"/>
          <w:lang w:eastAsia="zh-CN"/>
        </w:rPr>
        <w:t>Eur J Prev Cardiol</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23</w:t>
      </w:r>
      <w:r w:rsidRPr="00E75772">
        <w:rPr>
          <w:rFonts w:ascii="Book Antiqua" w:eastAsia="宋体" w:hAnsi="Book Antiqua" w:cs="Times New Roman"/>
          <w:kern w:val="2"/>
          <w:lang w:eastAsia="zh-CN"/>
        </w:rPr>
        <w:t>: 1700-1714 [PMID: 27512052 DOI: 10.1177/2047487316664147]</w:t>
      </w:r>
    </w:p>
    <w:p w14:paraId="6207060B" w14:textId="4174D18D"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80 </w:t>
      </w:r>
      <w:r w:rsidRPr="00E75772">
        <w:rPr>
          <w:rFonts w:ascii="Book Antiqua" w:eastAsia="宋体" w:hAnsi="Book Antiqua" w:cs="Times New Roman"/>
          <w:b/>
          <w:kern w:val="2"/>
          <w:lang w:eastAsia="zh-CN"/>
        </w:rPr>
        <w:t>MacDonald HV</w:t>
      </w:r>
      <w:r w:rsidRPr="00E75772">
        <w:rPr>
          <w:rFonts w:ascii="Book Antiqua" w:eastAsia="宋体" w:hAnsi="Book Antiqua" w:cs="Times New Roman"/>
          <w:kern w:val="2"/>
          <w:lang w:eastAsia="zh-CN"/>
        </w:rPr>
        <w:t xml:space="preserve">, Johnson BT, Huedo-Medina TB, Livingston J, Forsyth KC, Kraemer WJ, Farinatti PT, Pescatello LS. Dynamic Resistance Training as Stand-Alone Antihypertensive Lifestyle Therapy: A Meta-Analysis. </w:t>
      </w:r>
      <w:r w:rsidRPr="00E75772">
        <w:rPr>
          <w:rFonts w:ascii="Book Antiqua" w:eastAsia="宋体" w:hAnsi="Book Antiqua" w:cs="Times New Roman"/>
          <w:i/>
          <w:kern w:val="2"/>
          <w:lang w:eastAsia="zh-CN"/>
        </w:rPr>
        <w:t>J Am Heart Assoc</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5</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[PMID: 27680663 DOI: 10.1161/JAHA.116.003231]</w:t>
      </w:r>
    </w:p>
    <w:p w14:paraId="427FB85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lastRenderedPageBreak/>
        <w:t xml:space="preserve">81 </w:t>
      </w:r>
      <w:r w:rsidRPr="00E75772">
        <w:rPr>
          <w:rFonts w:ascii="Book Antiqua" w:eastAsia="宋体" w:hAnsi="Book Antiqua" w:cs="Times New Roman"/>
          <w:b/>
          <w:kern w:val="2"/>
          <w:lang w:eastAsia="zh-CN"/>
        </w:rPr>
        <w:t>Dimeo F</w:t>
      </w:r>
      <w:r w:rsidRPr="00E75772">
        <w:rPr>
          <w:rFonts w:ascii="Book Antiqua" w:eastAsia="宋体" w:hAnsi="Book Antiqua" w:cs="Times New Roman"/>
          <w:kern w:val="2"/>
          <w:lang w:eastAsia="zh-CN"/>
        </w:rPr>
        <w:t xml:space="preserve">, Pagonas N, Seibert F, Arndt R, Zidek W, Westhoff TH. Aerobic exercise reduces blood pressure in resistant hypertension.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2012; </w:t>
      </w:r>
      <w:r w:rsidRPr="00E75772">
        <w:rPr>
          <w:rFonts w:ascii="Book Antiqua" w:eastAsia="宋体" w:hAnsi="Book Antiqua" w:cs="Times New Roman"/>
          <w:b/>
          <w:kern w:val="2"/>
          <w:lang w:eastAsia="zh-CN"/>
        </w:rPr>
        <w:t>60</w:t>
      </w:r>
      <w:r w:rsidRPr="00E75772">
        <w:rPr>
          <w:rFonts w:ascii="Book Antiqua" w:eastAsia="宋体" w:hAnsi="Book Antiqua" w:cs="Times New Roman"/>
          <w:kern w:val="2"/>
          <w:lang w:eastAsia="zh-CN"/>
        </w:rPr>
        <w:t>: 653-658 [PMID: 22802220 DOI: 10.1161/HYPERTENSIONAHA.112.197780]</w:t>
      </w:r>
    </w:p>
    <w:p w14:paraId="38CF2A4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82 </w:t>
      </w:r>
      <w:r w:rsidRPr="00E75772">
        <w:rPr>
          <w:rFonts w:ascii="Book Antiqua" w:eastAsia="宋体" w:hAnsi="Book Antiqua" w:cs="Times New Roman"/>
          <w:b/>
          <w:kern w:val="2"/>
          <w:lang w:eastAsia="zh-CN"/>
        </w:rPr>
        <w:t>Guimaraes GV</w:t>
      </w:r>
      <w:r w:rsidRPr="00E75772">
        <w:rPr>
          <w:rFonts w:ascii="Book Antiqua" w:eastAsia="宋体" w:hAnsi="Book Antiqua" w:cs="Times New Roman"/>
          <w:kern w:val="2"/>
          <w:lang w:eastAsia="zh-CN"/>
        </w:rPr>
        <w:t xml:space="preserve">, de Barros Cruz LG, Fernandes-Silva MM, Dorea EL, Bocchi EA. Heated water-based exercise training reduces 24-hour ambulatory blood pressure levels in resistant hypertensive patients: a randomized controlled trial (HEx trial). </w:t>
      </w:r>
      <w:r w:rsidRPr="00E75772">
        <w:rPr>
          <w:rFonts w:ascii="Book Antiqua" w:eastAsia="宋体" w:hAnsi="Book Antiqua" w:cs="Times New Roman"/>
          <w:i/>
          <w:kern w:val="2"/>
          <w:lang w:eastAsia="zh-CN"/>
        </w:rPr>
        <w:t>Int J Cardiol</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172</w:t>
      </w:r>
      <w:r w:rsidRPr="00E75772">
        <w:rPr>
          <w:rFonts w:ascii="Book Antiqua" w:eastAsia="宋体" w:hAnsi="Book Antiqua" w:cs="Times New Roman"/>
          <w:kern w:val="2"/>
          <w:lang w:eastAsia="zh-CN"/>
        </w:rPr>
        <w:t>: 434-441 [PMID: 24491874 DOI: 10.1016/j.ijcard.2014.01.100]</w:t>
      </w:r>
    </w:p>
    <w:p w14:paraId="7E96F096"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83 </w:t>
      </w:r>
      <w:r w:rsidRPr="00E75772">
        <w:rPr>
          <w:rFonts w:ascii="Book Antiqua" w:eastAsia="宋体" w:hAnsi="Book Antiqua" w:cs="Times New Roman"/>
          <w:b/>
          <w:kern w:val="2"/>
          <w:lang w:eastAsia="zh-CN"/>
        </w:rPr>
        <w:t>Egan BM</w:t>
      </w:r>
      <w:r w:rsidRPr="00E75772">
        <w:rPr>
          <w:rFonts w:ascii="Book Antiqua" w:eastAsia="宋体" w:hAnsi="Book Antiqua" w:cs="Times New Roman"/>
          <w:kern w:val="2"/>
          <w:lang w:eastAsia="zh-CN"/>
        </w:rPr>
        <w:t xml:space="preserve">, Zhao Y, Axon RN, Brzezinski WA, Ferdinand KC. Uncontrolled and apparent treatment resistant hypertension in the United States, 1988 to 2008. </w:t>
      </w:r>
      <w:r w:rsidRPr="00E75772">
        <w:rPr>
          <w:rFonts w:ascii="Book Antiqua" w:eastAsia="宋体" w:hAnsi="Book Antiqua" w:cs="Times New Roman"/>
          <w:i/>
          <w:kern w:val="2"/>
          <w:lang w:eastAsia="zh-CN"/>
        </w:rPr>
        <w:t>Circulation</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124</w:t>
      </w:r>
      <w:r w:rsidRPr="00E75772">
        <w:rPr>
          <w:rFonts w:ascii="Book Antiqua" w:eastAsia="宋体" w:hAnsi="Book Antiqua" w:cs="Times New Roman"/>
          <w:kern w:val="2"/>
          <w:lang w:eastAsia="zh-CN"/>
        </w:rPr>
        <w:t>: 1046-1058 [PMID: 21824920 DOI: 10.1161/CIRCULATIONAHA.111.030189]</w:t>
      </w:r>
    </w:p>
    <w:p w14:paraId="7F98AD2A"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84 </w:t>
      </w:r>
      <w:r w:rsidRPr="00E75772">
        <w:rPr>
          <w:rFonts w:ascii="Book Antiqua" w:eastAsia="宋体" w:hAnsi="Book Antiqua" w:cs="Times New Roman"/>
          <w:b/>
          <w:kern w:val="2"/>
          <w:lang w:eastAsia="zh-CN"/>
        </w:rPr>
        <w:t>Václavík J</w:t>
      </w:r>
      <w:r w:rsidRPr="00E75772">
        <w:rPr>
          <w:rFonts w:ascii="Book Antiqua" w:eastAsia="宋体" w:hAnsi="Book Antiqua" w:cs="Times New Roman"/>
          <w:kern w:val="2"/>
          <w:lang w:eastAsia="zh-CN"/>
        </w:rPr>
        <w:t xml:space="preserve">, Sedlák R, Plachy M, Navrátil K, Plásek J, Jarkovsky J, Václavík T, Husár R, Kociánová E, Táborsky M. Addition of spironolactone in patients with resistant arterial hypertension (ASPIRANT): a randomized, double-blind, placebo-controlled trial.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57</w:t>
      </w:r>
      <w:r w:rsidRPr="00E75772">
        <w:rPr>
          <w:rFonts w:ascii="Book Antiqua" w:eastAsia="宋体" w:hAnsi="Book Antiqua" w:cs="Times New Roman"/>
          <w:kern w:val="2"/>
          <w:lang w:eastAsia="zh-CN"/>
        </w:rPr>
        <w:t>: 1069-1075 [PMID: 21536989 DOI: 10.1161/HYPERTENSIONAHA.111.169961]</w:t>
      </w:r>
    </w:p>
    <w:p w14:paraId="1F381C12"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85 </w:t>
      </w:r>
      <w:r w:rsidRPr="00E75772">
        <w:rPr>
          <w:rFonts w:ascii="Book Antiqua" w:eastAsia="宋体" w:hAnsi="Book Antiqua" w:cs="Times New Roman"/>
          <w:b/>
          <w:kern w:val="2"/>
          <w:lang w:eastAsia="zh-CN"/>
        </w:rPr>
        <w:t>Zhao D</w:t>
      </w:r>
      <w:r w:rsidRPr="00E75772">
        <w:rPr>
          <w:rFonts w:ascii="Book Antiqua" w:eastAsia="宋体" w:hAnsi="Book Antiqua" w:cs="Times New Roman"/>
          <w:kern w:val="2"/>
          <w:lang w:eastAsia="zh-CN"/>
        </w:rPr>
        <w:t xml:space="preserve">, Liu H, Dong P, Zhao J. A meta-analysis of add-on use of spironolactone in patients with resistant hypertension. </w:t>
      </w:r>
      <w:r w:rsidRPr="00E75772">
        <w:rPr>
          <w:rFonts w:ascii="Book Antiqua" w:eastAsia="宋体" w:hAnsi="Book Antiqua" w:cs="Times New Roman"/>
          <w:i/>
          <w:kern w:val="2"/>
          <w:lang w:eastAsia="zh-CN"/>
        </w:rPr>
        <w:t>Int J Cardiol</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233</w:t>
      </w:r>
      <w:r w:rsidRPr="00E75772">
        <w:rPr>
          <w:rFonts w:ascii="Book Antiqua" w:eastAsia="宋体" w:hAnsi="Book Antiqua" w:cs="Times New Roman"/>
          <w:kern w:val="2"/>
          <w:lang w:eastAsia="zh-CN"/>
        </w:rPr>
        <w:t>: 113-117 [PMID: 28089457 DOI: 10.1016/j.ijcard.2016.12.158]</w:t>
      </w:r>
    </w:p>
    <w:p w14:paraId="4699A31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86 </w:t>
      </w:r>
      <w:r w:rsidRPr="00E75772">
        <w:rPr>
          <w:rFonts w:ascii="Book Antiqua" w:eastAsia="宋体" w:hAnsi="Book Antiqua" w:cs="Times New Roman"/>
          <w:b/>
          <w:kern w:val="2"/>
          <w:lang w:eastAsia="zh-CN"/>
        </w:rPr>
        <w:t>Esler M</w:t>
      </w:r>
      <w:r w:rsidRPr="00E75772">
        <w:rPr>
          <w:rFonts w:ascii="Book Antiqua" w:eastAsia="宋体" w:hAnsi="Book Antiqua" w:cs="Times New Roman"/>
          <w:kern w:val="2"/>
          <w:lang w:eastAsia="zh-CN"/>
        </w:rPr>
        <w:t xml:space="preserve">, Lambert G, Brunner-La Rocca HP, Vaddadi G, Kaye D. Sympathetic nerve activity and neurotransmitter release in humans: translation from pathophysiology into clinical practice. </w:t>
      </w:r>
      <w:r w:rsidRPr="00E75772">
        <w:rPr>
          <w:rFonts w:ascii="Book Antiqua" w:eastAsia="宋体" w:hAnsi="Book Antiqua" w:cs="Times New Roman"/>
          <w:i/>
          <w:kern w:val="2"/>
          <w:lang w:eastAsia="zh-CN"/>
        </w:rPr>
        <w:t>Acta Physiol Scand</w:t>
      </w:r>
      <w:r w:rsidRPr="00E75772">
        <w:rPr>
          <w:rFonts w:ascii="Book Antiqua" w:eastAsia="宋体" w:hAnsi="Book Antiqua" w:cs="Times New Roman"/>
          <w:kern w:val="2"/>
          <w:lang w:eastAsia="zh-CN"/>
        </w:rPr>
        <w:t xml:space="preserve"> 2003; </w:t>
      </w:r>
      <w:r w:rsidRPr="00E75772">
        <w:rPr>
          <w:rFonts w:ascii="Book Antiqua" w:eastAsia="宋体" w:hAnsi="Book Antiqua" w:cs="Times New Roman"/>
          <w:b/>
          <w:kern w:val="2"/>
          <w:lang w:eastAsia="zh-CN"/>
        </w:rPr>
        <w:t>177</w:t>
      </w:r>
      <w:r w:rsidRPr="00E75772">
        <w:rPr>
          <w:rFonts w:ascii="Book Antiqua" w:eastAsia="宋体" w:hAnsi="Book Antiqua" w:cs="Times New Roman"/>
          <w:kern w:val="2"/>
          <w:lang w:eastAsia="zh-CN"/>
        </w:rPr>
        <w:t>: 275-284 [PMID: 12608997 DOI: 10.1046/j.1365-201X.2003.01089.x]</w:t>
      </w:r>
    </w:p>
    <w:p w14:paraId="0F12D7A4"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87 </w:t>
      </w:r>
      <w:r w:rsidRPr="00E75772">
        <w:rPr>
          <w:rFonts w:ascii="Book Antiqua" w:eastAsia="宋体" w:hAnsi="Book Antiqua" w:cs="Times New Roman"/>
          <w:b/>
          <w:kern w:val="2"/>
          <w:lang w:eastAsia="zh-CN"/>
        </w:rPr>
        <w:t>Sata Y</w:t>
      </w:r>
      <w:r w:rsidRPr="00E75772">
        <w:rPr>
          <w:rFonts w:ascii="Book Antiqua" w:eastAsia="宋体" w:hAnsi="Book Antiqua" w:cs="Times New Roman"/>
          <w:kern w:val="2"/>
          <w:lang w:eastAsia="zh-CN"/>
        </w:rPr>
        <w:t xml:space="preserve">, Head GA, Denton K, May CN, Schlaich MP. Role of the Sympathetic Nervous System and Its Modulation in Renal Hypertension. </w:t>
      </w:r>
      <w:r w:rsidRPr="00E75772">
        <w:rPr>
          <w:rFonts w:ascii="Book Antiqua" w:eastAsia="宋体" w:hAnsi="Book Antiqua" w:cs="Times New Roman"/>
          <w:i/>
          <w:kern w:val="2"/>
          <w:lang w:eastAsia="zh-CN"/>
        </w:rPr>
        <w:t xml:space="preserve">Front Med </w:t>
      </w:r>
      <w:r w:rsidRPr="005F141A">
        <w:rPr>
          <w:rFonts w:ascii="Book Antiqua" w:eastAsia="宋体" w:hAnsi="Book Antiqua" w:cs="Times New Roman"/>
          <w:kern w:val="2"/>
          <w:lang w:eastAsia="zh-CN"/>
        </w:rPr>
        <w:t xml:space="preserve">(Lausanne) </w:t>
      </w:r>
      <w:r w:rsidRPr="00E75772">
        <w:rPr>
          <w:rFonts w:ascii="Book Antiqua" w:eastAsia="宋体" w:hAnsi="Book Antiqua" w:cs="Times New Roman"/>
          <w:kern w:val="2"/>
          <w:lang w:eastAsia="zh-CN"/>
        </w:rPr>
        <w:t xml:space="preserve">2018; </w:t>
      </w:r>
      <w:r w:rsidRPr="00E75772">
        <w:rPr>
          <w:rFonts w:ascii="Book Antiqua" w:eastAsia="宋体" w:hAnsi="Book Antiqua" w:cs="Times New Roman"/>
          <w:b/>
          <w:kern w:val="2"/>
          <w:lang w:eastAsia="zh-CN"/>
        </w:rPr>
        <w:t>5</w:t>
      </w:r>
      <w:r w:rsidRPr="00E75772">
        <w:rPr>
          <w:rFonts w:ascii="Book Antiqua" w:eastAsia="宋体" w:hAnsi="Book Antiqua" w:cs="Times New Roman"/>
          <w:kern w:val="2"/>
          <w:lang w:eastAsia="zh-CN"/>
        </w:rPr>
        <w:t>: 82 [PMID: 29651418 DOI: 10.3389/fmed.2018.00082]</w:t>
      </w:r>
    </w:p>
    <w:p w14:paraId="60E77515"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88 </w:t>
      </w:r>
      <w:r w:rsidRPr="00E75772">
        <w:rPr>
          <w:rFonts w:ascii="Book Antiqua" w:eastAsia="宋体" w:hAnsi="Book Antiqua" w:cs="Times New Roman"/>
          <w:b/>
          <w:kern w:val="2"/>
          <w:lang w:eastAsia="zh-CN"/>
        </w:rPr>
        <w:t>Krum H</w:t>
      </w:r>
      <w:r w:rsidRPr="00E75772">
        <w:rPr>
          <w:rFonts w:ascii="Book Antiqua" w:eastAsia="宋体" w:hAnsi="Book Antiqua" w:cs="Times New Roman"/>
          <w:kern w:val="2"/>
          <w:lang w:eastAsia="zh-CN"/>
        </w:rPr>
        <w:t>, Schlaich M, Whitbourn R, Sobotka PA, Sadowski J, Bartus K, Kapelak B, Walton A, Sievert H, Thambar S, Abraham WT, Esler M. Catheter-</w:t>
      </w:r>
      <w:r w:rsidRPr="00E75772">
        <w:rPr>
          <w:rFonts w:ascii="Book Antiqua" w:eastAsia="宋体" w:hAnsi="Book Antiqua" w:cs="Times New Roman"/>
          <w:kern w:val="2"/>
          <w:lang w:eastAsia="zh-CN"/>
        </w:rPr>
        <w:lastRenderedPageBreak/>
        <w:t xml:space="preserve">based renal sympathetic denervation for resistant hypertension: a multicentre safety and proof-of-principle cohort study.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2009; </w:t>
      </w:r>
      <w:r w:rsidRPr="00E75772">
        <w:rPr>
          <w:rFonts w:ascii="Book Antiqua" w:eastAsia="宋体" w:hAnsi="Book Antiqua" w:cs="Times New Roman"/>
          <w:b/>
          <w:kern w:val="2"/>
          <w:lang w:eastAsia="zh-CN"/>
        </w:rPr>
        <w:t>373</w:t>
      </w:r>
      <w:r w:rsidRPr="00E75772">
        <w:rPr>
          <w:rFonts w:ascii="Book Antiqua" w:eastAsia="宋体" w:hAnsi="Book Antiqua" w:cs="Times New Roman"/>
          <w:kern w:val="2"/>
          <w:lang w:eastAsia="zh-CN"/>
        </w:rPr>
        <w:t>: 1275-1281 [PMID: 19332353 DOI: 10.1016/S0140-6736(09)60566-3]</w:t>
      </w:r>
    </w:p>
    <w:p w14:paraId="2A83A3E9" w14:textId="11B1B661"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89 </w:t>
      </w:r>
      <w:r w:rsidR="005F141A">
        <w:rPr>
          <w:rFonts w:ascii="Book Antiqua" w:eastAsia="宋体" w:hAnsi="Book Antiqua" w:cs="Times New Roman"/>
          <w:b/>
          <w:kern w:val="2"/>
          <w:lang w:eastAsia="zh-CN"/>
        </w:rPr>
        <w:t>Symplicity HTN-2 Investigators</w:t>
      </w:r>
      <w:r w:rsidRPr="00E75772">
        <w:rPr>
          <w:rFonts w:ascii="Book Antiqua" w:eastAsia="宋体" w:hAnsi="Book Antiqua" w:cs="Times New Roman"/>
          <w:kern w:val="2"/>
          <w:lang w:eastAsia="zh-CN"/>
        </w:rPr>
        <w:t xml:space="preserve">, Esler MD, Krum H, Sobotka PA, Schlaich MP, Schmieder RE, Böhm M. Renal sympathetic denervation in patients with treatment-resistant hypertension (The Symplicity HTN-2 Trial): a randomised controlled trial.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2010; </w:t>
      </w:r>
      <w:r w:rsidRPr="00E75772">
        <w:rPr>
          <w:rFonts w:ascii="Book Antiqua" w:eastAsia="宋体" w:hAnsi="Book Antiqua" w:cs="Times New Roman"/>
          <w:b/>
          <w:kern w:val="2"/>
          <w:lang w:eastAsia="zh-CN"/>
        </w:rPr>
        <w:t>376</w:t>
      </w:r>
      <w:r w:rsidRPr="00E75772">
        <w:rPr>
          <w:rFonts w:ascii="Book Antiqua" w:eastAsia="宋体" w:hAnsi="Book Antiqua" w:cs="Times New Roman"/>
          <w:kern w:val="2"/>
          <w:lang w:eastAsia="zh-CN"/>
        </w:rPr>
        <w:t>: 1903-1909 [PMID: 21093036 DOI: 10.1016/S0140-6736(10)62039-9]</w:t>
      </w:r>
    </w:p>
    <w:p w14:paraId="1733F01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90 </w:t>
      </w:r>
      <w:r w:rsidRPr="00E75772">
        <w:rPr>
          <w:rFonts w:ascii="Book Antiqua" w:eastAsia="宋体" w:hAnsi="Book Antiqua" w:cs="Times New Roman"/>
          <w:b/>
          <w:kern w:val="2"/>
          <w:lang w:eastAsia="zh-CN"/>
        </w:rPr>
        <w:t>Bhatt DL</w:t>
      </w:r>
      <w:r w:rsidRPr="00E75772">
        <w:rPr>
          <w:rFonts w:ascii="Book Antiqua" w:eastAsia="宋体" w:hAnsi="Book Antiqua" w:cs="Times New Roman"/>
          <w:kern w:val="2"/>
          <w:lang w:eastAsia="zh-CN"/>
        </w:rPr>
        <w:t xml:space="preserve">, Kandzari DE, O'Neill WW, D'Agostino R, Flack JM, Katzen BT, Leon MB, Liu M, Mauri L, Negoita M, Cohen SA, Oparil S, Rocha-Singh K, Townsend RR, Bakris GL; SYMPLICITY HTN-3 Investigators. A controlled trial of renal denervation for resistant hypertension. </w:t>
      </w:r>
      <w:r w:rsidRPr="00E75772">
        <w:rPr>
          <w:rFonts w:ascii="Book Antiqua" w:eastAsia="宋体" w:hAnsi="Book Antiqua" w:cs="Times New Roman"/>
          <w:i/>
          <w:kern w:val="2"/>
          <w:lang w:eastAsia="zh-CN"/>
        </w:rPr>
        <w:t>N Engl J Med</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370</w:t>
      </w:r>
      <w:r w:rsidRPr="00E75772">
        <w:rPr>
          <w:rFonts w:ascii="Book Antiqua" w:eastAsia="宋体" w:hAnsi="Book Antiqua" w:cs="Times New Roman"/>
          <w:kern w:val="2"/>
          <w:lang w:eastAsia="zh-CN"/>
        </w:rPr>
        <w:t>: 1393-1401 [PMID: 24678939 DOI: 10.1056/NEJMoa1402670]</w:t>
      </w:r>
    </w:p>
    <w:p w14:paraId="3E8EA960"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91 </w:t>
      </w:r>
      <w:r w:rsidRPr="00E75772">
        <w:rPr>
          <w:rFonts w:ascii="Book Antiqua" w:eastAsia="宋体" w:hAnsi="Book Antiqua" w:cs="Times New Roman"/>
          <w:b/>
          <w:kern w:val="2"/>
          <w:lang w:eastAsia="zh-CN"/>
        </w:rPr>
        <w:t>Kandzari DE</w:t>
      </w:r>
      <w:r w:rsidRPr="00E75772">
        <w:rPr>
          <w:rFonts w:ascii="Book Antiqua" w:eastAsia="宋体" w:hAnsi="Book Antiqua" w:cs="Times New Roman"/>
          <w:kern w:val="2"/>
          <w:lang w:eastAsia="zh-CN"/>
        </w:rPr>
        <w:t xml:space="preserve">, Bhatt DL, Brar S, Devireddy CM, Esler M, Fahy M, Flack JM, Katzen BT, Lea J, Lee DP, Leon MB, Ma A, Massaro J, Mauri L, Oparil S, O'Neill WW, Patel MR, Rocha-Singh K, Sobotka PA, Svetkey L, Townsend RR, Bakris GL. Predictors of blood pressure response in the SYMPLICITY HTN-3 trial. </w:t>
      </w:r>
      <w:r w:rsidRPr="00E75772">
        <w:rPr>
          <w:rFonts w:ascii="Book Antiqua" w:eastAsia="宋体" w:hAnsi="Book Antiqua" w:cs="Times New Roman"/>
          <w:i/>
          <w:kern w:val="2"/>
          <w:lang w:eastAsia="zh-CN"/>
        </w:rPr>
        <w:t>Eur Heart J</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36</w:t>
      </w:r>
      <w:r w:rsidRPr="00E75772">
        <w:rPr>
          <w:rFonts w:ascii="Book Antiqua" w:eastAsia="宋体" w:hAnsi="Book Antiqua" w:cs="Times New Roman"/>
          <w:kern w:val="2"/>
          <w:lang w:eastAsia="zh-CN"/>
        </w:rPr>
        <w:t>: 219-227 [PMID: 25400162 DOI: 10.1093/eurheartj/ehu441]</w:t>
      </w:r>
    </w:p>
    <w:p w14:paraId="0204ADD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92 </w:t>
      </w:r>
      <w:r w:rsidRPr="00E75772">
        <w:rPr>
          <w:rFonts w:ascii="Book Antiqua" w:eastAsia="宋体" w:hAnsi="Book Antiqua" w:cs="Times New Roman"/>
          <w:b/>
          <w:kern w:val="2"/>
          <w:lang w:eastAsia="zh-CN"/>
        </w:rPr>
        <w:t>White WB</w:t>
      </w:r>
      <w:r w:rsidRPr="00E75772">
        <w:rPr>
          <w:rFonts w:ascii="Book Antiqua" w:eastAsia="宋体" w:hAnsi="Book Antiqua" w:cs="Times New Roman"/>
          <w:kern w:val="2"/>
          <w:lang w:eastAsia="zh-CN"/>
        </w:rPr>
        <w:t xml:space="preserve">, Galis ZS, Henegar J, Kandzari DE, Victor R, Sica D, Townsend RR, Turner JR, Virmani R, Mauri L. Renal denervation therapy for hypertension: pathways for moving development forward. </w:t>
      </w:r>
      <w:r w:rsidRPr="00E75772">
        <w:rPr>
          <w:rFonts w:ascii="Book Antiqua" w:eastAsia="宋体" w:hAnsi="Book Antiqua" w:cs="Times New Roman"/>
          <w:i/>
          <w:kern w:val="2"/>
          <w:lang w:eastAsia="zh-CN"/>
        </w:rPr>
        <w:t>J Am Soc Hypertens</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9</w:t>
      </w:r>
      <w:r w:rsidRPr="00E75772">
        <w:rPr>
          <w:rFonts w:ascii="Book Antiqua" w:eastAsia="宋体" w:hAnsi="Book Antiqua" w:cs="Times New Roman"/>
          <w:kern w:val="2"/>
          <w:lang w:eastAsia="zh-CN"/>
        </w:rPr>
        <w:t>: 341-350 [PMID: 25979410 DOI: 10.1016/j.jash.2015.02.012]</w:t>
      </w:r>
    </w:p>
    <w:p w14:paraId="088E6635"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93 </w:t>
      </w:r>
      <w:r w:rsidRPr="00E75772">
        <w:rPr>
          <w:rFonts w:ascii="Book Antiqua" w:eastAsia="宋体" w:hAnsi="Book Antiqua" w:cs="Times New Roman"/>
          <w:b/>
          <w:kern w:val="2"/>
          <w:lang w:eastAsia="zh-CN"/>
        </w:rPr>
        <w:t>Townsend RR</w:t>
      </w:r>
      <w:r w:rsidRPr="00E75772">
        <w:rPr>
          <w:rFonts w:ascii="Book Antiqua" w:eastAsia="宋体" w:hAnsi="Book Antiqua" w:cs="Times New Roman"/>
          <w:kern w:val="2"/>
          <w:lang w:eastAsia="zh-CN"/>
        </w:rPr>
        <w:t xml:space="preserve">, Mahfoud F, Kandzari DE, Kario K, Pocock S, Weber MA, Ewen S, Tsioufis K, Tousoulis D, Sharp ASP, Watkinson AF, Schmieder RE, Schmid A, Choi JW, East C, Walton A, Hopper I, Cohen DL, Wilensky R, Lee DP, Ma A, Devireddy CM, Lea JP, Lurz PC, Fengler K, Davies J, Chapman N, Cohen SA, DeBruin V, Fahy M, Jones DE, Rothman M, Böhm M; SPYRAL HTN-OFF MED trial investigators*. Catheter-based renal denervation in patients with uncontrolled hypertension in the absence of antihypertensive medications </w:t>
      </w:r>
      <w:r w:rsidRPr="00E75772">
        <w:rPr>
          <w:rFonts w:ascii="Book Antiqua" w:eastAsia="宋体" w:hAnsi="Book Antiqua" w:cs="Times New Roman"/>
          <w:kern w:val="2"/>
          <w:lang w:eastAsia="zh-CN"/>
        </w:rPr>
        <w:lastRenderedPageBreak/>
        <w:t xml:space="preserve">(SPYRAL HTN-OFF MED): a randomised, sham-controlled, proof-of-concept trial.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390</w:t>
      </w:r>
      <w:r w:rsidRPr="00E75772">
        <w:rPr>
          <w:rFonts w:ascii="Book Antiqua" w:eastAsia="宋体" w:hAnsi="Book Antiqua" w:cs="Times New Roman"/>
          <w:kern w:val="2"/>
          <w:lang w:eastAsia="zh-CN"/>
        </w:rPr>
        <w:t>: 2160-2170 [PMID: 28859944 DOI: 10.1016/S0140-6736(17)32281-X]</w:t>
      </w:r>
    </w:p>
    <w:p w14:paraId="59F3A2D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94 </w:t>
      </w:r>
      <w:r w:rsidRPr="00E75772">
        <w:rPr>
          <w:rFonts w:ascii="Book Antiqua" w:eastAsia="宋体" w:hAnsi="Book Antiqua" w:cs="Times New Roman"/>
          <w:b/>
          <w:kern w:val="2"/>
          <w:lang w:eastAsia="zh-CN"/>
        </w:rPr>
        <w:t>Azizi M</w:t>
      </w:r>
      <w:r w:rsidRPr="00E75772">
        <w:rPr>
          <w:rFonts w:ascii="Book Antiqua" w:eastAsia="宋体" w:hAnsi="Book Antiqua" w:cs="Times New Roman"/>
          <w:kern w:val="2"/>
          <w:lang w:eastAsia="zh-CN"/>
        </w:rPr>
        <w:t xml:space="preserve">, Schmieder RE, Mahfoud F, Weber MA, Daemen J, Davies J, Basile J, Kirtane AJ, Wang Y, Lobo MD, Saxena M, Feyz L, Rader F, Lurz P, Sayer J, Sapoval M, Levy T, Sanghvi K, Abraham J, Sharp ASP, Fisher NDL, Bloch MJ, Reeve-Stoffer H, Coleman L, Mullin C, Mauri L; RADIANCE-HTN Investigators. Endovascular ultrasound renal denervation to treat hypertension (RADIANCE-HTN SOLO): a multicentre, international, single-blind, randomised, sham-controlled trial.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2018; </w:t>
      </w:r>
      <w:r w:rsidRPr="00E75772">
        <w:rPr>
          <w:rFonts w:ascii="Book Antiqua" w:eastAsia="宋体" w:hAnsi="Book Antiqua" w:cs="Times New Roman"/>
          <w:b/>
          <w:kern w:val="2"/>
          <w:lang w:eastAsia="zh-CN"/>
        </w:rPr>
        <w:t>391</w:t>
      </w:r>
      <w:r w:rsidRPr="00E75772">
        <w:rPr>
          <w:rFonts w:ascii="Book Antiqua" w:eastAsia="宋体" w:hAnsi="Book Antiqua" w:cs="Times New Roman"/>
          <w:kern w:val="2"/>
          <w:lang w:eastAsia="zh-CN"/>
        </w:rPr>
        <w:t>: 2335-2345 [PMID: 29803590 DOI: 10.1016/S0140-6736(18)31082-1]</w:t>
      </w:r>
    </w:p>
    <w:p w14:paraId="72BB3403"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95 </w:t>
      </w:r>
      <w:r w:rsidRPr="00E75772">
        <w:rPr>
          <w:rFonts w:ascii="Book Antiqua" w:eastAsia="宋体" w:hAnsi="Book Antiqua" w:cs="Times New Roman"/>
          <w:b/>
          <w:kern w:val="2"/>
          <w:lang w:eastAsia="zh-CN"/>
        </w:rPr>
        <w:t>Lohmeier TE</w:t>
      </w:r>
      <w:r w:rsidRPr="00E75772">
        <w:rPr>
          <w:rFonts w:ascii="Book Antiqua" w:eastAsia="宋体" w:hAnsi="Book Antiqua" w:cs="Times New Roman"/>
          <w:kern w:val="2"/>
          <w:lang w:eastAsia="zh-CN"/>
        </w:rPr>
        <w:t xml:space="preserve">, Iliescu R. The baroreflex as a long-term controller of arterial pressure. </w:t>
      </w:r>
      <w:r w:rsidRPr="00E75772">
        <w:rPr>
          <w:rFonts w:ascii="Book Antiqua" w:eastAsia="宋体" w:hAnsi="Book Antiqua" w:cs="Times New Roman"/>
          <w:i/>
          <w:kern w:val="2"/>
          <w:lang w:eastAsia="zh-CN"/>
        </w:rPr>
        <w:t>Physiology</w:t>
      </w:r>
      <w:r w:rsidRPr="005F141A">
        <w:rPr>
          <w:rFonts w:ascii="Book Antiqua" w:eastAsia="宋体" w:hAnsi="Book Antiqua" w:cs="Times New Roman"/>
          <w:kern w:val="2"/>
          <w:lang w:eastAsia="zh-CN"/>
        </w:rPr>
        <w:t xml:space="preserve"> (Bethesda)</w:t>
      </w:r>
      <w:r w:rsidRPr="00E75772">
        <w:rPr>
          <w:rFonts w:ascii="Book Antiqua" w:eastAsia="宋体" w:hAnsi="Book Antiqua" w:cs="Times New Roman"/>
          <w:kern w:val="2"/>
          <w:lang w:eastAsia="zh-CN"/>
        </w:rPr>
        <w:t xml:space="preserve"> 2015; </w:t>
      </w:r>
      <w:r w:rsidRPr="00E75772">
        <w:rPr>
          <w:rFonts w:ascii="Book Antiqua" w:eastAsia="宋体" w:hAnsi="Book Antiqua" w:cs="Times New Roman"/>
          <w:b/>
          <w:kern w:val="2"/>
          <w:lang w:eastAsia="zh-CN"/>
        </w:rPr>
        <w:t>30</w:t>
      </w:r>
      <w:r w:rsidRPr="00E75772">
        <w:rPr>
          <w:rFonts w:ascii="Book Antiqua" w:eastAsia="宋体" w:hAnsi="Book Antiqua" w:cs="Times New Roman"/>
          <w:kern w:val="2"/>
          <w:lang w:eastAsia="zh-CN"/>
        </w:rPr>
        <w:t>: 148-158 [PMID: 25729060 DOI: 10.1152/physiol.00035.2014]</w:t>
      </w:r>
    </w:p>
    <w:p w14:paraId="12C75C2A"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96 </w:t>
      </w:r>
      <w:r w:rsidRPr="00E75772">
        <w:rPr>
          <w:rFonts w:ascii="Book Antiqua" w:eastAsia="宋体" w:hAnsi="Book Antiqua" w:cs="Times New Roman"/>
          <w:b/>
          <w:kern w:val="2"/>
          <w:lang w:eastAsia="zh-CN"/>
        </w:rPr>
        <w:t>Heusser K</w:t>
      </w:r>
      <w:r w:rsidRPr="00E75772">
        <w:rPr>
          <w:rFonts w:ascii="Book Antiqua" w:eastAsia="宋体" w:hAnsi="Book Antiqua" w:cs="Times New Roman"/>
          <w:kern w:val="2"/>
          <w:lang w:eastAsia="zh-CN"/>
        </w:rPr>
        <w:t xml:space="preserve">, Tank J, Engeli S, Diedrich A, Menne J, Eckert S, Peters T, Sweep FC, Haller H, Pichlmaier AM, Luft FC, Jordan J. Carotid baroreceptor stimulation, sympathetic activity, baroreflex function, and blood pressure in hypertensive patients.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2010; </w:t>
      </w:r>
      <w:r w:rsidRPr="00E75772">
        <w:rPr>
          <w:rFonts w:ascii="Book Antiqua" w:eastAsia="宋体" w:hAnsi="Book Antiqua" w:cs="Times New Roman"/>
          <w:b/>
          <w:kern w:val="2"/>
          <w:lang w:eastAsia="zh-CN"/>
        </w:rPr>
        <w:t>55</w:t>
      </w:r>
      <w:r w:rsidRPr="00E75772">
        <w:rPr>
          <w:rFonts w:ascii="Book Antiqua" w:eastAsia="宋体" w:hAnsi="Book Antiqua" w:cs="Times New Roman"/>
          <w:kern w:val="2"/>
          <w:lang w:eastAsia="zh-CN"/>
        </w:rPr>
        <w:t>: 619-626 [PMID: 20101001 DOI: 10.1161/HYPERTENSIONAHA.109.140665]</w:t>
      </w:r>
    </w:p>
    <w:p w14:paraId="05278184"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97 </w:t>
      </w:r>
      <w:r w:rsidRPr="00E75772">
        <w:rPr>
          <w:rFonts w:ascii="Book Antiqua" w:eastAsia="宋体" w:hAnsi="Book Antiqua" w:cs="Times New Roman"/>
          <w:b/>
          <w:kern w:val="2"/>
          <w:lang w:eastAsia="zh-CN"/>
        </w:rPr>
        <w:t>Illig KA</w:t>
      </w:r>
      <w:r w:rsidRPr="00E75772">
        <w:rPr>
          <w:rFonts w:ascii="Book Antiqua" w:eastAsia="宋体" w:hAnsi="Book Antiqua" w:cs="Times New Roman"/>
          <w:kern w:val="2"/>
          <w:lang w:eastAsia="zh-CN"/>
        </w:rPr>
        <w:t xml:space="preserve">, Levy M, Sanchez L, Trachiotis GD, Shanley C, Irwin E, Pertile T, Kieval R, Cody R. An implantable carotid sinus stimulator for drug-resistant hypertension: surgical technique and short-term outcome from the multicenter phase II Rheos feasibility trial. </w:t>
      </w:r>
      <w:r w:rsidRPr="00E75772">
        <w:rPr>
          <w:rFonts w:ascii="Book Antiqua" w:eastAsia="宋体" w:hAnsi="Book Antiqua" w:cs="Times New Roman"/>
          <w:i/>
          <w:kern w:val="2"/>
          <w:lang w:eastAsia="zh-CN"/>
        </w:rPr>
        <w:t>J Vasc Surg</w:t>
      </w:r>
      <w:r w:rsidRPr="00E75772">
        <w:rPr>
          <w:rFonts w:ascii="Book Antiqua" w:eastAsia="宋体" w:hAnsi="Book Antiqua" w:cs="Times New Roman"/>
          <w:kern w:val="2"/>
          <w:lang w:eastAsia="zh-CN"/>
        </w:rPr>
        <w:t xml:space="preserve"> 2006; </w:t>
      </w:r>
      <w:r w:rsidRPr="00E75772">
        <w:rPr>
          <w:rFonts w:ascii="Book Antiqua" w:eastAsia="宋体" w:hAnsi="Book Antiqua" w:cs="Times New Roman"/>
          <w:b/>
          <w:kern w:val="2"/>
          <w:lang w:eastAsia="zh-CN"/>
        </w:rPr>
        <w:t>44</w:t>
      </w:r>
      <w:r w:rsidRPr="00E75772">
        <w:rPr>
          <w:rFonts w:ascii="Book Antiqua" w:eastAsia="宋体" w:hAnsi="Book Antiqua" w:cs="Times New Roman"/>
          <w:kern w:val="2"/>
          <w:lang w:eastAsia="zh-CN"/>
        </w:rPr>
        <w:t>: 1213-1218 [PMID: 17145423 DOI: 10.1016/j.jvs.2006.08.024]</w:t>
      </w:r>
    </w:p>
    <w:p w14:paraId="57A058A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98 </w:t>
      </w:r>
      <w:r w:rsidRPr="00E75772">
        <w:rPr>
          <w:rFonts w:ascii="Book Antiqua" w:eastAsia="宋体" w:hAnsi="Book Antiqua" w:cs="Times New Roman"/>
          <w:b/>
          <w:kern w:val="2"/>
          <w:lang w:eastAsia="zh-CN"/>
        </w:rPr>
        <w:t>Scheffers IJ</w:t>
      </w:r>
      <w:r w:rsidRPr="00E75772">
        <w:rPr>
          <w:rFonts w:ascii="Book Antiqua" w:eastAsia="宋体" w:hAnsi="Book Antiqua" w:cs="Times New Roman"/>
          <w:kern w:val="2"/>
          <w:lang w:eastAsia="zh-CN"/>
        </w:rPr>
        <w:t xml:space="preserve">, Kroon AA, Schmidli J, Jordan J, Tordoir JJ, Mohaupt MG, Luft FC, Haller H, Menne J, Engeli S, Ceral J, Eckert S, Erglis A, Narkiewicz K, Philipp T, de Leeuw PW. Novel baroreflex activation therapy in resistant hypertension: results of a European multi-center feasibility study. </w:t>
      </w:r>
      <w:r w:rsidRPr="00E75772">
        <w:rPr>
          <w:rFonts w:ascii="Book Antiqua" w:eastAsia="宋体" w:hAnsi="Book Antiqua" w:cs="Times New Roman"/>
          <w:i/>
          <w:kern w:val="2"/>
          <w:lang w:eastAsia="zh-CN"/>
        </w:rPr>
        <w:t>J Am Coll Cardiol</w:t>
      </w:r>
      <w:r w:rsidRPr="00E75772">
        <w:rPr>
          <w:rFonts w:ascii="Book Antiqua" w:eastAsia="宋体" w:hAnsi="Book Antiqua" w:cs="Times New Roman"/>
          <w:kern w:val="2"/>
          <w:lang w:eastAsia="zh-CN"/>
        </w:rPr>
        <w:t xml:space="preserve"> 2010; </w:t>
      </w:r>
      <w:r w:rsidRPr="00E75772">
        <w:rPr>
          <w:rFonts w:ascii="Book Antiqua" w:eastAsia="宋体" w:hAnsi="Book Antiqua" w:cs="Times New Roman"/>
          <w:b/>
          <w:kern w:val="2"/>
          <w:lang w:eastAsia="zh-CN"/>
        </w:rPr>
        <w:t>56</w:t>
      </w:r>
      <w:r w:rsidRPr="00E75772">
        <w:rPr>
          <w:rFonts w:ascii="Book Antiqua" w:eastAsia="宋体" w:hAnsi="Book Antiqua" w:cs="Times New Roman"/>
          <w:kern w:val="2"/>
          <w:lang w:eastAsia="zh-CN"/>
        </w:rPr>
        <w:t>: 1254-1258 [PMID: 20883933 DOI: 10.1016/j.jacc.2010.03.089]</w:t>
      </w:r>
    </w:p>
    <w:p w14:paraId="3D75E53F"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lastRenderedPageBreak/>
        <w:t xml:space="preserve">99 </w:t>
      </w:r>
      <w:r w:rsidRPr="00E75772">
        <w:rPr>
          <w:rFonts w:ascii="Book Antiqua" w:eastAsia="宋体" w:hAnsi="Book Antiqua" w:cs="Times New Roman"/>
          <w:b/>
          <w:kern w:val="2"/>
          <w:lang w:eastAsia="zh-CN"/>
        </w:rPr>
        <w:t>Bisognano JD</w:t>
      </w:r>
      <w:r w:rsidRPr="00E75772">
        <w:rPr>
          <w:rFonts w:ascii="Book Antiqua" w:eastAsia="宋体" w:hAnsi="Book Antiqua" w:cs="Times New Roman"/>
          <w:kern w:val="2"/>
          <w:lang w:eastAsia="zh-CN"/>
        </w:rPr>
        <w:t xml:space="preserve">, Bakris G, Nadim MK, Sanchez L, Kroon AA, Schafer J, de Leeuw PW, Sica DA. Baroreflex activation therapy lowers blood pressure in patients with resistant hypertension: results from the double-blind, randomized, placebo-controlled rheos pivotal trial. </w:t>
      </w:r>
      <w:r w:rsidRPr="00E75772">
        <w:rPr>
          <w:rFonts w:ascii="Book Antiqua" w:eastAsia="宋体" w:hAnsi="Book Antiqua" w:cs="Times New Roman"/>
          <w:i/>
          <w:kern w:val="2"/>
          <w:lang w:eastAsia="zh-CN"/>
        </w:rPr>
        <w:t>J Am Coll Cardiol</w:t>
      </w:r>
      <w:r w:rsidRPr="00E75772">
        <w:rPr>
          <w:rFonts w:ascii="Book Antiqua" w:eastAsia="宋体" w:hAnsi="Book Antiqua" w:cs="Times New Roman"/>
          <w:kern w:val="2"/>
          <w:lang w:eastAsia="zh-CN"/>
        </w:rPr>
        <w:t xml:space="preserve"> 2011; </w:t>
      </w:r>
      <w:r w:rsidRPr="00E75772">
        <w:rPr>
          <w:rFonts w:ascii="Book Antiqua" w:eastAsia="宋体" w:hAnsi="Book Antiqua" w:cs="Times New Roman"/>
          <w:b/>
          <w:kern w:val="2"/>
          <w:lang w:eastAsia="zh-CN"/>
        </w:rPr>
        <w:t>58</w:t>
      </w:r>
      <w:r w:rsidRPr="00E75772">
        <w:rPr>
          <w:rFonts w:ascii="Book Antiqua" w:eastAsia="宋体" w:hAnsi="Book Antiqua" w:cs="Times New Roman"/>
          <w:kern w:val="2"/>
          <w:lang w:eastAsia="zh-CN"/>
        </w:rPr>
        <w:t>: 765-773 [PMID: 21816315 DOI: 10.1016/j.jacc.2011.06.008]</w:t>
      </w:r>
    </w:p>
    <w:p w14:paraId="6EE86EE9"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100 </w:t>
      </w:r>
      <w:r w:rsidRPr="00E75772">
        <w:rPr>
          <w:rFonts w:ascii="Book Antiqua" w:eastAsia="宋体" w:hAnsi="Book Antiqua" w:cs="Times New Roman"/>
          <w:b/>
          <w:kern w:val="2"/>
          <w:lang w:eastAsia="zh-CN"/>
        </w:rPr>
        <w:t>de Leeuw PW</w:t>
      </w:r>
      <w:r w:rsidRPr="00E75772">
        <w:rPr>
          <w:rFonts w:ascii="Book Antiqua" w:eastAsia="宋体" w:hAnsi="Book Antiqua" w:cs="Times New Roman"/>
          <w:kern w:val="2"/>
          <w:lang w:eastAsia="zh-CN"/>
        </w:rPr>
        <w:t xml:space="preserve">, Bisognano JD, Bakris GL, Nadim MK, Haller H, Kroon AA; DEBuT-HT and Rheos Trial Investigators. Sustained Reduction of Blood Pressure With Baroreceptor Activation Therapy: Results of the 6-Year Open Follow-Up. </w:t>
      </w:r>
      <w:r w:rsidRPr="00E75772">
        <w:rPr>
          <w:rFonts w:ascii="Book Antiqua" w:eastAsia="宋体" w:hAnsi="Book Antiqua" w:cs="Times New Roman"/>
          <w:i/>
          <w:kern w:val="2"/>
          <w:lang w:eastAsia="zh-CN"/>
        </w:rPr>
        <w:t>Hypertension</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69</w:t>
      </w:r>
      <w:r w:rsidRPr="00E75772">
        <w:rPr>
          <w:rFonts w:ascii="Book Antiqua" w:eastAsia="宋体" w:hAnsi="Book Antiqua" w:cs="Times New Roman"/>
          <w:kern w:val="2"/>
          <w:lang w:eastAsia="zh-CN"/>
        </w:rPr>
        <w:t>: 836-843 [PMID: 28320856 DOI: 10.1161/HYPERTENSIONAHA.117.09086]</w:t>
      </w:r>
    </w:p>
    <w:p w14:paraId="65F3D65B"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101 </w:t>
      </w:r>
      <w:r w:rsidRPr="00E75772">
        <w:rPr>
          <w:rFonts w:ascii="Book Antiqua" w:eastAsia="宋体" w:hAnsi="Book Antiqua" w:cs="Times New Roman"/>
          <w:b/>
          <w:kern w:val="2"/>
          <w:lang w:eastAsia="zh-CN"/>
        </w:rPr>
        <w:t>Kakisis JD</w:t>
      </w:r>
      <w:r w:rsidRPr="00E75772">
        <w:rPr>
          <w:rFonts w:ascii="Book Antiqua" w:eastAsia="宋体" w:hAnsi="Book Antiqua" w:cs="Times New Roman"/>
          <w:kern w:val="2"/>
          <w:lang w:eastAsia="zh-CN"/>
        </w:rPr>
        <w:t xml:space="preserve">, Antonopoulos CN, Mantas G, Moulakakis KG, Sfyroeras G, Geroulakos G. Cranial Nerve Injury After Carotid Endarterectomy: Incidence, Risk Factors, and Time Trends. </w:t>
      </w:r>
      <w:r w:rsidRPr="00E75772">
        <w:rPr>
          <w:rFonts w:ascii="Book Antiqua" w:eastAsia="宋体" w:hAnsi="Book Antiqua" w:cs="Times New Roman"/>
          <w:i/>
          <w:kern w:val="2"/>
          <w:lang w:eastAsia="zh-CN"/>
        </w:rPr>
        <w:t>Eur J Vasc Endovasc Surg</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53</w:t>
      </w:r>
      <w:r w:rsidRPr="00E75772">
        <w:rPr>
          <w:rFonts w:ascii="Book Antiqua" w:eastAsia="宋体" w:hAnsi="Book Antiqua" w:cs="Times New Roman"/>
          <w:kern w:val="2"/>
          <w:lang w:eastAsia="zh-CN"/>
        </w:rPr>
        <w:t>: 320-335 [PMID: 28117240 DOI: 10.1016/j.ejvs.2016.12.026]</w:t>
      </w:r>
    </w:p>
    <w:p w14:paraId="567348AF" w14:textId="69AE5AC9"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102 </w:t>
      </w:r>
      <w:r w:rsidRPr="00E75772">
        <w:rPr>
          <w:rFonts w:ascii="Book Antiqua" w:eastAsia="宋体" w:hAnsi="Book Antiqua" w:cs="Times New Roman"/>
          <w:b/>
          <w:kern w:val="2"/>
          <w:lang w:eastAsia="zh-CN"/>
        </w:rPr>
        <w:t>Ferguson GG</w:t>
      </w:r>
      <w:r w:rsidRPr="00E75772">
        <w:rPr>
          <w:rFonts w:ascii="Book Antiqua" w:eastAsia="宋体" w:hAnsi="Book Antiqua" w:cs="Times New Roman"/>
          <w:kern w:val="2"/>
          <w:lang w:eastAsia="zh-CN"/>
        </w:rPr>
        <w:t xml:space="preserve">, Eliasziw M, Barr HW, Clagett GP, Barnes RW, Wallace MC, Taylor DW, Haynes RB, Finan JW, Hachinski VC, Barnett HJ. The North American Symptomatic Carotid Endarterectomy Trial: surgical results in 1415 patients. </w:t>
      </w:r>
      <w:r w:rsidRPr="00E75772">
        <w:rPr>
          <w:rFonts w:ascii="Book Antiqua" w:eastAsia="宋体" w:hAnsi="Book Antiqua" w:cs="Times New Roman"/>
          <w:i/>
          <w:kern w:val="2"/>
          <w:lang w:eastAsia="zh-CN"/>
        </w:rPr>
        <w:t>Stroke</w:t>
      </w:r>
      <w:r w:rsidRPr="00E75772">
        <w:rPr>
          <w:rFonts w:ascii="Book Antiqua" w:eastAsia="宋体" w:hAnsi="Book Antiqua" w:cs="Times New Roman"/>
          <w:kern w:val="2"/>
          <w:lang w:eastAsia="zh-CN"/>
        </w:rPr>
        <w:t xml:space="preserve"> 1999; </w:t>
      </w:r>
      <w:r w:rsidRPr="00E75772">
        <w:rPr>
          <w:rFonts w:ascii="Book Antiqua" w:eastAsia="宋体" w:hAnsi="Book Antiqua" w:cs="Times New Roman"/>
          <w:b/>
          <w:kern w:val="2"/>
          <w:lang w:eastAsia="zh-CN"/>
        </w:rPr>
        <w:t>30</w:t>
      </w:r>
      <w:r w:rsidRPr="00E75772">
        <w:rPr>
          <w:rFonts w:ascii="Book Antiqua" w:eastAsia="宋体" w:hAnsi="Book Antiqua" w:cs="Times New Roman"/>
          <w:kern w:val="2"/>
          <w:lang w:eastAsia="zh-CN"/>
        </w:rPr>
        <w:t>: 1751-1758 [PMID: 10471419]</w:t>
      </w:r>
    </w:p>
    <w:p w14:paraId="1FB8436F" w14:textId="79954960"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103 </w:t>
      </w:r>
      <w:r w:rsidRPr="00E75772">
        <w:rPr>
          <w:rFonts w:ascii="Book Antiqua" w:eastAsia="宋体" w:hAnsi="Book Antiqua" w:cs="Times New Roman"/>
          <w:b/>
          <w:kern w:val="2"/>
          <w:lang w:eastAsia="zh-CN"/>
        </w:rPr>
        <w:t>Chisci E</w:t>
      </w:r>
      <w:r w:rsidRPr="00E75772">
        <w:rPr>
          <w:rFonts w:ascii="Book Antiqua" w:eastAsia="宋体" w:hAnsi="Book Antiqua" w:cs="Times New Roman"/>
          <w:kern w:val="2"/>
          <w:lang w:eastAsia="zh-CN"/>
        </w:rPr>
        <w:t xml:space="preserve">, Rehring TF, Pigozzi C, Colon S, Borgheresi A, Tramacere L, Ercolini L, Michelagnoli S. Cranial nerve injury is associated with dual antiplatelet therapy use and cervical hematoma after carotid endarterectomy. </w:t>
      </w:r>
      <w:r w:rsidRPr="00E75772">
        <w:rPr>
          <w:rFonts w:ascii="Book Antiqua" w:eastAsia="宋体" w:hAnsi="Book Antiqua" w:cs="Times New Roman"/>
          <w:i/>
          <w:kern w:val="2"/>
          <w:lang w:eastAsia="zh-CN"/>
        </w:rPr>
        <w:t>J Vasc Surg</w:t>
      </w:r>
      <w:r w:rsidRPr="00E75772">
        <w:rPr>
          <w:rFonts w:ascii="Book Antiqua" w:eastAsia="宋体" w:hAnsi="Book Antiqua" w:cs="Times New Roman"/>
          <w:kern w:val="2"/>
          <w:lang w:eastAsia="zh-CN"/>
        </w:rPr>
        <w:t xml:space="preserve"> 2016; </w:t>
      </w:r>
      <w:r w:rsidRPr="00E75772">
        <w:rPr>
          <w:rFonts w:ascii="Book Antiqua" w:eastAsia="宋体" w:hAnsi="Book Antiqua" w:cs="Times New Roman"/>
          <w:b/>
          <w:kern w:val="2"/>
          <w:lang w:eastAsia="zh-CN"/>
        </w:rPr>
        <w:t>64</w:t>
      </w:r>
      <w:r w:rsidRPr="00E75772">
        <w:rPr>
          <w:rFonts w:ascii="Book Antiqua" w:eastAsia="宋体" w:hAnsi="Book Antiqua" w:cs="Times New Roman"/>
          <w:kern w:val="2"/>
          <w:lang w:eastAsia="zh-CN"/>
        </w:rPr>
        <w:t>: 985-989.e2 [PMID: 27266596 DOI: 10.1016/j.jvs.2016.04.029]</w:t>
      </w:r>
    </w:p>
    <w:p w14:paraId="7AFFB55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104 </w:t>
      </w:r>
      <w:r w:rsidRPr="00E75772">
        <w:rPr>
          <w:rFonts w:ascii="Book Antiqua" w:eastAsia="宋体" w:hAnsi="Book Antiqua" w:cs="Times New Roman"/>
          <w:b/>
          <w:kern w:val="2"/>
          <w:lang w:eastAsia="zh-CN"/>
        </w:rPr>
        <w:t>Iliescu R</w:t>
      </w:r>
      <w:r w:rsidRPr="00E75772">
        <w:rPr>
          <w:rFonts w:ascii="Book Antiqua" w:eastAsia="宋体" w:hAnsi="Book Antiqua" w:cs="Times New Roman"/>
          <w:kern w:val="2"/>
          <w:lang w:eastAsia="zh-CN"/>
        </w:rPr>
        <w:t xml:space="preserve">, Tudorancea I, Lohmeier TE. Baroreflex activation: from mechanisms to therapy for cardiovascular disease. </w:t>
      </w:r>
      <w:r w:rsidRPr="00E75772">
        <w:rPr>
          <w:rFonts w:ascii="Book Antiqua" w:eastAsia="宋体" w:hAnsi="Book Antiqua" w:cs="Times New Roman"/>
          <w:i/>
          <w:kern w:val="2"/>
          <w:lang w:eastAsia="zh-CN"/>
        </w:rPr>
        <w:t>Curr Hypertens Rep</w:t>
      </w:r>
      <w:r w:rsidRPr="00E75772">
        <w:rPr>
          <w:rFonts w:ascii="Book Antiqua" w:eastAsia="宋体" w:hAnsi="Book Antiqua" w:cs="Times New Roman"/>
          <w:kern w:val="2"/>
          <w:lang w:eastAsia="zh-CN"/>
        </w:rPr>
        <w:t xml:space="preserve"> 2014; </w:t>
      </w:r>
      <w:r w:rsidRPr="00E75772">
        <w:rPr>
          <w:rFonts w:ascii="Book Antiqua" w:eastAsia="宋体" w:hAnsi="Book Antiqua" w:cs="Times New Roman"/>
          <w:b/>
          <w:kern w:val="2"/>
          <w:lang w:eastAsia="zh-CN"/>
        </w:rPr>
        <w:t>16</w:t>
      </w:r>
      <w:r w:rsidRPr="00E75772">
        <w:rPr>
          <w:rFonts w:ascii="Book Antiqua" w:eastAsia="宋体" w:hAnsi="Book Antiqua" w:cs="Times New Roman"/>
          <w:kern w:val="2"/>
          <w:lang w:eastAsia="zh-CN"/>
        </w:rPr>
        <w:t>: 453 [PMID: 24899538 DOI: 10.1007/s11906-014-0453-9]</w:t>
      </w:r>
    </w:p>
    <w:p w14:paraId="3EDCB767"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105 </w:t>
      </w:r>
      <w:r w:rsidRPr="00E75772">
        <w:rPr>
          <w:rFonts w:ascii="Book Antiqua" w:eastAsia="宋体" w:hAnsi="Book Antiqua" w:cs="Times New Roman"/>
          <w:b/>
          <w:kern w:val="2"/>
          <w:lang w:eastAsia="zh-CN"/>
        </w:rPr>
        <w:t>Gordin D</w:t>
      </w:r>
      <w:r w:rsidRPr="00E75772">
        <w:rPr>
          <w:rFonts w:ascii="Book Antiqua" w:eastAsia="宋体" w:hAnsi="Book Antiqua" w:cs="Times New Roman"/>
          <w:kern w:val="2"/>
          <w:lang w:eastAsia="zh-CN"/>
        </w:rPr>
        <w:t xml:space="preserve">, Fadl Elmula FEM, Andersson B, Gottsäter A, Elf J, Kahan T, Christensen KL, Vikatmaa P, Vikatmaa L, Bastholm Olesen T, Groop PH, Olsen MH, Tikkanen I; Nordic BAT Study Group. The effects of baroreflex activation therapy on blood pressure and sympathetic function in patients with refractory </w:t>
      </w:r>
      <w:r w:rsidRPr="00E75772">
        <w:rPr>
          <w:rFonts w:ascii="Book Antiqua" w:eastAsia="宋体" w:hAnsi="Book Antiqua" w:cs="Times New Roman"/>
          <w:kern w:val="2"/>
          <w:lang w:eastAsia="zh-CN"/>
        </w:rPr>
        <w:lastRenderedPageBreak/>
        <w:t xml:space="preserve">hypertension: the rationale and design of the Nordic BAT study. </w:t>
      </w:r>
      <w:r w:rsidRPr="00E75772">
        <w:rPr>
          <w:rFonts w:ascii="Book Antiqua" w:eastAsia="宋体" w:hAnsi="Book Antiqua" w:cs="Times New Roman"/>
          <w:i/>
          <w:kern w:val="2"/>
          <w:lang w:eastAsia="zh-CN"/>
        </w:rPr>
        <w:t>Blood Press</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26</w:t>
      </w:r>
      <w:r w:rsidRPr="00E75772">
        <w:rPr>
          <w:rFonts w:ascii="Book Antiqua" w:eastAsia="宋体" w:hAnsi="Book Antiqua" w:cs="Times New Roman"/>
          <w:kern w:val="2"/>
          <w:lang w:eastAsia="zh-CN"/>
        </w:rPr>
        <w:t>: 294-302 [PMID: 28595464 DOI: 10.1080/08037051.2017.1332477]</w:t>
      </w:r>
    </w:p>
    <w:p w14:paraId="3474BA5E" w14:textId="77777777"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106 </w:t>
      </w:r>
      <w:r w:rsidRPr="00E75772">
        <w:rPr>
          <w:rFonts w:ascii="Book Antiqua" w:eastAsia="宋体" w:hAnsi="Book Antiqua" w:cs="Times New Roman"/>
          <w:b/>
          <w:kern w:val="2"/>
          <w:lang w:eastAsia="zh-CN"/>
        </w:rPr>
        <w:t>Spiering W</w:t>
      </w:r>
      <w:r w:rsidRPr="00E75772">
        <w:rPr>
          <w:rFonts w:ascii="Book Antiqua" w:eastAsia="宋体" w:hAnsi="Book Antiqua" w:cs="Times New Roman"/>
          <w:kern w:val="2"/>
          <w:lang w:eastAsia="zh-CN"/>
        </w:rPr>
        <w:t xml:space="preserve">, Williams B, Van der Heyden J, van Kleef M, Lo R, Versmissen J, Moelker A, Kroon A, Reuter H, Ansel G, Stone GW, Bates M; CALM-FIM_EUR investigators. Endovascular baroreflex amplification for resistant hypertension: a safety and proof-of-principle clinical study. </w:t>
      </w:r>
      <w:r w:rsidRPr="00E75772">
        <w:rPr>
          <w:rFonts w:ascii="Book Antiqua" w:eastAsia="宋体" w:hAnsi="Book Antiqua" w:cs="Times New Roman"/>
          <w:i/>
          <w:kern w:val="2"/>
          <w:lang w:eastAsia="zh-CN"/>
        </w:rPr>
        <w:t>Lancet</w:t>
      </w:r>
      <w:r w:rsidRPr="00E75772">
        <w:rPr>
          <w:rFonts w:ascii="Book Antiqua" w:eastAsia="宋体" w:hAnsi="Book Antiqua" w:cs="Times New Roman"/>
          <w:kern w:val="2"/>
          <w:lang w:eastAsia="zh-CN"/>
        </w:rPr>
        <w:t xml:space="preserve"> 2017; </w:t>
      </w:r>
      <w:r w:rsidRPr="00E75772">
        <w:rPr>
          <w:rFonts w:ascii="Book Antiqua" w:eastAsia="宋体" w:hAnsi="Book Antiqua" w:cs="Times New Roman"/>
          <w:b/>
          <w:kern w:val="2"/>
          <w:lang w:eastAsia="zh-CN"/>
        </w:rPr>
        <w:t>390</w:t>
      </w:r>
      <w:r w:rsidRPr="00E75772">
        <w:rPr>
          <w:rFonts w:ascii="Book Antiqua" w:eastAsia="宋体" w:hAnsi="Book Antiqua" w:cs="Times New Roman"/>
          <w:kern w:val="2"/>
          <w:lang w:eastAsia="zh-CN"/>
        </w:rPr>
        <w:t>: 2655-2661 [PMID: 28870716 DOI: 10.1016/S0140-6736(17)32337-1]</w:t>
      </w:r>
    </w:p>
    <w:p w14:paraId="7D1E7AB7" w14:textId="40594AFF" w:rsidR="00E75772" w:rsidRPr="00E75772" w:rsidRDefault="00E75772"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107</w:t>
      </w:r>
      <w:r w:rsidR="005F141A">
        <w:rPr>
          <w:rFonts w:ascii="Book Antiqua" w:eastAsia="宋体" w:hAnsi="Book Antiqua" w:cs="Times New Roman" w:hint="eastAsia"/>
          <w:kern w:val="2"/>
          <w:lang w:eastAsia="zh-CN"/>
        </w:rPr>
        <w:t xml:space="preserve"> </w:t>
      </w:r>
      <w:r w:rsidRPr="005F141A">
        <w:rPr>
          <w:rFonts w:ascii="Book Antiqua" w:eastAsia="宋体" w:hAnsi="Book Antiqua" w:cs="Times New Roman"/>
          <w:b/>
          <w:kern w:val="2"/>
          <w:lang w:eastAsia="zh-CN"/>
        </w:rPr>
        <w:t>Van der Heyden J</w:t>
      </w:r>
      <w:r w:rsidRPr="00E75772">
        <w:rPr>
          <w:rFonts w:ascii="Book Antiqua" w:eastAsia="宋体" w:hAnsi="Book Antiqua" w:cs="Times New Roman"/>
          <w:kern w:val="2"/>
          <w:lang w:eastAsia="zh-CN"/>
        </w:rPr>
        <w:t xml:space="preserve">. Controlling and lowering blood pressure with the MobiusHD device: first-in-man results (CALM-FIM study). </w:t>
      </w:r>
      <w:r w:rsidRPr="005F141A">
        <w:rPr>
          <w:rFonts w:ascii="Book Antiqua" w:eastAsia="宋体" w:hAnsi="Book Antiqua" w:cs="Times New Roman"/>
          <w:i/>
          <w:kern w:val="2"/>
          <w:lang w:eastAsia="zh-CN"/>
        </w:rPr>
        <w:t>J Am Soc Hypertens</w:t>
      </w:r>
      <w:r w:rsidRPr="00E75772">
        <w:rPr>
          <w:rFonts w:ascii="Book Antiqua" w:eastAsia="宋体" w:hAnsi="Book Antiqua" w:cs="Times New Roman"/>
          <w:kern w:val="2"/>
          <w:lang w:eastAsia="zh-CN"/>
        </w:rPr>
        <w:t xml:space="preserve"> 2016;</w:t>
      </w:r>
      <w:r w:rsidR="005F141A">
        <w:rPr>
          <w:rFonts w:ascii="Book Antiqua" w:eastAsia="宋体" w:hAnsi="Book Antiqua" w:cs="Times New Roman" w:hint="eastAsia"/>
          <w:kern w:val="2"/>
          <w:lang w:eastAsia="zh-CN"/>
        </w:rPr>
        <w:t xml:space="preserve"> </w:t>
      </w:r>
      <w:r w:rsidRPr="005F141A">
        <w:rPr>
          <w:rFonts w:ascii="Book Antiqua" w:eastAsia="宋体" w:hAnsi="Book Antiqua" w:cs="Times New Roman"/>
          <w:b/>
          <w:kern w:val="2"/>
          <w:lang w:eastAsia="zh-CN"/>
        </w:rPr>
        <w:t>10</w:t>
      </w:r>
      <w:r w:rsidRPr="00E75772">
        <w:rPr>
          <w:rFonts w:ascii="Book Antiqua" w:eastAsia="宋体" w:hAnsi="Book Antiqua" w:cs="Times New Roman"/>
          <w:kern w:val="2"/>
          <w:lang w:eastAsia="zh-CN"/>
        </w:rPr>
        <w:t>:</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e12 [</w:t>
      </w:r>
      <w:r w:rsidR="005F141A" w:rsidRPr="00E75772">
        <w:rPr>
          <w:rFonts w:ascii="Book Antiqua" w:eastAsia="宋体" w:hAnsi="Book Antiqua" w:cs="Times New Roman"/>
          <w:kern w:val="2"/>
          <w:lang w:eastAsia="zh-CN"/>
        </w:rPr>
        <w:t>DOI:</w:t>
      </w:r>
      <w:r w:rsidR="005F141A">
        <w:rPr>
          <w:rFonts w:ascii="Book Antiqua" w:eastAsia="宋体" w:hAnsi="Book Antiqua" w:cs="Times New Roman" w:hint="eastAsia"/>
          <w:kern w:val="2"/>
          <w:lang w:eastAsia="zh-CN"/>
        </w:rPr>
        <w:t xml:space="preserve"> </w:t>
      </w:r>
      <w:r w:rsidRPr="00E75772">
        <w:rPr>
          <w:rFonts w:ascii="Book Antiqua" w:eastAsia="宋体" w:hAnsi="Book Antiqua" w:cs="Times New Roman"/>
          <w:kern w:val="2"/>
          <w:lang w:eastAsia="zh-CN"/>
        </w:rPr>
        <w:t>10.1016/j.jash.2016.03.030]</w:t>
      </w:r>
    </w:p>
    <w:p w14:paraId="1556C521" w14:textId="62758CF9" w:rsidR="00E75772" w:rsidRPr="00E75772" w:rsidRDefault="00A46766"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 </w:t>
      </w:r>
      <w:r w:rsidR="00E75772" w:rsidRPr="00E75772">
        <w:rPr>
          <w:rFonts w:ascii="Book Antiqua" w:eastAsia="宋体" w:hAnsi="Book Antiqua" w:cs="Times New Roman"/>
          <w:kern w:val="2"/>
          <w:lang w:eastAsia="zh-CN"/>
        </w:rPr>
        <w:t xml:space="preserve">108 </w:t>
      </w:r>
      <w:r w:rsidR="00E75772" w:rsidRPr="00E75772">
        <w:rPr>
          <w:rFonts w:ascii="Book Antiqua" w:eastAsia="宋体" w:hAnsi="Book Antiqua" w:cs="Times New Roman"/>
          <w:b/>
          <w:kern w:val="2"/>
          <w:lang w:eastAsia="zh-CN"/>
        </w:rPr>
        <w:t>Williams B,</w:t>
      </w:r>
      <w:r w:rsidR="005F141A">
        <w:rPr>
          <w:rFonts w:ascii="Book Antiqua" w:eastAsia="宋体" w:hAnsi="Book Antiqua" w:cs="Times New Roman"/>
          <w:kern w:val="2"/>
          <w:lang w:eastAsia="zh-CN"/>
        </w:rPr>
        <w:t xml:space="preserve"> </w:t>
      </w:r>
      <w:r w:rsidR="00E75772" w:rsidRPr="00E75772">
        <w:rPr>
          <w:rFonts w:ascii="Book Antiqua" w:eastAsia="宋体" w:hAnsi="Book Antiqua" w:cs="Times New Roman"/>
          <w:kern w:val="2"/>
          <w:lang w:eastAsia="zh-CN"/>
        </w:rPr>
        <w:t>Stone G. Introduction of the CALM II study: a multi-center, blinded, sham-controlled pivotal trial of an endovascular carotid barostimulation implant for the treatment of resistant hypertension.</w:t>
      </w:r>
      <w:r w:rsidR="005F141A">
        <w:rPr>
          <w:rFonts w:ascii="Book Antiqua" w:eastAsia="宋体" w:hAnsi="Book Antiqua" w:cs="Times New Roman"/>
          <w:kern w:val="2"/>
          <w:lang w:eastAsia="zh-CN"/>
        </w:rPr>
        <w:t xml:space="preserve"> </w:t>
      </w:r>
      <w:r w:rsidR="00E75772" w:rsidRPr="009E370B">
        <w:rPr>
          <w:rFonts w:ascii="Book Antiqua" w:eastAsia="宋体" w:hAnsi="Book Antiqua" w:cs="Times New Roman"/>
          <w:i/>
          <w:kern w:val="2"/>
          <w:lang w:eastAsia="zh-CN"/>
        </w:rPr>
        <w:t>J Am Coll Cardiol</w:t>
      </w:r>
      <w:r w:rsidR="00E75772" w:rsidRPr="00E75772">
        <w:rPr>
          <w:rFonts w:ascii="Book Antiqua" w:eastAsia="宋体" w:hAnsi="Book Antiqua" w:cs="Times New Roman"/>
          <w:kern w:val="2"/>
          <w:lang w:eastAsia="zh-CN"/>
        </w:rPr>
        <w:t xml:space="preserve"> 2017;</w:t>
      </w:r>
      <w:r w:rsidR="009E370B" w:rsidRPr="009E370B">
        <w:rPr>
          <w:rFonts w:ascii="Book Antiqua" w:eastAsia="宋体" w:hAnsi="Book Antiqua" w:cs="Times New Roman" w:hint="eastAsia"/>
          <w:b/>
          <w:kern w:val="2"/>
          <w:lang w:eastAsia="zh-CN"/>
        </w:rPr>
        <w:t xml:space="preserve"> </w:t>
      </w:r>
      <w:r w:rsidR="00E75772" w:rsidRPr="009E370B">
        <w:rPr>
          <w:rFonts w:ascii="Book Antiqua" w:eastAsia="宋体" w:hAnsi="Book Antiqua" w:cs="Times New Roman"/>
          <w:b/>
          <w:kern w:val="2"/>
          <w:lang w:eastAsia="zh-CN"/>
        </w:rPr>
        <w:t>69</w:t>
      </w:r>
      <w:r w:rsidR="00E75772" w:rsidRPr="00E75772">
        <w:rPr>
          <w:rFonts w:ascii="Book Antiqua" w:eastAsia="宋体" w:hAnsi="Book Antiqua" w:cs="Times New Roman"/>
          <w:kern w:val="2"/>
          <w:lang w:eastAsia="zh-CN"/>
        </w:rPr>
        <w:t>:</w:t>
      </w:r>
      <w:r w:rsidR="009E370B">
        <w:rPr>
          <w:rFonts w:ascii="Book Antiqua" w:eastAsia="宋体" w:hAnsi="Book Antiqua" w:cs="Times New Roman" w:hint="eastAsia"/>
          <w:kern w:val="2"/>
          <w:lang w:eastAsia="zh-CN"/>
        </w:rPr>
        <w:t xml:space="preserve"> </w:t>
      </w:r>
      <w:r w:rsidR="00E75772" w:rsidRPr="00E75772">
        <w:rPr>
          <w:rFonts w:ascii="Book Antiqua" w:eastAsia="宋体" w:hAnsi="Book Antiqua" w:cs="Times New Roman"/>
          <w:kern w:val="2"/>
          <w:lang w:eastAsia="zh-CN"/>
        </w:rPr>
        <w:t>1726</w:t>
      </w:r>
      <w:r w:rsidR="009E370B">
        <w:rPr>
          <w:rFonts w:ascii="Book Antiqua" w:eastAsia="宋体" w:hAnsi="Book Antiqua" w:cs="Times New Roman" w:hint="eastAsia"/>
          <w:kern w:val="2"/>
          <w:lang w:eastAsia="zh-CN"/>
        </w:rPr>
        <w:t xml:space="preserve"> </w:t>
      </w:r>
      <w:r w:rsidR="00E75772" w:rsidRPr="00E75772">
        <w:rPr>
          <w:rFonts w:ascii="Book Antiqua" w:eastAsia="宋体" w:hAnsi="Book Antiqua" w:cs="Times New Roman"/>
          <w:kern w:val="2"/>
          <w:lang w:eastAsia="zh-CN"/>
        </w:rPr>
        <w:t>[DOI: 10.1016/S0735-1097(17)35115-X]</w:t>
      </w:r>
    </w:p>
    <w:p w14:paraId="3CD54633" w14:textId="2B6B3C1B" w:rsidR="00E75772" w:rsidRPr="00E75772" w:rsidRDefault="00A46766" w:rsidP="00BB3B0E">
      <w:pPr>
        <w:widowControl w:val="0"/>
        <w:spacing w:line="360" w:lineRule="auto"/>
        <w:jc w:val="both"/>
        <w:rPr>
          <w:rFonts w:ascii="Book Antiqua" w:eastAsia="宋体" w:hAnsi="Book Antiqua" w:cs="Times New Roman"/>
          <w:kern w:val="2"/>
          <w:lang w:eastAsia="zh-CN"/>
        </w:rPr>
      </w:pPr>
      <w:r w:rsidRPr="00E75772">
        <w:rPr>
          <w:rFonts w:ascii="Book Antiqua" w:eastAsia="宋体" w:hAnsi="Book Antiqua" w:cs="Times New Roman"/>
          <w:kern w:val="2"/>
          <w:lang w:eastAsia="zh-CN"/>
        </w:rPr>
        <w:t xml:space="preserve"> </w:t>
      </w:r>
      <w:r w:rsidR="00E75772" w:rsidRPr="00E75772">
        <w:rPr>
          <w:rFonts w:ascii="Book Antiqua" w:eastAsia="宋体" w:hAnsi="Book Antiqua" w:cs="Times New Roman"/>
          <w:kern w:val="2"/>
          <w:lang w:eastAsia="zh-CN"/>
        </w:rPr>
        <w:t xml:space="preserve">109 </w:t>
      </w:r>
      <w:r w:rsidR="00E75772" w:rsidRPr="00E75772">
        <w:rPr>
          <w:rFonts w:ascii="Book Antiqua" w:eastAsia="宋体" w:hAnsi="Book Antiqua" w:cs="Times New Roman"/>
          <w:b/>
          <w:kern w:val="2"/>
          <w:lang w:eastAsia="zh-CN"/>
        </w:rPr>
        <w:t>Lobo MD</w:t>
      </w:r>
      <w:r w:rsidR="00E75772" w:rsidRPr="00E75772">
        <w:rPr>
          <w:rFonts w:ascii="Book Antiqua" w:eastAsia="宋体" w:hAnsi="Book Antiqua" w:cs="Times New Roman"/>
          <w:kern w:val="2"/>
          <w:lang w:eastAsia="zh-CN"/>
        </w:rPr>
        <w:t xml:space="preserve">, Ott C, Sobotka PA, Saxena M, Stanton A, Cockcroft JR, Sulke N, Dolan E, van der Giet M, Hoyer J, Furniss SS, Foran JP, Witkowski A, Januszewicz A, Schoors D, Tsioufis K, Rensing BJ, Scott B, Ng GA, Schmieder RE. Central Iliac Arteriovenous Anastomosis for Uncontrolled Hypertension: One-Year Results From the ROX CONTROL HTN Trial. </w:t>
      </w:r>
      <w:r w:rsidR="00E75772" w:rsidRPr="00E75772">
        <w:rPr>
          <w:rFonts w:ascii="Book Antiqua" w:eastAsia="宋体" w:hAnsi="Book Antiqua" w:cs="Times New Roman"/>
          <w:i/>
          <w:kern w:val="2"/>
          <w:lang w:eastAsia="zh-CN"/>
        </w:rPr>
        <w:t>Hypertension</w:t>
      </w:r>
      <w:r w:rsidR="00E75772" w:rsidRPr="00E75772">
        <w:rPr>
          <w:rFonts w:ascii="Book Antiqua" w:eastAsia="宋体" w:hAnsi="Book Antiqua" w:cs="Times New Roman"/>
          <w:kern w:val="2"/>
          <w:lang w:eastAsia="zh-CN"/>
        </w:rPr>
        <w:t xml:space="preserve"> 2017; </w:t>
      </w:r>
      <w:r w:rsidR="00E75772" w:rsidRPr="00E75772">
        <w:rPr>
          <w:rFonts w:ascii="Book Antiqua" w:eastAsia="宋体" w:hAnsi="Book Antiqua" w:cs="Times New Roman"/>
          <w:b/>
          <w:kern w:val="2"/>
          <w:lang w:eastAsia="zh-CN"/>
        </w:rPr>
        <w:t>70</w:t>
      </w:r>
      <w:r w:rsidR="00E75772" w:rsidRPr="00E75772">
        <w:rPr>
          <w:rFonts w:ascii="Book Antiqua" w:eastAsia="宋体" w:hAnsi="Book Antiqua" w:cs="Times New Roman"/>
          <w:kern w:val="2"/>
          <w:lang w:eastAsia="zh-CN"/>
        </w:rPr>
        <w:t>: 1099-1105 [PMID: 29061728 DOI: 10.1161/HYPERTENSIONAHA.117.10142]</w:t>
      </w:r>
    </w:p>
    <w:p w14:paraId="336D308F" w14:textId="77777777" w:rsidR="00E75772" w:rsidRPr="00BB3B0E" w:rsidRDefault="00E75772" w:rsidP="00BB3B0E">
      <w:pPr>
        <w:spacing w:line="360" w:lineRule="auto"/>
        <w:jc w:val="both"/>
        <w:rPr>
          <w:rFonts w:ascii="Book Antiqua" w:eastAsia="宋体" w:hAnsi="Book Antiqua"/>
          <w:b/>
          <w:lang w:eastAsia="zh-CN"/>
        </w:rPr>
      </w:pPr>
    </w:p>
    <w:p w14:paraId="468A5439" w14:textId="7E3BB056" w:rsidR="005252E8" w:rsidRPr="005252E8" w:rsidRDefault="005252E8" w:rsidP="005252E8">
      <w:pPr>
        <w:suppressAutoHyphens/>
        <w:wordWrap w:val="0"/>
        <w:spacing w:line="360" w:lineRule="auto"/>
        <w:ind w:right="120"/>
        <w:jc w:val="right"/>
        <w:rPr>
          <w:rFonts w:ascii="Book Antiqua" w:eastAsia="宋体" w:hAnsi="Book Antiqua" w:cs="Mangal"/>
          <w:b/>
          <w:bCs/>
          <w:color w:val="000000"/>
          <w:kern w:val="1"/>
          <w:lang w:val="it-IT" w:eastAsia="zh-CN" w:bidi="hi-IN"/>
        </w:rPr>
      </w:pPr>
      <w:bookmarkStart w:id="264" w:name="OLE_LINK480"/>
      <w:bookmarkStart w:id="265" w:name="OLE_LINK502"/>
      <w:bookmarkStart w:id="266" w:name="OLE_LINK1021"/>
      <w:bookmarkStart w:id="267" w:name="OLE_LINK1022"/>
      <w:bookmarkStart w:id="268" w:name="OLE_LINK1023"/>
      <w:bookmarkStart w:id="269" w:name="OLE_LINK1064"/>
      <w:bookmarkStart w:id="270" w:name="OLE_LINK1065"/>
      <w:bookmarkStart w:id="271" w:name="OLE_LINK1156"/>
      <w:bookmarkStart w:id="272" w:name="OLE_LINK1157"/>
      <w:bookmarkStart w:id="273" w:name="OLE_LINK1158"/>
      <w:bookmarkStart w:id="274" w:name="OLE_LINK1159"/>
      <w:bookmarkStart w:id="275" w:name="OLE_LINK1185"/>
      <w:bookmarkStart w:id="276" w:name="OLE_LINK958"/>
      <w:bookmarkStart w:id="277" w:name="OLE_LINK959"/>
      <w:bookmarkStart w:id="278" w:name="OLE_LINK962"/>
      <w:bookmarkStart w:id="279" w:name="OLE_LINK1127"/>
      <w:bookmarkStart w:id="280" w:name="OLE_LINK945"/>
      <w:bookmarkStart w:id="281" w:name="OLE_LINK946"/>
      <w:bookmarkStart w:id="282" w:name="OLE_LINK947"/>
      <w:bookmarkStart w:id="283" w:name="OLE_LINK987"/>
      <w:bookmarkStart w:id="284" w:name="OLE_LINK1035"/>
      <w:bookmarkStart w:id="285" w:name="OLE_LINK1036"/>
      <w:bookmarkStart w:id="286" w:name="OLE_LINK1037"/>
      <w:bookmarkStart w:id="287" w:name="OLE_LINK1038"/>
      <w:bookmarkStart w:id="288" w:name="OLE_LINK1039"/>
      <w:bookmarkStart w:id="289" w:name="OLE_LINK1040"/>
      <w:bookmarkStart w:id="290" w:name="OLE_LINK1041"/>
      <w:bookmarkStart w:id="291" w:name="OLE_LINK1042"/>
      <w:bookmarkStart w:id="292" w:name="OLE_LINK1043"/>
      <w:bookmarkStart w:id="293" w:name="OLE_LINK1044"/>
      <w:bookmarkStart w:id="294" w:name="OLE_LINK1071"/>
      <w:bookmarkStart w:id="295" w:name="OLE_LINK1072"/>
      <w:bookmarkStart w:id="296" w:name="OLE_LINK968"/>
      <w:bookmarkStart w:id="297" w:name="OLE_LINK1260"/>
      <w:bookmarkStart w:id="298" w:name="OLE_LINK1261"/>
      <w:bookmarkStart w:id="299" w:name="OLE_LINK1264"/>
      <w:bookmarkStart w:id="300" w:name="OLE_LINK1265"/>
      <w:bookmarkStart w:id="301" w:name="OLE_LINK1266"/>
      <w:bookmarkStart w:id="302" w:name="OLE_LINK1282"/>
      <w:bookmarkStart w:id="303" w:name="OLE_LINK1800"/>
      <w:bookmarkStart w:id="304" w:name="OLE_LINK1801"/>
      <w:bookmarkStart w:id="305" w:name="OLE_LINK1802"/>
      <w:bookmarkStart w:id="306" w:name="OLE_LINK1803"/>
      <w:bookmarkStart w:id="307" w:name="OLE_LINK1843"/>
      <w:bookmarkStart w:id="308" w:name="OLE_LINK1844"/>
      <w:bookmarkStart w:id="309" w:name="OLE_LINK1845"/>
      <w:bookmarkStart w:id="310" w:name="OLE_LINK1636"/>
      <w:bookmarkStart w:id="311" w:name="OLE_LINK1755"/>
      <w:bookmarkStart w:id="312" w:name="OLE_LINK1806"/>
      <w:bookmarkStart w:id="313" w:name="OLE_LINK1807"/>
      <w:bookmarkStart w:id="314" w:name="OLE_LINK1811"/>
      <w:bookmarkStart w:id="315" w:name="OLE_LINK1812"/>
      <w:bookmarkStart w:id="316" w:name="OLE_LINK1813"/>
      <w:bookmarkStart w:id="317" w:name="OLE_LINK1962"/>
      <w:bookmarkStart w:id="318" w:name="OLE_LINK1963"/>
      <w:bookmarkStart w:id="319" w:name="OLE_LINK1964"/>
      <w:bookmarkStart w:id="320" w:name="OLE_LINK2162"/>
      <w:bookmarkStart w:id="321" w:name="OLE_LINK2198"/>
      <w:bookmarkStart w:id="322" w:name="OLE_LINK2199"/>
      <w:bookmarkStart w:id="323" w:name="OLE_LINK2200"/>
      <w:bookmarkStart w:id="324" w:name="OLE_LINK2090"/>
      <w:r w:rsidRPr="005252E8">
        <w:rPr>
          <w:rFonts w:ascii="Book Antiqua" w:eastAsia="Lucida Sans Unicode" w:hAnsi="Book Antiqua" w:cs="Arial"/>
          <w:b/>
          <w:noProof/>
          <w:color w:val="000000"/>
          <w:kern w:val="1"/>
          <w:lang w:val="it-IT" w:eastAsia="hi-IN" w:bidi="hi-IN"/>
        </w:rPr>
        <w:t>P-Reviewer</w:t>
      </w:r>
      <w:r w:rsidRPr="005252E8">
        <w:rPr>
          <w:rFonts w:ascii="Book Antiqua" w:eastAsia="宋体" w:hAnsi="Book Antiqua" w:cs="Arial"/>
          <w:b/>
          <w:noProof/>
          <w:color w:val="000000"/>
          <w:kern w:val="1"/>
          <w:lang w:val="it-IT" w:eastAsia="zh-CN" w:bidi="hi-IN"/>
        </w:rPr>
        <w:t>:</w:t>
      </w:r>
      <w:r w:rsidRPr="005252E8">
        <w:rPr>
          <w:rFonts w:ascii="Book Antiqua" w:eastAsia="Lucida Sans Unicode" w:hAnsi="Book Antiqua" w:cs="Mangal"/>
          <w:bCs/>
          <w:color w:val="000000"/>
          <w:kern w:val="1"/>
          <w:lang w:val="it-IT" w:eastAsia="hi-IN" w:bidi="hi-IN"/>
        </w:rPr>
        <w:t xml:space="preserve">  Bełtowski</w:t>
      </w:r>
      <w:r>
        <w:rPr>
          <w:rFonts w:ascii="Book Antiqua" w:eastAsia="宋体" w:hAnsi="Book Antiqua" w:cs="Mangal" w:hint="eastAsia"/>
          <w:bCs/>
          <w:color w:val="000000"/>
          <w:kern w:val="1"/>
          <w:lang w:val="it-IT" w:eastAsia="zh-CN" w:bidi="hi-IN"/>
        </w:rPr>
        <w:t xml:space="preserve"> J, </w:t>
      </w:r>
      <w:r w:rsidRPr="005252E8">
        <w:rPr>
          <w:rFonts w:ascii="Book Antiqua" w:eastAsia="宋体" w:hAnsi="Book Antiqua" w:cs="Mangal"/>
          <w:bCs/>
          <w:color w:val="000000"/>
          <w:kern w:val="1"/>
          <w:lang w:val="it-IT" w:eastAsia="zh-CN" w:bidi="hi-IN"/>
        </w:rPr>
        <w:t>Chello</w:t>
      </w:r>
      <w:r>
        <w:rPr>
          <w:rFonts w:ascii="Book Antiqua" w:eastAsia="宋体" w:hAnsi="Book Antiqua" w:cs="Mangal" w:hint="eastAsia"/>
          <w:bCs/>
          <w:color w:val="000000"/>
          <w:kern w:val="1"/>
          <w:lang w:val="it-IT" w:eastAsia="zh-CN" w:bidi="hi-IN"/>
        </w:rPr>
        <w:t xml:space="preserve"> M, </w:t>
      </w:r>
      <w:r w:rsidRPr="005252E8">
        <w:rPr>
          <w:rFonts w:ascii="Book Antiqua" w:eastAsia="宋体" w:hAnsi="Book Antiqua" w:cs="Mangal"/>
          <w:bCs/>
          <w:color w:val="000000"/>
          <w:kern w:val="1"/>
          <w:lang w:val="it-IT" w:eastAsia="zh-CN" w:bidi="hi-IN"/>
        </w:rPr>
        <w:t>Cheng</w:t>
      </w:r>
      <w:r>
        <w:rPr>
          <w:rFonts w:ascii="Book Antiqua" w:eastAsia="宋体" w:hAnsi="Book Antiqua" w:cs="Mangal" w:hint="eastAsia"/>
          <w:bCs/>
          <w:color w:val="000000"/>
          <w:kern w:val="1"/>
          <w:lang w:val="it-IT" w:eastAsia="zh-CN" w:bidi="hi-IN"/>
        </w:rPr>
        <w:t xml:space="preserve"> TH,</w:t>
      </w:r>
      <w:r w:rsidRPr="005252E8">
        <w:t xml:space="preserve"> </w:t>
      </w:r>
      <w:r w:rsidRPr="005252E8">
        <w:rPr>
          <w:rFonts w:ascii="Book Antiqua" w:eastAsia="宋体" w:hAnsi="Book Antiqua" w:cs="Mangal"/>
          <w:bCs/>
          <w:color w:val="000000"/>
          <w:kern w:val="1"/>
          <w:lang w:val="it-IT" w:eastAsia="zh-CN" w:bidi="hi-IN"/>
        </w:rPr>
        <w:t>Iyalomhe</w:t>
      </w:r>
      <w:r>
        <w:rPr>
          <w:rFonts w:ascii="Book Antiqua" w:eastAsia="宋体" w:hAnsi="Book Antiqua" w:cs="Mangal" w:hint="eastAsia"/>
          <w:bCs/>
          <w:color w:val="000000"/>
          <w:kern w:val="1"/>
          <w:lang w:val="it-IT" w:eastAsia="zh-CN" w:bidi="hi-IN"/>
        </w:rPr>
        <w:t xml:space="preserve"> GBS, </w:t>
      </w:r>
      <w:r w:rsidRPr="005252E8">
        <w:rPr>
          <w:rFonts w:ascii="Book Antiqua" w:eastAsia="宋体" w:hAnsi="Book Antiqua" w:cs="Mangal"/>
          <w:bCs/>
          <w:color w:val="000000"/>
          <w:kern w:val="1"/>
          <w:lang w:val="it-IT" w:eastAsia="zh-CN" w:bidi="hi-IN"/>
        </w:rPr>
        <w:t>Omboni</w:t>
      </w:r>
      <w:r>
        <w:rPr>
          <w:rFonts w:ascii="Book Antiqua" w:eastAsia="宋体" w:hAnsi="Book Antiqua" w:cs="Mangal" w:hint="eastAsia"/>
          <w:bCs/>
          <w:color w:val="000000"/>
          <w:kern w:val="1"/>
          <w:lang w:val="it-IT" w:eastAsia="zh-CN" w:bidi="hi-IN"/>
        </w:rPr>
        <w:t xml:space="preserve"> S</w:t>
      </w:r>
      <w:r w:rsidRPr="005252E8">
        <w:rPr>
          <w:rFonts w:ascii="Book Antiqua" w:eastAsia="Lucida Sans Unicode" w:hAnsi="Book Antiqua" w:cs="Mangal"/>
          <w:bCs/>
          <w:color w:val="000000"/>
          <w:kern w:val="1"/>
          <w:lang w:val="it-IT" w:eastAsia="hi-IN" w:bidi="hi-IN"/>
        </w:rPr>
        <w:t xml:space="preserve">  </w:t>
      </w:r>
      <w:r w:rsidRPr="005252E8">
        <w:rPr>
          <w:rFonts w:ascii="Book Antiqua" w:eastAsia="Lucida Sans Unicode" w:hAnsi="Book Antiqua" w:cs="Mangal"/>
          <w:b/>
          <w:bCs/>
          <w:color w:val="000000"/>
          <w:kern w:val="1"/>
          <w:lang w:val="it-IT" w:eastAsia="hi-IN" w:bidi="hi-IN"/>
        </w:rPr>
        <w:t>S-Editor</w:t>
      </w:r>
      <w:r w:rsidRPr="005252E8">
        <w:rPr>
          <w:rFonts w:ascii="Book Antiqua" w:eastAsia="宋体" w:hAnsi="Book Antiqua" w:cs="Mangal"/>
          <w:b/>
          <w:bCs/>
          <w:color w:val="000000"/>
          <w:kern w:val="1"/>
          <w:lang w:val="it-IT" w:eastAsia="zh-CN" w:bidi="hi-IN"/>
        </w:rPr>
        <w:t>:</w:t>
      </w:r>
      <w:r w:rsidRPr="005252E8">
        <w:rPr>
          <w:rFonts w:ascii="Book Antiqua" w:eastAsia="Lucida Sans Unicode" w:hAnsi="Book Antiqua" w:cs="Mangal"/>
          <w:bCs/>
          <w:color w:val="000000"/>
          <w:kern w:val="1"/>
          <w:lang w:val="it-IT" w:eastAsia="hi-IN" w:bidi="hi-IN"/>
        </w:rPr>
        <w:t xml:space="preserve"> </w:t>
      </w:r>
      <w:bookmarkStart w:id="325" w:name="OLE_LINK1705"/>
      <w:bookmarkStart w:id="326" w:name="OLE_LINK1710"/>
      <w:bookmarkStart w:id="327" w:name="OLE_LINK1711"/>
      <w:r w:rsidRPr="005252E8">
        <w:rPr>
          <w:rFonts w:ascii="Book Antiqua" w:eastAsia="宋体" w:hAnsi="Book Antiqua" w:cs="Mangal" w:hint="eastAsia"/>
          <w:bCs/>
          <w:color w:val="000000"/>
          <w:kern w:val="1"/>
          <w:lang w:val="it-IT" w:eastAsia="zh-CN" w:bidi="hi-IN"/>
        </w:rPr>
        <w:t>Cui LJ</w:t>
      </w:r>
      <w:bookmarkEnd w:id="325"/>
      <w:bookmarkEnd w:id="326"/>
      <w:bookmarkEnd w:id="327"/>
      <w:r w:rsidRPr="005252E8">
        <w:rPr>
          <w:rFonts w:ascii="Book Antiqua" w:eastAsia="Lucida Sans Unicode" w:hAnsi="Book Antiqua" w:cs="Mangal"/>
          <w:b/>
          <w:bCs/>
          <w:color w:val="000000"/>
          <w:kern w:val="1"/>
          <w:lang w:val="it-IT" w:eastAsia="hi-IN" w:bidi="hi-IN"/>
        </w:rPr>
        <w:t xml:space="preserve">   </w:t>
      </w:r>
      <w:r w:rsidR="00B643EA" w:rsidRPr="00356DDD">
        <w:rPr>
          <w:rFonts w:ascii="Book Antiqua" w:hAnsi="Book Antiqua"/>
          <w:b/>
          <w:bCs/>
        </w:rPr>
        <w:t>L-Editor:</w:t>
      </w:r>
      <w:r w:rsidR="00B643EA">
        <w:rPr>
          <w:rFonts w:ascii="Book Antiqua" w:eastAsia="等线" w:hAnsi="Book Antiqua" w:hint="eastAsia"/>
          <w:b/>
          <w:bCs/>
          <w:lang w:eastAsia="zh-CN"/>
        </w:rPr>
        <w:t xml:space="preserve"> </w:t>
      </w:r>
      <w:r w:rsidR="00B643EA" w:rsidRPr="004106BF">
        <w:rPr>
          <w:rFonts w:ascii="Book Antiqua" w:hAnsi="Book Antiqua" w:hint="eastAsia"/>
        </w:rPr>
        <w:t>A</w:t>
      </w:r>
      <w:r w:rsidR="00B643EA">
        <w:rPr>
          <w:rFonts w:ascii="Book Antiqua" w:eastAsia="等线" w:hAnsi="Book Antiqua" w:hint="eastAsia"/>
          <w:lang w:eastAsia="zh-CN"/>
        </w:rPr>
        <w:t xml:space="preserve"> </w:t>
      </w:r>
      <w:r w:rsidR="00B643EA" w:rsidRPr="00356DDD">
        <w:rPr>
          <w:rFonts w:ascii="Book Antiqua" w:hAnsi="Book Antiqua"/>
          <w:b/>
          <w:bCs/>
        </w:rPr>
        <w:t>E-Editor:</w:t>
      </w:r>
      <w:r w:rsidR="00B643EA">
        <w:rPr>
          <w:rFonts w:ascii="Book Antiqua" w:eastAsia="等线" w:hAnsi="Book Antiqua" w:hint="eastAsia"/>
          <w:b/>
          <w:bCs/>
          <w:lang w:eastAsia="zh-CN"/>
        </w:rPr>
        <w:t xml:space="preserve"> </w:t>
      </w:r>
      <w:r w:rsidR="00B643EA" w:rsidRPr="004106BF">
        <w:rPr>
          <w:rFonts w:ascii="Book Antiqua" w:hAnsi="Book Antiqua"/>
        </w:rPr>
        <w:t>Zhang YL</w:t>
      </w:r>
    </w:p>
    <w:p w14:paraId="6A116F9B" w14:textId="77777777" w:rsidR="00181BD1" w:rsidRDefault="00181BD1" w:rsidP="005252E8">
      <w:pPr>
        <w:widowControl w:val="0"/>
        <w:shd w:val="clear" w:color="auto" w:fill="FFFFFF"/>
        <w:snapToGrid w:val="0"/>
        <w:spacing w:line="360" w:lineRule="auto"/>
        <w:jc w:val="both"/>
        <w:rPr>
          <w:rFonts w:ascii="Book Antiqua" w:eastAsia="宋体" w:hAnsi="Book Antiqua" w:cs="Helvetica"/>
          <w:b/>
          <w:kern w:val="2"/>
          <w:lang w:eastAsia="zh-CN"/>
        </w:rPr>
      </w:pPr>
    </w:p>
    <w:p w14:paraId="43CDF270" w14:textId="7F7FEF6F" w:rsidR="005252E8" w:rsidRPr="005252E8" w:rsidRDefault="005252E8" w:rsidP="005252E8">
      <w:pPr>
        <w:widowControl w:val="0"/>
        <w:shd w:val="clear" w:color="auto" w:fill="FFFFFF"/>
        <w:snapToGrid w:val="0"/>
        <w:spacing w:line="360" w:lineRule="auto"/>
        <w:jc w:val="both"/>
        <w:rPr>
          <w:rFonts w:ascii="Book Antiqua" w:eastAsia="宋体" w:hAnsi="Book Antiqua" w:cs="Helvetica"/>
          <w:b/>
          <w:kern w:val="2"/>
          <w:lang w:eastAsia="zh-CN"/>
        </w:rPr>
      </w:pPr>
      <w:r w:rsidRPr="005252E8">
        <w:rPr>
          <w:rFonts w:ascii="Book Antiqua" w:eastAsia="宋体" w:hAnsi="Book Antiqua" w:cs="Helvetica"/>
          <w:b/>
          <w:kern w:val="2"/>
          <w:lang w:eastAsia="zh-CN"/>
        </w:rPr>
        <w:t xml:space="preserve">Specialty type: </w:t>
      </w:r>
      <w:r w:rsidRPr="005252E8">
        <w:rPr>
          <w:rFonts w:ascii="Book Antiqua" w:eastAsia="宋体" w:hAnsi="Book Antiqua" w:cs="Helvetica"/>
          <w:kern w:val="2"/>
          <w:lang w:eastAsia="zh-CN"/>
        </w:rPr>
        <w:t>Cardiac and cardiovascular systems</w:t>
      </w:r>
    </w:p>
    <w:p w14:paraId="4EDA8376" w14:textId="5EFE7387" w:rsidR="005252E8" w:rsidRPr="005252E8" w:rsidRDefault="005252E8" w:rsidP="005252E8">
      <w:pPr>
        <w:widowControl w:val="0"/>
        <w:shd w:val="clear" w:color="auto" w:fill="FFFFFF"/>
        <w:snapToGrid w:val="0"/>
        <w:spacing w:line="360" w:lineRule="auto"/>
        <w:jc w:val="both"/>
        <w:rPr>
          <w:rFonts w:ascii="Book Antiqua" w:eastAsia="宋体" w:hAnsi="Book Antiqua" w:cs="Helvetica"/>
          <w:b/>
          <w:kern w:val="2"/>
          <w:lang w:eastAsia="zh-CN"/>
        </w:rPr>
      </w:pPr>
      <w:r w:rsidRPr="005252E8">
        <w:rPr>
          <w:rFonts w:ascii="Book Antiqua" w:eastAsia="宋体" w:hAnsi="Book Antiqua" w:cs="Helvetica"/>
          <w:b/>
          <w:kern w:val="2"/>
          <w:lang w:eastAsia="zh-CN"/>
        </w:rPr>
        <w:t xml:space="preserve">Country of origin: </w:t>
      </w:r>
      <w:r w:rsidRPr="005252E8">
        <w:rPr>
          <w:rFonts w:ascii="Book Antiqua" w:eastAsia="宋体" w:hAnsi="Book Antiqua" w:cs="Helvetica"/>
          <w:kern w:val="2"/>
          <w:lang w:eastAsia="zh-CN"/>
        </w:rPr>
        <w:t>United States</w:t>
      </w:r>
    </w:p>
    <w:p w14:paraId="2FF2185D" w14:textId="77777777" w:rsidR="005252E8" w:rsidRPr="005252E8" w:rsidRDefault="005252E8" w:rsidP="005252E8">
      <w:pPr>
        <w:widowControl w:val="0"/>
        <w:shd w:val="clear" w:color="auto" w:fill="FFFFFF"/>
        <w:snapToGrid w:val="0"/>
        <w:spacing w:line="360" w:lineRule="auto"/>
        <w:jc w:val="both"/>
        <w:rPr>
          <w:rFonts w:ascii="Book Antiqua" w:eastAsia="宋体" w:hAnsi="Book Antiqua" w:cs="Helvetica"/>
          <w:b/>
          <w:kern w:val="2"/>
          <w:lang w:eastAsia="zh-CN"/>
        </w:rPr>
      </w:pPr>
      <w:r w:rsidRPr="005252E8">
        <w:rPr>
          <w:rFonts w:ascii="Book Antiqua" w:eastAsia="宋体" w:hAnsi="Book Antiqua" w:cs="Helvetica"/>
          <w:b/>
          <w:kern w:val="2"/>
          <w:lang w:eastAsia="zh-CN"/>
        </w:rPr>
        <w:t>Peer-review report classification</w:t>
      </w:r>
    </w:p>
    <w:p w14:paraId="759D8119" w14:textId="0FEF11D3" w:rsidR="005252E8" w:rsidRPr="005252E8" w:rsidRDefault="005252E8" w:rsidP="005252E8">
      <w:pPr>
        <w:widowControl w:val="0"/>
        <w:shd w:val="clear" w:color="auto" w:fill="FFFFFF"/>
        <w:snapToGrid w:val="0"/>
        <w:spacing w:line="360" w:lineRule="auto"/>
        <w:jc w:val="both"/>
        <w:rPr>
          <w:rFonts w:ascii="Book Antiqua" w:eastAsia="宋体" w:hAnsi="Book Antiqua" w:cs="Helvetica"/>
          <w:kern w:val="2"/>
          <w:lang w:eastAsia="zh-CN"/>
        </w:rPr>
      </w:pPr>
      <w:r w:rsidRPr="005252E8">
        <w:rPr>
          <w:rFonts w:ascii="Book Antiqua" w:eastAsia="宋体" w:hAnsi="Book Antiqua" w:cs="Helvetica"/>
          <w:kern w:val="2"/>
          <w:lang w:eastAsia="zh-CN"/>
        </w:rPr>
        <w:t xml:space="preserve">Grade A (Excellent): </w:t>
      </w:r>
      <w:r>
        <w:rPr>
          <w:rFonts w:ascii="Book Antiqua" w:eastAsia="宋体" w:hAnsi="Book Antiqua" w:cs="Helvetica" w:hint="eastAsia"/>
          <w:kern w:val="2"/>
          <w:lang w:eastAsia="zh-CN"/>
        </w:rPr>
        <w:t>A</w:t>
      </w:r>
    </w:p>
    <w:p w14:paraId="366E89B4" w14:textId="4DE502E2" w:rsidR="005252E8" w:rsidRPr="005252E8" w:rsidRDefault="005252E8" w:rsidP="005252E8">
      <w:pPr>
        <w:widowControl w:val="0"/>
        <w:shd w:val="clear" w:color="auto" w:fill="FFFFFF"/>
        <w:snapToGrid w:val="0"/>
        <w:spacing w:line="360" w:lineRule="auto"/>
        <w:jc w:val="both"/>
        <w:rPr>
          <w:rFonts w:ascii="Book Antiqua" w:eastAsia="宋体" w:hAnsi="Book Antiqua" w:cs="Helvetica"/>
          <w:kern w:val="2"/>
          <w:lang w:eastAsia="zh-CN"/>
        </w:rPr>
      </w:pPr>
      <w:r w:rsidRPr="005252E8">
        <w:rPr>
          <w:rFonts w:ascii="Book Antiqua" w:eastAsia="宋体" w:hAnsi="Book Antiqua" w:cs="Helvetica"/>
          <w:kern w:val="2"/>
          <w:lang w:eastAsia="zh-CN"/>
        </w:rPr>
        <w:t xml:space="preserve">Grade B (Very good): </w:t>
      </w:r>
      <w:r>
        <w:rPr>
          <w:rFonts w:ascii="Book Antiqua" w:eastAsia="宋体" w:hAnsi="Book Antiqua" w:cs="Helvetica" w:hint="eastAsia"/>
          <w:kern w:val="2"/>
          <w:lang w:eastAsia="zh-CN"/>
        </w:rPr>
        <w:t>B, B, B, B</w:t>
      </w:r>
    </w:p>
    <w:p w14:paraId="49A58E57" w14:textId="77777777" w:rsidR="005252E8" w:rsidRPr="005252E8" w:rsidRDefault="005252E8" w:rsidP="005252E8">
      <w:pPr>
        <w:widowControl w:val="0"/>
        <w:shd w:val="clear" w:color="auto" w:fill="FFFFFF"/>
        <w:snapToGrid w:val="0"/>
        <w:spacing w:line="360" w:lineRule="auto"/>
        <w:jc w:val="both"/>
        <w:rPr>
          <w:rFonts w:ascii="Book Antiqua" w:eastAsia="宋体" w:hAnsi="Book Antiqua" w:cs="Helvetica"/>
          <w:kern w:val="2"/>
          <w:lang w:eastAsia="zh-CN"/>
        </w:rPr>
      </w:pPr>
      <w:r w:rsidRPr="005252E8">
        <w:rPr>
          <w:rFonts w:ascii="Book Antiqua" w:eastAsia="宋体" w:hAnsi="Book Antiqua" w:cs="Helvetica"/>
          <w:kern w:val="2"/>
          <w:lang w:eastAsia="zh-CN"/>
        </w:rPr>
        <w:lastRenderedPageBreak/>
        <w:t xml:space="preserve">Grade C (Good): </w:t>
      </w:r>
      <w:r w:rsidRPr="005252E8">
        <w:rPr>
          <w:rFonts w:ascii="Book Antiqua" w:eastAsia="宋体" w:hAnsi="Book Antiqua" w:cs="Helvetica" w:hint="eastAsia"/>
          <w:kern w:val="2"/>
          <w:lang w:eastAsia="zh-CN"/>
        </w:rPr>
        <w:t>0</w:t>
      </w:r>
    </w:p>
    <w:p w14:paraId="6F52722D" w14:textId="77777777" w:rsidR="005252E8" w:rsidRPr="005252E8" w:rsidRDefault="005252E8" w:rsidP="005252E8">
      <w:pPr>
        <w:widowControl w:val="0"/>
        <w:shd w:val="clear" w:color="auto" w:fill="FFFFFF"/>
        <w:snapToGrid w:val="0"/>
        <w:spacing w:line="360" w:lineRule="auto"/>
        <w:jc w:val="both"/>
        <w:rPr>
          <w:rFonts w:ascii="Book Antiqua" w:eastAsia="宋体" w:hAnsi="Book Antiqua" w:cs="Helvetica"/>
          <w:kern w:val="2"/>
          <w:lang w:eastAsia="zh-CN"/>
        </w:rPr>
      </w:pPr>
      <w:r w:rsidRPr="005252E8">
        <w:rPr>
          <w:rFonts w:ascii="Book Antiqua" w:eastAsia="宋体" w:hAnsi="Book Antiqua" w:cs="Helvetica"/>
          <w:kern w:val="2"/>
          <w:lang w:eastAsia="zh-CN"/>
        </w:rPr>
        <w:t xml:space="preserve">Grade D (Fair): </w:t>
      </w:r>
      <w:r w:rsidRPr="005252E8">
        <w:rPr>
          <w:rFonts w:ascii="Book Antiqua" w:eastAsia="宋体" w:hAnsi="Book Antiqua" w:cs="Helvetica" w:hint="eastAsia"/>
          <w:kern w:val="2"/>
          <w:lang w:eastAsia="zh-CN"/>
        </w:rPr>
        <w:t>0</w:t>
      </w:r>
      <w:bookmarkEnd w:id="264"/>
      <w:bookmarkEnd w:id="265"/>
    </w:p>
    <w:p w14:paraId="52C9E62F" w14:textId="48F308A1" w:rsidR="00923669" w:rsidRPr="00BB3B0E" w:rsidRDefault="005252E8" w:rsidP="005252E8">
      <w:pPr>
        <w:tabs>
          <w:tab w:val="left" w:pos="1500"/>
        </w:tabs>
        <w:spacing w:line="360" w:lineRule="auto"/>
        <w:jc w:val="both"/>
        <w:rPr>
          <w:rFonts w:ascii="Book Antiqua" w:hAnsi="Book Antiqua"/>
        </w:rPr>
      </w:pPr>
      <w:r w:rsidRPr="005252E8">
        <w:rPr>
          <w:rFonts w:ascii="Book Antiqua" w:eastAsia="宋体" w:hAnsi="Book Antiqua" w:cs="Helvetica"/>
          <w:kern w:val="2"/>
          <w:lang w:eastAsia="zh-CN"/>
        </w:rPr>
        <w:t xml:space="preserve">Grade E (Poor): </w:t>
      </w:r>
      <w:r w:rsidRPr="005252E8">
        <w:rPr>
          <w:rFonts w:ascii="Book Antiqua" w:eastAsia="宋体" w:hAnsi="Book Antiqua" w:cs="Helvetica" w:hint="eastAsia"/>
          <w:kern w:val="2"/>
          <w:lang w:eastAsia="zh-CN"/>
        </w:rPr>
        <w:t>0</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22B92708" w14:textId="77777777" w:rsidR="005252E8" w:rsidRDefault="005252E8">
      <w:pPr>
        <w:rPr>
          <w:rFonts w:ascii="Book Antiqua" w:hAnsi="Book Antiqua"/>
          <w:vertAlign w:val="superscript"/>
        </w:rPr>
      </w:pPr>
      <w:r>
        <w:rPr>
          <w:rFonts w:ascii="Book Antiqua" w:hAnsi="Book Antiqua"/>
          <w:vertAlign w:val="superscript"/>
        </w:rPr>
        <w:br w:type="page"/>
      </w:r>
    </w:p>
    <w:p w14:paraId="64EA7158" w14:textId="2E9EF210" w:rsidR="009E370B" w:rsidRDefault="00A46766" w:rsidP="00BB3B0E">
      <w:pPr>
        <w:spacing w:line="360" w:lineRule="auto"/>
        <w:jc w:val="both"/>
        <w:rPr>
          <w:rFonts w:ascii="Book Antiqua" w:eastAsia="宋体" w:hAnsi="Book Antiqua"/>
          <w:lang w:eastAsia="zh-CN"/>
        </w:rPr>
      </w:pPr>
      <w:r w:rsidRPr="00BB3B0E">
        <w:rPr>
          <w:rFonts w:ascii="Book Antiqua" w:hAnsi="Book Antiqua"/>
          <w:b/>
        </w:rPr>
        <w:lastRenderedPageBreak/>
        <w:t>Table 1</w:t>
      </w:r>
      <w:r w:rsidRPr="00BB3B0E">
        <w:rPr>
          <w:rFonts w:ascii="Book Antiqua" w:eastAsia="宋体" w:hAnsi="Book Antiqua"/>
          <w:b/>
          <w:lang w:eastAsia="zh-CN"/>
        </w:rPr>
        <w:t xml:space="preserve"> </w:t>
      </w:r>
      <w:r w:rsidRPr="00BB3B0E">
        <w:rPr>
          <w:rFonts w:ascii="Book Antiqua" w:hAnsi="Book Antiqua"/>
          <w:b/>
        </w:rPr>
        <w:t>Causes of secondary hypertension and initial screening tests</w:t>
      </w:r>
      <w:r w:rsidRPr="00BB3B0E">
        <w:rPr>
          <w:rFonts w:ascii="Book Antiqua" w:eastAsia="宋体" w:hAnsi="Book Antiqua"/>
          <w:b/>
          <w:vertAlign w:val="superscript"/>
          <w:lang w:eastAsia="zh-CN"/>
        </w:rPr>
        <w:t>1</w:t>
      </w:r>
    </w:p>
    <w:tbl>
      <w:tblPr>
        <w:tblpPr w:leftFromText="180" w:rightFromText="180" w:vertAnchor="text" w:horzAnchor="margin" w:tblpY="263"/>
        <w:tblW w:w="86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509"/>
        <w:gridCol w:w="4104"/>
      </w:tblGrid>
      <w:tr w:rsidR="00A46766" w:rsidRPr="00BB3B0E" w14:paraId="44DB4701" w14:textId="77777777" w:rsidTr="00A46766">
        <w:trPr>
          <w:trHeight w:val="275"/>
        </w:trPr>
        <w:tc>
          <w:tcPr>
            <w:tcW w:w="4509" w:type="dxa"/>
            <w:tcBorders>
              <w:bottom w:val="single" w:sz="4" w:space="0" w:color="auto"/>
            </w:tcBorders>
            <w:shd w:val="clear" w:color="auto" w:fill="auto"/>
            <w:vAlign w:val="center"/>
          </w:tcPr>
          <w:p w14:paraId="4356DD2E" w14:textId="77777777" w:rsidR="00A46766" w:rsidRPr="00BB3B0E" w:rsidRDefault="00A46766" w:rsidP="00A46766">
            <w:pPr>
              <w:spacing w:line="360" w:lineRule="auto"/>
              <w:jc w:val="both"/>
              <w:rPr>
                <w:rFonts w:ascii="Book Antiqua" w:hAnsi="Book Antiqua"/>
                <w:b/>
              </w:rPr>
            </w:pPr>
            <w:r w:rsidRPr="00BB3B0E">
              <w:rPr>
                <w:rFonts w:ascii="Book Antiqua" w:hAnsi="Book Antiqua"/>
                <w:b/>
              </w:rPr>
              <w:t>Hyperaldosteronism</w:t>
            </w:r>
          </w:p>
        </w:tc>
        <w:tc>
          <w:tcPr>
            <w:tcW w:w="4104" w:type="dxa"/>
            <w:tcBorders>
              <w:bottom w:val="single" w:sz="4" w:space="0" w:color="auto"/>
            </w:tcBorders>
            <w:shd w:val="clear" w:color="auto" w:fill="auto"/>
            <w:vAlign w:val="center"/>
          </w:tcPr>
          <w:p w14:paraId="767014CF" w14:textId="77777777" w:rsidR="00A46766" w:rsidRPr="00BB3B0E" w:rsidRDefault="00A46766" w:rsidP="00A46766">
            <w:pPr>
              <w:spacing w:line="360" w:lineRule="auto"/>
              <w:jc w:val="both"/>
              <w:rPr>
                <w:rFonts w:ascii="Book Antiqua" w:hAnsi="Book Antiqua"/>
                <w:b/>
              </w:rPr>
            </w:pPr>
            <w:r w:rsidRPr="00BB3B0E">
              <w:rPr>
                <w:rFonts w:ascii="Book Antiqua" w:hAnsi="Book Antiqua"/>
                <w:b/>
              </w:rPr>
              <w:t>Serum renin-aldosterone ratio</w:t>
            </w:r>
          </w:p>
        </w:tc>
      </w:tr>
      <w:tr w:rsidR="00A46766" w:rsidRPr="00BB3B0E" w14:paraId="586F8603" w14:textId="77777777" w:rsidTr="00A46766">
        <w:trPr>
          <w:trHeight w:val="275"/>
        </w:trPr>
        <w:tc>
          <w:tcPr>
            <w:tcW w:w="4509" w:type="dxa"/>
            <w:tcBorders>
              <w:top w:val="single" w:sz="4" w:space="0" w:color="auto"/>
              <w:bottom w:val="nil"/>
            </w:tcBorders>
            <w:shd w:val="clear" w:color="auto" w:fill="auto"/>
            <w:vAlign w:val="center"/>
          </w:tcPr>
          <w:p w14:paraId="2B3FCA4E" w14:textId="77777777" w:rsidR="00A46766" w:rsidRPr="00BB3B0E" w:rsidRDefault="00A46766" w:rsidP="00A46766">
            <w:pPr>
              <w:spacing w:line="360" w:lineRule="auto"/>
              <w:jc w:val="both"/>
              <w:rPr>
                <w:rFonts w:ascii="Book Antiqua" w:hAnsi="Book Antiqua"/>
                <w:i/>
              </w:rPr>
            </w:pPr>
            <w:r w:rsidRPr="00BB3B0E">
              <w:rPr>
                <w:rFonts w:ascii="Book Antiqua" w:hAnsi="Book Antiqua"/>
              </w:rPr>
              <w:t>Renal parenchymal disease</w:t>
            </w:r>
          </w:p>
        </w:tc>
        <w:tc>
          <w:tcPr>
            <w:tcW w:w="4104" w:type="dxa"/>
            <w:tcBorders>
              <w:top w:val="single" w:sz="4" w:space="0" w:color="auto"/>
              <w:bottom w:val="nil"/>
            </w:tcBorders>
            <w:shd w:val="clear" w:color="auto" w:fill="auto"/>
            <w:vAlign w:val="center"/>
          </w:tcPr>
          <w:p w14:paraId="4940DD1D" w14:textId="77777777" w:rsidR="00A46766" w:rsidRPr="00BB3B0E" w:rsidRDefault="00A46766" w:rsidP="00A46766">
            <w:pPr>
              <w:spacing w:line="360" w:lineRule="auto"/>
              <w:jc w:val="both"/>
              <w:rPr>
                <w:rFonts w:ascii="Book Antiqua" w:hAnsi="Book Antiqua"/>
                <w:i/>
              </w:rPr>
            </w:pPr>
            <w:r w:rsidRPr="00BB3B0E">
              <w:rPr>
                <w:rFonts w:ascii="Book Antiqua" w:hAnsi="Book Antiqua"/>
              </w:rPr>
              <w:t>Serum creatinine</w:t>
            </w:r>
          </w:p>
        </w:tc>
      </w:tr>
      <w:tr w:rsidR="00A46766" w:rsidRPr="00BB3B0E" w14:paraId="2D322145" w14:textId="77777777" w:rsidTr="00A46766">
        <w:trPr>
          <w:trHeight w:val="275"/>
        </w:trPr>
        <w:tc>
          <w:tcPr>
            <w:tcW w:w="4509" w:type="dxa"/>
            <w:tcBorders>
              <w:top w:val="nil"/>
              <w:bottom w:val="nil"/>
            </w:tcBorders>
            <w:shd w:val="clear" w:color="auto" w:fill="auto"/>
            <w:vAlign w:val="center"/>
          </w:tcPr>
          <w:p w14:paraId="4975112F" w14:textId="77777777" w:rsidR="00A46766" w:rsidRPr="00BB3B0E" w:rsidRDefault="00A46766" w:rsidP="00A46766">
            <w:pPr>
              <w:spacing w:line="360" w:lineRule="auto"/>
              <w:jc w:val="both"/>
              <w:rPr>
                <w:rFonts w:ascii="Book Antiqua" w:hAnsi="Book Antiqua"/>
              </w:rPr>
            </w:pPr>
            <w:r w:rsidRPr="00BB3B0E">
              <w:rPr>
                <w:rFonts w:ascii="Book Antiqua" w:hAnsi="Book Antiqua"/>
              </w:rPr>
              <w:t>Obstructive sleep apnea</w:t>
            </w:r>
          </w:p>
        </w:tc>
        <w:tc>
          <w:tcPr>
            <w:tcW w:w="4104" w:type="dxa"/>
            <w:tcBorders>
              <w:top w:val="nil"/>
              <w:bottom w:val="nil"/>
            </w:tcBorders>
            <w:shd w:val="clear" w:color="auto" w:fill="auto"/>
            <w:vAlign w:val="center"/>
          </w:tcPr>
          <w:p w14:paraId="2B2107B9" w14:textId="77777777" w:rsidR="00A46766" w:rsidRPr="00BB3B0E" w:rsidRDefault="00A46766" w:rsidP="00A46766">
            <w:pPr>
              <w:spacing w:line="360" w:lineRule="auto"/>
              <w:jc w:val="both"/>
              <w:rPr>
                <w:rFonts w:ascii="Book Antiqua" w:hAnsi="Book Antiqua"/>
              </w:rPr>
            </w:pPr>
            <w:r w:rsidRPr="00BB3B0E">
              <w:rPr>
                <w:rFonts w:ascii="Book Antiqua" w:hAnsi="Book Antiqua"/>
              </w:rPr>
              <w:t>Polysomnography</w:t>
            </w:r>
          </w:p>
        </w:tc>
      </w:tr>
      <w:tr w:rsidR="00A46766" w:rsidRPr="00BB3B0E" w14:paraId="4156AA8E" w14:textId="77777777" w:rsidTr="00A46766">
        <w:trPr>
          <w:trHeight w:val="551"/>
        </w:trPr>
        <w:tc>
          <w:tcPr>
            <w:tcW w:w="4509" w:type="dxa"/>
            <w:tcBorders>
              <w:top w:val="nil"/>
              <w:bottom w:val="nil"/>
            </w:tcBorders>
            <w:shd w:val="clear" w:color="auto" w:fill="auto"/>
            <w:vAlign w:val="center"/>
          </w:tcPr>
          <w:p w14:paraId="77331E78" w14:textId="77777777" w:rsidR="00A46766" w:rsidRPr="00BB3B0E" w:rsidRDefault="00A46766" w:rsidP="00A46766">
            <w:pPr>
              <w:spacing w:line="360" w:lineRule="auto"/>
              <w:jc w:val="both"/>
              <w:rPr>
                <w:rFonts w:ascii="Book Antiqua" w:hAnsi="Book Antiqua"/>
              </w:rPr>
            </w:pPr>
            <w:r w:rsidRPr="00BB3B0E">
              <w:rPr>
                <w:rFonts w:ascii="Book Antiqua" w:hAnsi="Book Antiqua"/>
              </w:rPr>
              <w:t>Pheochromocytoma</w:t>
            </w:r>
          </w:p>
        </w:tc>
        <w:tc>
          <w:tcPr>
            <w:tcW w:w="4104" w:type="dxa"/>
            <w:tcBorders>
              <w:top w:val="nil"/>
              <w:bottom w:val="nil"/>
            </w:tcBorders>
            <w:shd w:val="clear" w:color="auto" w:fill="auto"/>
            <w:vAlign w:val="center"/>
          </w:tcPr>
          <w:p w14:paraId="7F24C997" w14:textId="77777777" w:rsidR="00A46766" w:rsidRPr="00BB3B0E" w:rsidRDefault="00A46766" w:rsidP="00A46766">
            <w:pPr>
              <w:spacing w:line="360" w:lineRule="auto"/>
              <w:jc w:val="both"/>
              <w:rPr>
                <w:rFonts w:ascii="Book Antiqua" w:hAnsi="Book Antiqua"/>
              </w:rPr>
            </w:pPr>
            <w:r w:rsidRPr="00BB3B0E">
              <w:rPr>
                <w:rFonts w:ascii="Book Antiqua" w:hAnsi="Book Antiqua"/>
              </w:rPr>
              <w:t>Serum metanephrine and 24-h urine catecholamines</w:t>
            </w:r>
          </w:p>
        </w:tc>
      </w:tr>
      <w:tr w:rsidR="00A46766" w:rsidRPr="00BB3B0E" w14:paraId="152067F4" w14:textId="77777777" w:rsidTr="00A46766">
        <w:trPr>
          <w:trHeight w:val="275"/>
        </w:trPr>
        <w:tc>
          <w:tcPr>
            <w:tcW w:w="4509" w:type="dxa"/>
            <w:tcBorders>
              <w:top w:val="nil"/>
              <w:bottom w:val="nil"/>
            </w:tcBorders>
            <w:shd w:val="clear" w:color="auto" w:fill="auto"/>
            <w:vAlign w:val="center"/>
          </w:tcPr>
          <w:p w14:paraId="34D9D770" w14:textId="77777777" w:rsidR="00A46766" w:rsidRPr="00BB3B0E" w:rsidRDefault="00A46766" w:rsidP="00A46766">
            <w:pPr>
              <w:spacing w:line="360" w:lineRule="auto"/>
              <w:jc w:val="both"/>
              <w:rPr>
                <w:rFonts w:ascii="Book Antiqua" w:hAnsi="Book Antiqua"/>
              </w:rPr>
            </w:pPr>
            <w:r w:rsidRPr="00BB3B0E">
              <w:rPr>
                <w:rFonts w:ascii="Book Antiqua" w:hAnsi="Book Antiqua"/>
              </w:rPr>
              <w:t>Renal artery stenosis</w:t>
            </w:r>
          </w:p>
        </w:tc>
        <w:tc>
          <w:tcPr>
            <w:tcW w:w="4104" w:type="dxa"/>
            <w:tcBorders>
              <w:top w:val="nil"/>
              <w:bottom w:val="nil"/>
            </w:tcBorders>
            <w:shd w:val="clear" w:color="auto" w:fill="auto"/>
            <w:vAlign w:val="center"/>
          </w:tcPr>
          <w:p w14:paraId="242AB2F7" w14:textId="77777777" w:rsidR="00A46766" w:rsidRPr="00BB3B0E" w:rsidRDefault="00A46766" w:rsidP="00A46766">
            <w:pPr>
              <w:spacing w:line="360" w:lineRule="auto"/>
              <w:jc w:val="both"/>
              <w:rPr>
                <w:rFonts w:ascii="Book Antiqua" w:hAnsi="Book Antiqua"/>
              </w:rPr>
            </w:pPr>
            <w:r w:rsidRPr="00BB3B0E">
              <w:rPr>
                <w:rFonts w:ascii="Book Antiqua" w:hAnsi="Book Antiqua"/>
              </w:rPr>
              <w:t>Renal artery duplex</w:t>
            </w:r>
          </w:p>
        </w:tc>
      </w:tr>
      <w:tr w:rsidR="00A46766" w:rsidRPr="00BB3B0E" w14:paraId="4F43BBE2" w14:textId="77777777" w:rsidTr="00A46766">
        <w:trPr>
          <w:trHeight w:val="275"/>
        </w:trPr>
        <w:tc>
          <w:tcPr>
            <w:tcW w:w="4509" w:type="dxa"/>
            <w:tcBorders>
              <w:top w:val="nil"/>
              <w:bottom w:val="nil"/>
            </w:tcBorders>
            <w:shd w:val="clear" w:color="auto" w:fill="auto"/>
            <w:vAlign w:val="center"/>
          </w:tcPr>
          <w:p w14:paraId="1740B44A" w14:textId="77777777" w:rsidR="00A46766" w:rsidRPr="00BB3B0E" w:rsidRDefault="00A46766" w:rsidP="00A46766">
            <w:pPr>
              <w:spacing w:line="360" w:lineRule="auto"/>
              <w:jc w:val="both"/>
              <w:rPr>
                <w:rFonts w:ascii="Book Antiqua" w:hAnsi="Book Antiqua"/>
              </w:rPr>
            </w:pPr>
            <w:r w:rsidRPr="00BB3B0E">
              <w:rPr>
                <w:rFonts w:ascii="Book Antiqua" w:hAnsi="Book Antiqua"/>
              </w:rPr>
              <w:t>Coarctation of the aorta</w:t>
            </w:r>
          </w:p>
        </w:tc>
        <w:tc>
          <w:tcPr>
            <w:tcW w:w="4104" w:type="dxa"/>
            <w:tcBorders>
              <w:top w:val="nil"/>
              <w:bottom w:val="nil"/>
            </w:tcBorders>
            <w:shd w:val="clear" w:color="auto" w:fill="auto"/>
            <w:vAlign w:val="center"/>
          </w:tcPr>
          <w:p w14:paraId="28513AA6" w14:textId="77777777" w:rsidR="00A46766" w:rsidRPr="00BB3B0E" w:rsidRDefault="00A46766" w:rsidP="00A46766">
            <w:pPr>
              <w:spacing w:line="360" w:lineRule="auto"/>
              <w:jc w:val="both"/>
              <w:rPr>
                <w:rFonts w:ascii="Book Antiqua" w:hAnsi="Book Antiqua"/>
              </w:rPr>
            </w:pPr>
            <w:r w:rsidRPr="00BB3B0E">
              <w:rPr>
                <w:rFonts w:ascii="Book Antiqua" w:hAnsi="Book Antiqua"/>
              </w:rPr>
              <w:t>CT angiogram</w:t>
            </w:r>
          </w:p>
        </w:tc>
      </w:tr>
      <w:tr w:rsidR="00A46766" w:rsidRPr="00BB3B0E" w14:paraId="0CCC2453" w14:textId="77777777" w:rsidTr="00A46766">
        <w:trPr>
          <w:trHeight w:val="551"/>
        </w:trPr>
        <w:tc>
          <w:tcPr>
            <w:tcW w:w="4509" w:type="dxa"/>
            <w:tcBorders>
              <w:top w:val="nil"/>
              <w:bottom w:val="nil"/>
            </w:tcBorders>
            <w:shd w:val="clear" w:color="auto" w:fill="auto"/>
            <w:vAlign w:val="center"/>
          </w:tcPr>
          <w:p w14:paraId="748BB52D" w14:textId="77777777" w:rsidR="00A46766" w:rsidRPr="00BB3B0E" w:rsidRDefault="00A46766" w:rsidP="00A46766">
            <w:pPr>
              <w:spacing w:line="360" w:lineRule="auto"/>
              <w:jc w:val="both"/>
              <w:rPr>
                <w:rFonts w:ascii="Book Antiqua" w:hAnsi="Book Antiqua"/>
              </w:rPr>
            </w:pPr>
            <w:r w:rsidRPr="00BB3B0E">
              <w:rPr>
                <w:rFonts w:ascii="Book Antiqua" w:hAnsi="Book Antiqua"/>
              </w:rPr>
              <w:t>Cushing’s disease</w:t>
            </w:r>
          </w:p>
        </w:tc>
        <w:tc>
          <w:tcPr>
            <w:tcW w:w="4104" w:type="dxa"/>
            <w:tcBorders>
              <w:top w:val="nil"/>
              <w:bottom w:val="nil"/>
            </w:tcBorders>
            <w:shd w:val="clear" w:color="auto" w:fill="auto"/>
            <w:vAlign w:val="center"/>
          </w:tcPr>
          <w:p w14:paraId="2EB264A7" w14:textId="77777777" w:rsidR="00A46766" w:rsidRPr="00BB3B0E" w:rsidRDefault="00A46766" w:rsidP="00A46766">
            <w:pPr>
              <w:spacing w:line="360" w:lineRule="auto"/>
              <w:jc w:val="both"/>
              <w:rPr>
                <w:rFonts w:ascii="Book Antiqua" w:hAnsi="Book Antiqua"/>
              </w:rPr>
            </w:pPr>
            <w:r w:rsidRPr="00BB3B0E">
              <w:rPr>
                <w:rFonts w:ascii="Book Antiqua" w:hAnsi="Book Antiqua"/>
              </w:rPr>
              <w:t>24-h</w:t>
            </w:r>
            <w:r w:rsidRPr="00BB3B0E">
              <w:rPr>
                <w:rFonts w:ascii="Book Antiqua" w:eastAsia="宋体" w:hAnsi="Book Antiqua"/>
                <w:lang w:eastAsia="zh-CN"/>
              </w:rPr>
              <w:t xml:space="preserve"> </w:t>
            </w:r>
            <w:r w:rsidRPr="00BB3B0E">
              <w:rPr>
                <w:rFonts w:ascii="Book Antiqua" w:hAnsi="Book Antiqua"/>
              </w:rPr>
              <w:t>free urinary cortisol and late-night salivary cortisol</w:t>
            </w:r>
          </w:p>
        </w:tc>
      </w:tr>
      <w:tr w:rsidR="00A46766" w:rsidRPr="00BB3B0E" w14:paraId="35F22658" w14:textId="77777777" w:rsidTr="00A46766">
        <w:trPr>
          <w:trHeight w:val="335"/>
        </w:trPr>
        <w:tc>
          <w:tcPr>
            <w:tcW w:w="4509" w:type="dxa"/>
            <w:tcBorders>
              <w:top w:val="nil"/>
              <w:bottom w:val="nil"/>
            </w:tcBorders>
            <w:shd w:val="clear" w:color="auto" w:fill="auto"/>
          </w:tcPr>
          <w:p w14:paraId="0E9A4CD6" w14:textId="77777777" w:rsidR="00A46766" w:rsidRPr="00BB3B0E" w:rsidRDefault="00A46766" w:rsidP="00A46766">
            <w:pPr>
              <w:spacing w:line="360" w:lineRule="auto"/>
              <w:jc w:val="both"/>
              <w:rPr>
                <w:rFonts w:ascii="Book Antiqua" w:hAnsi="Book Antiqua"/>
              </w:rPr>
            </w:pPr>
            <w:r w:rsidRPr="00BB3B0E">
              <w:rPr>
                <w:rFonts w:ascii="Book Antiqua" w:hAnsi="Book Antiqua"/>
              </w:rPr>
              <w:t>Thyroid disease</w:t>
            </w:r>
          </w:p>
        </w:tc>
        <w:tc>
          <w:tcPr>
            <w:tcW w:w="4104" w:type="dxa"/>
            <w:tcBorders>
              <w:top w:val="nil"/>
              <w:bottom w:val="nil"/>
            </w:tcBorders>
            <w:shd w:val="clear" w:color="auto" w:fill="auto"/>
          </w:tcPr>
          <w:p w14:paraId="5082688F" w14:textId="77777777" w:rsidR="00A46766" w:rsidRPr="00BB3B0E" w:rsidRDefault="00A46766" w:rsidP="00A46766">
            <w:pPr>
              <w:spacing w:line="360" w:lineRule="auto"/>
              <w:jc w:val="both"/>
              <w:rPr>
                <w:rFonts w:ascii="Book Antiqua" w:hAnsi="Book Antiqua"/>
              </w:rPr>
            </w:pPr>
            <w:r w:rsidRPr="00BB3B0E">
              <w:rPr>
                <w:rFonts w:ascii="Book Antiqua" w:hAnsi="Book Antiqua"/>
              </w:rPr>
              <w:t>TSH and freeT4</w:t>
            </w:r>
          </w:p>
        </w:tc>
      </w:tr>
      <w:tr w:rsidR="00A46766" w:rsidRPr="00BB3B0E" w14:paraId="5C75A794" w14:textId="77777777" w:rsidTr="00A46766">
        <w:trPr>
          <w:trHeight w:val="335"/>
        </w:trPr>
        <w:tc>
          <w:tcPr>
            <w:tcW w:w="4509" w:type="dxa"/>
            <w:tcBorders>
              <w:top w:val="nil"/>
              <w:bottom w:val="single" w:sz="4" w:space="0" w:color="auto"/>
            </w:tcBorders>
            <w:shd w:val="clear" w:color="auto" w:fill="auto"/>
          </w:tcPr>
          <w:p w14:paraId="25B5C321" w14:textId="77777777" w:rsidR="00A46766" w:rsidRPr="00BB3B0E" w:rsidRDefault="00A46766" w:rsidP="00A46766">
            <w:pPr>
              <w:spacing w:line="360" w:lineRule="auto"/>
              <w:jc w:val="both"/>
              <w:rPr>
                <w:rFonts w:ascii="Book Antiqua" w:hAnsi="Book Antiqua"/>
              </w:rPr>
            </w:pPr>
            <w:r w:rsidRPr="00BB3B0E">
              <w:rPr>
                <w:rFonts w:ascii="Book Antiqua" w:hAnsi="Book Antiqua"/>
              </w:rPr>
              <w:t>Acromegaly</w:t>
            </w:r>
          </w:p>
        </w:tc>
        <w:tc>
          <w:tcPr>
            <w:tcW w:w="4104" w:type="dxa"/>
            <w:tcBorders>
              <w:top w:val="nil"/>
              <w:bottom w:val="single" w:sz="4" w:space="0" w:color="auto"/>
            </w:tcBorders>
            <w:shd w:val="clear" w:color="auto" w:fill="auto"/>
          </w:tcPr>
          <w:p w14:paraId="490B9591" w14:textId="77777777" w:rsidR="00A46766" w:rsidRPr="00BB3B0E" w:rsidRDefault="00A46766" w:rsidP="00A46766">
            <w:pPr>
              <w:spacing w:line="360" w:lineRule="auto"/>
              <w:jc w:val="both"/>
              <w:rPr>
                <w:rFonts w:ascii="Book Antiqua" w:hAnsi="Book Antiqua"/>
              </w:rPr>
            </w:pPr>
            <w:r w:rsidRPr="00BB3B0E">
              <w:rPr>
                <w:rFonts w:ascii="Book Antiqua" w:hAnsi="Book Antiqua"/>
              </w:rPr>
              <w:t>Serum growth hormone</w:t>
            </w:r>
          </w:p>
        </w:tc>
      </w:tr>
    </w:tbl>
    <w:p w14:paraId="17B9271A" w14:textId="57013997" w:rsidR="009E370B" w:rsidRDefault="00A46766" w:rsidP="00BB3B0E">
      <w:pPr>
        <w:spacing w:line="360" w:lineRule="auto"/>
        <w:jc w:val="both"/>
        <w:rPr>
          <w:rFonts w:ascii="Book Antiqua" w:eastAsia="宋体" w:hAnsi="Book Antiqua"/>
          <w:lang w:eastAsia="zh-CN"/>
        </w:rPr>
      </w:pPr>
      <w:r w:rsidRPr="00BB3B0E">
        <w:rPr>
          <w:rFonts w:ascii="Book Antiqua" w:eastAsia="宋体" w:hAnsi="Book Antiqua"/>
          <w:vertAlign w:val="superscript"/>
          <w:lang w:eastAsia="zh-CN"/>
        </w:rPr>
        <w:t>1</w:t>
      </w:r>
      <w:r w:rsidRPr="00BB3B0E">
        <w:rPr>
          <w:rFonts w:ascii="Book Antiqua" w:hAnsi="Book Antiqua"/>
        </w:rPr>
        <w:t xml:space="preserve">Adapted from Carey </w:t>
      </w:r>
      <w:r w:rsidRPr="00BB3B0E">
        <w:rPr>
          <w:rFonts w:ascii="Book Antiqua" w:hAnsi="Book Antiqua"/>
          <w:i/>
        </w:rPr>
        <w:t>et al</w:t>
      </w:r>
      <w:r>
        <w:rPr>
          <w:rFonts w:ascii="Book Antiqua" w:eastAsia="宋体" w:hAnsi="Book Antiqua" w:hint="eastAsia"/>
          <w:vertAlign w:val="superscript"/>
          <w:lang w:eastAsia="zh-CN"/>
        </w:rPr>
        <w:t>[</w:t>
      </w:r>
      <w:r w:rsidRPr="00BB3B0E">
        <w:rPr>
          <w:rFonts w:ascii="Book Antiqua" w:hAnsi="Book Antiqua"/>
          <w:vertAlign w:val="superscript"/>
        </w:rPr>
        <w:t>1]</w:t>
      </w:r>
      <w:r w:rsidRPr="00BB3B0E">
        <w:rPr>
          <w:rFonts w:ascii="Book Antiqua" w:hAnsi="Book Antiqua"/>
        </w:rPr>
        <w:t xml:space="preserve">, Charles </w:t>
      </w:r>
      <w:r w:rsidRPr="00BB3B0E">
        <w:rPr>
          <w:rFonts w:ascii="Book Antiqua" w:hAnsi="Book Antiqua"/>
          <w:i/>
        </w:rPr>
        <w:t>et al</w:t>
      </w:r>
      <w:r>
        <w:rPr>
          <w:rFonts w:ascii="Book Antiqua" w:eastAsia="宋体" w:hAnsi="Book Antiqua" w:hint="eastAsia"/>
          <w:vertAlign w:val="superscript"/>
          <w:lang w:eastAsia="zh-CN"/>
        </w:rPr>
        <w:t>[</w:t>
      </w:r>
      <w:r w:rsidRPr="00BB3B0E">
        <w:rPr>
          <w:rFonts w:ascii="Book Antiqua" w:hAnsi="Book Antiqua"/>
          <w:vertAlign w:val="superscript"/>
        </w:rPr>
        <w:t>29]</w:t>
      </w:r>
      <w:r w:rsidRPr="00BB3B0E">
        <w:rPr>
          <w:rFonts w:ascii="Book Antiqua" w:hAnsi="Book Antiqua"/>
        </w:rPr>
        <w:t xml:space="preserve">, and Rimoldi </w:t>
      </w:r>
      <w:r w:rsidRPr="00BB3B0E">
        <w:rPr>
          <w:rFonts w:ascii="Book Antiqua" w:hAnsi="Book Antiqua"/>
          <w:i/>
        </w:rPr>
        <w:t>et al</w:t>
      </w:r>
      <w:r w:rsidRPr="00BB3B0E">
        <w:rPr>
          <w:rFonts w:ascii="Book Antiqua" w:eastAsia="宋体" w:hAnsi="Book Antiqua"/>
          <w:vertAlign w:val="superscript"/>
          <w:lang w:eastAsia="zh-CN"/>
        </w:rPr>
        <w:t>[</w:t>
      </w:r>
      <w:r w:rsidRPr="00BB3B0E">
        <w:rPr>
          <w:rFonts w:ascii="Book Antiqua" w:hAnsi="Book Antiqua"/>
          <w:vertAlign w:val="superscript"/>
        </w:rPr>
        <w:t>30]</w:t>
      </w:r>
      <w:r w:rsidRPr="00BB3B0E">
        <w:rPr>
          <w:rFonts w:ascii="Book Antiqua" w:eastAsia="宋体" w:hAnsi="Book Antiqua"/>
          <w:lang w:eastAsia="zh-CN"/>
        </w:rPr>
        <w:t>.</w:t>
      </w:r>
    </w:p>
    <w:p w14:paraId="351DD142" w14:textId="77777777" w:rsidR="009E370B" w:rsidRDefault="009E370B" w:rsidP="00BB3B0E">
      <w:pPr>
        <w:spacing w:line="360" w:lineRule="auto"/>
        <w:jc w:val="both"/>
        <w:rPr>
          <w:rFonts w:ascii="Book Antiqua" w:eastAsia="宋体" w:hAnsi="Book Antiqua"/>
          <w:lang w:eastAsia="zh-CN"/>
        </w:rPr>
      </w:pPr>
    </w:p>
    <w:p w14:paraId="53F1AF63" w14:textId="77777777" w:rsidR="009E370B" w:rsidRDefault="009E370B" w:rsidP="00BB3B0E">
      <w:pPr>
        <w:spacing w:line="360" w:lineRule="auto"/>
        <w:jc w:val="both"/>
        <w:rPr>
          <w:rFonts w:ascii="Book Antiqua" w:eastAsia="宋体" w:hAnsi="Book Antiqua"/>
          <w:lang w:eastAsia="zh-CN"/>
        </w:rPr>
      </w:pPr>
    </w:p>
    <w:p w14:paraId="79E23DB5" w14:textId="77777777" w:rsidR="009E370B" w:rsidRDefault="009E370B" w:rsidP="00BB3B0E">
      <w:pPr>
        <w:spacing w:line="360" w:lineRule="auto"/>
        <w:jc w:val="both"/>
        <w:rPr>
          <w:rFonts w:ascii="Book Antiqua" w:eastAsia="宋体" w:hAnsi="Book Antiqua"/>
          <w:lang w:eastAsia="zh-CN"/>
        </w:rPr>
      </w:pPr>
    </w:p>
    <w:p w14:paraId="7766334D" w14:textId="77777777" w:rsidR="009E370B" w:rsidRDefault="009E370B" w:rsidP="00BB3B0E">
      <w:pPr>
        <w:spacing w:line="360" w:lineRule="auto"/>
        <w:jc w:val="both"/>
        <w:rPr>
          <w:rFonts w:ascii="Book Antiqua" w:eastAsia="宋体" w:hAnsi="Book Antiqua"/>
          <w:lang w:eastAsia="zh-CN"/>
        </w:rPr>
      </w:pPr>
    </w:p>
    <w:p w14:paraId="26CAF60E" w14:textId="77777777" w:rsidR="009E370B" w:rsidRDefault="009E370B" w:rsidP="00BB3B0E">
      <w:pPr>
        <w:spacing w:line="360" w:lineRule="auto"/>
        <w:jc w:val="both"/>
        <w:rPr>
          <w:rFonts w:ascii="Book Antiqua" w:eastAsia="宋体" w:hAnsi="Book Antiqua"/>
          <w:lang w:eastAsia="zh-CN"/>
        </w:rPr>
      </w:pPr>
    </w:p>
    <w:p w14:paraId="2D6F3154" w14:textId="77777777" w:rsidR="00A46766" w:rsidRDefault="00A46766" w:rsidP="00BB3B0E">
      <w:pPr>
        <w:spacing w:line="360" w:lineRule="auto"/>
        <w:jc w:val="both"/>
        <w:rPr>
          <w:rFonts w:ascii="Book Antiqua" w:eastAsia="宋体" w:hAnsi="Book Antiqua"/>
          <w:lang w:eastAsia="zh-CN"/>
        </w:rPr>
      </w:pPr>
    </w:p>
    <w:p w14:paraId="1DC41DE3" w14:textId="77777777" w:rsidR="00A46766" w:rsidRDefault="00A46766" w:rsidP="00BB3B0E">
      <w:pPr>
        <w:spacing w:line="360" w:lineRule="auto"/>
        <w:jc w:val="both"/>
        <w:rPr>
          <w:rFonts w:ascii="Book Antiqua" w:eastAsia="宋体" w:hAnsi="Book Antiqua"/>
          <w:lang w:eastAsia="zh-CN"/>
        </w:rPr>
      </w:pPr>
    </w:p>
    <w:p w14:paraId="07BB540D" w14:textId="77777777" w:rsidR="00A46766" w:rsidRDefault="00A46766" w:rsidP="00BB3B0E">
      <w:pPr>
        <w:spacing w:line="360" w:lineRule="auto"/>
        <w:jc w:val="both"/>
        <w:rPr>
          <w:rFonts w:ascii="Book Antiqua" w:eastAsia="宋体" w:hAnsi="Book Antiqua"/>
          <w:lang w:eastAsia="zh-CN"/>
        </w:rPr>
      </w:pPr>
    </w:p>
    <w:p w14:paraId="1B741F92" w14:textId="77777777" w:rsidR="00A46766" w:rsidRDefault="00A46766" w:rsidP="00BB3B0E">
      <w:pPr>
        <w:spacing w:line="360" w:lineRule="auto"/>
        <w:jc w:val="both"/>
        <w:rPr>
          <w:rFonts w:ascii="Book Antiqua" w:eastAsia="宋体" w:hAnsi="Book Antiqua" w:cs="Times New Roman"/>
          <w:b/>
          <w:bCs/>
          <w:color w:val="000000"/>
          <w:lang w:eastAsia="zh-CN"/>
        </w:rPr>
      </w:pPr>
    </w:p>
    <w:p w14:paraId="50EBDA83" w14:textId="77777777" w:rsidR="00A46766" w:rsidRDefault="00A46766" w:rsidP="00BB3B0E">
      <w:pPr>
        <w:spacing w:line="360" w:lineRule="auto"/>
        <w:jc w:val="both"/>
        <w:rPr>
          <w:rFonts w:ascii="Book Antiqua" w:eastAsia="宋体" w:hAnsi="Book Antiqua" w:cs="Times New Roman"/>
          <w:b/>
          <w:bCs/>
          <w:color w:val="000000"/>
          <w:lang w:eastAsia="zh-CN"/>
        </w:rPr>
      </w:pPr>
    </w:p>
    <w:p w14:paraId="71B1A18B" w14:textId="77777777" w:rsidR="007546E6" w:rsidRDefault="007546E6" w:rsidP="00BB3B0E">
      <w:pPr>
        <w:spacing w:line="360" w:lineRule="auto"/>
        <w:jc w:val="both"/>
        <w:rPr>
          <w:rFonts w:ascii="Book Antiqua" w:eastAsia="宋体" w:hAnsi="Book Antiqua" w:cs="Times New Roman"/>
          <w:b/>
          <w:bCs/>
          <w:color w:val="000000"/>
          <w:lang w:eastAsia="zh-CN"/>
        </w:rPr>
      </w:pPr>
    </w:p>
    <w:p w14:paraId="468F40C4" w14:textId="77777777" w:rsidR="007546E6" w:rsidRDefault="007546E6" w:rsidP="00BB3B0E">
      <w:pPr>
        <w:spacing w:line="360" w:lineRule="auto"/>
        <w:jc w:val="both"/>
        <w:rPr>
          <w:rFonts w:ascii="Book Antiqua" w:eastAsia="宋体" w:hAnsi="Book Antiqua" w:cs="Times New Roman"/>
          <w:b/>
          <w:bCs/>
          <w:color w:val="000000"/>
          <w:lang w:eastAsia="zh-CN"/>
        </w:rPr>
      </w:pPr>
    </w:p>
    <w:p w14:paraId="00B46F02" w14:textId="77777777" w:rsidR="007546E6" w:rsidRDefault="007546E6" w:rsidP="00BB3B0E">
      <w:pPr>
        <w:spacing w:line="360" w:lineRule="auto"/>
        <w:jc w:val="both"/>
        <w:rPr>
          <w:rFonts w:ascii="Book Antiqua" w:eastAsia="宋体" w:hAnsi="Book Antiqua" w:cs="Times New Roman"/>
          <w:b/>
          <w:bCs/>
          <w:color w:val="000000"/>
          <w:lang w:eastAsia="zh-CN"/>
        </w:rPr>
      </w:pPr>
    </w:p>
    <w:p w14:paraId="25133E00" w14:textId="77777777" w:rsidR="007546E6" w:rsidRDefault="007546E6" w:rsidP="00BB3B0E">
      <w:pPr>
        <w:spacing w:line="360" w:lineRule="auto"/>
        <w:jc w:val="both"/>
        <w:rPr>
          <w:rFonts w:ascii="Book Antiqua" w:eastAsia="宋体" w:hAnsi="Book Antiqua" w:cs="Times New Roman"/>
          <w:b/>
          <w:bCs/>
          <w:color w:val="000000"/>
          <w:lang w:eastAsia="zh-CN"/>
        </w:rPr>
      </w:pPr>
    </w:p>
    <w:p w14:paraId="6E3E4829" w14:textId="77777777" w:rsidR="007546E6" w:rsidRDefault="007546E6" w:rsidP="00BB3B0E">
      <w:pPr>
        <w:spacing w:line="360" w:lineRule="auto"/>
        <w:jc w:val="both"/>
        <w:rPr>
          <w:rFonts w:ascii="Book Antiqua" w:eastAsia="宋体" w:hAnsi="Book Antiqua" w:cs="Times New Roman"/>
          <w:b/>
          <w:bCs/>
          <w:color w:val="000000"/>
          <w:lang w:eastAsia="zh-CN"/>
        </w:rPr>
      </w:pPr>
    </w:p>
    <w:p w14:paraId="27BEF138" w14:textId="032AAF75" w:rsidR="00A46766" w:rsidRPr="00A46766" w:rsidRDefault="00A46766" w:rsidP="00BB3B0E">
      <w:pPr>
        <w:spacing w:line="360" w:lineRule="auto"/>
        <w:jc w:val="both"/>
        <w:rPr>
          <w:rFonts w:ascii="Book Antiqua" w:eastAsia="宋体" w:hAnsi="Book Antiqua"/>
          <w:lang w:eastAsia="zh-CN"/>
        </w:rPr>
      </w:pPr>
      <w:r w:rsidRPr="00A46766">
        <w:rPr>
          <w:rFonts w:ascii="Book Antiqua" w:eastAsia="Times New Roman" w:hAnsi="Book Antiqua" w:cs="Times New Roman"/>
          <w:b/>
          <w:bCs/>
          <w:color w:val="000000"/>
        </w:rPr>
        <w:lastRenderedPageBreak/>
        <w:t>Table 2</w:t>
      </w:r>
      <w:r w:rsidRPr="00A46766">
        <w:rPr>
          <w:rFonts w:ascii="Book Antiqua" w:eastAsia="宋体" w:hAnsi="Book Antiqua" w:cs="Times New Roman"/>
          <w:b/>
          <w:bCs/>
          <w:color w:val="000000"/>
          <w:lang w:eastAsia="zh-CN"/>
        </w:rPr>
        <w:t xml:space="preserve"> </w:t>
      </w:r>
      <w:r w:rsidRPr="00A46766">
        <w:rPr>
          <w:rFonts w:ascii="Book Antiqua" w:hAnsi="Book Antiqua"/>
          <w:b/>
        </w:rPr>
        <w:t>Medication and drugs known to cause hypertension</w:t>
      </w:r>
      <w:r w:rsidRPr="00A46766">
        <w:rPr>
          <w:rFonts w:ascii="Book Antiqua" w:eastAsia="Times New Roman" w:hAnsi="Book Antiqua" w:cs="Times New Roman"/>
          <w:b/>
          <w:color w:val="000000"/>
          <w:vertAlign w:val="superscript"/>
        </w:rPr>
        <w:t>[29,33,34]</w:t>
      </w:r>
    </w:p>
    <w:tbl>
      <w:tblPr>
        <w:tblW w:w="8516" w:type="dxa"/>
        <w:tblLook w:val="04A0" w:firstRow="1" w:lastRow="0" w:firstColumn="1" w:lastColumn="0" w:noHBand="0" w:noVBand="1"/>
      </w:tblPr>
      <w:tblGrid>
        <w:gridCol w:w="8516"/>
      </w:tblGrid>
      <w:tr w:rsidR="00DE5817" w:rsidRPr="00BB3B0E" w14:paraId="7952BAFC" w14:textId="77777777" w:rsidTr="001851D4">
        <w:trPr>
          <w:trHeight w:val="298"/>
        </w:trPr>
        <w:tc>
          <w:tcPr>
            <w:tcW w:w="8516" w:type="dxa"/>
            <w:tcBorders>
              <w:top w:val="single" w:sz="4" w:space="0" w:color="auto"/>
              <w:left w:val="nil"/>
              <w:bottom w:val="single" w:sz="4" w:space="0" w:color="auto"/>
              <w:right w:val="nil"/>
            </w:tcBorders>
            <w:shd w:val="clear" w:color="auto" w:fill="auto"/>
            <w:noWrap/>
            <w:vAlign w:val="center"/>
            <w:hideMark/>
          </w:tcPr>
          <w:p w14:paraId="26287665" w14:textId="6206D1CA" w:rsidR="00DE5817" w:rsidRPr="00A46766" w:rsidRDefault="00DE5817" w:rsidP="00BB3B0E">
            <w:pPr>
              <w:spacing w:line="360" w:lineRule="auto"/>
              <w:jc w:val="both"/>
              <w:rPr>
                <w:rFonts w:ascii="Book Antiqua" w:eastAsia="Times New Roman" w:hAnsi="Book Antiqua" w:cs="Times New Roman"/>
                <w:b/>
                <w:color w:val="000000"/>
              </w:rPr>
            </w:pPr>
            <w:r w:rsidRPr="00A46766">
              <w:rPr>
                <w:rFonts w:ascii="Book Antiqua" w:eastAsia="Times New Roman" w:hAnsi="Book Antiqua" w:cs="Times New Roman"/>
                <w:b/>
                <w:color w:val="000000"/>
              </w:rPr>
              <w:t>NSAID</w:t>
            </w:r>
            <w:r w:rsidR="00D649C9" w:rsidRPr="00A46766">
              <w:rPr>
                <w:rFonts w:ascii="Book Antiqua" w:eastAsia="Times New Roman" w:hAnsi="Book Antiqua" w:cs="Times New Roman"/>
                <w:b/>
                <w:color w:val="000000"/>
              </w:rPr>
              <w:t>s</w:t>
            </w:r>
          </w:p>
        </w:tc>
      </w:tr>
      <w:tr w:rsidR="00DE5817" w:rsidRPr="00BB3B0E" w14:paraId="1CE465C3" w14:textId="77777777" w:rsidTr="001851D4">
        <w:trPr>
          <w:trHeight w:val="298"/>
        </w:trPr>
        <w:tc>
          <w:tcPr>
            <w:tcW w:w="8516" w:type="dxa"/>
            <w:tcBorders>
              <w:top w:val="single" w:sz="4" w:space="0" w:color="auto"/>
              <w:left w:val="nil"/>
              <w:right w:val="nil"/>
            </w:tcBorders>
            <w:shd w:val="clear" w:color="auto" w:fill="auto"/>
            <w:noWrap/>
            <w:vAlign w:val="center"/>
            <w:hideMark/>
          </w:tcPr>
          <w:p w14:paraId="75DC3B85"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Estrogens/Progestins</w:t>
            </w:r>
          </w:p>
        </w:tc>
      </w:tr>
      <w:tr w:rsidR="00DE5817" w:rsidRPr="00BB3B0E" w14:paraId="5FAC8B24" w14:textId="77777777" w:rsidTr="001851D4">
        <w:trPr>
          <w:trHeight w:val="298"/>
        </w:trPr>
        <w:tc>
          <w:tcPr>
            <w:tcW w:w="8516" w:type="dxa"/>
            <w:tcBorders>
              <w:top w:val="nil"/>
              <w:left w:val="nil"/>
              <w:right w:val="nil"/>
            </w:tcBorders>
            <w:shd w:val="clear" w:color="auto" w:fill="auto"/>
            <w:noWrap/>
            <w:vAlign w:val="center"/>
            <w:hideMark/>
          </w:tcPr>
          <w:p w14:paraId="0120BAD7"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Anabolic Steroids</w:t>
            </w:r>
          </w:p>
        </w:tc>
      </w:tr>
      <w:tr w:rsidR="00DE5817" w:rsidRPr="00BB3B0E" w14:paraId="5FEE1189" w14:textId="77777777" w:rsidTr="001851D4">
        <w:trPr>
          <w:trHeight w:val="298"/>
        </w:trPr>
        <w:tc>
          <w:tcPr>
            <w:tcW w:w="8516" w:type="dxa"/>
            <w:tcBorders>
              <w:top w:val="nil"/>
              <w:left w:val="nil"/>
              <w:right w:val="nil"/>
            </w:tcBorders>
            <w:shd w:val="clear" w:color="auto" w:fill="auto"/>
            <w:noWrap/>
            <w:vAlign w:val="center"/>
            <w:hideMark/>
          </w:tcPr>
          <w:p w14:paraId="7962D764"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Corticosteroids</w:t>
            </w:r>
          </w:p>
        </w:tc>
      </w:tr>
      <w:tr w:rsidR="00DE5817" w:rsidRPr="00BB3B0E" w14:paraId="2F9E3746" w14:textId="77777777" w:rsidTr="001851D4">
        <w:trPr>
          <w:trHeight w:val="298"/>
        </w:trPr>
        <w:tc>
          <w:tcPr>
            <w:tcW w:w="8516" w:type="dxa"/>
            <w:tcBorders>
              <w:top w:val="nil"/>
              <w:left w:val="nil"/>
              <w:right w:val="nil"/>
            </w:tcBorders>
            <w:shd w:val="clear" w:color="auto" w:fill="auto"/>
            <w:noWrap/>
            <w:vAlign w:val="center"/>
            <w:hideMark/>
          </w:tcPr>
          <w:p w14:paraId="4B239880"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COX-2 Inhibitors</w:t>
            </w:r>
          </w:p>
        </w:tc>
      </w:tr>
      <w:tr w:rsidR="00DE5817" w:rsidRPr="00BB3B0E" w14:paraId="23363F6A" w14:textId="77777777" w:rsidTr="001851D4">
        <w:trPr>
          <w:trHeight w:val="298"/>
        </w:trPr>
        <w:tc>
          <w:tcPr>
            <w:tcW w:w="8516" w:type="dxa"/>
            <w:tcBorders>
              <w:top w:val="nil"/>
              <w:left w:val="nil"/>
              <w:right w:val="nil"/>
            </w:tcBorders>
            <w:shd w:val="clear" w:color="auto" w:fill="auto"/>
            <w:noWrap/>
            <w:vAlign w:val="center"/>
            <w:hideMark/>
          </w:tcPr>
          <w:p w14:paraId="63BB4AED"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SSRI/SNRI</w:t>
            </w:r>
          </w:p>
        </w:tc>
      </w:tr>
      <w:tr w:rsidR="00DE5817" w:rsidRPr="00BB3B0E" w14:paraId="68C40B13" w14:textId="77777777" w:rsidTr="001851D4">
        <w:trPr>
          <w:trHeight w:val="298"/>
        </w:trPr>
        <w:tc>
          <w:tcPr>
            <w:tcW w:w="8516" w:type="dxa"/>
            <w:tcBorders>
              <w:top w:val="nil"/>
              <w:left w:val="nil"/>
              <w:right w:val="nil"/>
            </w:tcBorders>
            <w:shd w:val="clear" w:color="auto" w:fill="auto"/>
            <w:noWrap/>
            <w:vAlign w:val="center"/>
            <w:hideMark/>
          </w:tcPr>
          <w:p w14:paraId="732B8CC3"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Tricyclic antidepressants</w:t>
            </w:r>
          </w:p>
        </w:tc>
      </w:tr>
      <w:tr w:rsidR="00DE5817" w:rsidRPr="00BB3B0E" w14:paraId="7AF7EDCA" w14:textId="77777777" w:rsidTr="001851D4">
        <w:trPr>
          <w:trHeight w:val="298"/>
        </w:trPr>
        <w:tc>
          <w:tcPr>
            <w:tcW w:w="8516" w:type="dxa"/>
            <w:tcBorders>
              <w:top w:val="nil"/>
              <w:left w:val="nil"/>
              <w:right w:val="nil"/>
            </w:tcBorders>
            <w:shd w:val="clear" w:color="auto" w:fill="auto"/>
            <w:noWrap/>
            <w:vAlign w:val="center"/>
            <w:hideMark/>
          </w:tcPr>
          <w:p w14:paraId="43E9CA05"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Lithium</w:t>
            </w:r>
          </w:p>
        </w:tc>
      </w:tr>
      <w:tr w:rsidR="00DE5817" w:rsidRPr="00BB3B0E" w14:paraId="50C9A615" w14:textId="77777777" w:rsidTr="001851D4">
        <w:trPr>
          <w:trHeight w:val="298"/>
        </w:trPr>
        <w:tc>
          <w:tcPr>
            <w:tcW w:w="8516" w:type="dxa"/>
            <w:tcBorders>
              <w:top w:val="nil"/>
              <w:left w:val="nil"/>
              <w:right w:val="nil"/>
            </w:tcBorders>
            <w:shd w:val="clear" w:color="auto" w:fill="auto"/>
            <w:noWrap/>
            <w:vAlign w:val="center"/>
            <w:hideMark/>
          </w:tcPr>
          <w:p w14:paraId="146A65A2"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Buspirone</w:t>
            </w:r>
          </w:p>
        </w:tc>
      </w:tr>
      <w:tr w:rsidR="00DE5817" w:rsidRPr="00BB3B0E" w14:paraId="7814217A" w14:textId="77777777" w:rsidTr="001851D4">
        <w:trPr>
          <w:trHeight w:val="298"/>
        </w:trPr>
        <w:tc>
          <w:tcPr>
            <w:tcW w:w="8516" w:type="dxa"/>
            <w:tcBorders>
              <w:top w:val="nil"/>
              <w:left w:val="nil"/>
              <w:right w:val="nil"/>
            </w:tcBorders>
            <w:shd w:val="clear" w:color="auto" w:fill="auto"/>
            <w:noWrap/>
            <w:vAlign w:val="center"/>
            <w:hideMark/>
          </w:tcPr>
          <w:p w14:paraId="62F5503D"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Carbamazepine</w:t>
            </w:r>
          </w:p>
        </w:tc>
      </w:tr>
      <w:tr w:rsidR="00DE5817" w:rsidRPr="00BB3B0E" w14:paraId="5D6D1698" w14:textId="77777777" w:rsidTr="001851D4">
        <w:trPr>
          <w:trHeight w:val="298"/>
        </w:trPr>
        <w:tc>
          <w:tcPr>
            <w:tcW w:w="8516" w:type="dxa"/>
            <w:tcBorders>
              <w:top w:val="nil"/>
              <w:left w:val="nil"/>
              <w:right w:val="nil"/>
            </w:tcBorders>
            <w:shd w:val="clear" w:color="auto" w:fill="auto"/>
            <w:noWrap/>
            <w:vAlign w:val="center"/>
            <w:hideMark/>
          </w:tcPr>
          <w:p w14:paraId="3755460C"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Calcineurin inhibitors</w:t>
            </w:r>
          </w:p>
        </w:tc>
      </w:tr>
      <w:tr w:rsidR="00DE5817" w:rsidRPr="00BB3B0E" w14:paraId="123D4C6C" w14:textId="77777777" w:rsidTr="001851D4">
        <w:trPr>
          <w:trHeight w:val="298"/>
        </w:trPr>
        <w:tc>
          <w:tcPr>
            <w:tcW w:w="8516" w:type="dxa"/>
            <w:tcBorders>
              <w:top w:val="nil"/>
              <w:left w:val="nil"/>
              <w:right w:val="nil"/>
            </w:tcBorders>
            <w:shd w:val="clear" w:color="auto" w:fill="auto"/>
            <w:noWrap/>
            <w:vAlign w:val="center"/>
            <w:hideMark/>
          </w:tcPr>
          <w:p w14:paraId="3D08B610"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Pseudoephedrine</w:t>
            </w:r>
          </w:p>
        </w:tc>
      </w:tr>
      <w:tr w:rsidR="00DE5817" w:rsidRPr="00BB3B0E" w14:paraId="057D3D25" w14:textId="77777777" w:rsidTr="001851D4">
        <w:trPr>
          <w:trHeight w:val="298"/>
        </w:trPr>
        <w:tc>
          <w:tcPr>
            <w:tcW w:w="8516" w:type="dxa"/>
            <w:tcBorders>
              <w:top w:val="nil"/>
              <w:left w:val="nil"/>
              <w:right w:val="nil"/>
            </w:tcBorders>
            <w:shd w:val="clear" w:color="auto" w:fill="auto"/>
            <w:noWrap/>
            <w:vAlign w:val="center"/>
            <w:hideMark/>
          </w:tcPr>
          <w:p w14:paraId="54A97F15"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 xml:space="preserve">Amphetamine derivatives </w:t>
            </w:r>
          </w:p>
        </w:tc>
      </w:tr>
      <w:tr w:rsidR="00DE5817" w:rsidRPr="00BB3B0E" w14:paraId="70FA762A" w14:textId="77777777" w:rsidTr="001851D4">
        <w:trPr>
          <w:trHeight w:val="298"/>
        </w:trPr>
        <w:tc>
          <w:tcPr>
            <w:tcW w:w="8516" w:type="dxa"/>
            <w:tcBorders>
              <w:top w:val="nil"/>
              <w:left w:val="nil"/>
              <w:right w:val="nil"/>
            </w:tcBorders>
            <w:shd w:val="clear" w:color="auto" w:fill="auto"/>
            <w:noWrap/>
            <w:vAlign w:val="center"/>
            <w:hideMark/>
          </w:tcPr>
          <w:p w14:paraId="309F793A" w14:textId="0F56664D" w:rsidR="00DE5817" w:rsidRPr="00BB3B0E" w:rsidRDefault="005075CF" w:rsidP="00BB3B0E">
            <w:pPr>
              <w:spacing w:line="360" w:lineRule="auto"/>
              <w:jc w:val="both"/>
              <w:rPr>
                <w:rFonts w:ascii="Book Antiqua" w:eastAsia="Times New Roman" w:hAnsi="Book Antiqua" w:cs="Times New Roman"/>
                <w:color w:val="000000"/>
              </w:rPr>
            </w:pPr>
            <w:r w:rsidRPr="00BB3B0E">
              <w:rPr>
                <w:rFonts w:ascii="Book Antiqua" w:eastAsia="宋体" w:hAnsi="Book Antiqua" w:cs="Times New Roman"/>
                <w:color w:val="000000"/>
                <w:vertAlign w:val="superscript"/>
                <w:lang w:eastAsia="zh-CN"/>
              </w:rPr>
              <w:t>1</w:t>
            </w:r>
            <w:r w:rsidR="00DE5817" w:rsidRPr="00BB3B0E">
              <w:rPr>
                <w:rFonts w:ascii="Book Antiqua" w:eastAsia="Times New Roman" w:hAnsi="Book Antiqua" w:cs="Times New Roman"/>
                <w:color w:val="000000"/>
              </w:rPr>
              <w:t xml:space="preserve">Chemotherapy agents </w:t>
            </w:r>
          </w:p>
        </w:tc>
      </w:tr>
      <w:tr w:rsidR="00DE5817" w:rsidRPr="00BB3B0E" w14:paraId="77073A07" w14:textId="77777777" w:rsidTr="001851D4">
        <w:trPr>
          <w:trHeight w:val="298"/>
        </w:trPr>
        <w:tc>
          <w:tcPr>
            <w:tcW w:w="8516" w:type="dxa"/>
            <w:tcBorders>
              <w:top w:val="nil"/>
              <w:left w:val="nil"/>
              <w:right w:val="nil"/>
            </w:tcBorders>
            <w:shd w:val="clear" w:color="auto" w:fill="auto"/>
            <w:noWrap/>
            <w:vAlign w:val="center"/>
            <w:hideMark/>
          </w:tcPr>
          <w:p w14:paraId="53943021"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Caffeine</w:t>
            </w:r>
          </w:p>
        </w:tc>
      </w:tr>
      <w:tr w:rsidR="00DE5817" w:rsidRPr="00BB3B0E" w14:paraId="12401D1B" w14:textId="77777777" w:rsidTr="001851D4">
        <w:trPr>
          <w:trHeight w:val="298"/>
        </w:trPr>
        <w:tc>
          <w:tcPr>
            <w:tcW w:w="8516" w:type="dxa"/>
            <w:tcBorders>
              <w:top w:val="nil"/>
              <w:left w:val="nil"/>
              <w:right w:val="nil"/>
            </w:tcBorders>
            <w:shd w:val="clear" w:color="auto" w:fill="auto"/>
            <w:noWrap/>
            <w:vAlign w:val="center"/>
            <w:hideMark/>
          </w:tcPr>
          <w:p w14:paraId="6B4A08CA"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Methamphetamines</w:t>
            </w:r>
          </w:p>
        </w:tc>
      </w:tr>
      <w:tr w:rsidR="00DE5817" w:rsidRPr="00BB3B0E" w14:paraId="3849F593" w14:textId="77777777" w:rsidTr="001851D4">
        <w:trPr>
          <w:trHeight w:val="298"/>
        </w:trPr>
        <w:tc>
          <w:tcPr>
            <w:tcW w:w="8516" w:type="dxa"/>
            <w:tcBorders>
              <w:top w:val="nil"/>
              <w:left w:val="nil"/>
              <w:right w:val="nil"/>
            </w:tcBorders>
            <w:shd w:val="clear" w:color="auto" w:fill="auto"/>
            <w:noWrap/>
            <w:vAlign w:val="center"/>
            <w:hideMark/>
          </w:tcPr>
          <w:p w14:paraId="40A941B1"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Cocaine</w:t>
            </w:r>
          </w:p>
        </w:tc>
      </w:tr>
      <w:tr w:rsidR="00DE5817" w:rsidRPr="00BB3B0E" w14:paraId="37E41B2F" w14:textId="77777777" w:rsidTr="001851D4">
        <w:trPr>
          <w:trHeight w:val="298"/>
        </w:trPr>
        <w:tc>
          <w:tcPr>
            <w:tcW w:w="8516" w:type="dxa"/>
            <w:tcBorders>
              <w:top w:val="nil"/>
              <w:left w:val="nil"/>
              <w:right w:val="nil"/>
            </w:tcBorders>
            <w:shd w:val="clear" w:color="auto" w:fill="auto"/>
            <w:noWrap/>
            <w:vAlign w:val="center"/>
            <w:hideMark/>
          </w:tcPr>
          <w:p w14:paraId="085ECCD1"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Ginseng, St John’s Wort, Ephedra, Yohimbine</w:t>
            </w:r>
          </w:p>
        </w:tc>
      </w:tr>
      <w:tr w:rsidR="00DE5817" w:rsidRPr="00BB3B0E" w14:paraId="52A07CD2" w14:textId="77777777" w:rsidTr="001851D4">
        <w:trPr>
          <w:trHeight w:val="298"/>
        </w:trPr>
        <w:tc>
          <w:tcPr>
            <w:tcW w:w="8516" w:type="dxa"/>
            <w:tcBorders>
              <w:left w:val="nil"/>
              <w:bottom w:val="single" w:sz="4" w:space="0" w:color="auto"/>
              <w:right w:val="nil"/>
            </w:tcBorders>
            <w:shd w:val="clear" w:color="auto" w:fill="auto"/>
            <w:noWrap/>
            <w:vAlign w:val="center"/>
            <w:hideMark/>
          </w:tcPr>
          <w:p w14:paraId="44F3A8D3" w14:textId="77777777" w:rsidR="00DE5817" w:rsidRPr="00BB3B0E" w:rsidRDefault="00DE5817" w:rsidP="00BB3B0E">
            <w:pPr>
              <w:spacing w:line="360" w:lineRule="auto"/>
              <w:jc w:val="both"/>
              <w:rPr>
                <w:rFonts w:ascii="Book Antiqua" w:eastAsia="Times New Roman" w:hAnsi="Book Antiqua" w:cs="Times New Roman"/>
                <w:color w:val="000000"/>
              </w:rPr>
            </w:pPr>
            <w:r w:rsidRPr="00BB3B0E">
              <w:rPr>
                <w:rFonts w:ascii="Book Antiqua" w:eastAsia="Times New Roman" w:hAnsi="Book Antiqua" w:cs="Times New Roman"/>
                <w:color w:val="000000"/>
              </w:rPr>
              <w:t>Alcohol</w:t>
            </w:r>
          </w:p>
        </w:tc>
      </w:tr>
    </w:tbl>
    <w:p w14:paraId="2C1A484C" w14:textId="4D98BD9A" w:rsidR="006D4401" w:rsidRDefault="005075CF" w:rsidP="00BB3B0E">
      <w:pPr>
        <w:spacing w:line="360" w:lineRule="auto"/>
        <w:jc w:val="both"/>
        <w:rPr>
          <w:rFonts w:ascii="Book Antiqua" w:eastAsia="宋体" w:hAnsi="Book Antiqua" w:cs="Times New Roman"/>
          <w:color w:val="000000"/>
          <w:lang w:eastAsia="zh-CN"/>
        </w:rPr>
      </w:pPr>
      <w:r w:rsidRPr="00BB3B0E">
        <w:rPr>
          <w:rFonts w:ascii="Book Antiqua" w:eastAsia="宋体" w:hAnsi="Book Antiqua" w:cs="Times New Roman"/>
          <w:color w:val="000000"/>
          <w:vertAlign w:val="superscript"/>
          <w:lang w:eastAsia="zh-CN"/>
        </w:rPr>
        <w:t>1</w:t>
      </w:r>
      <w:r w:rsidR="00DE5817" w:rsidRPr="00BB3B0E">
        <w:rPr>
          <w:rFonts w:ascii="Book Antiqua" w:eastAsia="Times New Roman" w:hAnsi="Book Antiqua" w:cs="Times New Roman"/>
          <w:color w:val="000000"/>
        </w:rPr>
        <w:t xml:space="preserve">Paclitaxel, alkylating agents, sorefenib, </w:t>
      </w:r>
      <w:r w:rsidR="00D63E2C" w:rsidRPr="00D63E2C">
        <w:rPr>
          <w:rFonts w:ascii="Book Antiqua" w:eastAsia="Times New Roman" w:hAnsi="Book Antiqua" w:cs="Times New Roman"/>
          <w:color w:val="000000"/>
        </w:rPr>
        <w:t>vascular endothelial growth factor</w:t>
      </w:r>
      <w:r w:rsidR="00DE5817" w:rsidRPr="00BB3B0E">
        <w:rPr>
          <w:rFonts w:ascii="Book Antiqua" w:eastAsia="Times New Roman" w:hAnsi="Book Antiqua" w:cs="Times New Roman"/>
          <w:color w:val="000000"/>
        </w:rPr>
        <w:t xml:space="preserve"> inhibitors, </w:t>
      </w:r>
      <w:r w:rsidR="00DE5817" w:rsidRPr="00BB3B0E">
        <w:rPr>
          <w:rFonts w:ascii="Book Antiqua" w:eastAsia="Times New Roman" w:hAnsi="Book Antiqua" w:cs="Times New Roman"/>
          <w:i/>
          <w:color w:val="000000"/>
        </w:rPr>
        <w:t>etc</w:t>
      </w:r>
      <w:r w:rsidRPr="00BB3B0E">
        <w:rPr>
          <w:rFonts w:ascii="Book Antiqua" w:eastAsia="宋体" w:hAnsi="Book Antiqua" w:cs="Times New Roman"/>
          <w:i/>
          <w:color w:val="000000"/>
          <w:lang w:eastAsia="zh-CN"/>
        </w:rPr>
        <w:t>.</w:t>
      </w:r>
      <w:r w:rsidR="00D63E2C" w:rsidRPr="00D63E2C">
        <w:rPr>
          <w:rFonts w:ascii="Book Antiqua" w:eastAsia="Times New Roman" w:hAnsi="Book Antiqua" w:cs="Times New Roman"/>
          <w:color w:val="000000"/>
        </w:rPr>
        <w:t xml:space="preserve"> </w:t>
      </w:r>
      <w:r w:rsidR="00D63E2C" w:rsidRPr="00BB3B0E">
        <w:rPr>
          <w:rFonts w:ascii="Book Antiqua" w:eastAsia="Times New Roman" w:hAnsi="Book Antiqua" w:cs="Times New Roman"/>
          <w:color w:val="000000"/>
        </w:rPr>
        <w:t>NSAID</w:t>
      </w:r>
      <w:r w:rsidR="00D63E2C" w:rsidRPr="00D649C9">
        <w:rPr>
          <w:rFonts w:ascii="Book Antiqua" w:eastAsia="Times New Roman" w:hAnsi="Book Antiqua" w:cs="Times New Roman"/>
          <w:color w:val="000000"/>
          <w:vertAlign w:val="subscript"/>
        </w:rPr>
        <w:t>S</w:t>
      </w:r>
      <w:r w:rsidR="00D63E2C">
        <w:rPr>
          <w:rFonts w:ascii="Book Antiqua" w:eastAsia="宋体" w:hAnsi="Book Antiqua" w:cs="Times New Roman" w:hint="eastAsia"/>
          <w:color w:val="000000"/>
          <w:lang w:eastAsia="zh-CN"/>
        </w:rPr>
        <w:t xml:space="preserve">: </w:t>
      </w:r>
      <w:r w:rsidR="00D63E2C" w:rsidRPr="00D63E2C">
        <w:rPr>
          <w:rFonts w:ascii="Book Antiqua" w:eastAsia="宋体" w:hAnsi="Book Antiqua" w:cs="Times New Roman"/>
          <w:color w:val="000000"/>
          <w:lang w:eastAsia="zh-CN"/>
        </w:rPr>
        <w:t>Non-steroidal antiinflammatory drugs</w:t>
      </w:r>
      <w:r w:rsidR="00D63E2C">
        <w:rPr>
          <w:rFonts w:ascii="Book Antiqua" w:eastAsia="宋体" w:hAnsi="Book Antiqua" w:cs="Times New Roman" w:hint="eastAsia"/>
          <w:color w:val="000000"/>
          <w:lang w:eastAsia="zh-CN"/>
        </w:rPr>
        <w:t>.</w:t>
      </w:r>
    </w:p>
    <w:p w14:paraId="5E519E95" w14:textId="77777777" w:rsidR="00D63E2C" w:rsidRDefault="00D63E2C" w:rsidP="00BB3B0E">
      <w:pPr>
        <w:spacing w:line="360" w:lineRule="auto"/>
        <w:jc w:val="both"/>
        <w:rPr>
          <w:rFonts w:ascii="Book Antiqua" w:eastAsia="宋体" w:hAnsi="Book Antiqua" w:cs="Times New Roman"/>
          <w:color w:val="000000"/>
          <w:lang w:eastAsia="zh-CN"/>
        </w:rPr>
      </w:pPr>
    </w:p>
    <w:p w14:paraId="7C3D9D08" w14:textId="77777777" w:rsidR="00D63E2C" w:rsidRDefault="00D63E2C" w:rsidP="00BB3B0E">
      <w:pPr>
        <w:spacing w:line="360" w:lineRule="auto"/>
        <w:jc w:val="both"/>
        <w:rPr>
          <w:rFonts w:ascii="Book Antiqua" w:eastAsia="宋体" w:hAnsi="Book Antiqua" w:cs="Times New Roman"/>
          <w:color w:val="000000"/>
          <w:lang w:eastAsia="zh-CN"/>
        </w:rPr>
      </w:pPr>
    </w:p>
    <w:p w14:paraId="62BE331E" w14:textId="77777777" w:rsidR="00D63E2C" w:rsidRDefault="00D63E2C" w:rsidP="00BB3B0E">
      <w:pPr>
        <w:spacing w:line="360" w:lineRule="auto"/>
        <w:jc w:val="both"/>
        <w:rPr>
          <w:rFonts w:ascii="Book Antiqua" w:eastAsia="宋体" w:hAnsi="Book Antiqua" w:cs="Times New Roman"/>
          <w:color w:val="000000"/>
          <w:lang w:eastAsia="zh-CN"/>
        </w:rPr>
      </w:pPr>
    </w:p>
    <w:p w14:paraId="35BBDF70" w14:textId="77777777" w:rsidR="00D63E2C" w:rsidRDefault="00D63E2C" w:rsidP="00BB3B0E">
      <w:pPr>
        <w:spacing w:line="360" w:lineRule="auto"/>
        <w:jc w:val="both"/>
        <w:rPr>
          <w:rFonts w:ascii="Book Antiqua" w:eastAsia="宋体" w:hAnsi="Book Antiqua" w:cs="Times New Roman"/>
          <w:color w:val="000000"/>
          <w:lang w:eastAsia="zh-CN"/>
        </w:rPr>
      </w:pPr>
    </w:p>
    <w:p w14:paraId="7C7F2692" w14:textId="40AD77A9" w:rsidR="00D63E2C" w:rsidRDefault="00D63E2C" w:rsidP="00D63E2C">
      <w:pPr>
        <w:spacing w:line="360" w:lineRule="auto"/>
        <w:jc w:val="both"/>
        <w:rPr>
          <w:rFonts w:ascii="Book Antiqua" w:eastAsia="宋体" w:hAnsi="Book Antiqua"/>
          <w:b/>
          <w:lang w:eastAsia="zh-CN"/>
        </w:rPr>
      </w:pPr>
    </w:p>
    <w:p w14:paraId="34F79C96" w14:textId="77777777" w:rsidR="00D63E2C" w:rsidRDefault="00D63E2C" w:rsidP="00D63E2C">
      <w:pPr>
        <w:spacing w:line="360" w:lineRule="auto"/>
        <w:jc w:val="both"/>
        <w:rPr>
          <w:rFonts w:ascii="Book Antiqua" w:eastAsia="宋体" w:hAnsi="Book Antiqua"/>
          <w:b/>
          <w:lang w:eastAsia="zh-CN"/>
        </w:rPr>
      </w:pPr>
    </w:p>
    <w:p w14:paraId="1A3EEF66" w14:textId="77777777" w:rsidR="00D63E2C" w:rsidRDefault="00D63E2C" w:rsidP="00D63E2C">
      <w:pPr>
        <w:spacing w:line="360" w:lineRule="auto"/>
        <w:jc w:val="both"/>
        <w:rPr>
          <w:rFonts w:ascii="Book Antiqua" w:eastAsia="宋体" w:hAnsi="Book Antiqua"/>
          <w:b/>
          <w:lang w:eastAsia="zh-CN"/>
        </w:rPr>
      </w:pPr>
    </w:p>
    <w:p w14:paraId="7B72EBC6" w14:textId="69872200" w:rsidR="00D63E2C" w:rsidRDefault="00D63E2C" w:rsidP="00D63E2C">
      <w:pPr>
        <w:spacing w:line="360" w:lineRule="auto"/>
        <w:jc w:val="both"/>
        <w:rPr>
          <w:rFonts w:ascii="Book Antiqua" w:eastAsia="宋体" w:hAnsi="Book Antiqua"/>
          <w:b/>
          <w:lang w:eastAsia="zh-CN"/>
        </w:rPr>
      </w:pPr>
      <w:r w:rsidRPr="00BB3B0E">
        <w:rPr>
          <w:rFonts w:ascii="Book Antiqua" w:hAnsi="Book Antiqua"/>
          <w:noProof/>
          <w:lang w:eastAsia="zh-CN"/>
        </w:rPr>
        <w:lastRenderedPageBreak/>
        <mc:AlternateContent>
          <mc:Choice Requires="wpg">
            <w:drawing>
              <wp:anchor distT="0" distB="0" distL="114300" distR="114300" simplePos="0" relativeHeight="251671552" behindDoc="0" locked="0" layoutInCell="1" allowOverlap="1" wp14:anchorId="30A17668" wp14:editId="556103D8">
                <wp:simplePos x="0" y="0"/>
                <wp:positionH relativeFrom="column">
                  <wp:posOffset>-238125</wp:posOffset>
                </wp:positionH>
                <wp:positionV relativeFrom="paragraph">
                  <wp:posOffset>95250</wp:posOffset>
                </wp:positionV>
                <wp:extent cx="5600700" cy="6627495"/>
                <wp:effectExtent l="57150" t="19050" r="57150" b="78105"/>
                <wp:wrapThrough wrapText="bothSides">
                  <wp:wrapPolygon edited="0">
                    <wp:start x="294" y="-62"/>
                    <wp:lineTo x="-220" y="0"/>
                    <wp:lineTo x="-220" y="3974"/>
                    <wp:lineTo x="9918" y="3974"/>
                    <wp:lineTo x="9918" y="4781"/>
                    <wp:lineTo x="-220" y="4967"/>
                    <wp:lineTo x="-220" y="8941"/>
                    <wp:lineTo x="9918" y="8941"/>
                    <wp:lineTo x="9918" y="9934"/>
                    <wp:lineTo x="-220" y="9934"/>
                    <wp:lineTo x="-220" y="14777"/>
                    <wp:lineTo x="220" y="15025"/>
                    <wp:lineTo x="9184" y="15894"/>
                    <wp:lineTo x="-147" y="15894"/>
                    <wp:lineTo x="-220" y="21482"/>
                    <wp:lineTo x="661" y="21792"/>
                    <wp:lineTo x="20865" y="21792"/>
                    <wp:lineTo x="20939" y="21730"/>
                    <wp:lineTo x="21747" y="20923"/>
                    <wp:lineTo x="21747" y="16391"/>
                    <wp:lineTo x="20278" y="16267"/>
                    <wp:lineTo x="12196" y="15894"/>
                    <wp:lineTo x="21306" y="14963"/>
                    <wp:lineTo x="21306" y="14901"/>
                    <wp:lineTo x="21747" y="13970"/>
                    <wp:lineTo x="21747" y="10058"/>
                    <wp:lineTo x="20424" y="9934"/>
                    <wp:lineTo x="11608" y="9934"/>
                    <wp:lineTo x="11755" y="9251"/>
                    <wp:lineTo x="11608" y="8941"/>
                    <wp:lineTo x="18882" y="8941"/>
                    <wp:lineTo x="21747" y="8630"/>
                    <wp:lineTo x="21747" y="5153"/>
                    <wp:lineTo x="11682" y="4967"/>
                    <wp:lineTo x="11755" y="4222"/>
                    <wp:lineTo x="11608" y="3974"/>
                    <wp:lineTo x="19249" y="3974"/>
                    <wp:lineTo x="21747" y="3725"/>
                    <wp:lineTo x="21747" y="931"/>
                    <wp:lineTo x="21453" y="310"/>
                    <wp:lineTo x="21233" y="-62"/>
                    <wp:lineTo x="294" y="-62"/>
                  </wp:wrapPolygon>
                </wp:wrapThrough>
                <wp:docPr id="41" name="Group 41"/>
                <wp:cNvGraphicFramePr/>
                <a:graphic xmlns:a="http://schemas.openxmlformats.org/drawingml/2006/main">
                  <a:graphicData uri="http://schemas.microsoft.com/office/word/2010/wordprocessingGroup">
                    <wpg:wgp>
                      <wpg:cNvGrpSpPr/>
                      <wpg:grpSpPr>
                        <a:xfrm>
                          <a:off x="0" y="0"/>
                          <a:ext cx="5600700" cy="6627495"/>
                          <a:chOff x="0" y="0"/>
                          <a:chExt cx="5600700" cy="6627495"/>
                        </a:xfrm>
                      </wpg:grpSpPr>
                      <wpg:grpSp>
                        <wpg:cNvPr id="42" name="Group 42"/>
                        <wpg:cNvGrpSpPr/>
                        <wpg:grpSpPr>
                          <a:xfrm>
                            <a:off x="0" y="0"/>
                            <a:ext cx="5600700" cy="6627495"/>
                            <a:chOff x="0" y="0"/>
                            <a:chExt cx="5600700" cy="6627495"/>
                          </a:xfrm>
                        </wpg:grpSpPr>
                        <wpg:grpSp>
                          <wpg:cNvPr id="43" name="Group 43"/>
                          <wpg:cNvGrpSpPr/>
                          <wpg:grpSpPr>
                            <a:xfrm>
                              <a:off x="0" y="1600200"/>
                              <a:ext cx="5600700" cy="1453515"/>
                              <a:chOff x="0" y="0"/>
                              <a:chExt cx="5600700" cy="1600200"/>
                            </a:xfrm>
                          </wpg:grpSpPr>
                          <wps:wsp>
                            <wps:cNvPr id="44" name="Rounded Rectangle 44"/>
                            <wps:cNvSpPr/>
                            <wps:spPr>
                              <a:xfrm>
                                <a:off x="0" y="0"/>
                                <a:ext cx="5600700" cy="1143000"/>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143000" y="0"/>
                                <a:ext cx="33147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B8688" w14:textId="693D4186" w:rsidR="00D63E2C" w:rsidRPr="00AB0B38" w:rsidRDefault="00D63E2C" w:rsidP="00D63E2C">
                                  <w:pPr>
                                    <w:jc w:val="center"/>
                                    <w:rPr>
                                      <w:rFonts w:ascii="Times New Roman" w:hAnsi="Times New Roman" w:cs="Times New Roman"/>
                                      <w:b/>
                                      <w:sz w:val="28"/>
                                      <w:szCs w:val="28"/>
                                    </w:rPr>
                                  </w:pPr>
                                  <w:r w:rsidRPr="00AB0B38">
                                    <w:rPr>
                                      <w:rFonts w:ascii="Times New Roman" w:hAnsi="Times New Roman" w:cs="Times New Roman"/>
                                      <w:b/>
                                      <w:sz w:val="28"/>
                                      <w:szCs w:val="28"/>
                                    </w:rPr>
                                    <w:t xml:space="preserve">Exclude </w:t>
                                  </w:r>
                                  <w:r w:rsidR="00D649C9" w:rsidRPr="00AB0B38">
                                    <w:rPr>
                                      <w:rFonts w:ascii="Times New Roman" w:hAnsi="Times New Roman" w:cs="Times New Roman"/>
                                      <w:b/>
                                      <w:sz w:val="28"/>
                                      <w:szCs w:val="28"/>
                                    </w:rPr>
                                    <w:t>interfering sub</w:t>
                                  </w:r>
                                  <w:r w:rsidRPr="00AB0B38">
                                    <w:rPr>
                                      <w:rFonts w:ascii="Times New Roman" w:hAnsi="Times New Roman" w:cs="Times New Roman"/>
                                      <w:b/>
                                      <w:sz w:val="28"/>
                                      <w:szCs w:val="28"/>
                                    </w:rPr>
                                    <w:t>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457200" y="342900"/>
                                <a:ext cx="22860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1E4EDBD"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Prescription medications</w:t>
                                  </w:r>
                                </w:p>
                                <w:p w14:paraId="56815FCC"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Herbal supplements </w:t>
                                  </w:r>
                                </w:p>
                                <w:p w14:paraId="3C4503C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Over the counter medications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971800" y="342900"/>
                                <a:ext cx="21717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EAECDFF"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Drug use</w:t>
                                  </w:r>
                                </w:p>
                                <w:p w14:paraId="53218E45"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Alcohol use</w:t>
                                  </w:r>
                                </w:p>
                                <w:p w14:paraId="495BD6B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Cigarette smoking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a:off x="2628900" y="1143000"/>
                                <a:ext cx="457200" cy="457200"/>
                              </a:xfrm>
                              <a:prstGeom prst="downArrow">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a:off x="0" y="3086100"/>
                              <a:ext cx="5600700" cy="3541395"/>
                              <a:chOff x="0" y="1943100"/>
                              <a:chExt cx="5600700" cy="3541396"/>
                            </a:xfrm>
                          </wpg:grpSpPr>
                          <wpg:grpSp>
                            <wpg:cNvPr id="50" name="Group 50"/>
                            <wpg:cNvGrpSpPr/>
                            <wpg:grpSpPr>
                              <a:xfrm>
                                <a:off x="0" y="3886836"/>
                                <a:ext cx="5600700" cy="1597660"/>
                                <a:chOff x="0" y="1717226"/>
                                <a:chExt cx="5600700" cy="1600200"/>
                              </a:xfrm>
                            </wpg:grpSpPr>
                            <wps:wsp>
                              <wps:cNvPr id="51" name="Rounded Rectangle 51"/>
                              <wps:cNvSpPr/>
                              <wps:spPr>
                                <a:xfrm>
                                  <a:off x="0" y="1717226"/>
                                  <a:ext cx="5600700" cy="1600200"/>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1257300" y="1717226"/>
                                  <a:ext cx="33147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908AA" w14:textId="54875669" w:rsidR="00D63E2C" w:rsidRPr="0096061B" w:rsidRDefault="00D63E2C" w:rsidP="00D63E2C">
                                    <w:pPr>
                                      <w:jc w:val="center"/>
                                      <w:rPr>
                                        <w:rFonts w:ascii="Times New Roman" w:hAnsi="Times New Roman" w:cs="Times New Roman"/>
                                        <w:b/>
                                        <w:sz w:val="28"/>
                                        <w:szCs w:val="28"/>
                                      </w:rPr>
                                    </w:pPr>
                                    <w:r w:rsidRPr="0096061B">
                                      <w:rPr>
                                        <w:rFonts w:ascii="Times New Roman" w:hAnsi="Times New Roman" w:cs="Times New Roman"/>
                                        <w:b/>
                                        <w:sz w:val="28"/>
                                        <w:szCs w:val="28"/>
                                      </w:rPr>
                                      <w:t>I</w:t>
                                    </w:r>
                                    <w:r>
                                      <w:rPr>
                                        <w:rFonts w:ascii="Times New Roman" w:hAnsi="Times New Roman" w:cs="Times New Roman"/>
                                        <w:b/>
                                        <w:sz w:val="28"/>
                                        <w:szCs w:val="28"/>
                                      </w:rPr>
                                      <w:t xml:space="preserve">nvestigate </w:t>
                                    </w:r>
                                    <w:r w:rsidR="00D649C9">
                                      <w:rPr>
                                        <w:rFonts w:ascii="Times New Roman" w:hAnsi="Times New Roman" w:cs="Times New Roman"/>
                                        <w:b/>
                                        <w:sz w:val="28"/>
                                        <w:szCs w:val="28"/>
                                      </w:rPr>
                                      <w:t>for</w:t>
                                    </w:r>
                                    <w:r w:rsidR="00D649C9" w:rsidRPr="0096061B">
                                      <w:rPr>
                                        <w:rFonts w:ascii="Times New Roman" w:hAnsi="Times New Roman" w:cs="Times New Roman"/>
                                        <w:b/>
                                        <w:sz w:val="28"/>
                                        <w:szCs w:val="28"/>
                                      </w:rPr>
                                      <w:t xml:space="preserve"> secondary ca</w:t>
                                    </w:r>
                                    <w:r w:rsidRPr="0096061B">
                                      <w:rPr>
                                        <w:rFonts w:ascii="Times New Roman" w:hAnsi="Times New Roman" w:cs="Times New Roman"/>
                                        <w:b/>
                                        <w:sz w:val="28"/>
                                        <w:szCs w:val="28"/>
                                      </w:rPr>
                                      <w:t>uses</w:t>
                                    </w:r>
                                    <w:r w:rsidRPr="009E370B">
                                      <w:rPr>
                                        <w:rFonts w:ascii="Times New Roman" w:eastAsia="宋体" w:hAnsi="Times New Roman" w:cs="Times New Roman" w:hint="eastAsia"/>
                                        <w:sz w:val="20"/>
                                        <w:szCs w:val="20"/>
                                        <w:vertAlign w:val="superscript"/>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457200" y="2060126"/>
                                  <a:ext cx="1143000" cy="800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DE47F7"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History and Physical Exam</w:t>
                                    </w:r>
                                    <w:r w:rsidRPr="00803670">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828800" y="2060126"/>
                                  <a:ext cx="1714500" cy="800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17B78EB" w14:textId="77777777" w:rsidR="00D63E2C" w:rsidRPr="0096061B" w:rsidRDefault="00D63E2C" w:rsidP="00D63E2C">
                                    <w:pPr>
                                      <w:jc w:val="center"/>
                                      <w:rPr>
                                        <w:rFonts w:ascii="Times New Roman" w:hAnsi="Times New Roman" w:cs="Times New Roman"/>
                                        <w:color w:val="000000" w:themeColor="text1"/>
                                        <w:u w:val="single"/>
                                      </w:rPr>
                                    </w:pPr>
                                    <w:r w:rsidRPr="0096061B">
                                      <w:rPr>
                                        <w:rFonts w:ascii="Times New Roman" w:hAnsi="Times New Roman" w:cs="Times New Roman"/>
                                        <w:color w:val="000000" w:themeColor="text1"/>
                                        <w:u w:val="single"/>
                                      </w:rPr>
                                      <w:t>Labs</w:t>
                                    </w:r>
                                  </w:p>
                                  <w:p w14:paraId="78DA8CF6"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Potassium, BUN/Cr, Serum renin, TSH</w:t>
                                    </w:r>
                                  </w:p>
                                  <w:p w14:paraId="735E9F0B"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Serum aldosterone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771900" y="2060126"/>
                                  <a:ext cx="1485900" cy="800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00860F6" w14:textId="11B36F84" w:rsidR="00D63E2C" w:rsidRDefault="00D63E2C" w:rsidP="00D63E2C">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Imaging and </w:t>
                                    </w:r>
                                    <w:r w:rsidR="00205A60">
                                      <w:rPr>
                                        <w:rFonts w:ascii="Times New Roman" w:hAnsi="Times New Roman" w:cs="Times New Roman"/>
                                        <w:color w:val="000000" w:themeColor="text1"/>
                                        <w:u w:val="single"/>
                                      </w:rPr>
                                      <w:t>st</w:t>
                                    </w:r>
                                    <w:r>
                                      <w:rPr>
                                        <w:rFonts w:ascii="Times New Roman" w:hAnsi="Times New Roman" w:cs="Times New Roman"/>
                                        <w:color w:val="000000" w:themeColor="text1"/>
                                        <w:u w:val="single"/>
                                      </w:rPr>
                                      <w:t>udies</w:t>
                                    </w:r>
                                  </w:p>
                                  <w:p w14:paraId="2C7C6980" w14:textId="79F82CFF"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Renal </w:t>
                                    </w:r>
                                    <w:r w:rsidR="00205A60">
                                      <w:rPr>
                                        <w:rFonts w:ascii="Times New Roman" w:hAnsi="Times New Roman" w:cs="Times New Roman"/>
                                        <w:color w:val="000000" w:themeColor="text1"/>
                                      </w:rPr>
                                      <w:t>artery du</w:t>
                                    </w:r>
                                    <w:r>
                                      <w:rPr>
                                        <w:rFonts w:ascii="Times New Roman" w:hAnsi="Times New Roman" w:cs="Times New Roman"/>
                                        <w:color w:val="000000" w:themeColor="text1"/>
                                      </w:rPr>
                                      <w:t>plex</w:t>
                                    </w:r>
                                  </w:p>
                                  <w:p w14:paraId="3BE82CD1"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Polysomnography</w:t>
                                    </w:r>
                                  </w:p>
                                  <w:p w14:paraId="550C152E" w14:textId="77777777" w:rsidR="00D63E2C" w:rsidRPr="0096061B" w:rsidRDefault="00D63E2C" w:rsidP="00D63E2C">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57200" y="2860226"/>
                                  <a:ext cx="46863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957BF3" w14:textId="30F4879A" w:rsidR="00D63E2C" w:rsidRPr="00547223" w:rsidRDefault="00D63E2C" w:rsidP="00D63E2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 name="Group 57"/>
                            <wpg:cNvGrpSpPr/>
                            <wpg:grpSpPr>
                              <a:xfrm>
                                <a:off x="0" y="1943100"/>
                                <a:ext cx="5600700" cy="1901701"/>
                                <a:chOff x="0" y="2139831"/>
                                <a:chExt cx="5600700" cy="2094240"/>
                              </a:xfrm>
                            </wpg:grpSpPr>
                            <wps:wsp>
                              <wps:cNvPr id="58" name="Rounded Rectangle 58"/>
                              <wps:cNvSpPr/>
                              <wps:spPr>
                                <a:xfrm>
                                  <a:off x="0" y="2140530"/>
                                  <a:ext cx="5600700" cy="1637040"/>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257300" y="2139831"/>
                                  <a:ext cx="33147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C0E4E1" w14:textId="34072D67" w:rsidR="00D63E2C" w:rsidRPr="00803670"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Exclude </w:t>
                                    </w:r>
                                    <w:r w:rsidR="00D649C9">
                                      <w:rPr>
                                        <w:rFonts w:ascii="Times New Roman" w:hAnsi="Times New Roman" w:cs="Times New Roman"/>
                                        <w:b/>
                                        <w:sz w:val="28"/>
                                        <w:szCs w:val="28"/>
                                      </w:rPr>
                                      <w:t>p</w:t>
                                    </w:r>
                                    <w:r>
                                      <w:rPr>
                                        <w:rFonts w:ascii="Times New Roman" w:hAnsi="Times New Roman" w:cs="Times New Roman"/>
                                        <w:b/>
                                        <w:sz w:val="28"/>
                                        <w:szCs w:val="28"/>
                                      </w:rPr>
                                      <w:t>seudoresistance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ectangle 60"/>
                              <wps:cNvSpPr/>
                              <wps:spPr>
                                <a:xfrm>
                                  <a:off x="2286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319702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Ensure proper blood pressure measurement technique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6002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1EFFE3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Optimize blood pressure medications according to guidelines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8575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EF7E4A9" w14:textId="77777777" w:rsidR="00D63E2C" w:rsidRPr="00803670" w:rsidRDefault="00D63E2C" w:rsidP="00D63E2C">
                                    <w:pPr>
                                      <w:jc w:val="center"/>
                                      <w:rPr>
                                        <w:color w:val="000000" w:themeColor="text1"/>
                                      </w:rPr>
                                    </w:pPr>
                                    <w:r>
                                      <w:rPr>
                                        <w:color w:val="000000" w:themeColor="text1"/>
                                      </w:rPr>
                                      <w:t xml:space="preserve">Assess for adherence to the </w:t>
                                    </w:r>
                                    <w:r w:rsidRPr="0096061B">
                                      <w:rPr>
                                        <w:rFonts w:ascii="Times New Roman" w:hAnsi="Times New Roman" w:cs="Times New Roman"/>
                                        <w:color w:val="000000" w:themeColor="text1"/>
                                      </w:rPr>
                                      <w:t>treatment</w:t>
                                    </w:r>
                                    <w:r>
                                      <w:rPr>
                                        <w:color w:val="000000" w:themeColor="text1"/>
                                      </w:rPr>
                                      <w:t xml:space="preserve"> regimen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4229100" y="2482732"/>
                                  <a:ext cx="1143000" cy="116826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70C0414"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Utilize ambulatory or at-home blood pressure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own Arrow 64"/>
                              <wps:cNvSpPr/>
                              <wps:spPr>
                                <a:xfrm>
                                  <a:off x="2628900" y="3776871"/>
                                  <a:ext cx="457200" cy="457200"/>
                                </a:xfrm>
                                <a:prstGeom prst="downArrow">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5" name="Group 65"/>
                          <wpg:cNvGrpSpPr/>
                          <wpg:grpSpPr>
                            <a:xfrm>
                              <a:off x="0" y="0"/>
                              <a:ext cx="5600700" cy="1558290"/>
                              <a:chOff x="0" y="125835"/>
                              <a:chExt cx="5600700" cy="1715549"/>
                            </a:xfrm>
                          </wpg:grpSpPr>
                          <wps:wsp>
                            <wps:cNvPr id="66" name="Rounded Rectangle 66"/>
                            <wps:cNvSpPr/>
                            <wps:spPr>
                              <a:xfrm>
                                <a:off x="0" y="125835"/>
                                <a:ext cx="5600700" cy="1258349"/>
                              </a:xfrm>
                              <a:prstGeom prst="round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1143000" y="125835"/>
                                <a:ext cx="33147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5678E" w14:textId="4F0C37DC" w:rsidR="00D63E2C" w:rsidRPr="00AB0B38"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Confirm </w:t>
                                  </w:r>
                                  <w:r w:rsidR="00D649C9">
                                    <w:rPr>
                                      <w:rFonts w:ascii="Times New Roman" w:hAnsi="Times New Roman" w:cs="Times New Roman"/>
                                      <w:b/>
                                      <w:sz w:val="28"/>
                                      <w:szCs w:val="28"/>
                                    </w:rPr>
                                    <w:t>resistance to t</w:t>
                                  </w:r>
                                  <w:r>
                                    <w:rPr>
                                      <w:rFonts w:ascii="Times New Roman" w:hAnsi="Times New Roman" w:cs="Times New Roman"/>
                                      <w:b/>
                                      <w:sz w:val="28"/>
                                      <w:szCs w:val="28"/>
                                    </w:rPr>
                                    <w: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Rectangle 68"/>
                            <wps:cNvSpPr/>
                            <wps:spPr>
                              <a:xfrm>
                                <a:off x="114300" y="503340"/>
                                <a:ext cx="1143000" cy="755009"/>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16288D5" w14:textId="77777777" w:rsidR="00D63E2C" w:rsidRPr="00607501"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Blood pressure elevation above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2628900" y="1384184"/>
                                <a:ext cx="457200" cy="457200"/>
                              </a:xfrm>
                              <a:prstGeom prst="downArrow">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0" name="Rectangle 70"/>
                        <wps:cNvSpPr/>
                        <wps:spPr>
                          <a:xfrm>
                            <a:off x="1371600" y="342900"/>
                            <a:ext cx="14859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C28097A"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Medications have three complementary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12"/>
                        <wps:cNvSpPr/>
                        <wps:spPr>
                          <a:xfrm>
                            <a:off x="2971800" y="342900"/>
                            <a:ext cx="11430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006CB5"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least one diuretic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12"/>
                        <wps:cNvSpPr/>
                        <wps:spPr>
                          <a:xfrm>
                            <a:off x="4229100" y="342900"/>
                            <a:ext cx="11430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65717FF"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maximum tolerated doses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 o:spid="_x0000_s1026" style="position:absolute;left:0;text-align:left;margin-left:-18.75pt;margin-top:7.5pt;width:441pt;height:521.85pt;z-index:251671552" coordsize="56007,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5SJQkAADJuAAAOAAAAZHJzL2Uyb0RvYy54bWzsXVuTmzYUfu9M/wPD+8aIuz1xMs5uNtOZ&#10;NMkk6eSZxfgyxYgCu3ba6X/vkYQOYGMbO81mg/Wyy0USSOh8Ovq+I/n5y80q1h6iLF/SZKyTZ4au&#10;RUlIp8tkPtb/+Hx75etaXgTJNIhpEo31r1Guv3zx6y/P1+koMumCxtMo06CQJB+t07G+KIp0NBjk&#10;4SJaBfkzmkYJ3JzRbBUUcJrNB9MsWEPpq3hgGoY7WNNsmmY0jPIcrt6Im/oLXv5sFoXF+9ksjwot&#10;HuvwbgX/m/G/d+zv4MXzYDTPgnSxDMvXCM54i1WwTOChWNRNUATafbbcKWq1DDOa01nxLKSrAZ3N&#10;lmHE6wC1IcZWbd5k9D7ldZmP1vMUmwmadqudzi42fPfwIdOW07FuE11LghV8I/5YDc6hcdbpfARp&#10;3mTpp/RDVl6YizNW380sW7H/UBNtw5v1KzZrtCm0EC46rmF4BrR+CPdc1/TsoSMaPlzA19nJFy5e&#10;H8k5kA8esPfD18ETfG9ZN3OrbmaP6mZt1c06u24EPhQYlfg2rV+P2I7lkHO+Xq3svV8PICCvenn+&#10;bb380yJII248OevBsifYsrU+0vtkGk21j4ARQTKPI822Rcvx9Njd81EOPf+svk6IbRmiPbHOwSjN&#10;8uJNRFcaOxjrYOPJlL0Ex4/g4W1egJlBepmOPTqn8XJ6u4xjfsLAMbqOM+0hAFi7mxOeNb5f/U6n&#10;4prvVM/lWMqS81IbJcUJKy+hrGTxUHYFjEpWmh8VX+OIpYuTj9EMsAJMWjwRSxYPDcIwSgoOG/D6&#10;PDXLNoPCMaPFX/VgxjI9yxpxBMfM5vHMmIM/mSYFZl4tE5q1FRDjK89EetkCot6sCe7o9Ct0oIyK&#10;8SNPw9slfLy3QV58CDIYMADcYBAs3sOfWUzXY52WR7q2oNnfbddZeujhcFfX1jAAjfX8r/sgi3Qt&#10;/i2Bvj8kts1GLH5iO54JJ1n9zl39TnK/uqbQGQDE4e34IUtfxPJwltHVFxgrJ+ypcCtIQnj2WA+L&#10;TJ5cF2JghNE2jCYTngxGqTQo3iaf0lB+ddYvP2++BFla9uACoOIdlfYWjLb6sEjLvkdCJ/cFnS15&#10;B6/atWxvsH2G248BAo4Egc8M5V7RjWZzTGNPB6xgtq8VG7jO6swHPWkQcuDBEU/auLY77lkWsXHc&#10;s2xzeBQKjqAAGiqzLtGgTcuVFiMwBM42BRxyS4J6cn/kn2voShPPGV65E4dc2cTwryYTw7y6uZ0Y&#10;E8O+vR7ar/5llQYblvk7IILRZlpdEKFDxv2I0CHzGYgw/VOC2F5EKDZ3m7Jj9BgcisuDBldCQ80v&#10;cCUGlNhwGBE4VgPCAiBURs9tiXvDpumDmwX3uTfsO/63okJjRN8aWZlvIEy5kUqgR+PSVsZi05KR&#10;j+pydOROEQPMXPkHDA34JApHix6DwkV6DF4LLHgnwYI59Aiz9b24QDyC3oKrcKEP8wbEhZJvUDOJ&#10;vs0kgN4UpNkNXSfaJMvoWrP904DBNX02NWDAIGcTMGZXHoN0KJjDUB6LMV2Sb5IpKOdjU3gV/ibc&#10;Jd+ajTHmgRV+8uC/b87RYW6g2ALFFnwXtqCifwXjy5ngHfJ3KG20JLaHwjzPILYtw3eJ8Ncr82zQ&#10;25ZjE2sPvU2GtoW595DcIj+fcIC3LQy8qiXjIfeS3A5ASJ3Ah3M+UTmnnr7v+hZ/iz31JM7Qc92S&#10;Kt6i8ZkjY5pl7j31fCJ0sIOixy4dDPd4+yElVJ4dpIMbdWfk0o4A0lbziuxVpLCktZvc0X4KSJHC&#10;ihR+dpL+KZnqku0tlSEHNUIkheFSEwE6k8Km44HyI1y6OhpKRFDUcNO828WiDuzuflzokPn7UcOc&#10;DCqF2F5P+i6PIXZQb68YYrjWBIrDroKc0MF8zjRcg0hfSaKDnAVyihg4o9JpRIdw1104Ihwdmuwp&#10;ilhvYtEZqNBBQkYqCIMMFEXcK1HZqSJLMKIErp2CC8Q3fUkRtwODBwE4zK9gVJAChl7EliAwYASC&#10;AoZ+AQNGm9QcBvzYnSRly/OIpIjbgcH2HZ5AAUM0Y/R2OS8Q0Wo/Z9AZAgOGHyhg6BcwYKxJxTjg&#10;tz4xDK0+pYD4EqRf5ZTCdn2XMxJdRaTsyJRCxaJtR6f+eMIBAxJ6DBRPinColJlDugzGjgj9ySk/&#10;0xm6TENBkqbd0J/ATYAoEq5cBKMtXcYEZcq38N7rNnXCNIa2CXHHMG1BuqGqpdCfHiFC10FdvUWX&#10;OU1eFyysSWzDsQ4ubXAtz9iq+S7RooL1m2TJfv5V6TJKl/lfdBmU7ysvqVTwUZk9R5dpoKHEUqXL&#10;NM27l7oMjh/KTerRoh4IRinDXyqaRQSo1Fb1HNZlRGg+V21N2zc9i+u/VQRMQ5chxPVNl/ty6Cnt&#10;+gtHZlFKmJErCn+Yu4A0Cw4qPYaFS4zdd6sYLxRm4NpJwky5MJqF6CpkaC4/7uIw/OQELCkjKXsd&#10;yXGR0IAxXzWfYTvo64jP4Dsel2QVNMCigsuDBhxIlNfQK3HGbQnzgmuneA22aQ5Z6JbyGth6o8uD&#10;BhxIFDT0Cxow0qu26M89LdTLrC36g+gO1/dKXUYykVLQ7arXqkV/fGOiH0YjKBt/LBuv5Ei+FUW5&#10;/9sBAdbFACwhwMI5H8bPEGAPCoiO48MeP6zsHemVmI5v8ceyW63KK6wccxybk1DIJ1ZVfTTl1cWg&#10;lF3lFe6d4v8Iz6dedQluTcmatc1WxXeJVCW8NokWJbzW5VW1S9q3bAjaviAOtI1SUEHhVcgdNT2l&#10;s/Ba7oTI9zioYaEEBKW7Nq27l7orwelzj52lJxWfxiz1u2+p6laxWpW+ghp7p/h2IaxyosQxLEtE&#10;Ye3RXT0H6Namm7TrLSjZtbEX6xN0FlB2JThx7jEqXKS4goFbdZoEVfZOwFCnSYjl28TnvaWCBkWT&#10;NPaCbnoRT9DslY3/eJrkEXwCryUYC66dwh4Qy2Nb5XCnoG0fVVJf8qb2S+zXkjfxEwPMfVWA8ViA&#10;8SiTBZA5dqI0CQpl3XyCIxupNqI0FTD0DBiQglbA0C9gaAnFOhEY6vEWrR6DJCGZpqqAoWfAcAmL&#10;X58YjcDlSfhhMr5WtPwRNfbLZ/VzrtFWP/X24j8AAAD//wMAUEsDBBQABgAIAAAAIQAhb9LY4QAA&#10;AAsBAAAPAAAAZHJzL2Rvd25yZXYueG1sTI9BS8NAEIXvgv9hGcFbu4ltbIjZlFLUUxHaCuJtm50m&#10;odnZkN0m6b93POlx3vt4816+nmwrBux940hBPI9AIJXONFQp+Dy+zVIQPmgyunWECm7oYV3c3+U6&#10;M26kPQ6HUAkOIZ9pBXUIXSalL2u02s9dh8Te2fVWBz77SppejxxuW/kURc/S6ob4Q6073NZYXg5X&#10;q+B91ONmEb8Ou8t5e/s+Jh9fuxiVenyYNi8gAk7hD4bf+lwdCu50clcyXrQKZotVwigbCW9iIF0u&#10;WTixECXpCmSRy/8bih8AAAD//wMAUEsBAi0AFAAGAAgAAAAhALaDOJL+AAAA4QEAABMAAAAAAAAA&#10;AAAAAAAAAAAAAFtDb250ZW50X1R5cGVzXS54bWxQSwECLQAUAAYACAAAACEAOP0h/9YAAACUAQAA&#10;CwAAAAAAAAAAAAAAAAAvAQAAX3JlbHMvLnJlbHNQSwECLQAUAAYACAAAACEALckOUiUJAAAybgAA&#10;DgAAAAAAAAAAAAAAAAAuAgAAZHJzL2Uyb0RvYy54bWxQSwECLQAUAAYACAAAACEAIW/S2OEAAAAL&#10;AQAADwAAAAAAAAAAAAAAAAB/CwAAZHJzL2Rvd25yZXYueG1sUEsFBgAAAAAEAAQA8wAAAI0MAAAA&#10;AA==&#10;">
                <v:group id="Group 42" o:spid="_x0000_s1027" style="position:absolute;width:56007;height:66274" coordsize="56007,6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28" style="position:absolute;top:16002;width:56007;height:14535" coordsize="56007,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Rounded Rectangle 44" o:spid="_x0000_s1029" style="position:absolute;width:56007;height:11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9cEA&#10;AADbAAAADwAAAGRycy9kb3ducmV2LnhtbESPUWvCQBCE3wv9D8cW+lLqpRKkjZ4SigVfq/6AbW7N&#10;RbN7IXdN0n/vFQQfh5n5hlltJm7VQH1ovBh4m2WgSCpvG6kNHA9fr++gQkSx2HohA38UYLN+fFhh&#10;Yf0o3zTsY60SREKBBlyMXaF1qBwxhpnvSJJ38j1jTLKvte1xTHBu9TzLFpqxkbTgsKNPR9Vl/8sG&#10;tlweB79tPs71XByXI3H+82LM89NULkFFmuI9fGvvrIE8h/8v6Qfo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rfXBAAAA2wAAAA8AAAAAAAAAAAAAAAAAmAIAAGRycy9kb3du&#10;cmV2LnhtbFBLBQYAAAAABAAEAPUAAACGAwAAAAA=&#10;" fillcolor="#9dd3a3 [2732]" stroked="f">
                      <v:shadow on="t" color="black" opacity="22937f" origin=",.5" offset="0,.63889mm"/>
                    </v:roundrect>
                    <v:shapetype id="_x0000_t202" coordsize="21600,21600" o:spt="202" path="m,l,21600r21600,l21600,xe">
                      <v:stroke joinstyle="miter"/>
                      <v:path gradientshapeok="t" o:connecttype="rect"/>
                    </v:shapetype>
                    <v:shape id="Text Box 45" o:spid="_x0000_s1030" type="#_x0000_t202" style="position:absolute;left:11430;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47B8688" w14:textId="693D4186" w:rsidR="00D63E2C" w:rsidRPr="00AB0B38" w:rsidRDefault="00D63E2C" w:rsidP="00D63E2C">
                            <w:pPr>
                              <w:jc w:val="center"/>
                              <w:rPr>
                                <w:rFonts w:ascii="Times New Roman" w:hAnsi="Times New Roman" w:cs="Times New Roman"/>
                                <w:b/>
                                <w:sz w:val="28"/>
                                <w:szCs w:val="28"/>
                              </w:rPr>
                            </w:pPr>
                            <w:r w:rsidRPr="00AB0B38">
                              <w:rPr>
                                <w:rFonts w:ascii="Times New Roman" w:hAnsi="Times New Roman" w:cs="Times New Roman"/>
                                <w:b/>
                                <w:sz w:val="28"/>
                                <w:szCs w:val="28"/>
                              </w:rPr>
                              <w:t xml:space="preserve">Exclude </w:t>
                            </w:r>
                            <w:r w:rsidR="00D649C9" w:rsidRPr="00AB0B38">
                              <w:rPr>
                                <w:rFonts w:ascii="Times New Roman" w:hAnsi="Times New Roman" w:cs="Times New Roman"/>
                                <w:b/>
                                <w:sz w:val="28"/>
                                <w:szCs w:val="28"/>
                              </w:rPr>
                              <w:t>interfering sub</w:t>
                            </w:r>
                            <w:r w:rsidRPr="00AB0B38">
                              <w:rPr>
                                <w:rFonts w:ascii="Times New Roman" w:hAnsi="Times New Roman" w:cs="Times New Roman"/>
                                <w:b/>
                                <w:sz w:val="28"/>
                                <w:szCs w:val="28"/>
                              </w:rPr>
                              <w:t>stances</w:t>
                            </w:r>
                          </w:p>
                        </w:txbxContent>
                      </v:textbox>
                    </v:shape>
                    <v:rect id="Rectangle 46" o:spid="_x0000_s1031" style="position:absolute;left:4572;top:3429;width:228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Cs8cMA&#10;AADbAAAADwAAAGRycy9kb3ducmV2LnhtbESPQWvCQBSE70L/w/IKvenGUERSVxFLxeKlRi+9PbPP&#10;JCT7NuyuMf33bkHwOMzMN8xiNZhW9OR8bVnBdJKAIC6srrlUcDp+jecgfEDW2FomBX/kYbV8GS0w&#10;0/bGB+rzUIoIYZ+hgiqELpPSFxUZ9BPbEUfvYp3BEKUrpXZ4i3DTyjRJZtJgzXGhwo42FRVNfjUK&#10;vt2+T3/xfPppTBq2TLRuPq9Kvb0O6w8QgYbwDD/aO63gfQb/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Cs8cMAAADbAAAADwAAAAAAAAAAAAAAAACYAgAAZHJzL2Rv&#10;d25yZXYueG1sUEsFBgAAAAAEAAQA9QAAAIgDAAAAAA==&#10;" fillcolor="#cce8cf [3212]" strokecolor="black [3213]">
                      <v:shadow on="t" color="black" opacity="22937f" origin=",.5" offset="0,.63889mm"/>
                      <v:textbox>
                        <w:txbxContent>
                          <w:p w14:paraId="51E4EDBD"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Prescription medications</w:t>
                            </w:r>
                          </w:p>
                          <w:p w14:paraId="56815FCC"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Herbal supplements </w:t>
                            </w:r>
                          </w:p>
                          <w:p w14:paraId="3C4503C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Over the counter medications</w:t>
                            </w:r>
                          </w:p>
                        </w:txbxContent>
                      </v:textbox>
                    </v:rect>
                    <v:rect id="Rectangle 47" o:spid="_x0000_s1032" style="position:absolute;left:29718;top:3429;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JasQA&#10;AADbAAAADwAAAGRycy9kb3ducmV2LnhtbESPzWrDMBCE74W8g9hAbo0cE9rgRjYhpSGhl+bn0tvW&#10;2trG1spIiuO8fVUo9DjMzDfMuhhNJwZyvrGsYDFPQBCXVjdcKbic3x5XIHxA1thZJgV38lDkk4c1&#10;Ztre+EjDKVQiQthnqKAOoc+k9GVNBv3c9sTR+7bOYIjSVVI7vEW46WSaJE/SYMNxocaetjWV7elq&#10;FBzc+5B+4tflozVp2DHRpn29KjWbjpsXEIHG8B/+a++1guUz/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CWrEAAAA2wAAAA8AAAAAAAAAAAAAAAAAmAIAAGRycy9k&#10;b3ducmV2LnhtbFBLBQYAAAAABAAEAPUAAACJAwAAAAA=&#10;" fillcolor="#cce8cf [3212]" strokecolor="black [3213]">
                      <v:shadow on="t" color="black" opacity="22937f" origin=",.5" offset="0,.63889mm"/>
                      <v:textbox>
                        <w:txbxContent>
                          <w:p w14:paraId="3EAECDFF"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Drug use</w:t>
                            </w:r>
                          </w:p>
                          <w:p w14:paraId="53218E45"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Alcohol use</w:t>
                            </w:r>
                          </w:p>
                          <w:p w14:paraId="495BD6B7"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Cigarette smoking</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33" type="#_x0000_t67" style="position:absolute;left:26289;top:1143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9L8A&#10;AADbAAAADwAAAGRycy9kb3ducmV2LnhtbERPz2vCMBS+D/Y/hDfwtqZTGaMzLUO2UbxNy86P5q0p&#10;Ni9dE2v8781B8Pjx/d5U0Q5ipsn3jhW8ZDkI4tbpnjsFzeHr+Q2ED8gaB8ek4EIeqvLxYYOFdmf+&#10;oXkfOpFC2BeowIQwFlL61pBFn7mROHF/brIYEpw6qSc8p3A7yGWev0qLPacGgyNtDbXH/ckq+J63&#10;Mh7rtml2nyb+yrBy/zUrtXiKH+8gAsVwF9/ctVawTmPTl/QDZH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0vwAAANsAAAAPAAAAAAAAAAAAAAAAAJgCAABkcnMvZG93bnJl&#10;di54bWxQSwUGAAAAAAQABAD1AAAAhAMAAAAA&#10;" adj="10800" fillcolor="black [3213]" stroked="f">
                      <v:shadow on="t" color="black" opacity="22937f" origin=",.5" offset="0,.63889mm"/>
                    </v:shape>
                  </v:group>
                  <v:group id="Group 49" o:spid="_x0000_s1034" style="position:absolute;top:30861;width:56007;height:35413" coordorigin=",19431" coordsize="56007,35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35" style="position:absolute;top:38868;width:56007;height:15976" coordorigin=",17172" coordsize="56007,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Rounded Rectangle 51" o:spid="_x0000_s1036" style="position:absolute;top:17172;width:56007;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YsMIA&#10;AADbAAAADwAAAGRycy9kb3ducmV2LnhtbESPzWrDMBCE74W+g9hCLyWRE9KSOFGCKSn0mp8H2Fob&#10;y6l3ZSzVdt++CgR6HGbmG2azG7lRPXWh9mJgNs1AkZTe1lIZOJ8+JktQIaJYbLyQgV8KsNs+Pmww&#10;t36QA/XHWKkEkZCjARdjm2sdSkeMYepbkuRdfMcYk+wqbTscEpwbPc+yN81YS1pw2NK7o/L7+MMG&#10;9lyce7+vV9dqLo6LgXjx9WLM89NYrEFFGuN/+N7+tAZeZ3D7kn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iwwgAAANsAAAAPAAAAAAAAAAAAAAAAAJgCAABkcnMvZG93&#10;bnJldi54bWxQSwUGAAAAAAQABAD1AAAAhwMAAAAA&#10;" fillcolor="#9dd3a3 [2732]" stroked="f">
                        <v:shadow on="t" color="black" opacity="22937f" origin=",.5" offset="0,.63889mm"/>
                      </v:roundrect>
                      <v:shape id="Text Box 52" o:spid="_x0000_s1037" type="#_x0000_t202" style="position:absolute;left:12573;top:17172;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634908AA" w14:textId="54875669" w:rsidR="00D63E2C" w:rsidRPr="0096061B" w:rsidRDefault="00D63E2C" w:rsidP="00D63E2C">
                              <w:pPr>
                                <w:jc w:val="center"/>
                                <w:rPr>
                                  <w:rFonts w:ascii="Times New Roman" w:hAnsi="Times New Roman" w:cs="Times New Roman"/>
                                  <w:b/>
                                  <w:sz w:val="28"/>
                                  <w:szCs w:val="28"/>
                                </w:rPr>
                              </w:pPr>
                              <w:r w:rsidRPr="0096061B">
                                <w:rPr>
                                  <w:rFonts w:ascii="Times New Roman" w:hAnsi="Times New Roman" w:cs="Times New Roman"/>
                                  <w:b/>
                                  <w:sz w:val="28"/>
                                  <w:szCs w:val="28"/>
                                </w:rPr>
                                <w:t>I</w:t>
                              </w:r>
                              <w:r>
                                <w:rPr>
                                  <w:rFonts w:ascii="Times New Roman" w:hAnsi="Times New Roman" w:cs="Times New Roman"/>
                                  <w:b/>
                                  <w:sz w:val="28"/>
                                  <w:szCs w:val="28"/>
                                </w:rPr>
                                <w:t xml:space="preserve">nvestigate </w:t>
                              </w:r>
                              <w:r w:rsidR="00D649C9">
                                <w:rPr>
                                  <w:rFonts w:ascii="Times New Roman" w:hAnsi="Times New Roman" w:cs="Times New Roman"/>
                                  <w:b/>
                                  <w:sz w:val="28"/>
                                  <w:szCs w:val="28"/>
                                </w:rPr>
                                <w:t>for</w:t>
                              </w:r>
                              <w:r w:rsidR="00D649C9" w:rsidRPr="0096061B">
                                <w:rPr>
                                  <w:rFonts w:ascii="Times New Roman" w:hAnsi="Times New Roman" w:cs="Times New Roman"/>
                                  <w:b/>
                                  <w:sz w:val="28"/>
                                  <w:szCs w:val="28"/>
                                </w:rPr>
                                <w:t xml:space="preserve"> secondary ca</w:t>
                              </w:r>
                              <w:r w:rsidRPr="0096061B">
                                <w:rPr>
                                  <w:rFonts w:ascii="Times New Roman" w:hAnsi="Times New Roman" w:cs="Times New Roman"/>
                                  <w:b/>
                                  <w:sz w:val="28"/>
                                  <w:szCs w:val="28"/>
                                </w:rPr>
                                <w:t>uses</w:t>
                              </w:r>
                              <w:r w:rsidRPr="009E370B">
                                <w:rPr>
                                  <w:rFonts w:ascii="Times New Roman" w:eastAsia="宋体" w:hAnsi="Times New Roman" w:cs="Times New Roman" w:hint="eastAsia"/>
                                  <w:sz w:val="20"/>
                                  <w:szCs w:val="20"/>
                                  <w:vertAlign w:val="superscript"/>
                                  <w:lang w:eastAsia="zh-CN"/>
                                </w:rPr>
                                <w:t>1</w:t>
                              </w:r>
                            </w:p>
                          </w:txbxContent>
                        </v:textbox>
                      </v:shape>
                      <v:rect id="Rectangle 53" o:spid="_x0000_s1038" style="position:absolute;left:4572;top:20601;width:1143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ZtMQA&#10;AADbAAAADwAAAGRycy9kb3ducmV2LnhtbESPzWrDMBCE74W8g9hAbo0ch5bgRjYhpSGhl+bn0tvW&#10;2trG1spIiuO8fVUo9DjMzDfMuhhNJwZyvrGsYDFPQBCXVjdcKbic3x5XIHxA1thZJgV38lDkk4c1&#10;Ztre+EjDKVQiQthnqKAOoc+k9GVNBv3c9sTR+7bOYIjSVVI7vEW46WSaJM/SYMNxocaetjWV7elq&#10;FBzc+5B+4tflozVp2DHRpn29KjWbjpsXEIHG8B/+a++1gqcl/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bTEAAAA2wAAAA8AAAAAAAAAAAAAAAAAmAIAAGRycy9k&#10;b3ducmV2LnhtbFBLBQYAAAAABAAEAPUAAACJAwAAAAA=&#10;" fillcolor="#cce8cf [3212]" strokecolor="black [3213]">
                        <v:shadow on="t" color="black" opacity="22937f" origin=",.5" offset="0,.63889mm"/>
                        <v:textbox>
                          <w:txbxContent>
                            <w:p w14:paraId="03DE47F7"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History and Physical Exam</w:t>
                              </w:r>
                              <w:r w:rsidRPr="00803670">
                                <w:rPr>
                                  <w:rFonts w:ascii="Times New Roman" w:hAnsi="Times New Roman" w:cs="Times New Roman"/>
                                  <w:color w:val="000000" w:themeColor="text1"/>
                                </w:rPr>
                                <w:t xml:space="preserve"> </w:t>
                              </w:r>
                            </w:p>
                          </w:txbxContent>
                        </v:textbox>
                      </v:rect>
                      <v:rect id="Rectangle 54" o:spid="_x0000_s1039" style="position:absolute;left:18288;top:20601;width:1714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BwMQA&#10;AADbAAAADwAAAGRycy9kb3ducmV2LnhtbESPzWrDMBCE74W8g9hAbo0ck5bgRjYhpSGhl+bn0tvW&#10;2trG1spIiuO8fVUo9DjMzDfMuhhNJwZyvrGsYDFPQBCXVjdcKbic3x5XIHxA1thZJgV38lDkk4c1&#10;Ztre+EjDKVQiQthnqKAOoc+k9GVNBv3c9sTR+7bOYIjSVVI7vEW46WSaJM/SYMNxocaetjWV7elq&#10;FBzc+5B+4tflozVp2DHRpn29KjWbjpsXEIHG8B/+a++1gqcl/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AcDEAAAA2wAAAA8AAAAAAAAAAAAAAAAAmAIAAGRycy9k&#10;b3ducmV2LnhtbFBLBQYAAAAABAAEAPUAAACJAwAAAAA=&#10;" fillcolor="#cce8cf [3212]" strokecolor="black [3213]">
                        <v:shadow on="t" color="black" opacity="22937f" origin=",.5" offset="0,.63889mm"/>
                        <v:textbox>
                          <w:txbxContent>
                            <w:p w14:paraId="017B78EB" w14:textId="77777777" w:rsidR="00D63E2C" w:rsidRPr="0096061B" w:rsidRDefault="00D63E2C" w:rsidP="00D63E2C">
                              <w:pPr>
                                <w:jc w:val="center"/>
                                <w:rPr>
                                  <w:rFonts w:ascii="Times New Roman" w:hAnsi="Times New Roman" w:cs="Times New Roman"/>
                                  <w:color w:val="000000" w:themeColor="text1"/>
                                  <w:u w:val="single"/>
                                </w:rPr>
                              </w:pPr>
                              <w:r w:rsidRPr="0096061B">
                                <w:rPr>
                                  <w:rFonts w:ascii="Times New Roman" w:hAnsi="Times New Roman" w:cs="Times New Roman"/>
                                  <w:color w:val="000000" w:themeColor="text1"/>
                                  <w:u w:val="single"/>
                                </w:rPr>
                                <w:t>Labs</w:t>
                              </w:r>
                            </w:p>
                            <w:p w14:paraId="78DA8CF6" w14:textId="77777777"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Potassium, BUN/Cr, Serum renin, TSH</w:t>
                              </w:r>
                            </w:p>
                            <w:p w14:paraId="735E9F0B" w14:textId="77777777" w:rsidR="00D63E2C" w:rsidRPr="00803670"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Serum aldosterone</w:t>
                              </w:r>
                            </w:p>
                          </w:txbxContent>
                        </v:textbox>
                      </v:rect>
                      <v:rect id="Rectangle 55" o:spid="_x0000_s1040" style="position:absolute;left:37719;top:20601;width:1485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kW8MA&#10;AADbAAAADwAAAGRycy9kb3ducmV2LnhtbESPQWvCQBSE70L/w/IKvenGgCKpq4ilYvGi0Utvz+wz&#10;Ccm+DbtrTP99Vyj0OMzMN8xyPZhW9OR8bVnBdJKAIC6srrlUcDl/jhcgfEDW2FomBT/kYb16GS0x&#10;0/bBJ+rzUIoIYZ+hgiqELpPSFxUZ9BPbEUfvZp3BEKUrpXb4iHDTyjRJ5tJgzXGhwo62FRVNfjcK&#10;vtyhT7/xejk2Jg07Jto0H3el3l6HzTuIQEP4D/+191rBbAbP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kW8MAAADbAAAADwAAAAAAAAAAAAAAAACYAgAAZHJzL2Rv&#10;d25yZXYueG1sUEsFBgAAAAAEAAQA9QAAAIgDAAAAAA==&#10;" fillcolor="#cce8cf [3212]" strokecolor="black [3213]">
                        <v:shadow on="t" color="black" opacity="22937f" origin=",.5" offset="0,.63889mm"/>
                        <v:textbox>
                          <w:txbxContent>
                            <w:p w14:paraId="100860F6" w14:textId="11B36F84" w:rsidR="00D63E2C" w:rsidRDefault="00D63E2C" w:rsidP="00D63E2C">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Imaging and </w:t>
                              </w:r>
                              <w:r w:rsidR="00205A60">
                                <w:rPr>
                                  <w:rFonts w:ascii="Times New Roman" w:hAnsi="Times New Roman" w:cs="Times New Roman"/>
                                  <w:color w:val="000000" w:themeColor="text1"/>
                                  <w:u w:val="single"/>
                                </w:rPr>
                                <w:t>st</w:t>
                              </w:r>
                              <w:r>
                                <w:rPr>
                                  <w:rFonts w:ascii="Times New Roman" w:hAnsi="Times New Roman" w:cs="Times New Roman"/>
                                  <w:color w:val="000000" w:themeColor="text1"/>
                                  <w:u w:val="single"/>
                                </w:rPr>
                                <w:t>udies</w:t>
                              </w:r>
                            </w:p>
                            <w:p w14:paraId="2C7C6980" w14:textId="79F82CFF" w:rsidR="00D63E2C"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Renal </w:t>
                              </w:r>
                              <w:r w:rsidR="00205A60">
                                <w:rPr>
                                  <w:rFonts w:ascii="Times New Roman" w:hAnsi="Times New Roman" w:cs="Times New Roman"/>
                                  <w:color w:val="000000" w:themeColor="text1"/>
                                </w:rPr>
                                <w:t>artery du</w:t>
                              </w:r>
                              <w:r>
                                <w:rPr>
                                  <w:rFonts w:ascii="Times New Roman" w:hAnsi="Times New Roman" w:cs="Times New Roman"/>
                                  <w:color w:val="000000" w:themeColor="text1"/>
                                </w:rPr>
                                <w:t>plex</w:t>
                              </w:r>
                            </w:p>
                            <w:p w14:paraId="3BE82CD1" w14:textId="77777777" w:rsidR="00D63E2C" w:rsidRDefault="00D63E2C" w:rsidP="00D63E2C">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Polysomnography</w:t>
                              </w:r>
                              <w:proofErr w:type="spellEnd"/>
                            </w:p>
                            <w:p w14:paraId="550C152E" w14:textId="77777777" w:rsidR="00D63E2C" w:rsidRPr="0096061B" w:rsidRDefault="00D63E2C" w:rsidP="00D63E2C">
                              <w:pPr>
                                <w:jc w:val="center"/>
                                <w:rPr>
                                  <w:rFonts w:ascii="Times New Roman" w:hAnsi="Times New Roman" w:cs="Times New Roman"/>
                                  <w:color w:val="000000" w:themeColor="text1"/>
                                </w:rPr>
                              </w:pPr>
                            </w:p>
                          </w:txbxContent>
                        </v:textbox>
                      </v:rect>
                      <v:shape id="Text Box 56" o:spid="_x0000_s1041" type="#_x0000_t202" style="position:absolute;left:4572;top:28602;width:4686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4B957BF3" w14:textId="30F4879A" w:rsidR="00D63E2C" w:rsidRPr="00547223" w:rsidRDefault="00D63E2C" w:rsidP="00D63E2C">
                              <w:pPr>
                                <w:rPr>
                                  <w:rFonts w:ascii="Times New Roman" w:hAnsi="Times New Roman" w:cs="Times New Roman"/>
                                  <w:sz w:val="20"/>
                                  <w:szCs w:val="20"/>
                                </w:rPr>
                              </w:pPr>
                            </w:p>
                          </w:txbxContent>
                        </v:textbox>
                      </v:shape>
                    </v:group>
                    <v:group id="Group 57" o:spid="_x0000_s1042" style="position:absolute;top:19431;width:56007;height:19017" coordorigin=",21398" coordsize="56007,2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Rounded Rectangle 58" o:spid="_x0000_s1043" style="position:absolute;top:21405;width:56007;height:163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xLb8A&#10;AADbAAAADwAAAGRycy9kb3ducmV2LnhtbERPzWrCQBC+F/oOywi9FN1UqmjqKqFY6NWfBxizYzY1&#10;Mxuy2yR9++5B8Pjx/W92Izeqpy7UXgy8zTJQJKW3tVQGzqev6QpUiCgWGy9k4I8C7LbPTxvMrR/k&#10;QP0xViqFSMjRgIuxzbUOpSPGMPMtSeKuvmOMCXaVth0OKZwbPc+ypWasJTU4bOnTUXk7/rKBPRfn&#10;3u/r9U81F8fFQPx+eTXmZTIWH6AijfEhvru/rYFFGpu+pB+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cTEtvwAAANsAAAAPAAAAAAAAAAAAAAAAAJgCAABkcnMvZG93bnJl&#10;di54bWxQSwUGAAAAAAQABAD1AAAAhAMAAAAA&#10;" fillcolor="#9dd3a3 [2732]" stroked="f">
                        <v:shadow on="t" color="black" opacity="22937f" origin=",.5" offset="0,.63889mm"/>
                      </v:roundrect>
                      <v:shape id="Text Box 59" o:spid="_x0000_s1044" type="#_x0000_t202" style="position:absolute;left:12573;top:21398;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40C0E4E1" w14:textId="34072D67" w:rsidR="00D63E2C" w:rsidRPr="00803670"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Exclude </w:t>
                              </w:r>
                              <w:proofErr w:type="spellStart"/>
                              <w:r w:rsidR="00D649C9">
                                <w:rPr>
                                  <w:rFonts w:ascii="Times New Roman" w:hAnsi="Times New Roman" w:cs="Times New Roman"/>
                                  <w:b/>
                                  <w:sz w:val="28"/>
                                  <w:szCs w:val="28"/>
                                </w:rPr>
                                <w:t>p</w:t>
                              </w:r>
                              <w:r>
                                <w:rPr>
                                  <w:rFonts w:ascii="Times New Roman" w:hAnsi="Times New Roman" w:cs="Times New Roman"/>
                                  <w:b/>
                                  <w:sz w:val="28"/>
                                  <w:szCs w:val="28"/>
                                </w:rPr>
                                <w:t>seudoresistance</w:t>
                              </w:r>
                              <w:proofErr w:type="spellEnd"/>
                            </w:p>
                          </w:txbxContent>
                        </v:textbox>
                      </v:shape>
                      <v:rect id="Rectangle 60" o:spid="_x0000_s1045" style="position:absolute;left:2286;top:24827;width:11430;height:11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Nfr8A&#10;AADbAAAADwAAAGRycy9kb3ducmV2LnhtbERPy4rCMBTdD/gP4QruxtQuRKpRRHEYcTM+Nu6uzbUt&#10;bW5KEmv9+8lCcHk478WqN43oyPnKsoLJOAFBnFtdcaHgct59z0D4gKyxsUwKXuRhtRx8LTDT9slH&#10;6k6hEDGEfYYKyhDaTEqfl2TQj21LHLm7dQZDhK6Q2uEzhptGpkkylQYrjg0ltrQpKa9PD6Ng7w5d&#10;esXb5a82afhhonW9fSg1GvbrOYhAffiI3+5frWAa18cv8Q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QM1+vwAAANsAAAAPAAAAAAAAAAAAAAAAAJgCAABkcnMvZG93bnJl&#10;di54bWxQSwUGAAAAAAQABAD1AAAAhAMAAAAA&#10;" fillcolor="#cce8cf [3212]" strokecolor="black [3213]">
                        <v:shadow on="t" color="black" opacity="22937f" origin=",.5" offset="0,.63889mm"/>
                        <v:textbox>
                          <w:txbxContent>
                            <w:p w14:paraId="4319702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Ensure proper blood pressure measurement technique </w:t>
                              </w:r>
                            </w:p>
                          </w:txbxContent>
                        </v:textbox>
                      </v:rect>
                      <v:rect id="Rectangle 61" o:spid="_x0000_s1046" style="position:absolute;left:16002;top:24827;width:11430;height:11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o5cIA&#10;AADbAAAADwAAAGRycy9kb3ducmV2LnhtbESPT4vCMBTE78J+h/AW9qapPYh0jSKKsosX/1329mye&#10;bWnzUpJYu9/eCILHYWZ+w8wWvWlER85XlhWMRwkI4tzqigsF59NmOAXhA7LGxjIp+CcPi/nHYIaZ&#10;tnc+UHcMhYgQ9hkqKENoMyl9XpJBP7ItcfSu1hkMUbpCaof3CDeNTJNkIg1WHBdKbGlVUl4fb0bB&#10;r9t16R9ezvvapGHLRMt6fVPq67NffoMI1Id3+NX+0Qom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GjlwgAAANsAAAAPAAAAAAAAAAAAAAAAAJgCAABkcnMvZG93&#10;bnJldi54bWxQSwUGAAAAAAQABAD1AAAAhwMAAAAA&#10;" fillcolor="#cce8cf [3212]" strokecolor="black [3213]">
                        <v:shadow on="t" color="black" opacity="22937f" origin=",.5" offset="0,.63889mm"/>
                        <v:textbox>
                          <w:txbxContent>
                            <w:p w14:paraId="41EFFE34" w14:textId="77777777" w:rsidR="00D63E2C" w:rsidRPr="00803670" w:rsidRDefault="00D63E2C" w:rsidP="00D63E2C">
                              <w:pPr>
                                <w:jc w:val="center"/>
                                <w:rPr>
                                  <w:rFonts w:ascii="Times New Roman" w:hAnsi="Times New Roman" w:cs="Times New Roman"/>
                                  <w:color w:val="000000" w:themeColor="text1"/>
                                </w:rPr>
                              </w:pPr>
                              <w:r w:rsidRPr="00803670">
                                <w:rPr>
                                  <w:rFonts w:ascii="Times New Roman" w:hAnsi="Times New Roman" w:cs="Times New Roman"/>
                                  <w:color w:val="000000" w:themeColor="text1"/>
                                </w:rPr>
                                <w:t xml:space="preserve">Optimize blood pressure medications according to guidelines </w:t>
                              </w:r>
                            </w:p>
                          </w:txbxContent>
                        </v:textbox>
                      </v:rect>
                      <v:rect id="Rectangle 62" o:spid="_x0000_s1047" style="position:absolute;left:28575;top:24827;width:11430;height:11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72ksEA&#10;AADbAAAADwAAAGRycy9kb3ducmV2LnhtbESPQYvCMBSE7wv+h/AEb2tqD7J0jSKKsouX1fXi7dk8&#10;29LmpSSx1n9vBMHjMDPfMLNFbxrRkfOVZQWTcQKCOLe64kLB8X/z+QXCB2SNjWVScCcPi/ngY4aZ&#10;tjfeU3cIhYgQ9hkqKENoMyl9XpJBP7YtcfQu1hkMUbpCaoe3CDeNTJNkKg1WHBdKbGlVUl4frkbB&#10;r9t16QnPx7/apGHLRMt6fVVqNOyX3yAC9eEdfrV/tIJpCs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9pLBAAAA2wAAAA8AAAAAAAAAAAAAAAAAmAIAAGRycy9kb3du&#10;cmV2LnhtbFBLBQYAAAAABAAEAPUAAACGAwAAAAA=&#10;" fillcolor="#cce8cf [3212]" strokecolor="black [3213]">
                        <v:shadow on="t" color="black" opacity="22937f" origin=",.5" offset="0,.63889mm"/>
                        <v:textbox>
                          <w:txbxContent>
                            <w:p w14:paraId="2EF7E4A9" w14:textId="77777777" w:rsidR="00D63E2C" w:rsidRPr="00803670" w:rsidRDefault="00D63E2C" w:rsidP="00D63E2C">
                              <w:pPr>
                                <w:jc w:val="center"/>
                                <w:rPr>
                                  <w:color w:val="000000" w:themeColor="text1"/>
                                </w:rPr>
                              </w:pPr>
                              <w:r>
                                <w:rPr>
                                  <w:color w:val="000000" w:themeColor="text1"/>
                                </w:rPr>
                                <w:t xml:space="preserve">Assess for adherence to the </w:t>
                              </w:r>
                              <w:r w:rsidRPr="0096061B">
                                <w:rPr>
                                  <w:rFonts w:ascii="Times New Roman" w:hAnsi="Times New Roman" w:cs="Times New Roman"/>
                                  <w:color w:val="000000" w:themeColor="text1"/>
                                </w:rPr>
                                <w:t>treatment</w:t>
                              </w:r>
                              <w:r>
                                <w:rPr>
                                  <w:color w:val="000000" w:themeColor="text1"/>
                                </w:rPr>
                                <w:t xml:space="preserve"> regimen </w:t>
                              </w:r>
                            </w:p>
                          </w:txbxContent>
                        </v:textbox>
                      </v:rect>
                      <v:rect id="Rectangle 63" o:spid="_x0000_s1048" style="position:absolute;left:42291;top:24827;width:11430;height:11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TCcMA&#10;AADbAAAADwAAAGRycy9kb3ducmV2LnhtbESPQWvCQBSE70L/w/IKvenGFERSVxFLxeKlRi+9PbPP&#10;JCT7NuyuMf33bkHwOMzMN8xiNZhW9OR8bVnBdJKAIC6srrlUcDp+jecgfEDW2FomBX/kYbV8GS0w&#10;0/bGB+rzUIoIYZ+hgiqELpPSFxUZ9BPbEUfvYp3BEKUrpXZ4i3DTyjRJZtJgzXGhwo42FRVNfjUK&#10;vt2+T3/xfPppTBq2TLRuPq9Kvb0O6w8QgYbwDD/aO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JTCcMAAADbAAAADwAAAAAAAAAAAAAAAACYAgAAZHJzL2Rv&#10;d25yZXYueG1sUEsFBgAAAAAEAAQA9QAAAIgDAAAAAA==&#10;" fillcolor="#cce8cf [3212]" strokecolor="black [3213]">
                        <v:shadow on="t" color="black" opacity="22937f" origin=",.5" offset="0,.63889mm"/>
                        <v:textbox>
                          <w:txbxContent>
                            <w:p w14:paraId="770C0414" w14:textId="77777777" w:rsidR="00D63E2C" w:rsidRPr="0096061B" w:rsidRDefault="00D63E2C" w:rsidP="00D63E2C">
                              <w:pPr>
                                <w:jc w:val="center"/>
                                <w:rPr>
                                  <w:rFonts w:ascii="Times New Roman" w:hAnsi="Times New Roman" w:cs="Times New Roman"/>
                                  <w:color w:val="000000" w:themeColor="text1"/>
                                </w:rPr>
                              </w:pPr>
                              <w:r w:rsidRPr="0096061B">
                                <w:rPr>
                                  <w:rFonts w:ascii="Times New Roman" w:hAnsi="Times New Roman" w:cs="Times New Roman"/>
                                  <w:color w:val="000000" w:themeColor="text1"/>
                                </w:rPr>
                                <w:t xml:space="preserve">Utilize ambulatory or at-home blood pressure monitoring </w:t>
                              </w:r>
                            </w:p>
                          </w:txbxContent>
                        </v:textbox>
                      </v:rect>
                      <v:shape id="Down Arrow 64" o:spid="_x0000_s1049" type="#_x0000_t67" style="position:absolute;left:26289;top:37768;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pkcEA&#10;AADbAAAADwAAAGRycy9kb3ducmV2LnhtbESPQWsCMRSE7wX/Q3hCbzVrW0RWo4ioLL1VF8+PzXOz&#10;uHlZN+ka/70pFHocZuYbZrmOthUD9b5xrGA6yUAQV043XCsoT/u3OQgfkDW2jknBgzysV6OXJeba&#10;3fmbhmOoRYKwz1GBCaHLpfSVIYt+4jri5F1cbzEk2ddS93hPcNvK9yybSYsNpwWDHW0NVdfjj1Vw&#10;GLYyXouqLL92Jp5l+HC3gpV6HcfNAkSgGP7Df+1CK5h9wu+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qZHBAAAA2wAAAA8AAAAAAAAAAAAAAAAAmAIAAGRycy9kb3du&#10;cmV2LnhtbFBLBQYAAAAABAAEAPUAAACGAwAAAAA=&#10;" adj="10800" fillcolor="black [3213]" stroked="f">
                        <v:shadow on="t" color="black" opacity="22937f" origin=",.5" offset="0,.63889mm"/>
                      </v:shape>
                    </v:group>
                  </v:group>
                  <v:group id="Group 65" o:spid="_x0000_s1050" style="position:absolute;width:56007;height:15582" coordorigin=",1258" coordsize="56007,17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oundrect id="Rounded Rectangle 66" o:spid="_x0000_s1051" style="position:absolute;top:1258;width:56007;height:12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KecEA&#10;AADbAAAADwAAAGRycy9kb3ducmV2LnhtbESPUWvCQBCE3wv9D8cW+lLqpSKhjZ4SigVfq/6AbW7N&#10;RbN7IXdN0n/vFQQfh5n5hlltJm7VQH1ovBh4m2WgSCpvG6kNHA9fr++gQkSx2HohA38UYLN+fFhh&#10;Yf0o3zTsY60SREKBBlyMXaF1qBwxhpnvSJJ38j1jTLKvte1xTHBu9TzLcs3YSFpw2NGno+qy/2UD&#10;Wy6Pg982H+d6Lo7LkXjx82LM89NULkFFmuI9fGvvrIE8h/8v6Qfo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nnBAAAA2wAAAA8AAAAAAAAAAAAAAAAAmAIAAGRycy9kb3du&#10;cmV2LnhtbFBLBQYAAAAABAAEAPUAAACGAwAAAAA=&#10;" fillcolor="#9dd3a3 [2732]" stroked="f">
                      <v:shadow on="t" color="black" opacity="22937f" origin=",.5" offset="0,.63889mm"/>
                    </v:roundrect>
                    <v:shape id="Text Box 67" o:spid="_x0000_s1052" type="#_x0000_t202" style="position:absolute;left:11430;top:1258;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2305678E" w14:textId="4F0C37DC" w:rsidR="00D63E2C" w:rsidRPr="00AB0B38" w:rsidRDefault="00D63E2C" w:rsidP="00D63E2C">
                            <w:pPr>
                              <w:jc w:val="center"/>
                              <w:rPr>
                                <w:rFonts w:ascii="Times New Roman" w:hAnsi="Times New Roman" w:cs="Times New Roman"/>
                                <w:b/>
                                <w:sz w:val="28"/>
                                <w:szCs w:val="28"/>
                              </w:rPr>
                            </w:pPr>
                            <w:r>
                              <w:rPr>
                                <w:rFonts w:ascii="Times New Roman" w:hAnsi="Times New Roman" w:cs="Times New Roman"/>
                                <w:b/>
                                <w:sz w:val="28"/>
                                <w:szCs w:val="28"/>
                              </w:rPr>
                              <w:t xml:space="preserve">Confirm </w:t>
                            </w:r>
                            <w:r w:rsidR="00D649C9">
                              <w:rPr>
                                <w:rFonts w:ascii="Times New Roman" w:hAnsi="Times New Roman" w:cs="Times New Roman"/>
                                <w:b/>
                                <w:sz w:val="28"/>
                                <w:szCs w:val="28"/>
                              </w:rPr>
                              <w:t>resistance to t</w:t>
                            </w:r>
                            <w:r>
                              <w:rPr>
                                <w:rFonts w:ascii="Times New Roman" w:hAnsi="Times New Roman" w:cs="Times New Roman"/>
                                <w:b/>
                                <w:sz w:val="28"/>
                                <w:szCs w:val="28"/>
                              </w:rPr>
                              <w:t>reatment</w:t>
                            </w:r>
                          </w:p>
                        </w:txbxContent>
                      </v:textbox>
                    </v:shape>
                    <v:rect id="Rectangle 68" o:spid="_x0000_s1053" style="position:absolute;left:1143;top:5033;width:11430;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BeL8A&#10;AADbAAAADwAAAGRycy9kb3ducmV2LnhtbERPy4rCMBTdD/gP4QruxtQuRKpRRHEYcTM+Nu6uzbUt&#10;bW5KEmv9+8lCcHk478WqN43oyPnKsoLJOAFBnFtdcaHgct59z0D4gKyxsUwKXuRhtRx8LTDT9slH&#10;6k6hEDGEfYYKyhDaTEqfl2TQj21LHLm7dQZDhK6Q2uEzhptGpkkylQYrjg0ltrQpKa9PD6Ng7w5d&#10;esXb5a82afhhonW9fSg1GvbrOYhAffiI3+5frWAax8Yv8Q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sF4vwAAANsAAAAPAAAAAAAAAAAAAAAAAJgCAABkcnMvZG93bnJl&#10;di54bWxQSwUGAAAAAAQABAD1AAAAhAMAAAAA&#10;" fillcolor="#cce8cf [3212]" strokecolor="black [3213]">
                      <v:shadow on="t" color="black" opacity="22937f" origin=",.5" offset="0,.63889mm"/>
                      <v:textbox>
                        <w:txbxContent>
                          <w:p w14:paraId="216288D5" w14:textId="77777777" w:rsidR="00D63E2C" w:rsidRPr="00607501"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Blood pressure elevation above goal</w:t>
                            </w:r>
                          </w:p>
                        </w:txbxContent>
                      </v:textbox>
                    </v:rect>
                    <v:shape id="Down Arrow 69" o:spid="_x0000_s1054" type="#_x0000_t67" style="position:absolute;left:26289;top:13841;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GD8EA&#10;AADbAAAADwAAAGRycy9kb3ducmV2LnhtbESPQWsCMRSE7wX/Q3hCbzVrC1JXo4ioLL1VF8+PzXOz&#10;uHlZN+ka/70pFHocZuYbZrmOthUD9b5xrGA6yUAQV043XCsoT/u3TxA+IGtsHZOCB3lYr0YvS8y1&#10;u/M3DcdQiwRhn6MCE0KXS+krQxb9xHXEybu43mJIsq+l7vGe4LaV71k2kxYbTgsGO9oaqq7HH6vg&#10;MGxlvBZVWX7tTDzL8OFuBSv1Oo6bBYhAMfyH/9qFVjCbw++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Bg/BAAAA2wAAAA8AAAAAAAAAAAAAAAAAmAIAAGRycy9kb3du&#10;cmV2LnhtbFBLBQYAAAAABAAEAPUAAACGAwAAAAA=&#10;" adj="10800" fillcolor="black [3213]" stroked="f">
                      <v:shadow on="t" color="black" opacity="22937f" origin=",.5" offset="0,.63889mm"/>
                    </v:shape>
                  </v:group>
                </v:group>
                <v:rect id="Rectangle 70" o:spid="_x0000_s1055" style="position:absolute;left:13716;top:3429;width:1485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bo78A&#10;AADbAAAADwAAAGRycy9kb3ducmV2LnhtbERPPW/CMBDdK/EfrENiKw4ZaBUwCIGoilgosLAd8ZFE&#10;ic+RbUL493ioxPj0vufL3jSiI+crywom4wQEcW51xYWC82n7+Q3CB2SNjWVS8CQPy8XgY46Ztg/+&#10;o+4YChFD2GeooAyhzaT0eUkG/di2xJG7WWcwROgKqR0+YrhpZJokU2mw4thQYkvrkvL6eDcKdm7f&#10;pRe8ng+1ScMPE63qzV2p0bBfzUAE6sNb/O/+1Qq+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VujvwAAANsAAAAPAAAAAAAAAAAAAAAAAJgCAABkcnMvZG93bnJl&#10;di54bWxQSwUGAAAAAAQABAD1AAAAhAMAAAAA&#10;" fillcolor="#cce8cf [3212]" strokecolor="black [3213]">
                  <v:shadow on="t" color="black" opacity="22937f" origin=",.5" offset="0,.63889mm"/>
                  <v:textbox>
                    <w:txbxContent>
                      <w:p w14:paraId="5C28097A"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Medications have three complementary mechanisms</w:t>
                        </w:r>
                      </w:p>
                    </w:txbxContent>
                  </v:textbox>
                </v:rect>
                <v:rect id="Rectangle 12" o:spid="_x0000_s1056" style="position:absolute;left:29718;top:3429;width:114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OMMA&#10;AADbAAAADwAAAGRycy9kb3ducmV2LnhtbESPQWvCQBSE7wX/w/KE3urGHGyJriKKYumljV68PbPP&#10;JCT7NuyuMf333YLgcZiZb5jFajCt6Mn52rKC6SQBQVxYXXOp4HTcvX2A8AFZY2uZFPySh9Vy9LLA&#10;TNs7/1Cfh1JECPsMFVQhdJmUvqjIoJ/Yjjh6V+sMhihdKbXDe4SbVqZJMpMGa44LFXa0qaho8ptR&#10;8Om++vSMl9N3Y9KwZ6J1s70p9Toe1nMQgYbwDD/aB63gfQr/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OMMAAADbAAAADwAAAAAAAAAAAAAAAACYAgAAZHJzL2Rv&#10;d25yZXYueG1sUEsFBgAAAAAEAAQA9QAAAIgDAAAAAA==&#10;" fillcolor="#cce8cf [3212]" strokecolor="black [3213]">
                  <v:shadow on="t" color="black" opacity="22937f" origin=",.5" offset="0,.63889mm"/>
                  <v:textbox>
                    <w:txbxContent>
                      <w:p w14:paraId="07006CB5"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least one diuretic</w:t>
                        </w:r>
                      </w:p>
                    </w:txbxContent>
                  </v:textbox>
                </v:rect>
                <v:rect id="Rectangle 12" o:spid="_x0000_s1057" style="position:absolute;left:42291;top:3429;width:114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gT8MA&#10;AADbAAAADwAAAGRycy9kb3ducmV2LnhtbESPQWvCQBSE70L/w/IK3nTTHKqkriIWpeJFoxdvr9ln&#10;EpJ9G3bXmP77rlDocZiZb5jFajCt6Mn52rKCt2kCgriwuuZSweW8ncxB+ICssbVMCn7Iw2r5Mlpg&#10;pu2DT9TnoRQRwj5DBVUIXSalLyoy6Ke2I47ezTqDIUpXSu3wEeGmlWmSvEuDNceFCjvaVFQ0+d0o&#10;2LtDn17x+3JsTBp2TLRuPu9KjV+H9QeIQEP4D/+1v7SCWQrP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gT8MAAADbAAAADwAAAAAAAAAAAAAAAACYAgAAZHJzL2Rv&#10;d25yZXYueG1sUEsFBgAAAAAEAAQA9QAAAIgDAAAAAA==&#10;" fillcolor="#cce8cf [3212]" strokecolor="black [3213]">
                  <v:shadow on="t" color="black" opacity="22937f" origin=",.5" offset="0,.63889mm"/>
                  <v:textbox>
                    <w:txbxContent>
                      <w:p w14:paraId="365717FF" w14:textId="77777777" w:rsidR="00D63E2C" w:rsidRPr="0096061B" w:rsidRDefault="00D63E2C" w:rsidP="00D63E2C">
                        <w:pPr>
                          <w:jc w:val="center"/>
                          <w:rPr>
                            <w:rFonts w:ascii="Times New Roman" w:hAnsi="Times New Roman" w:cs="Times New Roman"/>
                            <w:color w:val="000000" w:themeColor="text1"/>
                          </w:rPr>
                        </w:pPr>
                        <w:r>
                          <w:rPr>
                            <w:rFonts w:ascii="Times New Roman" w:hAnsi="Times New Roman" w:cs="Times New Roman"/>
                            <w:color w:val="000000" w:themeColor="text1"/>
                          </w:rPr>
                          <w:t>At maximum tolerated doses</w:t>
                        </w:r>
                      </w:p>
                    </w:txbxContent>
                  </v:textbox>
                </v:rect>
                <w10:wrap type="through"/>
              </v:group>
            </w:pict>
          </mc:Fallback>
        </mc:AlternateContent>
      </w:r>
    </w:p>
    <w:p w14:paraId="02CC1554" w14:textId="6C4D38C0" w:rsidR="00D63E2C" w:rsidRDefault="00D63E2C" w:rsidP="00D63E2C">
      <w:pPr>
        <w:spacing w:line="360" w:lineRule="auto"/>
        <w:jc w:val="both"/>
        <w:rPr>
          <w:rFonts w:ascii="Book Antiqua" w:eastAsia="宋体" w:hAnsi="Book Antiqua"/>
          <w:b/>
          <w:lang w:eastAsia="zh-CN"/>
        </w:rPr>
      </w:pPr>
    </w:p>
    <w:p w14:paraId="6A5AD782" w14:textId="77777777" w:rsidR="00D63E2C" w:rsidRDefault="00D63E2C" w:rsidP="00D63E2C">
      <w:pPr>
        <w:spacing w:line="360" w:lineRule="auto"/>
        <w:jc w:val="both"/>
        <w:rPr>
          <w:rFonts w:ascii="Book Antiqua" w:eastAsia="宋体" w:hAnsi="Book Antiqua"/>
          <w:b/>
          <w:lang w:eastAsia="zh-CN"/>
        </w:rPr>
      </w:pPr>
    </w:p>
    <w:p w14:paraId="3A0A8593" w14:textId="77777777" w:rsidR="00D63E2C" w:rsidRDefault="00D63E2C" w:rsidP="00D63E2C">
      <w:pPr>
        <w:spacing w:line="360" w:lineRule="auto"/>
        <w:jc w:val="both"/>
        <w:rPr>
          <w:rFonts w:ascii="Book Antiqua" w:eastAsia="宋体" w:hAnsi="Book Antiqua"/>
          <w:b/>
          <w:lang w:eastAsia="zh-CN"/>
        </w:rPr>
      </w:pPr>
    </w:p>
    <w:p w14:paraId="306532F9" w14:textId="4145EA44" w:rsidR="00D63E2C" w:rsidRPr="00B7783C" w:rsidRDefault="00D63E2C" w:rsidP="00D63E2C">
      <w:pPr>
        <w:spacing w:line="360" w:lineRule="auto"/>
        <w:jc w:val="both"/>
        <w:rPr>
          <w:rFonts w:ascii="Book Antiqua" w:eastAsia="宋体" w:hAnsi="Book Antiqua"/>
          <w:b/>
          <w:lang w:eastAsia="zh-CN"/>
        </w:rPr>
      </w:pPr>
      <w:r w:rsidRPr="00BB3B0E">
        <w:rPr>
          <w:rFonts w:ascii="Book Antiqua" w:hAnsi="Book Antiqua"/>
          <w:b/>
        </w:rPr>
        <w:t>Figure 1 Diagnostic approach to resistant hypertension</w:t>
      </w:r>
      <w:r w:rsidRPr="00BB3B0E">
        <w:rPr>
          <w:rFonts w:ascii="Book Antiqua" w:eastAsia="宋体" w:hAnsi="Book Antiqua"/>
          <w:b/>
          <w:lang w:eastAsia="zh-CN"/>
        </w:rPr>
        <w:t>.</w:t>
      </w:r>
      <w:r w:rsidR="00B7783C">
        <w:rPr>
          <w:rFonts w:ascii="Book Antiqua" w:eastAsia="宋体" w:hAnsi="Book Antiqua" w:hint="eastAsia"/>
          <w:b/>
          <w:lang w:eastAsia="zh-CN"/>
        </w:rPr>
        <w:t xml:space="preserve"> </w:t>
      </w:r>
      <w:r w:rsidR="00B7783C" w:rsidRPr="00B7783C">
        <w:rPr>
          <w:rFonts w:ascii="Book Antiqua" w:eastAsia="宋体" w:hAnsi="Book Antiqua" w:cs="Times New Roman"/>
          <w:vertAlign w:val="superscript"/>
          <w:lang w:eastAsia="zh-CN"/>
        </w:rPr>
        <w:t>1</w:t>
      </w:r>
      <w:r w:rsidR="00B7783C" w:rsidRPr="00B7783C">
        <w:rPr>
          <w:rFonts w:ascii="Book Antiqua" w:hAnsi="Book Antiqua" w:cs="Times New Roman"/>
        </w:rPr>
        <w:t>Only some of the diagnostic tests are listed here, as the history and physical will direct more specific and detailed workup</w:t>
      </w:r>
      <w:r w:rsidR="00B7783C">
        <w:rPr>
          <w:rFonts w:ascii="宋体" w:eastAsia="宋体" w:hAnsi="宋体" w:cs="Times New Roman" w:hint="eastAsia"/>
          <w:lang w:eastAsia="zh-CN"/>
        </w:rPr>
        <w:t>.</w:t>
      </w:r>
    </w:p>
    <w:p w14:paraId="7DD37115" w14:textId="316AD2D3" w:rsidR="00D63E2C" w:rsidRDefault="00D63E2C" w:rsidP="00BB3B0E">
      <w:pPr>
        <w:spacing w:line="360" w:lineRule="auto"/>
        <w:jc w:val="both"/>
        <w:rPr>
          <w:rFonts w:ascii="Book Antiqua" w:eastAsia="宋体" w:hAnsi="Book Antiqua" w:cs="Times New Roman"/>
          <w:color w:val="000000"/>
          <w:lang w:eastAsia="zh-CN"/>
        </w:rPr>
      </w:pPr>
    </w:p>
    <w:p w14:paraId="33A62739" w14:textId="77777777" w:rsidR="00D63E2C" w:rsidRPr="00D63E2C" w:rsidRDefault="00D63E2C" w:rsidP="00BB3B0E">
      <w:pPr>
        <w:spacing w:line="360" w:lineRule="auto"/>
        <w:jc w:val="both"/>
        <w:rPr>
          <w:rFonts w:ascii="Book Antiqua" w:eastAsia="宋体" w:hAnsi="Book Antiqua" w:cs="Times New Roman"/>
          <w:color w:val="000000"/>
          <w:lang w:eastAsia="zh-CN"/>
        </w:rPr>
      </w:pPr>
    </w:p>
    <w:p w14:paraId="27F77667" w14:textId="435FBC9B" w:rsidR="00D1023D" w:rsidRPr="00BB3B0E" w:rsidRDefault="00D344B3" w:rsidP="00BB3B0E">
      <w:pPr>
        <w:spacing w:line="360" w:lineRule="auto"/>
        <w:jc w:val="both"/>
        <w:rPr>
          <w:rFonts w:ascii="Book Antiqua" w:hAnsi="Book Antiqua"/>
        </w:rPr>
      </w:pPr>
      <w:r w:rsidRPr="00BB3B0E">
        <w:rPr>
          <w:rFonts w:ascii="Book Antiqua" w:hAnsi="Book Antiqua"/>
          <w:noProof/>
          <w:lang w:eastAsia="zh-CN"/>
        </w:rPr>
        <mc:AlternateContent>
          <mc:Choice Requires="wpg">
            <w:drawing>
              <wp:anchor distT="0" distB="0" distL="114300" distR="114300" simplePos="0" relativeHeight="251669504" behindDoc="0" locked="0" layoutInCell="1" allowOverlap="1" wp14:anchorId="543CF6D5" wp14:editId="48F3114B">
                <wp:simplePos x="0" y="0"/>
                <wp:positionH relativeFrom="column">
                  <wp:posOffset>-163830</wp:posOffset>
                </wp:positionH>
                <wp:positionV relativeFrom="paragraph">
                  <wp:posOffset>391795</wp:posOffset>
                </wp:positionV>
                <wp:extent cx="5486400" cy="3498850"/>
                <wp:effectExtent l="0" t="19050" r="19050" b="44450"/>
                <wp:wrapThrough wrapText="bothSides">
                  <wp:wrapPolygon edited="0">
                    <wp:start x="0" y="-118"/>
                    <wp:lineTo x="0" y="21757"/>
                    <wp:lineTo x="21600" y="21757"/>
                    <wp:lineTo x="21600" y="-118"/>
                    <wp:lineTo x="0" y="-118"/>
                  </wp:wrapPolygon>
                </wp:wrapThrough>
                <wp:docPr id="1" name="Group 1"/>
                <wp:cNvGraphicFramePr/>
                <a:graphic xmlns:a="http://schemas.openxmlformats.org/drawingml/2006/main">
                  <a:graphicData uri="http://schemas.microsoft.com/office/word/2010/wordprocessingGroup">
                    <wpg:wgp>
                      <wpg:cNvGrpSpPr/>
                      <wpg:grpSpPr>
                        <a:xfrm>
                          <a:off x="0" y="0"/>
                          <a:ext cx="5486400" cy="3498850"/>
                          <a:chOff x="0" y="457200"/>
                          <a:chExt cx="5486400" cy="3498850"/>
                        </a:xfrm>
                      </wpg:grpSpPr>
                      <wpg:graphicFrame>
                        <wpg:cNvPr id="4" name="Diagram 4"/>
                        <wpg:cNvFrPr/>
                        <wpg:xfrm>
                          <a:off x="0" y="457200"/>
                          <a:ext cx="5486400" cy="349885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7" name="Freeform 7"/>
                        <wps:cNvSpPr/>
                        <wps:spPr>
                          <a:xfrm>
                            <a:off x="3733800" y="1066800"/>
                            <a:ext cx="482600" cy="0"/>
                          </a:xfrm>
                          <a:custGeom>
                            <a:avLst/>
                            <a:gdLst>
                              <a:gd name="connsiteX0" fmla="*/ 0 w 482600"/>
                              <a:gd name="connsiteY0" fmla="*/ 0 h 0"/>
                              <a:gd name="connsiteX1" fmla="*/ 482600 w 482600"/>
                              <a:gd name="connsiteY1" fmla="*/ 0 h 0"/>
                            </a:gdLst>
                            <a:ahLst/>
                            <a:cxnLst>
                              <a:cxn ang="0">
                                <a:pos x="connsiteX0" y="connsiteY0"/>
                              </a:cxn>
                              <a:cxn ang="0">
                                <a:pos x="connsiteX1" y="connsiteY1"/>
                              </a:cxn>
                            </a:cxnLst>
                            <a:rect l="l" t="t" r="r" b="b"/>
                            <a:pathLst>
                              <a:path w="482600">
                                <a:moveTo>
                                  <a:pt x="0" y="0"/>
                                </a:moveTo>
                                <a:lnTo>
                                  <a:pt x="482600" y="0"/>
                                </a:lnTo>
                              </a:path>
                            </a:pathLst>
                          </a:cu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69051D" id="Group 1" o:spid="_x0000_s1026" style="position:absolute;margin-left:-12.9pt;margin-top:30.85pt;width:6in;height:275.5pt;z-index:251669504;mso-height-relative:margin" coordorigin=",4572" coordsize="54864,3498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HixaMY5AACdMQEAFgAAAGRy&#10;cy9kaWFncmFtcy9kYXRhMS54bWzsnWtvHEeWpr8vsP+B0OfJVkRGZmSGMe5BZFywDbgvsD2LXSwW&#10;izJVtoihSA1Jue0ezH/f56RUqaoiKxVJF0tUT/uDLJVEMiPyxBvn8p73/PO//PLm8uzn9c3txfXV&#10;1y/079SLs/XV+fWri6ufvn7xr9/nqn9xdnu3unq1ury+Wn/94tf17Yt/+f1//2///OqnN1+9Wt2t&#10;/nj9an15xne5uv2Kz75+8fru7u1XL1/enr9ev1nd/u767fqKv/3x+ubN6o4/3vz08tXN6q98/zeX&#10;L2ul7MtXF6ufblZvXnz4JqtHfIs3q4urF78fn+nt3Te3d5vfnr2Rp/vDq69f/EeuXd0bk6sudLrq&#10;fTNUvjFd1de6bhrb6do1//ni7O7Xt6zy1fX55tvdfLe+O7u8/p7P5fu8u7n66s3F+c317fWPd787&#10;v37z8vrHHy/O1x/+t7q5k0W1L/uXl6tfr9/dvXx9sb5Z3Zy//rV+wbcJqzv5Li/O/v12+Xf893cX&#10;5/92e/fr5frl7cWbt5frRr7Ph2/5/pMXZ+eP+Mbn15fXN7cvV+fn66s79f+0fJcP31Z29jt5lesX&#10;Z29fX766wUhevHy/v7dv/3Lz4bfs+OqrH65f/Tp+svrq8vbuu/FB5fO38sv66tVfVjerb/9yc3a5&#10;EuNaX1X/+p18q5fjv3gpBsW3Gf//9qE3qIa29soMVae7vtLyBvs08DtlUq9TbHMT/nPntY0P/P3X&#10;L/7P9+tf7v4vq3p3e8cfdxYgz3Z5Jb/eXl9evMoXl5fjH8Y1h8ubs59Xl1+/uPtl/CIedetf8Sf5&#10;yvGJZS/e78qnt4J/uPrqZm8jzm7/xpMpxQH8QR7x7IfV7fryQs6c4VPFwvhxq7uLq9FGf1yd8zff&#10;X7xZ3579af3Xs2+v36yuZDdXX53fzv8LHpsfLv/y7vdadl92nc/Gpxp/+cSjyb85+pN899gn2Xoh&#10;vJ2C1/YED3+3fnt29/pmvd5bxA9Fr1r283OvAgN4/7CfeuSjv/zpJ39ir47+g8Xw4/pnwLuSs/aK&#10;NwhUv71Y3+68RZ4PAPs0PLW5bZvGDZVzrQGUmlT51qiqaesu2dx1Sanpgnm7uvn+ZnV1Cyb9cjXe&#10;T53Jqe4GX2Vv+ioMja1608VqSF3XDK1uXZ130O3zgHAfB6MHBeqauqmGCAgPaghV6JUKdR16bwHh&#10;D9fo7cUPX+YqO+1wCExbWTwDXkHTVz6rVBlbZxdt6JIZdl7G+7vxS7pq3FNdKd+ur1aXZ7e/vnm7&#10;4kDdXZzz+9u79ZtHHap6MMap3FQut3UVMy9iGJq2UsGnWA/KNWHuUFnVaVW3vlKtzVUrLsOgc1c5&#10;0w1NsirHVu+8x89zqLRujQumrgAKXfFosXK+S5XtbBO9c51SbuZQfSGrNI3mNcQREXVluqap+rYF&#10;OoaQkx1aC1DuvIz9Q7X1csbL4Bl4bU9yKfmbu/XNBYfojpDrccemH6LOwVdd3+tqqLlMfJ9z1fRD&#10;o7JvlY1cJh9Q+v5d1Dcud4mrzETOWgyNr3wMddXawbSe623oOXUfgiwJkLbezIffftoL/u0BQdK9&#10;NbmrK++D4bbkxu0HG6q6tsH4wfW9M9Mq799FX8gqa+6aLO5A8NZWOYlfoQBDl/scYz841+xi2P6x&#10;+aLCnic5UN+N/vlfr3fO0sbhPRyIHf1ZJlf3v5aT/cf1q4tzItfrq6M42iHhhDb42LYGorRpQtWH&#10;oCv8tT522lji5enY3wc3n21ssguVDj3ehG8U+MGt5IaYo82qG+rdNMLnAbdsOmNa8lXJkfLwrnHk&#10;qyJP3Xa9qpveqrqeVnkf3L6QVRrB6tDlKnR14pcGb9sDbq1WOTRN1+Rh92Xsg9vWy/m79gm+9X43&#10;Q1Ialvq661qVsR5tTVVHzN3xQeVr0zS1MR53YLKj+6dFZ5NMTKHKFn/N80q4Y/EpXNYxp4iFelzT&#10;z+4KtHVLAldzngPRs+/BBGdbkr197m0/qDZpO63y/mn5QlbZZIDONzVnhAg8aFbpte+q1rUDUGFM&#10;DPHQy/i7Ph2BvPXN8aLONnctTq+qgKC2ShnspXjgq9grV8e+b7krJmu6f2ZaEM1xkVSpjrHSmjPj&#10;XZDX5IbQdD4N7uBrOqH73BuW4ixQkHysUgcyDEr7yrUuDD5aLGou6vxSVumdUZ68QVe7VA0t7vOQ&#10;cKSJP+u+ab1p9gDsoLs8l6L94ScNCJJZfveGgtj7mkHfStqeFwpUT3np93/arjRcXp39lYS/U+37&#10;HP/cjzllGeLo3q/kW98nh16tr9Y3P48e4Y5LXnqnGUeYp7WrzNC6KihupmHgj5T4tElcVNkQEh0M&#10;b3OjuMNqMg+xa6tsSLf4rnOkl4Iyuu9VfBapVhd0b7wGQUzdVTaB+87FARjxhpIXWeXZrNAXskpl&#10;lcOZEEfemKojSYRv4VNFKr0zsUtJxV2w/Mf5fF8mfJLzOaxurm/W5+u3d9c3Z6vzu4v3p/RDaeTX&#10;R53Wxg+knQjV2k6ZKvfYsScvJYURpbvca4rxM6eVf5JMS/4jDjZVSeK1oa77CreuzrkbdND+kNNz&#10;ytu0lvhzoPKTwJM+jtlNLv2Qa9/5QQVKONMqH/BAv4xV1rj82uD/hyGTaLO8jL7lj6oLg0qm9tHs&#10;xWuHau5z19w/btP1wfo+d+RUvf9mdfPTGvbOLUyBM6gnZI2vf15fXb+7PVtdrW7vrt9c3148rpoZ&#10;G9LxdcyVciR+XSsVMBf4IwZgtOo4ymky5/su8OBa3/adeJQ4mLWWmMX2RPjG98mReOmfReFliOSJ&#10;wSHce6pC5FZZpaXsp3PsWb3ubJpzgb+QVYaIw6tSS/nSW2CXVfYu8TKCFMNaguOwl0H+x6EdmThP&#10;csX6kC5e+m+HR92lXSRd00bqMYGCpvdci+T/8YGJ5IbMRZkGCtMHPd/GaOs6zmGWoBSX0lAK7akL&#10;6S5ql4fM6XwGdyn10KEdNHdLanJlLejRU7aiGo8VW93yh4/lq/t36ReySp+yzf3QVk1HmqCmMkc2&#10;JyaKwNkTlBj8CDK8W6m1g57vc+SvPcnZGQs5DxdFP9AMb+TnnrCkI0HtNxc/rkdaptBNL2CDPj6y&#10;tartfMjQFIZB6q2SxwyBGmwKLjpOw3bMd//aVY1RGrPiKxOciUb4Dm2tsTCtow+qNXYX6bfS5yf0&#10;lbveDk1oe0o2uPRyAwNDHPLYRpJtePW5hQlwkET0hazSZBXIr7dVnS1+RU0VnRKTJ0DQkMFwlXU6&#10;WEUfT8/fK7/hu9XlHQ7qq7MfL99dvDq7Wd+RvqU6+KgbMUIhgR9DrhZ/s2oGqSBRyBOGtx0caSJy&#10;RZMt3T8xFA0gO7iuMi1kO2W4ULkFKbglPXQU0TS37Q4If54ToxpIPn1HzbMnV9vKYXFtMjjVPraq&#10;0RyYuRPzhawyhaFrayBhSLK2DvQboHFQ6CW2tCG38L12XsbBG/Ef0eVv54b/EfI5RZXr8+sbWHzX&#10;40ndZIau7lY/XV9d3N49LrokZ2BVU1NrMAYWWCAp7yD0kYsltoTRErUhp3PYjdXWGzmlFDYHCU4N&#10;9EzqxynCCKpzn4hdd+zk8xzaGJLm0qVmP/TkhbiOhbmDq9dICsW3HTf7tMoH3NgvY5U625YaSlfp&#10;Olm4V0SXzsGahaKZVWaZ/GbnZfzj0L54MvJtvHjHdXpx/rhj6brGNV0WR0xuUH5PBEZ9ORJ1UTGB&#10;ehY/3jL371IXA9QCaOFU3KRLR+7SQXMsgzbROOtI5+9Ywuc5ln07xJ4AuDKBwxipA+IsGOKu0Bt8&#10;M9sDQTPH8otZZeD0wYgw0dHv1lFX4RfaC/AXBngEbbT9oZfxd+19/nZ2bVMrn+An4XJSUh7rhw72&#10;SRXIItZd0DWdapMB3T8m1vfcU/DXOGmNsAuE3kULhYGwkkhB+jrs8qA/zzGBpZBITLBAS6lUJQnS&#10;XOe5ZKMhW9pa238Eg/u31xeySgKxtqthD/aeAnLjxROhhkHYnCg1kSBN85Sa/xKO5pPkcsLq8vzi&#10;3Zuz89erqyvqFz/gaf4bjcj/dPb6VzqEL1d/w//8p7PV5dvXq+rlD+u71fRPHhUoZuO72JpYdQpX&#10;kfZRvE9rSSpCBoDRlhsC8tlTK3S3AFVAqtNcbnDNDBgQoWGRqpPMzLM4tcI90kFVuoHKk6QLjSZZ&#10;J+dX6PIwxeLHcPihU/tFrBJqfwre56pOZIm9eBqwRhsCYxOShWFl9F4Z8strBaaN/D2l6Ng9v9+u&#10;KQrS0n/HQXu7pmp4Jc3/H0r863fSsXUnhcVHxna2tnRsUVSolSPZJQy6oYOUGfGxQp1Sbt3cvdFC&#10;O1PCEWgUfBBrpNwf8EZJYxJmNInLFe9sKyv+eW7HWEeuxYQ+gqca0wQeeMiqIcoLRlGliVbjXh2M&#10;YL+QVdaD13TNmUqpgTBgoBrjc1TwrmBO+dxRcdqibtygDbH1Ys7e8oG/vb0+/0MsF2CQL/rT6s0a&#10;EYaNLoR8NKoJhKu7r1/IqRCtAPn0m1Fj4X+ubm7ff3b++i836x/f0++mLv9XFxuVgtXVxZs/X1Ex&#10;l5b+H+i/PX8t/Dz5bvJX3/yMFIb81eXPl5vP+SEXf1v/D7KVl3Taj3+7/gVizMjre+gx3usXSFPU&#10;+2/8QSThsKxB1vQjDLGGQ0GumOa/LK09kNkgYMJqdk3v8kdL4nmm9YsyhezCxz0uw8Xxi97v8c31&#10;9R1aA/s7vHumDj+7z9SoBjhpRE5KLkW8p5Bhh/SqRaRB2CAf6+fyQ4757N+sf15f8jpF3OFP6Hxs&#10;LeObH3iLV3yGmsK0tj+8+kWs5+MHozmJ2MW727vvzleX6/8NDxNSkkOqQz775uIq86r/tL746fUP&#10;1zf/i7/tdffg3/GVOBJKNdMC543THM9+aui6Qba/1RR24R1JajhiSX2Cg9w54JQM9gaJjvwOLuUd&#10;1KJxEl5fXL7a39yR/iqn5JOnAMSHYk0jCAwj/PBOLMknbgGfLBbWweE3paso7MQXw3h/Cs6vr67q&#10;avscjAZE6BZejw3sOmISnzCk8ZUWrXVw5EOssB1hgwuJihuSoJHcfg2Jn9hwaLeyn/Nv7FFr/f6X&#10;rdU86VIdXadZu7rCMePacFDjXB9J8AdVkxvqg+0/uqOfAIgy/ZfxNX0Et+339uH6KAU33BWo+loK&#10;QvS/NBIAD1Fxz8c+DLUfff5Sk1z87CO4ff/X6zlw217bw+Bm9sHNmhoE3AI3gTxFP5nb+XQL8vBo&#10;XG8f/Fu+FieV/04PehyV3JnUVR3KTVD7pTtOeWgxHQCeKJUb83R2NYKeOQLo4SqbhgJklQx2FXty&#10;dL5OVDRUGpLramqbxasoVEpYBHqYzydAz278pE8CfMo1fjFlPR9ImkUvpynzSx48AStJpdBsJc3m&#10;Qe9Ra50HvWMutY0RZg/d97aP0JattA95i0eX6STqaVjtcrHXXKZEcjzQ0xECCskM8A69kyYTWUMs&#10;E+YC0VfCm6j7Ym908bOXgF7Ji9oHODqCzQc/775PR5wqELb9NRv4+4wA1wdHaT8MFSwwImDRYXCZ&#10;P+LtNaHrhgBAlF4+i9/D0QBO+eiaJN0cbU8jXZRCreL6j5RB4STF2m6pBX3i+i9s+lkEcAjofQLg&#10;umKAa+pQe1rSKxVJTNGEhCQFVydp/dR3qY29dxSly/zwR611HuCOuVRa7HOnkqeS3UvrlfTsOBxY&#10;cuV9NrkF54qddbaloD/veAAHEgdjM40oA5GS6KGQnnLSeWR9gEWDJM3H6t8nTHLxs5cAXMmL2gYr&#10;8eDmAc6h//Lc8A15lo5+WIcoE/0FXDmIOFA8o3U7UIiBi6Vcseuz+DUcDd9I41FYhfag0G+SRkRq&#10;ClkB1V7jn/akpLd1duadmsKm40X4du+y3I5xx3Co3IFrNCQAT8Mk/cGyQryagSCo4shEZ1FLU7HY&#10;q3nUWufx7ZhLpS9UcdtCZIlQ7hDhwldVlGl7xI/gGKm27Yov37Ke/ePhm0ntMECCwu+04Jshndg7&#10;skOpz8EOKAY1itJI2TW0+NlL8K3kRe3jGxuuDyblnqcDh4KJMDTpKlIkebxcNiTTTZUoglifHF5R&#10;cVpu8Xs4GsDFptc1YgaAM1jdKPI3QwrQvEI9pBgsocxW0XQe4Ar7QBcB3L3L8h7AlTtwkTZkuACc&#10;nBZVYcoesJ/wBipYxLxI0yC3tVXSeYK1zgPcMZdam0A0bkG0gYgcJc+W+ilBnye3RZtB2wDvpSBR&#10;1sB9PICLhD+8FwuiIWijxpqDIcSIZBIGBCzMoIsP1uJnLwG4khc1AtxUc9DUSnY9NHHq5kHvOTp1&#10;ZHpjZ8l5KAWZBkURcENHQiCOTkMPN8pVW8pc8ydo8as5GuaRIiXxBucJJmCsmlpwoIP4FHtoBdZp&#10;i6Bo6eGoy4QYF2HevQt0Ow+81KlDAlUhm4YYGkEc/qq4DDTXo5WCllqdaqheT7rWecw75lKRU0Mz&#10;A8hIAfkrVHlYqvISn1uYd4FqhAjBlDlGZVKmx8O8lvwJPY+16HeRW+hFYQCxJ6hMqHEiHePRjn6y&#10;Zy/BvJIXtYN5JL71fcije019YX4eWZ1M7ya9CC0ia2bsVe2QgSDf08OHbrtBFOyeyKyOhnmkGpHR&#10;oPO99f0gdBZcVhtpXUOQOOG7Wr+tEjeP3IXSAYsw796deg/zyv08ZOLodEYcrg5KSyUC/q0myYrw&#10;D1QLZToELUrf2KPWOo95x1xqCNiglDBj36Hm2wu3JFKJaBwsOYV8dkrFLm2Z9MfxMA+xNKQgU6ra&#10;nkgcDWO4RySL0GSjUlRndPFdMV4vfvYSzCt5UfuBbNNTA38wFwe7BBWK55eo06jfIyVNvhQcQDFL&#10;2nvwV6scYq5hgidTntZe/BqOhm9Wa9vVPSR7rAk74vKnSIwx1fWQuXMgnBQHPIX6s4vwbRvOxlL+&#10;vTh2Ab0Ery0gfF+pjOYHgyjgXCDYXRHHR8owqAuo4krro9Y6j2/HXCrtubUm7KtgI2rJtCAtFWmc&#10;hzREg13uiWeLY8Eyne3j4Vun7MBsAnr1aWutDG3I8NEVjh2jPqDOIRNSTo1Z/Owl+FbyonZ8Ot0o&#10;4oUddCOOxQIPFlgF9Gb5JajCkYBqT08wQQRQq+jgLEkrHIkv4f2AgqLDQI9Y7dDPLXUSFr+d48Ge&#10;kJRDkEI+LBP4Foy+ABXQlE66Gfq+4QCVrqJQSHgR7N0LG7Y/WBjKUmmGSsIQDcleSVsVteZRGod+&#10;jc4TWLhtxap5F/ZRa52Hve2VjQi//cHCpdLBAsEcXQ+jyPFDGWapAAhpF9/XCVG90JfHHEUK3MeD&#10;PUcDAP0aNF6ifSOUALglPZeVd16FJpN67Ytd0jL18K1nL4G97fdy6EXtwB4srr2gtQD1ZkkniLyj&#10;8u5Oj3qoszWqw8XrCGthpdGxTtd6U9lBd55UA1raxemgxS/naKin6MtAREdaM+lDJmWCsydzQXyA&#10;meGDl46/UtQrFNxahHr3AodtkxuhoDyYRRWESgxXlIkULZKTUiX0C8jglgFJrq6zLn5jj1rrPOod&#10;c6n4SYFxJwQhFvVQxJD4RRlGotgG7oZjdlp50aJMEm8LOaRRYtshGl9TOb19IKGcavoObU59pWTC&#10;0yAM8KBbhUwEJmqLM+OLn70E9Upe1A7qtap2zIbdpRLLdArTHabaaWXtw0xjgczPRSZOnuliYwcX&#10;nWtcoiLd6hATwvXzUregkaKYErT45RwN9SzFZj0gJ6cyveXQaRn0gIA09VrKmgwQq01XjASFokqL&#10;UG8b5MZ7ddvkFjpAxO8DXSH08lJVonmCFJ7jLZEU75FV6XuGPhTHfY9a6zzqHXOpKDp2oBuSnbFG&#10;wdNByO2lT0YDgIiXisBY8VLLFMmOh3pNoOsYb6/qUBZBt1wuJ9JGOKsqGtp0TdMWm+TiZy9BvZIX&#10;tYt6iG3tdoD9dl/PIcpXn97XU0zybIW71uA6MKpC0uDcsMS6tFMg/NAlXx5EFEndbRnW0VDPDKkn&#10;7MOwhmHs6ofT0CCNGpAVh8xA2rh8FYWqVItQbxvkHka9cl+vR6JV6FvcsoHUpdDSXA8oZMeMKBXp&#10;H93uOZ6PcB+11nnUO+ZSKcqC4og10Cc3kGseExe0ICsHq4oLGeJ4cfK/TFVuyzh/o6/H0ETAihQ5&#10;kyioXpA+p5YGtZUtb/iEiaVtKg0/Fj97CeqVvKj7jh1M113k23RJjEm8Z+nYSWIBwI6o1XeSZ+Xu&#10;9AYyGyqpznvVKNcXO3aL38TRIM4qhtShnkAC0uPsCEeDyQcgnleWjB7p0QUNvmUKX78N4tqtroqF&#10;4awhCUSzBB3kUSQj5I1RBoS96iFTA+eStSw9O4VqZrtrXQhxv2GpwTWefAsz2aQWjRwijh3JMd7t&#10;QFQog19McUmqTIPveBAHFSXQ21OTGEIeDo0CwlknguTM8kDLSuHqFcPz4md/FMQ98KJ2HLumRXTk&#10;gXDWQP3a+fj5o56QG3CvNa1jKGwy8QrNoprRDTTnGDJFPdmHYn7D4pdzNNQL3gwoNiUxLKh4Mv2I&#10;qTEwUnB5vEoIhJYLAhQKtu0iwScEAe6FDvcsrLy1IpACAgvgsAamZeCKO6qAQAHai7w5+GnaF3sM&#10;j1rrPOodc6kt2qeNRu3OouoDA0c0UTMY4knt9SlKH01xbrZvSyQOj4d6zNJGEY40K044PoWULnow&#10;nARkQO3OMbLAfFQ2EmOagrr7Si2Ln70E9Upe1A7qdTXK0DvwNoazjSHFsPPxNurNly4+VxIvOBoJ&#10;azqVYXlCfYAxKSGhFNZ1bek7j6hkl3oOi1/O0VCvs8yZtLQj6tRCVhH5tqFGpbRnsB0VoYQmSnHB&#10;tlDwbhHq3Qsd4HDKN/goz1Qezmbcb5mZBckQuaP3igANjDxNkgtuBM5fORQ8aq3zqHfMpbqk4O9i&#10;l+g6jONpaTqthcumAX6X6QVKxQBfplh5PNSDk9YRsmKDXMnSic5Iig7lDa87BgfRDOTKNZ4WP3sJ&#10;6pW8qHvhLP6eebgS8XzDWfw3GJy8BEZ/Q3mCBklbIrI6yAE0ZEXQkO2Li0iL38TRII4BJT2XvGLC&#10;I0xU5JcxKsV0QBqQLDpoSALp4rincFzKIojbrvKNGbvtD8ZwtpyKZwI1VWovlLYQmG7HJkBn0KoB&#10;96JjulibihMQj1rrPMRtr+y3LtVHCikG0RMtMW2WqAP6LiM1qK2lnGW1xYSpsslIx4O4JtHA3EOT&#10;Volnh0hEFB5wShXTQ1SNBDovqtR3WPzsJRBX8qL2IQ7cpjfkoBc3T7sz7zl7ZUqLRxSzg4/b9pDr&#10;KO/Lm2i4bGBtQG/yMHiFCK5kdHZZN8XiN/FYiPugj/jN7QfJx/NfrrZ/L1Oh1pd/eIUGZtnM7LPb&#10;m/Pxnxeqhr1a396N/76wT5hv/+cbHgfjkC8dfy+6iKubUezu/ZOWjUDfKAiPX1M2UPyD/BqbtLUx&#10;IVula03MLc1oFHBIhjEHBD8+IqhOTzvTgHfe+59/fDFtUyFvZdqmQn7QZpvYmp1twt2V5b67ufrq&#10;zcX5zfXt9Y93vzu/fvPy+kdmf60//I9xnC+JhdqX/cvLUaX0pQiGrW7OX/9abzRldveghrdHOpfW&#10;49YwsovKFm5/RJm8YZK49EKgBnpwDwod4GkPCp3vzR7sm8pT7UFSvra1SMkwMIJpTuJnJpJADIVB&#10;MJCiit+jbm3bQSFrc9oDOlVL2LGbPTiVHZQNmJisv7AwPq26MKW3WfX+m98GicIM+y5IFE3feBAk&#10;DDxL3dcWFwM6QcOMyAqpMmrXVHdIB8Y4DIdBotB9mrap0E3dbNPJjIOoGCKZJf2kDS60UH9RR0Wb&#10;mWllOTsG2duDIFEouzLtQaHky2YP9k3lqUCCuS0edin+GcpaNCvSzjsomkAYteRjdjUB9WE7KKT7&#10;THtQSDU69R7Q2QcuEgbWDjWeBn1uCIU03XdILntL3hiZ1YN2UHhupz0orMqdeg9yw+iGnkZ99Hpg&#10;QRgpdCB4DLM8oPdHO2ccm9d5rNE9KZTBm1ZdKCu1WfU+AmwDZaGe2w5QugB7jyog+TBMfSyAMBiN&#10;PmMHfUpa2cdRoA8C5UAPQKzZmNiSSqTnkBkJjEWrhL6dmdEUnd+tom7fooXMkGmbChk4h7bpqUAC&#10;TjAZN1auPDUVekbJMATRIEZgNSI52uNWHjwghSzOaQ8K6b2n3gOmMCAjCYuGND9d3ZI6oiOORASZ&#10;FjiE5Mu7XYrXth0UKktPe1Co4H3qPSibtDB5U1lkyI3JpNdoSmGIKGbToOJEAr4mYQXbQkZQjgHB&#10;CCqFivuHVr0NEoUjJXZAomzYxoMgIThCqgP5n16ScYwD4xYdoNPXtCJykWIuh8ONQidyMo5CwsCh&#10;bXoqkNAdI9OFZBIHS1ecFzHIGvkTpt0h1tsNGlEE3jaPNb7swvh6WnWhhs2hVW8bR6F41o5x9LWU&#10;V9Ci0IjIwh8WXjvDcquQaxwEUsetdP89aBydBigYiYR7QRjaWHZnYDwZxkEJqsHqGFF+ED2XupmF&#10;KoqHtumpjCP3rVApQAEcyoomeC7QoaWDsveKKERpOjgO7sFSF6uQ5HXqPSib4jYdkMJO1+mAFBZa&#10;N6smDSpf+mDCqpD3sHNAykbcPXhAGK1O9IE16Cz+N431+J40YzI22sI2VIiYCnLcMWHp6xdSf9i+&#10;WgtVQ6ZtKlQs2WzTqeIwRlIjndB6snRwvxDMIwbRmQNiKEgl3K84Jqx4rBE9l2YzC/31zarn/O9C&#10;wfgd4yDfDBmFfuIODRxpskVGQfhIFj3Q6BmFSF3nAHoyUIFiHHBJ6Z5EBa4EGsOJ8cZtUu1AP3a7&#10;V9neNo7CtPVkHIXFi0Pb9FToyd3CBHWLAAXyyqiooVaFtKBowbXWt0Q2aAodPCBLvbC6bE7Vqfcg&#10;0JOlaEViKBJai9gBIkOJJDe+FZ3OtDrTgnFwD5bGYYXdAZs9OBVIDK7ldXeSoiEOw7eEvWwZVBTg&#10;viYX6PbeAYlCZbXJ+gslZTarngOJQlTeAYkh0oOFHBHSPQAf09C4BiwyWhqeZU3ynhLvIZAwyLYh&#10;yySXB73WjWaCNn+G4KgZXiLSTMy7O2gchc86bVOhvtehbXoqkNAatW/TUfERybRmsBD0LXMcGeJI&#10;K1LuIpm+g3uw9D4pnOdz6j2AmgaXuhc90wBQ+gGNrkAHZ10z4DIMwSBKf3APCmkckx0UknlOvQct&#10;8uFMSKCBfWCqACOQGboESxSVxtDRHW3tsDcIZ/vCLIyypj0oFJA99R5Q6uyzdLa3zIgBDzz9u4Sf&#10;FencFIlDsvKHL4vC7pRpDwp7lE69B7VUei0KXTQgchagAIrOJWyAGNUol0Rf4sGzUJiKmfagcHjh&#10;qfegEZFZhvdVSPaMeV+DQ8041UZ3kQZAhvH0whXksUavulBmY1p1YWrz0Kq3cxKFdfedCxOvGp40&#10;evR9gmVjR7lMBWvXNiq1qBGJzOkBrzoiZAjLratklgqXhdhFSw8KLSc0NWSV4SYeNI7CSHPapkKu&#10;96FteqoLE7p24zJ7wK0At8qQusIgyFESd1IAZAPHbvCNcSyNxwtryZtV7/uQ28ZRWGfbMQ56oNAz&#10;YeQCgyaY+GvwFUVDH4fRR/r4dB6vwgfj8a4P2AZZbjswvZ0bhJCLRA1iUJG5cPSZd80u0277Biks&#10;z0zGUTjWaLNN+07nUxlHj2l0iT0A3VtRgGAeXmS6SsueMLmiNagAbiHHYv+pYfKFRSgVfxfpKRQT&#10;SSfCUsdHyUlu6LYWR2Wz6rlkTaEs9o5xyPhyxg7VcMHQYWOwBfQYUfUR/SqccNDfcT8+aBwcDEIu&#10;5B418Qa0RNK8YAb3KznOaJmSOtRha2OWXiSFp2yzMXOnplBvcWdjskHamqnZqP/QKz1qntEvKl3i&#10;6K0zoQnWBC01D24MzIEmwsatpBcW35MD4zh7xOwM8EVbrM5q5tSU2cN0agpFrDfbdKpTA2+kBSPo&#10;QzKijNvCuJLhRNBAqR4yLyX1e4MJt5FjKeWoUKRuswf7pvJUyNGSomo946dxPqRgzAAzWm0d6f5a&#10;k9Bs6pz0wau1MPM62UFht9up98BGIA3RbhobyNzxO5DGDMQgLUqiNsC9n3EvCgFt2oPCGQObPTjV&#10;WeiQp0I1FSVSZrLhYnXS5oHsLy05nsmkvUVC9qAdLGVYFZLjN3twqrOALr034lO1eJT4H8KwouwF&#10;I5ELCBYFqQng9KP/XSZ9Mr35wkhts+r9N7/tYhVmCHcuCzpNtYcoJRBPYRB1PyYyQtOv6ctEMhcg&#10;CIdqgrSk6dAiwtFFC+1qIGMDowI2XoPmZJ8JU8di6cMlj8L65bRNhYOHDm3TUwFlZ5i0gNJcBZei&#10;x/ORpn3JX0FUxcEk500ecMs4lnoShS7ZoVVvG0chfWPHOCQfrQfVC+UIpYkoBR1Fry60ewUzP5CX&#10;wU960JPQiZF3nloxqgYUS1vKpo6+sYrrE1lP6iHMhjyIHIuNo2xS02abToUcljEc0O9goSE5W3Wa&#10;ZPBgMnsQdGPGceHqg4M8Ru5LQ9LCXN9m1XPIUcgW3zGOFAKDmilhaHJTVZLW1J4CKiTMRlxzhgJG&#10;mKcPGkeMsUZNii8I6PkT6cMmSFyt+JpKpU5xjg67F0uv1qZspM1mm05lHCjbhjywBy4Lsz2K3Ldm&#10;emogosdAhFVx2NUufF8Teha2EW/2YN9Ungo9yV55hitJBod6eaMpjg501EPcRZ2ZedN1GyS19fAN&#10;UpibmPagUHzu1HtAKjeSxWScVAZokQ/g8pACEpNoA4qg6HjtzQXcDjcKq13THhTO0Dj1HpjksP8o&#10;3pUQ+QfUFDyMI8o+CPRSLibBJ/H4w3ZQWMuf9qBw8PxmD06FB9YwVrCJ6EgYWNyNw6fwQhRA4Y0+&#10;646JDTPsosLLfdqDwWmDkhqzTEVJrR4HmmpYf5YGfFTWkMob62yn3oPIT6dKiu6JSLYjjYZHiSQF&#10;RDyLU0W6KnS7Dc3bZ2Fx2FkmKLPZg1NhosLyk0kkxFvEZ0k/4FGiVl+RsZJJN4yfC4fvxqWJy8IZ&#10;5Zs9ONVZQNqLpqfEeLOuphYc8Z4GamEyeTeHGt1nhtEdxoNkBmZ50xHjKR9TgmeMpZKKPOzniGSY&#10;c6NzMZ2Fwrkbmz04lR2Qfok2IceZqfJIHga2oQj56lA76kHMTnQEZgcwsZAqNe2Bji0jt4XVyK0L&#10;MZzdc9QRcPlb3HfGodf9hzBmw7WTL938Xuhs4sEevQMSUhAvjD3omauNn8iVQFIXlUtGq9H9Rx7T&#10;HPaRCqtR0x4UKqdv7OBUZ0FnAyMgBZE1JzZvwGuaXIimso4SXqAMJ9JqPNYYRBTmnqdVF5YLN6ve&#10;t/7tCLMw97kTREgPKzUsAqNA/My0AcREhFfciWRzj3Acs1UOBBGSZsCnYzwv042EL0N+jmZxSHlq&#10;MIjm2S4f5kksZW4XTtE+tE1PdUASCt80biD54YRUByxgHAScNijq5InxaHmmBIpAEnluhjsQjYsu&#10;nERhQCZpz5ocN2rMo2VNpuKI9o3NiDmIbgX+KRwuoAHNbesDlTiKP3IaT70HUVHtjVnzMKTqqVnw&#10;bA27gRS2hWhGF3U6vAeF5v9xD8qmlZx6D3KNxCyjt8VVwHkUfKCmHvhFUwI2GVLdrv7ituNUWGOa&#10;9mAomye22YNTAaVCxVUnvISW3jgZU0KySgqTtNDrSIqzRQJxCyiXpuIKabibVc9VOwsT4ztAyUBo&#10;AkLgrTb0XnhCRHLyHENqVYw2ojmFWvgBoERzhsF8bAwOBcZR0ybN3Q4JlSwMU63oBbOSwH44uios&#10;20/GUTh1YLNN+/fJUwFlMCgnWvL3SDBArrRSzMH/Z8JxDe0SCR6tD2calh6QwuGCp94DQkpagjOX&#10;q4WjP/Jl0JNQZJwQV6uhr9u9mSPbILE0yqYlyDSkshgaxIbHXkSv6bRkQguUPodb344MvlPvQQ0z&#10;ABVAhbwcubYm00k70NdT0TNew40A3UfOwsez8JfVze42UA2kAZCpIBQ+4iBDSJmYXZmBlmMPBBNv&#10;cJam45A1cRu7WyHG3krTAGTOjLpdbVuD6+Maeok+w51Jttb2luyCRqEXpx+OKQPDIIp0tBEbwBL1&#10;+B1I2NuGwmVN2/BMqXVEPcbhSAsfn7BHo0AKmQ6ghGtd06yAtucuMv7GbahbF4KB7NZq+Hz03xGV&#10;kvrE202QTvCl8qjcvTkUp7o5YyTYg2IILkI7bqjDkpiXq4Y6D9OymmD2dDT2tqFwWZM1PNPO4KAk&#10;bwDfmCuWaHN8O9RYKNxQcmgs+twGQtHWPbm3DYXLmrZhYRLuVFclPeJtzpqkPDEU2ID+EsRzNOrI&#10;SvXMMQC0duOqvW1Yag0ODYIs0ZuROA6tTzyTnhzgEFD4GTT6f+Pc01Mfio6GHMIdJDqZV8pNQW3C&#10;AeIQLZPI2sGf2xuusbcNhcuarOGZdiMEZuSJliTAKF3hpN8oU5E4tgyIb2scBwq9c4di6TaQgc6d&#10;Qeapo7eeyJSymIewKfUAJqYxo5mobuvCPBVEkoikfqvIR8MP5FAkAqwWL4qELNlJOnRwree2oXBZ&#10;kzU8U/epiZpZnS29KVr8ht6Sb6gVKQN5aegU9ybMQmThsqZtWFirORVEMuQgQPwh3GbuAYcCYbqx&#10;0TXg5nq0WBmaOes+LbWGNsZsM1qatqccEK3UitltJkXkhuYQ03RjmufUEJkNs96Vw19CGBO/gVGM&#10;Pe4U3CE8h0TZXdtdWZk9iCxc1mQNzzRLnahKoYqQkRanaNdoTALIQq2bDFknI82I0eewYek20BYG&#10;/50yOSoOpOCE2+1oDKO52DUB7d9AgPUZIDIrrsUgGUjmqZKLxK/FrSbapPcd4iB+wzw2FC5rsoZn&#10;SrrPMNE9qqSVjvCoORRgQ0c9hbcMn4Hm3zhyyw9GmIXLmrZhYQnvZBCJ3UNxonsNjWpJNhD/w0uv&#10;EoRCBy4oY2axYak1GOkFUOK8N/y8AQJR5QAn5rPTRWfolmP+92c4FBZViOyp2XSRGY2NBJe4tHSw&#10;BLS7FPl60iFz2FC4rMkanmmOnnKlgCN5FlEAwIvgAoPQUFlPQwKBFgoAuwSPvZti6TYIYZ/uH4cI&#10;BQ4rpU3EBiTX49Gs15BM2PrP4UUqzfRBLka5vcnERqIL/Fkw3DEsiYS9TGCcs4bFfgNl00ZGOsoY&#10;FVhVNAC5rMBluJmZek3dxO3s037O+qmSsYbmIIwB5mAiF41iJ3dG10oylqkvDG5uu/HtHITIQn2g&#10;6VAslK08FUSy/5IGldbHIM40ZU9S0rhPOjQM71YOvv0xrQFVRMTX+VEuAsRwKagDKKokPbEsZHbF&#10;jPltv4HhMbKDT17kt5AdR0+mYxyVEOBaPAgyAfAOlAa7uS9mt6FwWZM1PNNSrum5rgZuCmqZtNzU&#10;OqOPIn3vPsGBY8wvolNz1rB0G1oolvRSQjBjgq0UlNDhQHuhSikAx8kxg0S81lPHFIyp9zQmitY7&#10;6kmoorADBP6V1XT0Qjfm0MxGmIXLmqzhmfYVJFoQ7cCNpanwYw1kpgcakrjPSB3rTFPnXm/F3oVZ&#10;uKyP27CMQX8qiAQhG9SNEeADI9gGNoRKHQRhtDGoKaFbt0eK3NuGpdZQGwaRkPeH3UCbMU0PKErj&#10;x4pKJmJFojrvpbxz6kPRNDbmFgGIiO+CdimwICNvcSqhSNKuSTvr7KEoXNZHayCMhDIgEiSWUpeG&#10;GeLGcXTwtZm+qc2gt7HhZNaAKiOs1Ygvx2yOMRcJMxJvP/QxUACnJjcbaC/dBrLSseMnUuzDYU0d&#10;xbteR5GsIhuMTCTttB/6p8dL8lS5SEfaDbFW2B3SldMw/pAIUzptcOpg0DYMY9pliO4diqVe5MLe&#10;RMYviSE9ud9gErLFAa50tHRRNCMvEBnwymIIqa876+rZbShc1nQoFvaRnOxQcDobmbpK04BsA7Kt&#10;PVqeUGcR4UMGXbV5NrRaag30ltPxBiwk0VknHQzdCrmiignd8K0Yh6g3fMTRApiCeRJr8MQ5BsYf&#10;Z5Uop+kIsjxxJeI5NJNZ2tVymk3JFi5rsobn2rxeMzaFkYFVxkuQei6UUZ0hUkMjddSzCABmb4ql&#10;2+Dpb6wHgogWSi42INYg0l2RxukYuK2GQazv1BcmQ/TQwif0ZxgdVSvaDbnCqVggDUWmtKvbwc0e&#10;isJlTdbwTOXU2P+cEEqpmJBLgp46lUR8TP7lsNK7G6R7eS6mKFzWtA0LdUlPBZG19oAWLNmAiB4Q&#10;iXCvZ2wGCZjQZOYC1MOeNuvehbnUGpjFQHoeFwU5Pzg1+KmE3KIl4ZLtlEj5Jcl9nvpQ9M5CYqDD&#10;KHUQ4RqZjIDv2FSkiNB/ppObIdFz1lC4rI/WwKR239LbKXO60NFmGyibk4eijaWtMy3SbjvfcCpr&#10;IPUatMVRgPtIc4noNPoOdiQ5EAKMHhXO8bEOZp+WboMeEkpFSNTkRKKLKcEkYDT0ihxihpcJYd8J&#10;yejU1oDhI4JERTtbEUiCiM/bIcI00CStePjEG3PWsJTmsZAUeapcJJLFmT5tyc07sIEiAvkw+H0o&#10;nMCZhQ7v6vmULAzrrkahDmV16n5Mh+GsS7KVMnBGDblBFoltnA7FQvL0yQ6FxxIJJCu44q10XBFh&#10;4jpWERocF7wlYz+LDcutAWo2wWQFa1JLCgo+bhz4JVlUJ5AcGUZhv82hOFUuki4zSF4E/HTlApE9&#10;RFFwC9IPk8ZiD6OeectzhwKyfcmyJmt4pr1nzGJn8BrXZNtCpYf2QsGqwavDz9eReMO/h6yDELl0&#10;G+jfoPjBZhuK5fw8rGGIIGbiuqIBiPmPY9JvYw2nCrQzHel0WENDQpGAwj4m0ZMDqhBr9oicOT6Y&#10;zTcULmuyhmc6f24gMc2lh8YgUzdJ0AMLFGlQfMMSKPAjCJJnKWCFy5q2YaEm1qkgMiYPs4dTEKQz&#10;siGuJu0CPRRpIA0jh7G2rRTTDh6KpdbQKdI5VpT1EF4T6jjkM7acABcqHgOdujA2xZ/6UCDNgBeH&#10;IBjTtsCGhqiKNBi+tdBdGqccRZu5bShc1mQN7nl2XPH6PVCIoCTvCC8SFpRzHo+a/mSyT8ZENXtT&#10;LN0G1NFhE0mzHtEITRX0gtLi1CBvyQxMGJoyyottP7U1oFXC5JgB6SM6SITmgXqFAScRd7eAA7ni&#10;uNt4thdaFS5rsoZnOqoVvUWas0WLsoMHhlI1yVly5HCAGINNJkTBhpk7FIXL+rgNHUFr4q40FIrR&#10;eZRSLgwX+grQhmZiVZ31tjWcCiIboXrRT1Mhy8mFSW8ynGk6K5AdoZWAuVJEGHPbsNQaKJ4HGvqJ&#10;qkQnmyoyvyhDy7xl2ht31IDS62c4FFBNEBxAdxXfkeyTtObiNyAvSqjRQf1AGmw2tCpc1mQNz3Ta&#10;HMxxAgeUqqlj4jcoAgvSIAmeP/wDScMN85zppdtA0i+3QXxHiytJHljoqOK2CFRjjDTZCNfq1BAp&#10;ZCOP2hPFtBpskPzbgIGOtTXyLqSth9kIc6nfsLAD81SBNmCAwg01THQr8PGjsF0ivjWJdFzK2tOE&#10;OpuSLVzWdCgWzmk9FUSGgfoy7PH/z9z99ahtBVEA/ypR3jdgDAZWSSRjjFSpfe07XdgNEiwR0GY/&#10;fn9DgrXZKq6tbh0UKcpGCfYd7p07f86cY3A31B2Ck3mWCp9cEVhFEzCoFxIwLy7MtrshDTFk4q/A&#10;JCo8INoSe4wBmB61jnMz8l9d8uVQdJVo68cU40UBlkeWUy1SdZTiXjAwY1bV2h+bsam9KZotq9oN&#10;V0r+NR0YQATZVn9TGB2C/gS5h4FAyAbhv2GTFzoXL3ZDw2+3MsMZYRiAwKHA4aYcaNzA4cWTTdpg&#10;IRuX+c9o1+BrAPlSdsnGWECGQWWfkwKCAUqG+onJRLpZtxsaLqsyw5VK1HKB42kxQGYOQB7fiXFp&#10;Wic6COZRtVsZojZuaLisygwtFaK6cpHmYJHecYxIpu3UMa0oRKKjG2LvFLMWppWL2npD692QiR6x&#10;ngESYARYBCPaNKa7pbIm3wJokz3vU3RVfSomUYKeade4Nh2KxEhkig4LNGxkIA8j0wvJzZe+odmy&#10;qt1wpRIwetgyapcEZvrAN8xgpkeaupM+HFQBCoWeuc43aHU2+XYrM+DTSbRM8fC5OBVAXZjKnQI3&#10;vfM8D178yc+IIgVM5Rwh5M2oSKKHCTh9buwPvVACSD7Cd1RnhraHoqX+aFdRZF8/WzGYGeYBHUd7&#10;JLkk+qDaQBQH6t8IXp0ZGi6r2g0tle67cpGoCiZyS6C0OaDLEI1EjEvLtmf5NLeD0yR51QvT7Hsu&#10;OY+2mLg9wx4hjFfpQLNV4BeiSp8+T7S7iiJdlsJXYCdgDy5yGviGOYJlL1SMByVK4UXthdlwWdVu&#10;uFLVamMTBl6gXcoQShsuFCTxxAHNyrNjfl54HR3mH1amW5uB+hisgNH4YWAPsZbidpHSiNvBLLBx&#10;faVvvuQUXV2YEGBjY1WGfsxEqkWqvwGKasVOqTNr6qI6Cs/9QzO0Ta3Qss7SUICdnT0QYyj/Cd4H&#10;npf3y4TvSD3vYoaucJEhU534hVUkyi5iKX2KCRzKIE0K3K7jIqstwjVcVnUoWsp3dOYiRQcgicmN&#10;QqkLUywZDBZEcXLNbGqSGY/2mrthRDDhXPjVPDXDgxggaN9hS1QoJ9y0Caw4hJfd0BUuklgJ4jCF&#10;p5HWrco04itau8oP0eNP51KOWW1luuGyqt1wpTppizRBKWnsKQXKgIQDOtC147eoXpAygAarPxRt&#10;zQAogDRVnxBYNqGHHQV6vFN6pskgmyP0pF72bDd05SKjoQ6AJq88DyCOqXWRhiLZIePUkRqQ/PiX&#10;C7PRsqrdcKW88wZo5sYMS4CGVNwwC7RLjNGTdlIOSVyj9TdFw2VVZjC5pCUYjEol7q85+Tl4CohM&#10;MjpDMpZIdr/zDV25yLJv0DIms+kN6GGWOLepDhh3iLp9Ge9cT2PRcJNXZkDpT5fReUABdyZ7DXRN&#10;AAKTImr3Js7K6JleXGRXhyKbEqRGGkn0DCxPmMBza6rymOjQTAwblKx1kQ2XVZnhSjV3DVpJsRPT&#10;l1TpmUFqBR6qsT9Atqz20ifVUHdhtjWDYBEyNocqApULInqHou95yqHDYByKluFP2A1I5qF+NBFL&#10;pNdxYYpwSxRxaULVBOlTH4K8zgxtkXDhboQGLG7E82Y+BvOAEI66rCaRsbMiS56nVl1FkXB4Ems8&#10;siVhAlGksDrvzwHq+xCrxg8N9NcG0w2XVR2KluJfXblI5yEdqUBB0JfCpynICzCzgjnULLLqRWrI&#10;4DV3g5aY6XZMP0lk24tIrWCoKbtqbZaLhUN5Hni8uMiuokgtA2Jevn59fTcFHLl2jdZqgu0EYyQ+&#10;+ry2h9lwWdVucBdl5lxdRSUzAIQpNRSCaTxD0/5gIoYv43kXM3S1G0DD+9QP8Wu7OIMhELA/Lo5s&#10;PM/pPBVZf1JbhGtrBiDi0QT6EbQhzICJUToBow2HRzfZRsQz88wM/8+F2Vs97G7vnh5/PZ4+vo8/&#10;//HwTdTpy6f9dv3x/fJ2+xi/H/fbzWqx2W7PP9x9Wu/Wxfbw5q/l9sPb01MSUlC97/6Vn+J/nh/w&#10;7bPi89dPp/OzlvGnN38eNh/efjqdPt/2esf40OXx3W5zd9gf9/end3f7XW9/f7+5W/dWh+WXzeND&#10;T9Ay6a02y4fDcvfWGx8/366Wp+Vv+9V6W/rAp9328Xjrr//Dx745rLdBt3/4ZeUI7jaPv68P//i4&#10;/ef1o4fd7w+75en4bn94uLzjbhtvmVVv+dUyVvvNGBcLnC1TvfzHvwEAAP//AwBQSwMEFAAGAAgA&#10;AAAhAGublhQYBAAADVEAABwAAABkcnMvZGlhZ3JhbXMvcXVpY2tTdHlsZTEueG1s7JzbTtswGIDv&#10;J+0dIt+PlMMmVBEQByEhIYQYewDXcRILxw62C+XtZztp2o1Wc6FRncw3JUn7O7E//0fsnJzNShq9&#10;YCEJZwnY3xuBCDPEU8LyBPx6vP52DCKpIEsh5Qwn4A1LcHb69ctJmpdjqd4ovsJZpBthcqwvJaBQ&#10;qhrHsUQFLqHc4xVm+tuMixIqfSryOBXwVTdf0vhgNPoRpwTmApagaQR+oIkSEgaiKSPPU3yTJmAq&#10;2LgkSHDJM7WHeBnzLCMIN3+gUObW3+Pj+HlK0JPtRixJWVF8BE5t1xRRFEcvkCYAxPWlFEv05xUE&#10;1a1U9bf6OFJvlR6iuiEQVYLoER0djUamhdgM2LKARJjhw/T0BOrLJRZQC0iVAC5UwfWIVAVB14Iz&#10;ZaThmJK8UA8kjwTRZFQhML5XIEqJ0GftDdpGWzy3Exox3X4CGE/xqOle+7vubl4dps3Aqdm9aA7t&#10;UNvusAc9b0g6S4B5JjiWSOSTSyoi3R89CXUf9efEfJrB0/03AuaHGaG0lT10km1EjDTOMoxUK3/g&#10;JN8K2ftrJK18SRgXTRt6wmPTATtpqNpvHjyrf9/MgGYA7Gywx5pPPYHmZw0tyu40r33dtkXZ/WRx&#10;5mWeKfCqjd9Cu14w85bYLjXM7d4f0DA1+6SGQW1SvUUWlGwRYSyUzLgwH02i2yT/31yYoWUcrG8O&#10;LNBap1smnAq0FuGdv+Gh0a15rhKC+TqR8JdWlt+U+T2FaHDeyy1O6ToBMylim/EuH6/LrmzsF5g0&#10;KXUbfW9TjzZmMglKYgobnVUpNgYiyeRRQCYPrkLM3ZeyUZb/DNQ6VaO6+LXdYt8kUKurup0Zvy6o&#10;ze3jvpf20S0yW12TcMuQ10d1bvJt2GHgNGXyOgKpy+obOywEKeVT5WES65aarIbhBnI9DDf5rcOA&#10;UiozD0I9oQ/1BEMrRHl9ifIMrVBZ7ROtUFntE61QWe0LrQqKyyJUKTosG3WROS1TC36sj7rmoz9z&#10;S3RWJ1nDXUi2rGs++rVAbdV/4xfUQnXp70WbO6ouLSPx0Wl9RpHchnR9jclNfus1pmUkQ/NIbkPq&#10;NZKhuZueIsnyc4R8LO59xmK5yXqnHoiz64Dj/UYMN9XaugOx64CCdrzbF7MjHEqcm0X5AYgvQCbB&#10;VnljqySnJA3OY8USkR1ZKwskGKzVaxZ3yeQiWC1vrJZNPq65Xpjzeufp7i23VGJ13dhN1rs0ZB73&#10;BjB2M7k/PsUGXIGKZ1SsETMezbfFbG7mZ1Cmy7IYWv3djaN3bsSyGFrhvc8shlZx7ykLvZ+jqDx0&#10;F25JWTfuwpjsf782ZusV3vTpIsB4V07cEQwlAgyPMvPhGSk/lnFtvHFJ4JfH2cD8hZuv2W1Iu3hp&#10;gH6L4elvAAAA//8DAFBLAwQUAAYACAAAACEAgPWvehYEAAB9CgAADgAAAGRycy9lMm9Eb2MueG1s&#10;nFbbbts4EH1fYP+B0OMCG/keR4hdBMk6CBC0wSaLdh8ZirIEUKRK0pf06/eQFGXVMdZtX+yhODM8&#10;M3NmyOsP+1qQLdemUnKRDC8GCeGSqbyS60Xyz8vqz3lCjKUyp0JJvkjeuEk+LH//7XrXZHykSiVy&#10;rgmcSJPtmkVSWttkaWpYyWtqLlTDJTYLpWtqsdTrNNd0B++1SEeDwSzdKZ03WjFuDL7ehc1k6f0X&#10;BWf2U1EYbolYJMBm/a/2v6/uN11e02ytaVNWrIVBfwFFTSuJQztXd9RSstHVO1d1xbQyqrAXTNWp&#10;KoqKcR8DohkOjqK512rT+FjW2W7ddGlCao/y9Mtu2cftkyZVjtolRNIaJfKnkqFLza5ZZ9C4181z&#10;86TbD+uwctHuC127f8RB9j6pb11S+d4Sho/TyXw2GSD3DHvjydV8Pm3TzkrU5mA3mV6ioqEirPzr&#10;jHkaT08dyA5TWPhyrjTC6WJoo5zEKO8qirLXZNKLc6W7IE9G1kd4LjwPK3ppCfYjBDnP+DwgBy/y&#10;dZ1pLh5y01IDH95R48cdtk7QHUfsOuEiMPdOsU3NpQ2tCCjUYg6YsmpMQnSWA41+yMEsnQnl5ZGT&#10;vxovj53MguzLgJq2mXL9s7w+rCGfqixmhjm0BTwdAf+ptnguacN9txlH+pYwl5EwK825m0PkMjDG&#10;K3VtYTKDDjnRE+PL8Xju6A/2DwezmZP90IkEmsxHs9gefqtjNs3Yxth7rnyP0e2jsWFc5ZA8l/K2&#10;ZZmS0lSWf8E5RS0wwf5IyYDsSOu8NTvS/vd77ZK0yNbv3KKCndvg8qzvvsmAtL5dQSN4WsZ42F62&#10;AUEi1N0cA9SBZo0CsRdJPzpkMS4BH3HBJayc9hljAOob+/kWjcN/C0Lj0nDXhfDXhQVJwdaE4Lp4&#10;DZVrqHXYPUKIZLdI2jy7T7Xa8hflN+1huEWsh10h+1qRBYAYVYMCoLnzfKDdwQ5vjxpCOgxX09HU&#10;p80oUeWrSggHwt+k/FZosqUIyu5j4D0tuBNIIVos0thL9k1gfrq9v3mBOwKlGIUD3O188EkZwwyI&#10;fr22MyuAoDMMBT0C871hq+9Mub+5O+Ph+VM7C3+ykrYzriup9CkHh1QUQT9mIMTtUvCq8jfMAa3C&#10;u8E0bFVpYx+psU9Uo83QQXj82E/4KYRCEVB8LyWkVPrbqe9OH4MKuwnZ4eGxSMzXDdU8IeJBYoRd&#10;DScTuLV+4W8cMLC/89rfkZv6VqGuYDfQeRHG2oooFlrVn/FGunGnYotKhrPRRRacDotbizW2MN0Y&#10;v7nxMl4nYNujfG6Yc+6y2iDyl/1nqhviRHAJI+yjimOTZnFCOcp2us5SqpuNVUXlxpcnWchru8AI&#10;95J/40D6/0vg8Gpc/gcAAP//AwBQSwMEFAAGAAgAAAAhAKou8aByFQAAyeQAABkAAABkcnMvZGlh&#10;Z3JhbXMvZHJhd2luZzEueG1s7F3bcttIkn3fiP0HBJ8HI9QVKEXLE7hxoiO6eztsT+y+QiQocYcE&#10;OAAk2z2x/76nqgAKhC+iZVM22+UHuUgCIAoEMuvkyTz509/ebjfefdm067q6mpG/BjOvrBb1cl3d&#10;XM3+8XruRzOv7YpqWWzqqryavSvb2d9e/Od//LRsd5fLpniDDT0co2ovlzfbq9lt1+0uLy7axW25&#10;Ldq/1ruywqerutkWHV42Nxf9TtvNBQ0CebFcFzdNsZ0NB2l37x1ku140dVuvur8u6u1FvVqtF+Vw&#10;GH2QaHqQ4r1DPH4e22JdzV6YabW7101Z2nF1//dm92r3e2NfLn67/73x1surGS5UVWxxRWYX+4/6&#10;TfHGhb48k31v7IH6zdudt62X5eZnHOvf8ZxnNMkSP2Ik8EPCc1+lc+KnUSBIGMUZS9X/9WdX3R97&#10;Onq7h3N52Ks10yku366a7YufiktcUe8tfvyQk4jMvHcY0ijgGGPv4rJ823kLfK6UCFg48xbYIBRS&#10;RlJ/fvFwnF3Tdn8v662nB1ezpr6rli/LRYcTLy6L+1/aTg9ulv2FK5b/O/NW2w1+rfti45EA//oj&#10;9hvj2MMxzZ5NsZyvNxuvqbv/Xne3r26LHX6AwBz/ph2O33q7uh3eNjdimW4aD99xNdt0xGx9e1f+&#10;F2Zt3jNfWly2RTd9a3O3nb5VbHa3xfTNbl119lhmEsMBb4tl+YG3i+7Xetm/z0aT3p+quag3rZly&#10;P5n+uPqt/Wb2EKeekRjOEN/8+ITYfnP8dvsz3U8Ib+5/p8268gptZYjEM4x/MDSLYlOaZ8veWDAM&#10;5gfX095UZvL1Zr1/a398eyW6t+aG1V/8sBVe2T3L1Qq3Yn+P1Hdd2by6Xb7xrjd3zcsC38ntKSzX&#10;+tal+neZect1czUT5hO8+tBd1zY31/ubSx8Bu+nzNLeJPS1zSfr7ut/cXI/9OZhXo9MztsM+o9qK&#10;tN27DYyRnsfLcgXbg0fRfkm76L8dZ4nzw6XE32v9114+s4Pec4WHZr8vMyf42L79Lnpve2r7/elR&#10;++93Mt9fV91+/+26qpv+GHASh8+mPfGV3R4XZnQB9LB7m9TLd/qQ1/gflrjdLeZrWJtfirb7vWhg&#10;SnAJ4M7wG97WzR8z701TwKG0/7ormnLmbX6uYBlC3HAzrxuNm9H4ejSu7rZpDbMBq4hvskMaYuei&#10;WuD4V7NF1wwv0s78DPrkqjq+6+rVurPTseeqP9i03Sv9c+J9mDbzB5PYFs0v5sQ39/guHH1dLcsK&#10;U9BftLmBXzZfsyxXr4vrV3/glmQMN6W5hpvq1W6hD4Tz+33RWyFl7sPhJnjYIClX002HewW7P3wa&#10;r4ylHh/y4C7eLfotru9+w6rAflHvVBr9DQ1mtTEPd1n5/3iFq4ezJnjMZ94/y0YvNPRYb7kpYDy9&#10;7t2uXBULGPPX623Zer+Vb7yX9bao9J1cXC7aT2+BhxzfqLfsXrwsWzzCBQzyLQ7adGWllzZed1vi&#10;TijvuvXC64rmpuxa7bowT72z+Yvfw9xvw01mb7j/mThJJRnn1kmygEqMzSnunaQIQoLbxThJQpm0&#10;F3h8rP75HtYao2VAxKmiUTj3aZ4pn4d6GRDn1OdxLrE8CKMkYKdZBmjjBhvIhYiofcBruyhQVCim&#10;7HyVDBmNDucrJZ4maedLhVCitz3D2mJxZ9cE+scxXt1crZslDLEZFbfDaPG2GoYNLLVnHwX7FFgD&#10;N5g2PDpFp/fTB9VD/f+2vi9f1+adTq9mcKuZhUyowv6UHrbYVOMthylMNrcb4e6w39APzLdiPJ5X&#10;VetViZnOpvLeYKUkqMAl0ZZnhRscw+1uCStU3YwfaH2uI0818pfWcSz/adcqI7crhwe7uPyaKxjM&#10;Z+9LzaNwcFp6CZYV7a09K/NRf0UnnhVX4Ajf1U/qSb7rOL/3cd913P6P+a79PK1n/nqOicC34L61&#10;ngkD65b6d61fwrvfqVOi+Ce+U6dUVku9Onj5IbeEFeuBV9K/rnHORzgDylkg6WAdGWfG/D1AJsaY&#10;RlTaGdjhcOt0b61f+bgvYHka5wmRfjLPU5/nXPhJFlD8idKExjnn8/w0vkDbpd76E7h9CpxnTKki&#10;VEhjTB8meIAJwzCkwxJ8sP8DfnOYED89zOzjEIo4TOgwobFBDhOaeI01yCfGhBKWbvC8dmydrx1b&#10;32vH36n75Vi8D5jqjDChDpjomAW85AgZetdFWyJABEBoraG2nV8dKpIDBGhg4Meg64dP8yRn9epr&#10;nNXBAn6/tv9EnOwEl7crd4DdiKRPJnT9iRDBx6/zt54R1oT2xB89/dF9/NVvkP1ZPHYNT3kSOmyS&#10;lfdgYXz9nC774Mq6fGJIhYVYRQMwawCumGDcEAujRSZXPEQMwsRUGCWSGfx5XEwF0QnGFeF+jnCN&#10;n0Wc+DHNE18FeZKrkGZCyNOso21MhSjEg8DqzPS90C+rKV4rZZfVmI6MEC4wy8MhisSlFAyGUc/4&#10;TKMqwxTOIKoSuaiKhiaPRGRcVOVbhPp/wKgKFQxBZ+QdaONHZKiEOrSOlLF9yNkMj4+qkEyEMSIn&#10;CKgE+DPn0lfJPEZURSDIHirEt+en8QZj8x9yRlQfVI8CFYhJUH0cVeEqFMR8Dt/voiqOae9TBwwh&#10;t2fvdLqNZlJN3ECnDuBmcUx7fz0c0z5BgDpn5FmiKiIkWNdbPsOObVTFjm1UxY6/16gKlobfK6nx&#10;cQgI/v8gnPLVYagl2itkbbXvtpofLTWv3r5ru3J7gPZhho6i1WkowB4gCKThQgTaHOjnABEpKSLF&#10;LCLiMmKh4d17iuYxLiWIM8XzGA5fRMLPM878OMhyPwtExkOSUSnTk3t9oFxMDPlzelkTIFiHJJSD&#10;KQrcaeBPzhn0DVNwoG/vjA/iVo5Kn6SBDSv3PsnNUekmv+sHBH1MhRHSpfbWkSh6aB0pcmr2xlEP&#10;h1vncSpdxTJlcs78ecKpHyU88BNAPT9kMk7hdyIhkpObf45cAcDa3sN9j6DvwFJNVozXNzZtBxnR&#10;++TlSOf6mp/hk+lDNiWKAOX22TcPybmj/T5BTWANMUk0MljapfA+OWB3/im8jq59yPbdP4PPkMJr&#10;+LlTc0svS40skAJdNvdID66rJ0EKTkWIcpoTQQohAEFILv2AqdRPAx77ah4I5OsSOodHoTw7USDR&#10;0kqIgcogFAesEo0iQXoXyjmYNOMkH3g0QQiiiecNMPopOIDhAMYoRwqoQq8J+hwhWyNj60yGVaID&#10;GChn2heQ/IAAA6wSQUWFBRjaOsqJdQTPrj/uKffPii+xXCSJpHM/kxIAg3GUzSoUcubRPJXJPMt4&#10;cPr4EgWrZCpsdHxJOyfkHBzElxyrBBPh6jdNzetBneqoINWxShakuvpNUy77cb+q3e0kRuBYpWPr&#10;N3VFsWOV9gWeCPDsyzdTFL42X5tXshU6lEURUu0mTvFLeKUMGgk0VPD2c4V6zYBnfpKn0qcpTfIs&#10;lTyck5MHFg94JQnDHk6mOJAyZ5xMOEzBwT4H+xzs074X1fafrxvwA8K+A14J1pFOC/a/gFfKUnBH&#10;kZDAeZL5gVHtYcgyyOZJnCQBYQnJTm7+x7wShTRBqCa4dgz7kOtOxHPL9jheCWoE5p+J1jpo8R1D&#10;C8cr/Yl5paRoakiLlLuubrxi0a0tu9SXL717KsukBO+T1RFTDKJp1E1Srml/vfoWlIGT+ozMBQT0&#10;UJ9EU19GJPNh6kM/CsMYZUw5I1JBOUvEp/EwlmVi0J+TPVIdapdQuSR6RRgKDTgWTqq1okhxVHAN&#10;gdRzVIQZpuDghoMbDm44uGHugePymAWlgRZ/0iQMpLEUm5T2oEwf8RljHO1wICgfT2MTyF4O5nPq&#10;0wwEk4wQbYpYlvphECuB/Kp4ntPTOAN9Bwzmf8wyQRkM9VmTgNpIJZQRIYLnhhuDaKT2YE4l9Jl0&#10;T/eyn2AFHpe4cSyTY5mO8quOZfoClVDHMh3IiI5Zphi6oM0aNFMH+dIn4T4ULCGUaLMLqeIRDyaO&#10;XoVSCK0CqVcCKkTg8TNwX5ylKYmZ8EUcJT5PgftimQnogkqSI4ldxrE4jau3uE8SqpBJOPL7YJk4&#10;0cq3mA7Dp1r08yC7BJmH8PZnDfuGKTjY52DfUe5pWLu75MIfPLkQLBN4F1vco62jUBNZaChnin3m&#10;tR4Ot87jsE+pJIlFnvsiSiM/ocB+sYiRcw63IOg8gWrF6XtDHLBMj8G+byJZ4VgmxzKNmx88JuL8&#10;LaGFY5n+xCzTL7q7AHpQtFCw9AoDNCBNX9V3LbpGoE1Fva3RoeBJoGNc0gQngzX5RBnpi1QSJEEw&#10;j0apz+Bp4GNQK6syXdxEaTLXmRMh56cEHVr3AajjoKYJOnnwrL3CNuqX0IDgEHYw7HPmognDFM4A&#10;drj+A9ZtfLrvjlPKc0p5h01xTtZ/QBAp+m40GEJW7tA6Ekm0zKiOQdnh8bAjDGQCJkv6oHCUj9op&#10;5SsZgHIiAlINcZwi6e003mAUdTroPxBwwmw2wUNJ6zi5TSLkZrMvEOpzSnlOKc8p5TlI6CAhOmFp&#10;i3rqnnR/qv4D+oJ99XYDr4wg/pv6APoNqvIf7ph3crkNeEqnav9QffZruVwvjOTI11K2RzWWJc1I&#10;IAFwp3hdcKRx2gWaFEjyNOj2SFVDmUmapqmWMYa8fTIHSagCSBvnKic8iSKOXP/TrNAsSYjGxCKC&#10;tP6YJqSEIE3JBsIVlIuhUHLAEkYilMF5s4TDFM4ArjthewfXXbvAfVtck3ZmmDdkqX2qh+2J4DpK&#10;zWikg5UwHQo55tNYJoeAU9/0ww6PR+sqnwvCZYbaMySMQOEWkvZRiFYnKg5SPhdwB9FpfMEIrWsF&#10;kkHXHsHi8L1a64PUUMKfvRLNpYZae/he22399tdsKAt96H34waWGugbyKzR03iv/nr/6pJO1/yb8&#10;7fPI2sfxYQc+QOTjSj+QEYrmZMa784ipYJIChOg0RIf7BEn4/s/CekGaz+MU4G7OgkQXgICbTSRY&#10;2jSL8UEMrcsT1X70WA9wUkUQRRu5e4j0Ex5YvUmGKkHbpeYhNh9C5F7rb56x7sgwBYf1XEaoywjV&#10;z77THTnOGzAlEeiyhYBQ6kVR4GEgjAEL9sysHR6P9RJUhOeU5r6c55EfJFp1SjLmp0QEWQrsR2Vw&#10;cqzHKVWoBDfeblrxPoJ5FC1NuA1qPh8n61JBHe/neD/H+1022mN9I2ZNt8hCksz6In6ZHDB+x+IJ&#10;ji5YCAMaC4u0xylzFAVs6IkMVREQMSawuWx3l4+XFMichSRJhB/MBfOzFA1RFIkYxAvn8CGBgnzw&#10;ScXriSI0QDLnGE1QCCky3fPYrLV1tqnp8vwAJwRVUBs5azgxTMHBCQcnHJxwcMLcA8cFlxBJCXQv&#10;zd469uXED9aRSkja98bRDI/HEzzNeQ72yA9VyH2Urgk/STNUmbEgYzKMGRcn8gajYNJYvV4FjE1F&#10;bMeJnhSdFJE1oWf4fKDCcUf61/qA5Ld+23FH3VuTeo0bcoQ+8cp1LuurIWxTFqsp0P7Ancscd/Tn&#10;5Y5eFZsORX5Lb7W5Wy+9puygZv/U/mVQGCF0yBYhKH2Y4CFUYcApDngIyRafU1TOkjxK4hCePkly&#10;n8Q88ZEvOPfTiERJFqHKPD5Rx5qeT0I7SA4CaYwAwSGhAhFBUaxxgG5JNMkdlOCYQKqdM580TMEB&#10;QAcAHQB0APB4AAg+CWS0Jdsh+AEd4QmfhObCfe4gM8Pj8R/LOJsHJPRzyaEyknOkDUoKpWEEFfEO&#10;TwORPyufxBD2BLWEGTzg2zH+c/oiDmOYJ2dTDQ2q1pvNPr/MYQynL/JNMIZuqjfzTt0d+dc1+iIX&#10;m3pRN916URucMWjaV11xU1frtnuqvgjW5KFNYYOH4RgeGuEvaZYlgyTmWQyWKYtRroS0APyZA4HE&#10;gUTtEoH/OlG3FAs5KKgtpvt/abfSqxnr3lmkV3GEwkmAjLbDGaO8CUDlrDHHMAWHORzmcJjDYY7P&#10;wRwhwk69+FKgSzsnSWzobIK3bEDGDI8HHdCxT4M4o75EGMonSiexKQSgYgJtEZUEoKGeQ9XwIYlN&#10;Ec4+BToo5SwYYvzPpS4yWue/x71c39jK283d9te6l7qIdLGN9mCah1j0ZT72Vb1ZL+dYJusHYFN5&#10;b6AIgxic1Qb41Nc4YgOJVONsMgc6Zt6bpthdzdp/3RVNOfM2P1ctmhuFmp/uRuNmNL4ejau7bVpv&#10;cAPOPJRh2iHV2tJFtbitm6vZovsWAlJOL/2jeunZ+g5kxnrxVFjBhNQyB1iCKhooy92PYjsgHdSg&#10;jkvAAVgze1wuWxqzhMVhrt0H+mTlgBUxhAl8ZIvROMgJiwN2muhVz2QERDE0ORmhCsoYmn5hQnrJ&#10;zRlKfidMBkQfAiT0nTOTMUzBoQqHKhyqcKjieFRBBUP6lg0yEc4hizNFFeihOJQNmuHxqCJCNCdN&#10;ksjPOKQKUy2DEHGEnOYylXGkEpGw8DTOYGz+Ry2yCIMiAvRwDsNoowIZJlAo9NywwuWy6Z9rD5C8&#10;+wKr0U1n8ZTLZXOQz0E+VJDNIGLedFczQLI/HORD0OTVbmHsxm6RlKt+tBcX2oddxp/Gq2663dEi&#10;RI3e84PFS8+ig/BVWmTprlEWBoHT1wnqh34Q+vWD+h3WBMJ+fqT6XShpFKO/pk9yAcn6AKkLCRXQ&#10;J6aEITMuV3F+UvU7gDqBgqT36KQhZQ+CyVjZTLI0uAqih5w9cY69kYcpOODngJ8DftpGO0mEYyUR&#10;NJ1k83u1dZQfoJP4wLVzgeHxwI9yGSJPDeYf8UBkGPDUV2GOrokkFHmap1Klz0snIZ0hpJ/ik1wS&#10;24h1coUysCOuUMbxSVqX9AcAF2mxWazvtt7itqgqtMm6Rjob8ubav3i375ZIbiv+QJLbX7xis7st&#10;/Ivrsiv2mzxRS+EhsQ2LcgJp1AkU+ZLMtoDkkUpp4HMulZ8h/OcngUrQQmsuOappUklO2zhLojNX&#10;JKMxByURYuVWPIIEoYYihxMmhEOZHBucsTrbfg5ngEVc5ywTCHly4WefqPLI/o81fRwWlK5h7w/e&#10;sJdQ6ClAY8BQ9Ej7xVr90D6KEKpt1jra4XDrPK6uw3OY24hIP8ihqZMpNOxNUiS5BSkyrmiUx/JU&#10;kSn9iPWZzePOWTQMoSV0OL9vXk/jOChrEJ0Wt81JnLBxjoNyHNRRHJSrdfqGtU7XJonz1BVPpnFW&#10;XZUfgH5Gm/uJIdhz7lh26kv+y3pVmkWyt62X61XfFOsDP0DP1iX18t2Ln8YZm6OViOQoJTZLLQqZ&#10;QYDOQxbwM6C3+bZ297opS3AP+usQLXizrm5e/D8AAAD//wMAUEsDBBQABgAIAAAAIQAtXeBW5AAA&#10;AA8BAAAPAAAAZHJzL2Rvd25yZXYueG1sTI9Na8JAEIbvhf6HZYTedJOIGmI2IvbjJIVqoXhbkzEJ&#10;ZmdDdk3iv+94ai8D8/W+z5tuRtOIHjtXW1IQzgIQSLktaioVfB/fpzEI5zUVurGECu7oYJM9P6U6&#10;KexAX9gffClYhFyiFVTet4mULq/QaDezLRLvLrYz2nPblbLo9MDippFRECyl0TWxQ6Vb3FWYXw83&#10;o+Bj0MN2Hr71++tldz8dF58/+xCVepmMr2su2zUIj6P/+4BHBuaHjMHO9kaFE42CabRgfq9gGa5A&#10;8EE8jyMQ58cgWoHMUvk/R/YLAAD//wMAUEsDBBQABgAIAAAAIQC+22LxIwcAAFkmAAAYAAAAZHJz&#10;L2RpYWdyYW1zL2xheW91dDEueG1s7Frbbts4EH1fYP9B0HvjW52mQZ2iaLa7C6RpkHg/gJZoiwUl&#10;qhTtOP36Hd5E0qIdx0nTLTZP0Y0znJkzM2fovHu/LmmywrwhrJqkg6N+muAqYzmpFpP0n+mnVydp&#10;0ghU5YiyCk/SO9yk789+/+1dvihPKbpjS3GO5wlIqZpTeDZJCyHq016vyQpcouaI1biCt3PGSyTg&#10;li96OUe3IL+kvWG/f9zLCVpwVKZGCDpARIlIlSbLinxb4r/zSbrk1WlJMs4aNhdHGSt7bD4nGTZ/&#10;EBdS9bh30tMm9AqCOeJZcTdMz5RpggiKkxWikzTt6Uc5brLwSYbERSP0W7hOxF0NLmplpUnNySQd&#10;9/t9KaMnXeYvaVBZnyOBjHi4+sxyTPVt7UTXIinlC2kZxEdryVlmN+a/H5j91/wGi6QuaM4hrK36&#10;2uzWX2JNfsiSQ9QcoGf0cGtGe2xNRcJzcLauXBzXlfP2awA/z4zfIf5CXg7Uwy9cR0M+NdcGJyDN&#10;SRi3EmCZlTB8iITjmISRk2Dk7tjDUH8t9w6a2008yI6hc4Uvw7Pk/n2M3D7gyu4DAiadHPenzhkv&#10;PLOF8fJtwSi2WZW73FErwsxqxB3FT59oZiN+Kg1Upsk8D54OvfzzgeZfO8honz4GdAPnaBMVhdtd&#10;jla1yQfuwAXcl7Er4IcGKwxPRvmzxEoFZTNUw2gAh/G4jmIFGOAcAcZIS3gpPLIGPQiHfuHxgChD&#10;sr1sdNB8QOnpynAZIWuWq1+7dnJgTgRJoDnKJVCApEIlMAzLmDRTWCHuCklxxYGOKd7SAjEn3EAS&#10;VaT8UhleM+OoygqLVvnqYgVcUFIeuqL2OccN+Y7/AgZIcaPf4jXKhHyvjAvVM9bYXV7CXvumgZO5&#10;2bp8CP6aL6tsksLSNEEcmCZsMU1YPUnxt2WqtVTAGM1qRBcet/pYEJpbYoCAOZp3lFTnUoyyYM5Z&#10;ObU21N5XWfGBkgWwRW1oawboMAaRufYrpoEplr78uM3wyGbkJix1LKRz9d6aAtXYEGYgePdzbs1/&#10;z1m2LHGl2O9xj2OKBPD+piB1kyb8dEYJhMA6Pf8KsLJRVgoNMwVIfJkbRGWwXHj4U7c2WBBnBruD&#10;TAEqLKaKHVcAY9CF5/q2xZ8WZFbe7rVSSvnUKoCbq0DHHFAqGU+wU6OgIbObOtjGPcJabGqp/aPB&#10;eJdgZzdcScxDTuEVpkM5HGgA+z54HuWjH6sc/BkxmzMmIOHbgENo9wlb/+h13L/btQA1abU0OrgB&#10;OuBGR8JsyYY0hg8Y3MpPrBI3332jQgzb9bqSHMfxEBfUggJQX03Xm6Vv/ChZrRN83bt9Lk2hAvLS&#10;ovukLUUbCc6XFOuyIPsj2PEHygqvtgPzRGvSTFLoLLpcdL+BPqq/aTCdb1QGvabT8XTI9MtM1UFP&#10;59hoCpoMjE2PaTLXANtIj5EZFPSPjwLSuXXWvU3kjS2uQUfbUxnfpuyXaRIm1UIQdYJ9ISsl0JQp&#10;XgvJeoDoyRHhYgbMRLYPSypC5nEFENepqHh5h5u4vi3WtrToNqoPVDhbVvk1BmbzHH1VQxnlXxOS&#10;r9WZguIj0FccmFQDNs2/03/9FAoqmOOCfi8Wn4FneQXSrw026fvxsjM7fCk9fCnfe6mm2CEPMQjT&#10;XpY3pu/7ZiuHj23Nu0SXaVIiiIW8Ao8qsa0cdeeQuqVMbfb4LQXrJFaw3j6uYP0kVjywyejSy7EM&#10;bb7Pvg/h6L80LY5WvLAlclxjBFXn3r4pR95Y4wQHT2GWA5KdVcB47QGoQ6vplZJsDF/Z1502OrAT&#10;TtBH5VnSoY1UKow00ZzAYb/KvsG5rcQ+SGZ4cSXAGvVJSfLr2Ee4yoOPLrZ8dCPujKSKfeAxLG2Z&#10;9+AATOPXIfuJ7Nm21cCebUbfb89ONqB7nTLkOdqcraOPbV8wNWjA2CiDBTB3ukHTFPOgE5q30thz&#10;0qgTC3Wo4y+VWEN5VKpE2JZXywZoIOSFHD6B6Lq5w9e1oy+ZbUYzFMaBTdwBYemWUrQUbLq+Bpqq&#10;XQO/oa2kHUqtIqLS2IDh/EhykxQkx39iBr8A2goD7GbXCYJfy4K4xRmM9nnwoQmwHin1eYKNjJr9&#10;+0dbKI0fsv1WGCazA4SGsOz4QnOwmAWaYtngaWy3Xmg5iIynx2XACKVMMRfL4YZAaHwWs7HG5lGw&#10;5mTnkqejTB0OpR6YZqgBHnZGdVgIBsWanhwETFZ00khOi7aZddvcsVkWtrk3h7c5SXj2HOHothFu&#10;WxOyVNE1oQdo+18NjNNb1g6MGkwv8+EkVUcsQclp60rQQl/mQ3U6/XTFThbeTmFS86F3DKtx2i1R&#10;b2Mlath/XIn6SRMi/NynzQxL2FPuJsbqd7Jg/e9K/40fTkxymi5v7rp9cKiPtyepGRctWXAYM9Sv&#10;86BtsGG7jXfjp1gN/xB29i8A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nNHsfR4EAAD+RQAAGAAAAGRycy9k&#10;aWFncmFtcy9jb2xvcnMxLnhtbOycXW+bMBSG7yftPyDfr5CunbqotOrHIlWqpkntricHDEE1JjNO&#10;mv772RgD6ZqkMSZfdW/aQLHxY/vlnNcm55ezFDtTRPMkIz7oHXnAQSTIwoTEPvj9OPhyBpycQRJC&#10;nBHkgxeUg8uLz5/OwzjtBxnOaH6LIoeXQvI+P+aDEWPjvuvmwQilMD/Kxojws1FGU8j4Rxq7IYXP&#10;vPwUu8ee980NExhTmIKyEKhRRAoTApwJSf5O0F3ogwkl/TQJaJZnETsKstTNoigJUPkLUiaqPnXP&#10;XNkEFwYBIsz70wMXRctYwjByphD7ALjyUIjyYP5IANl9zuRZ/rfDXsackLiXB9F4BJwxTThUr+d5&#10;ohS3YNa4KGcvGN0PsUNgyq8kWYi88gaiBOMbTHn5TorYyAcUjRFk/CzsF2gRPytvB7NeVXp9mbwt&#10;nJB3lhI+ibbzwkcwLFt+5vGfouhGnWUzqoJlPSiKUMBkVSUvNrtXlVdHBu9vlbgfxYzN6gtlfWz2&#10;Y77Ggq3iKf9HfWrQVd1bY7J0+0boQpzE5CcfwBZxOS2ND2Bs+XJRrWTPON8pIm0IC/GEeDyCUpVP&#10;l4hnLT87rtKVcGup7bF9lsmxYHyoikjhq6XbId0TS7cjulF8l8a/MAx0QgUxk4TQsoQweX8nh6Cz&#10;a0Wh5uI12xEiI2vy3HxHDO10kBl3I8fbfC/kyfCRQpIf32rkL/+L0rdORakWv2X17F+GHsUPthvW&#10;ViTjweXQdoMymWrbaaUkGe8GJUk9XUlS7lm7bFOV0rmcsJlhwy+AGGcTYZmKOVVTWKsr68t0UvX9&#10;hQfznFkvuisrT9DVCDSs068mlPL25aRUn0qnX9C13lOXY9d6T13Std5TV3THkN6MbKI373lwTZVJ&#10;x9omfxOnhuA2Q+bdiLPMoNBQx0NFoSFlu4diZcLQjMuabqKBibXl7O/VjpCt+k3GE8Ravnq3W5Wv&#10;D0N5q8r4ivJWdzd1Opa3KroHTTmKr4JAI3EXzzQBprE/5LtaItjMYqZKnDu38ZqPbyPPwiAjA4t9&#10;1SZQ49iLDX12tK/Ye2scO6NXYielMfDV9ggrM31lE75pGg6txmxcY/IMJ6GuuDeTrt1wD1bmicbV&#10;ogDYQjAsQx8UDK81Z78F6IMiKB5kfLH1ucULANsNjxfV7h7Cmy8qlLN9xF+nqize3Xo7qQg/bAft&#10;bgcVKqexI0I88xepi43Jl8fkBXNNZ9YyL7Y2r72mVzDX9Gkt8xbMNV1by1yPOd/lOhrr7Q0UyOs9&#10;2JXD8kas+FHz0vDpuh3ed76Fvid8m1miEU+c0ZZ86+Fbvac6tzpxAIPaOHT+eoIZxVi2iq4/opvt&#10;3b9VHoqmj7P15Vg0+tUTcNE3VuiTfSOEX1RJ5+DbLRzLbyBR39py8Q8AAP//AwBQSwECLQAUAAYA&#10;CAAAACEAYCY3KFwBAAB2BAAAEwAAAAAAAAAAAAAAAAAAAAAAW0NvbnRlbnRfVHlwZXNdLnhtbFBL&#10;AQItABQABgAIAAAAIQA4/SH/1gAAAJQBAAALAAAAAAAAAAAAAAAAAI0BAABfcmVscy8ucmVsc1BL&#10;AQItABQABgAIAAAAIQC0eLFoxjkAAJ0xAQAWAAAAAAAAAAAAAAAAAIwCAABkcnMvZGlhZ3JhbXMv&#10;ZGF0YTEueG1sUEsBAi0AFAAGAAgAAAAhAGublhQYBAAADVEAABwAAAAAAAAAAAAAAAAAhjwAAGRy&#10;cy9kaWFncmFtcy9xdWlja1N0eWxlMS54bWxQSwECLQAUAAYACAAAACEAgPWvehYEAAB9CgAADgAA&#10;AAAAAAAAAAAAAADYQAAAZHJzL2Uyb0RvYy54bWxQSwECLQAUAAYACAAAACEAqi7xoHIVAADJ5AAA&#10;GQAAAAAAAAAAAAAAAAAaRQAAZHJzL2RpYWdyYW1zL2RyYXdpbmcxLnhtbFBLAQItABQABgAIAAAA&#10;IQAtXeBW5AAAAA8BAAAPAAAAAAAAAAAAAAAAAMNaAABkcnMvZG93bnJldi54bWxQSwECLQAUAAYA&#10;CAAAACEAvtti8SMHAABZJgAAGAAAAAAAAAAAAAAAAADUWwAAZHJzL2RpYWdyYW1zL2xheW91dDEu&#10;eG1sUEsBAi0AFAAGAAgAAAAhANIz3PkdAQAAZgMAABkAAAAAAAAAAAAAAAAALWMAAGRycy9fcmVs&#10;cy9lMm9Eb2MueG1sLnJlbHNQSwECLQAUAAYACAAAACEAnNHsfR4EAAD+RQAAGAAAAAAAAAAAAAAA&#10;AACBZAAAZHJzL2RpYWdyYW1zL2NvbG9yczEueG1sUEsFBgAAAAAKAAoAmwIAAN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7" type="#_x0000_t75" style="position:absolute;top:4318;width:54991;height:35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mNAyAAAAN8AAAAPAAAAZHJzL2Rvd25yZXYueG1sRI9LawJB&#10;EITvgfyHoQNegs76iJjVUTSiePSVQ27NTmd3cadnmZno6q93BCGXgqKpr7oms8ZU4kzOl5YVdDsJ&#10;COLM6pJzBcfDqj0C4QOyxsoyKbiSh9n09WWCqbYX3tF5H3IRIexTVFCEUKdS+qwgg75ja+J4+7XO&#10;YIjW5VI7vES4qWQvSYbSYMmxocCavgrKTvs/E9/4/th2t36d9X19/fnkxdLN329Ktd6a5TjKfAwi&#10;UBP+E0/ERisYwGNPhICc3gEAAP//AwBQSwECLQAUAAYACAAAACEA2+H2y+4AAACFAQAAEwAAAAAA&#10;AAAAAAAAAAAAAAAAW0NvbnRlbnRfVHlwZXNdLnhtbFBLAQItABQABgAIAAAAIQBa9CxbvwAAABUB&#10;AAALAAAAAAAAAAAAAAAAAB8BAABfcmVscy8ucmVsc1BLAQItABQABgAIAAAAIQDl3mNAyAAAAN8A&#10;AAAPAAAAAAAAAAAAAAAAAAcCAABkcnMvZG93bnJldi54bWxQSwUGAAAAAAMAAwC3AAAA/AIAAAAA&#10;">
                  <v:imagedata r:id="rId14" o:title=""/>
                  <o:lock v:ext="edit" aspectratio="f"/>
                </v:shape>
                <v:shape id="Freeform 7" o:spid="_x0000_s1028" style="position:absolute;left:37338;top:10668;width:4826;height:0;visibility:visible;mso-wrap-style:square;v-text-anchor:middle" coordsize="48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ZAkxQAAAN8AAAAPAAAAZHJzL2Rvd25yZXYueG1sRI9Pi8Iw&#10;FMTvC36H8IS9LJq6B1eqUfwLi6e11vuzebbF5qU0UbPf3ggLexkYhvkNM1sE04g7da62rGA0TEAQ&#10;F1bXXCrIj7vBBITzyBoby6Tglxws5r23GabaPvhA98yXIkLYpaig8r5NpXRFRQbd0LbEMbvYzqCP&#10;tiul7vAR4aaRn0kylgZrjgsVtrSuqLhmN6Ngle8v25D8nD52Ib+2mXRnj4VS7/2wmUZZTkF4Cv6/&#10;8Yf41gq+4PUnfgE5fwIAAP//AwBQSwECLQAUAAYACAAAACEA2+H2y+4AAACFAQAAEwAAAAAAAAAA&#10;AAAAAAAAAAAAW0NvbnRlbnRfVHlwZXNdLnhtbFBLAQItABQABgAIAAAAIQBa9CxbvwAAABUBAAAL&#10;AAAAAAAAAAAAAAAAAB8BAABfcmVscy8ucmVsc1BLAQItABQABgAIAAAAIQC90ZAkxQAAAN8AAAAP&#10;AAAAAAAAAAAAAAAAAAcCAABkcnMvZG93bnJldi54bWxQSwUGAAAAAAMAAwC3AAAA+QIAAAAA&#10;" path="m,l482600,e" filled="f" strokecolor="black [3213]">
                  <v:shadow on="t" color="black" opacity="24903f" origin=",.5" offset="0,.55556mm"/>
                  <v:path arrowok="t" o:connecttype="custom" o:connectlocs="0,0;482600,0" o:connectangles="0,0"/>
                </v:shape>
                <w10:wrap type="through"/>
              </v:group>
            </w:pict>
          </mc:Fallback>
        </mc:AlternateContent>
      </w:r>
    </w:p>
    <w:p w14:paraId="3FCC7360" w14:textId="7B032999" w:rsidR="00D63E2C" w:rsidRPr="00BB3B0E" w:rsidRDefault="00D63E2C" w:rsidP="00D63E2C">
      <w:pPr>
        <w:spacing w:line="360" w:lineRule="auto"/>
        <w:jc w:val="both"/>
        <w:rPr>
          <w:rFonts w:ascii="Book Antiqua" w:hAnsi="Book Antiqua"/>
          <w:b/>
        </w:rPr>
      </w:pPr>
    </w:p>
    <w:p w14:paraId="2C42FCCB" w14:textId="199832E6" w:rsidR="00B2718E" w:rsidRPr="00BB3B0E" w:rsidRDefault="00D63E2C" w:rsidP="00D63E2C">
      <w:pPr>
        <w:spacing w:line="360" w:lineRule="auto"/>
        <w:jc w:val="both"/>
        <w:rPr>
          <w:rFonts w:ascii="Book Antiqua" w:hAnsi="Book Antiqua"/>
        </w:rPr>
      </w:pPr>
      <w:r w:rsidRPr="00BB3B0E">
        <w:rPr>
          <w:rFonts w:ascii="Book Antiqua" w:hAnsi="Book Antiqua"/>
          <w:b/>
        </w:rPr>
        <w:t>Figure 2</w:t>
      </w:r>
      <w:r w:rsidRPr="00BB3B0E">
        <w:rPr>
          <w:rFonts w:ascii="Book Antiqua" w:eastAsia="宋体" w:hAnsi="Book Antiqua"/>
          <w:b/>
          <w:lang w:eastAsia="zh-CN"/>
        </w:rPr>
        <w:t xml:space="preserve"> </w:t>
      </w:r>
      <w:r w:rsidRPr="00BB3B0E">
        <w:rPr>
          <w:rFonts w:ascii="Book Antiqua" w:hAnsi="Book Antiqua"/>
          <w:b/>
        </w:rPr>
        <w:t>Therapeutic</w:t>
      </w:r>
      <w:r w:rsidR="00A46766" w:rsidRPr="00BB3B0E">
        <w:rPr>
          <w:rFonts w:ascii="Book Antiqua" w:hAnsi="Book Antiqua"/>
          <w:b/>
        </w:rPr>
        <w:t xml:space="preserve"> targets in resistant hyperten</w:t>
      </w:r>
      <w:r w:rsidRPr="00BB3B0E">
        <w:rPr>
          <w:rFonts w:ascii="Book Antiqua" w:hAnsi="Book Antiqua"/>
          <w:b/>
        </w:rPr>
        <w:t>sion</w:t>
      </w:r>
      <w:r w:rsidRPr="00BB3B0E">
        <w:rPr>
          <w:rFonts w:ascii="Book Antiqua" w:eastAsia="宋体" w:hAnsi="Book Antiqua"/>
          <w:b/>
          <w:lang w:eastAsia="zh-CN"/>
        </w:rPr>
        <w:t>.</w:t>
      </w:r>
      <w:r w:rsidRPr="00BB3B0E">
        <w:rPr>
          <w:rFonts w:ascii="Book Antiqua" w:hAnsi="Book Antiqua" w:cs="Times New Roman"/>
        </w:rPr>
        <w:t xml:space="preserve"> </w:t>
      </w:r>
      <w:r w:rsidRPr="001851D4">
        <w:rPr>
          <w:rFonts w:ascii="Book Antiqua" w:eastAsia="宋体" w:hAnsi="Book Antiqua" w:cs="Times New Roman" w:hint="eastAsia"/>
          <w:vertAlign w:val="superscript"/>
          <w:lang w:eastAsia="zh-CN"/>
        </w:rPr>
        <w:t>1</w:t>
      </w:r>
      <w:r w:rsidRPr="00BB3B0E">
        <w:rPr>
          <w:rFonts w:ascii="Book Antiqua" w:hAnsi="Book Antiqua" w:cs="Times New Roman"/>
        </w:rPr>
        <w:t xml:space="preserve">Step </w:t>
      </w:r>
      <w:r w:rsidR="00A46766" w:rsidRPr="00BB3B0E">
        <w:rPr>
          <w:rFonts w:ascii="Book Antiqua" w:hAnsi="Book Antiqua" w:cs="Times New Roman"/>
        </w:rPr>
        <w:t>o</w:t>
      </w:r>
      <w:r w:rsidRPr="00BB3B0E">
        <w:rPr>
          <w:rFonts w:ascii="Book Antiqua" w:hAnsi="Book Antiqua" w:cs="Times New Roman"/>
        </w:rPr>
        <w:t xml:space="preserve">ne and </w:t>
      </w:r>
      <w:r w:rsidR="00A46766" w:rsidRPr="00BB3B0E">
        <w:rPr>
          <w:rFonts w:ascii="Book Antiqua" w:hAnsi="Book Antiqua" w:cs="Times New Roman"/>
        </w:rPr>
        <w:t>step t</w:t>
      </w:r>
      <w:r w:rsidRPr="00BB3B0E">
        <w:rPr>
          <w:rFonts w:ascii="Book Antiqua" w:hAnsi="Book Antiqua" w:cs="Times New Roman"/>
        </w:rPr>
        <w:t>wo are part of guidelines and apply to all patients. Step Three involving device-based modalities is still being studied, and is not yet recommended or in widespread clinical use.</w:t>
      </w:r>
      <w:r>
        <w:rPr>
          <w:rFonts w:ascii="Book Antiqua" w:eastAsia="宋体" w:hAnsi="Book Antiqua" w:cs="Times New Roman" w:hint="eastAsia"/>
          <w:lang w:eastAsia="zh-CN"/>
        </w:rPr>
        <w:t xml:space="preserve"> </w:t>
      </w:r>
      <w:r w:rsidRPr="00BB3B0E">
        <w:rPr>
          <w:rFonts w:ascii="Book Antiqua" w:hAnsi="Book Antiqua" w:cs="Times New Roman"/>
        </w:rPr>
        <w:t>RAAS</w:t>
      </w:r>
      <w:r>
        <w:rPr>
          <w:rFonts w:ascii="Book Antiqua" w:eastAsia="宋体" w:hAnsi="Book Antiqua" w:cs="Times New Roman" w:hint="eastAsia"/>
          <w:lang w:eastAsia="zh-CN"/>
        </w:rPr>
        <w:t xml:space="preserve">: </w:t>
      </w:r>
      <w:r w:rsidRPr="00BB3B0E">
        <w:rPr>
          <w:rFonts w:ascii="Book Antiqua" w:hAnsi="Book Antiqua" w:cs="Times New Roman"/>
        </w:rPr>
        <w:t>Renin</w:t>
      </w:r>
      <w:r>
        <w:rPr>
          <w:rFonts w:ascii="Book Antiqua" w:eastAsia="宋体" w:hAnsi="Book Antiqua" w:cs="Times New Roman" w:hint="eastAsia"/>
          <w:lang w:eastAsia="zh-CN"/>
        </w:rPr>
        <w:t xml:space="preserve"> </w:t>
      </w:r>
      <w:r w:rsidRPr="00BB3B0E">
        <w:rPr>
          <w:rFonts w:ascii="Book Antiqua" w:hAnsi="Book Antiqua" w:cs="Times New Roman"/>
        </w:rPr>
        <w:t>Angiotensin</w:t>
      </w:r>
      <w:r>
        <w:rPr>
          <w:rFonts w:ascii="Book Antiqua" w:eastAsia="宋体" w:hAnsi="Book Antiqua" w:cs="Times New Roman" w:hint="eastAsia"/>
          <w:lang w:eastAsia="zh-CN"/>
        </w:rPr>
        <w:t xml:space="preserve"> </w:t>
      </w:r>
      <w:r w:rsidRPr="00BB3B0E">
        <w:rPr>
          <w:rFonts w:ascii="Book Antiqua" w:hAnsi="Book Antiqua" w:cs="Times New Roman"/>
        </w:rPr>
        <w:t>Aldosterone</w:t>
      </w:r>
      <w:r>
        <w:rPr>
          <w:rFonts w:ascii="Book Antiqua" w:eastAsia="宋体" w:hAnsi="Book Antiqua" w:cs="Times New Roman" w:hint="eastAsia"/>
          <w:lang w:eastAsia="zh-CN"/>
        </w:rPr>
        <w:t xml:space="preserve"> </w:t>
      </w:r>
      <w:r w:rsidRPr="00BB3B0E">
        <w:rPr>
          <w:rFonts w:ascii="Book Antiqua" w:hAnsi="Book Antiqua" w:cs="Times New Roman"/>
        </w:rPr>
        <w:t>System; ACEi</w:t>
      </w:r>
      <w:r>
        <w:rPr>
          <w:rFonts w:ascii="Book Antiqua" w:eastAsia="宋体" w:hAnsi="Book Antiqua" w:cs="Times New Roman" w:hint="eastAsia"/>
          <w:lang w:eastAsia="zh-CN"/>
        </w:rPr>
        <w:t xml:space="preserve">: </w:t>
      </w:r>
      <w:r w:rsidRPr="00BB3B0E">
        <w:rPr>
          <w:rFonts w:ascii="Book Antiqua" w:hAnsi="Book Antiqua" w:cs="Times New Roman"/>
        </w:rPr>
        <w:t>Angiotensin converting enzyme inhibitor; ARB</w:t>
      </w:r>
      <w:r>
        <w:rPr>
          <w:rFonts w:ascii="Book Antiqua" w:eastAsia="宋体" w:hAnsi="Book Antiqua" w:cs="Times New Roman" w:hint="eastAsia"/>
          <w:lang w:eastAsia="zh-CN"/>
        </w:rPr>
        <w:t xml:space="preserve">: </w:t>
      </w:r>
      <w:r w:rsidRPr="00BB3B0E">
        <w:rPr>
          <w:rFonts w:ascii="Book Antiqua" w:hAnsi="Book Antiqua" w:cs="Times New Roman"/>
        </w:rPr>
        <w:t>Angiotensin II receptor blocker</w:t>
      </w:r>
      <w:r>
        <w:rPr>
          <w:rFonts w:ascii="Book Antiqua" w:eastAsia="宋体" w:hAnsi="Book Antiqua" w:cs="Times New Roman" w:hint="eastAsia"/>
          <w:lang w:eastAsia="zh-CN"/>
        </w:rPr>
        <w:t>.</w:t>
      </w:r>
    </w:p>
    <w:sectPr w:rsidR="00B2718E" w:rsidRPr="00BB3B0E" w:rsidSect="003C2C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6BC02" w14:textId="77777777" w:rsidR="0067095A" w:rsidRDefault="0067095A" w:rsidP="0069108D">
      <w:r>
        <w:separator/>
      </w:r>
    </w:p>
  </w:endnote>
  <w:endnote w:type="continuationSeparator" w:id="0">
    <w:p w14:paraId="061C651C" w14:textId="77777777" w:rsidR="0067095A" w:rsidRDefault="0067095A" w:rsidP="0069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Microsoft YaHei"/>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93AF2" w14:textId="77777777" w:rsidR="0067095A" w:rsidRDefault="0067095A" w:rsidP="0069108D">
      <w:r>
        <w:separator/>
      </w:r>
    </w:p>
  </w:footnote>
  <w:footnote w:type="continuationSeparator" w:id="0">
    <w:p w14:paraId="7362BF62" w14:textId="77777777" w:rsidR="0067095A" w:rsidRDefault="0067095A" w:rsidP="0069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7BD"/>
    <w:multiLevelType w:val="hybridMultilevel"/>
    <w:tmpl w:val="C75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NTMyMrQ0tTAxMjRQ0lEKTi0uzszPAykwrAUAOtbAVywAAAA="/>
  </w:docVars>
  <w:rsids>
    <w:rsidRoot w:val="00556B51"/>
    <w:rsid w:val="00006F9F"/>
    <w:rsid w:val="00013FEB"/>
    <w:rsid w:val="00015901"/>
    <w:rsid w:val="00027523"/>
    <w:rsid w:val="0003261F"/>
    <w:rsid w:val="00046D75"/>
    <w:rsid w:val="000501C1"/>
    <w:rsid w:val="000601D9"/>
    <w:rsid w:val="000627C8"/>
    <w:rsid w:val="00066A7E"/>
    <w:rsid w:val="000756DE"/>
    <w:rsid w:val="00081D7B"/>
    <w:rsid w:val="0008249E"/>
    <w:rsid w:val="000841DB"/>
    <w:rsid w:val="00092D42"/>
    <w:rsid w:val="00097282"/>
    <w:rsid w:val="000B3EE2"/>
    <w:rsid w:val="000D65A5"/>
    <w:rsid w:val="000D772F"/>
    <w:rsid w:val="000F3978"/>
    <w:rsid w:val="001038AF"/>
    <w:rsid w:val="001072A1"/>
    <w:rsid w:val="00110FED"/>
    <w:rsid w:val="00113DDD"/>
    <w:rsid w:val="0014651B"/>
    <w:rsid w:val="00164610"/>
    <w:rsid w:val="001706BD"/>
    <w:rsid w:val="00170EEA"/>
    <w:rsid w:val="00173083"/>
    <w:rsid w:val="00181BD1"/>
    <w:rsid w:val="00184CC0"/>
    <w:rsid w:val="001851D4"/>
    <w:rsid w:val="001D4112"/>
    <w:rsid w:val="001E20E9"/>
    <w:rsid w:val="001F1C5D"/>
    <w:rsid w:val="0020278D"/>
    <w:rsid w:val="002058B6"/>
    <w:rsid w:val="00205A60"/>
    <w:rsid w:val="00207C54"/>
    <w:rsid w:val="002116EA"/>
    <w:rsid w:val="00224236"/>
    <w:rsid w:val="002355D2"/>
    <w:rsid w:val="002409AC"/>
    <w:rsid w:val="00242D9B"/>
    <w:rsid w:val="00253801"/>
    <w:rsid w:val="00261030"/>
    <w:rsid w:val="0026346E"/>
    <w:rsid w:val="00265265"/>
    <w:rsid w:val="00266E80"/>
    <w:rsid w:val="00271623"/>
    <w:rsid w:val="00281D8E"/>
    <w:rsid w:val="002869ED"/>
    <w:rsid w:val="0029176A"/>
    <w:rsid w:val="00293A30"/>
    <w:rsid w:val="002950A3"/>
    <w:rsid w:val="002A4869"/>
    <w:rsid w:val="002B025C"/>
    <w:rsid w:val="002B1DDD"/>
    <w:rsid w:val="002B76D7"/>
    <w:rsid w:val="002D0B59"/>
    <w:rsid w:val="002D1683"/>
    <w:rsid w:val="002D577F"/>
    <w:rsid w:val="002E0ACC"/>
    <w:rsid w:val="00302C03"/>
    <w:rsid w:val="00310131"/>
    <w:rsid w:val="00312B6E"/>
    <w:rsid w:val="00315DE4"/>
    <w:rsid w:val="0033008B"/>
    <w:rsid w:val="0033619F"/>
    <w:rsid w:val="0034737D"/>
    <w:rsid w:val="00361EB0"/>
    <w:rsid w:val="00363B25"/>
    <w:rsid w:val="0036477A"/>
    <w:rsid w:val="00382A3E"/>
    <w:rsid w:val="00390195"/>
    <w:rsid w:val="003A56E4"/>
    <w:rsid w:val="003B370E"/>
    <w:rsid w:val="003B41AB"/>
    <w:rsid w:val="003C2C27"/>
    <w:rsid w:val="003C2E54"/>
    <w:rsid w:val="003C3F78"/>
    <w:rsid w:val="003C7B82"/>
    <w:rsid w:val="003D68C7"/>
    <w:rsid w:val="003E441F"/>
    <w:rsid w:val="00406E7A"/>
    <w:rsid w:val="0041462C"/>
    <w:rsid w:val="00414891"/>
    <w:rsid w:val="0042208E"/>
    <w:rsid w:val="00437A6A"/>
    <w:rsid w:val="00444964"/>
    <w:rsid w:val="004463C1"/>
    <w:rsid w:val="00452505"/>
    <w:rsid w:val="004777E4"/>
    <w:rsid w:val="00492D4F"/>
    <w:rsid w:val="0049394F"/>
    <w:rsid w:val="004A2F9A"/>
    <w:rsid w:val="004B46BB"/>
    <w:rsid w:val="004C2C1F"/>
    <w:rsid w:val="004E3B80"/>
    <w:rsid w:val="004F6B51"/>
    <w:rsid w:val="005043E1"/>
    <w:rsid w:val="005075CF"/>
    <w:rsid w:val="00515639"/>
    <w:rsid w:val="005221A7"/>
    <w:rsid w:val="005252E8"/>
    <w:rsid w:val="0053269F"/>
    <w:rsid w:val="00535811"/>
    <w:rsid w:val="0054013A"/>
    <w:rsid w:val="00540512"/>
    <w:rsid w:val="00541DE1"/>
    <w:rsid w:val="00547007"/>
    <w:rsid w:val="00556B51"/>
    <w:rsid w:val="00586121"/>
    <w:rsid w:val="00590098"/>
    <w:rsid w:val="005953F1"/>
    <w:rsid w:val="005A2232"/>
    <w:rsid w:val="005A470A"/>
    <w:rsid w:val="005A6B2D"/>
    <w:rsid w:val="005C0A9D"/>
    <w:rsid w:val="005C65B5"/>
    <w:rsid w:val="005D37A1"/>
    <w:rsid w:val="005F01AE"/>
    <w:rsid w:val="005F141A"/>
    <w:rsid w:val="005F1E42"/>
    <w:rsid w:val="005F6A0E"/>
    <w:rsid w:val="005F73DA"/>
    <w:rsid w:val="0060120E"/>
    <w:rsid w:val="00601F06"/>
    <w:rsid w:val="006077E7"/>
    <w:rsid w:val="00621937"/>
    <w:rsid w:val="006219B2"/>
    <w:rsid w:val="006263F5"/>
    <w:rsid w:val="006317E5"/>
    <w:rsid w:val="006340C7"/>
    <w:rsid w:val="00660A9B"/>
    <w:rsid w:val="006650B9"/>
    <w:rsid w:val="0067095A"/>
    <w:rsid w:val="006821AA"/>
    <w:rsid w:val="00684D86"/>
    <w:rsid w:val="0069108D"/>
    <w:rsid w:val="00691ADB"/>
    <w:rsid w:val="006A357B"/>
    <w:rsid w:val="006B0ABC"/>
    <w:rsid w:val="006B2C43"/>
    <w:rsid w:val="006C3204"/>
    <w:rsid w:val="006C5912"/>
    <w:rsid w:val="006D0AF9"/>
    <w:rsid w:val="006D4401"/>
    <w:rsid w:val="006D5574"/>
    <w:rsid w:val="006F10F3"/>
    <w:rsid w:val="006F57CA"/>
    <w:rsid w:val="006F70D9"/>
    <w:rsid w:val="006F725F"/>
    <w:rsid w:val="007052DC"/>
    <w:rsid w:val="00706426"/>
    <w:rsid w:val="00706884"/>
    <w:rsid w:val="00717F0C"/>
    <w:rsid w:val="00721423"/>
    <w:rsid w:val="007311EA"/>
    <w:rsid w:val="007546E6"/>
    <w:rsid w:val="00756A10"/>
    <w:rsid w:val="00762FC0"/>
    <w:rsid w:val="00766ADF"/>
    <w:rsid w:val="0077142A"/>
    <w:rsid w:val="0077454E"/>
    <w:rsid w:val="00780D16"/>
    <w:rsid w:val="00780F85"/>
    <w:rsid w:val="00792870"/>
    <w:rsid w:val="0079536A"/>
    <w:rsid w:val="00796569"/>
    <w:rsid w:val="007A0FD5"/>
    <w:rsid w:val="007A2982"/>
    <w:rsid w:val="007C4552"/>
    <w:rsid w:val="007C6B0D"/>
    <w:rsid w:val="007E1004"/>
    <w:rsid w:val="00804A54"/>
    <w:rsid w:val="008100F5"/>
    <w:rsid w:val="00811FB7"/>
    <w:rsid w:val="008206B9"/>
    <w:rsid w:val="00822C6A"/>
    <w:rsid w:val="008402C7"/>
    <w:rsid w:val="00840D7E"/>
    <w:rsid w:val="008512B0"/>
    <w:rsid w:val="0085584E"/>
    <w:rsid w:val="00856C5B"/>
    <w:rsid w:val="00857162"/>
    <w:rsid w:val="00857164"/>
    <w:rsid w:val="00861ADA"/>
    <w:rsid w:val="00863753"/>
    <w:rsid w:val="008657BB"/>
    <w:rsid w:val="00867397"/>
    <w:rsid w:val="00870872"/>
    <w:rsid w:val="0087565F"/>
    <w:rsid w:val="00885E1D"/>
    <w:rsid w:val="008957DD"/>
    <w:rsid w:val="008A6D40"/>
    <w:rsid w:val="008A709D"/>
    <w:rsid w:val="008B0C64"/>
    <w:rsid w:val="008B1BCF"/>
    <w:rsid w:val="008C0428"/>
    <w:rsid w:val="008D71B8"/>
    <w:rsid w:val="008E633B"/>
    <w:rsid w:val="008F3D58"/>
    <w:rsid w:val="009040D3"/>
    <w:rsid w:val="009059E0"/>
    <w:rsid w:val="00914249"/>
    <w:rsid w:val="009144B9"/>
    <w:rsid w:val="009173F0"/>
    <w:rsid w:val="00917977"/>
    <w:rsid w:val="00923669"/>
    <w:rsid w:val="00930BD2"/>
    <w:rsid w:val="00933EBF"/>
    <w:rsid w:val="00935D72"/>
    <w:rsid w:val="00952350"/>
    <w:rsid w:val="0096181B"/>
    <w:rsid w:val="0097230B"/>
    <w:rsid w:val="00983928"/>
    <w:rsid w:val="00990628"/>
    <w:rsid w:val="009A09AF"/>
    <w:rsid w:val="009A2CB9"/>
    <w:rsid w:val="009A6904"/>
    <w:rsid w:val="009B3000"/>
    <w:rsid w:val="009C1B7B"/>
    <w:rsid w:val="009C778E"/>
    <w:rsid w:val="009D0B41"/>
    <w:rsid w:val="009D6844"/>
    <w:rsid w:val="009E370B"/>
    <w:rsid w:val="009F308B"/>
    <w:rsid w:val="009F5504"/>
    <w:rsid w:val="00A00542"/>
    <w:rsid w:val="00A04D3F"/>
    <w:rsid w:val="00A066EE"/>
    <w:rsid w:val="00A337B2"/>
    <w:rsid w:val="00A35424"/>
    <w:rsid w:val="00A363B2"/>
    <w:rsid w:val="00A368AC"/>
    <w:rsid w:val="00A37D68"/>
    <w:rsid w:val="00A46766"/>
    <w:rsid w:val="00A535FD"/>
    <w:rsid w:val="00A559C0"/>
    <w:rsid w:val="00A730C6"/>
    <w:rsid w:val="00A7394B"/>
    <w:rsid w:val="00A7444A"/>
    <w:rsid w:val="00A8658E"/>
    <w:rsid w:val="00A87B91"/>
    <w:rsid w:val="00AA5983"/>
    <w:rsid w:val="00AB648B"/>
    <w:rsid w:val="00AC21E1"/>
    <w:rsid w:val="00AC507F"/>
    <w:rsid w:val="00AD72A3"/>
    <w:rsid w:val="00AE5F3C"/>
    <w:rsid w:val="00AF05A8"/>
    <w:rsid w:val="00AF13D1"/>
    <w:rsid w:val="00AF3C16"/>
    <w:rsid w:val="00B04ACF"/>
    <w:rsid w:val="00B06324"/>
    <w:rsid w:val="00B07C7B"/>
    <w:rsid w:val="00B16557"/>
    <w:rsid w:val="00B172DA"/>
    <w:rsid w:val="00B2718E"/>
    <w:rsid w:val="00B37611"/>
    <w:rsid w:val="00B41EC9"/>
    <w:rsid w:val="00B500DD"/>
    <w:rsid w:val="00B52B35"/>
    <w:rsid w:val="00B61985"/>
    <w:rsid w:val="00B643EA"/>
    <w:rsid w:val="00B65EDE"/>
    <w:rsid w:val="00B7358A"/>
    <w:rsid w:val="00B76C60"/>
    <w:rsid w:val="00B7783C"/>
    <w:rsid w:val="00BB3162"/>
    <w:rsid w:val="00BB3B0E"/>
    <w:rsid w:val="00BB45B3"/>
    <w:rsid w:val="00BB516B"/>
    <w:rsid w:val="00BC2E49"/>
    <w:rsid w:val="00BC61CC"/>
    <w:rsid w:val="00BD279A"/>
    <w:rsid w:val="00BD2D53"/>
    <w:rsid w:val="00BE5783"/>
    <w:rsid w:val="00BE67E1"/>
    <w:rsid w:val="00BF1185"/>
    <w:rsid w:val="00BF3556"/>
    <w:rsid w:val="00C02009"/>
    <w:rsid w:val="00C04560"/>
    <w:rsid w:val="00C20A8A"/>
    <w:rsid w:val="00C21DEA"/>
    <w:rsid w:val="00C23EBD"/>
    <w:rsid w:val="00C34287"/>
    <w:rsid w:val="00C635DB"/>
    <w:rsid w:val="00C66DFC"/>
    <w:rsid w:val="00C66F1C"/>
    <w:rsid w:val="00C725C0"/>
    <w:rsid w:val="00C80DE6"/>
    <w:rsid w:val="00C86642"/>
    <w:rsid w:val="00C87436"/>
    <w:rsid w:val="00CA160B"/>
    <w:rsid w:val="00CA49FA"/>
    <w:rsid w:val="00CB3F27"/>
    <w:rsid w:val="00CD0E4D"/>
    <w:rsid w:val="00CD7E78"/>
    <w:rsid w:val="00CE035A"/>
    <w:rsid w:val="00CE1E58"/>
    <w:rsid w:val="00CE5649"/>
    <w:rsid w:val="00CF3C9C"/>
    <w:rsid w:val="00CF439B"/>
    <w:rsid w:val="00CF627E"/>
    <w:rsid w:val="00D0084D"/>
    <w:rsid w:val="00D01807"/>
    <w:rsid w:val="00D03566"/>
    <w:rsid w:val="00D1023D"/>
    <w:rsid w:val="00D11586"/>
    <w:rsid w:val="00D13EA2"/>
    <w:rsid w:val="00D20B0B"/>
    <w:rsid w:val="00D344B3"/>
    <w:rsid w:val="00D47686"/>
    <w:rsid w:val="00D47B0C"/>
    <w:rsid w:val="00D60188"/>
    <w:rsid w:val="00D63E2C"/>
    <w:rsid w:val="00D649C9"/>
    <w:rsid w:val="00D6620C"/>
    <w:rsid w:val="00D83F15"/>
    <w:rsid w:val="00D90FE7"/>
    <w:rsid w:val="00D93B49"/>
    <w:rsid w:val="00D9758A"/>
    <w:rsid w:val="00DB034F"/>
    <w:rsid w:val="00DC1B1C"/>
    <w:rsid w:val="00DC42DD"/>
    <w:rsid w:val="00DC4699"/>
    <w:rsid w:val="00DC5816"/>
    <w:rsid w:val="00DD3481"/>
    <w:rsid w:val="00DD62DD"/>
    <w:rsid w:val="00DE1F08"/>
    <w:rsid w:val="00DE5817"/>
    <w:rsid w:val="00DE6D73"/>
    <w:rsid w:val="00DF24F3"/>
    <w:rsid w:val="00E205F8"/>
    <w:rsid w:val="00E263E3"/>
    <w:rsid w:val="00E326F1"/>
    <w:rsid w:val="00E32703"/>
    <w:rsid w:val="00E32CDB"/>
    <w:rsid w:val="00E62A1D"/>
    <w:rsid w:val="00E75772"/>
    <w:rsid w:val="00E84341"/>
    <w:rsid w:val="00E85C9C"/>
    <w:rsid w:val="00EA12AA"/>
    <w:rsid w:val="00EA7BD5"/>
    <w:rsid w:val="00EB0E24"/>
    <w:rsid w:val="00EB4B1E"/>
    <w:rsid w:val="00EC08F5"/>
    <w:rsid w:val="00ED2AE9"/>
    <w:rsid w:val="00EE1BBE"/>
    <w:rsid w:val="00EF4B00"/>
    <w:rsid w:val="00F11214"/>
    <w:rsid w:val="00F24945"/>
    <w:rsid w:val="00F304BF"/>
    <w:rsid w:val="00F321DD"/>
    <w:rsid w:val="00F33255"/>
    <w:rsid w:val="00F35AAF"/>
    <w:rsid w:val="00F4369F"/>
    <w:rsid w:val="00F441D5"/>
    <w:rsid w:val="00F46C30"/>
    <w:rsid w:val="00F55C5D"/>
    <w:rsid w:val="00F62D61"/>
    <w:rsid w:val="00F64ADB"/>
    <w:rsid w:val="00F65434"/>
    <w:rsid w:val="00F665DB"/>
    <w:rsid w:val="00F7017E"/>
    <w:rsid w:val="00F70AED"/>
    <w:rsid w:val="00F722CC"/>
    <w:rsid w:val="00F759C3"/>
    <w:rsid w:val="00F804F1"/>
    <w:rsid w:val="00F84173"/>
    <w:rsid w:val="00F96866"/>
    <w:rsid w:val="00FB465F"/>
    <w:rsid w:val="00FD6F32"/>
    <w:rsid w:val="00FF109B"/>
    <w:rsid w:val="00FF542E"/>
    <w:rsid w:val="00FF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9319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51"/>
    <w:pPr>
      <w:ind w:left="720"/>
      <w:contextualSpacing/>
    </w:pPr>
  </w:style>
  <w:style w:type="character" w:styleId="a4">
    <w:name w:val="Hyperlink"/>
    <w:basedOn w:val="a0"/>
    <w:uiPriority w:val="99"/>
    <w:unhideWhenUsed/>
    <w:rsid w:val="00556B51"/>
    <w:rPr>
      <w:color w:val="0000FF"/>
      <w:u w:val="single"/>
    </w:rPr>
  </w:style>
  <w:style w:type="character" w:styleId="a5">
    <w:name w:val="annotation reference"/>
    <w:basedOn w:val="a0"/>
    <w:unhideWhenUsed/>
    <w:rsid w:val="00556B51"/>
    <w:rPr>
      <w:sz w:val="16"/>
      <w:szCs w:val="16"/>
    </w:rPr>
  </w:style>
  <w:style w:type="paragraph" w:styleId="a6">
    <w:name w:val="annotation text"/>
    <w:basedOn w:val="a"/>
    <w:link w:val="Char"/>
    <w:unhideWhenUsed/>
    <w:qFormat/>
    <w:rsid w:val="00556B51"/>
    <w:rPr>
      <w:sz w:val="20"/>
      <w:szCs w:val="20"/>
    </w:rPr>
  </w:style>
  <w:style w:type="character" w:customStyle="1" w:styleId="Char">
    <w:name w:val="批注文字 Char"/>
    <w:basedOn w:val="a0"/>
    <w:link w:val="a6"/>
    <w:rsid w:val="00556B51"/>
    <w:rPr>
      <w:sz w:val="20"/>
      <w:szCs w:val="20"/>
    </w:rPr>
  </w:style>
  <w:style w:type="paragraph" w:styleId="a7">
    <w:name w:val="Balloon Text"/>
    <w:basedOn w:val="a"/>
    <w:link w:val="Char0"/>
    <w:uiPriority w:val="99"/>
    <w:semiHidden/>
    <w:unhideWhenUsed/>
    <w:rsid w:val="00556B51"/>
    <w:rPr>
      <w:rFonts w:ascii="Lucida Grande" w:hAnsi="Lucida Grande" w:cs="Lucida Grande"/>
      <w:sz w:val="18"/>
      <w:szCs w:val="18"/>
    </w:rPr>
  </w:style>
  <w:style w:type="character" w:customStyle="1" w:styleId="Char0">
    <w:name w:val="批注框文本 Char"/>
    <w:basedOn w:val="a0"/>
    <w:link w:val="a7"/>
    <w:uiPriority w:val="99"/>
    <w:semiHidden/>
    <w:rsid w:val="00556B51"/>
    <w:rPr>
      <w:rFonts w:ascii="Lucida Grande" w:hAnsi="Lucida Grande" w:cs="Lucida Grande"/>
      <w:sz w:val="18"/>
      <w:szCs w:val="18"/>
    </w:rPr>
  </w:style>
  <w:style w:type="table" w:styleId="a8">
    <w:name w:val="Table Grid"/>
    <w:basedOn w:val="a1"/>
    <w:uiPriority w:val="59"/>
    <w:rsid w:val="00D9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41462C"/>
  </w:style>
  <w:style w:type="paragraph" w:styleId="aa">
    <w:name w:val="annotation subject"/>
    <w:basedOn w:val="a6"/>
    <w:next w:val="a6"/>
    <w:link w:val="Char1"/>
    <w:uiPriority w:val="99"/>
    <w:semiHidden/>
    <w:unhideWhenUsed/>
    <w:rsid w:val="00DC1B1C"/>
    <w:rPr>
      <w:b/>
      <w:bCs/>
    </w:rPr>
  </w:style>
  <w:style w:type="character" w:customStyle="1" w:styleId="Char1">
    <w:name w:val="批注主题 Char"/>
    <w:basedOn w:val="Char"/>
    <w:link w:val="aa"/>
    <w:uiPriority w:val="99"/>
    <w:semiHidden/>
    <w:rsid w:val="00DC1B1C"/>
    <w:rPr>
      <w:b/>
      <w:bCs/>
      <w:sz w:val="20"/>
      <w:szCs w:val="20"/>
    </w:rPr>
  </w:style>
  <w:style w:type="character" w:styleId="ab">
    <w:name w:val="line number"/>
    <w:basedOn w:val="a0"/>
    <w:uiPriority w:val="99"/>
    <w:semiHidden/>
    <w:unhideWhenUsed/>
    <w:rsid w:val="000627C8"/>
  </w:style>
  <w:style w:type="character" w:styleId="ac">
    <w:name w:val="FollowedHyperlink"/>
    <w:basedOn w:val="a0"/>
    <w:uiPriority w:val="99"/>
    <w:semiHidden/>
    <w:unhideWhenUsed/>
    <w:rsid w:val="003B41AB"/>
    <w:rPr>
      <w:color w:val="800080" w:themeColor="followedHyperlink"/>
      <w:u w:val="single"/>
    </w:rPr>
  </w:style>
  <w:style w:type="paragraph" w:styleId="ad">
    <w:name w:val="header"/>
    <w:basedOn w:val="a"/>
    <w:link w:val="Char2"/>
    <w:uiPriority w:val="99"/>
    <w:unhideWhenUsed/>
    <w:rsid w:val="0069108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69108D"/>
    <w:rPr>
      <w:sz w:val="18"/>
      <w:szCs w:val="18"/>
    </w:rPr>
  </w:style>
  <w:style w:type="paragraph" w:styleId="ae">
    <w:name w:val="footer"/>
    <w:basedOn w:val="a"/>
    <w:link w:val="Char3"/>
    <w:uiPriority w:val="99"/>
    <w:unhideWhenUsed/>
    <w:rsid w:val="0069108D"/>
    <w:pPr>
      <w:tabs>
        <w:tab w:val="center" w:pos="4153"/>
        <w:tab w:val="right" w:pos="8306"/>
      </w:tabs>
      <w:snapToGrid w:val="0"/>
    </w:pPr>
    <w:rPr>
      <w:sz w:val="18"/>
      <w:szCs w:val="18"/>
    </w:rPr>
  </w:style>
  <w:style w:type="character" w:customStyle="1" w:styleId="Char3">
    <w:name w:val="页脚 Char"/>
    <w:basedOn w:val="a0"/>
    <w:link w:val="ae"/>
    <w:uiPriority w:val="99"/>
    <w:rsid w:val="006910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B51"/>
    <w:pPr>
      <w:ind w:left="720"/>
      <w:contextualSpacing/>
    </w:pPr>
  </w:style>
  <w:style w:type="character" w:styleId="a4">
    <w:name w:val="Hyperlink"/>
    <w:basedOn w:val="a0"/>
    <w:uiPriority w:val="99"/>
    <w:unhideWhenUsed/>
    <w:rsid w:val="00556B51"/>
    <w:rPr>
      <w:color w:val="0000FF"/>
      <w:u w:val="single"/>
    </w:rPr>
  </w:style>
  <w:style w:type="character" w:styleId="a5">
    <w:name w:val="annotation reference"/>
    <w:basedOn w:val="a0"/>
    <w:unhideWhenUsed/>
    <w:rsid w:val="00556B51"/>
    <w:rPr>
      <w:sz w:val="16"/>
      <w:szCs w:val="16"/>
    </w:rPr>
  </w:style>
  <w:style w:type="paragraph" w:styleId="a6">
    <w:name w:val="annotation text"/>
    <w:basedOn w:val="a"/>
    <w:link w:val="Char"/>
    <w:unhideWhenUsed/>
    <w:qFormat/>
    <w:rsid w:val="00556B51"/>
    <w:rPr>
      <w:sz w:val="20"/>
      <w:szCs w:val="20"/>
    </w:rPr>
  </w:style>
  <w:style w:type="character" w:customStyle="1" w:styleId="Char">
    <w:name w:val="批注文字 Char"/>
    <w:basedOn w:val="a0"/>
    <w:link w:val="a6"/>
    <w:rsid w:val="00556B51"/>
    <w:rPr>
      <w:sz w:val="20"/>
      <w:szCs w:val="20"/>
    </w:rPr>
  </w:style>
  <w:style w:type="paragraph" w:styleId="a7">
    <w:name w:val="Balloon Text"/>
    <w:basedOn w:val="a"/>
    <w:link w:val="Char0"/>
    <w:uiPriority w:val="99"/>
    <w:semiHidden/>
    <w:unhideWhenUsed/>
    <w:rsid w:val="00556B51"/>
    <w:rPr>
      <w:rFonts w:ascii="Lucida Grande" w:hAnsi="Lucida Grande" w:cs="Lucida Grande"/>
      <w:sz w:val="18"/>
      <w:szCs w:val="18"/>
    </w:rPr>
  </w:style>
  <w:style w:type="character" w:customStyle="1" w:styleId="Char0">
    <w:name w:val="批注框文本 Char"/>
    <w:basedOn w:val="a0"/>
    <w:link w:val="a7"/>
    <w:uiPriority w:val="99"/>
    <w:semiHidden/>
    <w:rsid w:val="00556B51"/>
    <w:rPr>
      <w:rFonts w:ascii="Lucida Grande" w:hAnsi="Lucida Grande" w:cs="Lucida Grande"/>
      <w:sz w:val="18"/>
      <w:szCs w:val="18"/>
    </w:rPr>
  </w:style>
  <w:style w:type="table" w:styleId="a8">
    <w:name w:val="Table Grid"/>
    <w:basedOn w:val="a1"/>
    <w:uiPriority w:val="59"/>
    <w:rsid w:val="00D9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41462C"/>
  </w:style>
  <w:style w:type="paragraph" w:styleId="aa">
    <w:name w:val="annotation subject"/>
    <w:basedOn w:val="a6"/>
    <w:next w:val="a6"/>
    <w:link w:val="Char1"/>
    <w:uiPriority w:val="99"/>
    <w:semiHidden/>
    <w:unhideWhenUsed/>
    <w:rsid w:val="00DC1B1C"/>
    <w:rPr>
      <w:b/>
      <w:bCs/>
    </w:rPr>
  </w:style>
  <w:style w:type="character" w:customStyle="1" w:styleId="Char1">
    <w:name w:val="批注主题 Char"/>
    <w:basedOn w:val="Char"/>
    <w:link w:val="aa"/>
    <w:uiPriority w:val="99"/>
    <w:semiHidden/>
    <w:rsid w:val="00DC1B1C"/>
    <w:rPr>
      <w:b/>
      <w:bCs/>
      <w:sz w:val="20"/>
      <w:szCs w:val="20"/>
    </w:rPr>
  </w:style>
  <w:style w:type="character" w:styleId="ab">
    <w:name w:val="line number"/>
    <w:basedOn w:val="a0"/>
    <w:uiPriority w:val="99"/>
    <w:semiHidden/>
    <w:unhideWhenUsed/>
    <w:rsid w:val="000627C8"/>
  </w:style>
  <w:style w:type="character" w:styleId="ac">
    <w:name w:val="FollowedHyperlink"/>
    <w:basedOn w:val="a0"/>
    <w:uiPriority w:val="99"/>
    <w:semiHidden/>
    <w:unhideWhenUsed/>
    <w:rsid w:val="003B41AB"/>
    <w:rPr>
      <w:color w:val="800080" w:themeColor="followedHyperlink"/>
      <w:u w:val="single"/>
    </w:rPr>
  </w:style>
  <w:style w:type="paragraph" w:styleId="ad">
    <w:name w:val="header"/>
    <w:basedOn w:val="a"/>
    <w:link w:val="Char2"/>
    <w:uiPriority w:val="99"/>
    <w:unhideWhenUsed/>
    <w:rsid w:val="0069108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69108D"/>
    <w:rPr>
      <w:sz w:val="18"/>
      <w:szCs w:val="18"/>
    </w:rPr>
  </w:style>
  <w:style w:type="paragraph" w:styleId="ae">
    <w:name w:val="footer"/>
    <w:basedOn w:val="a"/>
    <w:link w:val="Char3"/>
    <w:uiPriority w:val="99"/>
    <w:unhideWhenUsed/>
    <w:rsid w:val="0069108D"/>
    <w:pPr>
      <w:tabs>
        <w:tab w:val="center" w:pos="4153"/>
        <w:tab w:val="right" w:pos="8306"/>
      </w:tabs>
      <w:snapToGrid w:val="0"/>
    </w:pPr>
    <w:rPr>
      <w:sz w:val="18"/>
      <w:szCs w:val="18"/>
    </w:rPr>
  </w:style>
  <w:style w:type="character" w:customStyle="1" w:styleId="Char3">
    <w:name w:val="页脚 Char"/>
    <w:basedOn w:val="a0"/>
    <w:link w:val="ae"/>
    <w:uiPriority w:val="99"/>
    <w:rsid w:val="00691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773">
      <w:bodyDiv w:val="1"/>
      <w:marLeft w:val="0"/>
      <w:marRight w:val="0"/>
      <w:marTop w:val="0"/>
      <w:marBottom w:val="0"/>
      <w:divBdr>
        <w:top w:val="none" w:sz="0" w:space="0" w:color="auto"/>
        <w:left w:val="none" w:sz="0" w:space="0" w:color="auto"/>
        <w:bottom w:val="none" w:sz="0" w:space="0" w:color="auto"/>
        <w:right w:val="none" w:sz="0" w:space="0" w:color="auto"/>
      </w:divBdr>
    </w:div>
    <w:div w:id="118182732">
      <w:bodyDiv w:val="1"/>
      <w:marLeft w:val="0"/>
      <w:marRight w:val="0"/>
      <w:marTop w:val="0"/>
      <w:marBottom w:val="0"/>
      <w:divBdr>
        <w:top w:val="none" w:sz="0" w:space="0" w:color="auto"/>
        <w:left w:val="none" w:sz="0" w:space="0" w:color="auto"/>
        <w:bottom w:val="none" w:sz="0" w:space="0" w:color="auto"/>
        <w:right w:val="none" w:sz="0" w:space="0" w:color="auto"/>
      </w:divBdr>
    </w:div>
    <w:div w:id="130442137">
      <w:bodyDiv w:val="1"/>
      <w:marLeft w:val="0"/>
      <w:marRight w:val="0"/>
      <w:marTop w:val="0"/>
      <w:marBottom w:val="0"/>
      <w:divBdr>
        <w:top w:val="none" w:sz="0" w:space="0" w:color="auto"/>
        <w:left w:val="none" w:sz="0" w:space="0" w:color="auto"/>
        <w:bottom w:val="none" w:sz="0" w:space="0" w:color="auto"/>
        <w:right w:val="none" w:sz="0" w:space="0" w:color="auto"/>
      </w:divBdr>
    </w:div>
    <w:div w:id="137454193">
      <w:bodyDiv w:val="1"/>
      <w:marLeft w:val="0"/>
      <w:marRight w:val="0"/>
      <w:marTop w:val="0"/>
      <w:marBottom w:val="0"/>
      <w:divBdr>
        <w:top w:val="none" w:sz="0" w:space="0" w:color="auto"/>
        <w:left w:val="none" w:sz="0" w:space="0" w:color="auto"/>
        <w:bottom w:val="none" w:sz="0" w:space="0" w:color="auto"/>
        <w:right w:val="none" w:sz="0" w:space="0" w:color="auto"/>
      </w:divBdr>
    </w:div>
    <w:div w:id="153955810">
      <w:bodyDiv w:val="1"/>
      <w:marLeft w:val="0"/>
      <w:marRight w:val="0"/>
      <w:marTop w:val="0"/>
      <w:marBottom w:val="0"/>
      <w:divBdr>
        <w:top w:val="none" w:sz="0" w:space="0" w:color="auto"/>
        <w:left w:val="none" w:sz="0" w:space="0" w:color="auto"/>
        <w:bottom w:val="none" w:sz="0" w:space="0" w:color="auto"/>
        <w:right w:val="none" w:sz="0" w:space="0" w:color="auto"/>
      </w:divBdr>
    </w:div>
    <w:div w:id="168722031">
      <w:bodyDiv w:val="1"/>
      <w:marLeft w:val="0"/>
      <w:marRight w:val="0"/>
      <w:marTop w:val="0"/>
      <w:marBottom w:val="0"/>
      <w:divBdr>
        <w:top w:val="none" w:sz="0" w:space="0" w:color="auto"/>
        <w:left w:val="none" w:sz="0" w:space="0" w:color="auto"/>
        <w:bottom w:val="none" w:sz="0" w:space="0" w:color="auto"/>
        <w:right w:val="none" w:sz="0" w:space="0" w:color="auto"/>
      </w:divBdr>
    </w:div>
    <w:div w:id="181403773">
      <w:bodyDiv w:val="1"/>
      <w:marLeft w:val="0"/>
      <w:marRight w:val="0"/>
      <w:marTop w:val="0"/>
      <w:marBottom w:val="0"/>
      <w:divBdr>
        <w:top w:val="none" w:sz="0" w:space="0" w:color="auto"/>
        <w:left w:val="none" w:sz="0" w:space="0" w:color="auto"/>
        <w:bottom w:val="none" w:sz="0" w:space="0" w:color="auto"/>
        <w:right w:val="none" w:sz="0" w:space="0" w:color="auto"/>
      </w:divBdr>
    </w:div>
    <w:div w:id="190996894">
      <w:bodyDiv w:val="1"/>
      <w:marLeft w:val="0"/>
      <w:marRight w:val="0"/>
      <w:marTop w:val="0"/>
      <w:marBottom w:val="0"/>
      <w:divBdr>
        <w:top w:val="none" w:sz="0" w:space="0" w:color="auto"/>
        <w:left w:val="none" w:sz="0" w:space="0" w:color="auto"/>
        <w:bottom w:val="none" w:sz="0" w:space="0" w:color="auto"/>
        <w:right w:val="none" w:sz="0" w:space="0" w:color="auto"/>
      </w:divBdr>
    </w:div>
    <w:div w:id="205605061">
      <w:bodyDiv w:val="1"/>
      <w:marLeft w:val="0"/>
      <w:marRight w:val="0"/>
      <w:marTop w:val="0"/>
      <w:marBottom w:val="0"/>
      <w:divBdr>
        <w:top w:val="none" w:sz="0" w:space="0" w:color="auto"/>
        <w:left w:val="none" w:sz="0" w:space="0" w:color="auto"/>
        <w:bottom w:val="none" w:sz="0" w:space="0" w:color="auto"/>
        <w:right w:val="none" w:sz="0" w:space="0" w:color="auto"/>
      </w:divBdr>
    </w:div>
    <w:div w:id="223025513">
      <w:bodyDiv w:val="1"/>
      <w:marLeft w:val="0"/>
      <w:marRight w:val="0"/>
      <w:marTop w:val="0"/>
      <w:marBottom w:val="0"/>
      <w:divBdr>
        <w:top w:val="none" w:sz="0" w:space="0" w:color="auto"/>
        <w:left w:val="none" w:sz="0" w:space="0" w:color="auto"/>
        <w:bottom w:val="none" w:sz="0" w:space="0" w:color="auto"/>
        <w:right w:val="none" w:sz="0" w:space="0" w:color="auto"/>
      </w:divBdr>
    </w:div>
    <w:div w:id="240454779">
      <w:bodyDiv w:val="1"/>
      <w:marLeft w:val="0"/>
      <w:marRight w:val="0"/>
      <w:marTop w:val="0"/>
      <w:marBottom w:val="0"/>
      <w:divBdr>
        <w:top w:val="none" w:sz="0" w:space="0" w:color="auto"/>
        <w:left w:val="none" w:sz="0" w:space="0" w:color="auto"/>
        <w:bottom w:val="none" w:sz="0" w:space="0" w:color="auto"/>
        <w:right w:val="none" w:sz="0" w:space="0" w:color="auto"/>
      </w:divBdr>
    </w:div>
    <w:div w:id="241961544">
      <w:bodyDiv w:val="1"/>
      <w:marLeft w:val="0"/>
      <w:marRight w:val="0"/>
      <w:marTop w:val="0"/>
      <w:marBottom w:val="0"/>
      <w:divBdr>
        <w:top w:val="none" w:sz="0" w:space="0" w:color="auto"/>
        <w:left w:val="none" w:sz="0" w:space="0" w:color="auto"/>
        <w:bottom w:val="none" w:sz="0" w:space="0" w:color="auto"/>
        <w:right w:val="none" w:sz="0" w:space="0" w:color="auto"/>
      </w:divBdr>
    </w:div>
    <w:div w:id="242299401">
      <w:bodyDiv w:val="1"/>
      <w:marLeft w:val="0"/>
      <w:marRight w:val="0"/>
      <w:marTop w:val="0"/>
      <w:marBottom w:val="0"/>
      <w:divBdr>
        <w:top w:val="none" w:sz="0" w:space="0" w:color="auto"/>
        <w:left w:val="none" w:sz="0" w:space="0" w:color="auto"/>
        <w:bottom w:val="none" w:sz="0" w:space="0" w:color="auto"/>
        <w:right w:val="none" w:sz="0" w:space="0" w:color="auto"/>
      </w:divBdr>
    </w:div>
    <w:div w:id="280691254">
      <w:bodyDiv w:val="1"/>
      <w:marLeft w:val="0"/>
      <w:marRight w:val="0"/>
      <w:marTop w:val="0"/>
      <w:marBottom w:val="0"/>
      <w:divBdr>
        <w:top w:val="none" w:sz="0" w:space="0" w:color="auto"/>
        <w:left w:val="none" w:sz="0" w:space="0" w:color="auto"/>
        <w:bottom w:val="none" w:sz="0" w:space="0" w:color="auto"/>
        <w:right w:val="none" w:sz="0" w:space="0" w:color="auto"/>
      </w:divBdr>
    </w:div>
    <w:div w:id="376666269">
      <w:bodyDiv w:val="1"/>
      <w:marLeft w:val="0"/>
      <w:marRight w:val="0"/>
      <w:marTop w:val="0"/>
      <w:marBottom w:val="0"/>
      <w:divBdr>
        <w:top w:val="none" w:sz="0" w:space="0" w:color="auto"/>
        <w:left w:val="none" w:sz="0" w:space="0" w:color="auto"/>
        <w:bottom w:val="none" w:sz="0" w:space="0" w:color="auto"/>
        <w:right w:val="none" w:sz="0" w:space="0" w:color="auto"/>
      </w:divBdr>
    </w:div>
    <w:div w:id="385565427">
      <w:bodyDiv w:val="1"/>
      <w:marLeft w:val="0"/>
      <w:marRight w:val="0"/>
      <w:marTop w:val="0"/>
      <w:marBottom w:val="0"/>
      <w:divBdr>
        <w:top w:val="none" w:sz="0" w:space="0" w:color="auto"/>
        <w:left w:val="none" w:sz="0" w:space="0" w:color="auto"/>
        <w:bottom w:val="none" w:sz="0" w:space="0" w:color="auto"/>
        <w:right w:val="none" w:sz="0" w:space="0" w:color="auto"/>
      </w:divBdr>
    </w:div>
    <w:div w:id="424620620">
      <w:bodyDiv w:val="1"/>
      <w:marLeft w:val="0"/>
      <w:marRight w:val="0"/>
      <w:marTop w:val="0"/>
      <w:marBottom w:val="0"/>
      <w:divBdr>
        <w:top w:val="none" w:sz="0" w:space="0" w:color="auto"/>
        <w:left w:val="none" w:sz="0" w:space="0" w:color="auto"/>
        <w:bottom w:val="none" w:sz="0" w:space="0" w:color="auto"/>
        <w:right w:val="none" w:sz="0" w:space="0" w:color="auto"/>
      </w:divBdr>
    </w:div>
    <w:div w:id="458690621">
      <w:bodyDiv w:val="1"/>
      <w:marLeft w:val="0"/>
      <w:marRight w:val="0"/>
      <w:marTop w:val="0"/>
      <w:marBottom w:val="0"/>
      <w:divBdr>
        <w:top w:val="none" w:sz="0" w:space="0" w:color="auto"/>
        <w:left w:val="none" w:sz="0" w:space="0" w:color="auto"/>
        <w:bottom w:val="none" w:sz="0" w:space="0" w:color="auto"/>
        <w:right w:val="none" w:sz="0" w:space="0" w:color="auto"/>
      </w:divBdr>
    </w:div>
    <w:div w:id="463156430">
      <w:bodyDiv w:val="1"/>
      <w:marLeft w:val="0"/>
      <w:marRight w:val="0"/>
      <w:marTop w:val="0"/>
      <w:marBottom w:val="0"/>
      <w:divBdr>
        <w:top w:val="none" w:sz="0" w:space="0" w:color="auto"/>
        <w:left w:val="none" w:sz="0" w:space="0" w:color="auto"/>
        <w:bottom w:val="none" w:sz="0" w:space="0" w:color="auto"/>
        <w:right w:val="none" w:sz="0" w:space="0" w:color="auto"/>
      </w:divBdr>
    </w:div>
    <w:div w:id="479885081">
      <w:bodyDiv w:val="1"/>
      <w:marLeft w:val="0"/>
      <w:marRight w:val="0"/>
      <w:marTop w:val="0"/>
      <w:marBottom w:val="0"/>
      <w:divBdr>
        <w:top w:val="none" w:sz="0" w:space="0" w:color="auto"/>
        <w:left w:val="none" w:sz="0" w:space="0" w:color="auto"/>
        <w:bottom w:val="none" w:sz="0" w:space="0" w:color="auto"/>
        <w:right w:val="none" w:sz="0" w:space="0" w:color="auto"/>
      </w:divBdr>
    </w:div>
    <w:div w:id="499085022">
      <w:bodyDiv w:val="1"/>
      <w:marLeft w:val="0"/>
      <w:marRight w:val="0"/>
      <w:marTop w:val="0"/>
      <w:marBottom w:val="0"/>
      <w:divBdr>
        <w:top w:val="none" w:sz="0" w:space="0" w:color="auto"/>
        <w:left w:val="none" w:sz="0" w:space="0" w:color="auto"/>
        <w:bottom w:val="none" w:sz="0" w:space="0" w:color="auto"/>
        <w:right w:val="none" w:sz="0" w:space="0" w:color="auto"/>
      </w:divBdr>
    </w:div>
    <w:div w:id="510606969">
      <w:bodyDiv w:val="1"/>
      <w:marLeft w:val="0"/>
      <w:marRight w:val="0"/>
      <w:marTop w:val="0"/>
      <w:marBottom w:val="0"/>
      <w:divBdr>
        <w:top w:val="none" w:sz="0" w:space="0" w:color="auto"/>
        <w:left w:val="none" w:sz="0" w:space="0" w:color="auto"/>
        <w:bottom w:val="none" w:sz="0" w:space="0" w:color="auto"/>
        <w:right w:val="none" w:sz="0" w:space="0" w:color="auto"/>
      </w:divBdr>
    </w:div>
    <w:div w:id="513958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1">
          <w:marLeft w:val="240"/>
          <w:marRight w:val="0"/>
          <w:marTop w:val="0"/>
          <w:marBottom w:val="0"/>
          <w:divBdr>
            <w:top w:val="none" w:sz="0" w:space="0" w:color="auto"/>
            <w:left w:val="none" w:sz="0" w:space="0" w:color="auto"/>
            <w:bottom w:val="none" w:sz="0" w:space="0" w:color="auto"/>
            <w:right w:val="none" w:sz="0" w:space="0" w:color="auto"/>
          </w:divBdr>
        </w:div>
        <w:div w:id="1275330771">
          <w:marLeft w:val="0"/>
          <w:marRight w:val="0"/>
          <w:marTop w:val="0"/>
          <w:marBottom w:val="0"/>
          <w:divBdr>
            <w:top w:val="none" w:sz="0" w:space="0" w:color="auto"/>
            <w:left w:val="none" w:sz="0" w:space="0" w:color="auto"/>
            <w:bottom w:val="none" w:sz="0" w:space="0" w:color="auto"/>
            <w:right w:val="none" w:sz="0" w:space="0" w:color="auto"/>
          </w:divBdr>
        </w:div>
      </w:divsChild>
    </w:div>
    <w:div w:id="514147793">
      <w:bodyDiv w:val="1"/>
      <w:marLeft w:val="0"/>
      <w:marRight w:val="0"/>
      <w:marTop w:val="0"/>
      <w:marBottom w:val="0"/>
      <w:divBdr>
        <w:top w:val="none" w:sz="0" w:space="0" w:color="auto"/>
        <w:left w:val="none" w:sz="0" w:space="0" w:color="auto"/>
        <w:bottom w:val="none" w:sz="0" w:space="0" w:color="auto"/>
        <w:right w:val="none" w:sz="0" w:space="0" w:color="auto"/>
      </w:divBdr>
    </w:div>
    <w:div w:id="530992045">
      <w:bodyDiv w:val="1"/>
      <w:marLeft w:val="0"/>
      <w:marRight w:val="0"/>
      <w:marTop w:val="0"/>
      <w:marBottom w:val="0"/>
      <w:divBdr>
        <w:top w:val="none" w:sz="0" w:space="0" w:color="auto"/>
        <w:left w:val="none" w:sz="0" w:space="0" w:color="auto"/>
        <w:bottom w:val="none" w:sz="0" w:space="0" w:color="auto"/>
        <w:right w:val="none" w:sz="0" w:space="0" w:color="auto"/>
      </w:divBdr>
    </w:div>
    <w:div w:id="547182854">
      <w:bodyDiv w:val="1"/>
      <w:marLeft w:val="0"/>
      <w:marRight w:val="0"/>
      <w:marTop w:val="0"/>
      <w:marBottom w:val="0"/>
      <w:divBdr>
        <w:top w:val="none" w:sz="0" w:space="0" w:color="auto"/>
        <w:left w:val="none" w:sz="0" w:space="0" w:color="auto"/>
        <w:bottom w:val="none" w:sz="0" w:space="0" w:color="auto"/>
        <w:right w:val="none" w:sz="0" w:space="0" w:color="auto"/>
      </w:divBdr>
      <w:divsChild>
        <w:div w:id="1360278809">
          <w:marLeft w:val="84"/>
          <w:marRight w:val="84"/>
          <w:marTop w:val="0"/>
          <w:marBottom w:val="0"/>
          <w:divBdr>
            <w:top w:val="none" w:sz="0" w:space="0" w:color="auto"/>
            <w:left w:val="none" w:sz="0" w:space="0" w:color="auto"/>
            <w:bottom w:val="none" w:sz="0" w:space="0" w:color="auto"/>
            <w:right w:val="none" w:sz="0" w:space="0" w:color="auto"/>
          </w:divBdr>
          <w:divsChild>
            <w:div w:id="1599407563">
              <w:marLeft w:val="0"/>
              <w:marRight w:val="0"/>
              <w:marTop w:val="0"/>
              <w:marBottom w:val="0"/>
              <w:divBdr>
                <w:top w:val="none" w:sz="0" w:space="0" w:color="auto"/>
                <w:left w:val="none" w:sz="0" w:space="0" w:color="auto"/>
                <w:bottom w:val="none" w:sz="0" w:space="0" w:color="auto"/>
                <w:right w:val="none" w:sz="0" w:space="0" w:color="auto"/>
              </w:divBdr>
              <w:divsChild>
                <w:div w:id="1856770288">
                  <w:marLeft w:val="105"/>
                  <w:marRight w:val="105"/>
                  <w:marTop w:val="0"/>
                  <w:marBottom w:val="0"/>
                  <w:divBdr>
                    <w:top w:val="none" w:sz="0" w:space="0" w:color="auto"/>
                    <w:left w:val="none" w:sz="0" w:space="0" w:color="auto"/>
                    <w:bottom w:val="none" w:sz="0" w:space="0" w:color="auto"/>
                    <w:right w:val="none" w:sz="0" w:space="0" w:color="auto"/>
                  </w:divBdr>
                  <w:divsChild>
                    <w:div w:id="1584991052">
                      <w:marLeft w:val="0"/>
                      <w:marRight w:val="0"/>
                      <w:marTop w:val="0"/>
                      <w:marBottom w:val="0"/>
                      <w:divBdr>
                        <w:top w:val="none" w:sz="0" w:space="0" w:color="auto"/>
                        <w:left w:val="none" w:sz="0" w:space="0" w:color="auto"/>
                        <w:bottom w:val="none" w:sz="0" w:space="0" w:color="auto"/>
                        <w:right w:val="none" w:sz="0" w:space="0" w:color="auto"/>
                      </w:divBdr>
                      <w:divsChild>
                        <w:div w:id="62263847">
                          <w:marLeft w:val="0"/>
                          <w:marRight w:val="0"/>
                          <w:marTop w:val="0"/>
                          <w:marBottom w:val="0"/>
                          <w:divBdr>
                            <w:top w:val="none" w:sz="0" w:space="0" w:color="auto"/>
                            <w:left w:val="none" w:sz="0" w:space="0" w:color="auto"/>
                            <w:bottom w:val="none" w:sz="0" w:space="0" w:color="auto"/>
                            <w:right w:val="none" w:sz="0" w:space="0" w:color="auto"/>
                          </w:divBdr>
                          <w:divsChild>
                            <w:div w:id="1180894245">
                              <w:marLeft w:val="0"/>
                              <w:marRight w:val="0"/>
                              <w:marTop w:val="0"/>
                              <w:marBottom w:val="0"/>
                              <w:divBdr>
                                <w:top w:val="none" w:sz="0" w:space="0" w:color="auto"/>
                                <w:left w:val="none" w:sz="0" w:space="0" w:color="auto"/>
                                <w:bottom w:val="none" w:sz="0" w:space="0" w:color="auto"/>
                                <w:right w:val="none" w:sz="0" w:space="0" w:color="auto"/>
                              </w:divBdr>
                              <w:divsChild>
                                <w:div w:id="1889342250">
                                  <w:marLeft w:val="0"/>
                                  <w:marRight w:val="0"/>
                                  <w:marTop w:val="0"/>
                                  <w:marBottom w:val="0"/>
                                  <w:divBdr>
                                    <w:top w:val="none" w:sz="0" w:space="0" w:color="auto"/>
                                    <w:left w:val="none" w:sz="0" w:space="0" w:color="auto"/>
                                    <w:bottom w:val="none" w:sz="0" w:space="0" w:color="auto"/>
                                    <w:right w:val="none" w:sz="0" w:space="0" w:color="auto"/>
                                  </w:divBdr>
                                  <w:divsChild>
                                    <w:div w:id="276760866">
                                      <w:marLeft w:val="0"/>
                                      <w:marRight w:val="0"/>
                                      <w:marTop w:val="0"/>
                                      <w:marBottom w:val="0"/>
                                      <w:divBdr>
                                        <w:top w:val="none" w:sz="0" w:space="0" w:color="auto"/>
                                        <w:left w:val="none" w:sz="0" w:space="0" w:color="auto"/>
                                        <w:bottom w:val="none" w:sz="0" w:space="0" w:color="auto"/>
                                        <w:right w:val="none" w:sz="0" w:space="0" w:color="auto"/>
                                      </w:divBdr>
                                      <w:divsChild>
                                        <w:div w:id="153110078">
                                          <w:marLeft w:val="0"/>
                                          <w:marRight w:val="0"/>
                                          <w:marTop w:val="0"/>
                                          <w:marBottom w:val="0"/>
                                          <w:divBdr>
                                            <w:top w:val="none" w:sz="0" w:space="0" w:color="auto"/>
                                            <w:left w:val="none" w:sz="0" w:space="0" w:color="auto"/>
                                            <w:bottom w:val="none" w:sz="0" w:space="0" w:color="auto"/>
                                            <w:right w:val="none" w:sz="0" w:space="0" w:color="auto"/>
                                          </w:divBdr>
                                        </w:div>
                                        <w:div w:id="11505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84104">
          <w:marLeft w:val="84"/>
          <w:marRight w:val="84"/>
          <w:marTop w:val="0"/>
          <w:marBottom w:val="0"/>
          <w:divBdr>
            <w:top w:val="none" w:sz="0" w:space="0" w:color="auto"/>
            <w:left w:val="none" w:sz="0" w:space="0" w:color="auto"/>
            <w:bottom w:val="none" w:sz="0" w:space="0" w:color="auto"/>
            <w:right w:val="none" w:sz="0" w:space="0" w:color="auto"/>
          </w:divBdr>
          <w:divsChild>
            <w:div w:id="564603847">
              <w:marLeft w:val="0"/>
              <w:marRight w:val="0"/>
              <w:marTop w:val="0"/>
              <w:marBottom w:val="0"/>
              <w:divBdr>
                <w:top w:val="none" w:sz="0" w:space="0" w:color="auto"/>
                <w:left w:val="none" w:sz="0" w:space="0" w:color="auto"/>
                <w:bottom w:val="none" w:sz="0" w:space="0" w:color="auto"/>
                <w:right w:val="none" w:sz="0" w:space="0" w:color="auto"/>
              </w:divBdr>
              <w:divsChild>
                <w:div w:id="1237976782">
                  <w:marLeft w:val="0"/>
                  <w:marRight w:val="0"/>
                  <w:marTop w:val="0"/>
                  <w:marBottom w:val="0"/>
                  <w:divBdr>
                    <w:top w:val="none" w:sz="0" w:space="0" w:color="auto"/>
                    <w:left w:val="none" w:sz="0" w:space="0" w:color="auto"/>
                    <w:bottom w:val="none" w:sz="0" w:space="0" w:color="auto"/>
                    <w:right w:val="none" w:sz="0" w:space="0" w:color="auto"/>
                  </w:divBdr>
                  <w:divsChild>
                    <w:div w:id="1034039588">
                      <w:marLeft w:val="0"/>
                      <w:marRight w:val="0"/>
                      <w:marTop w:val="0"/>
                      <w:marBottom w:val="0"/>
                      <w:divBdr>
                        <w:top w:val="none" w:sz="0" w:space="0" w:color="auto"/>
                        <w:left w:val="none" w:sz="0" w:space="0" w:color="auto"/>
                        <w:bottom w:val="none" w:sz="0" w:space="0" w:color="auto"/>
                        <w:right w:val="none" w:sz="0" w:space="0" w:color="auto"/>
                      </w:divBdr>
                      <w:divsChild>
                        <w:div w:id="464927629">
                          <w:marLeft w:val="0"/>
                          <w:marRight w:val="0"/>
                          <w:marTop w:val="0"/>
                          <w:marBottom w:val="0"/>
                          <w:divBdr>
                            <w:top w:val="none" w:sz="0" w:space="0" w:color="auto"/>
                            <w:left w:val="none" w:sz="0" w:space="0" w:color="auto"/>
                            <w:bottom w:val="none" w:sz="0" w:space="0" w:color="auto"/>
                            <w:right w:val="none" w:sz="0" w:space="0" w:color="auto"/>
                          </w:divBdr>
                        </w:div>
                        <w:div w:id="240456777">
                          <w:marLeft w:val="0"/>
                          <w:marRight w:val="0"/>
                          <w:marTop w:val="0"/>
                          <w:marBottom w:val="0"/>
                          <w:divBdr>
                            <w:top w:val="none" w:sz="0" w:space="0" w:color="auto"/>
                            <w:left w:val="none" w:sz="0" w:space="0" w:color="auto"/>
                            <w:bottom w:val="none" w:sz="0" w:space="0" w:color="auto"/>
                            <w:right w:val="none" w:sz="0" w:space="0" w:color="auto"/>
                          </w:divBdr>
                          <w:divsChild>
                            <w:div w:id="2050376736">
                              <w:marLeft w:val="0"/>
                              <w:marRight w:val="0"/>
                              <w:marTop w:val="0"/>
                              <w:marBottom w:val="0"/>
                              <w:divBdr>
                                <w:top w:val="none" w:sz="0" w:space="0" w:color="auto"/>
                                <w:left w:val="none" w:sz="0" w:space="0" w:color="auto"/>
                                <w:bottom w:val="none" w:sz="0" w:space="0" w:color="auto"/>
                                <w:right w:val="none" w:sz="0" w:space="0" w:color="auto"/>
                              </w:divBdr>
                              <w:divsChild>
                                <w:div w:id="8247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039563">
      <w:bodyDiv w:val="1"/>
      <w:marLeft w:val="0"/>
      <w:marRight w:val="0"/>
      <w:marTop w:val="0"/>
      <w:marBottom w:val="0"/>
      <w:divBdr>
        <w:top w:val="none" w:sz="0" w:space="0" w:color="auto"/>
        <w:left w:val="none" w:sz="0" w:space="0" w:color="auto"/>
        <w:bottom w:val="none" w:sz="0" w:space="0" w:color="auto"/>
        <w:right w:val="none" w:sz="0" w:space="0" w:color="auto"/>
      </w:divBdr>
    </w:div>
    <w:div w:id="602418258">
      <w:bodyDiv w:val="1"/>
      <w:marLeft w:val="0"/>
      <w:marRight w:val="0"/>
      <w:marTop w:val="0"/>
      <w:marBottom w:val="0"/>
      <w:divBdr>
        <w:top w:val="none" w:sz="0" w:space="0" w:color="auto"/>
        <w:left w:val="none" w:sz="0" w:space="0" w:color="auto"/>
        <w:bottom w:val="none" w:sz="0" w:space="0" w:color="auto"/>
        <w:right w:val="none" w:sz="0" w:space="0" w:color="auto"/>
      </w:divBdr>
    </w:div>
    <w:div w:id="605767801">
      <w:bodyDiv w:val="1"/>
      <w:marLeft w:val="0"/>
      <w:marRight w:val="0"/>
      <w:marTop w:val="0"/>
      <w:marBottom w:val="0"/>
      <w:divBdr>
        <w:top w:val="none" w:sz="0" w:space="0" w:color="auto"/>
        <w:left w:val="none" w:sz="0" w:space="0" w:color="auto"/>
        <w:bottom w:val="none" w:sz="0" w:space="0" w:color="auto"/>
        <w:right w:val="none" w:sz="0" w:space="0" w:color="auto"/>
      </w:divBdr>
    </w:div>
    <w:div w:id="614794126">
      <w:bodyDiv w:val="1"/>
      <w:marLeft w:val="0"/>
      <w:marRight w:val="0"/>
      <w:marTop w:val="0"/>
      <w:marBottom w:val="0"/>
      <w:divBdr>
        <w:top w:val="none" w:sz="0" w:space="0" w:color="auto"/>
        <w:left w:val="none" w:sz="0" w:space="0" w:color="auto"/>
        <w:bottom w:val="none" w:sz="0" w:space="0" w:color="auto"/>
        <w:right w:val="none" w:sz="0" w:space="0" w:color="auto"/>
      </w:divBdr>
    </w:div>
    <w:div w:id="622662851">
      <w:bodyDiv w:val="1"/>
      <w:marLeft w:val="0"/>
      <w:marRight w:val="0"/>
      <w:marTop w:val="0"/>
      <w:marBottom w:val="0"/>
      <w:divBdr>
        <w:top w:val="none" w:sz="0" w:space="0" w:color="auto"/>
        <w:left w:val="none" w:sz="0" w:space="0" w:color="auto"/>
        <w:bottom w:val="none" w:sz="0" w:space="0" w:color="auto"/>
        <w:right w:val="none" w:sz="0" w:space="0" w:color="auto"/>
      </w:divBdr>
    </w:div>
    <w:div w:id="622928833">
      <w:bodyDiv w:val="1"/>
      <w:marLeft w:val="0"/>
      <w:marRight w:val="0"/>
      <w:marTop w:val="0"/>
      <w:marBottom w:val="0"/>
      <w:divBdr>
        <w:top w:val="none" w:sz="0" w:space="0" w:color="auto"/>
        <w:left w:val="none" w:sz="0" w:space="0" w:color="auto"/>
        <w:bottom w:val="none" w:sz="0" w:space="0" w:color="auto"/>
        <w:right w:val="none" w:sz="0" w:space="0" w:color="auto"/>
      </w:divBdr>
    </w:div>
    <w:div w:id="642194991">
      <w:bodyDiv w:val="1"/>
      <w:marLeft w:val="0"/>
      <w:marRight w:val="0"/>
      <w:marTop w:val="0"/>
      <w:marBottom w:val="0"/>
      <w:divBdr>
        <w:top w:val="none" w:sz="0" w:space="0" w:color="auto"/>
        <w:left w:val="none" w:sz="0" w:space="0" w:color="auto"/>
        <w:bottom w:val="none" w:sz="0" w:space="0" w:color="auto"/>
        <w:right w:val="none" w:sz="0" w:space="0" w:color="auto"/>
      </w:divBdr>
    </w:div>
    <w:div w:id="687218344">
      <w:bodyDiv w:val="1"/>
      <w:marLeft w:val="0"/>
      <w:marRight w:val="0"/>
      <w:marTop w:val="0"/>
      <w:marBottom w:val="0"/>
      <w:divBdr>
        <w:top w:val="none" w:sz="0" w:space="0" w:color="auto"/>
        <w:left w:val="none" w:sz="0" w:space="0" w:color="auto"/>
        <w:bottom w:val="none" w:sz="0" w:space="0" w:color="auto"/>
        <w:right w:val="none" w:sz="0" w:space="0" w:color="auto"/>
      </w:divBdr>
    </w:div>
    <w:div w:id="726682144">
      <w:bodyDiv w:val="1"/>
      <w:marLeft w:val="0"/>
      <w:marRight w:val="0"/>
      <w:marTop w:val="0"/>
      <w:marBottom w:val="0"/>
      <w:divBdr>
        <w:top w:val="none" w:sz="0" w:space="0" w:color="auto"/>
        <w:left w:val="none" w:sz="0" w:space="0" w:color="auto"/>
        <w:bottom w:val="none" w:sz="0" w:space="0" w:color="auto"/>
        <w:right w:val="none" w:sz="0" w:space="0" w:color="auto"/>
      </w:divBdr>
    </w:div>
    <w:div w:id="729578038">
      <w:bodyDiv w:val="1"/>
      <w:marLeft w:val="0"/>
      <w:marRight w:val="0"/>
      <w:marTop w:val="0"/>
      <w:marBottom w:val="0"/>
      <w:divBdr>
        <w:top w:val="none" w:sz="0" w:space="0" w:color="auto"/>
        <w:left w:val="none" w:sz="0" w:space="0" w:color="auto"/>
        <w:bottom w:val="none" w:sz="0" w:space="0" w:color="auto"/>
        <w:right w:val="none" w:sz="0" w:space="0" w:color="auto"/>
      </w:divBdr>
    </w:div>
    <w:div w:id="737482043">
      <w:bodyDiv w:val="1"/>
      <w:marLeft w:val="0"/>
      <w:marRight w:val="0"/>
      <w:marTop w:val="0"/>
      <w:marBottom w:val="0"/>
      <w:divBdr>
        <w:top w:val="none" w:sz="0" w:space="0" w:color="auto"/>
        <w:left w:val="none" w:sz="0" w:space="0" w:color="auto"/>
        <w:bottom w:val="none" w:sz="0" w:space="0" w:color="auto"/>
        <w:right w:val="none" w:sz="0" w:space="0" w:color="auto"/>
      </w:divBdr>
    </w:div>
    <w:div w:id="764113888">
      <w:bodyDiv w:val="1"/>
      <w:marLeft w:val="0"/>
      <w:marRight w:val="0"/>
      <w:marTop w:val="0"/>
      <w:marBottom w:val="0"/>
      <w:divBdr>
        <w:top w:val="none" w:sz="0" w:space="0" w:color="auto"/>
        <w:left w:val="none" w:sz="0" w:space="0" w:color="auto"/>
        <w:bottom w:val="none" w:sz="0" w:space="0" w:color="auto"/>
        <w:right w:val="none" w:sz="0" w:space="0" w:color="auto"/>
      </w:divBdr>
    </w:div>
    <w:div w:id="766190748">
      <w:bodyDiv w:val="1"/>
      <w:marLeft w:val="0"/>
      <w:marRight w:val="0"/>
      <w:marTop w:val="0"/>
      <w:marBottom w:val="0"/>
      <w:divBdr>
        <w:top w:val="none" w:sz="0" w:space="0" w:color="auto"/>
        <w:left w:val="none" w:sz="0" w:space="0" w:color="auto"/>
        <w:bottom w:val="none" w:sz="0" w:space="0" w:color="auto"/>
        <w:right w:val="none" w:sz="0" w:space="0" w:color="auto"/>
      </w:divBdr>
    </w:div>
    <w:div w:id="832261227">
      <w:bodyDiv w:val="1"/>
      <w:marLeft w:val="0"/>
      <w:marRight w:val="0"/>
      <w:marTop w:val="0"/>
      <w:marBottom w:val="0"/>
      <w:divBdr>
        <w:top w:val="none" w:sz="0" w:space="0" w:color="auto"/>
        <w:left w:val="none" w:sz="0" w:space="0" w:color="auto"/>
        <w:bottom w:val="none" w:sz="0" w:space="0" w:color="auto"/>
        <w:right w:val="none" w:sz="0" w:space="0" w:color="auto"/>
      </w:divBdr>
    </w:div>
    <w:div w:id="854225680">
      <w:bodyDiv w:val="1"/>
      <w:marLeft w:val="0"/>
      <w:marRight w:val="0"/>
      <w:marTop w:val="0"/>
      <w:marBottom w:val="0"/>
      <w:divBdr>
        <w:top w:val="none" w:sz="0" w:space="0" w:color="auto"/>
        <w:left w:val="none" w:sz="0" w:space="0" w:color="auto"/>
        <w:bottom w:val="none" w:sz="0" w:space="0" w:color="auto"/>
        <w:right w:val="none" w:sz="0" w:space="0" w:color="auto"/>
      </w:divBdr>
    </w:div>
    <w:div w:id="860243511">
      <w:bodyDiv w:val="1"/>
      <w:marLeft w:val="0"/>
      <w:marRight w:val="0"/>
      <w:marTop w:val="0"/>
      <w:marBottom w:val="0"/>
      <w:divBdr>
        <w:top w:val="none" w:sz="0" w:space="0" w:color="auto"/>
        <w:left w:val="none" w:sz="0" w:space="0" w:color="auto"/>
        <w:bottom w:val="none" w:sz="0" w:space="0" w:color="auto"/>
        <w:right w:val="none" w:sz="0" w:space="0" w:color="auto"/>
      </w:divBdr>
    </w:div>
    <w:div w:id="882444377">
      <w:bodyDiv w:val="1"/>
      <w:marLeft w:val="0"/>
      <w:marRight w:val="0"/>
      <w:marTop w:val="0"/>
      <w:marBottom w:val="0"/>
      <w:divBdr>
        <w:top w:val="none" w:sz="0" w:space="0" w:color="auto"/>
        <w:left w:val="none" w:sz="0" w:space="0" w:color="auto"/>
        <w:bottom w:val="none" w:sz="0" w:space="0" w:color="auto"/>
        <w:right w:val="none" w:sz="0" w:space="0" w:color="auto"/>
      </w:divBdr>
    </w:div>
    <w:div w:id="888031108">
      <w:bodyDiv w:val="1"/>
      <w:marLeft w:val="0"/>
      <w:marRight w:val="0"/>
      <w:marTop w:val="0"/>
      <w:marBottom w:val="0"/>
      <w:divBdr>
        <w:top w:val="none" w:sz="0" w:space="0" w:color="auto"/>
        <w:left w:val="none" w:sz="0" w:space="0" w:color="auto"/>
        <w:bottom w:val="none" w:sz="0" w:space="0" w:color="auto"/>
        <w:right w:val="none" w:sz="0" w:space="0" w:color="auto"/>
      </w:divBdr>
    </w:div>
    <w:div w:id="909967568">
      <w:bodyDiv w:val="1"/>
      <w:marLeft w:val="0"/>
      <w:marRight w:val="0"/>
      <w:marTop w:val="0"/>
      <w:marBottom w:val="0"/>
      <w:divBdr>
        <w:top w:val="none" w:sz="0" w:space="0" w:color="auto"/>
        <w:left w:val="none" w:sz="0" w:space="0" w:color="auto"/>
        <w:bottom w:val="none" w:sz="0" w:space="0" w:color="auto"/>
        <w:right w:val="none" w:sz="0" w:space="0" w:color="auto"/>
      </w:divBdr>
    </w:div>
    <w:div w:id="984089878">
      <w:bodyDiv w:val="1"/>
      <w:marLeft w:val="0"/>
      <w:marRight w:val="0"/>
      <w:marTop w:val="0"/>
      <w:marBottom w:val="0"/>
      <w:divBdr>
        <w:top w:val="none" w:sz="0" w:space="0" w:color="auto"/>
        <w:left w:val="none" w:sz="0" w:space="0" w:color="auto"/>
        <w:bottom w:val="none" w:sz="0" w:space="0" w:color="auto"/>
        <w:right w:val="none" w:sz="0" w:space="0" w:color="auto"/>
      </w:divBdr>
      <w:divsChild>
        <w:div w:id="1723938097">
          <w:marLeft w:val="0"/>
          <w:marRight w:val="1"/>
          <w:marTop w:val="0"/>
          <w:marBottom w:val="0"/>
          <w:divBdr>
            <w:top w:val="none" w:sz="0" w:space="0" w:color="auto"/>
            <w:left w:val="none" w:sz="0" w:space="0" w:color="auto"/>
            <w:bottom w:val="none" w:sz="0" w:space="0" w:color="auto"/>
            <w:right w:val="none" w:sz="0" w:space="0" w:color="auto"/>
          </w:divBdr>
          <w:divsChild>
            <w:div w:id="310446500">
              <w:marLeft w:val="0"/>
              <w:marRight w:val="0"/>
              <w:marTop w:val="0"/>
              <w:marBottom w:val="0"/>
              <w:divBdr>
                <w:top w:val="none" w:sz="0" w:space="0" w:color="auto"/>
                <w:left w:val="none" w:sz="0" w:space="0" w:color="auto"/>
                <w:bottom w:val="none" w:sz="0" w:space="0" w:color="auto"/>
                <w:right w:val="none" w:sz="0" w:space="0" w:color="auto"/>
              </w:divBdr>
              <w:divsChild>
                <w:div w:id="1327635525">
                  <w:marLeft w:val="0"/>
                  <w:marRight w:val="1"/>
                  <w:marTop w:val="0"/>
                  <w:marBottom w:val="0"/>
                  <w:divBdr>
                    <w:top w:val="none" w:sz="0" w:space="0" w:color="auto"/>
                    <w:left w:val="none" w:sz="0" w:space="0" w:color="auto"/>
                    <w:bottom w:val="none" w:sz="0" w:space="0" w:color="auto"/>
                    <w:right w:val="none" w:sz="0" w:space="0" w:color="auto"/>
                  </w:divBdr>
                  <w:divsChild>
                    <w:div w:id="922177513">
                      <w:marLeft w:val="0"/>
                      <w:marRight w:val="0"/>
                      <w:marTop w:val="0"/>
                      <w:marBottom w:val="0"/>
                      <w:divBdr>
                        <w:top w:val="none" w:sz="0" w:space="0" w:color="auto"/>
                        <w:left w:val="none" w:sz="0" w:space="0" w:color="auto"/>
                        <w:bottom w:val="none" w:sz="0" w:space="0" w:color="auto"/>
                        <w:right w:val="none" w:sz="0" w:space="0" w:color="auto"/>
                      </w:divBdr>
                      <w:divsChild>
                        <w:div w:id="904334638">
                          <w:marLeft w:val="0"/>
                          <w:marRight w:val="0"/>
                          <w:marTop w:val="0"/>
                          <w:marBottom w:val="0"/>
                          <w:divBdr>
                            <w:top w:val="none" w:sz="0" w:space="0" w:color="auto"/>
                            <w:left w:val="none" w:sz="0" w:space="0" w:color="auto"/>
                            <w:bottom w:val="none" w:sz="0" w:space="0" w:color="auto"/>
                            <w:right w:val="none" w:sz="0" w:space="0" w:color="auto"/>
                          </w:divBdr>
                          <w:divsChild>
                            <w:div w:id="995034107">
                              <w:marLeft w:val="0"/>
                              <w:marRight w:val="0"/>
                              <w:marTop w:val="120"/>
                              <w:marBottom w:val="360"/>
                              <w:divBdr>
                                <w:top w:val="none" w:sz="0" w:space="0" w:color="auto"/>
                                <w:left w:val="none" w:sz="0" w:space="0" w:color="auto"/>
                                <w:bottom w:val="none" w:sz="0" w:space="0" w:color="auto"/>
                                <w:right w:val="none" w:sz="0" w:space="0" w:color="auto"/>
                              </w:divBdr>
                              <w:divsChild>
                                <w:div w:id="871187465">
                                  <w:marLeft w:val="0"/>
                                  <w:marRight w:val="0"/>
                                  <w:marTop w:val="0"/>
                                  <w:marBottom w:val="0"/>
                                  <w:divBdr>
                                    <w:top w:val="none" w:sz="0" w:space="0" w:color="auto"/>
                                    <w:left w:val="none" w:sz="0" w:space="0" w:color="auto"/>
                                    <w:bottom w:val="none" w:sz="0" w:space="0" w:color="auto"/>
                                    <w:right w:val="none" w:sz="0" w:space="0" w:color="auto"/>
                                  </w:divBdr>
                                  <w:divsChild>
                                    <w:div w:id="747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65175">
      <w:bodyDiv w:val="1"/>
      <w:marLeft w:val="0"/>
      <w:marRight w:val="0"/>
      <w:marTop w:val="0"/>
      <w:marBottom w:val="0"/>
      <w:divBdr>
        <w:top w:val="none" w:sz="0" w:space="0" w:color="auto"/>
        <w:left w:val="none" w:sz="0" w:space="0" w:color="auto"/>
        <w:bottom w:val="none" w:sz="0" w:space="0" w:color="auto"/>
        <w:right w:val="none" w:sz="0" w:space="0" w:color="auto"/>
      </w:divBdr>
    </w:div>
    <w:div w:id="1031805686">
      <w:bodyDiv w:val="1"/>
      <w:marLeft w:val="0"/>
      <w:marRight w:val="0"/>
      <w:marTop w:val="0"/>
      <w:marBottom w:val="0"/>
      <w:divBdr>
        <w:top w:val="none" w:sz="0" w:space="0" w:color="auto"/>
        <w:left w:val="none" w:sz="0" w:space="0" w:color="auto"/>
        <w:bottom w:val="none" w:sz="0" w:space="0" w:color="auto"/>
        <w:right w:val="none" w:sz="0" w:space="0" w:color="auto"/>
      </w:divBdr>
    </w:div>
    <w:div w:id="1035423263">
      <w:bodyDiv w:val="1"/>
      <w:marLeft w:val="0"/>
      <w:marRight w:val="0"/>
      <w:marTop w:val="0"/>
      <w:marBottom w:val="0"/>
      <w:divBdr>
        <w:top w:val="none" w:sz="0" w:space="0" w:color="auto"/>
        <w:left w:val="none" w:sz="0" w:space="0" w:color="auto"/>
        <w:bottom w:val="none" w:sz="0" w:space="0" w:color="auto"/>
        <w:right w:val="none" w:sz="0" w:space="0" w:color="auto"/>
      </w:divBdr>
    </w:div>
    <w:div w:id="1042097961">
      <w:bodyDiv w:val="1"/>
      <w:marLeft w:val="0"/>
      <w:marRight w:val="0"/>
      <w:marTop w:val="0"/>
      <w:marBottom w:val="0"/>
      <w:divBdr>
        <w:top w:val="none" w:sz="0" w:space="0" w:color="auto"/>
        <w:left w:val="none" w:sz="0" w:space="0" w:color="auto"/>
        <w:bottom w:val="none" w:sz="0" w:space="0" w:color="auto"/>
        <w:right w:val="none" w:sz="0" w:space="0" w:color="auto"/>
      </w:divBdr>
    </w:div>
    <w:div w:id="1067265398">
      <w:bodyDiv w:val="1"/>
      <w:marLeft w:val="0"/>
      <w:marRight w:val="0"/>
      <w:marTop w:val="0"/>
      <w:marBottom w:val="0"/>
      <w:divBdr>
        <w:top w:val="none" w:sz="0" w:space="0" w:color="auto"/>
        <w:left w:val="none" w:sz="0" w:space="0" w:color="auto"/>
        <w:bottom w:val="none" w:sz="0" w:space="0" w:color="auto"/>
        <w:right w:val="none" w:sz="0" w:space="0" w:color="auto"/>
      </w:divBdr>
    </w:div>
    <w:div w:id="1074737454">
      <w:bodyDiv w:val="1"/>
      <w:marLeft w:val="0"/>
      <w:marRight w:val="0"/>
      <w:marTop w:val="0"/>
      <w:marBottom w:val="0"/>
      <w:divBdr>
        <w:top w:val="none" w:sz="0" w:space="0" w:color="auto"/>
        <w:left w:val="none" w:sz="0" w:space="0" w:color="auto"/>
        <w:bottom w:val="none" w:sz="0" w:space="0" w:color="auto"/>
        <w:right w:val="none" w:sz="0" w:space="0" w:color="auto"/>
      </w:divBdr>
    </w:div>
    <w:div w:id="1076975104">
      <w:bodyDiv w:val="1"/>
      <w:marLeft w:val="0"/>
      <w:marRight w:val="0"/>
      <w:marTop w:val="0"/>
      <w:marBottom w:val="0"/>
      <w:divBdr>
        <w:top w:val="none" w:sz="0" w:space="0" w:color="auto"/>
        <w:left w:val="none" w:sz="0" w:space="0" w:color="auto"/>
        <w:bottom w:val="none" w:sz="0" w:space="0" w:color="auto"/>
        <w:right w:val="none" w:sz="0" w:space="0" w:color="auto"/>
      </w:divBdr>
    </w:div>
    <w:div w:id="1161896185">
      <w:bodyDiv w:val="1"/>
      <w:marLeft w:val="0"/>
      <w:marRight w:val="0"/>
      <w:marTop w:val="0"/>
      <w:marBottom w:val="0"/>
      <w:divBdr>
        <w:top w:val="none" w:sz="0" w:space="0" w:color="auto"/>
        <w:left w:val="none" w:sz="0" w:space="0" w:color="auto"/>
        <w:bottom w:val="none" w:sz="0" w:space="0" w:color="auto"/>
        <w:right w:val="none" w:sz="0" w:space="0" w:color="auto"/>
      </w:divBdr>
    </w:div>
    <w:div w:id="1244143711">
      <w:bodyDiv w:val="1"/>
      <w:marLeft w:val="0"/>
      <w:marRight w:val="0"/>
      <w:marTop w:val="0"/>
      <w:marBottom w:val="0"/>
      <w:divBdr>
        <w:top w:val="none" w:sz="0" w:space="0" w:color="auto"/>
        <w:left w:val="none" w:sz="0" w:space="0" w:color="auto"/>
        <w:bottom w:val="none" w:sz="0" w:space="0" w:color="auto"/>
        <w:right w:val="none" w:sz="0" w:space="0" w:color="auto"/>
      </w:divBdr>
    </w:div>
    <w:div w:id="1263411751">
      <w:bodyDiv w:val="1"/>
      <w:marLeft w:val="0"/>
      <w:marRight w:val="0"/>
      <w:marTop w:val="0"/>
      <w:marBottom w:val="0"/>
      <w:divBdr>
        <w:top w:val="none" w:sz="0" w:space="0" w:color="auto"/>
        <w:left w:val="none" w:sz="0" w:space="0" w:color="auto"/>
        <w:bottom w:val="none" w:sz="0" w:space="0" w:color="auto"/>
        <w:right w:val="none" w:sz="0" w:space="0" w:color="auto"/>
      </w:divBdr>
    </w:div>
    <w:div w:id="1292173558">
      <w:bodyDiv w:val="1"/>
      <w:marLeft w:val="0"/>
      <w:marRight w:val="0"/>
      <w:marTop w:val="0"/>
      <w:marBottom w:val="0"/>
      <w:divBdr>
        <w:top w:val="none" w:sz="0" w:space="0" w:color="auto"/>
        <w:left w:val="none" w:sz="0" w:space="0" w:color="auto"/>
        <w:bottom w:val="none" w:sz="0" w:space="0" w:color="auto"/>
        <w:right w:val="none" w:sz="0" w:space="0" w:color="auto"/>
      </w:divBdr>
    </w:div>
    <w:div w:id="1301964028">
      <w:bodyDiv w:val="1"/>
      <w:marLeft w:val="0"/>
      <w:marRight w:val="0"/>
      <w:marTop w:val="0"/>
      <w:marBottom w:val="0"/>
      <w:divBdr>
        <w:top w:val="none" w:sz="0" w:space="0" w:color="auto"/>
        <w:left w:val="none" w:sz="0" w:space="0" w:color="auto"/>
        <w:bottom w:val="none" w:sz="0" w:space="0" w:color="auto"/>
        <w:right w:val="none" w:sz="0" w:space="0" w:color="auto"/>
      </w:divBdr>
    </w:div>
    <w:div w:id="1310482158">
      <w:bodyDiv w:val="1"/>
      <w:marLeft w:val="0"/>
      <w:marRight w:val="0"/>
      <w:marTop w:val="0"/>
      <w:marBottom w:val="0"/>
      <w:divBdr>
        <w:top w:val="none" w:sz="0" w:space="0" w:color="auto"/>
        <w:left w:val="none" w:sz="0" w:space="0" w:color="auto"/>
        <w:bottom w:val="none" w:sz="0" w:space="0" w:color="auto"/>
        <w:right w:val="none" w:sz="0" w:space="0" w:color="auto"/>
      </w:divBdr>
    </w:div>
    <w:div w:id="1324237559">
      <w:bodyDiv w:val="1"/>
      <w:marLeft w:val="0"/>
      <w:marRight w:val="0"/>
      <w:marTop w:val="0"/>
      <w:marBottom w:val="0"/>
      <w:divBdr>
        <w:top w:val="none" w:sz="0" w:space="0" w:color="auto"/>
        <w:left w:val="none" w:sz="0" w:space="0" w:color="auto"/>
        <w:bottom w:val="none" w:sz="0" w:space="0" w:color="auto"/>
        <w:right w:val="none" w:sz="0" w:space="0" w:color="auto"/>
      </w:divBdr>
    </w:div>
    <w:div w:id="1341273821">
      <w:bodyDiv w:val="1"/>
      <w:marLeft w:val="0"/>
      <w:marRight w:val="0"/>
      <w:marTop w:val="0"/>
      <w:marBottom w:val="0"/>
      <w:divBdr>
        <w:top w:val="none" w:sz="0" w:space="0" w:color="auto"/>
        <w:left w:val="none" w:sz="0" w:space="0" w:color="auto"/>
        <w:bottom w:val="none" w:sz="0" w:space="0" w:color="auto"/>
        <w:right w:val="none" w:sz="0" w:space="0" w:color="auto"/>
      </w:divBdr>
    </w:div>
    <w:div w:id="1343701468">
      <w:bodyDiv w:val="1"/>
      <w:marLeft w:val="0"/>
      <w:marRight w:val="0"/>
      <w:marTop w:val="0"/>
      <w:marBottom w:val="0"/>
      <w:divBdr>
        <w:top w:val="none" w:sz="0" w:space="0" w:color="auto"/>
        <w:left w:val="none" w:sz="0" w:space="0" w:color="auto"/>
        <w:bottom w:val="none" w:sz="0" w:space="0" w:color="auto"/>
        <w:right w:val="none" w:sz="0" w:space="0" w:color="auto"/>
      </w:divBdr>
    </w:div>
    <w:div w:id="1396902703">
      <w:bodyDiv w:val="1"/>
      <w:marLeft w:val="0"/>
      <w:marRight w:val="0"/>
      <w:marTop w:val="0"/>
      <w:marBottom w:val="0"/>
      <w:divBdr>
        <w:top w:val="none" w:sz="0" w:space="0" w:color="auto"/>
        <w:left w:val="none" w:sz="0" w:space="0" w:color="auto"/>
        <w:bottom w:val="none" w:sz="0" w:space="0" w:color="auto"/>
        <w:right w:val="none" w:sz="0" w:space="0" w:color="auto"/>
      </w:divBdr>
    </w:div>
    <w:div w:id="1400400511">
      <w:bodyDiv w:val="1"/>
      <w:marLeft w:val="0"/>
      <w:marRight w:val="0"/>
      <w:marTop w:val="0"/>
      <w:marBottom w:val="0"/>
      <w:divBdr>
        <w:top w:val="none" w:sz="0" w:space="0" w:color="auto"/>
        <w:left w:val="none" w:sz="0" w:space="0" w:color="auto"/>
        <w:bottom w:val="none" w:sz="0" w:space="0" w:color="auto"/>
        <w:right w:val="none" w:sz="0" w:space="0" w:color="auto"/>
      </w:divBdr>
    </w:div>
    <w:div w:id="1420172972">
      <w:bodyDiv w:val="1"/>
      <w:marLeft w:val="0"/>
      <w:marRight w:val="0"/>
      <w:marTop w:val="0"/>
      <w:marBottom w:val="0"/>
      <w:divBdr>
        <w:top w:val="none" w:sz="0" w:space="0" w:color="auto"/>
        <w:left w:val="none" w:sz="0" w:space="0" w:color="auto"/>
        <w:bottom w:val="none" w:sz="0" w:space="0" w:color="auto"/>
        <w:right w:val="none" w:sz="0" w:space="0" w:color="auto"/>
      </w:divBdr>
    </w:div>
    <w:div w:id="1446845901">
      <w:bodyDiv w:val="1"/>
      <w:marLeft w:val="0"/>
      <w:marRight w:val="0"/>
      <w:marTop w:val="0"/>
      <w:marBottom w:val="0"/>
      <w:divBdr>
        <w:top w:val="none" w:sz="0" w:space="0" w:color="auto"/>
        <w:left w:val="none" w:sz="0" w:space="0" w:color="auto"/>
        <w:bottom w:val="none" w:sz="0" w:space="0" w:color="auto"/>
        <w:right w:val="none" w:sz="0" w:space="0" w:color="auto"/>
      </w:divBdr>
    </w:div>
    <w:div w:id="1456295700">
      <w:bodyDiv w:val="1"/>
      <w:marLeft w:val="0"/>
      <w:marRight w:val="0"/>
      <w:marTop w:val="0"/>
      <w:marBottom w:val="0"/>
      <w:divBdr>
        <w:top w:val="none" w:sz="0" w:space="0" w:color="auto"/>
        <w:left w:val="none" w:sz="0" w:space="0" w:color="auto"/>
        <w:bottom w:val="none" w:sz="0" w:space="0" w:color="auto"/>
        <w:right w:val="none" w:sz="0" w:space="0" w:color="auto"/>
      </w:divBdr>
    </w:div>
    <w:div w:id="1482767943">
      <w:bodyDiv w:val="1"/>
      <w:marLeft w:val="0"/>
      <w:marRight w:val="0"/>
      <w:marTop w:val="0"/>
      <w:marBottom w:val="0"/>
      <w:divBdr>
        <w:top w:val="none" w:sz="0" w:space="0" w:color="auto"/>
        <w:left w:val="none" w:sz="0" w:space="0" w:color="auto"/>
        <w:bottom w:val="none" w:sz="0" w:space="0" w:color="auto"/>
        <w:right w:val="none" w:sz="0" w:space="0" w:color="auto"/>
      </w:divBdr>
    </w:div>
    <w:div w:id="1494907377">
      <w:bodyDiv w:val="1"/>
      <w:marLeft w:val="0"/>
      <w:marRight w:val="0"/>
      <w:marTop w:val="0"/>
      <w:marBottom w:val="0"/>
      <w:divBdr>
        <w:top w:val="none" w:sz="0" w:space="0" w:color="auto"/>
        <w:left w:val="none" w:sz="0" w:space="0" w:color="auto"/>
        <w:bottom w:val="none" w:sz="0" w:space="0" w:color="auto"/>
        <w:right w:val="none" w:sz="0" w:space="0" w:color="auto"/>
      </w:divBdr>
    </w:div>
    <w:div w:id="1495608901">
      <w:bodyDiv w:val="1"/>
      <w:marLeft w:val="0"/>
      <w:marRight w:val="0"/>
      <w:marTop w:val="0"/>
      <w:marBottom w:val="0"/>
      <w:divBdr>
        <w:top w:val="none" w:sz="0" w:space="0" w:color="auto"/>
        <w:left w:val="none" w:sz="0" w:space="0" w:color="auto"/>
        <w:bottom w:val="none" w:sz="0" w:space="0" w:color="auto"/>
        <w:right w:val="none" w:sz="0" w:space="0" w:color="auto"/>
      </w:divBdr>
    </w:div>
    <w:div w:id="1536843599">
      <w:bodyDiv w:val="1"/>
      <w:marLeft w:val="0"/>
      <w:marRight w:val="0"/>
      <w:marTop w:val="0"/>
      <w:marBottom w:val="0"/>
      <w:divBdr>
        <w:top w:val="none" w:sz="0" w:space="0" w:color="auto"/>
        <w:left w:val="none" w:sz="0" w:space="0" w:color="auto"/>
        <w:bottom w:val="none" w:sz="0" w:space="0" w:color="auto"/>
        <w:right w:val="none" w:sz="0" w:space="0" w:color="auto"/>
      </w:divBdr>
    </w:div>
    <w:div w:id="1565528587">
      <w:bodyDiv w:val="1"/>
      <w:marLeft w:val="0"/>
      <w:marRight w:val="0"/>
      <w:marTop w:val="0"/>
      <w:marBottom w:val="0"/>
      <w:divBdr>
        <w:top w:val="none" w:sz="0" w:space="0" w:color="auto"/>
        <w:left w:val="none" w:sz="0" w:space="0" w:color="auto"/>
        <w:bottom w:val="none" w:sz="0" w:space="0" w:color="auto"/>
        <w:right w:val="none" w:sz="0" w:space="0" w:color="auto"/>
      </w:divBdr>
    </w:div>
    <w:div w:id="1571312501">
      <w:bodyDiv w:val="1"/>
      <w:marLeft w:val="0"/>
      <w:marRight w:val="0"/>
      <w:marTop w:val="0"/>
      <w:marBottom w:val="0"/>
      <w:divBdr>
        <w:top w:val="none" w:sz="0" w:space="0" w:color="auto"/>
        <w:left w:val="none" w:sz="0" w:space="0" w:color="auto"/>
        <w:bottom w:val="none" w:sz="0" w:space="0" w:color="auto"/>
        <w:right w:val="none" w:sz="0" w:space="0" w:color="auto"/>
      </w:divBdr>
    </w:div>
    <w:div w:id="1595165057">
      <w:bodyDiv w:val="1"/>
      <w:marLeft w:val="0"/>
      <w:marRight w:val="0"/>
      <w:marTop w:val="0"/>
      <w:marBottom w:val="0"/>
      <w:divBdr>
        <w:top w:val="none" w:sz="0" w:space="0" w:color="auto"/>
        <w:left w:val="none" w:sz="0" w:space="0" w:color="auto"/>
        <w:bottom w:val="none" w:sz="0" w:space="0" w:color="auto"/>
        <w:right w:val="none" w:sz="0" w:space="0" w:color="auto"/>
      </w:divBdr>
    </w:div>
    <w:div w:id="1598446580">
      <w:bodyDiv w:val="1"/>
      <w:marLeft w:val="0"/>
      <w:marRight w:val="0"/>
      <w:marTop w:val="0"/>
      <w:marBottom w:val="0"/>
      <w:divBdr>
        <w:top w:val="none" w:sz="0" w:space="0" w:color="auto"/>
        <w:left w:val="none" w:sz="0" w:space="0" w:color="auto"/>
        <w:bottom w:val="none" w:sz="0" w:space="0" w:color="auto"/>
        <w:right w:val="none" w:sz="0" w:space="0" w:color="auto"/>
      </w:divBdr>
    </w:div>
    <w:div w:id="1641643481">
      <w:bodyDiv w:val="1"/>
      <w:marLeft w:val="0"/>
      <w:marRight w:val="0"/>
      <w:marTop w:val="0"/>
      <w:marBottom w:val="0"/>
      <w:divBdr>
        <w:top w:val="none" w:sz="0" w:space="0" w:color="auto"/>
        <w:left w:val="none" w:sz="0" w:space="0" w:color="auto"/>
        <w:bottom w:val="none" w:sz="0" w:space="0" w:color="auto"/>
        <w:right w:val="none" w:sz="0" w:space="0" w:color="auto"/>
      </w:divBdr>
    </w:div>
    <w:div w:id="1647005722">
      <w:bodyDiv w:val="1"/>
      <w:marLeft w:val="0"/>
      <w:marRight w:val="0"/>
      <w:marTop w:val="0"/>
      <w:marBottom w:val="0"/>
      <w:divBdr>
        <w:top w:val="none" w:sz="0" w:space="0" w:color="auto"/>
        <w:left w:val="none" w:sz="0" w:space="0" w:color="auto"/>
        <w:bottom w:val="none" w:sz="0" w:space="0" w:color="auto"/>
        <w:right w:val="none" w:sz="0" w:space="0" w:color="auto"/>
      </w:divBdr>
    </w:div>
    <w:div w:id="1650744684">
      <w:bodyDiv w:val="1"/>
      <w:marLeft w:val="0"/>
      <w:marRight w:val="0"/>
      <w:marTop w:val="0"/>
      <w:marBottom w:val="0"/>
      <w:divBdr>
        <w:top w:val="none" w:sz="0" w:space="0" w:color="auto"/>
        <w:left w:val="none" w:sz="0" w:space="0" w:color="auto"/>
        <w:bottom w:val="none" w:sz="0" w:space="0" w:color="auto"/>
        <w:right w:val="none" w:sz="0" w:space="0" w:color="auto"/>
      </w:divBdr>
      <w:divsChild>
        <w:div w:id="396825387">
          <w:marLeft w:val="0"/>
          <w:marRight w:val="0"/>
          <w:marTop w:val="0"/>
          <w:marBottom w:val="0"/>
          <w:divBdr>
            <w:top w:val="none" w:sz="0" w:space="0" w:color="auto"/>
            <w:left w:val="none" w:sz="0" w:space="0" w:color="auto"/>
            <w:bottom w:val="none" w:sz="0" w:space="0" w:color="auto"/>
            <w:right w:val="none" w:sz="0" w:space="0" w:color="auto"/>
          </w:divBdr>
          <w:divsChild>
            <w:div w:id="1184710608">
              <w:marLeft w:val="0"/>
              <w:marRight w:val="0"/>
              <w:marTop w:val="0"/>
              <w:marBottom w:val="0"/>
              <w:divBdr>
                <w:top w:val="none" w:sz="0" w:space="0" w:color="auto"/>
                <w:left w:val="none" w:sz="0" w:space="0" w:color="auto"/>
                <w:bottom w:val="none" w:sz="0" w:space="0" w:color="auto"/>
                <w:right w:val="none" w:sz="0" w:space="0" w:color="auto"/>
              </w:divBdr>
              <w:divsChild>
                <w:div w:id="351032368">
                  <w:marLeft w:val="0"/>
                  <w:marRight w:val="0"/>
                  <w:marTop w:val="0"/>
                  <w:marBottom w:val="0"/>
                  <w:divBdr>
                    <w:top w:val="none" w:sz="0" w:space="0" w:color="auto"/>
                    <w:left w:val="none" w:sz="0" w:space="0" w:color="auto"/>
                    <w:bottom w:val="none" w:sz="0" w:space="0" w:color="auto"/>
                    <w:right w:val="none" w:sz="0" w:space="0" w:color="auto"/>
                  </w:divBdr>
                  <w:divsChild>
                    <w:div w:id="2012676305">
                      <w:marLeft w:val="0"/>
                      <w:marRight w:val="0"/>
                      <w:marTop w:val="0"/>
                      <w:marBottom w:val="0"/>
                      <w:divBdr>
                        <w:top w:val="none" w:sz="0" w:space="0" w:color="auto"/>
                        <w:left w:val="none" w:sz="0" w:space="0" w:color="auto"/>
                        <w:bottom w:val="none" w:sz="0" w:space="0" w:color="auto"/>
                        <w:right w:val="none" w:sz="0" w:space="0" w:color="auto"/>
                      </w:divBdr>
                    </w:div>
                    <w:div w:id="1741832311">
                      <w:marLeft w:val="0"/>
                      <w:marRight w:val="0"/>
                      <w:marTop w:val="0"/>
                      <w:marBottom w:val="0"/>
                      <w:divBdr>
                        <w:top w:val="none" w:sz="0" w:space="0" w:color="auto"/>
                        <w:left w:val="none" w:sz="0" w:space="0" w:color="auto"/>
                        <w:bottom w:val="none" w:sz="0" w:space="0" w:color="auto"/>
                        <w:right w:val="none" w:sz="0" w:space="0" w:color="auto"/>
                      </w:divBdr>
                    </w:div>
                    <w:div w:id="939794704">
                      <w:marLeft w:val="0"/>
                      <w:marRight w:val="0"/>
                      <w:marTop w:val="0"/>
                      <w:marBottom w:val="0"/>
                      <w:divBdr>
                        <w:top w:val="none" w:sz="0" w:space="0" w:color="auto"/>
                        <w:left w:val="none" w:sz="0" w:space="0" w:color="auto"/>
                        <w:bottom w:val="none" w:sz="0" w:space="0" w:color="auto"/>
                        <w:right w:val="none" w:sz="0" w:space="0" w:color="auto"/>
                      </w:divBdr>
                    </w:div>
                    <w:div w:id="23483862">
                      <w:marLeft w:val="0"/>
                      <w:marRight w:val="0"/>
                      <w:marTop w:val="0"/>
                      <w:marBottom w:val="0"/>
                      <w:divBdr>
                        <w:top w:val="none" w:sz="0" w:space="0" w:color="auto"/>
                        <w:left w:val="none" w:sz="0" w:space="0" w:color="auto"/>
                        <w:bottom w:val="none" w:sz="0" w:space="0" w:color="auto"/>
                        <w:right w:val="none" w:sz="0" w:space="0" w:color="auto"/>
                      </w:divBdr>
                    </w:div>
                    <w:div w:id="411202954">
                      <w:marLeft w:val="0"/>
                      <w:marRight w:val="0"/>
                      <w:marTop w:val="0"/>
                      <w:marBottom w:val="0"/>
                      <w:divBdr>
                        <w:top w:val="none" w:sz="0" w:space="0" w:color="auto"/>
                        <w:left w:val="none" w:sz="0" w:space="0" w:color="auto"/>
                        <w:bottom w:val="none" w:sz="0" w:space="0" w:color="auto"/>
                        <w:right w:val="none" w:sz="0" w:space="0" w:color="auto"/>
                      </w:divBdr>
                    </w:div>
                    <w:div w:id="1798645179">
                      <w:marLeft w:val="0"/>
                      <w:marRight w:val="0"/>
                      <w:marTop w:val="0"/>
                      <w:marBottom w:val="0"/>
                      <w:divBdr>
                        <w:top w:val="none" w:sz="0" w:space="0" w:color="auto"/>
                        <w:left w:val="none" w:sz="0" w:space="0" w:color="auto"/>
                        <w:bottom w:val="none" w:sz="0" w:space="0" w:color="auto"/>
                        <w:right w:val="none" w:sz="0" w:space="0" w:color="auto"/>
                      </w:divBdr>
                    </w:div>
                    <w:div w:id="250286153">
                      <w:marLeft w:val="0"/>
                      <w:marRight w:val="0"/>
                      <w:marTop w:val="0"/>
                      <w:marBottom w:val="0"/>
                      <w:divBdr>
                        <w:top w:val="none" w:sz="0" w:space="0" w:color="auto"/>
                        <w:left w:val="none" w:sz="0" w:space="0" w:color="auto"/>
                        <w:bottom w:val="none" w:sz="0" w:space="0" w:color="auto"/>
                        <w:right w:val="none" w:sz="0" w:space="0" w:color="auto"/>
                      </w:divBdr>
                    </w:div>
                    <w:div w:id="10379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046">
          <w:marLeft w:val="0"/>
          <w:marRight w:val="0"/>
          <w:marTop w:val="0"/>
          <w:marBottom w:val="150"/>
          <w:divBdr>
            <w:top w:val="none" w:sz="0" w:space="0" w:color="auto"/>
            <w:left w:val="none" w:sz="0" w:space="0" w:color="auto"/>
            <w:bottom w:val="none" w:sz="0" w:space="0" w:color="auto"/>
            <w:right w:val="none" w:sz="0" w:space="0" w:color="auto"/>
          </w:divBdr>
        </w:div>
      </w:divsChild>
    </w:div>
    <w:div w:id="1667048644">
      <w:bodyDiv w:val="1"/>
      <w:marLeft w:val="0"/>
      <w:marRight w:val="0"/>
      <w:marTop w:val="0"/>
      <w:marBottom w:val="0"/>
      <w:divBdr>
        <w:top w:val="none" w:sz="0" w:space="0" w:color="auto"/>
        <w:left w:val="none" w:sz="0" w:space="0" w:color="auto"/>
        <w:bottom w:val="none" w:sz="0" w:space="0" w:color="auto"/>
        <w:right w:val="none" w:sz="0" w:space="0" w:color="auto"/>
      </w:divBdr>
    </w:div>
    <w:div w:id="1675378405">
      <w:bodyDiv w:val="1"/>
      <w:marLeft w:val="0"/>
      <w:marRight w:val="0"/>
      <w:marTop w:val="0"/>
      <w:marBottom w:val="0"/>
      <w:divBdr>
        <w:top w:val="none" w:sz="0" w:space="0" w:color="auto"/>
        <w:left w:val="none" w:sz="0" w:space="0" w:color="auto"/>
        <w:bottom w:val="none" w:sz="0" w:space="0" w:color="auto"/>
        <w:right w:val="none" w:sz="0" w:space="0" w:color="auto"/>
      </w:divBdr>
    </w:div>
    <w:div w:id="1739135157">
      <w:bodyDiv w:val="1"/>
      <w:marLeft w:val="0"/>
      <w:marRight w:val="0"/>
      <w:marTop w:val="0"/>
      <w:marBottom w:val="0"/>
      <w:divBdr>
        <w:top w:val="none" w:sz="0" w:space="0" w:color="auto"/>
        <w:left w:val="none" w:sz="0" w:space="0" w:color="auto"/>
        <w:bottom w:val="none" w:sz="0" w:space="0" w:color="auto"/>
        <w:right w:val="none" w:sz="0" w:space="0" w:color="auto"/>
      </w:divBdr>
    </w:div>
    <w:div w:id="1746797573">
      <w:bodyDiv w:val="1"/>
      <w:marLeft w:val="0"/>
      <w:marRight w:val="0"/>
      <w:marTop w:val="0"/>
      <w:marBottom w:val="0"/>
      <w:divBdr>
        <w:top w:val="none" w:sz="0" w:space="0" w:color="auto"/>
        <w:left w:val="none" w:sz="0" w:space="0" w:color="auto"/>
        <w:bottom w:val="none" w:sz="0" w:space="0" w:color="auto"/>
        <w:right w:val="none" w:sz="0" w:space="0" w:color="auto"/>
      </w:divBdr>
    </w:div>
    <w:div w:id="1779131126">
      <w:bodyDiv w:val="1"/>
      <w:marLeft w:val="0"/>
      <w:marRight w:val="0"/>
      <w:marTop w:val="0"/>
      <w:marBottom w:val="0"/>
      <w:divBdr>
        <w:top w:val="none" w:sz="0" w:space="0" w:color="auto"/>
        <w:left w:val="none" w:sz="0" w:space="0" w:color="auto"/>
        <w:bottom w:val="none" w:sz="0" w:space="0" w:color="auto"/>
        <w:right w:val="none" w:sz="0" w:space="0" w:color="auto"/>
      </w:divBdr>
    </w:div>
    <w:div w:id="1808089425">
      <w:bodyDiv w:val="1"/>
      <w:marLeft w:val="0"/>
      <w:marRight w:val="0"/>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
        <w:div w:id="1182663001">
          <w:marLeft w:val="0"/>
          <w:marRight w:val="0"/>
          <w:marTop w:val="0"/>
          <w:marBottom w:val="0"/>
          <w:divBdr>
            <w:top w:val="none" w:sz="0" w:space="0" w:color="auto"/>
            <w:left w:val="none" w:sz="0" w:space="0" w:color="auto"/>
            <w:bottom w:val="none" w:sz="0" w:space="0" w:color="auto"/>
            <w:right w:val="none" w:sz="0" w:space="0" w:color="auto"/>
          </w:divBdr>
        </w:div>
        <w:div w:id="1108768558">
          <w:marLeft w:val="0"/>
          <w:marRight w:val="0"/>
          <w:marTop w:val="0"/>
          <w:marBottom w:val="0"/>
          <w:divBdr>
            <w:top w:val="none" w:sz="0" w:space="0" w:color="auto"/>
            <w:left w:val="none" w:sz="0" w:space="0" w:color="auto"/>
            <w:bottom w:val="none" w:sz="0" w:space="0" w:color="auto"/>
            <w:right w:val="none" w:sz="0" w:space="0" w:color="auto"/>
          </w:divBdr>
        </w:div>
        <w:div w:id="1098528177">
          <w:marLeft w:val="0"/>
          <w:marRight w:val="0"/>
          <w:marTop w:val="0"/>
          <w:marBottom w:val="0"/>
          <w:divBdr>
            <w:top w:val="none" w:sz="0" w:space="0" w:color="auto"/>
            <w:left w:val="none" w:sz="0" w:space="0" w:color="auto"/>
            <w:bottom w:val="none" w:sz="0" w:space="0" w:color="auto"/>
            <w:right w:val="none" w:sz="0" w:space="0" w:color="auto"/>
          </w:divBdr>
        </w:div>
        <w:div w:id="1636059349">
          <w:marLeft w:val="0"/>
          <w:marRight w:val="0"/>
          <w:marTop w:val="0"/>
          <w:marBottom w:val="0"/>
          <w:divBdr>
            <w:top w:val="none" w:sz="0" w:space="0" w:color="auto"/>
            <w:left w:val="none" w:sz="0" w:space="0" w:color="auto"/>
            <w:bottom w:val="none" w:sz="0" w:space="0" w:color="auto"/>
            <w:right w:val="none" w:sz="0" w:space="0" w:color="auto"/>
          </w:divBdr>
        </w:div>
        <w:div w:id="787965802">
          <w:marLeft w:val="0"/>
          <w:marRight w:val="0"/>
          <w:marTop w:val="0"/>
          <w:marBottom w:val="0"/>
          <w:divBdr>
            <w:top w:val="none" w:sz="0" w:space="0" w:color="auto"/>
            <w:left w:val="none" w:sz="0" w:space="0" w:color="auto"/>
            <w:bottom w:val="none" w:sz="0" w:space="0" w:color="auto"/>
            <w:right w:val="none" w:sz="0" w:space="0" w:color="auto"/>
          </w:divBdr>
        </w:div>
        <w:div w:id="1714384023">
          <w:marLeft w:val="0"/>
          <w:marRight w:val="0"/>
          <w:marTop w:val="0"/>
          <w:marBottom w:val="0"/>
          <w:divBdr>
            <w:top w:val="none" w:sz="0" w:space="0" w:color="auto"/>
            <w:left w:val="none" w:sz="0" w:space="0" w:color="auto"/>
            <w:bottom w:val="none" w:sz="0" w:space="0" w:color="auto"/>
            <w:right w:val="none" w:sz="0" w:space="0" w:color="auto"/>
          </w:divBdr>
        </w:div>
        <w:div w:id="1916815024">
          <w:marLeft w:val="0"/>
          <w:marRight w:val="0"/>
          <w:marTop w:val="0"/>
          <w:marBottom w:val="0"/>
          <w:divBdr>
            <w:top w:val="none" w:sz="0" w:space="0" w:color="auto"/>
            <w:left w:val="none" w:sz="0" w:space="0" w:color="auto"/>
            <w:bottom w:val="none" w:sz="0" w:space="0" w:color="auto"/>
            <w:right w:val="none" w:sz="0" w:space="0" w:color="auto"/>
          </w:divBdr>
        </w:div>
      </w:divsChild>
    </w:div>
    <w:div w:id="1877085368">
      <w:bodyDiv w:val="1"/>
      <w:marLeft w:val="0"/>
      <w:marRight w:val="0"/>
      <w:marTop w:val="0"/>
      <w:marBottom w:val="0"/>
      <w:divBdr>
        <w:top w:val="none" w:sz="0" w:space="0" w:color="auto"/>
        <w:left w:val="none" w:sz="0" w:space="0" w:color="auto"/>
        <w:bottom w:val="none" w:sz="0" w:space="0" w:color="auto"/>
        <w:right w:val="none" w:sz="0" w:space="0" w:color="auto"/>
      </w:divBdr>
    </w:div>
    <w:div w:id="1884176363">
      <w:bodyDiv w:val="1"/>
      <w:marLeft w:val="0"/>
      <w:marRight w:val="0"/>
      <w:marTop w:val="0"/>
      <w:marBottom w:val="0"/>
      <w:divBdr>
        <w:top w:val="none" w:sz="0" w:space="0" w:color="auto"/>
        <w:left w:val="none" w:sz="0" w:space="0" w:color="auto"/>
        <w:bottom w:val="none" w:sz="0" w:space="0" w:color="auto"/>
        <w:right w:val="none" w:sz="0" w:space="0" w:color="auto"/>
      </w:divBdr>
    </w:div>
    <w:div w:id="1895970114">
      <w:bodyDiv w:val="1"/>
      <w:marLeft w:val="0"/>
      <w:marRight w:val="0"/>
      <w:marTop w:val="0"/>
      <w:marBottom w:val="0"/>
      <w:divBdr>
        <w:top w:val="none" w:sz="0" w:space="0" w:color="auto"/>
        <w:left w:val="none" w:sz="0" w:space="0" w:color="auto"/>
        <w:bottom w:val="none" w:sz="0" w:space="0" w:color="auto"/>
        <w:right w:val="none" w:sz="0" w:space="0" w:color="auto"/>
      </w:divBdr>
    </w:div>
    <w:div w:id="1943294288">
      <w:bodyDiv w:val="1"/>
      <w:marLeft w:val="0"/>
      <w:marRight w:val="0"/>
      <w:marTop w:val="0"/>
      <w:marBottom w:val="0"/>
      <w:divBdr>
        <w:top w:val="none" w:sz="0" w:space="0" w:color="auto"/>
        <w:left w:val="none" w:sz="0" w:space="0" w:color="auto"/>
        <w:bottom w:val="none" w:sz="0" w:space="0" w:color="auto"/>
        <w:right w:val="none" w:sz="0" w:space="0" w:color="auto"/>
      </w:divBdr>
    </w:div>
    <w:div w:id="1957104482">
      <w:bodyDiv w:val="1"/>
      <w:marLeft w:val="0"/>
      <w:marRight w:val="0"/>
      <w:marTop w:val="0"/>
      <w:marBottom w:val="0"/>
      <w:divBdr>
        <w:top w:val="none" w:sz="0" w:space="0" w:color="auto"/>
        <w:left w:val="none" w:sz="0" w:space="0" w:color="auto"/>
        <w:bottom w:val="none" w:sz="0" w:space="0" w:color="auto"/>
        <w:right w:val="none" w:sz="0" w:space="0" w:color="auto"/>
      </w:divBdr>
    </w:div>
    <w:div w:id="1988195188">
      <w:bodyDiv w:val="1"/>
      <w:marLeft w:val="0"/>
      <w:marRight w:val="0"/>
      <w:marTop w:val="0"/>
      <w:marBottom w:val="0"/>
      <w:divBdr>
        <w:top w:val="none" w:sz="0" w:space="0" w:color="auto"/>
        <w:left w:val="none" w:sz="0" w:space="0" w:color="auto"/>
        <w:bottom w:val="none" w:sz="0" w:space="0" w:color="auto"/>
        <w:right w:val="none" w:sz="0" w:space="0" w:color="auto"/>
      </w:divBdr>
    </w:div>
    <w:div w:id="1999380615">
      <w:bodyDiv w:val="1"/>
      <w:marLeft w:val="0"/>
      <w:marRight w:val="0"/>
      <w:marTop w:val="0"/>
      <w:marBottom w:val="0"/>
      <w:divBdr>
        <w:top w:val="none" w:sz="0" w:space="0" w:color="auto"/>
        <w:left w:val="none" w:sz="0" w:space="0" w:color="auto"/>
        <w:bottom w:val="none" w:sz="0" w:space="0" w:color="auto"/>
        <w:right w:val="none" w:sz="0" w:space="0" w:color="auto"/>
      </w:divBdr>
    </w:div>
    <w:div w:id="2009360421">
      <w:bodyDiv w:val="1"/>
      <w:marLeft w:val="0"/>
      <w:marRight w:val="0"/>
      <w:marTop w:val="0"/>
      <w:marBottom w:val="0"/>
      <w:divBdr>
        <w:top w:val="none" w:sz="0" w:space="0" w:color="auto"/>
        <w:left w:val="none" w:sz="0" w:space="0" w:color="auto"/>
        <w:bottom w:val="none" w:sz="0" w:space="0" w:color="auto"/>
        <w:right w:val="none" w:sz="0" w:space="0" w:color="auto"/>
      </w:divBdr>
    </w:div>
    <w:div w:id="2030251490">
      <w:bodyDiv w:val="1"/>
      <w:marLeft w:val="0"/>
      <w:marRight w:val="0"/>
      <w:marTop w:val="0"/>
      <w:marBottom w:val="0"/>
      <w:divBdr>
        <w:top w:val="none" w:sz="0" w:space="0" w:color="auto"/>
        <w:left w:val="none" w:sz="0" w:space="0" w:color="auto"/>
        <w:bottom w:val="none" w:sz="0" w:space="0" w:color="auto"/>
        <w:right w:val="none" w:sz="0" w:space="0" w:color="auto"/>
      </w:divBdr>
    </w:div>
    <w:div w:id="2045015951">
      <w:bodyDiv w:val="1"/>
      <w:marLeft w:val="0"/>
      <w:marRight w:val="0"/>
      <w:marTop w:val="0"/>
      <w:marBottom w:val="0"/>
      <w:divBdr>
        <w:top w:val="none" w:sz="0" w:space="0" w:color="auto"/>
        <w:left w:val="none" w:sz="0" w:space="0" w:color="auto"/>
        <w:bottom w:val="none" w:sz="0" w:space="0" w:color="auto"/>
        <w:right w:val="none" w:sz="0" w:space="0" w:color="auto"/>
      </w:divBdr>
    </w:div>
    <w:div w:id="2055425695">
      <w:bodyDiv w:val="1"/>
      <w:marLeft w:val="0"/>
      <w:marRight w:val="0"/>
      <w:marTop w:val="0"/>
      <w:marBottom w:val="0"/>
      <w:divBdr>
        <w:top w:val="none" w:sz="0" w:space="0" w:color="auto"/>
        <w:left w:val="none" w:sz="0" w:space="0" w:color="auto"/>
        <w:bottom w:val="none" w:sz="0" w:space="0" w:color="auto"/>
        <w:right w:val="none" w:sz="0" w:space="0" w:color="auto"/>
      </w:divBdr>
    </w:div>
    <w:div w:id="2056998402">
      <w:bodyDiv w:val="1"/>
      <w:marLeft w:val="0"/>
      <w:marRight w:val="0"/>
      <w:marTop w:val="0"/>
      <w:marBottom w:val="0"/>
      <w:divBdr>
        <w:top w:val="none" w:sz="0" w:space="0" w:color="auto"/>
        <w:left w:val="none" w:sz="0" w:space="0" w:color="auto"/>
        <w:bottom w:val="none" w:sz="0" w:space="0" w:color="auto"/>
        <w:right w:val="none" w:sz="0" w:space="0" w:color="auto"/>
      </w:divBdr>
    </w:div>
    <w:div w:id="2115245205">
      <w:bodyDiv w:val="1"/>
      <w:marLeft w:val="0"/>
      <w:marRight w:val="0"/>
      <w:marTop w:val="0"/>
      <w:marBottom w:val="0"/>
      <w:divBdr>
        <w:top w:val="none" w:sz="0" w:space="0" w:color="auto"/>
        <w:left w:val="none" w:sz="0" w:space="0" w:color="auto"/>
        <w:bottom w:val="none" w:sz="0" w:space="0" w:color="auto"/>
        <w:right w:val="none" w:sz="0" w:space="0" w:color="auto"/>
      </w:divBdr>
    </w:div>
    <w:div w:id="2143113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2833F-7C71-8A4B-A437-821244671294}" type="doc">
      <dgm:prSet loTypeId="urn:microsoft.com/office/officeart/2005/8/layout/hierarchy2" loCatId="" qsTypeId="urn:microsoft.com/office/officeart/2005/8/quickstyle/simple4" qsCatId="simple" csTypeId="urn:microsoft.com/office/officeart/2005/8/colors/accent0_1" csCatId="mainScheme" phldr="1"/>
      <dgm:spPr/>
      <dgm:t>
        <a:bodyPr/>
        <a:lstStyle/>
        <a:p>
          <a:endParaRPr lang="en-US"/>
        </a:p>
      </dgm:t>
    </dgm:pt>
    <dgm:pt modelId="{0B52A03B-7178-1A4B-8EB8-103E81ED5F4C}">
      <dgm:prSet phldrT="[Text]" custT="1"/>
      <dgm:spPr>
        <a:ln>
          <a:solidFill>
            <a:schemeClr val="tx1"/>
          </a:solidFill>
        </a:ln>
      </dgm:spPr>
      <dgm:t>
        <a:bodyPr/>
        <a:lstStyle/>
        <a:p>
          <a:r>
            <a:rPr lang="en-US" sz="1000" b="1" baseline="30000">
              <a:latin typeface="Times New Roman"/>
              <a:cs typeface="Times New Roman"/>
            </a:rPr>
            <a:t>1</a:t>
          </a:r>
          <a:r>
            <a:rPr lang="en-US" sz="1000" b="1">
              <a:latin typeface="Times New Roman"/>
              <a:cs typeface="Times New Roman"/>
            </a:rPr>
            <a:t>S</a:t>
          </a:r>
          <a:r>
            <a:rPr lang="en-US" sz="1000" b="1">
              <a:solidFill>
                <a:schemeClr val="tx1"/>
              </a:solidFill>
              <a:latin typeface="Times New Roman"/>
              <a:cs typeface="Times New Roman"/>
            </a:rPr>
            <a:t>tep three</a:t>
          </a:r>
          <a:br>
            <a:rPr lang="en-US" sz="1000" b="1">
              <a:solidFill>
                <a:schemeClr val="tx1"/>
              </a:solidFill>
              <a:latin typeface="Times New Roman"/>
              <a:cs typeface="Times New Roman"/>
            </a:rPr>
          </a:br>
          <a:r>
            <a:rPr lang="en-US" sz="1000">
              <a:latin typeface="Times New Roman"/>
              <a:cs typeface="Times New Roman"/>
            </a:rPr>
            <a:t/>
          </a:r>
          <a:br>
            <a:rPr lang="en-US" sz="1000">
              <a:latin typeface="Times New Roman"/>
              <a:cs typeface="Times New Roman"/>
            </a:rPr>
          </a:br>
          <a:r>
            <a:rPr lang="en-US" sz="1000">
              <a:latin typeface="Times New Roman"/>
              <a:cs typeface="Times New Roman"/>
            </a:rPr>
            <a:t>Device-based therapies</a:t>
          </a:r>
        </a:p>
      </dgm:t>
    </dgm:pt>
    <dgm:pt modelId="{5F55449B-9953-104E-A530-4527E6F77E00}" type="parTrans" cxnId="{73FE27BA-FA38-CB46-837D-BE774B51592F}">
      <dgm:prSet/>
      <dgm:spPr/>
      <dgm:t>
        <a:bodyPr/>
        <a:lstStyle/>
        <a:p>
          <a:endParaRPr lang="en-US"/>
        </a:p>
      </dgm:t>
    </dgm:pt>
    <dgm:pt modelId="{8DB31B08-1324-BD4B-B0BC-C800C22C8A6C}" type="sibTrans" cxnId="{73FE27BA-FA38-CB46-837D-BE774B51592F}">
      <dgm:prSet/>
      <dgm:spPr/>
      <dgm:t>
        <a:bodyPr/>
        <a:lstStyle/>
        <a:p>
          <a:endParaRPr lang="en-US"/>
        </a:p>
      </dgm:t>
    </dgm:pt>
    <dgm:pt modelId="{71971235-6467-BE48-AF0E-362F9D6C7E3B}">
      <dgm:prSet phldrT="[Text]" custT="1"/>
      <dgm:spPr>
        <a:ln>
          <a:solidFill>
            <a:schemeClr val="tx1"/>
          </a:solidFill>
        </a:ln>
      </dgm:spPr>
      <dgm:t>
        <a:bodyPr/>
        <a:lstStyle/>
        <a:p>
          <a:r>
            <a:rPr lang="en-US" sz="900">
              <a:latin typeface="Times New Roman"/>
              <a:cs typeface="Times New Roman"/>
            </a:rPr>
            <a:t>Renal sympathetic system</a:t>
          </a:r>
        </a:p>
      </dgm:t>
    </dgm:pt>
    <dgm:pt modelId="{2B3390F4-9F52-DF48-BB45-0CAED2B094C0}" type="parTrans" cxnId="{6071025A-056F-5A4B-B1F7-937B4E60FD51}">
      <dgm:prSet/>
      <dgm:spPr/>
      <dgm:t>
        <a:bodyPr/>
        <a:lstStyle/>
        <a:p>
          <a:endParaRPr lang="en-US"/>
        </a:p>
      </dgm:t>
    </dgm:pt>
    <dgm:pt modelId="{11539C32-7E61-7B4D-9A7E-6764DA997009}" type="sibTrans" cxnId="{6071025A-056F-5A4B-B1F7-937B4E60FD51}">
      <dgm:prSet/>
      <dgm:spPr/>
      <dgm:t>
        <a:bodyPr/>
        <a:lstStyle/>
        <a:p>
          <a:endParaRPr lang="en-US"/>
        </a:p>
      </dgm:t>
    </dgm:pt>
    <dgm:pt modelId="{341056D0-4521-3744-855C-CBCFE6B56527}">
      <dgm:prSet phldrT="[Text]"/>
      <dgm:spPr>
        <a:ln>
          <a:solidFill>
            <a:schemeClr val="tx1"/>
          </a:solidFill>
        </a:ln>
      </dgm:spPr>
      <dgm:t>
        <a:bodyPr/>
        <a:lstStyle/>
        <a:p>
          <a:r>
            <a:rPr lang="en-US">
              <a:latin typeface="Times New Roman"/>
              <a:cs typeface="Times New Roman"/>
            </a:rPr>
            <a:t>Arterial tone</a:t>
          </a:r>
        </a:p>
      </dgm:t>
    </dgm:pt>
    <dgm:pt modelId="{28BD1FCA-7881-B246-A8FF-48B40FA506DF}" type="parTrans" cxnId="{849F7E9B-3D45-DC4A-ADC2-56B35A953B80}">
      <dgm:prSet/>
      <dgm:spPr/>
      <dgm:t>
        <a:bodyPr/>
        <a:lstStyle/>
        <a:p>
          <a:endParaRPr lang="en-US"/>
        </a:p>
      </dgm:t>
    </dgm:pt>
    <dgm:pt modelId="{E1863F72-AAC3-834E-8B6C-226C3AB98893}" type="sibTrans" cxnId="{849F7E9B-3D45-DC4A-ADC2-56B35A953B80}">
      <dgm:prSet/>
      <dgm:spPr/>
      <dgm:t>
        <a:bodyPr/>
        <a:lstStyle/>
        <a:p>
          <a:endParaRPr lang="en-US"/>
        </a:p>
      </dgm:t>
    </dgm:pt>
    <dgm:pt modelId="{2E3BFB46-CA66-FE4E-A052-9F8FDD8B9941}">
      <dgm:prSet phldrT="[Text]" custT="1"/>
      <dgm:spPr>
        <a:ln>
          <a:solidFill>
            <a:schemeClr val="tx1"/>
          </a:solidFill>
        </a:ln>
      </dgm:spPr>
      <dgm:t>
        <a:bodyPr/>
        <a:lstStyle/>
        <a:p>
          <a:r>
            <a:rPr lang="en-US" sz="1000" b="1">
              <a:latin typeface="Times New Roman"/>
              <a:cs typeface="Times New Roman"/>
            </a:rPr>
            <a:t>Step two</a:t>
          </a:r>
          <a:r>
            <a:rPr lang="en-US" sz="1000">
              <a:latin typeface="Times New Roman"/>
              <a:cs typeface="Times New Roman"/>
            </a:rPr>
            <a:t/>
          </a:r>
          <a:br>
            <a:rPr lang="en-US" sz="1000">
              <a:latin typeface="Times New Roman"/>
              <a:cs typeface="Times New Roman"/>
            </a:rPr>
          </a:br>
          <a:r>
            <a:rPr lang="en-US" sz="1000">
              <a:latin typeface="Times New Roman"/>
              <a:cs typeface="Times New Roman"/>
            </a:rPr>
            <a:t/>
          </a:r>
          <a:br>
            <a:rPr lang="en-US" sz="1000">
              <a:latin typeface="Times New Roman"/>
              <a:cs typeface="Times New Roman"/>
            </a:rPr>
          </a:br>
          <a:r>
            <a:rPr lang="en-US" sz="1000">
              <a:latin typeface="Times New Roman"/>
              <a:cs typeface="Times New Roman"/>
            </a:rPr>
            <a:t>Medication-based therapies</a:t>
          </a:r>
        </a:p>
      </dgm:t>
    </dgm:pt>
    <dgm:pt modelId="{CE8DB453-629B-134C-8CC1-2358D7136300}" type="parTrans" cxnId="{AF6D4F9C-1C88-BA40-AAD0-9BDFD6F07B2C}">
      <dgm:prSet/>
      <dgm:spPr/>
      <dgm:t>
        <a:bodyPr/>
        <a:lstStyle/>
        <a:p>
          <a:endParaRPr lang="en-US"/>
        </a:p>
      </dgm:t>
    </dgm:pt>
    <dgm:pt modelId="{F373353F-E93B-A949-A4DC-157802486022}" type="sibTrans" cxnId="{AF6D4F9C-1C88-BA40-AAD0-9BDFD6F07B2C}">
      <dgm:prSet/>
      <dgm:spPr/>
      <dgm:t>
        <a:bodyPr/>
        <a:lstStyle/>
        <a:p>
          <a:endParaRPr lang="en-US"/>
        </a:p>
      </dgm:t>
    </dgm:pt>
    <dgm:pt modelId="{3226CC7F-C72E-C747-BA52-510FC4474FBC}">
      <dgm:prSet phldrT="[Text]"/>
      <dgm:spPr>
        <a:ln>
          <a:solidFill>
            <a:schemeClr val="tx1"/>
          </a:solidFill>
        </a:ln>
      </dgm:spPr>
      <dgm:t>
        <a:bodyPr/>
        <a:lstStyle/>
        <a:p>
          <a:r>
            <a:rPr lang="en-US">
              <a:latin typeface="Times New Roman"/>
              <a:cs typeface="Times New Roman"/>
            </a:rPr>
            <a:t>RAAS</a:t>
          </a:r>
        </a:p>
      </dgm:t>
    </dgm:pt>
    <dgm:pt modelId="{A27750F9-A163-2D40-9750-A2344233AFA5}" type="parTrans" cxnId="{1F3E3DEC-F644-A447-8B81-9F1DFED353A9}">
      <dgm:prSet/>
      <dgm:spPr/>
      <dgm:t>
        <a:bodyPr/>
        <a:lstStyle/>
        <a:p>
          <a:endParaRPr lang="en-US"/>
        </a:p>
      </dgm:t>
    </dgm:pt>
    <dgm:pt modelId="{52512918-BC38-A84C-965F-78F868B05E16}" type="sibTrans" cxnId="{1F3E3DEC-F644-A447-8B81-9F1DFED353A9}">
      <dgm:prSet/>
      <dgm:spPr/>
      <dgm:t>
        <a:bodyPr/>
        <a:lstStyle/>
        <a:p>
          <a:endParaRPr lang="en-US"/>
        </a:p>
      </dgm:t>
    </dgm:pt>
    <dgm:pt modelId="{4F8CCA42-BA08-C14C-A1A7-595B53F33DCD}">
      <dgm:prSet/>
      <dgm:spPr>
        <a:ln>
          <a:solidFill>
            <a:schemeClr val="tx1"/>
          </a:solidFill>
        </a:ln>
      </dgm:spPr>
      <dgm:t>
        <a:bodyPr/>
        <a:lstStyle/>
        <a:p>
          <a:r>
            <a:rPr lang="en-US">
              <a:latin typeface="Times New Roman"/>
              <a:cs typeface="Times New Roman"/>
            </a:rPr>
            <a:t>Central sympathetic system</a:t>
          </a:r>
        </a:p>
      </dgm:t>
    </dgm:pt>
    <dgm:pt modelId="{5F75C4A0-C445-EF49-928A-D8092D8859BD}" type="parTrans" cxnId="{5CC79F07-E2DD-1147-A9C7-599BC47AEB9D}">
      <dgm:prSet/>
      <dgm:spPr/>
      <dgm:t>
        <a:bodyPr/>
        <a:lstStyle/>
        <a:p>
          <a:endParaRPr lang="en-US"/>
        </a:p>
      </dgm:t>
    </dgm:pt>
    <dgm:pt modelId="{83D88960-AEAD-E740-B01A-959CBAD653F9}" type="sibTrans" cxnId="{5CC79F07-E2DD-1147-A9C7-599BC47AEB9D}">
      <dgm:prSet/>
      <dgm:spPr/>
      <dgm:t>
        <a:bodyPr/>
        <a:lstStyle/>
        <a:p>
          <a:endParaRPr lang="en-US"/>
        </a:p>
      </dgm:t>
    </dgm:pt>
    <dgm:pt modelId="{8A930A48-729E-B54E-BE66-3742845A34A9}">
      <dgm:prSet custT="1"/>
      <dgm:spPr>
        <a:solidFill>
          <a:schemeClr val="bg1">
            <a:lumMod val="85000"/>
          </a:schemeClr>
        </a:solidFill>
        <a:ln w="19050">
          <a:solidFill>
            <a:schemeClr val="tx1"/>
          </a:solidFill>
        </a:ln>
      </dgm:spPr>
      <dgm:t>
        <a:bodyPr/>
        <a:lstStyle/>
        <a:p>
          <a:r>
            <a:rPr lang="en-US" sz="1000">
              <a:latin typeface="Times New Roman"/>
              <a:cs typeface="Times New Roman"/>
            </a:rPr>
            <a:t>Renal denervation</a:t>
          </a:r>
        </a:p>
      </dgm:t>
    </dgm:pt>
    <dgm:pt modelId="{39B6C119-3B59-C044-BB19-29213E644F31}" type="parTrans" cxnId="{F408B82C-CD75-F34D-A779-DFC031880D2F}">
      <dgm:prSet/>
      <dgm:spPr/>
      <dgm:t>
        <a:bodyPr/>
        <a:lstStyle/>
        <a:p>
          <a:endParaRPr lang="en-US"/>
        </a:p>
      </dgm:t>
    </dgm:pt>
    <dgm:pt modelId="{9C183A1D-1327-6E42-99DB-59A303E27E09}" type="sibTrans" cxnId="{F408B82C-CD75-F34D-A779-DFC031880D2F}">
      <dgm:prSet/>
      <dgm:spPr/>
      <dgm:t>
        <a:bodyPr/>
        <a:lstStyle/>
        <a:p>
          <a:endParaRPr lang="en-US"/>
        </a:p>
      </dgm:t>
    </dgm:pt>
    <dgm:pt modelId="{06099F1B-1333-7341-9FAE-44973D7EE0DD}">
      <dgm:prSet custT="1"/>
      <dgm:spPr>
        <a:solidFill>
          <a:schemeClr val="bg1">
            <a:lumMod val="85000"/>
          </a:schemeClr>
        </a:solidFill>
        <a:ln w="19050">
          <a:solidFill>
            <a:schemeClr val="tx1"/>
          </a:solidFill>
        </a:ln>
      </dgm:spPr>
      <dgm:t>
        <a:bodyPr/>
        <a:lstStyle/>
        <a:p>
          <a:r>
            <a:rPr lang="en-US" sz="1000">
              <a:latin typeface="Times New Roman"/>
              <a:cs typeface="Times New Roman"/>
            </a:rPr>
            <a:t>Baroreceptor activation therapy</a:t>
          </a:r>
        </a:p>
      </dgm:t>
    </dgm:pt>
    <dgm:pt modelId="{4AB8B49B-5703-F842-A788-452017F818A4}" type="parTrans" cxnId="{17FE3546-DB6E-EA40-B228-68B2FF7B1C1A}">
      <dgm:prSet/>
      <dgm:spPr/>
      <dgm:t>
        <a:bodyPr/>
        <a:lstStyle/>
        <a:p>
          <a:endParaRPr lang="en-US"/>
        </a:p>
      </dgm:t>
    </dgm:pt>
    <dgm:pt modelId="{822358B3-1E4D-8D44-85C7-CF2A7AB0C515}" type="sibTrans" cxnId="{17FE3546-DB6E-EA40-B228-68B2FF7B1C1A}">
      <dgm:prSet/>
      <dgm:spPr/>
      <dgm:t>
        <a:bodyPr/>
        <a:lstStyle/>
        <a:p>
          <a:endParaRPr lang="en-US"/>
        </a:p>
      </dgm:t>
    </dgm:pt>
    <dgm:pt modelId="{2ED31381-CBFC-2640-8581-07CB0E32AD3C}">
      <dgm:prSet custT="1"/>
      <dgm:spPr>
        <a:solidFill>
          <a:schemeClr val="bg1">
            <a:lumMod val="85000"/>
          </a:schemeClr>
        </a:solidFill>
        <a:ln w="19050">
          <a:solidFill>
            <a:schemeClr val="tx1"/>
          </a:solidFill>
        </a:ln>
      </dgm:spPr>
      <dgm:t>
        <a:bodyPr/>
        <a:lstStyle/>
        <a:p>
          <a:r>
            <a:rPr lang="en-US" sz="1000">
              <a:latin typeface="Times New Roman"/>
              <a:cs typeface="Times New Roman"/>
            </a:rPr>
            <a:t>Large vessel arteriovenous anastomosis</a:t>
          </a:r>
        </a:p>
      </dgm:t>
    </dgm:pt>
    <dgm:pt modelId="{D46522DF-09C2-9548-A9CF-0ED33107703E}" type="parTrans" cxnId="{B95A5870-B060-2142-B68E-C3A8E9C88851}">
      <dgm:prSet/>
      <dgm:spPr/>
      <dgm:t>
        <a:bodyPr/>
        <a:lstStyle/>
        <a:p>
          <a:endParaRPr lang="en-US"/>
        </a:p>
      </dgm:t>
    </dgm:pt>
    <dgm:pt modelId="{BD3AB452-92F7-FE48-A635-1FD822D176E9}" type="sibTrans" cxnId="{B95A5870-B060-2142-B68E-C3A8E9C88851}">
      <dgm:prSet/>
      <dgm:spPr/>
      <dgm:t>
        <a:bodyPr/>
        <a:lstStyle/>
        <a:p>
          <a:endParaRPr lang="en-US"/>
        </a:p>
      </dgm:t>
    </dgm:pt>
    <dgm:pt modelId="{CDE660E5-36A6-4548-89EE-CCB1F7505EC1}">
      <dgm:prSet custT="1"/>
      <dgm:spPr>
        <a:solidFill>
          <a:schemeClr val="bg1">
            <a:lumMod val="85000"/>
          </a:schemeClr>
        </a:solidFill>
        <a:ln w="19050">
          <a:solidFill>
            <a:schemeClr val="tx1"/>
          </a:solidFill>
        </a:ln>
      </dgm:spPr>
      <dgm:t>
        <a:bodyPr/>
        <a:lstStyle/>
        <a:p>
          <a:r>
            <a:rPr lang="en-US" sz="1000">
              <a:latin typeface="Times New Roman"/>
              <a:cs typeface="Times New Roman"/>
            </a:rPr>
            <a:t>ACEi/ARB</a:t>
          </a:r>
        </a:p>
      </dgm:t>
    </dgm:pt>
    <dgm:pt modelId="{7DFA55DA-AC6F-AA46-9949-C889BFFE3EBB}" type="parTrans" cxnId="{4316978E-F147-6E43-938F-417D19FBFA8E}">
      <dgm:prSet/>
      <dgm:spPr/>
      <dgm:t>
        <a:bodyPr/>
        <a:lstStyle/>
        <a:p>
          <a:endParaRPr lang="en-US"/>
        </a:p>
      </dgm:t>
    </dgm:pt>
    <dgm:pt modelId="{115B5B10-8E4F-6642-80FA-640E561580FF}" type="sibTrans" cxnId="{4316978E-F147-6E43-938F-417D19FBFA8E}">
      <dgm:prSet/>
      <dgm:spPr/>
      <dgm:t>
        <a:bodyPr/>
        <a:lstStyle/>
        <a:p>
          <a:endParaRPr lang="en-US"/>
        </a:p>
      </dgm:t>
    </dgm:pt>
    <dgm:pt modelId="{AEF6F8B5-47DD-2B40-A1DE-7EFAF343E4D2}">
      <dgm:prSet custT="1"/>
      <dgm:spPr>
        <a:ln>
          <a:solidFill>
            <a:schemeClr val="tx1"/>
          </a:solidFill>
        </a:ln>
      </dgm:spPr>
      <dgm:t>
        <a:bodyPr/>
        <a:lstStyle/>
        <a:p>
          <a:r>
            <a:rPr lang="en-US" sz="1000" b="1">
              <a:latin typeface="Times New Roman"/>
              <a:cs typeface="Times New Roman"/>
            </a:rPr>
            <a:t>Step one</a:t>
          </a:r>
        </a:p>
        <a:p>
          <a:r>
            <a:rPr lang="en-US" sz="1000">
              <a:latin typeface="Times New Roman"/>
              <a:cs typeface="Times New Roman"/>
            </a:rPr>
            <a:t>Lifestyle modification</a:t>
          </a:r>
        </a:p>
      </dgm:t>
    </dgm:pt>
    <dgm:pt modelId="{6057ACFB-BBB2-564C-9CC5-DEC9D9E4FE09}" type="parTrans" cxnId="{04301EF6-56E4-944B-B521-4711DAC05361}">
      <dgm:prSet/>
      <dgm:spPr/>
      <dgm:t>
        <a:bodyPr/>
        <a:lstStyle/>
        <a:p>
          <a:endParaRPr lang="en-US"/>
        </a:p>
      </dgm:t>
    </dgm:pt>
    <dgm:pt modelId="{786B4C58-236E-AB45-9342-D5DEF42FFF57}" type="sibTrans" cxnId="{04301EF6-56E4-944B-B521-4711DAC05361}">
      <dgm:prSet/>
      <dgm:spPr/>
      <dgm:t>
        <a:bodyPr/>
        <a:lstStyle/>
        <a:p>
          <a:endParaRPr lang="en-US"/>
        </a:p>
      </dgm:t>
    </dgm:pt>
    <dgm:pt modelId="{3F0C33A5-2F68-A24A-BDFA-1E177E2AD1E0}">
      <dgm:prSet/>
      <dgm:spPr>
        <a:ln>
          <a:solidFill>
            <a:schemeClr val="tx1"/>
          </a:solidFill>
        </a:ln>
      </dgm:spPr>
      <dgm:t>
        <a:bodyPr/>
        <a:lstStyle/>
        <a:p>
          <a:r>
            <a:rPr lang="en-US">
              <a:latin typeface="Times New Roman"/>
              <a:cs typeface="Times New Roman"/>
            </a:rPr>
            <a:t>Salt and fluid retention</a:t>
          </a:r>
        </a:p>
      </dgm:t>
    </dgm:pt>
    <dgm:pt modelId="{D55C7000-C587-4B47-BDFD-8A46B96C19B6}" type="parTrans" cxnId="{29149F97-357D-0346-BFAB-AE1B7AF6155D}">
      <dgm:prSet/>
      <dgm:spPr/>
      <dgm:t>
        <a:bodyPr/>
        <a:lstStyle/>
        <a:p>
          <a:endParaRPr lang="en-US"/>
        </a:p>
      </dgm:t>
    </dgm:pt>
    <dgm:pt modelId="{04607873-68AD-5342-95E3-B6AD5041F577}" type="sibTrans" cxnId="{29149F97-357D-0346-BFAB-AE1B7AF6155D}">
      <dgm:prSet/>
      <dgm:spPr/>
      <dgm:t>
        <a:bodyPr/>
        <a:lstStyle/>
        <a:p>
          <a:endParaRPr lang="en-US"/>
        </a:p>
      </dgm:t>
    </dgm:pt>
    <dgm:pt modelId="{ECB7526E-BEE3-B74C-BB98-620E36CF5094}">
      <dgm:prSet custT="1"/>
      <dgm:spPr>
        <a:solidFill>
          <a:schemeClr val="bg1">
            <a:lumMod val="85000"/>
          </a:schemeClr>
        </a:solidFill>
        <a:ln w="19050">
          <a:solidFill>
            <a:schemeClr val="tx1"/>
          </a:solidFill>
        </a:ln>
      </dgm:spPr>
      <dgm:t>
        <a:bodyPr/>
        <a:lstStyle/>
        <a:p>
          <a:r>
            <a:rPr lang="en-US" sz="1000">
              <a:latin typeface="Times New Roman"/>
              <a:cs typeface="Times New Roman"/>
            </a:rPr>
            <a:t>Mineralocorticoid receptor antagonists</a:t>
          </a:r>
        </a:p>
      </dgm:t>
    </dgm:pt>
    <dgm:pt modelId="{8586042A-9334-8C4E-9AED-F3310B99D13A}" type="parTrans" cxnId="{416A3FAB-50FB-9543-AF2E-ED1862F8E652}">
      <dgm:prSet/>
      <dgm:spPr/>
      <dgm:t>
        <a:bodyPr/>
        <a:lstStyle/>
        <a:p>
          <a:endParaRPr lang="en-US"/>
        </a:p>
      </dgm:t>
    </dgm:pt>
    <dgm:pt modelId="{DCE1AC0C-1B83-1944-A05D-241381A57CC5}" type="sibTrans" cxnId="{416A3FAB-50FB-9543-AF2E-ED1862F8E652}">
      <dgm:prSet/>
      <dgm:spPr/>
      <dgm:t>
        <a:bodyPr/>
        <a:lstStyle/>
        <a:p>
          <a:endParaRPr lang="en-US"/>
        </a:p>
      </dgm:t>
    </dgm:pt>
    <dgm:pt modelId="{1F654A97-12E6-2248-9967-0CAF0F1A50CA}">
      <dgm:prSet custT="1"/>
      <dgm:spPr>
        <a:solidFill>
          <a:schemeClr val="bg1">
            <a:lumMod val="85000"/>
          </a:schemeClr>
        </a:solidFill>
        <a:ln w="19050">
          <a:solidFill>
            <a:schemeClr val="tx1"/>
          </a:solidFill>
        </a:ln>
      </dgm:spPr>
      <dgm:t>
        <a:bodyPr/>
        <a:lstStyle/>
        <a:p>
          <a:r>
            <a:rPr lang="en-US" sz="900">
              <a:latin typeface="Times New Roman"/>
              <a:cs typeface="Times New Roman"/>
            </a:rPr>
            <a:t>Diuretics</a:t>
          </a:r>
        </a:p>
      </dgm:t>
    </dgm:pt>
    <dgm:pt modelId="{974947F2-D5FD-8947-8EA7-DE568B8E4ED7}" type="parTrans" cxnId="{9DC97524-930B-7146-BB1E-EC13D3969D7E}">
      <dgm:prSet/>
      <dgm:spPr/>
      <dgm:t>
        <a:bodyPr/>
        <a:lstStyle/>
        <a:p>
          <a:endParaRPr lang="en-US"/>
        </a:p>
      </dgm:t>
    </dgm:pt>
    <dgm:pt modelId="{85BD8F14-3C5D-D742-8A3E-7C831E16810B}" type="sibTrans" cxnId="{9DC97524-930B-7146-BB1E-EC13D3969D7E}">
      <dgm:prSet/>
      <dgm:spPr/>
      <dgm:t>
        <a:bodyPr/>
        <a:lstStyle/>
        <a:p>
          <a:endParaRPr lang="en-US"/>
        </a:p>
      </dgm:t>
    </dgm:pt>
    <dgm:pt modelId="{85C0F118-3D91-8741-874A-FD50BF8C5D68}">
      <dgm:prSet/>
      <dgm:spPr>
        <a:ln>
          <a:solidFill>
            <a:schemeClr val="tx1"/>
          </a:solidFill>
        </a:ln>
      </dgm:spPr>
      <dgm:t>
        <a:bodyPr/>
        <a:lstStyle/>
        <a:p>
          <a:r>
            <a:rPr lang="en-US">
              <a:latin typeface="Times New Roman"/>
              <a:cs typeface="Times New Roman"/>
            </a:rPr>
            <a:t>Arterial tone</a:t>
          </a:r>
        </a:p>
      </dgm:t>
    </dgm:pt>
    <dgm:pt modelId="{420AE0FC-C59E-F34D-9129-C92F27C120B5}" type="parTrans" cxnId="{6A8D1853-7F24-EF4B-A9BC-365FEE48A2C7}">
      <dgm:prSet/>
      <dgm:spPr/>
      <dgm:t>
        <a:bodyPr/>
        <a:lstStyle/>
        <a:p>
          <a:endParaRPr lang="en-US"/>
        </a:p>
      </dgm:t>
    </dgm:pt>
    <dgm:pt modelId="{EB9E7DDE-F62C-0E45-997A-EDD32F756687}" type="sibTrans" cxnId="{6A8D1853-7F24-EF4B-A9BC-365FEE48A2C7}">
      <dgm:prSet/>
      <dgm:spPr/>
      <dgm:t>
        <a:bodyPr/>
        <a:lstStyle/>
        <a:p>
          <a:endParaRPr lang="en-US"/>
        </a:p>
      </dgm:t>
    </dgm:pt>
    <dgm:pt modelId="{7E2572C1-8A19-4A4E-9D3C-B5EEA4CB1ECD}">
      <dgm:prSet/>
      <dgm:spPr>
        <a:solidFill>
          <a:schemeClr val="bg1">
            <a:lumMod val="85000"/>
          </a:schemeClr>
        </a:solidFill>
        <a:ln w="19050">
          <a:solidFill>
            <a:schemeClr val="tx1"/>
          </a:solidFill>
        </a:ln>
      </dgm:spPr>
      <dgm:t>
        <a:bodyPr/>
        <a:lstStyle/>
        <a:p>
          <a:r>
            <a:rPr lang="en-US">
              <a:latin typeface="Times New Roman"/>
              <a:cs typeface="Times New Roman"/>
            </a:rPr>
            <a:t>Calcium channel blockers, hydralazine, alpha-/beta blockers</a:t>
          </a:r>
        </a:p>
      </dgm:t>
    </dgm:pt>
    <dgm:pt modelId="{F3A7D53D-702E-1A4A-966A-608BB81F4AD1}" type="parTrans" cxnId="{6AFED3CD-AFAE-7148-B3FC-DC143E44FE07}">
      <dgm:prSet/>
      <dgm:spPr/>
      <dgm:t>
        <a:bodyPr/>
        <a:lstStyle/>
        <a:p>
          <a:endParaRPr lang="en-US"/>
        </a:p>
      </dgm:t>
    </dgm:pt>
    <dgm:pt modelId="{ECC791C0-141A-E04E-8EB9-0E4E186595D6}" type="sibTrans" cxnId="{6AFED3CD-AFAE-7148-B3FC-DC143E44FE07}">
      <dgm:prSet/>
      <dgm:spPr/>
      <dgm:t>
        <a:bodyPr/>
        <a:lstStyle/>
        <a:p>
          <a:endParaRPr lang="en-US"/>
        </a:p>
      </dgm:t>
    </dgm:pt>
    <dgm:pt modelId="{988ECAAF-2E10-A146-A524-533CE67AE31C}">
      <dgm:prSet phldrT="[Text]" custT="1"/>
      <dgm:spPr>
        <a:ln>
          <a:solidFill>
            <a:schemeClr val="tx1"/>
          </a:solidFill>
        </a:ln>
      </dgm:spPr>
      <dgm:t>
        <a:bodyPr/>
        <a:lstStyle/>
        <a:p>
          <a:r>
            <a:rPr lang="en-US" sz="1200">
              <a:latin typeface="Times New Roman"/>
              <a:cs typeface="Times New Roman"/>
            </a:rPr>
            <a:t>Resistant hypertension therapeutic targets</a:t>
          </a:r>
        </a:p>
      </dgm:t>
    </dgm:pt>
    <dgm:pt modelId="{62690F8F-209A-1445-B738-DA3EC2EEF597}" type="sibTrans" cxnId="{553F0842-4033-6340-BCFD-52154A4E20BB}">
      <dgm:prSet/>
      <dgm:spPr/>
      <dgm:t>
        <a:bodyPr/>
        <a:lstStyle/>
        <a:p>
          <a:endParaRPr lang="en-US"/>
        </a:p>
      </dgm:t>
    </dgm:pt>
    <dgm:pt modelId="{D2D62CEF-8ADA-4C42-BF04-19C307DFD618}" type="parTrans" cxnId="{553F0842-4033-6340-BCFD-52154A4E20BB}">
      <dgm:prSet/>
      <dgm:spPr/>
      <dgm:t>
        <a:bodyPr/>
        <a:lstStyle/>
        <a:p>
          <a:endParaRPr lang="en-US"/>
        </a:p>
      </dgm:t>
    </dgm:pt>
    <dgm:pt modelId="{2BA15A43-00B7-DB4F-AFD0-3BD75AF7FFE4}" type="pres">
      <dgm:prSet presAssocID="{F292833F-7C71-8A4B-A437-821244671294}" presName="diagram" presStyleCnt="0">
        <dgm:presLayoutVars>
          <dgm:chPref val="1"/>
          <dgm:dir/>
          <dgm:animOne val="branch"/>
          <dgm:animLvl val="lvl"/>
          <dgm:resizeHandles val="exact"/>
        </dgm:presLayoutVars>
      </dgm:prSet>
      <dgm:spPr/>
      <dgm:t>
        <a:bodyPr/>
        <a:lstStyle/>
        <a:p>
          <a:endParaRPr lang="zh-CN" altLang="en-US"/>
        </a:p>
      </dgm:t>
    </dgm:pt>
    <dgm:pt modelId="{F16D4BD2-07A5-7B4F-9F89-26532519489F}" type="pres">
      <dgm:prSet presAssocID="{988ECAAF-2E10-A146-A524-533CE67AE31C}" presName="root1" presStyleCnt="0"/>
      <dgm:spPr/>
    </dgm:pt>
    <dgm:pt modelId="{AF4D2BDB-8310-714E-9CF1-C805178AD3C9}" type="pres">
      <dgm:prSet presAssocID="{988ECAAF-2E10-A146-A524-533CE67AE31C}" presName="LevelOneTextNode" presStyleLbl="node0" presStyleIdx="0" presStyleCnt="1" custScaleY="152092" custLinFactNeighborX="1817" custLinFactNeighborY="-60004">
        <dgm:presLayoutVars>
          <dgm:chPref val="3"/>
        </dgm:presLayoutVars>
      </dgm:prSet>
      <dgm:spPr/>
      <dgm:t>
        <a:bodyPr/>
        <a:lstStyle/>
        <a:p>
          <a:endParaRPr lang="zh-CN" altLang="en-US"/>
        </a:p>
      </dgm:t>
    </dgm:pt>
    <dgm:pt modelId="{259CC310-518E-D442-95D5-78EF07793F0D}" type="pres">
      <dgm:prSet presAssocID="{988ECAAF-2E10-A146-A524-533CE67AE31C}" presName="level2hierChild" presStyleCnt="0"/>
      <dgm:spPr/>
    </dgm:pt>
    <dgm:pt modelId="{8429287F-2ED9-474E-9AE2-4AE62BD78B03}" type="pres">
      <dgm:prSet presAssocID="{5F55449B-9953-104E-A530-4527E6F77E00}" presName="conn2-1" presStyleLbl="parChTrans1D2" presStyleIdx="0" presStyleCnt="3"/>
      <dgm:spPr/>
      <dgm:t>
        <a:bodyPr/>
        <a:lstStyle/>
        <a:p>
          <a:endParaRPr lang="zh-CN" altLang="en-US"/>
        </a:p>
      </dgm:t>
    </dgm:pt>
    <dgm:pt modelId="{B913D633-7C47-2645-B120-6823F3D18B5A}" type="pres">
      <dgm:prSet presAssocID="{5F55449B-9953-104E-A530-4527E6F77E00}" presName="connTx" presStyleLbl="parChTrans1D2" presStyleIdx="0" presStyleCnt="3"/>
      <dgm:spPr/>
      <dgm:t>
        <a:bodyPr/>
        <a:lstStyle/>
        <a:p>
          <a:endParaRPr lang="zh-CN" altLang="en-US"/>
        </a:p>
      </dgm:t>
    </dgm:pt>
    <dgm:pt modelId="{98FFF192-33C0-394D-98DE-BC02BB18C686}" type="pres">
      <dgm:prSet presAssocID="{0B52A03B-7178-1A4B-8EB8-103E81ED5F4C}" presName="root2" presStyleCnt="0"/>
      <dgm:spPr/>
    </dgm:pt>
    <dgm:pt modelId="{3ECAEB16-BFEC-4E45-BD02-BD8CB2AE44FE}" type="pres">
      <dgm:prSet presAssocID="{0B52A03B-7178-1A4B-8EB8-103E81ED5F4C}" presName="LevelTwoTextNode" presStyleLbl="node2" presStyleIdx="0" presStyleCnt="3" custScaleY="156320" custLinFactY="100249" custLinFactNeighborX="-19986" custLinFactNeighborY="200000">
        <dgm:presLayoutVars>
          <dgm:chPref val="3"/>
        </dgm:presLayoutVars>
      </dgm:prSet>
      <dgm:spPr/>
      <dgm:t>
        <a:bodyPr/>
        <a:lstStyle/>
        <a:p>
          <a:endParaRPr lang="zh-CN" altLang="en-US"/>
        </a:p>
      </dgm:t>
    </dgm:pt>
    <dgm:pt modelId="{682F73E7-7671-7249-A0AA-A7152E9D9336}" type="pres">
      <dgm:prSet presAssocID="{0B52A03B-7178-1A4B-8EB8-103E81ED5F4C}" presName="level3hierChild" presStyleCnt="0"/>
      <dgm:spPr/>
    </dgm:pt>
    <dgm:pt modelId="{62634914-E302-D841-A2EB-90EBE972D556}" type="pres">
      <dgm:prSet presAssocID="{2B3390F4-9F52-DF48-BB45-0CAED2B094C0}" presName="conn2-1" presStyleLbl="parChTrans1D3" presStyleIdx="0" presStyleCnt="6"/>
      <dgm:spPr/>
      <dgm:t>
        <a:bodyPr/>
        <a:lstStyle/>
        <a:p>
          <a:endParaRPr lang="zh-CN" altLang="en-US"/>
        </a:p>
      </dgm:t>
    </dgm:pt>
    <dgm:pt modelId="{EF207DE3-AC9E-DA45-BF45-FBA791EDDC45}" type="pres">
      <dgm:prSet presAssocID="{2B3390F4-9F52-DF48-BB45-0CAED2B094C0}" presName="connTx" presStyleLbl="parChTrans1D3" presStyleIdx="0" presStyleCnt="6"/>
      <dgm:spPr/>
      <dgm:t>
        <a:bodyPr/>
        <a:lstStyle/>
        <a:p>
          <a:endParaRPr lang="zh-CN" altLang="en-US"/>
        </a:p>
      </dgm:t>
    </dgm:pt>
    <dgm:pt modelId="{5DDF6FCA-68D6-D649-9A69-2FF4981347F4}" type="pres">
      <dgm:prSet presAssocID="{71971235-6467-BE48-AF0E-362F9D6C7E3B}" presName="root2" presStyleCnt="0"/>
      <dgm:spPr/>
    </dgm:pt>
    <dgm:pt modelId="{1D57A4FE-4E0E-4F46-9BFA-BD54AE79328F}" type="pres">
      <dgm:prSet presAssocID="{71971235-6467-BE48-AF0E-362F9D6C7E3B}" presName="LevelTwoTextNode" presStyleLbl="node3" presStyleIdx="0" presStyleCnt="6" custLinFactY="163031" custLinFactNeighborX="-20000" custLinFactNeighborY="200000">
        <dgm:presLayoutVars>
          <dgm:chPref val="3"/>
        </dgm:presLayoutVars>
      </dgm:prSet>
      <dgm:spPr/>
      <dgm:t>
        <a:bodyPr/>
        <a:lstStyle/>
        <a:p>
          <a:endParaRPr lang="zh-CN" altLang="en-US"/>
        </a:p>
      </dgm:t>
    </dgm:pt>
    <dgm:pt modelId="{8C96ADCB-E4D0-BD45-9FCB-2594C77BCBE9}" type="pres">
      <dgm:prSet presAssocID="{71971235-6467-BE48-AF0E-362F9D6C7E3B}" presName="level3hierChild" presStyleCnt="0"/>
      <dgm:spPr/>
    </dgm:pt>
    <dgm:pt modelId="{0AD94EAE-4585-ED43-A0DE-D05D471D266C}" type="pres">
      <dgm:prSet presAssocID="{39B6C119-3B59-C044-BB19-29213E644F31}" presName="conn2-1" presStyleLbl="parChTrans1D4" presStyleIdx="0" presStyleCnt="7"/>
      <dgm:spPr/>
      <dgm:t>
        <a:bodyPr/>
        <a:lstStyle/>
        <a:p>
          <a:endParaRPr lang="zh-CN" altLang="en-US"/>
        </a:p>
      </dgm:t>
    </dgm:pt>
    <dgm:pt modelId="{42C2A629-0DAF-6443-8998-36E87E5D8A92}" type="pres">
      <dgm:prSet presAssocID="{39B6C119-3B59-C044-BB19-29213E644F31}" presName="connTx" presStyleLbl="parChTrans1D4" presStyleIdx="0" presStyleCnt="7"/>
      <dgm:spPr/>
      <dgm:t>
        <a:bodyPr/>
        <a:lstStyle/>
        <a:p>
          <a:endParaRPr lang="zh-CN" altLang="en-US"/>
        </a:p>
      </dgm:t>
    </dgm:pt>
    <dgm:pt modelId="{363F70EA-2484-BB41-9920-ECD8F3F5FF43}" type="pres">
      <dgm:prSet presAssocID="{8A930A48-729E-B54E-BE66-3742845A34A9}" presName="root2" presStyleCnt="0"/>
      <dgm:spPr/>
    </dgm:pt>
    <dgm:pt modelId="{9A6C36F3-FB42-8B40-B793-736AC577855B}" type="pres">
      <dgm:prSet presAssocID="{8A930A48-729E-B54E-BE66-3742845A34A9}" presName="LevelTwoTextNode" presStyleLbl="node4" presStyleIdx="0" presStyleCnt="7" custLinFactY="163031" custLinFactNeighborX="-9246" custLinFactNeighborY="200000">
        <dgm:presLayoutVars>
          <dgm:chPref val="3"/>
        </dgm:presLayoutVars>
      </dgm:prSet>
      <dgm:spPr/>
      <dgm:t>
        <a:bodyPr/>
        <a:lstStyle/>
        <a:p>
          <a:endParaRPr lang="zh-CN" altLang="en-US"/>
        </a:p>
      </dgm:t>
    </dgm:pt>
    <dgm:pt modelId="{AB975999-5AC2-7A4C-8F27-A8CA1957D096}" type="pres">
      <dgm:prSet presAssocID="{8A930A48-729E-B54E-BE66-3742845A34A9}" presName="level3hierChild" presStyleCnt="0"/>
      <dgm:spPr/>
    </dgm:pt>
    <dgm:pt modelId="{553741E6-039C-C04A-9F05-9A12F78524DF}" type="pres">
      <dgm:prSet presAssocID="{5F75C4A0-C445-EF49-928A-D8092D8859BD}" presName="conn2-1" presStyleLbl="parChTrans1D3" presStyleIdx="1" presStyleCnt="6"/>
      <dgm:spPr/>
      <dgm:t>
        <a:bodyPr/>
        <a:lstStyle/>
        <a:p>
          <a:endParaRPr lang="zh-CN" altLang="en-US"/>
        </a:p>
      </dgm:t>
    </dgm:pt>
    <dgm:pt modelId="{41568A75-9595-9A49-BAE4-778D961230D4}" type="pres">
      <dgm:prSet presAssocID="{5F75C4A0-C445-EF49-928A-D8092D8859BD}" presName="connTx" presStyleLbl="parChTrans1D3" presStyleIdx="1" presStyleCnt="6"/>
      <dgm:spPr/>
      <dgm:t>
        <a:bodyPr/>
        <a:lstStyle/>
        <a:p>
          <a:endParaRPr lang="zh-CN" altLang="en-US"/>
        </a:p>
      </dgm:t>
    </dgm:pt>
    <dgm:pt modelId="{CD709FC8-9D73-7645-B04B-85A9ED105579}" type="pres">
      <dgm:prSet presAssocID="{4F8CCA42-BA08-C14C-A1A7-595B53F33DCD}" presName="root2" presStyleCnt="0"/>
      <dgm:spPr/>
    </dgm:pt>
    <dgm:pt modelId="{3E5BB62F-D662-834F-8910-E8FC6BFDD40C}" type="pres">
      <dgm:prSet presAssocID="{4F8CCA42-BA08-C14C-A1A7-595B53F33DCD}" presName="LevelTwoTextNode" presStyleLbl="node3" presStyleIdx="1" presStyleCnt="6" custLinFactY="155712" custLinFactNeighborX="-20000" custLinFactNeighborY="200000">
        <dgm:presLayoutVars>
          <dgm:chPref val="3"/>
        </dgm:presLayoutVars>
      </dgm:prSet>
      <dgm:spPr/>
      <dgm:t>
        <a:bodyPr/>
        <a:lstStyle/>
        <a:p>
          <a:endParaRPr lang="zh-CN" altLang="en-US"/>
        </a:p>
      </dgm:t>
    </dgm:pt>
    <dgm:pt modelId="{51095E37-F047-AB42-BA13-EEC26AE9EAED}" type="pres">
      <dgm:prSet presAssocID="{4F8CCA42-BA08-C14C-A1A7-595B53F33DCD}" presName="level3hierChild" presStyleCnt="0"/>
      <dgm:spPr/>
    </dgm:pt>
    <dgm:pt modelId="{D481279F-8F99-404D-BEC6-2C2BEDC647F1}" type="pres">
      <dgm:prSet presAssocID="{4AB8B49B-5703-F842-A788-452017F818A4}" presName="conn2-1" presStyleLbl="parChTrans1D4" presStyleIdx="1" presStyleCnt="7"/>
      <dgm:spPr/>
      <dgm:t>
        <a:bodyPr/>
        <a:lstStyle/>
        <a:p>
          <a:endParaRPr lang="zh-CN" altLang="en-US"/>
        </a:p>
      </dgm:t>
    </dgm:pt>
    <dgm:pt modelId="{D9F1572F-D5B8-5A47-8855-B965E3348FD8}" type="pres">
      <dgm:prSet presAssocID="{4AB8B49B-5703-F842-A788-452017F818A4}" presName="connTx" presStyleLbl="parChTrans1D4" presStyleIdx="1" presStyleCnt="7"/>
      <dgm:spPr/>
      <dgm:t>
        <a:bodyPr/>
        <a:lstStyle/>
        <a:p>
          <a:endParaRPr lang="zh-CN" altLang="en-US"/>
        </a:p>
      </dgm:t>
    </dgm:pt>
    <dgm:pt modelId="{23C2076B-8BE3-3245-A5FE-ABD8D9E549A4}" type="pres">
      <dgm:prSet presAssocID="{06099F1B-1333-7341-9FAE-44973D7EE0DD}" presName="root2" presStyleCnt="0"/>
      <dgm:spPr/>
    </dgm:pt>
    <dgm:pt modelId="{DC778856-E863-014E-93AE-DFBABB013B1D}" type="pres">
      <dgm:prSet presAssocID="{06099F1B-1333-7341-9FAE-44973D7EE0DD}" presName="LevelTwoTextNode" presStyleLbl="node4" presStyleIdx="1" presStyleCnt="7" custScaleY="111786" custLinFactY="155712" custLinFactNeighborX="-9246" custLinFactNeighborY="200000">
        <dgm:presLayoutVars>
          <dgm:chPref val="3"/>
        </dgm:presLayoutVars>
      </dgm:prSet>
      <dgm:spPr/>
      <dgm:t>
        <a:bodyPr/>
        <a:lstStyle/>
        <a:p>
          <a:endParaRPr lang="zh-CN" altLang="en-US"/>
        </a:p>
      </dgm:t>
    </dgm:pt>
    <dgm:pt modelId="{F19D76D6-0019-E74F-81D8-38FD43547800}" type="pres">
      <dgm:prSet presAssocID="{06099F1B-1333-7341-9FAE-44973D7EE0DD}" presName="level3hierChild" presStyleCnt="0"/>
      <dgm:spPr/>
    </dgm:pt>
    <dgm:pt modelId="{320D552C-681D-4247-877A-D8E31691625A}" type="pres">
      <dgm:prSet presAssocID="{28BD1FCA-7881-B246-A8FF-48B40FA506DF}" presName="conn2-1" presStyleLbl="parChTrans1D3" presStyleIdx="2" presStyleCnt="6"/>
      <dgm:spPr/>
      <dgm:t>
        <a:bodyPr/>
        <a:lstStyle/>
        <a:p>
          <a:endParaRPr lang="zh-CN" altLang="en-US"/>
        </a:p>
      </dgm:t>
    </dgm:pt>
    <dgm:pt modelId="{40FD058D-1C41-5242-8328-29E8D72E232F}" type="pres">
      <dgm:prSet presAssocID="{28BD1FCA-7881-B246-A8FF-48B40FA506DF}" presName="connTx" presStyleLbl="parChTrans1D3" presStyleIdx="2" presStyleCnt="6"/>
      <dgm:spPr/>
      <dgm:t>
        <a:bodyPr/>
        <a:lstStyle/>
        <a:p>
          <a:endParaRPr lang="zh-CN" altLang="en-US"/>
        </a:p>
      </dgm:t>
    </dgm:pt>
    <dgm:pt modelId="{733E2763-EC50-1142-80A8-366365CBB1A9}" type="pres">
      <dgm:prSet presAssocID="{341056D0-4521-3744-855C-CBCFE6B56527}" presName="root2" presStyleCnt="0"/>
      <dgm:spPr/>
    </dgm:pt>
    <dgm:pt modelId="{54580FF2-2D4F-684D-83DC-70A95190AFE2}" type="pres">
      <dgm:prSet presAssocID="{341056D0-4521-3744-855C-CBCFE6B56527}" presName="LevelTwoTextNode" presStyleLbl="node3" presStyleIdx="2" presStyleCnt="6" custScaleY="63416" custLinFactY="130102" custLinFactNeighborX="-20000" custLinFactNeighborY="200000">
        <dgm:presLayoutVars>
          <dgm:chPref val="3"/>
        </dgm:presLayoutVars>
      </dgm:prSet>
      <dgm:spPr/>
      <dgm:t>
        <a:bodyPr/>
        <a:lstStyle/>
        <a:p>
          <a:endParaRPr lang="zh-CN" altLang="en-US"/>
        </a:p>
      </dgm:t>
    </dgm:pt>
    <dgm:pt modelId="{A92F2B4B-55F9-3642-87B3-D8A8DC957BBC}" type="pres">
      <dgm:prSet presAssocID="{341056D0-4521-3744-855C-CBCFE6B56527}" presName="level3hierChild" presStyleCnt="0"/>
      <dgm:spPr/>
    </dgm:pt>
    <dgm:pt modelId="{ADCC1A35-5A8B-4C47-A6D5-2E61EB426AA5}" type="pres">
      <dgm:prSet presAssocID="{D46522DF-09C2-9548-A9CF-0ED33107703E}" presName="conn2-1" presStyleLbl="parChTrans1D4" presStyleIdx="2" presStyleCnt="7"/>
      <dgm:spPr/>
      <dgm:t>
        <a:bodyPr/>
        <a:lstStyle/>
        <a:p>
          <a:endParaRPr lang="zh-CN" altLang="en-US"/>
        </a:p>
      </dgm:t>
    </dgm:pt>
    <dgm:pt modelId="{918FBF5F-2C01-DA4B-A1D0-88089F037581}" type="pres">
      <dgm:prSet presAssocID="{D46522DF-09C2-9548-A9CF-0ED33107703E}" presName="connTx" presStyleLbl="parChTrans1D4" presStyleIdx="2" presStyleCnt="7"/>
      <dgm:spPr/>
      <dgm:t>
        <a:bodyPr/>
        <a:lstStyle/>
        <a:p>
          <a:endParaRPr lang="zh-CN" altLang="en-US"/>
        </a:p>
      </dgm:t>
    </dgm:pt>
    <dgm:pt modelId="{CC8DCB16-D87B-384F-9D69-49E670B09EE8}" type="pres">
      <dgm:prSet presAssocID="{2ED31381-CBFC-2640-8581-07CB0E32AD3C}" presName="root2" presStyleCnt="0"/>
      <dgm:spPr/>
    </dgm:pt>
    <dgm:pt modelId="{99BBA5EE-58C8-B24F-A5AC-C4C452FBE799}" type="pres">
      <dgm:prSet presAssocID="{2ED31381-CBFC-2640-8581-07CB0E32AD3C}" presName="LevelTwoTextNode" presStyleLbl="node4" presStyleIdx="2" presStyleCnt="7" custLinFactY="148394" custLinFactNeighborX="-9246" custLinFactNeighborY="200000">
        <dgm:presLayoutVars>
          <dgm:chPref val="3"/>
        </dgm:presLayoutVars>
      </dgm:prSet>
      <dgm:spPr/>
      <dgm:t>
        <a:bodyPr/>
        <a:lstStyle/>
        <a:p>
          <a:endParaRPr lang="zh-CN" altLang="en-US"/>
        </a:p>
      </dgm:t>
    </dgm:pt>
    <dgm:pt modelId="{1BE41FC3-FEB4-CD48-9117-FCDF2D32E392}" type="pres">
      <dgm:prSet presAssocID="{2ED31381-CBFC-2640-8581-07CB0E32AD3C}" presName="level3hierChild" presStyleCnt="0"/>
      <dgm:spPr/>
    </dgm:pt>
    <dgm:pt modelId="{6116728C-358C-A542-9D9C-C22BF1024744}" type="pres">
      <dgm:prSet presAssocID="{CE8DB453-629B-134C-8CC1-2358D7136300}" presName="conn2-1" presStyleLbl="parChTrans1D2" presStyleIdx="1" presStyleCnt="3"/>
      <dgm:spPr/>
      <dgm:t>
        <a:bodyPr/>
        <a:lstStyle/>
        <a:p>
          <a:endParaRPr lang="zh-CN" altLang="en-US"/>
        </a:p>
      </dgm:t>
    </dgm:pt>
    <dgm:pt modelId="{BE23C071-0FE5-104D-9B80-279D585EFA05}" type="pres">
      <dgm:prSet presAssocID="{CE8DB453-629B-134C-8CC1-2358D7136300}" presName="connTx" presStyleLbl="parChTrans1D2" presStyleIdx="1" presStyleCnt="3"/>
      <dgm:spPr/>
      <dgm:t>
        <a:bodyPr/>
        <a:lstStyle/>
        <a:p>
          <a:endParaRPr lang="zh-CN" altLang="en-US"/>
        </a:p>
      </dgm:t>
    </dgm:pt>
    <dgm:pt modelId="{61521BAB-75A1-F042-ADB2-AE681AF8ABDD}" type="pres">
      <dgm:prSet presAssocID="{2E3BFB46-CA66-FE4E-A052-9F8FDD8B9941}" presName="root2" presStyleCnt="0"/>
      <dgm:spPr/>
    </dgm:pt>
    <dgm:pt modelId="{706B0256-5509-3149-960D-815978AACE86}" type="pres">
      <dgm:prSet presAssocID="{2E3BFB46-CA66-FE4E-A052-9F8FDD8B9941}" presName="LevelTwoTextNode" presStyleLbl="node2" presStyleIdx="1" presStyleCnt="3" custScaleY="140232" custLinFactY="-100000" custLinFactNeighborX="-19986" custLinFactNeighborY="-138125">
        <dgm:presLayoutVars>
          <dgm:chPref val="3"/>
        </dgm:presLayoutVars>
      </dgm:prSet>
      <dgm:spPr/>
      <dgm:t>
        <a:bodyPr/>
        <a:lstStyle/>
        <a:p>
          <a:endParaRPr lang="zh-CN" altLang="en-US"/>
        </a:p>
      </dgm:t>
    </dgm:pt>
    <dgm:pt modelId="{80D10D90-35FD-4042-BDC3-EC9DE1629A23}" type="pres">
      <dgm:prSet presAssocID="{2E3BFB46-CA66-FE4E-A052-9F8FDD8B9941}" presName="level3hierChild" presStyleCnt="0"/>
      <dgm:spPr/>
    </dgm:pt>
    <dgm:pt modelId="{6D62CCCE-4F14-BF47-90FE-E9E14B884615}" type="pres">
      <dgm:prSet presAssocID="{A27750F9-A163-2D40-9750-A2344233AFA5}" presName="conn2-1" presStyleLbl="parChTrans1D3" presStyleIdx="3" presStyleCnt="6"/>
      <dgm:spPr/>
      <dgm:t>
        <a:bodyPr/>
        <a:lstStyle/>
        <a:p>
          <a:endParaRPr lang="zh-CN" altLang="en-US"/>
        </a:p>
      </dgm:t>
    </dgm:pt>
    <dgm:pt modelId="{D94BA732-549A-EF43-A949-CFAE7A01093E}" type="pres">
      <dgm:prSet presAssocID="{A27750F9-A163-2D40-9750-A2344233AFA5}" presName="connTx" presStyleLbl="parChTrans1D3" presStyleIdx="3" presStyleCnt="6"/>
      <dgm:spPr/>
      <dgm:t>
        <a:bodyPr/>
        <a:lstStyle/>
        <a:p>
          <a:endParaRPr lang="zh-CN" altLang="en-US"/>
        </a:p>
      </dgm:t>
    </dgm:pt>
    <dgm:pt modelId="{702FD621-3062-7B43-A314-00A82E017C8C}" type="pres">
      <dgm:prSet presAssocID="{3226CC7F-C72E-C747-BA52-510FC4474FBC}" presName="root2" presStyleCnt="0"/>
      <dgm:spPr/>
    </dgm:pt>
    <dgm:pt modelId="{9EF5146D-DF8B-ED4A-B871-A9A0C4F5B888}" type="pres">
      <dgm:prSet presAssocID="{3226CC7F-C72E-C747-BA52-510FC4474FBC}" presName="LevelTwoTextNode" presStyleLbl="node3" presStyleIdx="3" presStyleCnt="6" custScaleY="62602" custLinFactY="-100000" custLinFactNeighborX="-20000" custLinFactNeighborY="-155789">
        <dgm:presLayoutVars>
          <dgm:chPref val="3"/>
        </dgm:presLayoutVars>
      </dgm:prSet>
      <dgm:spPr/>
      <dgm:t>
        <a:bodyPr/>
        <a:lstStyle/>
        <a:p>
          <a:endParaRPr lang="zh-CN" altLang="en-US"/>
        </a:p>
      </dgm:t>
    </dgm:pt>
    <dgm:pt modelId="{3A840748-7A92-E344-9444-6B17AA95868F}" type="pres">
      <dgm:prSet presAssocID="{3226CC7F-C72E-C747-BA52-510FC4474FBC}" presName="level3hierChild" presStyleCnt="0"/>
      <dgm:spPr/>
    </dgm:pt>
    <dgm:pt modelId="{0CEFACFE-F30B-2D42-9B6C-ACDAFACA2572}" type="pres">
      <dgm:prSet presAssocID="{7DFA55DA-AC6F-AA46-9949-C889BFFE3EBB}" presName="conn2-1" presStyleLbl="parChTrans1D4" presStyleIdx="3" presStyleCnt="7"/>
      <dgm:spPr/>
      <dgm:t>
        <a:bodyPr/>
        <a:lstStyle/>
        <a:p>
          <a:endParaRPr lang="zh-CN" altLang="en-US"/>
        </a:p>
      </dgm:t>
    </dgm:pt>
    <dgm:pt modelId="{0782BEFD-3DB8-E945-BFF4-516ED2922F1F}" type="pres">
      <dgm:prSet presAssocID="{7DFA55DA-AC6F-AA46-9949-C889BFFE3EBB}" presName="connTx" presStyleLbl="parChTrans1D4" presStyleIdx="3" presStyleCnt="7"/>
      <dgm:spPr/>
      <dgm:t>
        <a:bodyPr/>
        <a:lstStyle/>
        <a:p>
          <a:endParaRPr lang="zh-CN" altLang="en-US"/>
        </a:p>
      </dgm:t>
    </dgm:pt>
    <dgm:pt modelId="{550C8B94-C688-9E48-9036-F6436A97BAA4}" type="pres">
      <dgm:prSet presAssocID="{CDE660E5-36A6-4548-89EE-CCB1F7505EC1}" presName="root2" presStyleCnt="0"/>
      <dgm:spPr/>
    </dgm:pt>
    <dgm:pt modelId="{B552E22E-6FE8-0B4D-B633-C150DCED4260}" type="pres">
      <dgm:prSet presAssocID="{CDE660E5-36A6-4548-89EE-CCB1F7505EC1}" presName="LevelTwoTextNode" presStyleLbl="node4" presStyleIdx="3" presStyleCnt="7" custScaleY="50298" custLinFactY="-157371" custLinFactNeighborX="-10669" custLinFactNeighborY="-200000">
        <dgm:presLayoutVars>
          <dgm:chPref val="3"/>
        </dgm:presLayoutVars>
      </dgm:prSet>
      <dgm:spPr/>
      <dgm:t>
        <a:bodyPr/>
        <a:lstStyle/>
        <a:p>
          <a:endParaRPr lang="zh-CN" altLang="en-US"/>
        </a:p>
      </dgm:t>
    </dgm:pt>
    <dgm:pt modelId="{EA9F5C42-B690-0044-8987-35FAD4358EFB}" type="pres">
      <dgm:prSet presAssocID="{CDE660E5-36A6-4548-89EE-CCB1F7505EC1}" presName="level3hierChild" presStyleCnt="0"/>
      <dgm:spPr/>
    </dgm:pt>
    <dgm:pt modelId="{6E371BB5-0F53-DC40-9183-BEF15009237F}" type="pres">
      <dgm:prSet presAssocID="{D55C7000-C587-4B47-BDFD-8A46B96C19B6}" presName="conn2-1" presStyleLbl="parChTrans1D3" presStyleIdx="4" presStyleCnt="6"/>
      <dgm:spPr/>
      <dgm:t>
        <a:bodyPr/>
        <a:lstStyle/>
        <a:p>
          <a:endParaRPr lang="zh-CN" altLang="en-US"/>
        </a:p>
      </dgm:t>
    </dgm:pt>
    <dgm:pt modelId="{542B2BDD-7354-B14B-98EF-838A5788F86D}" type="pres">
      <dgm:prSet presAssocID="{D55C7000-C587-4B47-BDFD-8A46B96C19B6}" presName="connTx" presStyleLbl="parChTrans1D3" presStyleIdx="4" presStyleCnt="6"/>
      <dgm:spPr/>
      <dgm:t>
        <a:bodyPr/>
        <a:lstStyle/>
        <a:p>
          <a:endParaRPr lang="zh-CN" altLang="en-US"/>
        </a:p>
      </dgm:t>
    </dgm:pt>
    <dgm:pt modelId="{3EB76A98-8D25-3946-887F-19E43AB33A5D}" type="pres">
      <dgm:prSet presAssocID="{3F0C33A5-2F68-A24A-BDFA-1E177E2AD1E0}" presName="root2" presStyleCnt="0"/>
      <dgm:spPr/>
    </dgm:pt>
    <dgm:pt modelId="{4CE4E514-7974-5945-BCDF-A30D367A345F}" type="pres">
      <dgm:prSet presAssocID="{3F0C33A5-2F68-A24A-BDFA-1E177E2AD1E0}" presName="LevelTwoTextNode" presStyleLbl="node3" presStyleIdx="4" presStyleCnt="6" custScaleY="55047" custLinFactY="-100000" custLinFactNeighborX="-20000" custLinFactNeighborY="-193612">
        <dgm:presLayoutVars>
          <dgm:chPref val="3"/>
        </dgm:presLayoutVars>
      </dgm:prSet>
      <dgm:spPr/>
      <dgm:t>
        <a:bodyPr/>
        <a:lstStyle/>
        <a:p>
          <a:endParaRPr lang="zh-CN" altLang="en-US"/>
        </a:p>
      </dgm:t>
    </dgm:pt>
    <dgm:pt modelId="{0DB351E6-43DB-E24B-A50C-407247DD7EAC}" type="pres">
      <dgm:prSet presAssocID="{3F0C33A5-2F68-A24A-BDFA-1E177E2AD1E0}" presName="level3hierChild" presStyleCnt="0"/>
      <dgm:spPr/>
    </dgm:pt>
    <dgm:pt modelId="{3BE8BA75-BBBE-1A4B-846F-C818BD8B24AC}" type="pres">
      <dgm:prSet presAssocID="{8586042A-9334-8C4E-9AED-F3310B99D13A}" presName="conn2-1" presStyleLbl="parChTrans1D4" presStyleIdx="4" presStyleCnt="7"/>
      <dgm:spPr/>
      <dgm:t>
        <a:bodyPr/>
        <a:lstStyle/>
        <a:p>
          <a:endParaRPr lang="zh-CN" altLang="en-US"/>
        </a:p>
      </dgm:t>
    </dgm:pt>
    <dgm:pt modelId="{819FD40C-15CC-C645-9825-F9E930D07A18}" type="pres">
      <dgm:prSet presAssocID="{8586042A-9334-8C4E-9AED-F3310B99D13A}" presName="connTx" presStyleLbl="parChTrans1D4" presStyleIdx="4" presStyleCnt="7"/>
      <dgm:spPr/>
      <dgm:t>
        <a:bodyPr/>
        <a:lstStyle/>
        <a:p>
          <a:endParaRPr lang="zh-CN" altLang="en-US"/>
        </a:p>
      </dgm:t>
    </dgm:pt>
    <dgm:pt modelId="{36688F3D-D63B-FC47-90B7-0909558E2669}" type="pres">
      <dgm:prSet presAssocID="{ECB7526E-BEE3-B74C-BB98-620E36CF5094}" presName="root2" presStyleCnt="0"/>
      <dgm:spPr/>
    </dgm:pt>
    <dgm:pt modelId="{3D43F017-E64E-5E41-A627-858464E4C05E}" type="pres">
      <dgm:prSet presAssocID="{ECB7526E-BEE3-B74C-BB98-620E36CF5094}" presName="LevelTwoTextNode" presStyleLbl="node4" presStyleIdx="4" presStyleCnt="7" custLinFactY="-153747" custLinFactNeighborX="-10669" custLinFactNeighborY="-200000">
        <dgm:presLayoutVars>
          <dgm:chPref val="3"/>
        </dgm:presLayoutVars>
      </dgm:prSet>
      <dgm:spPr/>
      <dgm:t>
        <a:bodyPr/>
        <a:lstStyle/>
        <a:p>
          <a:endParaRPr lang="zh-CN" altLang="en-US"/>
        </a:p>
      </dgm:t>
    </dgm:pt>
    <dgm:pt modelId="{B871504D-CB76-5546-A39F-4309AA04098B}" type="pres">
      <dgm:prSet presAssocID="{ECB7526E-BEE3-B74C-BB98-620E36CF5094}" presName="level3hierChild" presStyleCnt="0"/>
      <dgm:spPr/>
    </dgm:pt>
    <dgm:pt modelId="{60BA4DA3-BDA4-B242-B2F5-BA06F471250D}" type="pres">
      <dgm:prSet presAssocID="{974947F2-D5FD-8947-8EA7-DE568B8E4ED7}" presName="conn2-1" presStyleLbl="parChTrans1D4" presStyleIdx="5" presStyleCnt="7"/>
      <dgm:spPr/>
      <dgm:t>
        <a:bodyPr/>
        <a:lstStyle/>
        <a:p>
          <a:endParaRPr lang="zh-CN" altLang="en-US"/>
        </a:p>
      </dgm:t>
    </dgm:pt>
    <dgm:pt modelId="{3A0C7E51-CD38-D546-9BB0-EA852D8B14B8}" type="pres">
      <dgm:prSet presAssocID="{974947F2-D5FD-8947-8EA7-DE568B8E4ED7}" presName="connTx" presStyleLbl="parChTrans1D4" presStyleIdx="5" presStyleCnt="7"/>
      <dgm:spPr/>
      <dgm:t>
        <a:bodyPr/>
        <a:lstStyle/>
        <a:p>
          <a:endParaRPr lang="zh-CN" altLang="en-US"/>
        </a:p>
      </dgm:t>
    </dgm:pt>
    <dgm:pt modelId="{C94A3A83-2F5F-6046-89EF-B2BC153A1D34}" type="pres">
      <dgm:prSet presAssocID="{1F654A97-12E6-2248-9967-0CAF0F1A50CA}" presName="root2" presStyleCnt="0"/>
      <dgm:spPr/>
    </dgm:pt>
    <dgm:pt modelId="{FF2C0AD2-6BA7-194D-B96F-A18AA9B05949}" type="pres">
      <dgm:prSet presAssocID="{1F654A97-12E6-2248-9967-0CAF0F1A50CA}" presName="LevelTwoTextNode" presStyleLbl="node4" presStyleIdx="5" presStyleCnt="7" custScaleY="45084" custLinFactY="-153877" custLinFactNeighborX="-10669" custLinFactNeighborY="-200000">
        <dgm:presLayoutVars>
          <dgm:chPref val="3"/>
        </dgm:presLayoutVars>
      </dgm:prSet>
      <dgm:spPr/>
      <dgm:t>
        <a:bodyPr/>
        <a:lstStyle/>
        <a:p>
          <a:endParaRPr lang="zh-CN" altLang="en-US"/>
        </a:p>
      </dgm:t>
    </dgm:pt>
    <dgm:pt modelId="{FBF5D361-E42A-B54D-A2CF-CD83EFD80B41}" type="pres">
      <dgm:prSet presAssocID="{1F654A97-12E6-2248-9967-0CAF0F1A50CA}" presName="level3hierChild" presStyleCnt="0"/>
      <dgm:spPr/>
    </dgm:pt>
    <dgm:pt modelId="{CA3B3A7E-B96C-6E42-A785-2982A0E13A03}" type="pres">
      <dgm:prSet presAssocID="{420AE0FC-C59E-F34D-9129-C92F27C120B5}" presName="conn2-1" presStyleLbl="parChTrans1D3" presStyleIdx="5" presStyleCnt="6"/>
      <dgm:spPr/>
      <dgm:t>
        <a:bodyPr/>
        <a:lstStyle/>
        <a:p>
          <a:endParaRPr lang="zh-CN" altLang="en-US"/>
        </a:p>
      </dgm:t>
    </dgm:pt>
    <dgm:pt modelId="{CDCEA3AE-DC60-E249-81EF-EA7A2C6631AE}" type="pres">
      <dgm:prSet presAssocID="{420AE0FC-C59E-F34D-9129-C92F27C120B5}" presName="connTx" presStyleLbl="parChTrans1D3" presStyleIdx="5" presStyleCnt="6"/>
      <dgm:spPr/>
      <dgm:t>
        <a:bodyPr/>
        <a:lstStyle/>
        <a:p>
          <a:endParaRPr lang="zh-CN" altLang="en-US"/>
        </a:p>
      </dgm:t>
    </dgm:pt>
    <dgm:pt modelId="{541341BC-6BCF-2C44-AFA7-AC8B8ED039C2}" type="pres">
      <dgm:prSet presAssocID="{85C0F118-3D91-8741-874A-FD50BF8C5D68}" presName="root2" presStyleCnt="0"/>
      <dgm:spPr/>
    </dgm:pt>
    <dgm:pt modelId="{8814CBB8-D40D-CD4A-84A3-F6C6A89B5B37}" type="pres">
      <dgm:prSet presAssocID="{85C0F118-3D91-8741-874A-FD50BF8C5D68}" presName="LevelTwoTextNode" presStyleLbl="node3" presStyleIdx="5" presStyleCnt="6" custScaleY="72291" custLinFactY="-143887" custLinFactNeighborX="-20000" custLinFactNeighborY="-200000">
        <dgm:presLayoutVars>
          <dgm:chPref val="3"/>
        </dgm:presLayoutVars>
      </dgm:prSet>
      <dgm:spPr/>
      <dgm:t>
        <a:bodyPr/>
        <a:lstStyle/>
        <a:p>
          <a:endParaRPr lang="zh-CN" altLang="en-US"/>
        </a:p>
      </dgm:t>
    </dgm:pt>
    <dgm:pt modelId="{C9A932FA-3E21-0545-BBB9-31126DE3D041}" type="pres">
      <dgm:prSet presAssocID="{85C0F118-3D91-8741-874A-FD50BF8C5D68}" presName="level3hierChild" presStyleCnt="0"/>
      <dgm:spPr/>
    </dgm:pt>
    <dgm:pt modelId="{7628A693-1E5C-304E-B25D-8213789E9AE5}" type="pres">
      <dgm:prSet presAssocID="{F3A7D53D-702E-1A4A-966A-608BB81F4AD1}" presName="conn2-1" presStyleLbl="parChTrans1D4" presStyleIdx="6" presStyleCnt="7"/>
      <dgm:spPr/>
      <dgm:t>
        <a:bodyPr/>
        <a:lstStyle/>
        <a:p>
          <a:endParaRPr lang="zh-CN" altLang="en-US"/>
        </a:p>
      </dgm:t>
    </dgm:pt>
    <dgm:pt modelId="{F0982358-2E89-DA45-B401-139406BD54C2}" type="pres">
      <dgm:prSet presAssocID="{F3A7D53D-702E-1A4A-966A-608BB81F4AD1}" presName="connTx" presStyleLbl="parChTrans1D4" presStyleIdx="6" presStyleCnt="7"/>
      <dgm:spPr/>
      <dgm:t>
        <a:bodyPr/>
        <a:lstStyle/>
        <a:p>
          <a:endParaRPr lang="zh-CN" altLang="en-US"/>
        </a:p>
      </dgm:t>
    </dgm:pt>
    <dgm:pt modelId="{9E080F21-EBE8-A840-B2AC-C1CEA9FEAEEE}" type="pres">
      <dgm:prSet presAssocID="{7E2572C1-8A19-4A4E-9D3C-B5EEA4CB1ECD}" presName="root2" presStyleCnt="0"/>
      <dgm:spPr/>
    </dgm:pt>
    <dgm:pt modelId="{2467C05D-8CA3-BD4C-97E7-A175ECEC69C9}" type="pres">
      <dgm:prSet presAssocID="{7E2572C1-8A19-4A4E-9D3C-B5EEA4CB1ECD}" presName="LevelTwoTextNode" presStyleLbl="node4" presStyleIdx="6" presStyleCnt="7" custLinFactY="-145039" custLinFactNeighborX="-10669" custLinFactNeighborY="-200000">
        <dgm:presLayoutVars>
          <dgm:chPref val="3"/>
        </dgm:presLayoutVars>
      </dgm:prSet>
      <dgm:spPr/>
      <dgm:t>
        <a:bodyPr/>
        <a:lstStyle/>
        <a:p>
          <a:endParaRPr lang="zh-CN" altLang="en-US"/>
        </a:p>
      </dgm:t>
    </dgm:pt>
    <dgm:pt modelId="{D8384FA3-022B-7C45-B0C0-77B49559BC80}" type="pres">
      <dgm:prSet presAssocID="{7E2572C1-8A19-4A4E-9D3C-B5EEA4CB1ECD}" presName="level3hierChild" presStyleCnt="0"/>
      <dgm:spPr/>
    </dgm:pt>
    <dgm:pt modelId="{01E89C20-4469-D743-B09B-A5F64BD8C614}" type="pres">
      <dgm:prSet presAssocID="{6057ACFB-BBB2-564C-9CC5-DEC9D9E4FE09}" presName="conn2-1" presStyleLbl="parChTrans1D2" presStyleIdx="2" presStyleCnt="3"/>
      <dgm:spPr/>
      <dgm:t>
        <a:bodyPr/>
        <a:lstStyle/>
        <a:p>
          <a:endParaRPr lang="zh-CN" altLang="en-US"/>
        </a:p>
      </dgm:t>
    </dgm:pt>
    <dgm:pt modelId="{3C7DF009-203E-5B42-B939-A235D976E5EB}" type="pres">
      <dgm:prSet presAssocID="{6057ACFB-BBB2-564C-9CC5-DEC9D9E4FE09}" presName="connTx" presStyleLbl="parChTrans1D2" presStyleIdx="2" presStyleCnt="3"/>
      <dgm:spPr/>
      <dgm:t>
        <a:bodyPr/>
        <a:lstStyle/>
        <a:p>
          <a:endParaRPr lang="zh-CN" altLang="en-US"/>
        </a:p>
      </dgm:t>
    </dgm:pt>
    <dgm:pt modelId="{ADD553CA-1A83-F54D-BA5D-09F5EFFD9763}" type="pres">
      <dgm:prSet presAssocID="{AEF6F8B5-47DD-2B40-A1DE-7EFAF343E4D2}" presName="root2" presStyleCnt="0"/>
      <dgm:spPr/>
    </dgm:pt>
    <dgm:pt modelId="{4E961816-0E83-D94F-BCA7-0C19028EA6E5}" type="pres">
      <dgm:prSet presAssocID="{AEF6F8B5-47DD-2B40-A1DE-7EFAF343E4D2}" presName="LevelTwoTextNode" presStyleLbl="node2" presStyleIdx="2" presStyleCnt="3" custLinFactY="-246951" custLinFactNeighborX="-19986" custLinFactNeighborY="-300000">
        <dgm:presLayoutVars>
          <dgm:chPref val="3"/>
        </dgm:presLayoutVars>
      </dgm:prSet>
      <dgm:spPr/>
      <dgm:t>
        <a:bodyPr/>
        <a:lstStyle/>
        <a:p>
          <a:endParaRPr lang="zh-CN" altLang="en-US"/>
        </a:p>
      </dgm:t>
    </dgm:pt>
    <dgm:pt modelId="{C225829A-9E83-D44C-ACD3-AA61158C809D}" type="pres">
      <dgm:prSet presAssocID="{AEF6F8B5-47DD-2B40-A1DE-7EFAF343E4D2}" presName="level3hierChild" presStyleCnt="0"/>
      <dgm:spPr/>
    </dgm:pt>
  </dgm:ptLst>
  <dgm:cxnLst>
    <dgm:cxn modelId="{3084AC90-7A14-4833-8396-0F23C54A3CED}" type="presOf" srcId="{39B6C119-3B59-C044-BB19-29213E644F31}" destId="{0AD94EAE-4585-ED43-A0DE-D05D471D266C}" srcOrd="0" destOrd="0" presId="urn:microsoft.com/office/officeart/2005/8/layout/hierarchy2"/>
    <dgm:cxn modelId="{D861B2F2-4233-4BB2-8585-4DD1FBF27B5B}" type="presOf" srcId="{39B6C119-3B59-C044-BB19-29213E644F31}" destId="{42C2A629-0DAF-6443-8998-36E87E5D8A92}" srcOrd="1" destOrd="0" presId="urn:microsoft.com/office/officeart/2005/8/layout/hierarchy2"/>
    <dgm:cxn modelId="{17FE3546-DB6E-EA40-B228-68B2FF7B1C1A}" srcId="{4F8CCA42-BA08-C14C-A1A7-595B53F33DCD}" destId="{06099F1B-1333-7341-9FAE-44973D7EE0DD}" srcOrd="0" destOrd="0" parTransId="{4AB8B49B-5703-F842-A788-452017F818A4}" sibTransId="{822358B3-1E4D-8D44-85C7-CF2A7AB0C515}"/>
    <dgm:cxn modelId="{1A9028D8-3806-4F69-83E9-D8F689EDBF3D}" type="presOf" srcId="{D46522DF-09C2-9548-A9CF-0ED33107703E}" destId="{ADCC1A35-5A8B-4C47-A6D5-2E61EB426AA5}" srcOrd="0" destOrd="0" presId="urn:microsoft.com/office/officeart/2005/8/layout/hierarchy2"/>
    <dgm:cxn modelId="{8A34FF4E-876F-4C8F-819F-771D622821A0}" type="presOf" srcId="{28BD1FCA-7881-B246-A8FF-48B40FA506DF}" destId="{320D552C-681D-4247-877A-D8E31691625A}" srcOrd="0" destOrd="0" presId="urn:microsoft.com/office/officeart/2005/8/layout/hierarchy2"/>
    <dgm:cxn modelId="{7A08962F-BD6E-4FCD-8641-B2F0F77546F1}" type="presOf" srcId="{4AB8B49B-5703-F842-A788-452017F818A4}" destId="{D9F1572F-D5B8-5A47-8855-B965E3348FD8}" srcOrd="1" destOrd="0" presId="urn:microsoft.com/office/officeart/2005/8/layout/hierarchy2"/>
    <dgm:cxn modelId="{438A4763-B901-4709-B54B-64D7C23AE30F}" type="presOf" srcId="{6057ACFB-BBB2-564C-9CC5-DEC9D9E4FE09}" destId="{3C7DF009-203E-5B42-B939-A235D976E5EB}" srcOrd="1" destOrd="0" presId="urn:microsoft.com/office/officeart/2005/8/layout/hierarchy2"/>
    <dgm:cxn modelId="{553F0842-4033-6340-BCFD-52154A4E20BB}" srcId="{F292833F-7C71-8A4B-A437-821244671294}" destId="{988ECAAF-2E10-A146-A524-533CE67AE31C}" srcOrd="0" destOrd="0" parTransId="{D2D62CEF-8ADA-4C42-BF04-19C307DFD618}" sibTransId="{62690F8F-209A-1445-B738-DA3EC2EEF597}"/>
    <dgm:cxn modelId="{21E730C9-1D1C-4B4B-AEA6-309058965AB7}" type="presOf" srcId="{974947F2-D5FD-8947-8EA7-DE568B8E4ED7}" destId="{60BA4DA3-BDA4-B242-B2F5-BA06F471250D}" srcOrd="0" destOrd="0" presId="urn:microsoft.com/office/officeart/2005/8/layout/hierarchy2"/>
    <dgm:cxn modelId="{8768F716-8A2A-45AF-8340-68D493A2F22C}" type="presOf" srcId="{8586042A-9334-8C4E-9AED-F3310B99D13A}" destId="{3BE8BA75-BBBE-1A4B-846F-C818BD8B24AC}" srcOrd="0" destOrd="0" presId="urn:microsoft.com/office/officeart/2005/8/layout/hierarchy2"/>
    <dgm:cxn modelId="{29149F97-357D-0346-BFAB-AE1B7AF6155D}" srcId="{2E3BFB46-CA66-FE4E-A052-9F8FDD8B9941}" destId="{3F0C33A5-2F68-A24A-BDFA-1E177E2AD1E0}" srcOrd="1" destOrd="0" parTransId="{D55C7000-C587-4B47-BDFD-8A46B96C19B6}" sibTransId="{04607873-68AD-5342-95E3-B6AD5041F577}"/>
    <dgm:cxn modelId="{6071025A-056F-5A4B-B1F7-937B4E60FD51}" srcId="{0B52A03B-7178-1A4B-8EB8-103E81ED5F4C}" destId="{71971235-6467-BE48-AF0E-362F9D6C7E3B}" srcOrd="0" destOrd="0" parTransId="{2B3390F4-9F52-DF48-BB45-0CAED2B094C0}" sibTransId="{11539C32-7E61-7B4D-9A7E-6764DA997009}"/>
    <dgm:cxn modelId="{5ABFF02E-1AEF-4C0B-85DD-67772E20F4BE}" type="presOf" srcId="{AEF6F8B5-47DD-2B40-A1DE-7EFAF343E4D2}" destId="{4E961816-0E83-D94F-BCA7-0C19028EA6E5}" srcOrd="0" destOrd="0" presId="urn:microsoft.com/office/officeart/2005/8/layout/hierarchy2"/>
    <dgm:cxn modelId="{1C14D22D-8400-4EC8-8C7B-34DC97CCA1FB}" type="presOf" srcId="{85C0F118-3D91-8741-874A-FD50BF8C5D68}" destId="{8814CBB8-D40D-CD4A-84A3-F6C6A89B5B37}" srcOrd="0" destOrd="0" presId="urn:microsoft.com/office/officeart/2005/8/layout/hierarchy2"/>
    <dgm:cxn modelId="{B95A5870-B060-2142-B68E-C3A8E9C88851}" srcId="{341056D0-4521-3744-855C-CBCFE6B56527}" destId="{2ED31381-CBFC-2640-8581-07CB0E32AD3C}" srcOrd="0" destOrd="0" parTransId="{D46522DF-09C2-9548-A9CF-0ED33107703E}" sibTransId="{BD3AB452-92F7-FE48-A635-1FD822D176E9}"/>
    <dgm:cxn modelId="{DD80DE8A-9897-4F30-BC01-D8E5EACFDE87}" type="presOf" srcId="{5F55449B-9953-104E-A530-4527E6F77E00}" destId="{B913D633-7C47-2645-B120-6823F3D18B5A}" srcOrd="1" destOrd="0" presId="urn:microsoft.com/office/officeart/2005/8/layout/hierarchy2"/>
    <dgm:cxn modelId="{2D36C736-101F-494A-B5F8-3F95474BAE4B}" type="presOf" srcId="{7E2572C1-8A19-4A4E-9D3C-B5EEA4CB1ECD}" destId="{2467C05D-8CA3-BD4C-97E7-A175ECEC69C9}" srcOrd="0" destOrd="0" presId="urn:microsoft.com/office/officeart/2005/8/layout/hierarchy2"/>
    <dgm:cxn modelId="{85C9CECF-F811-4145-9772-8CE5840674B5}" type="presOf" srcId="{D55C7000-C587-4B47-BDFD-8A46B96C19B6}" destId="{6E371BB5-0F53-DC40-9183-BEF15009237F}" srcOrd="0" destOrd="0" presId="urn:microsoft.com/office/officeart/2005/8/layout/hierarchy2"/>
    <dgm:cxn modelId="{A8074C36-A1D9-487B-BC21-E0D0BCF87862}" type="presOf" srcId="{2ED31381-CBFC-2640-8581-07CB0E32AD3C}" destId="{99BBA5EE-58C8-B24F-A5AC-C4C452FBE799}" srcOrd="0" destOrd="0" presId="urn:microsoft.com/office/officeart/2005/8/layout/hierarchy2"/>
    <dgm:cxn modelId="{018887EB-E2A4-4E87-B739-4CD10C779971}" type="presOf" srcId="{5F55449B-9953-104E-A530-4527E6F77E00}" destId="{8429287F-2ED9-474E-9AE2-4AE62BD78B03}" srcOrd="0" destOrd="0" presId="urn:microsoft.com/office/officeart/2005/8/layout/hierarchy2"/>
    <dgm:cxn modelId="{C4CC1CF5-7601-4AE5-80DA-A616F18356EA}" type="presOf" srcId="{4F8CCA42-BA08-C14C-A1A7-595B53F33DCD}" destId="{3E5BB62F-D662-834F-8910-E8FC6BFDD40C}" srcOrd="0" destOrd="0" presId="urn:microsoft.com/office/officeart/2005/8/layout/hierarchy2"/>
    <dgm:cxn modelId="{252255F3-CFDB-4C15-9506-91BD94CD9CEC}" type="presOf" srcId="{F3A7D53D-702E-1A4A-966A-608BB81F4AD1}" destId="{7628A693-1E5C-304E-B25D-8213789E9AE5}" srcOrd="0" destOrd="0" presId="urn:microsoft.com/office/officeart/2005/8/layout/hierarchy2"/>
    <dgm:cxn modelId="{AF6D4F9C-1C88-BA40-AAD0-9BDFD6F07B2C}" srcId="{988ECAAF-2E10-A146-A524-533CE67AE31C}" destId="{2E3BFB46-CA66-FE4E-A052-9F8FDD8B9941}" srcOrd="1" destOrd="0" parTransId="{CE8DB453-629B-134C-8CC1-2358D7136300}" sibTransId="{F373353F-E93B-A949-A4DC-157802486022}"/>
    <dgm:cxn modelId="{5CC79F07-E2DD-1147-A9C7-599BC47AEB9D}" srcId="{0B52A03B-7178-1A4B-8EB8-103E81ED5F4C}" destId="{4F8CCA42-BA08-C14C-A1A7-595B53F33DCD}" srcOrd="1" destOrd="0" parTransId="{5F75C4A0-C445-EF49-928A-D8092D8859BD}" sibTransId="{83D88960-AEAD-E740-B01A-959CBAD653F9}"/>
    <dgm:cxn modelId="{A38F90C8-0742-4F01-A656-5D6EB638BB05}" type="presOf" srcId="{F292833F-7C71-8A4B-A437-821244671294}" destId="{2BA15A43-00B7-DB4F-AFD0-3BD75AF7FFE4}" srcOrd="0" destOrd="0" presId="urn:microsoft.com/office/officeart/2005/8/layout/hierarchy2"/>
    <dgm:cxn modelId="{661EC60A-DD8F-4E40-8EEF-1B25D114E2E0}" type="presOf" srcId="{7DFA55DA-AC6F-AA46-9949-C889BFFE3EBB}" destId="{0782BEFD-3DB8-E945-BFF4-516ED2922F1F}" srcOrd="1" destOrd="0" presId="urn:microsoft.com/office/officeart/2005/8/layout/hierarchy2"/>
    <dgm:cxn modelId="{689862AC-7DB7-4A9C-8F90-22E4C2A30F2C}" type="presOf" srcId="{06099F1B-1333-7341-9FAE-44973D7EE0DD}" destId="{DC778856-E863-014E-93AE-DFBABB013B1D}" srcOrd="0" destOrd="0" presId="urn:microsoft.com/office/officeart/2005/8/layout/hierarchy2"/>
    <dgm:cxn modelId="{9FB98DC6-2E5D-443C-A7B4-5FA732CB4D15}" type="presOf" srcId="{988ECAAF-2E10-A146-A524-533CE67AE31C}" destId="{AF4D2BDB-8310-714E-9CF1-C805178AD3C9}" srcOrd="0" destOrd="0" presId="urn:microsoft.com/office/officeart/2005/8/layout/hierarchy2"/>
    <dgm:cxn modelId="{A9F8DA48-4353-4404-8D64-B305F6DBBB14}" type="presOf" srcId="{3F0C33A5-2F68-A24A-BDFA-1E177E2AD1E0}" destId="{4CE4E514-7974-5945-BCDF-A30D367A345F}" srcOrd="0" destOrd="0" presId="urn:microsoft.com/office/officeart/2005/8/layout/hierarchy2"/>
    <dgm:cxn modelId="{EFD28BCC-0AC9-4924-AC37-606037286218}" type="presOf" srcId="{5F75C4A0-C445-EF49-928A-D8092D8859BD}" destId="{553741E6-039C-C04A-9F05-9A12F78524DF}" srcOrd="0" destOrd="0" presId="urn:microsoft.com/office/officeart/2005/8/layout/hierarchy2"/>
    <dgm:cxn modelId="{2018D400-07DE-4A5B-9404-B233C24ABD67}" type="presOf" srcId="{5F75C4A0-C445-EF49-928A-D8092D8859BD}" destId="{41568A75-9595-9A49-BAE4-778D961230D4}" srcOrd="1" destOrd="0" presId="urn:microsoft.com/office/officeart/2005/8/layout/hierarchy2"/>
    <dgm:cxn modelId="{1EE318B3-6DD1-4B05-ACB2-74E44722A96B}" type="presOf" srcId="{F3A7D53D-702E-1A4A-966A-608BB81F4AD1}" destId="{F0982358-2E89-DA45-B401-139406BD54C2}" srcOrd="1" destOrd="0" presId="urn:microsoft.com/office/officeart/2005/8/layout/hierarchy2"/>
    <dgm:cxn modelId="{390EAF72-4CEE-4310-93D0-1E8305FBE8D9}" type="presOf" srcId="{7DFA55DA-AC6F-AA46-9949-C889BFFE3EBB}" destId="{0CEFACFE-F30B-2D42-9B6C-ACDAFACA2572}" srcOrd="0" destOrd="0" presId="urn:microsoft.com/office/officeart/2005/8/layout/hierarchy2"/>
    <dgm:cxn modelId="{D6DE49CF-8849-4033-9BC4-4D4238B266E6}" type="presOf" srcId="{71971235-6467-BE48-AF0E-362F9D6C7E3B}" destId="{1D57A4FE-4E0E-4F46-9BFA-BD54AE79328F}" srcOrd="0" destOrd="0" presId="urn:microsoft.com/office/officeart/2005/8/layout/hierarchy2"/>
    <dgm:cxn modelId="{B1C340AD-D0AB-47B2-879A-190230B85C15}" type="presOf" srcId="{8A930A48-729E-B54E-BE66-3742845A34A9}" destId="{9A6C36F3-FB42-8B40-B793-736AC577855B}" srcOrd="0" destOrd="0" presId="urn:microsoft.com/office/officeart/2005/8/layout/hierarchy2"/>
    <dgm:cxn modelId="{229DC2CB-4CA2-4F9F-8D7C-77B02F71B568}" type="presOf" srcId="{341056D0-4521-3744-855C-CBCFE6B56527}" destId="{54580FF2-2D4F-684D-83DC-70A95190AFE2}" srcOrd="0" destOrd="0" presId="urn:microsoft.com/office/officeart/2005/8/layout/hierarchy2"/>
    <dgm:cxn modelId="{82C2CCF8-577F-4865-AD48-3D7482B53F55}" type="presOf" srcId="{ECB7526E-BEE3-B74C-BB98-620E36CF5094}" destId="{3D43F017-E64E-5E41-A627-858464E4C05E}" srcOrd="0" destOrd="0" presId="urn:microsoft.com/office/officeart/2005/8/layout/hierarchy2"/>
    <dgm:cxn modelId="{235D8A84-80E9-4CCA-8D36-3E29CFE7BBB0}" type="presOf" srcId="{8586042A-9334-8C4E-9AED-F3310B99D13A}" destId="{819FD40C-15CC-C645-9825-F9E930D07A18}" srcOrd="1" destOrd="0" presId="urn:microsoft.com/office/officeart/2005/8/layout/hierarchy2"/>
    <dgm:cxn modelId="{0F4B4A03-73D4-45C7-B7B4-AAF7C10127E0}" type="presOf" srcId="{CE8DB453-629B-134C-8CC1-2358D7136300}" destId="{6116728C-358C-A542-9D9C-C22BF1024744}" srcOrd="0" destOrd="0" presId="urn:microsoft.com/office/officeart/2005/8/layout/hierarchy2"/>
    <dgm:cxn modelId="{73FE27BA-FA38-CB46-837D-BE774B51592F}" srcId="{988ECAAF-2E10-A146-A524-533CE67AE31C}" destId="{0B52A03B-7178-1A4B-8EB8-103E81ED5F4C}" srcOrd="0" destOrd="0" parTransId="{5F55449B-9953-104E-A530-4527E6F77E00}" sibTransId="{8DB31B08-1324-BD4B-B0BC-C800C22C8A6C}"/>
    <dgm:cxn modelId="{77BCF34D-4ACA-4E9B-9007-4EEBF83F8AE3}" type="presOf" srcId="{A27750F9-A163-2D40-9750-A2344233AFA5}" destId="{D94BA732-549A-EF43-A949-CFAE7A01093E}" srcOrd="1" destOrd="0" presId="urn:microsoft.com/office/officeart/2005/8/layout/hierarchy2"/>
    <dgm:cxn modelId="{D8E0BE89-9AE3-4077-9DFB-8E9038F07FA4}" type="presOf" srcId="{D55C7000-C587-4B47-BDFD-8A46B96C19B6}" destId="{542B2BDD-7354-B14B-98EF-838A5788F86D}" srcOrd="1" destOrd="0" presId="urn:microsoft.com/office/officeart/2005/8/layout/hierarchy2"/>
    <dgm:cxn modelId="{596C55DD-98C4-4F52-BEF8-AC689FDB690A}" type="presOf" srcId="{6057ACFB-BBB2-564C-9CC5-DEC9D9E4FE09}" destId="{01E89C20-4469-D743-B09B-A5F64BD8C614}" srcOrd="0" destOrd="0" presId="urn:microsoft.com/office/officeart/2005/8/layout/hierarchy2"/>
    <dgm:cxn modelId="{04301EF6-56E4-944B-B521-4711DAC05361}" srcId="{988ECAAF-2E10-A146-A524-533CE67AE31C}" destId="{AEF6F8B5-47DD-2B40-A1DE-7EFAF343E4D2}" srcOrd="2" destOrd="0" parTransId="{6057ACFB-BBB2-564C-9CC5-DEC9D9E4FE09}" sibTransId="{786B4C58-236E-AB45-9342-D5DEF42FFF57}"/>
    <dgm:cxn modelId="{C3AAE926-CA45-4B00-AD8E-5D886082C045}" type="presOf" srcId="{3226CC7F-C72E-C747-BA52-510FC4474FBC}" destId="{9EF5146D-DF8B-ED4A-B871-A9A0C4F5B888}" srcOrd="0" destOrd="0" presId="urn:microsoft.com/office/officeart/2005/8/layout/hierarchy2"/>
    <dgm:cxn modelId="{1F3E3DEC-F644-A447-8B81-9F1DFED353A9}" srcId="{2E3BFB46-CA66-FE4E-A052-9F8FDD8B9941}" destId="{3226CC7F-C72E-C747-BA52-510FC4474FBC}" srcOrd="0" destOrd="0" parTransId="{A27750F9-A163-2D40-9750-A2344233AFA5}" sibTransId="{52512918-BC38-A84C-965F-78F868B05E16}"/>
    <dgm:cxn modelId="{5876EF80-69DB-48A7-ABCF-47A61FB04286}" type="presOf" srcId="{28BD1FCA-7881-B246-A8FF-48B40FA506DF}" destId="{40FD058D-1C41-5242-8328-29E8D72E232F}" srcOrd="1" destOrd="0" presId="urn:microsoft.com/office/officeart/2005/8/layout/hierarchy2"/>
    <dgm:cxn modelId="{4316978E-F147-6E43-938F-417D19FBFA8E}" srcId="{3226CC7F-C72E-C747-BA52-510FC4474FBC}" destId="{CDE660E5-36A6-4548-89EE-CCB1F7505EC1}" srcOrd="0" destOrd="0" parTransId="{7DFA55DA-AC6F-AA46-9949-C889BFFE3EBB}" sibTransId="{115B5B10-8E4F-6642-80FA-640E561580FF}"/>
    <dgm:cxn modelId="{416A3FAB-50FB-9543-AF2E-ED1862F8E652}" srcId="{3F0C33A5-2F68-A24A-BDFA-1E177E2AD1E0}" destId="{ECB7526E-BEE3-B74C-BB98-620E36CF5094}" srcOrd="0" destOrd="0" parTransId="{8586042A-9334-8C4E-9AED-F3310B99D13A}" sibTransId="{DCE1AC0C-1B83-1944-A05D-241381A57CC5}"/>
    <dgm:cxn modelId="{6A8D1853-7F24-EF4B-A9BC-365FEE48A2C7}" srcId="{2E3BFB46-CA66-FE4E-A052-9F8FDD8B9941}" destId="{85C0F118-3D91-8741-874A-FD50BF8C5D68}" srcOrd="2" destOrd="0" parTransId="{420AE0FC-C59E-F34D-9129-C92F27C120B5}" sibTransId="{EB9E7DDE-F62C-0E45-997A-EDD32F756687}"/>
    <dgm:cxn modelId="{6AFED3CD-AFAE-7148-B3FC-DC143E44FE07}" srcId="{85C0F118-3D91-8741-874A-FD50BF8C5D68}" destId="{7E2572C1-8A19-4A4E-9D3C-B5EEA4CB1ECD}" srcOrd="0" destOrd="0" parTransId="{F3A7D53D-702E-1A4A-966A-608BB81F4AD1}" sibTransId="{ECC791C0-141A-E04E-8EB9-0E4E186595D6}"/>
    <dgm:cxn modelId="{F408B82C-CD75-F34D-A779-DFC031880D2F}" srcId="{71971235-6467-BE48-AF0E-362F9D6C7E3B}" destId="{8A930A48-729E-B54E-BE66-3742845A34A9}" srcOrd="0" destOrd="0" parTransId="{39B6C119-3B59-C044-BB19-29213E644F31}" sibTransId="{9C183A1D-1327-6E42-99DB-59A303E27E09}"/>
    <dgm:cxn modelId="{4D9518AF-1B81-4C87-9E03-4BCD09C1C4D7}" type="presOf" srcId="{2E3BFB46-CA66-FE4E-A052-9F8FDD8B9941}" destId="{706B0256-5509-3149-960D-815978AACE86}" srcOrd="0" destOrd="0" presId="urn:microsoft.com/office/officeart/2005/8/layout/hierarchy2"/>
    <dgm:cxn modelId="{B52EA7AB-ECE7-4E37-A95A-E30807085C9F}" type="presOf" srcId="{2B3390F4-9F52-DF48-BB45-0CAED2B094C0}" destId="{EF207DE3-AC9E-DA45-BF45-FBA791EDDC45}" srcOrd="1" destOrd="0" presId="urn:microsoft.com/office/officeart/2005/8/layout/hierarchy2"/>
    <dgm:cxn modelId="{287BB1B5-0335-4A7C-96D5-7A87DC397F25}" type="presOf" srcId="{CE8DB453-629B-134C-8CC1-2358D7136300}" destId="{BE23C071-0FE5-104D-9B80-279D585EFA05}" srcOrd="1" destOrd="0" presId="urn:microsoft.com/office/officeart/2005/8/layout/hierarchy2"/>
    <dgm:cxn modelId="{AF633AE8-A58C-45D5-A007-5A6029E41B93}" type="presOf" srcId="{A27750F9-A163-2D40-9750-A2344233AFA5}" destId="{6D62CCCE-4F14-BF47-90FE-E9E14B884615}" srcOrd="0" destOrd="0" presId="urn:microsoft.com/office/officeart/2005/8/layout/hierarchy2"/>
    <dgm:cxn modelId="{80B065B8-0B1D-4ADB-B8F5-0100823079DD}" type="presOf" srcId="{0B52A03B-7178-1A4B-8EB8-103E81ED5F4C}" destId="{3ECAEB16-BFEC-4E45-BD02-BD8CB2AE44FE}" srcOrd="0" destOrd="0" presId="urn:microsoft.com/office/officeart/2005/8/layout/hierarchy2"/>
    <dgm:cxn modelId="{43D38B86-8BAD-4033-B08A-71D083419E6A}" type="presOf" srcId="{420AE0FC-C59E-F34D-9129-C92F27C120B5}" destId="{CDCEA3AE-DC60-E249-81EF-EA7A2C6631AE}" srcOrd="1" destOrd="0" presId="urn:microsoft.com/office/officeart/2005/8/layout/hierarchy2"/>
    <dgm:cxn modelId="{18954DFB-C56F-4B96-9473-83D450E1F483}" type="presOf" srcId="{2B3390F4-9F52-DF48-BB45-0CAED2B094C0}" destId="{62634914-E302-D841-A2EB-90EBE972D556}" srcOrd="0" destOrd="0" presId="urn:microsoft.com/office/officeart/2005/8/layout/hierarchy2"/>
    <dgm:cxn modelId="{577D1A42-A0E9-4CE7-8B47-FF7DE13A22E4}" type="presOf" srcId="{4AB8B49B-5703-F842-A788-452017F818A4}" destId="{D481279F-8F99-404D-BEC6-2C2BEDC647F1}" srcOrd="0" destOrd="0" presId="urn:microsoft.com/office/officeart/2005/8/layout/hierarchy2"/>
    <dgm:cxn modelId="{40E52FC0-0C3F-41BF-BFBE-5274373F630A}" type="presOf" srcId="{1F654A97-12E6-2248-9967-0CAF0F1A50CA}" destId="{FF2C0AD2-6BA7-194D-B96F-A18AA9B05949}" srcOrd="0" destOrd="0" presId="urn:microsoft.com/office/officeart/2005/8/layout/hierarchy2"/>
    <dgm:cxn modelId="{D26AE707-C3DF-4140-AD18-4411ED145B9D}" type="presOf" srcId="{974947F2-D5FD-8947-8EA7-DE568B8E4ED7}" destId="{3A0C7E51-CD38-D546-9BB0-EA852D8B14B8}" srcOrd="1" destOrd="0" presId="urn:microsoft.com/office/officeart/2005/8/layout/hierarchy2"/>
    <dgm:cxn modelId="{D4984F84-0CB4-401F-B523-ECC7314068DA}" type="presOf" srcId="{CDE660E5-36A6-4548-89EE-CCB1F7505EC1}" destId="{B552E22E-6FE8-0B4D-B633-C150DCED4260}" srcOrd="0" destOrd="0" presId="urn:microsoft.com/office/officeart/2005/8/layout/hierarchy2"/>
    <dgm:cxn modelId="{849F7E9B-3D45-DC4A-ADC2-56B35A953B80}" srcId="{0B52A03B-7178-1A4B-8EB8-103E81ED5F4C}" destId="{341056D0-4521-3744-855C-CBCFE6B56527}" srcOrd="2" destOrd="0" parTransId="{28BD1FCA-7881-B246-A8FF-48B40FA506DF}" sibTransId="{E1863F72-AAC3-834E-8B6C-226C3AB98893}"/>
    <dgm:cxn modelId="{B6EF2047-18DE-49CC-B33E-FE599BDC1E79}" type="presOf" srcId="{D46522DF-09C2-9548-A9CF-0ED33107703E}" destId="{918FBF5F-2C01-DA4B-A1D0-88089F037581}" srcOrd="1" destOrd="0" presId="urn:microsoft.com/office/officeart/2005/8/layout/hierarchy2"/>
    <dgm:cxn modelId="{F474D5AD-8DC8-4758-96C5-334272C30288}" type="presOf" srcId="{420AE0FC-C59E-F34D-9129-C92F27C120B5}" destId="{CA3B3A7E-B96C-6E42-A785-2982A0E13A03}" srcOrd="0" destOrd="0" presId="urn:microsoft.com/office/officeart/2005/8/layout/hierarchy2"/>
    <dgm:cxn modelId="{9DC97524-930B-7146-BB1E-EC13D3969D7E}" srcId="{3F0C33A5-2F68-A24A-BDFA-1E177E2AD1E0}" destId="{1F654A97-12E6-2248-9967-0CAF0F1A50CA}" srcOrd="1" destOrd="0" parTransId="{974947F2-D5FD-8947-8EA7-DE568B8E4ED7}" sibTransId="{85BD8F14-3C5D-D742-8A3E-7C831E16810B}"/>
    <dgm:cxn modelId="{AC601E6F-BBAA-4575-85D9-88C012B8C2DE}" type="presParOf" srcId="{2BA15A43-00B7-DB4F-AFD0-3BD75AF7FFE4}" destId="{F16D4BD2-07A5-7B4F-9F89-26532519489F}" srcOrd="0" destOrd="0" presId="urn:microsoft.com/office/officeart/2005/8/layout/hierarchy2"/>
    <dgm:cxn modelId="{8EC87D6E-2337-422D-956D-4EB031A5E623}" type="presParOf" srcId="{F16D4BD2-07A5-7B4F-9F89-26532519489F}" destId="{AF4D2BDB-8310-714E-9CF1-C805178AD3C9}" srcOrd="0" destOrd="0" presId="urn:microsoft.com/office/officeart/2005/8/layout/hierarchy2"/>
    <dgm:cxn modelId="{A1A6752C-8EE5-475A-B09C-AEB2D8A8872F}" type="presParOf" srcId="{F16D4BD2-07A5-7B4F-9F89-26532519489F}" destId="{259CC310-518E-D442-95D5-78EF07793F0D}" srcOrd="1" destOrd="0" presId="urn:microsoft.com/office/officeart/2005/8/layout/hierarchy2"/>
    <dgm:cxn modelId="{794AD9FF-F81E-4F85-B4BF-E88A6ABDF4C5}" type="presParOf" srcId="{259CC310-518E-D442-95D5-78EF07793F0D}" destId="{8429287F-2ED9-474E-9AE2-4AE62BD78B03}" srcOrd="0" destOrd="0" presId="urn:microsoft.com/office/officeart/2005/8/layout/hierarchy2"/>
    <dgm:cxn modelId="{7A906093-96BB-4396-915B-4B86DCFA6B0B}" type="presParOf" srcId="{8429287F-2ED9-474E-9AE2-4AE62BD78B03}" destId="{B913D633-7C47-2645-B120-6823F3D18B5A}" srcOrd="0" destOrd="0" presId="urn:microsoft.com/office/officeart/2005/8/layout/hierarchy2"/>
    <dgm:cxn modelId="{58FE2645-DA33-4AEA-9070-3B97D0F09043}" type="presParOf" srcId="{259CC310-518E-D442-95D5-78EF07793F0D}" destId="{98FFF192-33C0-394D-98DE-BC02BB18C686}" srcOrd="1" destOrd="0" presId="urn:microsoft.com/office/officeart/2005/8/layout/hierarchy2"/>
    <dgm:cxn modelId="{5A986A08-F636-4426-8D80-91D37AA88E53}" type="presParOf" srcId="{98FFF192-33C0-394D-98DE-BC02BB18C686}" destId="{3ECAEB16-BFEC-4E45-BD02-BD8CB2AE44FE}" srcOrd="0" destOrd="0" presId="urn:microsoft.com/office/officeart/2005/8/layout/hierarchy2"/>
    <dgm:cxn modelId="{AFC91F4F-7559-4546-93EA-4CEC8CA8D7EB}" type="presParOf" srcId="{98FFF192-33C0-394D-98DE-BC02BB18C686}" destId="{682F73E7-7671-7249-A0AA-A7152E9D9336}" srcOrd="1" destOrd="0" presId="urn:microsoft.com/office/officeart/2005/8/layout/hierarchy2"/>
    <dgm:cxn modelId="{F7A62E6A-2363-45B3-8BC9-AC9484AA0756}" type="presParOf" srcId="{682F73E7-7671-7249-A0AA-A7152E9D9336}" destId="{62634914-E302-D841-A2EB-90EBE972D556}" srcOrd="0" destOrd="0" presId="urn:microsoft.com/office/officeart/2005/8/layout/hierarchy2"/>
    <dgm:cxn modelId="{C2DEFA13-6FBA-4A3E-91DC-642DFC921AC5}" type="presParOf" srcId="{62634914-E302-D841-A2EB-90EBE972D556}" destId="{EF207DE3-AC9E-DA45-BF45-FBA791EDDC45}" srcOrd="0" destOrd="0" presId="urn:microsoft.com/office/officeart/2005/8/layout/hierarchy2"/>
    <dgm:cxn modelId="{3A172CA0-DEDC-459D-A2C2-52B404302AB9}" type="presParOf" srcId="{682F73E7-7671-7249-A0AA-A7152E9D9336}" destId="{5DDF6FCA-68D6-D649-9A69-2FF4981347F4}" srcOrd="1" destOrd="0" presId="urn:microsoft.com/office/officeart/2005/8/layout/hierarchy2"/>
    <dgm:cxn modelId="{B574CC33-8938-4CC9-91D5-2D075E9FD9B4}" type="presParOf" srcId="{5DDF6FCA-68D6-D649-9A69-2FF4981347F4}" destId="{1D57A4FE-4E0E-4F46-9BFA-BD54AE79328F}" srcOrd="0" destOrd="0" presId="urn:microsoft.com/office/officeart/2005/8/layout/hierarchy2"/>
    <dgm:cxn modelId="{0637E9C9-5AEB-4C81-8821-117C378329F8}" type="presParOf" srcId="{5DDF6FCA-68D6-D649-9A69-2FF4981347F4}" destId="{8C96ADCB-E4D0-BD45-9FCB-2594C77BCBE9}" srcOrd="1" destOrd="0" presId="urn:microsoft.com/office/officeart/2005/8/layout/hierarchy2"/>
    <dgm:cxn modelId="{CACE80EE-C0EB-49E6-9A8A-48FBCDBD0604}" type="presParOf" srcId="{8C96ADCB-E4D0-BD45-9FCB-2594C77BCBE9}" destId="{0AD94EAE-4585-ED43-A0DE-D05D471D266C}" srcOrd="0" destOrd="0" presId="urn:microsoft.com/office/officeart/2005/8/layout/hierarchy2"/>
    <dgm:cxn modelId="{6236A736-4277-409F-B7C7-565F149635A5}" type="presParOf" srcId="{0AD94EAE-4585-ED43-A0DE-D05D471D266C}" destId="{42C2A629-0DAF-6443-8998-36E87E5D8A92}" srcOrd="0" destOrd="0" presId="urn:microsoft.com/office/officeart/2005/8/layout/hierarchy2"/>
    <dgm:cxn modelId="{C43F18A0-AD56-4E9D-B83F-C0C68A26FA24}" type="presParOf" srcId="{8C96ADCB-E4D0-BD45-9FCB-2594C77BCBE9}" destId="{363F70EA-2484-BB41-9920-ECD8F3F5FF43}" srcOrd="1" destOrd="0" presId="urn:microsoft.com/office/officeart/2005/8/layout/hierarchy2"/>
    <dgm:cxn modelId="{45BA4F4E-5F68-49C6-BACD-19934045B542}" type="presParOf" srcId="{363F70EA-2484-BB41-9920-ECD8F3F5FF43}" destId="{9A6C36F3-FB42-8B40-B793-736AC577855B}" srcOrd="0" destOrd="0" presId="urn:microsoft.com/office/officeart/2005/8/layout/hierarchy2"/>
    <dgm:cxn modelId="{168F320A-E868-4C64-B835-EBF2CC49315D}" type="presParOf" srcId="{363F70EA-2484-BB41-9920-ECD8F3F5FF43}" destId="{AB975999-5AC2-7A4C-8F27-A8CA1957D096}" srcOrd="1" destOrd="0" presId="urn:microsoft.com/office/officeart/2005/8/layout/hierarchy2"/>
    <dgm:cxn modelId="{F272315B-C8F0-4064-B8E0-268E873427CB}" type="presParOf" srcId="{682F73E7-7671-7249-A0AA-A7152E9D9336}" destId="{553741E6-039C-C04A-9F05-9A12F78524DF}" srcOrd="2" destOrd="0" presId="urn:microsoft.com/office/officeart/2005/8/layout/hierarchy2"/>
    <dgm:cxn modelId="{75D6E914-E52B-4B7E-A342-00B742EFEE16}" type="presParOf" srcId="{553741E6-039C-C04A-9F05-9A12F78524DF}" destId="{41568A75-9595-9A49-BAE4-778D961230D4}" srcOrd="0" destOrd="0" presId="urn:microsoft.com/office/officeart/2005/8/layout/hierarchy2"/>
    <dgm:cxn modelId="{7B3C3C0A-A7A5-44B0-B62F-CDD565C19689}" type="presParOf" srcId="{682F73E7-7671-7249-A0AA-A7152E9D9336}" destId="{CD709FC8-9D73-7645-B04B-85A9ED105579}" srcOrd="3" destOrd="0" presId="urn:microsoft.com/office/officeart/2005/8/layout/hierarchy2"/>
    <dgm:cxn modelId="{CFC81322-8B08-4CA6-8CDA-C008439BB6CB}" type="presParOf" srcId="{CD709FC8-9D73-7645-B04B-85A9ED105579}" destId="{3E5BB62F-D662-834F-8910-E8FC6BFDD40C}" srcOrd="0" destOrd="0" presId="urn:microsoft.com/office/officeart/2005/8/layout/hierarchy2"/>
    <dgm:cxn modelId="{8548EDE7-235A-4B4B-B3F7-278E93656390}" type="presParOf" srcId="{CD709FC8-9D73-7645-B04B-85A9ED105579}" destId="{51095E37-F047-AB42-BA13-EEC26AE9EAED}" srcOrd="1" destOrd="0" presId="urn:microsoft.com/office/officeart/2005/8/layout/hierarchy2"/>
    <dgm:cxn modelId="{4DB5F5FD-7011-4FE3-AF51-5D840386A537}" type="presParOf" srcId="{51095E37-F047-AB42-BA13-EEC26AE9EAED}" destId="{D481279F-8F99-404D-BEC6-2C2BEDC647F1}" srcOrd="0" destOrd="0" presId="urn:microsoft.com/office/officeart/2005/8/layout/hierarchy2"/>
    <dgm:cxn modelId="{DB1CAFE5-EC7B-4C7C-8CCA-1D2B967FB9E6}" type="presParOf" srcId="{D481279F-8F99-404D-BEC6-2C2BEDC647F1}" destId="{D9F1572F-D5B8-5A47-8855-B965E3348FD8}" srcOrd="0" destOrd="0" presId="urn:microsoft.com/office/officeart/2005/8/layout/hierarchy2"/>
    <dgm:cxn modelId="{482EF227-6B44-465B-96C2-C410DCF3EC34}" type="presParOf" srcId="{51095E37-F047-AB42-BA13-EEC26AE9EAED}" destId="{23C2076B-8BE3-3245-A5FE-ABD8D9E549A4}" srcOrd="1" destOrd="0" presId="urn:microsoft.com/office/officeart/2005/8/layout/hierarchy2"/>
    <dgm:cxn modelId="{61FAC6DE-DEA4-40D1-A07E-BB43771263A4}" type="presParOf" srcId="{23C2076B-8BE3-3245-A5FE-ABD8D9E549A4}" destId="{DC778856-E863-014E-93AE-DFBABB013B1D}" srcOrd="0" destOrd="0" presId="urn:microsoft.com/office/officeart/2005/8/layout/hierarchy2"/>
    <dgm:cxn modelId="{AE3A46CD-0CBB-4588-80D8-4071F2B00CD8}" type="presParOf" srcId="{23C2076B-8BE3-3245-A5FE-ABD8D9E549A4}" destId="{F19D76D6-0019-E74F-81D8-38FD43547800}" srcOrd="1" destOrd="0" presId="urn:microsoft.com/office/officeart/2005/8/layout/hierarchy2"/>
    <dgm:cxn modelId="{FDA0C9E0-5188-4F89-8187-A6848A55909A}" type="presParOf" srcId="{682F73E7-7671-7249-A0AA-A7152E9D9336}" destId="{320D552C-681D-4247-877A-D8E31691625A}" srcOrd="4" destOrd="0" presId="urn:microsoft.com/office/officeart/2005/8/layout/hierarchy2"/>
    <dgm:cxn modelId="{57110404-2FE6-4D7E-B7FD-6F88C4FD9A88}" type="presParOf" srcId="{320D552C-681D-4247-877A-D8E31691625A}" destId="{40FD058D-1C41-5242-8328-29E8D72E232F}" srcOrd="0" destOrd="0" presId="urn:microsoft.com/office/officeart/2005/8/layout/hierarchy2"/>
    <dgm:cxn modelId="{87A27F05-F16E-4421-A753-DED72F889D61}" type="presParOf" srcId="{682F73E7-7671-7249-A0AA-A7152E9D9336}" destId="{733E2763-EC50-1142-80A8-366365CBB1A9}" srcOrd="5" destOrd="0" presId="urn:microsoft.com/office/officeart/2005/8/layout/hierarchy2"/>
    <dgm:cxn modelId="{8CA4F4FE-2253-4BF4-84CC-029BEEB7F27F}" type="presParOf" srcId="{733E2763-EC50-1142-80A8-366365CBB1A9}" destId="{54580FF2-2D4F-684D-83DC-70A95190AFE2}" srcOrd="0" destOrd="0" presId="urn:microsoft.com/office/officeart/2005/8/layout/hierarchy2"/>
    <dgm:cxn modelId="{A94E7E96-F6F3-47F0-B36F-690B80764E4A}" type="presParOf" srcId="{733E2763-EC50-1142-80A8-366365CBB1A9}" destId="{A92F2B4B-55F9-3642-87B3-D8A8DC957BBC}" srcOrd="1" destOrd="0" presId="urn:microsoft.com/office/officeart/2005/8/layout/hierarchy2"/>
    <dgm:cxn modelId="{354B6763-0808-4262-8A8E-7A90A313771D}" type="presParOf" srcId="{A92F2B4B-55F9-3642-87B3-D8A8DC957BBC}" destId="{ADCC1A35-5A8B-4C47-A6D5-2E61EB426AA5}" srcOrd="0" destOrd="0" presId="urn:microsoft.com/office/officeart/2005/8/layout/hierarchy2"/>
    <dgm:cxn modelId="{04DCD092-08F4-4005-8D04-4DBC18E1F293}" type="presParOf" srcId="{ADCC1A35-5A8B-4C47-A6D5-2E61EB426AA5}" destId="{918FBF5F-2C01-DA4B-A1D0-88089F037581}" srcOrd="0" destOrd="0" presId="urn:microsoft.com/office/officeart/2005/8/layout/hierarchy2"/>
    <dgm:cxn modelId="{6DE721C4-CC1E-42AF-89BA-D26973B9E3AD}" type="presParOf" srcId="{A92F2B4B-55F9-3642-87B3-D8A8DC957BBC}" destId="{CC8DCB16-D87B-384F-9D69-49E670B09EE8}" srcOrd="1" destOrd="0" presId="urn:microsoft.com/office/officeart/2005/8/layout/hierarchy2"/>
    <dgm:cxn modelId="{84580B09-D3C1-41FB-B5B8-8073777E3650}" type="presParOf" srcId="{CC8DCB16-D87B-384F-9D69-49E670B09EE8}" destId="{99BBA5EE-58C8-B24F-A5AC-C4C452FBE799}" srcOrd="0" destOrd="0" presId="urn:microsoft.com/office/officeart/2005/8/layout/hierarchy2"/>
    <dgm:cxn modelId="{1CFC6D5B-17F5-444A-8C15-4C1EC64580A3}" type="presParOf" srcId="{CC8DCB16-D87B-384F-9D69-49E670B09EE8}" destId="{1BE41FC3-FEB4-CD48-9117-FCDF2D32E392}" srcOrd="1" destOrd="0" presId="urn:microsoft.com/office/officeart/2005/8/layout/hierarchy2"/>
    <dgm:cxn modelId="{DCD574F8-F383-40BD-9CC5-BA913FD4E2C1}" type="presParOf" srcId="{259CC310-518E-D442-95D5-78EF07793F0D}" destId="{6116728C-358C-A542-9D9C-C22BF1024744}" srcOrd="2" destOrd="0" presId="urn:microsoft.com/office/officeart/2005/8/layout/hierarchy2"/>
    <dgm:cxn modelId="{A3B433FF-8F5C-44F0-8B6D-791DCE341613}" type="presParOf" srcId="{6116728C-358C-A542-9D9C-C22BF1024744}" destId="{BE23C071-0FE5-104D-9B80-279D585EFA05}" srcOrd="0" destOrd="0" presId="urn:microsoft.com/office/officeart/2005/8/layout/hierarchy2"/>
    <dgm:cxn modelId="{0C3F1A97-45A3-4F0C-A5EB-E7C2F2EA6E43}" type="presParOf" srcId="{259CC310-518E-D442-95D5-78EF07793F0D}" destId="{61521BAB-75A1-F042-ADB2-AE681AF8ABDD}" srcOrd="3" destOrd="0" presId="urn:microsoft.com/office/officeart/2005/8/layout/hierarchy2"/>
    <dgm:cxn modelId="{8C3ADF49-1CEF-4E0C-990E-5115C1FD4AFE}" type="presParOf" srcId="{61521BAB-75A1-F042-ADB2-AE681AF8ABDD}" destId="{706B0256-5509-3149-960D-815978AACE86}" srcOrd="0" destOrd="0" presId="urn:microsoft.com/office/officeart/2005/8/layout/hierarchy2"/>
    <dgm:cxn modelId="{7C5744EB-A262-4A84-B118-1385BC70ED56}" type="presParOf" srcId="{61521BAB-75A1-F042-ADB2-AE681AF8ABDD}" destId="{80D10D90-35FD-4042-BDC3-EC9DE1629A23}" srcOrd="1" destOrd="0" presId="urn:microsoft.com/office/officeart/2005/8/layout/hierarchy2"/>
    <dgm:cxn modelId="{167418C4-9554-48CA-A427-E450FE0473D9}" type="presParOf" srcId="{80D10D90-35FD-4042-BDC3-EC9DE1629A23}" destId="{6D62CCCE-4F14-BF47-90FE-E9E14B884615}" srcOrd="0" destOrd="0" presId="urn:microsoft.com/office/officeart/2005/8/layout/hierarchy2"/>
    <dgm:cxn modelId="{D3688EE8-0050-4B52-85AD-1BA28759F69C}" type="presParOf" srcId="{6D62CCCE-4F14-BF47-90FE-E9E14B884615}" destId="{D94BA732-549A-EF43-A949-CFAE7A01093E}" srcOrd="0" destOrd="0" presId="urn:microsoft.com/office/officeart/2005/8/layout/hierarchy2"/>
    <dgm:cxn modelId="{C3F10BB4-43AF-4D1B-9E40-232C0EBEDF0D}" type="presParOf" srcId="{80D10D90-35FD-4042-BDC3-EC9DE1629A23}" destId="{702FD621-3062-7B43-A314-00A82E017C8C}" srcOrd="1" destOrd="0" presId="urn:microsoft.com/office/officeart/2005/8/layout/hierarchy2"/>
    <dgm:cxn modelId="{B7AE2D9D-8B6B-4E60-8A7D-ED06B1D69D25}" type="presParOf" srcId="{702FD621-3062-7B43-A314-00A82E017C8C}" destId="{9EF5146D-DF8B-ED4A-B871-A9A0C4F5B888}" srcOrd="0" destOrd="0" presId="urn:microsoft.com/office/officeart/2005/8/layout/hierarchy2"/>
    <dgm:cxn modelId="{4713A4EE-BFAA-484E-AA99-5DB6205D20DA}" type="presParOf" srcId="{702FD621-3062-7B43-A314-00A82E017C8C}" destId="{3A840748-7A92-E344-9444-6B17AA95868F}" srcOrd="1" destOrd="0" presId="urn:microsoft.com/office/officeart/2005/8/layout/hierarchy2"/>
    <dgm:cxn modelId="{0AE28DFF-07A4-4BD9-837B-0EE4C000D826}" type="presParOf" srcId="{3A840748-7A92-E344-9444-6B17AA95868F}" destId="{0CEFACFE-F30B-2D42-9B6C-ACDAFACA2572}" srcOrd="0" destOrd="0" presId="urn:microsoft.com/office/officeart/2005/8/layout/hierarchy2"/>
    <dgm:cxn modelId="{F3A11F0C-E105-4C01-915F-B47AB91DDEBC}" type="presParOf" srcId="{0CEFACFE-F30B-2D42-9B6C-ACDAFACA2572}" destId="{0782BEFD-3DB8-E945-BFF4-516ED2922F1F}" srcOrd="0" destOrd="0" presId="urn:microsoft.com/office/officeart/2005/8/layout/hierarchy2"/>
    <dgm:cxn modelId="{BC0E80C1-AA72-452E-9FF5-516AA80A7A76}" type="presParOf" srcId="{3A840748-7A92-E344-9444-6B17AA95868F}" destId="{550C8B94-C688-9E48-9036-F6436A97BAA4}" srcOrd="1" destOrd="0" presId="urn:microsoft.com/office/officeart/2005/8/layout/hierarchy2"/>
    <dgm:cxn modelId="{B61785C8-30F0-4EA4-94A7-6CDBC6BFA47E}" type="presParOf" srcId="{550C8B94-C688-9E48-9036-F6436A97BAA4}" destId="{B552E22E-6FE8-0B4D-B633-C150DCED4260}" srcOrd="0" destOrd="0" presId="urn:microsoft.com/office/officeart/2005/8/layout/hierarchy2"/>
    <dgm:cxn modelId="{75F0F589-2992-4394-933F-14D687CA76F5}" type="presParOf" srcId="{550C8B94-C688-9E48-9036-F6436A97BAA4}" destId="{EA9F5C42-B690-0044-8987-35FAD4358EFB}" srcOrd="1" destOrd="0" presId="urn:microsoft.com/office/officeart/2005/8/layout/hierarchy2"/>
    <dgm:cxn modelId="{253F5E6A-3BB7-40CF-AA5F-9015452EFA85}" type="presParOf" srcId="{80D10D90-35FD-4042-BDC3-EC9DE1629A23}" destId="{6E371BB5-0F53-DC40-9183-BEF15009237F}" srcOrd="2" destOrd="0" presId="urn:microsoft.com/office/officeart/2005/8/layout/hierarchy2"/>
    <dgm:cxn modelId="{311AB960-58B2-46D7-AF70-D178E0441248}" type="presParOf" srcId="{6E371BB5-0F53-DC40-9183-BEF15009237F}" destId="{542B2BDD-7354-B14B-98EF-838A5788F86D}" srcOrd="0" destOrd="0" presId="urn:microsoft.com/office/officeart/2005/8/layout/hierarchy2"/>
    <dgm:cxn modelId="{B869A2BD-6233-4640-90F4-77C254A0F66A}" type="presParOf" srcId="{80D10D90-35FD-4042-BDC3-EC9DE1629A23}" destId="{3EB76A98-8D25-3946-887F-19E43AB33A5D}" srcOrd="3" destOrd="0" presId="urn:microsoft.com/office/officeart/2005/8/layout/hierarchy2"/>
    <dgm:cxn modelId="{8F6B5F6D-D286-42BF-AF24-84D7ECC76833}" type="presParOf" srcId="{3EB76A98-8D25-3946-887F-19E43AB33A5D}" destId="{4CE4E514-7974-5945-BCDF-A30D367A345F}" srcOrd="0" destOrd="0" presId="urn:microsoft.com/office/officeart/2005/8/layout/hierarchy2"/>
    <dgm:cxn modelId="{1B9A2512-3217-4EFD-87BA-A4BFE48F58B5}" type="presParOf" srcId="{3EB76A98-8D25-3946-887F-19E43AB33A5D}" destId="{0DB351E6-43DB-E24B-A50C-407247DD7EAC}" srcOrd="1" destOrd="0" presId="urn:microsoft.com/office/officeart/2005/8/layout/hierarchy2"/>
    <dgm:cxn modelId="{D1ECF8FF-6DE6-41B1-B934-3FC0B324A2D5}" type="presParOf" srcId="{0DB351E6-43DB-E24B-A50C-407247DD7EAC}" destId="{3BE8BA75-BBBE-1A4B-846F-C818BD8B24AC}" srcOrd="0" destOrd="0" presId="urn:microsoft.com/office/officeart/2005/8/layout/hierarchy2"/>
    <dgm:cxn modelId="{9D9E890C-7A32-4407-A87A-A0A6E7EA149A}" type="presParOf" srcId="{3BE8BA75-BBBE-1A4B-846F-C818BD8B24AC}" destId="{819FD40C-15CC-C645-9825-F9E930D07A18}" srcOrd="0" destOrd="0" presId="urn:microsoft.com/office/officeart/2005/8/layout/hierarchy2"/>
    <dgm:cxn modelId="{BE735DA0-D75F-4D26-BD5D-BDAEAEEA5E2F}" type="presParOf" srcId="{0DB351E6-43DB-E24B-A50C-407247DD7EAC}" destId="{36688F3D-D63B-FC47-90B7-0909558E2669}" srcOrd="1" destOrd="0" presId="urn:microsoft.com/office/officeart/2005/8/layout/hierarchy2"/>
    <dgm:cxn modelId="{3D539555-8F3B-4964-A5E7-4FDD184FC6BF}" type="presParOf" srcId="{36688F3D-D63B-FC47-90B7-0909558E2669}" destId="{3D43F017-E64E-5E41-A627-858464E4C05E}" srcOrd="0" destOrd="0" presId="urn:microsoft.com/office/officeart/2005/8/layout/hierarchy2"/>
    <dgm:cxn modelId="{36BA8C9B-E3B6-4A52-82E1-3BE706FACEDC}" type="presParOf" srcId="{36688F3D-D63B-FC47-90B7-0909558E2669}" destId="{B871504D-CB76-5546-A39F-4309AA04098B}" srcOrd="1" destOrd="0" presId="urn:microsoft.com/office/officeart/2005/8/layout/hierarchy2"/>
    <dgm:cxn modelId="{8952DD1C-1CF4-4F33-A3F2-855878ACE010}" type="presParOf" srcId="{0DB351E6-43DB-E24B-A50C-407247DD7EAC}" destId="{60BA4DA3-BDA4-B242-B2F5-BA06F471250D}" srcOrd="2" destOrd="0" presId="urn:microsoft.com/office/officeart/2005/8/layout/hierarchy2"/>
    <dgm:cxn modelId="{ED8A270D-461F-4FA3-8FFD-679B3FF4292D}" type="presParOf" srcId="{60BA4DA3-BDA4-B242-B2F5-BA06F471250D}" destId="{3A0C7E51-CD38-D546-9BB0-EA852D8B14B8}" srcOrd="0" destOrd="0" presId="urn:microsoft.com/office/officeart/2005/8/layout/hierarchy2"/>
    <dgm:cxn modelId="{7448DD34-8532-4468-A1E2-63C908511348}" type="presParOf" srcId="{0DB351E6-43DB-E24B-A50C-407247DD7EAC}" destId="{C94A3A83-2F5F-6046-89EF-B2BC153A1D34}" srcOrd="3" destOrd="0" presId="urn:microsoft.com/office/officeart/2005/8/layout/hierarchy2"/>
    <dgm:cxn modelId="{7AE6A844-9D88-4C68-90A7-1E8FDDE80A6E}" type="presParOf" srcId="{C94A3A83-2F5F-6046-89EF-B2BC153A1D34}" destId="{FF2C0AD2-6BA7-194D-B96F-A18AA9B05949}" srcOrd="0" destOrd="0" presId="urn:microsoft.com/office/officeart/2005/8/layout/hierarchy2"/>
    <dgm:cxn modelId="{399AD101-6F53-4C8F-9A57-0AADAE6E484B}" type="presParOf" srcId="{C94A3A83-2F5F-6046-89EF-B2BC153A1D34}" destId="{FBF5D361-E42A-B54D-A2CF-CD83EFD80B41}" srcOrd="1" destOrd="0" presId="urn:microsoft.com/office/officeart/2005/8/layout/hierarchy2"/>
    <dgm:cxn modelId="{52EB3773-7DD4-49A6-815C-B926E6301946}" type="presParOf" srcId="{80D10D90-35FD-4042-BDC3-EC9DE1629A23}" destId="{CA3B3A7E-B96C-6E42-A785-2982A0E13A03}" srcOrd="4" destOrd="0" presId="urn:microsoft.com/office/officeart/2005/8/layout/hierarchy2"/>
    <dgm:cxn modelId="{3754FB12-F29F-478C-AD5D-DAFC40B56E85}" type="presParOf" srcId="{CA3B3A7E-B96C-6E42-A785-2982A0E13A03}" destId="{CDCEA3AE-DC60-E249-81EF-EA7A2C6631AE}" srcOrd="0" destOrd="0" presId="urn:microsoft.com/office/officeart/2005/8/layout/hierarchy2"/>
    <dgm:cxn modelId="{C9D6CA8E-3168-48E0-9289-DBAA5A440C48}" type="presParOf" srcId="{80D10D90-35FD-4042-BDC3-EC9DE1629A23}" destId="{541341BC-6BCF-2C44-AFA7-AC8B8ED039C2}" srcOrd="5" destOrd="0" presId="urn:microsoft.com/office/officeart/2005/8/layout/hierarchy2"/>
    <dgm:cxn modelId="{A65E9638-0AE2-4C08-B2B5-918C30CBEFB2}" type="presParOf" srcId="{541341BC-6BCF-2C44-AFA7-AC8B8ED039C2}" destId="{8814CBB8-D40D-CD4A-84A3-F6C6A89B5B37}" srcOrd="0" destOrd="0" presId="urn:microsoft.com/office/officeart/2005/8/layout/hierarchy2"/>
    <dgm:cxn modelId="{C4FD9431-388E-480A-A775-1AC53C8AE24C}" type="presParOf" srcId="{541341BC-6BCF-2C44-AFA7-AC8B8ED039C2}" destId="{C9A932FA-3E21-0545-BBB9-31126DE3D041}" srcOrd="1" destOrd="0" presId="urn:microsoft.com/office/officeart/2005/8/layout/hierarchy2"/>
    <dgm:cxn modelId="{1B6D8E07-CD51-42AA-8D0B-E4A26D2BDCDB}" type="presParOf" srcId="{C9A932FA-3E21-0545-BBB9-31126DE3D041}" destId="{7628A693-1E5C-304E-B25D-8213789E9AE5}" srcOrd="0" destOrd="0" presId="urn:microsoft.com/office/officeart/2005/8/layout/hierarchy2"/>
    <dgm:cxn modelId="{F2299C60-C9DE-41B4-BB28-7BFF35A12D1A}" type="presParOf" srcId="{7628A693-1E5C-304E-B25D-8213789E9AE5}" destId="{F0982358-2E89-DA45-B401-139406BD54C2}" srcOrd="0" destOrd="0" presId="urn:microsoft.com/office/officeart/2005/8/layout/hierarchy2"/>
    <dgm:cxn modelId="{A2F5637E-47F4-486F-81B3-6A539D5E0BC4}" type="presParOf" srcId="{C9A932FA-3E21-0545-BBB9-31126DE3D041}" destId="{9E080F21-EBE8-A840-B2AC-C1CEA9FEAEEE}" srcOrd="1" destOrd="0" presId="urn:microsoft.com/office/officeart/2005/8/layout/hierarchy2"/>
    <dgm:cxn modelId="{91781BA8-C106-4C63-8168-F79D14163CAB}" type="presParOf" srcId="{9E080F21-EBE8-A840-B2AC-C1CEA9FEAEEE}" destId="{2467C05D-8CA3-BD4C-97E7-A175ECEC69C9}" srcOrd="0" destOrd="0" presId="urn:microsoft.com/office/officeart/2005/8/layout/hierarchy2"/>
    <dgm:cxn modelId="{81509987-E1F6-47F5-B392-4498A5768163}" type="presParOf" srcId="{9E080F21-EBE8-A840-B2AC-C1CEA9FEAEEE}" destId="{D8384FA3-022B-7C45-B0C0-77B49559BC80}" srcOrd="1" destOrd="0" presId="urn:microsoft.com/office/officeart/2005/8/layout/hierarchy2"/>
    <dgm:cxn modelId="{08000C7E-02DF-45D1-9E42-EFF2D6A044F5}" type="presParOf" srcId="{259CC310-518E-D442-95D5-78EF07793F0D}" destId="{01E89C20-4469-D743-B09B-A5F64BD8C614}" srcOrd="4" destOrd="0" presId="urn:microsoft.com/office/officeart/2005/8/layout/hierarchy2"/>
    <dgm:cxn modelId="{3976E4C3-90E5-46FE-856C-0A568DC42717}" type="presParOf" srcId="{01E89C20-4469-D743-B09B-A5F64BD8C614}" destId="{3C7DF009-203E-5B42-B939-A235D976E5EB}" srcOrd="0" destOrd="0" presId="urn:microsoft.com/office/officeart/2005/8/layout/hierarchy2"/>
    <dgm:cxn modelId="{BF0CA7DB-90DF-48EC-8CC8-7C33A21AFFEE}" type="presParOf" srcId="{259CC310-518E-D442-95D5-78EF07793F0D}" destId="{ADD553CA-1A83-F54D-BA5D-09F5EFFD9763}" srcOrd="5" destOrd="0" presId="urn:microsoft.com/office/officeart/2005/8/layout/hierarchy2"/>
    <dgm:cxn modelId="{191EBE30-6606-4110-9DEB-6FE03B7E12E2}" type="presParOf" srcId="{ADD553CA-1A83-F54D-BA5D-09F5EFFD9763}" destId="{4E961816-0E83-D94F-BCA7-0C19028EA6E5}" srcOrd="0" destOrd="0" presId="urn:microsoft.com/office/officeart/2005/8/layout/hierarchy2"/>
    <dgm:cxn modelId="{7779E51F-4D9E-46C1-A382-5CA37837B059}" type="presParOf" srcId="{ADD553CA-1A83-F54D-BA5D-09F5EFFD9763}" destId="{C225829A-9E83-D44C-ACD3-AA61158C809D}" srcOrd="1" destOrd="0" presId="urn:microsoft.com/office/officeart/2005/8/layout/hierarchy2"/>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252A-D62A-46E4-AEDF-84A48A0B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13796</Words>
  <Characters>78638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Schmidt</dc:creator>
  <cp:keywords/>
  <dc:description/>
  <cp:lastModifiedBy>User</cp:lastModifiedBy>
  <cp:revision>7</cp:revision>
  <dcterms:created xsi:type="dcterms:W3CDTF">2019-01-22T00:08:00Z</dcterms:created>
  <dcterms:modified xsi:type="dcterms:W3CDTF">2019-03-08T01:51:00Z</dcterms:modified>
</cp:coreProperties>
</file>