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637F1" w14:textId="77777777" w:rsidR="00A77B3E" w:rsidRDefault="00B97A0E" w:rsidP="007B2CF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6F3CF409" w14:textId="77777777" w:rsidR="00A77B3E" w:rsidRDefault="00B97A0E" w:rsidP="007B2CF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55614</w:t>
      </w:r>
    </w:p>
    <w:p w14:paraId="106AF528" w14:textId="77777777" w:rsidR="00A77B3E" w:rsidRDefault="00B97A0E" w:rsidP="007B2CF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24BCAFB" w14:textId="77777777" w:rsidR="00A77B3E" w:rsidRDefault="00A77B3E" w:rsidP="007B2CFC">
      <w:pPr>
        <w:spacing w:line="360" w:lineRule="auto"/>
        <w:jc w:val="both"/>
      </w:pPr>
    </w:p>
    <w:p w14:paraId="60B6FC03" w14:textId="77777777" w:rsidR="00A77B3E" w:rsidRDefault="00B97A0E" w:rsidP="007B2CFC">
      <w:pPr>
        <w:spacing w:line="360" w:lineRule="auto"/>
        <w:jc w:val="both"/>
      </w:pPr>
      <w:r>
        <w:rPr>
          <w:rFonts w:ascii="Book Antiqua" w:eastAsia="Book Antiqua" w:hAnsi="Book Antiqua" w:cs="Book Antiqua"/>
          <w:b/>
          <w:i/>
          <w:color w:val="000000"/>
        </w:rPr>
        <w:t>Observational Study</w:t>
      </w:r>
    </w:p>
    <w:p w14:paraId="68BA3F10" w14:textId="34F3E714" w:rsidR="00830E5B" w:rsidRDefault="00830E5B" w:rsidP="00830E5B">
      <w:pPr>
        <w:spacing w:line="360" w:lineRule="auto"/>
        <w:jc w:val="both"/>
      </w:pPr>
      <w:bookmarkStart w:id="0" w:name="OLE_LINK21"/>
      <w:bookmarkStart w:id="1" w:name="OLE_LINK22"/>
      <w:r>
        <w:rPr>
          <w:rFonts w:ascii="Book Antiqua" w:eastAsia="Book Antiqua" w:hAnsi="Book Antiqua" w:cs="Book Antiqua"/>
          <w:b/>
          <w:bCs/>
          <w:color w:val="000000"/>
        </w:rPr>
        <w:t xml:space="preserve">Alcohol and drug use disorders in adult </w:t>
      </w:r>
      <w:r w:rsidR="00476142" w:rsidRPr="00476142">
        <w:rPr>
          <w:rFonts w:ascii="Book Antiqua" w:eastAsia="Book Antiqua" w:hAnsi="Book Antiqua" w:cs="Book Antiqua"/>
          <w:b/>
          <w:bCs/>
          <w:color w:val="000000"/>
        </w:rPr>
        <w:t>attention-deficit/hyperactivity disorder</w:t>
      </w:r>
      <w:r>
        <w:rPr>
          <w:rFonts w:ascii="Book Antiqua" w:eastAsia="Book Antiqua" w:hAnsi="Book Antiqua" w:cs="Book Antiqua"/>
          <w:b/>
          <w:bCs/>
          <w:color w:val="000000"/>
        </w:rPr>
        <w:t xml:space="preserve">: Prevalence and associations with </w:t>
      </w:r>
      <w:r w:rsidR="00476142" w:rsidRPr="00476142">
        <w:rPr>
          <w:rFonts w:ascii="Book Antiqua" w:eastAsia="Book Antiqua" w:hAnsi="Book Antiqua" w:cs="Book Antiqua"/>
          <w:b/>
          <w:bCs/>
          <w:color w:val="000000"/>
        </w:rPr>
        <w:t>attention-deficit/hyperactivity disorder</w:t>
      </w:r>
      <w:r>
        <w:rPr>
          <w:rFonts w:ascii="Book Antiqua" w:eastAsia="Book Antiqua" w:hAnsi="Book Antiqua" w:cs="Book Antiqua"/>
          <w:b/>
          <w:bCs/>
          <w:color w:val="000000"/>
        </w:rPr>
        <w:t xml:space="preserve"> symptom severity and emotional dysregulation</w:t>
      </w:r>
    </w:p>
    <w:bookmarkEnd w:id="0"/>
    <w:bookmarkEnd w:id="1"/>
    <w:p w14:paraId="77914B43" w14:textId="77777777" w:rsidR="00A77B3E" w:rsidRDefault="00A77B3E" w:rsidP="007B2CFC">
      <w:pPr>
        <w:spacing w:line="360" w:lineRule="auto"/>
        <w:jc w:val="both"/>
      </w:pPr>
    </w:p>
    <w:p w14:paraId="1C014B31" w14:textId="77777777" w:rsidR="00A77B3E" w:rsidRDefault="00A31D23" w:rsidP="007B2CFC">
      <w:pPr>
        <w:spacing w:line="360" w:lineRule="auto"/>
        <w:jc w:val="both"/>
      </w:pPr>
      <w:r>
        <w:rPr>
          <w:rFonts w:ascii="Book Antiqua" w:eastAsia="Book Antiqua" w:hAnsi="Book Antiqua" w:cs="Book Antiqua"/>
          <w:color w:val="000000"/>
        </w:rPr>
        <w:t>Anker</w:t>
      </w:r>
      <w:r>
        <w:rPr>
          <w:rFonts w:ascii="Book Antiqua" w:eastAsia="Book Antiqua" w:hAnsi="Book Antiqua" w:cs="Book Antiqua"/>
          <w:color w:val="000000"/>
          <w:shd w:val="clear" w:color="auto" w:fill="FFFFFF"/>
        </w:rPr>
        <w:t xml:space="preserve"> E</w:t>
      </w:r>
      <w:r>
        <w:rPr>
          <w:rFonts w:ascii="Book Antiqua" w:hAnsi="Book Antiqua" w:cs="Book Antiqua" w:hint="eastAsia"/>
          <w:color w:val="000000"/>
          <w:shd w:val="clear" w:color="auto" w:fill="FFFFFF"/>
          <w:lang w:eastAsia="zh-CN"/>
        </w:rPr>
        <w:t xml:space="preserve"> </w:t>
      </w:r>
      <w:r w:rsidRPr="00A31D23">
        <w:rPr>
          <w:rFonts w:ascii="Book Antiqua" w:hAnsi="Book Antiqua" w:cs="Book Antiqua" w:hint="eastAsia"/>
          <w:i/>
          <w:color w:val="000000"/>
          <w:shd w:val="clear" w:color="auto" w:fill="FFFFFF"/>
          <w:lang w:eastAsia="zh-CN"/>
        </w:rPr>
        <w:t>et al</w:t>
      </w:r>
      <w:r>
        <w:rPr>
          <w:rFonts w:ascii="Book Antiqua" w:hAnsi="Book Antiqua" w:cs="Book Antiqua" w:hint="eastAsia"/>
          <w:color w:val="000000"/>
          <w:shd w:val="clear" w:color="auto" w:fill="FFFFFF"/>
          <w:lang w:eastAsia="zh-CN"/>
        </w:rPr>
        <w:t xml:space="preserve">. </w:t>
      </w:r>
      <w:r w:rsidR="00B97A0E">
        <w:rPr>
          <w:rFonts w:ascii="Book Antiqua" w:eastAsia="Book Antiqua" w:hAnsi="Book Antiqua" w:cs="Book Antiqua"/>
          <w:color w:val="000000"/>
          <w:shd w:val="clear" w:color="auto" w:fill="FFFFFF"/>
        </w:rPr>
        <w:t>Substance use disorder in adult ADHD</w:t>
      </w:r>
    </w:p>
    <w:p w14:paraId="78AE6865" w14:textId="77777777" w:rsidR="00A77B3E" w:rsidRDefault="00A77B3E" w:rsidP="007B2CFC">
      <w:pPr>
        <w:spacing w:line="360" w:lineRule="auto"/>
        <w:jc w:val="both"/>
      </w:pPr>
    </w:p>
    <w:p w14:paraId="55E7E37A" w14:textId="77777777" w:rsidR="00A77B3E" w:rsidRDefault="00B97A0E" w:rsidP="007B2CFC">
      <w:pPr>
        <w:spacing w:line="360" w:lineRule="auto"/>
        <w:jc w:val="both"/>
      </w:pPr>
      <w:proofErr w:type="spellStart"/>
      <w:r>
        <w:rPr>
          <w:rFonts w:ascii="Book Antiqua" w:eastAsia="Book Antiqua" w:hAnsi="Book Antiqua" w:cs="Book Antiqua"/>
          <w:color w:val="000000"/>
        </w:rPr>
        <w:t>Espen</w:t>
      </w:r>
      <w:proofErr w:type="spellEnd"/>
      <w:r>
        <w:rPr>
          <w:rFonts w:ascii="Book Antiqua" w:eastAsia="Book Antiqua" w:hAnsi="Book Antiqua" w:cs="Book Antiqua"/>
          <w:color w:val="000000"/>
        </w:rPr>
        <w:t xml:space="preserve"> Anker, Jan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Trond Heir</w:t>
      </w:r>
    </w:p>
    <w:p w14:paraId="3C0E91AB" w14:textId="77777777" w:rsidR="00A77B3E" w:rsidRDefault="00A77B3E" w:rsidP="007B2CFC">
      <w:pPr>
        <w:spacing w:line="360" w:lineRule="auto"/>
        <w:jc w:val="both"/>
      </w:pPr>
    </w:p>
    <w:p w14:paraId="6F459889" w14:textId="765A1A2F" w:rsidR="00E521B6" w:rsidRPr="00EF61DE" w:rsidRDefault="00B97A0E" w:rsidP="007B2CFC">
      <w:pPr>
        <w:spacing w:line="360" w:lineRule="auto"/>
        <w:jc w:val="both"/>
        <w:rPr>
          <w:rFonts w:ascii="Book Antiqua" w:hAnsi="Book Antiqua" w:cs="Book Antiqua"/>
          <w:b/>
          <w:bCs/>
          <w:color w:val="000000"/>
          <w:lang w:eastAsia="zh-CN"/>
        </w:rPr>
      </w:pPr>
      <w:proofErr w:type="spellStart"/>
      <w:r w:rsidRPr="00040939">
        <w:rPr>
          <w:rFonts w:ascii="Book Antiqua" w:eastAsia="Book Antiqua" w:hAnsi="Book Antiqua" w:cs="Book Antiqua"/>
          <w:b/>
          <w:bCs/>
          <w:color w:val="000000"/>
        </w:rPr>
        <w:t>Espen</w:t>
      </w:r>
      <w:proofErr w:type="spellEnd"/>
      <w:r w:rsidRPr="00040939">
        <w:rPr>
          <w:rFonts w:ascii="Book Antiqua" w:eastAsia="Book Antiqua" w:hAnsi="Book Antiqua" w:cs="Book Antiqua"/>
          <w:b/>
          <w:bCs/>
          <w:color w:val="000000"/>
        </w:rPr>
        <w:t xml:space="preserve"> Anker, </w:t>
      </w:r>
      <w:r w:rsidR="00E521B6" w:rsidRPr="00040939">
        <w:rPr>
          <w:rFonts w:ascii="Book Antiqua" w:eastAsia="Book Antiqua" w:hAnsi="Book Antiqua" w:cs="Book Antiqua"/>
          <w:color w:val="000000"/>
        </w:rPr>
        <w:t>Oslo ADHD clinic, Oslo</w:t>
      </w:r>
      <w:r w:rsidR="002D320A" w:rsidRPr="00040939">
        <w:rPr>
          <w:rFonts w:ascii="Book Antiqua" w:hAnsi="Book Antiqua" w:cs="Book Antiqua" w:hint="eastAsia"/>
          <w:color w:val="000000"/>
          <w:lang w:eastAsia="zh-CN"/>
        </w:rPr>
        <w:t xml:space="preserve"> </w:t>
      </w:r>
      <w:r w:rsidR="002D320A" w:rsidRPr="00040939">
        <w:rPr>
          <w:rFonts w:ascii="Book Antiqua" w:eastAsia="Book Antiqua" w:hAnsi="Book Antiqua" w:cs="Book Antiqua"/>
          <w:color w:val="000000"/>
        </w:rPr>
        <w:t>0366</w:t>
      </w:r>
      <w:r w:rsidR="00E521B6" w:rsidRPr="00040939">
        <w:rPr>
          <w:rFonts w:ascii="Book Antiqua" w:eastAsia="Book Antiqua" w:hAnsi="Book Antiqua" w:cs="Book Antiqua"/>
          <w:color w:val="000000"/>
        </w:rPr>
        <w:t>, Norway</w:t>
      </w:r>
    </w:p>
    <w:p w14:paraId="4373B600" w14:textId="77777777" w:rsidR="00A77B3E" w:rsidRDefault="00A77B3E" w:rsidP="007B2CFC">
      <w:pPr>
        <w:spacing w:line="360" w:lineRule="auto"/>
        <w:jc w:val="both"/>
      </w:pPr>
    </w:p>
    <w:p w14:paraId="4919ED20" w14:textId="370BC0B5" w:rsidR="00A77B3E" w:rsidRDefault="00B97A0E" w:rsidP="007B2CFC">
      <w:pPr>
        <w:spacing w:line="360" w:lineRule="auto"/>
        <w:jc w:val="both"/>
      </w:pPr>
      <w:r>
        <w:rPr>
          <w:rFonts w:ascii="Book Antiqua" w:eastAsia="Book Antiqua" w:hAnsi="Book Antiqua" w:cs="Book Antiqua"/>
          <w:b/>
          <w:bCs/>
          <w:color w:val="000000"/>
        </w:rPr>
        <w:t xml:space="preserve">Jan </w:t>
      </w:r>
      <w:proofErr w:type="spellStart"/>
      <w:r>
        <w:rPr>
          <w:rFonts w:ascii="Book Antiqua" w:eastAsia="Book Antiqua" w:hAnsi="Book Antiqua" w:cs="Book Antiqua"/>
          <w:b/>
          <w:bCs/>
          <w:color w:val="000000"/>
        </w:rPr>
        <w:t>Haavik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Jebsen</w:t>
      </w:r>
      <w:proofErr w:type="spellEnd"/>
      <w:r>
        <w:rPr>
          <w:rFonts w:ascii="Book Antiqua" w:eastAsia="Book Antiqua" w:hAnsi="Book Antiqua" w:cs="Book Antiqua"/>
          <w:color w:val="000000"/>
        </w:rPr>
        <w:t xml:space="preserve"> Centre for Research on Neuropsychiatric D</w:t>
      </w:r>
      <w:r w:rsidR="00EF61DE">
        <w:rPr>
          <w:rFonts w:ascii="Book Antiqua" w:eastAsia="Book Antiqua" w:hAnsi="Book Antiqua" w:cs="Book Antiqua"/>
          <w:color w:val="000000"/>
        </w:rPr>
        <w:t>isorders, University of Bergen,</w:t>
      </w:r>
      <w:r>
        <w:rPr>
          <w:rFonts w:ascii="Book Antiqua" w:eastAsia="Book Antiqua" w:hAnsi="Book Antiqua" w:cs="Book Antiqua"/>
          <w:color w:val="000000"/>
        </w:rPr>
        <w:t xml:space="preserve"> </w:t>
      </w:r>
      <w:r w:rsidR="007747C5" w:rsidRPr="007747C5">
        <w:rPr>
          <w:rFonts w:ascii="Book Antiqua" w:eastAsia="Book Antiqua" w:hAnsi="Book Antiqua" w:cs="Book Antiqua"/>
          <w:color w:val="000000"/>
        </w:rPr>
        <w:t xml:space="preserve">Bergen </w:t>
      </w:r>
      <w:r w:rsidR="002D320A">
        <w:rPr>
          <w:rFonts w:ascii="Book Antiqua" w:eastAsia="Book Antiqua" w:hAnsi="Book Antiqua" w:cs="Book Antiqua"/>
          <w:color w:val="000000"/>
        </w:rPr>
        <w:t>5007</w:t>
      </w:r>
      <w:r w:rsidR="007747C5">
        <w:rPr>
          <w:rFonts w:ascii="Book Antiqua" w:hAnsi="Book Antiqua" w:cs="Book Antiqua" w:hint="eastAsia"/>
          <w:color w:val="000000"/>
          <w:lang w:eastAsia="zh-CN"/>
        </w:rPr>
        <w:t xml:space="preserve">, </w:t>
      </w:r>
      <w:r>
        <w:rPr>
          <w:rFonts w:ascii="Book Antiqua" w:eastAsia="Book Antiqua" w:hAnsi="Book Antiqua" w:cs="Book Antiqua"/>
          <w:color w:val="000000"/>
        </w:rPr>
        <w:t>Norway</w:t>
      </w:r>
    </w:p>
    <w:p w14:paraId="02AAB746" w14:textId="77777777" w:rsidR="00A77B3E" w:rsidRDefault="00A77B3E" w:rsidP="007B2CFC">
      <w:pPr>
        <w:spacing w:line="360" w:lineRule="auto"/>
        <w:jc w:val="both"/>
      </w:pPr>
    </w:p>
    <w:p w14:paraId="6A45B951" w14:textId="0070AA23" w:rsidR="00A77B3E" w:rsidRDefault="00B97A0E" w:rsidP="007B2CF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Jan </w:t>
      </w:r>
      <w:proofErr w:type="spellStart"/>
      <w:r>
        <w:rPr>
          <w:rFonts w:ascii="Book Antiqua" w:eastAsia="Book Antiqua" w:hAnsi="Book Antiqua" w:cs="Book Antiqua"/>
          <w:b/>
          <w:bCs/>
          <w:color w:val="000000"/>
        </w:rPr>
        <w:t>Haavik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Psychiatry, </w:t>
      </w:r>
      <w:proofErr w:type="spellStart"/>
      <w:r>
        <w:rPr>
          <w:rFonts w:ascii="Book Antiqua" w:eastAsia="Book Antiqua" w:hAnsi="Book Antiqua" w:cs="Book Antiqua"/>
          <w:color w:val="000000"/>
        </w:rPr>
        <w:t>Haukeland</w:t>
      </w:r>
      <w:proofErr w:type="spellEnd"/>
      <w:r>
        <w:rPr>
          <w:rFonts w:ascii="Book Antiqua" w:eastAsia="Book Antiqua" w:hAnsi="Book Antiqua" w:cs="Book Antiqua"/>
          <w:color w:val="000000"/>
        </w:rPr>
        <w:t xml:space="preserve"> University Hospital, Bergen</w:t>
      </w:r>
      <w:r w:rsidR="00092E30">
        <w:rPr>
          <w:rFonts w:ascii="Book Antiqua" w:hAnsi="Book Antiqua" w:cs="Book Antiqua" w:hint="eastAsia"/>
          <w:color w:val="000000"/>
          <w:lang w:eastAsia="zh-CN"/>
        </w:rPr>
        <w:t xml:space="preserve"> </w:t>
      </w:r>
      <w:r w:rsidR="002D320A">
        <w:rPr>
          <w:rFonts w:ascii="Book Antiqua" w:eastAsia="Book Antiqua" w:hAnsi="Book Antiqua" w:cs="Book Antiqua"/>
          <w:color w:val="000000"/>
        </w:rPr>
        <w:t>5021</w:t>
      </w:r>
      <w:r>
        <w:rPr>
          <w:rFonts w:ascii="Book Antiqua" w:eastAsia="Book Antiqua" w:hAnsi="Book Antiqua" w:cs="Book Antiqua"/>
          <w:color w:val="000000"/>
        </w:rPr>
        <w:t>, Norway</w:t>
      </w:r>
    </w:p>
    <w:p w14:paraId="673C5E7A" w14:textId="77777777" w:rsidR="00EF61DE" w:rsidRPr="00EF61DE" w:rsidRDefault="00EF61DE" w:rsidP="007B2CFC">
      <w:pPr>
        <w:spacing w:line="360" w:lineRule="auto"/>
        <w:jc w:val="both"/>
        <w:rPr>
          <w:lang w:eastAsia="zh-CN"/>
        </w:rPr>
      </w:pPr>
    </w:p>
    <w:p w14:paraId="255CC90E" w14:textId="2117E3A6" w:rsidR="003D68F8" w:rsidRDefault="003D68F8" w:rsidP="007B2CFC">
      <w:pPr>
        <w:spacing w:line="360" w:lineRule="auto"/>
        <w:jc w:val="both"/>
      </w:pPr>
      <w:r>
        <w:rPr>
          <w:rFonts w:ascii="Book Antiqua" w:eastAsia="Book Antiqua" w:hAnsi="Book Antiqua" w:cs="Book Antiqua"/>
          <w:b/>
          <w:bCs/>
          <w:color w:val="000000"/>
        </w:rPr>
        <w:t xml:space="preserve">Trond Heir, </w:t>
      </w:r>
      <w:r>
        <w:rPr>
          <w:rFonts w:ascii="Book Antiqua" w:eastAsia="Book Antiqua" w:hAnsi="Book Antiqua" w:cs="Book Antiqua"/>
          <w:color w:val="000000"/>
        </w:rPr>
        <w:t>Institute of Clinica</w:t>
      </w:r>
      <w:r w:rsidR="007747C5">
        <w:rPr>
          <w:rFonts w:ascii="Book Antiqua" w:eastAsia="Book Antiqua" w:hAnsi="Book Antiqua" w:cs="Book Antiqua"/>
          <w:color w:val="000000"/>
        </w:rPr>
        <w:t>l Medicine, University of Oslo</w:t>
      </w:r>
      <w:r w:rsidR="007747C5" w:rsidRPr="007747C5">
        <w:rPr>
          <w:rFonts w:ascii="Book Antiqua" w:eastAsia="Book Antiqua" w:hAnsi="Book Antiqua" w:cs="Book Antiqua"/>
          <w:color w:val="000000"/>
        </w:rPr>
        <w:t xml:space="preserve">, Oslo </w:t>
      </w:r>
      <w:r w:rsidR="002D320A">
        <w:rPr>
          <w:rFonts w:ascii="Book Antiqua" w:eastAsia="Book Antiqua" w:hAnsi="Book Antiqua" w:cs="Book Antiqua"/>
          <w:color w:val="000000"/>
        </w:rPr>
        <w:t>0316</w:t>
      </w:r>
      <w:r w:rsidR="007747C5">
        <w:rPr>
          <w:rFonts w:ascii="Book Antiqua" w:hAnsi="Book Antiqua" w:cs="Book Antiqua" w:hint="eastAsia"/>
          <w:color w:val="000000"/>
          <w:lang w:eastAsia="zh-CN"/>
        </w:rPr>
        <w:t xml:space="preserve">, </w:t>
      </w:r>
      <w:r>
        <w:rPr>
          <w:rFonts w:ascii="Book Antiqua" w:eastAsia="Book Antiqua" w:hAnsi="Book Antiqua" w:cs="Book Antiqua"/>
          <w:color w:val="000000"/>
        </w:rPr>
        <w:t>Norway</w:t>
      </w:r>
    </w:p>
    <w:p w14:paraId="0FE33DCF" w14:textId="77777777" w:rsidR="00A77B3E" w:rsidRDefault="00A77B3E" w:rsidP="007B2CFC">
      <w:pPr>
        <w:spacing w:line="360" w:lineRule="auto"/>
        <w:jc w:val="both"/>
      </w:pPr>
    </w:p>
    <w:p w14:paraId="1BC6EF77" w14:textId="0E252BA1" w:rsidR="00A77B3E" w:rsidRDefault="00B97A0E" w:rsidP="007B2CFC">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Anker E and Heir T designed the study; Anker E collected and analyzed the data; Anker E,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J, and Heir T actively participated in the writing of the manuscript; </w:t>
      </w:r>
      <w:r w:rsidR="004B2DD7">
        <w:rPr>
          <w:rFonts w:ascii="Book Antiqua" w:eastAsia="Book Antiqua" w:hAnsi="Book Antiqua" w:cs="Book Antiqua"/>
          <w:color w:val="000000"/>
        </w:rPr>
        <w:t>a</w:t>
      </w:r>
      <w:r>
        <w:rPr>
          <w:rFonts w:ascii="Book Antiqua" w:eastAsia="Book Antiqua" w:hAnsi="Book Antiqua" w:cs="Book Antiqua"/>
          <w:color w:val="000000"/>
        </w:rPr>
        <w:t>ll authors approved the final draft.</w:t>
      </w:r>
    </w:p>
    <w:p w14:paraId="39DD63B9" w14:textId="77777777" w:rsidR="00A77B3E" w:rsidRDefault="00A77B3E" w:rsidP="007B2CFC">
      <w:pPr>
        <w:spacing w:line="360" w:lineRule="auto"/>
        <w:jc w:val="both"/>
      </w:pPr>
    </w:p>
    <w:p w14:paraId="7D479296" w14:textId="560CAF5C" w:rsidR="00A77B3E" w:rsidRPr="005C21CA" w:rsidRDefault="00B97A0E" w:rsidP="007B2CFC">
      <w:pPr>
        <w:spacing w:line="360" w:lineRule="auto"/>
        <w:jc w:val="both"/>
        <w:rPr>
          <w:rFonts w:ascii="Book Antiqua" w:hAnsi="Book Antiqua"/>
        </w:rPr>
      </w:pPr>
      <w:proofErr w:type="gramStart"/>
      <w:r w:rsidRPr="005C21CA">
        <w:rPr>
          <w:rFonts w:ascii="Book Antiqua" w:eastAsia="Book Antiqua" w:hAnsi="Book Antiqua" w:cs="Book Antiqua"/>
          <w:b/>
          <w:bCs/>
          <w:color w:val="000000"/>
        </w:rPr>
        <w:t>Supported by</w:t>
      </w:r>
      <w:r w:rsidR="005C21CA">
        <w:rPr>
          <w:rFonts w:ascii="Book Antiqua" w:eastAsia="Book Antiqua" w:hAnsi="Book Antiqua" w:cs="Book Antiqua"/>
          <w:b/>
          <w:bCs/>
          <w:color w:val="000000"/>
        </w:rPr>
        <w:t xml:space="preserve"> </w:t>
      </w:r>
      <w:proofErr w:type="spellStart"/>
      <w:r w:rsidR="00A31D23" w:rsidRPr="005C21CA">
        <w:rPr>
          <w:rFonts w:ascii="Book Antiqua" w:hAnsi="Book Antiqua"/>
        </w:rPr>
        <w:t>NevSom</w:t>
      </w:r>
      <w:proofErr w:type="spellEnd"/>
      <w:r w:rsidR="00A31D23" w:rsidRPr="005C21CA">
        <w:rPr>
          <w:rFonts w:ascii="Book Antiqua" w:hAnsi="Book Antiqua"/>
        </w:rPr>
        <w:t xml:space="preserve"> University of Oslo</w:t>
      </w:r>
      <w:r w:rsidRPr="005C21CA">
        <w:rPr>
          <w:rFonts w:ascii="Book Antiqua" w:eastAsia="Book Antiqua" w:hAnsi="Book Antiqua" w:cs="Book Antiqua"/>
          <w:color w:val="000000"/>
        </w:rPr>
        <w:t>, No. 51379.</w:t>
      </w:r>
      <w:proofErr w:type="gramEnd"/>
    </w:p>
    <w:p w14:paraId="3DCF714A" w14:textId="77777777" w:rsidR="00A77B3E" w:rsidRDefault="00A77B3E" w:rsidP="007B2CFC">
      <w:pPr>
        <w:spacing w:line="360" w:lineRule="auto"/>
        <w:jc w:val="both"/>
      </w:pPr>
    </w:p>
    <w:p w14:paraId="5A39F3D4" w14:textId="298F9925" w:rsidR="00A77B3E" w:rsidRDefault="00B97A0E" w:rsidP="007B2CFC">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Espen</w:t>
      </w:r>
      <w:proofErr w:type="spellEnd"/>
      <w:r>
        <w:rPr>
          <w:rFonts w:ascii="Book Antiqua" w:eastAsia="Book Antiqua" w:hAnsi="Book Antiqua" w:cs="Book Antiqua"/>
          <w:b/>
          <w:bCs/>
          <w:color w:val="000000"/>
        </w:rPr>
        <w:t xml:space="preserve"> Anker, MD, </w:t>
      </w:r>
      <w:r w:rsidR="00D55C25" w:rsidRPr="00D55C25">
        <w:rPr>
          <w:rFonts w:ascii="Book Antiqua" w:eastAsia="Book Antiqua" w:hAnsi="Book Antiqua" w:cs="Book Antiqua"/>
          <w:b/>
          <w:bCs/>
          <w:color w:val="000000"/>
        </w:rPr>
        <w:t>Doctor</w:t>
      </w:r>
      <w:r w:rsidR="00D55C25">
        <w:rPr>
          <w:rFonts w:ascii="Book Antiqua" w:eastAsia="Book Antiqua" w:hAnsi="Book Antiqua" w:cs="Book Antiqua"/>
          <w:b/>
          <w:bCs/>
          <w:color w:val="000000"/>
        </w:rPr>
        <w:t xml:space="preserve">, </w:t>
      </w:r>
      <w:r w:rsidR="00E521B6">
        <w:rPr>
          <w:rFonts w:ascii="Book Antiqua" w:eastAsia="Book Antiqua" w:hAnsi="Book Antiqua" w:cs="Book Antiqua"/>
          <w:color w:val="000000"/>
        </w:rPr>
        <w:t xml:space="preserve">Oslo ADHD </w:t>
      </w:r>
      <w:r w:rsidR="00EF61DE">
        <w:rPr>
          <w:rFonts w:ascii="Book Antiqua" w:eastAsia="Book Antiqua" w:hAnsi="Book Antiqua" w:cs="Book Antiqua"/>
          <w:color w:val="000000"/>
        </w:rPr>
        <w:t>C</w:t>
      </w:r>
      <w:r w:rsidR="00E521B6">
        <w:rPr>
          <w:rFonts w:ascii="Book Antiqua" w:eastAsia="Book Antiqua" w:hAnsi="Book Antiqua" w:cs="Book Antiqua"/>
          <w:color w:val="000000"/>
        </w:rPr>
        <w:t>linic,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Kirkeveien</w:t>
      </w:r>
      <w:proofErr w:type="spellEnd"/>
      <w:r>
        <w:rPr>
          <w:rFonts w:ascii="Book Antiqua" w:eastAsia="Book Antiqua" w:hAnsi="Book Antiqua" w:cs="Book Antiqua"/>
          <w:color w:val="000000"/>
        </w:rPr>
        <w:t xml:space="preserve"> 64B, Oslo 0366, Norway. espen.anker@online.no</w:t>
      </w:r>
    </w:p>
    <w:p w14:paraId="7C4C04F2" w14:textId="77777777" w:rsidR="00A77B3E" w:rsidRDefault="00A77B3E" w:rsidP="007B2CFC">
      <w:pPr>
        <w:spacing w:line="360" w:lineRule="auto"/>
        <w:jc w:val="both"/>
      </w:pPr>
    </w:p>
    <w:p w14:paraId="0B66BE90" w14:textId="77777777" w:rsidR="00A77B3E" w:rsidRDefault="00B97A0E" w:rsidP="007B2CF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 2020</w:t>
      </w:r>
    </w:p>
    <w:p w14:paraId="7FA95D85" w14:textId="77777777" w:rsidR="00A77B3E" w:rsidRDefault="00B97A0E" w:rsidP="007B2CF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11, 2020</w:t>
      </w:r>
    </w:p>
    <w:p w14:paraId="1F75B4E6" w14:textId="62DC8F3D" w:rsidR="00A77B3E" w:rsidRDefault="00B97A0E" w:rsidP="007B2CFC">
      <w:pPr>
        <w:spacing w:line="360" w:lineRule="auto"/>
        <w:jc w:val="both"/>
      </w:pPr>
      <w:r>
        <w:rPr>
          <w:rFonts w:ascii="Book Antiqua" w:eastAsia="Book Antiqua" w:hAnsi="Book Antiqua" w:cs="Book Antiqua"/>
          <w:b/>
          <w:bCs/>
          <w:color w:val="000000"/>
        </w:rPr>
        <w:t xml:space="preserve">Accepted: </w:t>
      </w:r>
      <w:r w:rsidR="00A40DA5" w:rsidRPr="00A40DA5">
        <w:rPr>
          <w:rFonts w:ascii="Book Antiqua" w:eastAsia="Book Antiqua" w:hAnsi="Book Antiqua" w:cs="Book Antiqua"/>
          <w:bCs/>
          <w:color w:val="000000"/>
        </w:rPr>
        <w:t>August 15, 2020</w:t>
      </w:r>
    </w:p>
    <w:p w14:paraId="63595B20" w14:textId="04854F0C" w:rsidR="00A77B3E" w:rsidRPr="008E3A3B" w:rsidRDefault="00B97A0E" w:rsidP="008E3A3B">
      <w:pPr>
        <w:spacing w:line="360" w:lineRule="auto"/>
        <w:rPr>
          <w:lang w:eastAsia="zh-CN"/>
        </w:rPr>
        <w:sectPr w:rsidR="00A77B3E" w:rsidRPr="008E3A3B">
          <w:footerReference w:type="default" r:id="rId8"/>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sidR="003376A9">
        <w:rPr>
          <w:rFonts w:ascii="Book Antiqua" w:eastAsia="Book Antiqua" w:hAnsi="Book Antiqua" w:cs="Book Antiqua"/>
          <w:color w:val="000000"/>
        </w:rPr>
        <w:t>September 19, 2020</w:t>
      </w:r>
    </w:p>
    <w:p w14:paraId="7609C219" w14:textId="77777777" w:rsidR="00A77B3E" w:rsidRDefault="00B97A0E" w:rsidP="007B2CFC">
      <w:pPr>
        <w:spacing w:line="360" w:lineRule="auto"/>
        <w:jc w:val="both"/>
      </w:pPr>
      <w:r>
        <w:rPr>
          <w:rFonts w:ascii="Book Antiqua" w:eastAsia="Book Antiqua" w:hAnsi="Book Antiqua" w:cs="Book Antiqua"/>
          <w:b/>
          <w:color w:val="000000"/>
        </w:rPr>
        <w:lastRenderedPageBreak/>
        <w:t>Abstract</w:t>
      </w:r>
    </w:p>
    <w:p w14:paraId="6F683ED4" w14:textId="77777777" w:rsidR="00A77B3E" w:rsidRDefault="00B97A0E" w:rsidP="007B2CFC">
      <w:pPr>
        <w:spacing w:line="360" w:lineRule="auto"/>
        <w:jc w:val="both"/>
      </w:pPr>
      <w:r>
        <w:rPr>
          <w:rFonts w:ascii="Book Antiqua" w:eastAsia="Book Antiqua" w:hAnsi="Book Antiqua" w:cs="Book Antiqua"/>
          <w:color w:val="000000"/>
        </w:rPr>
        <w:t>BACKGROUND</w:t>
      </w:r>
    </w:p>
    <w:p w14:paraId="0D3F2DB3" w14:textId="77777777" w:rsidR="00A77B3E" w:rsidRDefault="00B97A0E" w:rsidP="007B2CFC">
      <w:pPr>
        <w:spacing w:line="360" w:lineRule="auto"/>
        <w:jc w:val="both"/>
      </w:pPr>
      <w:r>
        <w:rPr>
          <w:rFonts w:ascii="Book Antiqua" w:eastAsia="Book Antiqua" w:hAnsi="Book Antiqua" w:cs="Book Antiqua"/>
          <w:color w:val="000000"/>
        </w:rPr>
        <w:t xml:space="preserve">High risk of alcohol and drug use disorders in people with </w:t>
      </w:r>
      <w:bookmarkStart w:id="2" w:name="OLE_LINK6"/>
      <w:bookmarkStart w:id="3" w:name="OLE_LINK7"/>
      <w:r>
        <w:rPr>
          <w:rFonts w:ascii="Book Antiqua" w:eastAsia="Book Antiqua" w:hAnsi="Book Antiqua" w:cs="Book Antiqua"/>
          <w:color w:val="000000"/>
        </w:rPr>
        <w:t>attention-deficit/hyperactivity disorder</w:t>
      </w:r>
      <w:bookmarkEnd w:id="2"/>
      <w:bookmarkEnd w:id="3"/>
      <w:r>
        <w:rPr>
          <w:rFonts w:ascii="Book Antiqua" w:eastAsia="Book Antiqua" w:hAnsi="Book Antiqua" w:cs="Book Antiqua"/>
          <w:color w:val="000000"/>
        </w:rPr>
        <w:t xml:space="preserve"> (ADHD) calls for exploratory research </w:t>
      </w:r>
      <w:r>
        <w:rPr>
          <w:rStyle w:val="tlid-translation"/>
          <w:rFonts w:ascii="Book Antiqua" w:eastAsia="Book Antiqua" w:hAnsi="Book Antiqua" w:cs="Book Antiqua"/>
          <w:color w:val="000000"/>
        </w:rPr>
        <w:t xml:space="preserve">of relationships with clinical features of ADHD. </w:t>
      </w:r>
    </w:p>
    <w:p w14:paraId="4BC8E80B" w14:textId="77777777" w:rsidR="00A77B3E" w:rsidRDefault="00A77B3E" w:rsidP="007B2CFC">
      <w:pPr>
        <w:spacing w:line="360" w:lineRule="auto"/>
        <w:jc w:val="both"/>
      </w:pPr>
    </w:p>
    <w:p w14:paraId="757ADACA" w14:textId="77777777" w:rsidR="00A77B3E" w:rsidRDefault="00B97A0E" w:rsidP="007B2CFC">
      <w:pPr>
        <w:spacing w:line="360" w:lineRule="auto"/>
        <w:jc w:val="both"/>
      </w:pPr>
      <w:r>
        <w:rPr>
          <w:rFonts w:ascii="Book Antiqua" w:eastAsia="Book Antiqua" w:hAnsi="Book Antiqua" w:cs="Book Antiqua"/>
          <w:color w:val="000000"/>
        </w:rPr>
        <w:t>AIM</w:t>
      </w:r>
    </w:p>
    <w:p w14:paraId="05286DB3" w14:textId="77777777" w:rsidR="00A77B3E" w:rsidRDefault="00B97A0E" w:rsidP="007B2CFC">
      <w:pPr>
        <w:spacing w:line="360" w:lineRule="auto"/>
        <w:jc w:val="both"/>
      </w:pPr>
      <w:proofErr w:type="gramStart"/>
      <w:r>
        <w:rPr>
          <w:rFonts w:ascii="Book Antiqua" w:eastAsia="Book Antiqua" w:hAnsi="Book Antiqua" w:cs="Book Antiqua"/>
          <w:color w:val="000000"/>
        </w:rPr>
        <w:t>To estimate prevalence of alcohol/drug use disorders and associations with ADHD symptom severity and emotional dysregulation, in adults with ADHD.</w:t>
      </w:r>
      <w:proofErr w:type="gramEnd"/>
    </w:p>
    <w:p w14:paraId="7B05184F" w14:textId="77777777" w:rsidR="00A77B3E" w:rsidRDefault="00A77B3E" w:rsidP="007B2CFC">
      <w:pPr>
        <w:spacing w:line="360" w:lineRule="auto"/>
        <w:jc w:val="both"/>
      </w:pPr>
    </w:p>
    <w:p w14:paraId="0D8275F4" w14:textId="77777777" w:rsidR="00A77B3E" w:rsidRDefault="00B97A0E" w:rsidP="007B2CFC">
      <w:pPr>
        <w:spacing w:line="360" w:lineRule="auto"/>
        <w:jc w:val="both"/>
      </w:pPr>
      <w:r>
        <w:rPr>
          <w:rFonts w:ascii="Book Antiqua" w:eastAsia="Book Antiqua" w:hAnsi="Book Antiqua" w:cs="Book Antiqua"/>
          <w:color w:val="000000"/>
        </w:rPr>
        <w:t>METHODS</w:t>
      </w:r>
    </w:p>
    <w:p w14:paraId="60F3D0CE" w14:textId="16B38BE3" w:rsidR="00A77B3E" w:rsidRDefault="00B97A0E" w:rsidP="007B2CFC">
      <w:pPr>
        <w:spacing w:line="360" w:lineRule="auto"/>
        <w:jc w:val="both"/>
      </w:pPr>
      <w:r>
        <w:rPr>
          <w:rFonts w:ascii="Book Antiqua" w:eastAsia="Book Antiqua" w:hAnsi="Book Antiqua" w:cs="Book Antiqua"/>
          <w:color w:val="000000"/>
        </w:rPr>
        <w:t>This observational cross-sectional clinical study consisted of patients admitted to a private psychiatric outpatient clinic in Oslo, Norway (2014-2018). Five-hundred and fifty-eight eligible patients diagnosed with ADHD (</w:t>
      </w:r>
      <w:r>
        <w:rPr>
          <w:rStyle w:val="st"/>
          <w:rFonts w:ascii="Book Antiqua" w:eastAsia="Book Antiqua" w:hAnsi="Book Antiqua" w:cs="Book Antiqua"/>
          <w:color w:val="000000"/>
        </w:rPr>
        <w:t>Diagnostic and Statistical Manual of Mental Disorders, Fifth Edition (</w:t>
      </w:r>
      <w:r>
        <w:rPr>
          <w:rFonts w:ascii="Book Antiqua" w:eastAsia="Book Antiqua" w:hAnsi="Book Antiqua" w:cs="Book Antiqua"/>
          <w:color w:val="000000"/>
        </w:rPr>
        <w:t xml:space="preserve">DSM-5) criteria) agreed to participate. Alcohol and drug use disorders were diagnosed using the Mini International Neuropsychiatric Interview (M.I.N.I.). Dependence and abuse were merged into “use” disorder as in M.I.N.I. version 7.0/DSM-5. Questions were related both to lifetime and the past 12-mo. ADHD severity was assessed by the Adult ADHD Self Report Scale (ASRS). </w:t>
      </w:r>
      <w:r w:rsidR="00E521B6">
        <w:rPr>
          <w:rFonts w:ascii="Book Antiqua" w:eastAsia="Book Antiqua" w:hAnsi="Book Antiqua" w:cs="Book Antiqua"/>
          <w:color w:val="000000"/>
        </w:rPr>
        <w:t>S</w:t>
      </w:r>
      <w:r>
        <w:rPr>
          <w:rFonts w:ascii="Book Antiqua" w:eastAsia="Book Antiqua" w:hAnsi="Book Antiqua" w:cs="Book Antiqua"/>
          <w:color w:val="000000"/>
        </w:rPr>
        <w:t xml:space="preserve">ubdivisions of the ASRS questionnaire as inattentive items and hyperactive/impulsivity items </w:t>
      </w:r>
      <w:r w:rsidR="00E521B6">
        <w:rPr>
          <w:rFonts w:ascii="Book Antiqua" w:eastAsia="Book Antiqua" w:hAnsi="Book Antiqua" w:cs="Book Antiqua"/>
          <w:color w:val="000000"/>
        </w:rPr>
        <w:t>w</w:t>
      </w:r>
      <w:r w:rsidR="00EF53C4">
        <w:rPr>
          <w:rFonts w:ascii="Book Antiqua" w:eastAsia="Book Antiqua" w:hAnsi="Book Antiqua" w:cs="Book Antiqua"/>
          <w:color w:val="000000"/>
        </w:rPr>
        <w:t>ere</w:t>
      </w:r>
      <w:r w:rsidR="00E521B6">
        <w:rPr>
          <w:rFonts w:ascii="Book Antiqua" w:eastAsia="Book Antiqua" w:hAnsi="Book Antiqua" w:cs="Book Antiqua"/>
          <w:color w:val="000000"/>
        </w:rPr>
        <w:t xml:space="preserve"> recorded </w:t>
      </w:r>
      <w:r>
        <w:rPr>
          <w:rFonts w:ascii="Book Antiqua" w:eastAsia="Book Antiqua" w:hAnsi="Book Antiqua" w:cs="Book Antiqua"/>
          <w:color w:val="000000"/>
        </w:rPr>
        <w:t>separately. Emotional dysregulation was assessed by the eight-item version of Barkley’s Current Behavior Scale - Self Report.</w:t>
      </w:r>
    </w:p>
    <w:p w14:paraId="049E4D66" w14:textId="77777777" w:rsidR="00A77B3E" w:rsidRDefault="00A77B3E" w:rsidP="007B2CFC">
      <w:pPr>
        <w:spacing w:line="360" w:lineRule="auto"/>
        <w:jc w:val="both"/>
      </w:pPr>
    </w:p>
    <w:p w14:paraId="480BFE5F" w14:textId="77777777" w:rsidR="00A77B3E" w:rsidRDefault="00B97A0E" w:rsidP="007B2CFC">
      <w:pPr>
        <w:spacing w:line="360" w:lineRule="auto"/>
        <w:jc w:val="both"/>
      </w:pPr>
      <w:r>
        <w:rPr>
          <w:rFonts w:ascii="Book Antiqua" w:eastAsia="Book Antiqua" w:hAnsi="Book Antiqua" w:cs="Book Antiqua"/>
          <w:color w:val="000000"/>
        </w:rPr>
        <w:t>RESULTS</w:t>
      </w:r>
    </w:p>
    <w:p w14:paraId="0F2A64D2" w14:textId="77777777" w:rsidR="00A77B3E" w:rsidRDefault="00B97A0E" w:rsidP="007B2CFC">
      <w:pPr>
        <w:spacing w:line="360" w:lineRule="auto"/>
        <w:jc w:val="both"/>
      </w:pPr>
      <w:r>
        <w:rPr>
          <w:rFonts w:ascii="Book Antiqua" w:eastAsia="Book Antiqua" w:hAnsi="Book Antiqua" w:cs="Book Antiqua"/>
          <w:color w:val="000000"/>
        </w:rPr>
        <w:t xml:space="preserve">The 12-mo prevalence was 5.3% for alcohol use disorder and 13.7% for drug use disorder. The lifetime prevalence was 12.0% for alcohol use disorder and 27.7% for drug use disorder. Men had higher rates of both alcohol use disorder and drug use disorder compared to women. The prevalence of drug use disorder was more than twice that of alcohol use disorder for both sexes. The drugs most participants reported having used </w:t>
      </w:r>
      <w:r>
        <w:rPr>
          <w:rFonts w:ascii="Book Antiqua" w:eastAsia="Book Antiqua" w:hAnsi="Book Antiqua" w:cs="Book Antiqua"/>
          <w:color w:val="000000"/>
        </w:rPr>
        <w:lastRenderedPageBreak/>
        <w:t xml:space="preserve">were (in descending order): </w:t>
      </w:r>
      <w:r w:rsidR="00811DAB">
        <w:rPr>
          <w:rFonts w:ascii="Book Antiqua" w:eastAsia="Book Antiqua" w:hAnsi="Book Antiqua" w:cs="Book Antiqua"/>
          <w:color w:val="000000"/>
        </w:rPr>
        <w:t>A</w:t>
      </w:r>
      <w:r>
        <w:rPr>
          <w:rFonts w:ascii="Book Antiqua" w:eastAsia="Book Antiqua" w:hAnsi="Book Antiqua" w:cs="Book Antiqua"/>
          <w:color w:val="000000"/>
        </w:rPr>
        <w:t>mphetamine (19.1%), cannabis (17.1%), cocaine or ecstasy (7.4%), benzodiazepines (7.4%), and heroin or other opioids (2.9%). Lifetime drug use disorder was significantly associated with both hyperactivity-impulsivity symptoms and emotional dysregulation symptom severity. Lifetime alcohol use disorder, on the other hand, was not significantly associated with ADHD symptoms or emotional dysregulation when adjusted for gender and age.</w:t>
      </w:r>
    </w:p>
    <w:p w14:paraId="686A8BC0" w14:textId="77777777" w:rsidR="00A77B3E" w:rsidRDefault="00A77B3E" w:rsidP="007B2CFC">
      <w:pPr>
        <w:spacing w:line="360" w:lineRule="auto"/>
        <w:jc w:val="both"/>
      </w:pPr>
    </w:p>
    <w:p w14:paraId="5A803F2E" w14:textId="77777777" w:rsidR="00A77B3E" w:rsidRDefault="00B97A0E" w:rsidP="007B2CFC">
      <w:pPr>
        <w:spacing w:line="360" w:lineRule="auto"/>
        <w:jc w:val="both"/>
      </w:pPr>
      <w:r>
        <w:rPr>
          <w:rFonts w:ascii="Book Antiqua" w:eastAsia="Book Antiqua" w:hAnsi="Book Antiqua" w:cs="Book Antiqua"/>
          <w:color w:val="000000"/>
        </w:rPr>
        <w:t>CONCLUSION</w:t>
      </w:r>
    </w:p>
    <w:p w14:paraId="0504C046" w14:textId="77777777" w:rsidR="00A77B3E" w:rsidRDefault="00B97A0E" w:rsidP="007B2CFC">
      <w:pPr>
        <w:spacing w:line="360" w:lineRule="auto"/>
        <w:jc w:val="both"/>
      </w:pPr>
      <w:r>
        <w:rPr>
          <w:rFonts w:ascii="Book Antiqua" w:eastAsia="Book Antiqua" w:hAnsi="Book Antiqua" w:cs="Book Antiqua"/>
          <w:color w:val="000000"/>
        </w:rPr>
        <w:t xml:space="preserve">Patients with ADHD have a high lifetime prevalence of drug use disorder, which is associated with higher levels of hyperactivity-impulsivity symptoms and emotional dysregulation. </w:t>
      </w:r>
    </w:p>
    <w:p w14:paraId="2250FADF" w14:textId="77777777" w:rsidR="00A77B3E" w:rsidRDefault="00A77B3E" w:rsidP="007B2CFC">
      <w:pPr>
        <w:spacing w:line="360" w:lineRule="auto"/>
        <w:jc w:val="both"/>
      </w:pPr>
    </w:p>
    <w:p w14:paraId="17B514C1" w14:textId="633DA38D" w:rsidR="00A77B3E" w:rsidRDefault="00B97A0E" w:rsidP="007B2CFC">
      <w:pPr>
        <w:spacing w:line="360" w:lineRule="auto"/>
        <w:jc w:val="both"/>
      </w:pPr>
      <w:r>
        <w:rPr>
          <w:rFonts w:ascii="Book Antiqua" w:eastAsia="Book Antiqua" w:hAnsi="Book Antiqua" w:cs="Book Antiqua"/>
          <w:b/>
          <w:bCs/>
          <w:color w:val="000000"/>
        </w:rPr>
        <w:t xml:space="preserve">Key </w:t>
      </w:r>
      <w:r w:rsidR="008E3A3B">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ords: </w:t>
      </w:r>
      <w:r w:rsidR="000A0701">
        <w:rPr>
          <w:rFonts w:ascii="Book Antiqua" w:eastAsia="Book Antiqua" w:hAnsi="Book Antiqua" w:cs="Book Antiqua"/>
          <w:color w:val="000000"/>
        </w:rPr>
        <w:t>A</w:t>
      </w:r>
      <w:r w:rsidR="00584CAD">
        <w:rPr>
          <w:rFonts w:ascii="Book Antiqua" w:eastAsia="Book Antiqua" w:hAnsi="Book Antiqua" w:cs="Book Antiqua"/>
          <w:color w:val="000000"/>
        </w:rPr>
        <w:t>ttention-deficit/hyperactivity disorder</w:t>
      </w:r>
      <w:r>
        <w:rPr>
          <w:rFonts w:ascii="Book Antiqua" w:eastAsia="Book Antiqua" w:hAnsi="Book Antiqua" w:cs="Book Antiqua"/>
          <w:color w:val="000000"/>
        </w:rPr>
        <w:t xml:space="preserve">; </w:t>
      </w:r>
      <w:r w:rsidR="000A0701">
        <w:rPr>
          <w:rFonts w:ascii="Book Antiqua" w:eastAsia="Book Antiqua" w:hAnsi="Book Antiqua" w:cs="Book Antiqua"/>
          <w:color w:val="000000"/>
          <w:shd w:val="clear" w:color="auto" w:fill="FFFFFF"/>
        </w:rPr>
        <w:t>Adult ADHD Self Report Scale</w:t>
      </w:r>
      <w:r>
        <w:rPr>
          <w:rFonts w:ascii="Book Antiqua" w:eastAsia="Book Antiqua" w:hAnsi="Book Antiqua" w:cs="Book Antiqua"/>
          <w:color w:val="000000"/>
        </w:rPr>
        <w:t xml:space="preserve">; </w:t>
      </w:r>
      <w:r w:rsidR="007426DC">
        <w:rPr>
          <w:rFonts w:ascii="Book Antiqua" w:eastAsia="Book Antiqua" w:hAnsi="Book Antiqua" w:cs="Book Antiqua"/>
          <w:color w:val="000000"/>
        </w:rPr>
        <w:t xml:space="preserve">Emotional </w:t>
      </w:r>
      <w:r w:rsidR="00F406B9">
        <w:rPr>
          <w:rFonts w:ascii="Book Antiqua" w:eastAsia="Book Antiqua" w:hAnsi="Book Antiqua" w:cs="Book Antiqua"/>
          <w:color w:val="000000"/>
        </w:rPr>
        <w:t>d</w:t>
      </w:r>
      <w:r w:rsidR="007426DC">
        <w:rPr>
          <w:rFonts w:ascii="Book Antiqua" w:eastAsia="Book Antiqua" w:hAnsi="Book Antiqua" w:cs="Book Antiqua"/>
          <w:color w:val="000000"/>
        </w:rPr>
        <w:t>ysregulation</w:t>
      </w:r>
      <w:r>
        <w:rPr>
          <w:rFonts w:ascii="Book Antiqua" w:eastAsia="Book Antiqua" w:hAnsi="Book Antiqua" w:cs="Book Antiqua"/>
          <w:color w:val="000000"/>
        </w:rPr>
        <w:t xml:space="preserve">; </w:t>
      </w:r>
      <w:r w:rsidR="00216E56">
        <w:rPr>
          <w:rFonts w:ascii="Book Antiqua" w:eastAsia="Book Antiqua" w:hAnsi="Book Antiqua" w:cs="Book Antiqua"/>
          <w:color w:val="000000"/>
        </w:rPr>
        <w:t>Substance use disorder</w:t>
      </w:r>
      <w:r>
        <w:rPr>
          <w:rFonts w:ascii="Book Antiqua" w:eastAsia="Book Antiqua" w:hAnsi="Book Antiqua" w:cs="Book Antiqua"/>
          <w:color w:val="000000"/>
        </w:rPr>
        <w:t xml:space="preserve">; </w:t>
      </w:r>
      <w:r w:rsidR="001B7123">
        <w:rPr>
          <w:rFonts w:ascii="Book Antiqua" w:eastAsia="Book Antiqua" w:hAnsi="Book Antiqua" w:cs="Book Antiqua"/>
          <w:color w:val="000000"/>
        </w:rPr>
        <w:t>Alcohol use disorder</w:t>
      </w:r>
      <w:r>
        <w:rPr>
          <w:rFonts w:ascii="Book Antiqua" w:eastAsia="Book Antiqua" w:hAnsi="Book Antiqua" w:cs="Book Antiqua"/>
          <w:color w:val="000000"/>
        </w:rPr>
        <w:t xml:space="preserve">; </w:t>
      </w:r>
      <w:bookmarkStart w:id="4" w:name="OLE_LINK18"/>
      <w:r w:rsidR="006F70D6">
        <w:rPr>
          <w:rFonts w:ascii="Book Antiqua" w:eastAsia="Book Antiqua" w:hAnsi="Book Antiqua" w:cs="Book Antiqua"/>
          <w:color w:val="000000"/>
        </w:rPr>
        <w:t>Drug use disorder</w:t>
      </w:r>
      <w:bookmarkEnd w:id="4"/>
      <w:r>
        <w:rPr>
          <w:rFonts w:ascii="Book Antiqua" w:eastAsia="Book Antiqua" w:hAnsi="Book Antiqua" w:cs="Book Antiqua"/>
          <w:color w:val="000000"/>
        </w:rPr>
        <w:t xml:space="preserve"> </w:t>
      </w:r>
    </w:p>
    <w:p w14:paraId="18E9FE7E" w14:textId="77777777" w:rsidR="00A77B3E" w:rsidRDefault="00A77B3E" w:rsidP="007B2CFC">
      <w:pPr>
        <w:spacing w:line="360" w:lineRule="auto"/>
        <w:jc w:val="both"/>
      </w:pPr>
    </w:p>
    <w:p w14:paraId="63D4DB19" w14:textId="21C39A37" w:rsidR="00A77B3E" w:rsidRPr="00645606" w:rsidRDefault="008E3A3B" w:rsidP="007B2CFC">
      <w:pPr>
        <w:spacing w:line="360" w:lineRule="auto"/>
        <w:jc w:val="both"/>
        <w:rPr>
          <w:rFonts w:hint="eastAsia"/>
          <w:lang w:eastAsia="zh-CN"/>
        </w:rPr>
      </w:pPr>
      <w:r w:rsidRPr="008E3A3B">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97A0E">
        <w:rPr>
          <w:rFonts w:ascii="Book Antiqua" w:eastAsia="Book Antiqua" w:hAnsi="Book Antiqua" w:cs="Book Antiqua"/>
          <w:color w:val="000000"/>
        </w:rPr>
        <w:t xml:space="preserve">Anker E, </w:t>
      </w:r>
      <w:proofErr w:type="spellStart"/>
      <w:r w:rsidR="00B97A0E">
        <w:rPr>
          <w:rFonts w:ascii="Book Antiqua" w:eastAsia="Book Antiqua" w:hAnsi="Book Antiqua" w:cs="Book Antiqua"/>
          <w:color w:val="000000"/>
        </w:rPr>
        <w:t>Haavik</w:t>
      </w:r>
      <w:proofErr w:type="spellEnd"/>
      <w:r w:rsidR="00B97A0E">
        <w:rPr>
          <w:rFonts w:ascii="Book Antiqua" w:eastAsia="Book Antiqua" w:hAnsi="Book Antiqua" w:cs="Book Antiqua"/>
          <w:color w:val="000000"/>
        </w:rPr>
        <w:t xml:space="preserve"> J, Heir T. </w:t>
      </w:r>
      <w:r w:rsidR="005C4B4D" w:rsidRPr="005C4B4D">
        <w:rPr>
          <w:rFonts w:ascii="Book Antiqua" w:eastAsia="Book Antiqua" w:hAnsi="Book Antiqua" w:cs="Book Antiqua"/>
          <w:color w:val="000000"/>
        </w:rPr>
        <w:t>Alcohol and drug use disorders in adult attention-deficit/hyperactivity disorder: Prevalence and associations with attention-deficit/hyperactivity disorder symptom severity and emotional dysregulation</w:t>
      </w:r>
      <w:r w:rsidR="00B97A0E">
        <w:rPr>
          <w:rFonts w:ascii="Book Antiqua" w:eastAsia="Book Antiqua" w:hAnsi="Book Antiqua" w:cs="Book Antiqua"/>
          <w:color w:val="000000"/>
        </w:rPr>
        <w:t xml:space="preserve">. </w:t>
      </w:r>
      <w:r w:rsidR="00B97A0E">
        <w:rPr>
          <w:rFonts w:ascii="Book Antiqua" w:eastAsia="Book Antiqua" w:hAnsi="Book Antiqua" w:cs="Book Antiqua"/>
          <w:i/>
          <w:iCs/>
          <w:color w:val="000000"/>
        </w:rPr>
        <w:t xml:space="preserve">World J </w:t>
      </w:r>
      <w:proofErr w:type="spellStart"/>
      <w:r w:rsidR="00B97A0E">
        <w:rPr>
          <w:rFonts w:ascii="Book Antiqua" w:eastAsia="Book Antiqua" w:hAnsi="Book Antiqua" w:cs="Book Antiqua"/>
          <w:i/>
          <w:iCs/>
          <w:color w:val="000000"/>
        </w:rPr>
        <w:t>Psychiatr</w:t>
      </w:r>
      <w:proofErr w:type="spellEnd"/>
      <w:r w:rsidR="00B97A0E">
        <w:rPr>
          <w:rFonts w:ascii="Book Antiqua" w:eastAsia="Book Antiqua" w:hAnsi="Book Antiqua" w:cs="Book Antiqua"/>
          <w:color w:val="000000"/>
        </w:rPr>
        <w:t xml:space="preserve"> 2020; </w:t>
      </w:r>
      <w:r w:rsidR="007F549E" w:rsidRPr="007F549E">
        <w:rPr>
          <w:rFonts w:ascii="Book Antiqua" w:eastAsia="Book Antiqua" w:hAnsi="Book Antiqua" w:cs="Book Antiqua"/>
          <w:color w:val="000000"/>
        </w:rPr>
        <w:t>10(</w:t>
      </w:r>
      <w:r w:rsidR="007F549E">
        <w:rPr>
          <w:rFonts w:ascii="Book Antiqua" w:hAnsi="Book Antiqua" w:cs="Book Antiqua" w:hint="eastAsia"/>
          <w:color w:val="000000"/>
          <w:lang w:eastAsia="zh-CN"/>
        </w:rPr>
        <w:t>9</w:t>
      </w:r>
      <w:r w:rsidR="007F549E" w:rsidRPr="007F549E">
        <w:rPr>
          <w:rFonts w:ascii="Book Antiqua" w:eastAsia="Book Antiqua" w:hAnsi="Book Antiqua" w:cs="Book Antiqua"/>
          <w:color w:val="000000"/>
        </w:rPr>
        <w:t xml:space="preserve">): </w:t>
      </w:r>
      <w:r w:rsidR="00645606" w:rsidRPr="00645606">
        <w:rPr>
          <w:rFonts w:ascii="Book Antiqua" w:eastAsia="Book Antiqua" w:hAnsi="Book Antiqua" w:cs="Book Antiqua"/>
          <w:color w:val="000000"/>
        </w:rPr>
        <w:t>202</w:t>
      </w:r>
      <w:r w:rsidR="007F549E" w:rsidRPr="007F549E">
        <w:rPr>
          <w:rFonts w:ascii="Book Antiqua" w:eastAsia="Book Antiqua" w:hAnsi="Book Antiqua" w:cs="Book Antiqua"/>
          <w:color w:val="000000"/>
        </w:rPr>
        <w:t>-</w:t>
      </w:r>
      <w:r w:rsidR="00645606">
        <w:rPr>
          <w:rFonts w:ascii="Book Antiqua" w:hAnsi="Book Antiqua" w:cs="Book Antiqua" w:hint="eastAsia"/>
          <w:color w:val="000000"/>
          <w:lang w:eastAsia="zh-CN"/>
        </w:rPr>
        <w:t>211</w:t>
      </w:r>
      <w:r w:rsidR="007F549E" w:rsidRPr="007F549E">
        <w:rPr>
          <w:rFonts w:ascii="Book Antiqua" w:eastAsia="Book Antiqua" w:hAnsi="Book Antiqua" w:cs="Book Antiqua"/>
          <w:color w:val="000000"/>
        </w:rPr>
        <w:t xml:space="preserve">  URL: https://www.wjgnet.com/ 2220-3206/full/v10/i</w:t>
      </w:r>
      <w:r w:rsidR="007F549E">
        <w:rPr>
          <w:rFonts w:ascii="Book Antiqua" w:hAnsi="Book Antiqua" w:cs="Book Antiqua" w:hint="eastAsia"/>
          <w:color w:val="000000"/>
          <w:lang w:eastAsia="zh-CN"/>
        </w:rPr>
        <w:t>9</w:t>
      </w:r>
      <w:r w:rsidR="007F549E" w:rsidRPr="007F549E">
        <w:rPr>
          <w:rFonts w:ascii="Book Antiqua" w:eastAsia="Book Antiqua" w:hAnsi="Book Antiqua" w:cs="Book Antiqua"/>
          <w:color w:val="000000"/>
        </w:rPr>
        <w:t>/</w:t>
      </w:r>
      <w:r w:rsidR="00645606">
        <w:rPr>
          <w:rFonts w:ascii="Book Antiqua" w:hAnsi="Book Antiqua" w:cs="Book Antiqua" w:hint="eastAsia"/>
          <w:color w:val="000000"/>
          <w:lang w:eastAsia="zh-CN"/>
        </w:rPr>
        <w:t>202</w:t>
      </w:r>
      <w:r w:rsidR="007F549E" w:rsidRPr="007F549E">
        <w:rPr>
          <w:rFonts w:ascii="Book Antiqua" w:eastAsia="Book Antiqua" w:hAnsi="Book Antiqua" w:cs="Book Antiqua"/>
          <w:color w:val="000000"/>
        </w:rPr>
        <w:t>.htm  DOI: https://dx.doi.org/10.5498/wjp.v10.i</w:t>
      </w:r>
      <w:r w:rsidR="007F549E">
        <w:rPr>
          <w:rFonts w:ascii="Book Antiqua" w:hAnsi="Book Antiqua" w:cs="Book Antiqua" w:hint="eastAsia"/>
          <w:color w:val="000000"/>
          <w:lang w:eastAsia="zh-CN"/>
        </w:rPr>
        <w:t>9</w:t>
      </w:r>
      <w:r w:rsidR="007F549E" w:rsidRPr="007F549E">
        <w:rPr>
          <w:rFonts w:ascii="Book Antiqua" w:eastAsia="Book Antiqua" w:hAnsi="Book Antiqua" w:cs="Book Antiqua"/>
          <w:color w:val="000000"/>
        </w:rPr>
        <w:t>.</w:t>
      </w:r>
      <w:r w:rsidR="00645606">
        <w:rPr>
          <w:rFonts w:ascii="Book Antiqua" w:hAnsi="Book Antiqua" w:cs="Book Antiqua" w:hint="eastAsia"/>
          <w:color w:val="000000"/>
          <w:lang w:eastAsia="zh-CN"/>
        </w:rPr>
        <w:t>202</w:t>
      </w:r>
      <w:bookmarkStart w:id="5" w:name="_GoBack"/>
      <w:bookmarkEnd w:id="5"/>
    </w:p>
    <w:p w14:paraId="77E6382D" w14:textId="77777777" w:rsidR="00A77B3E" w:rsidRDefault="00A77B3E" w:rsidP="007B2CFC">
      <w:pPr>
        <w:spacing w:line="360" w:lineRule="auto"/>
        <w:jc w:val="both"/>
      </w:pPr>
    </w:p>
    <w:p w14:paraId="56061E57" w14:textId="0C87B46D" w:rsidR="00A77B3E" w:rsidRDefault="00B97A0E" w:rsidP="007B2CFC">
      <w:pPr>
        <w:spacing w:line="360" w:lineRule="auto"/>
        <w:jc w:val="both"/>
      </w:pPr>
      <w:r>
        <w:rPr>
          <w:rFonts w:ascii="Book Antiqua" w:eastAsia="Book Antiqua" w:hAnsi="Book Antiqua" w:cs="Book Antiqua"/>
          <w:b/>
          <w:bCs/>
          <w:color w:val="000000"/>
        </w:rPr>
        <w:t xml:space="preserve">Core </w:t>
      </w:r>
      <w:r w:rsidR="008E3A3B">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High rates of alcohol and drug use disorders in people with </w:t>
      </w:r>
      <w:r w:rsidR="00811DAB">
        <w:rPr>
          <w:rFonts w:ascii="Book Antiqua" w:eastAsia="Book Antiqua" w:hAnsi="Book Antiqua" w:cs="Book Antiqua"/>
          <w:color w:val="000000"/>
        </w:rPr>
        <w:t>attention-deficit/hyperactivity disorder (ADHD)</w:t>
      </w:r>
      <w:r>
        <w:rPr>
          <w:rFonts w:ascii="Book Antiqua" w:eastAsia="Book Antiqua" w:hAnsi="Book Antiqua" w:cs="Book Antiqua"/>
          <w:color w:val="000000"/>
        </w:rPr>
        <w:t xml:space="preserve"> needs further explanation. In this study of adult ADHD patients in clinical practice, we found a remarkably high incidence of past or current drug use disorder, especially for amphetamine and cannabis. Drug use disorder but not alcohol was associated with clinical features of ADHD, such as hyperactivity-impulsivity symptoms and emotional dysregulation. The findings point to self-</w:t>
      </w:r>
      <w:r>
        <w:rPr>
          <w:rFonts w:ascii="Book Antiqua" w:eastAsia="Book Antiqua" w:hAnsi="Book Antiqua" w:cs="Book Antiqua"/>
          <w:color w:val="000000"/>
        </w:rPr>
        <w:lastRenderedPageBreak/>
        <w:t>medication for ADHD as a plausible explanation and suggest early diagnosis and treatment of ADHD as a preventive strategy against substance abuse.</w:t>
      </w:r>
    </w:p>
    <w:p w14:paraId="43C6E385" w14:textId="77777777" w:rsidR="00A77B3E" w:rsidRDefault="00A77B3E" w:rsidP="007B2CFC">
      <w:pPr>
        <w:spacing w:line="360" w:lineRule="auto"/>
        <w:jc w:val="both"/>
      </w:pPr>
    </w:p>
    <w:p w14:paraId="40133F15" w14:textId="77777777" w:rsidR="00A77B3E" w:rsidRDefault="00B97A0E" w:rsidP="007B2CFC">
      <w:pPr>
        <w:spacing w:line="360" w:lineRule="auto"/>
        <w:jc w:val="both"/>
      </w:pPr>
      <w:r>
        <w:rPr>
          <w:rFonts w:ascii="Book Antiqua" w:eastAsia="Book Antiqua" w:hAnsi="Book Antiqua" w:cs="Book Antiqua"/>
          <w:b/>
          <w:color w:val="000000"/>
          <w:u w:val="single"/>
        </w:rPr>
        <w:t>INTRODUCTION</w:t>
      </w:r>
    </w:p>
    <w:p w14:paraId="3D67D355" w14:textId="620EA866" w:rsidR="00A77B3E" w:rsidRPr="00EF61DE" w:rsidRDefault="00B97A0E" w:rsidP="007B2CFC">
      <w:pPr>
        <w:spacing w:line="360" w:lineRule="auto"/>
        <w:jc w:val="both"/>
        <w:rPr>
          <w:lang w:eastAsia="zh-CN"/>
        </w:rPr>
      </w:pPr>
      <w:r>
        <w:rPr>
          <w:rFonts w:ascii="Book Antiqua" w:eastAsia="Book Antiqua" w:hAnsi="Book Antiqua" w:cs="Book Antiqua"/>
          <w:color w:val="000000"/>
        </w:rPr>
        <w:t xml:space="preserve">Attention-deficit hyperactivity disorder (ADHD) is a life-span neuropsychiatric disorder, with core symptoms of inattention, hyperactivity, and </w:t>
      </w:r>
      <w:proofErr w:type="gramStart"/>
      <w:r>
        <w:rPr>
          <w:rFonts w:ascii="Book Antiqua" w:eastAsia="Book Antiqua" w:hAnsi="Book Antiqua" w:cs="Book Antiqua"/>
          <w:color w:val="000000"/>
        </w:rPr>
        <w:t>impulsivity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ADHD is caused by a multitude of additive and interactive genetic and environmental factors operating in a complex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prevalence of ADHD in the general adult population is estimated to be 3%-5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Furthermore, ADHD is a dimensional diagnosis in which attention deficits and hyperactivity-impulsivity may appear in various degrees and </w:t>
      </w:r>
      <w:proofErr w:type="gramStart"/>
      <w:r>
        <w:rPr>
          <w:rFonts w:ascii="Book Antiqua" w:eastAsia="Book Antiqua" w:hAnsi="Book Antiqua" w:cs="Book Antiqua"/>
          <w:color w:val="000000"/>
        </w:rPr>
        <w:t>combinations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p>
    <w:p w14:paraId="53234163" w14:textId="77777777" w:rsidR="00A77B3E" w:rsidRDefault="00B97A0E" w:rsidP="007B2CFC">
      <w:pPr>
        <w:spacing w:line="360" w:lineRule="auto"/>
        <w:ind w:firstLine="270"/>
        <w:jc w:val="both"/>
      </w:pPr>
      <w:r>
        <w:rPr>
          <w:rFonts w:ascii="Book Antiqua" w:eastAsia="Book Antiqua" w:hAnsi="Book Antiqua" w:cs="Book Antiqua"/>
          <w:color w:val="000000"/>
        </w:rPr>
        <w:t xml:space="preserve">The co-occurrence of ADHD and </w:t>
      </w:r>
      <w:bookmarkStart w:id="6" w:name="OLE_LINK15"/>
      <w:bookmarkStart w:id="7" w:name="OLE_LINK16"/>
      <w:r>
        <w:rPr>
          <w:rFonts w:ascii="Book Antiqua" w:eastAsia="Book Antiqua" w:hAnsi="Book Antiqua" w:cs="Book Antiqua"/>
          <w:color w:val="000000"/>
        </w:rPr>
        <w:t>substance use disorder</w:t>
      </w:r>
      <w:bookmarkEnd w:id="6"/>
      <w:bookmarkEnd w:id="7"/>
      <w:r>
        <w:rPr>
          <w:rFonts w:ascii="Book Antiqua" w:eastAsia="Book Antiqua" w:hAnsi="Book Antiqua" w:cs="Book Antiqua"/>
          <w:color w:val="000000"/>
        </w:rPr>
        <w:t xml:space="preserve"> (SUD), such as </w:t>
      </w:r>
      <w:bookmarkStart w:id="8" w:name="OLE_LINK17"/>
      <w:r>
        <w:rPr>
          <w:rFonts w:ascii="Book Antiqua" w:eastAsia="Book Antiqua" w:hAnsi="Book Antiqua" w:cs="Book Antiqua"/>
          <w:color w:val="000000"/>
        </w:rPr>
        <w:t>alcohol use disorder</w:t>
      </w:r>
      <w:bookmarkEnd w:id="8"/>
      <w:r>
        <w:rPr>
          <w:rFonts w:ascii="Book Antiqua" w:eastAsia="Book Antiqua" w:hAnsi="Book Antiqua" w:cs="Book Antiqua"/>
          <w:color w:val="000000"/>
        </w:rPr>
        <w:t xml:space="preserve"> (AUD) or drug use disorder (DUD), has been studied in a variety of clinical and research settings. Overall, there is an earlier onset and elevated risk of SUD in people with </w:t>
      </w:r>
      <w:proofErr w:type="gramStart"/>
      <w:r>
        <w:rPr>
          <w:rFonts w:ascii="Book Antiqua" w:eastAsia="Book Antiqua" w:hAnsi="Book Antiqua" w:cs="Book Antiqua"/>
          <w:color w:val="000000"/>
        </w:rPr>
        <w:t>ADHD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6,8-16]</w:t>
      </w:r>
      <w:r>
        <w:rPr>
          <w:rFonts w:ascii="Book Antiqua" w:eastAsia="Book Antiqua" w:hAnsi="Book Antiqua" w:cs="Book Antiqua"/>
          <w:color w:val="000000"/>
        </w:rPr>
        <w:t>, but the direction of causality, underlying mechanisms, and clinical implications of the strong association between ADHD and SUD are still unclear.</w:t>
      </w:r>
    </w:p>
    <w:p w14:paraId="0A90672F" w14:textId="77777777" w:rsidR="00A77B3E" w:rsidRDefault="00B97A0E" w:rsidP="007B2CFC">
      <w:pPr>
        <w:spacing w:line="360" w:lineRule="auto"/>
        <w:ind w:firstLine="270"/>
        <w:jc w:val="both"/>
      </w:pPr>
      <w:r>
        <w:rPr>
          <w:rFonts w:ascii="Book Antiqua" w:eastAsia="Book Antiqua" w:hAnsi="Book Antiqua" w:cs="Book Antiqua"/>
          <w:color w:val="000000"/>
        </w:rPr>
        <w:t xml:space="preserve">It is well documented that many patients with ADHD strive to regulate negative </w:t>
      </w:r>
      <w:proofErr w:type="gramStart"/>
      <w:r>
        <w:rPr>
          <w:rFonts w:ascii="Book Antiqua" w:eastAsia="Book Antiqua" w:hAnsi="Book Antiqua" w:cs="Book Antiqua"/>
          <w:color w:val="000000"/>
        </w:rPr>
        <w:t>emotions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They may be quick to anger, easily frustrated, and emotionally over-excitable, a symptom cluster defined as emotional dysregulation (ED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 xml:space="preserve">. Although ED may be understood as a transdiagnostic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the development of psychopathology</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it appears to be specifically related to impulsivity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ED is associated with SUD in children and </w:t>
      </w:r>
      <w:proofErr w:type="gramStart"/>
      <w:r>
        <w:rPr>
          <w:rFonts w:ascii="Book Antiqua" w:eastAsia="Book Antiqua" w:hAnsi="Book Antiqua" w:cs="Book Antiqua"/>
          <w:color w:val="000000"/>
        </w:rPr>
        <w:t>adolescents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as well as in adults with ADHD</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strong relationship between ADHD and </w:t>
      </w:r>
      <w:proofErr w:type="gramStart"/>
      <w:r>
        <w:rPr>
          <w:rFonts w:ascii="Book Antiqua" w:eastAsia="Book Antiqua" w:hAnsi="Book Antiqua" w:cs="Book Antiqua"/>
          <w:color w:val="000000"/>
        </w:rPr>
        <w: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xml:space="preserve"> makes it challenging to determine which of them is mainly related to SUD.</w:t>
      </w:r>
    </w:p>
    <w:p w14:paraId="60D31EFC" w14:textId="77777777" w:rsidR="00A77B3E" w:rsidRDefault="00B97A0E" w:rsidP="007B2CFC">
      <w:pPr>
        <w:spacing w:line="360" w:lineRule="auto"/>
        <w:ind w:firstLineChars="200" w:firstLine="480"/>
        <w:jc w:val="both"/>
      </w:pPr>
      <w:r>
        <w:rPr>
          <w:rFonts w:ascii="Book Antiqua" w:eastAsia="Book Antiqua" w:hAnsi="Book Antiqua" w:cs="Book Antiqua"/>
          <w:color w:val="000000"/>
        </w:rPr>
        <w:t xml:space="preserve">The aim of the present study was to estimate the prevalence of AUD and DUD in a clinical sample of adults with ADHD, and to examine the association with ADHD symptom severity and ED.  </w:t>
      </w:r>
    </w:p>
    <w:p w14:paraId="1E588A22" w14:textId="77777777" w:rsidR="00A77B3E" w:rsidRDefault="00A77B3E" w:rsidP="007B2CFC">
      <w:pPr>
        <w:spacing w:line="360" w:lineRule="auto"/>
        <w:jc w:val="both"/>
      </w:pPr>
    </w:p>
    <w:p w14:paraId="45B7F2FF" w14:textId="77777777" w:rsidR="00A77B3E" w:rsidRDefault="00B97A0E" w:rsidP="007B2CFC">
      <w:pPr>
        <w:spacing w:line="360" w:lineRule="auto"/>
        <w:jc w:val="both"/>
      </w:pPr>
      <w:r>
        <w:rPr>
          <w:rFonts w:ascii="Book Antiqua" w:eastAsia="Book Antiqua" w:hAnsi="Book Antiqua" w:cs="Book Antiqua"/>
          <w:b/>
          <w:color w:val="000000"/>
          <w:u w:val="single"/>
        </w:rPr>
        <w:t>MATERIALS AND METHODS</w:t>
      </w:r>
    </w:p>
    <w:p w14:paraId="3CF206C4" w14:textId="77777777" w:rsidR="00A77B3E" w:rsidRDefault="00B97A0E" w:rsidP="007B2CFC">
      <w:pPr>
        <w:spacing w:line="360" w:lineRule="auto"/>
        <w:jc w:val="both"/>
      </w:pPr>
      <w:r>
        <w:rPr>
          <w:rFonts w:ascii="Book Antiqua" w:eastAsia="Book Antiqua" w:hAnsi="Book Antiqua" w:cs="Book Antiqua"/>
          <w:color w:val="000000"/>
        </w:rPr>
        <w:lastRenderedPageBreak/>
        <w:t>This was an observational cross-sectional clinical study.</w:t>
      </w:r>
    </w:p>
    <w:p w14:paraId="2BFA56C9" w14:textId="77777777" w:rsidR="00A77B3E" w:rsidRDefault="00A77B3E" w:rsidP="007B2CFC">
      <w:pPr>
        <w:spacing w:line="360" w:lineRule="auto"/>
        <w:jc w:val="both"/>
      </w:pPr>
    </w:p>
    <w:p w14:paraId="3DE01EBB" w14:textId="77777777" w:rsidR="00A77B3E" w:rsidRDefault="00B97A0E" w:rsidP="007B2CFC">
      <w:pPr>
        <w:spacing w:line="360" w:lineRule="auto"/>
        <w:jc w:val="both"/>
      </w:pPr>
      <w:r>
        <w:rPr>
          <w:rFonts w:ascii="Book Antiqua" w:eastAsia="Book Antiqua" w:hAnsi="Book Antiqua" w:cs="Book Antiqua"/>
          <w:b/>
          <w:bCs/>
          <w:i/>
          <w:iCs/>
          <w:color w:val="000000"/>
        </w:rPr>
        <w:t xml:space="preserve">Participants </w:t>
      </w:r>
    </w:p>
    <w:p w14:paraId="5A07D13C" w14:textId="77777777" w:rsidR="00A77B3E" w:rsidRDefault="00B97A0E" w:rsidP="007B2CFC">
      <w:pPr>
        <w:spacing w:line="360" w:lineRule="auto"/>
        <w:jc w:val="both"/>
      </w:pPr>
      <w:r>
        <w:rPr>
          <w:rFonts w:ascii="Book Antiqua" w:eastAsia="Book Antiqua" w:hAnsi="Book Antiqua" w:cs="Book Antiqua"/>
          <w:color w:val="000000"/>
        </w:rPr>
        <w:t xml:space="preserve">The study sample consisted of adult patients, age ranging from 18 to 69, who fulfilled the criteria for ADHD according to the </w:t>
      </w:r>
      <w:r>
        <w:rPr>
          <w:rStyle w:val="st"/>
          <w:rFonts w:ascii="Book Antiqua" w:eastAsia="Book Antiqua" w:hAnsi="Book Antiqua" w:cs="Book Antiqua"/>
          <w:color w:val="000000"/>
        </w:rPr>
        <w:t xml:space="preserve">Diagnostic and Statistical Manual of Mental Disorders, Fifth Edition (commonly referred to as the </w:t>
      </w:r>
      <w:r>
        <w:rPr>
          <w:rFonts w:ascii="Book Antiqua" w:eastAsia="Book Antiqua" w:hAnsi="Book Antiqua" w:cs="Book Antiqua"/>
          <w:color w:val="000000"/>
        </w:rPr>
        <w:t>DSM-5)</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They were admitted to a private psychiatric clinic in Oslo, Norway, which specialized in psychiatric examinations and treatment of ADHD. </w:t>
      </w:r>
    </w:p>
    <w:p w14:paraId="78F2DAD0" w14:textId="77777777" w:rsidR="00A77B3E" w:rsidRDefault="00B97A0E" w:rsidP="007B2CFC">
      <w:pPr>
        <w:spacing w:line="360" w:lineRule="auto"/>
        <w:ind w:firstLine="270"/>
        <w:jc w:val="both"/>
      </w:pPr>
      <w:r>
        <w:rPr>
          <w:rFonts w:ascii="Book Antiqua" w:eastAsia="Book Antiqua" w:hAnsi="Book Antiqua" w:cs="Book Antiqua"/>
          <w:color w:val="000000"/>
        </w:rPr>
        <w:t xml:space="preserve">Recruitment was conducted between 2014 and 2018. ADHD was assessed using DIVA 2.0, the semi-structured Diagnostic Interview for Adult ADHD, second </w:t>
      </w:r>
      <w:proofErr w:type="gramStart"/>
      <w:r>
        <w:rPr>
          <w:rFonts w:ascii="Book Antiqua" w:eastAsia="Book Antiqua" w:hAnsi="Book Antiqua" w:cs="Book Antiqua"/>
          <w:color w:val="000000"/>
        </w:rPr>
        <w:t>edition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which was performed by a psychiatrist for all patients included in the study. A clinical diagnosis of ADHD was established according to DSM-5</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During these years, 656 of the assessed patients fulfilled the diagnostic criteria of ADHD and were invited to participate in the study, of whom 65% were </w:t>
      </w:r>
      <w:r w:rsidR="00F67B50" w:rsidRPr="00F94FE3">
        <w:rPr>
          <w:rFonts w:ascii="Book Antiqua" w:hAnsi="Book Antiqua" w:cs="Arial"/>
          <w:iCs/>
        </w:rPr>
        <w:t>self</w:t>
      </w:r>
      <w:r w:rsidR="00F67B50" w:rsidRPr="00F94FE3">
        <w:rPr>
          <w:rFonts w:ascii="Cambria Math" w:hAnsi="Cambria Math" w:cs="Cambria Math"/>
          <w:iCs/>
        </w:rPr>
        <w:t>‐</w:t>
      </w:r>
      <w:r w:rsidR="00F67B50" w:rsidRPr="00F94FE3">
        <w:rPr>
          <w:rFonts w:ascii="Book Antiqua" w:hAnsi="Book Antiqua" w:cs="Arial"/>
          <w:iCs/>
        </w:rPr>
        <w:t>referred</w:t>
      </w:r>
      <w:r>
        <w:rPr>
          <w:rFonts w:ascii="Book Antiqua" w:eastAsia="Book Antiqua" w:hAnsi="Book Antiqua" w:cs="Book Antiqua"/>
          <w:color w:val="000000"/>
        </w:rPr>
        <w:t xml:space="preserve"> and 35% were referred by healthcare practitioners. None of the participants were using prescribed stimulant medication prior to study inclusion.</w:t>
      </w:r>
    </w:p>
    <w:p w14:paraId="17C14C9C" w14:textId="7C5FA3B8" w:rsidR="00A77B3E" w:rsidRDefault="00B97A0E" w:rsidP="007B2CFC">
      <w:pPr>
        <w:spacing w:line="360" w:lineRule="auto"/>
        <w:ind w:firstLine="270"/>
        <w:jc w:val="both"/>
      </w:pPr>
      <w:r>
        <w:rPr>
          <w:rFonts w:ascii="Book Antiqua" w:eastAsia="Book Antiqua" w:hAnsi="Book Antiqua" w:cs="Book Antiqua"/>
          <w:color w:val="000000"/>
        </w:rPr>
        <w:t xml:space="preserve">Of the 656 patients (351 men and 305 women) with ADHD, </w:t>
      </w:r>
      <w:r w:rsidR="007036F9" w:rsidRPr="007036F9">
        <w:rPr>
          <w:rFonts w:ascii="Book Antiqua" w:eastAsia="Book Antiqua" w:hAnsi="Book Antiqua" w:cs="Book Antiqua"/>
          <w:color w:val="000000"/>
        </w:rPr>
        <w:t>585 (89.2%)</w:t>
      </w:r>
      <w:r>
        <w:rPr>
          <w:rFonts w:ascii="Book Antiqua" w:eastAsia="Book Antiqua" w:hAnsi="Book Antiqua" w:cs="Book Antiqua"/>
          <w:color w:val="000000"/>
        </w:rPr>
        <w:t xml:space="preserve"> gave written informed consent to participate in the study. There were no exclusion criteria. The study was approved by the Regional Medical Ethics Committee, South-East Norway, 2015/426. Assessments were carried out in accordance with ethical standards and the principals of the Declaration of Helsinki. </w:t>
      </w:r>
    </w:p>
    <w:p w14:paraId="6DA4B7A3" w14:textId="77777777" w:rsidR="00A77B3E" w:rsidRDefault="00A77B3E" w:rsidP="007B2CFC">
      <w:pPr>
        <w:spacing w:line="360" w:lineRule="auto"/>
        <w:ind w:firstLine="270"/>
        <w:jc w:val="both"/>
      </w:pPr>
    </w:p>
    <w:p w14:paraId="6325E68B" w14:textId="77777777" w:rsidR="00A77B3E" w:rsidRDefault="00B97A0E" w:rsidP="007B2CFC">
      <w:pPr>
        <w:spacing w:line="360" w:lineRule="auto"/>
        <w:jc w:val="both"/>
      </w:pPr>
      <w:r>
        <w:rPr>
          <w:rFonts w:ascii="Book Antiqua" w:eastAsia="Book Antiqua" w:hAnsi="Book Antiqua" w:cs="Book Antiqua"/>
          <w:b/>
          <w:bCs/>
          <w:i/>
          <w:iCs/>
          <w:color w:val="000000"/>
        </w:rPr>
        <w:t>Measures</w:t>
      </w:r>
    </w:p>
    <w:p w14:paraId="400A45ED" w14:textId="77777777" w:rsidR="00A77B3E" w:rsidRDefault="00B97A0E" w:rsidP="007B2CFC">
      <w:pPr>
        <w:spacing w:line="360" w:lineRule="auto"/>
        <w:jc w:val="both"/>
      </w:pPr>
      <w:r>
        <w:rPr>
          <w:rFonts w:ascii="Book Antiqua" w:eastAsia="Book Antiqua" w:hAnsi="Book Antiqua" w:cs="Book Antiqua"/>
          <w:color w:val="000000"/>
          <w:shd w:val="clear" w:color="auto" w:fill="FFFFFF"/>
        </w:rPr>
        <w:t xml:space="preserve">The age of the participants was recorded as their numbers of lived-years when entering the study. Gender was recorded as women (scored as 0) and men (scored as 1) from the information revealed by the participant. Sociodemographic information included: </w:t>
      </w:r>
      <w:r w:rsidR="00DB779A">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 xml:space="preserve">f the participant was married or cohabiting, scored as 1, and if not, scored as 0; if the participant was living with children, inclusive partial custody, scored as 1, and if not (even though having children somewhere else), scored as 0; educational level, </w:t>
      </w:r>
      <w:r>
        <w:rPr>
          <w:rFonts w:ascii="Book Antiqua" w:eastAsia="Book Antiqua" w:hAnsi="Book Antiqua" w:cs="Book Antiqua"/>
          <w:color w:val="000000"/>
          <w:shd w:val="clear" w:color="auto" w:fill="FFFFFF"/>
        </w:rPr>
        <w:lastRenderedPageBreak/>
        <w:t xml:space="preserve">categorized by the number of years in education, with 12 years or less scored as 1, 13-15 years scored as 2, or more than 15 years scored as 3; and, work participation, which was defined as </w:t>
      </w:r>
      <w:r w:rsidR="00DB779A">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yes</w:t>
      </w:r>
      <w:r w:rsidR="00DB779A">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and scored as 1, if work was reported as the main source of income, and if not was scored as 0.</w:t>
      </w:r>
    </w:p>
    <w:p w14:paraId="6529705C" w14:textId="6E555163" w:rsidR="00A77B3E" w:rsidRDefault="00B97A0E" w:rsidP="007B2CFC">
      <w:pPr>
        <w:spacing w:line="360" w:lineRule="auto"/>
        <w:ind w:firstLine="270"/>
        <w:jc w:val="both"/>
      </w:pPr>
      <w:r>
        <w:rPr>
          <w:rFonts w:ascii="Book Antiqua" w:eastAsia="Book Antiqua" w:hAnsi="Book Antiqua" w:cs="Book Antiqua"/>
          <w:color w:val="000000"/>
        </w:rPr>
        <w:t>AUD and DUD were diagnosed using the</w:t>
      </w:r>
      <w:r w:rsidR="003F0393">
        <w:rPr>
          <w:rFonts w:ascii="Book Antiqua" w:hAnsi="Book Antiqua" w:cs="Book Antiqua" w:hint="eastAsia"/>
          <w:color w:val="000000"/>
          <w:lang w:eastAsia="zh-CN"/>
        </w:rPr>
        <w:t xml:space="preserve"> </w:t>
      </w:r>
      <w:r>
        <w:rPr>
          <w:rFonts w:ascii="Book Antiqua" w:eastAsia="Book Antiqua" w:hAnsi="Book Antiqua" w:cs="Book Antiqua"/>
          <w:color w:val="000000"/>
        </w:rPr>
        <w:t>specific module of the Mini International Neuropsychiatric Interview</w:t>
      </w:r>
      <w:r w:rsidR="003F03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(M.I.N.I.), Norwegian Translation Version 6.0.0, according to DSM-IV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Dependence and abuse were merged into “use” disorder, as in M.I.N.I. version 7.0/DSM-5, and questions were both restricted to the last 12-mo and related to lifetime prevalence. The presence of AUD was scored as </w:t>
      </w:r>
      <w:proofErr w:type="gramStart"/>
      <w:r>
        <w:rPr>
          <w:rFonts w:ascii="Book Antiqua" w:eastAsia="Book Antiqua" w:hAnsi="Book Antiqua" w:cs="Book Antiqua"/>
          <w:color w:val="000000"/>
        </w:rPr>
        <w:t>1,</w:t>
      </w:r>
      <w:proofErr w:type="gramEnd"/>
      <w:r>
        <w:rPr>
          <w:rFonts w:ascii="Book Antiqua" w:eastAsia="Book Antiqua" w:hAnsi="Book Antiqua" w:cs="Book Antiqua"/>
          <w:color w:val="000000"/>
        </w:rPr>
        <w:t xml:space="preserve"> and absence as 0. The presence of DUD was scored as </w:t>
      </w:r>
      <w:proofErr w:type="gramStart"/>
      <w:r>
        <w:rPr>
          <w:rFonts w:ascii="Book Antiqua" w:eastAsia="Book Antiqua" w:hAnsi="Book Antiqua" w:cs="Book Antiqua"/>
          <w:color w:val="000000"/>
        </w:rPr>
        <w:t>1,</w:t>
      </w:r>
      <w:proofErr w:type="gramEnd"/>
      <w:r>
        <w:rPr>
          <w:rFonts w:ascii="Book Antiqua" w:eastAsia="Book Antiqua" w:hAnsi="Book Antiqua" w:cs="Book Antiqua"/>
          <w:color w:val="000000"/>
        </w:rPr>
        <w:t xml:space="preserve"> and the absence as 0.</w:t>
      </w:r>
      <w:r>
        <w:rPr>
          <w:rFonts w:ascii="Book Antiqua" w:eastAsia="Book Antiqua" w:hAnsi="Book Antiqua" w:cs="Book Antiqua"/>
          <w:color w:val="000000"/>
          <w:shd w:val="clear" w:color="auto" w:fill="FFFFFF"/>
        </w:rPr>
        <w:t xml:space="preserve"> ADHD symptom severity was measured using the </w:t>
      </w:r>
      <w:bookmarkStart w:id="9" w:name="OLE_LINK8"/>
      <w:bookmarkStart w:id="10" w:name="OLE_LINK9"/>
      <w:r>
        <w:rPr>
          <w:rFonts w:ascii="Book Antiqua" w:eastAsia="Book Antiqua" w:hAnsi="Book Antiqua" w:cs="Book Antiqua"/>
          <w:color w:val="000000"/>
          <w:shd w:val="clear" w:color="auto" w:fill="FFFFFF"/>
        </w:rPr>
        <w:t>Adult ADHD Self Report Scale</w:t>
      </w:r>
      <w:bookmarkEnd w:id="9"/>
      <w:bookmarkEnd w:id="10"/>
      <w:r>
        <w:rPr>
          <w:rFonts w:ascii="Book Antiqua" w:eastAsia="Book Antiqua" w:hAnsi="Book Antiqua" w:cs="Book Antiqua"/>
          <w:color w:val="000000"/>
          <w:shd w:val="clear" w:color="auto" w:fill="FFFFFF"/>
        </w:rPr>
        <w:t xml:space="preserve"> (ASRS) Symptom Check List, v1.1 by the World Health Organization 2007. </w:t>
      </w:r>
      <w:r>
        <w:rPr>
          <w:rFonts w:ascii="Book Antiqua" w:eastAsia="Book Antiqua" w:hAnsi="Book Antiqua" w:cs="Book Antiqua"/>
          <w:color w:val="000000"/>
        </w:rPr>
        <w:t xml:space="preserve">The ASRS is a reliable and valid screening instrument for evaluating ADHD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shd w:val="clear" w:color="auto" w:fill="FFFFFF"/>
        </w:rPr>
        <w:t xml:space="preserve">. This 18-item version yields a score ranging from 0 to 72 points. We recorded subdivisions of the ASRS questionnaire, as inattentive items (item 1-4 and 7-11) and hyperactive/impulsivity items (item 5, 6, and 12-18) </w:t>
      </w:r>
      <w:proofErr w:type="gramStart"/>
      <w:r>
        <w:rPr>
          <w:rFonts w:ascii="Book Antiqua" w:eastAsia="Book Antiqua" w:hAnsi="Book Antiqua" w:cs="Book Antiqua"/>
          <w:color w:val="000000"/>
          <w:shd w:val="clear" w:color="auto" w:fill="FFFFFF"/>
        </w:rPr>
        <w:t>separately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xml:space="preserve">. </w:t>
      </w:r>
    </w:p>
    <w:p w14:paraId="01C85C68" w14:textId="77777777" w:rsidR="00A77B3E" w:rsidRDefault="00B97A0E" w:rsidP="007B2CFC">
      <w:pPr>
        <w:spacing w:line="360" w:lineRule="auto"/>
        <w:ind w:firstLine="270"/>
        <w:jc w:val="both"/>
      </w:pPr>
      <w:r>
        <w:rPr>
          <w:rFonts w:ascii="Book Antiqua" w:eastAsia="Book Antiqua" w:hAnsi="Book Antiqua" w:cs="Book Antiqua"/>
          <w:color w:val="000000"/>
        </w:rPr>
        <w:t xml:space="preserve">ED was assessed by questionnaire with 8 items from the 99-item Current Behavior Scale - Self Report </w:t>
      </w:r>
      <w:proofErr w:type="gramStart"/>
      <w:r>
        <w:rPr>
          <w:rFonts w:ascii="Book Antiqua" w:eastAsia="Book Antiqua" w:hAnsi="Book Antiqua" w:cs="Book Antiqua"/>
          <w:color w:val="000000"/>
        </w:rPr>
        <w:t>questionnaire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8 items were: 1: Quick to get angry or become upset; 2: Easily frustrated; 3: Overreact emotionally; 4: Easily excited by activities going on around me; 5: Lose my temper; 6: Argue with others; 7: Am touchy or easily annoyed by others; 8: Am angry or resentful. The items were scored as never or rarely (0), sometimes (1), often (2), or very often (3). This yielded a total ED score ranging from 0 to 24. </w:t>
      </w:r>
    </w:p>
    <w:p w14:paraId="7E8DB33B" w14:textId="77777777" w:rsidR="00A77B3E" w:rsidRDefault="00A77B3E" w:rsidP="007B2CFC">
      <w:pPr>
        <w:spacing w:line="360" w:lineRule="auto"/>
        <w:ind w:firstLine="270"/>
        <w:jc w:val="both"/>
      </w:pPr>
    </w:p>
    <w:p w14:paraId="1D21DA25" w14:textId="77777777" w:rsidR="00A77B3E" w:rsidRDefault="00B97A0E" w:rsidP="007B2CFC">
      <w:pPr>
        <w:spacing w:line="360" w:lineRule="auto"/>
        <w:jc w:val="both"/>
      </w:pPr>
      <w:r>
        <w:rPr>
          <w:rFonts w:ascii="Book Antiqua" w:eastAsia="Book Antiqua" w:hAnsi="Book Antiqua" w:cs="Book Antiqua"/>
          <w:b/>
          <w:bCs/>
          <w:i/>
          <w:iCs/>
          <w:color w:val="000000"/>
        </w:rPr>
        <w:t>Procedure</w:t>
      </w:r>
    </w:p>
    <w:p w14:paraId="36BA83A6" w14:textId="77777777" w:rsidR="00A77B3E" w:rsidRDefault="00B97A0E" w:rsidP="007B2CFC">
      <w:pPr>
        <w:spacing w:line="360" w:lineRule="auto"/>
        <w:jc w:val="both"/>
      </w:pPr>
      <w:r>
        <w:rPr>
          <w:rFonts w:ascii="Book Antiqua" w:eastAsia="Book Antiqua" w:hAnsi="Book Antiqua" w:cs="Book Antiqua"/>
          <w:color w:val="000000"/>
        </w:rPr>
        <w:t xml:space="preserve">The data were collected during routine assessment in an outpatient clinic. Afterwards, the patients were asked if they approved the use of their clinical information in an anonymous form as statistic material for this clinical trial. They gave their written informed consent to participate in the study after the examination. </w:t>
      </w:r>
    </w:p>
    <w:p w14:paraId="2C5958B7" w14:textId="77777777" w:rsidR="00A77B3E" w:rsidRDefault="00A77B3E" w:rsidP="007B2CFC">
      <w:pPr>
        <w:spacing w:line="360" w:lineRule="auto"/>
        <w:jc w:val="both"/>
      </w:pPr>
    </w:p>
    <w:p w14:paraId="7AAD1D0C" w14:textId="77777777" w:rsidR="00A77B3E" w:rsidRDefault="00B97A0E" w:rsidP="007B2CFC">
      <w:pPr>
        <w:spacing w:line="360" w:lineRule="auto"/>
        <w:jc w:val="both"/>
      </w:pPr>
      <w:r>
        <w:rPr>
          <w:rFonts w:ascii="Book Antiqua" w:eastAsia="Book Antiqua" w:hAnsi="Book Antiqua" w:cs="Book Antiqua"/>
          <w:b/>
          <w:bCs/>
          <w:i/>
          <w:iCs/>
          <w:color w:val="000000"/>
        </w:rPr>
        <w:t>Statistical analysis</w:t>
      </w:r>
    </w:p>
    <w:p w14:paraId="5E405AE1" w14:textId="77777777" w:rsidR="00A77B3E" w:rsidRDefault="00B97A0E" w:rsidP="007B2CFC">
      <w:pPr>
        <w:spacing w:line="360" w:lineRule="auto"/>
        <w:jc w:val="both"/>
      </w:pPr>
      <w:r>
        <w:rPr>
          <w:rFonts w:ascii="Book Antiqua" w:eastAsia="Book Antiqua" w:hAnsi="Book Antiqua" w:cs="Book Antiqua"/>
          <w:color w:val="000000"/>
        </w:rPr>
        <w:t>We performed</w:t>
      </w:r>
      <w:r>
        <w:rPr>
          <w:rFonts w:ascii="Book Antiqua" w:hAnsi="Book Antiqua" w:cs="Book Antiqua" w:hint="eastAsia"/>
          <w:color w:val="000000"/>
          <w:lang w:eastAsia="zh-CN"/>
        </w:rPr>
        <w:t xml:space="preserve"> </w:t>
      </w:r>
      <w:r w:rsidRPr="00B97A0E">
        <w:rPr>
          <w:rFonts w:ascii="Book Antiqua" w:eastAsia="Book Antiqua" w:hAnsi="Book Antiqua" w:cs="Book Antiqua"/>
          <w:color w:val="000000"/>
        </w:rPr>
        <w:t>χ</w:t>
      </w:r>
      <w:r w:rsidRPr="00B97A0E">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tests or </w:t>
      </w:r>
      <w:r>
        <w:rPr>
          <w:rFonts w:ascii="Book Antiqua" w:eastAsia="Book Antiqua" w:hAnsi="Book Antiqua" w:cs="Book Antiqua"/>
          <w:i/>
          <w:iCs/>
          <w:color w:val="000000"/>
        </w:rPr>
        <w:t>t</w:t>
      </w:r>
      <w:r>
        <w:rPr>
          <w:rFonts w:ascii="Book Antiqua" w:eastAsia="Book Antiqua" w:hAnsi="Book Antiqua" w:cs="Book Antiqua"/>
          <w:color w:val="000000"/>
        </w:rPr>
        <w:t xml:space="preserve">-tests to compare sociodemographic characteristics between women and men. We used logistic regression analyses to examine associations between AUDs and DUDs as dependent variables and ADHD symptom severity and ED as independent variables. All tests were two-tailed. Because of our two hypotheses, we used multiple test correction according to Bonferroni, considering differences significant if </w:t>
      </w:r>
      <w:r>
        <w:rPr>
          <w:rFonts w:ascii="Book Antiqua" w:eastAsia="Book Antiqua" w:hAnsi="Book Antiqua" w:cs="Book Antiqua"/>
          <w:i/>
          <w:iCs/>
          <w:color w:val="000000"/>
        </w:rPr>
        <w:t>P</w:t>
      </w:r>
      <w:r>
        <w:rPr>
          <w:rFonts w:ascii="Book Antiqua" w:eastAsia="Book Antiqua" w:hAnsi="Book Antiqua" w:cs="Book Antiqua"/>
          <w:color w:val="000000"/>
        </w:rPr>
        <w:t xml:space="preserve"> &lt; 0.025. There were no missing data. All statistical analyses were carried out using the software package IBM 2016 SPSS version 22</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65EB5DF3" w14:textId="77777777" w:rsidR="00A77B3E" w:rsidRDefault="00A77B3E" w:rsidP="007B2CFC">
      <w:pPr>
        <w:spacing w:line="360" w:lineRule="auto"/>
        <w:jc w:val="both"/>
      </w:pPr>
    </w:p>
    <w:p w14:paraId="118028EB" w14:textId="77777777" w:rsidR="00A77B3E" w:rsidRDefault="00B97A0E" w:rsidP="007B2CFC">
      <w:pPr>
        <w:spacing w:line="360" w:lineRule="auto"/>
        <w:jc w:val="both"/>
      </w:pPr>
      <w:r>
        <w:rPr>
          <w:rFonts w:ascii="Book Antiqua" w:eastAsia="Book Antiqua" w:hAnsi="Book Antiqua" w:cs="Book Antiqua"/>
          <w:b/>
          <w:color w:val="000000"/>
          <w:u w:val="single"/>
        </w:rPr>
        <w:t>RESULTS</w:t>
      </w:r>
    </w:p>
    <w:p w14:paraId="7CAE7996" w14:textId="77777777" w:rsidR="00A77B3E" w:rsidRDefault="00B97A0E" w:rsidP="007B2CFC">
      <w:pPr>
        <w:spacing w:line="360" w:lineRule="auto"/>
        <w:jc w:val="both"/>
      </w:pPr>
      <w:r>
        <w:rPr>
          <w:rFonts w:ascii="Book Antiqua" w:eastAsia="Book Antiqua" w:hAnsi="Book Antiqua" w:cs="Book Antiqua"/>
          <w:b/>
          <w:bCs/>
          <w:i/>
          <w:iCs/>
          <w:color w:val="000000"/>
        </w:rPr>
        <w:t xml:space="preserve">Prevalence rates </w:t>
      </w:r>
    </w:p>
    <w:p w14:paraId="4C7B74DD" w14:textId="77777777" w:rsidR="00A77B3E" w:rsidRDefault="00B97A0E" w:rsidP="007B2CFC">
      <w:pPr>
        <w:spacing w:line="360" w:lineRule="auto"/>
        <w:jc w:val="both"/>
      </w:pPr>
      <w:r>
        <w:rPr>
          <w:rFonts w:ascii="Book Antiqua" w:eastAsia="Book Antiqua" w:hAnsi="Book Antiqua" w:cs="Book Antiqua"/>
          <w:color w:val="000000"/>
        </w:rPr>
        <w:t>Table 1 shows the sociodemographic and clinical characteristics of the men (</w:t>
      </w:r>
      <w:r>
        <w:rPr>
          <w:rFonts w:ascii="Book Antiqua" w:eastAsia="Book Antiqua" w:hAnsi="Book Antiqua" w:cs="Book Antiqua"/>
          <w:i/>
          <w:iCs/>
          <w:color w:val="000000"/>
        </w:rPr>
        <w:t>n</w:t>
      </w:r>
      <w:r>
        <w:rPr>
          <w:rFonts w:ascii="Book Antiqua" w:eastAsia="Book Antiqua" w:hAnsi="Book Antiqua" w:cs="Book Antiqua"/>
          <w:color w:val="000000"/>
        </w:rPr>
        <w:t xml:space="preserve"> = 317) and women (</w:t>
      </w:r>
      <w:r>
        <w:rPr>
          <w:rFonts w:ascii="Book Antiqua" w:eastAsia="Book Antiqua" w:hAnsi="Book Antiqua" w:cs="Book Antiqua"/>
          <w:i/>
          <w:iCs/>
          <w:color w:val="000000"/>
        </w:rPr>
        <w:t>n</w:t>
      </w:r>
      <w:r>
        <w:rPr>
          <w:rFonts w:ascii="Book Antiqua" w:eastAsia="Book Antiqua" w:hAnsi="Book Antiqua" w:cs="Book Antiqua"/>
          <w:color w:val="000000"/>
        </w:rPr>
        <w:t xml:space="preserve"> = 268) in the study. More women than men were living with children and women reported higher levels of ADHD symptoms and ED compared to men. Table 2 shows the 12-mo prevalence and lifetime prevalence of AUD and DUD in men and women. Men had a significantly higher prevalence of both AUD and DUD compared to women. The prevalence of DUD was more than twice the prevalence of AUD for both sexes.</w:t>
      </w:r>
    </w:p>
    <w:p w14:paraId="373F286A" w14:textId="77777777" w:rsidR="00A77B3E" w:rsidRDefault="00A77B3E" w:rsidP="007B2CFC">
      <w:pPr>
        <w:spacing w:line="360" w:lineRule="auto"/>
        <w:jc w:val="both"/>
      </w:pPr>
    </w:p>
    <w:p w14:paraId="0CFE3417" w14:textId="77777777" w:rsidR="00A77B3E" w:rsidRDefault="00B97A0E" w:rsidP="007B2CFC">
      <w:pPr>
        <w:spacing w:line="360" w:lineRule="auto"/>
        <w:jc w:val="both"/>
      </w:pPr>
      <w:r>
        <w:rPr>
          <w:rFonts w:ascii="Book Antiqua" w:eastAsia="Book Antiqua" w:hAnsi="Book Antiqua" w:cs="Book Antiqua"/>
          <w:b/>
          <w:bCs/>
          <w:i/>
          <w:iCs/>
          <w:color w:val="000000"/>
        </w:rPr>
        <w:t xml:space="preserve">Prevalence of different drugs </w:t>
      </w:r>
    </w:p>
    <w:p w14:paraId="0F211812" w14:textId="4DDBD9AA" w:rsidR="00A77B3E" w:rsidRDefault="00B97A0E" w:rsidP="007B2CFC">
      <w:pPr>
        <w:spacing w:line="360" w:lineRule="auto"/>
        <w:jc w:val="both"/>
      </w:pPr>
      <w:r>
        <w:rPr>
          <w:rFonts w:ascii="Book Antiqua" w:eastAsia="Book Antiqua" w:hAnsi="Book Antiqua" w:cs="Book Antiqua"/>
          <w:color w:val="000000"/>
        </w:rPr>
        <w:t>In the total sample, 162 (27.7%) of the participants had a history of lifetime DUD related to amphetamine (</w:t>
      </w:r>
      <w:r>
        <w:rPr>
          <w:rFonts w:ascii="Book Antiqua" w:eastAsia="Book Antiqua" w:hAnsi="Book Antiqua" w:cs="Book Antiqua"/>
          <w:i/>
          <w:iCs/>
          <w:color w:val="000000"/>
        </w:rPr>
        <w:t>n</w:t>
      </w:r>
      <w:r>
        <w:rPr>
          <w:rFonts w:ascii="Book Antiqua" w:eastAsia="Book Antiqua" w:hAnsi="Book Antiqua" w:cs="Book Antiqua"/>
          <w:color w:val="000000"/>
        </w:rPr>
        <w:t xml:space="preserve"> = 112, 69.1%), cannabis (</w:t>
      </w:r>
      <w:r>
        <w:rPr>
          <w:rFonts w:ascii="Book Antiqua" w:eastAsia="Book Antiqua" w:hAnsi="Book Antiqua" w:cs="Book Antiqua"/>
          <w:i/>
          <w:iCs/>
          <w:color w:val="000000"/>
        </w:rPr>
        <w:t>n</w:t>
      </w:r>
      <w:r>
        <w:rPr>
          <w:rFonts w:ascii="Book Antiqua" w:eastAsia="Book Antiqua" w:hAnsi="Book Antiqua" w:cs="Book Antiqua"/>
          <w:color w:val="000000"/>
        </w:rPr>
        <w:t xml:space="preserve"> = 100, 61.7%), cocaine or ecstasy (</w:t>
      </w:r>
      <w:r>
        <w:rPr>
          <w:rFonts w:ascii="Book Antiqua" w:eastAsia="Book Antiqua" w:hAnsi="Book Antiqua" w:cs="Book Antiqua"/>
          <w:i/>
          <w:iCs/>
          <w:color w:val="000000"/>
        </w:rPr>
        <w:t>n</w:t>
      </w:r>
      <w:r>
        <w:rPr>
          <w:rFonts w:ascii="Book Antiqua" w:eastAsia="Book Antiqua" w:hAnsi="Book Antiqua" w:cs="Book Antiqua"/>
          <w:color w:val="000000"/>
        </w:rPr>
        <w:t xml:space="preserve"> = 43, 26.5%), benzodiazepines (</w:t>
      </w:r>
      <w:r>
        <w:rPr>
          <w:rFonts w:ascii="Book Antiqua" w:eastAsia="Book Antiqua" w:hAnsi="Book Antiqua" w:cs="Book Antiqua"/>
          <w:i/>
          <w:iCs/>
          <w:color w:val="000000"/>
        </w:rPr>
        <w:t>n</w:t>
      </w:r>
      <w:r>
        <w:rPr>
          <w:rFonts w:ascii="Book Antiqua" w:eastAsia="Book Antiqua" w:hAnsi="Book Antiqua" w:cs="Book Antiqua"/>
          <w:color w:val="000000"/>
        </w:rPr>
        <w:t xml:space="preserve"> = 43, 26.5%), heroin or other opioids (</w:t>
      </w:r>
      <w:r>
        <w:rPr>
          <w:rFonts w:ascii="Book Antiqua" w:eastAsia="Book Antiqua" w:hAnsi="Book Antiqua" w:cs="Book Antiqua"/>
          <w:i/>
          <w:iCs/>
          <w:color w:val="000000"/>
        </w:rPr>
        <w:t>n</w:t>
      </w:r>
      <w:r>
        <w:rPr>
          <w:rFonts w:ascii="Book Antiqua" w:eastAsia="Book Antiqua" w:hAnsi="Book Antiqua" w:cs="Book Antiqua"/>
          <w:color w:val="000000"/>
        </w:rPr>
        <w:t xml:space="preserve"> = 17, 10.5%), and unspecified drugs (</w:t>
      </w:r>
      <w:r>
        <w:rPr>
          <w:rFonts w:ascii="Book Antiqua" w:eastAsia="Book Antiqua" w:hAnsi="Book Antiqua" w:cs="Book Antiqua"/>
          <w:i/>
          <w:iCs/>
          <w:color w:val="000000"/>
        </w:rPr>
        <w:t>n</w:t>
      </w:r>
      <w:r>
        <w:rPr>
          <w:rFonts w:ascii="Book Antiqua" w:eastAsia="Book Antiqua" w:hAnsi="Book Antiqua" w:cs="Book Antiqua"/>
          <w:color w:val="000000"/>
        </w:rPr>
        <w:t xml:space="preserve"> = 26, 16.0%).</w:t>
      </w:r>
    </w:p>
    <w:p w14:paraId="03A5297C" w14:textId="77777777" w:rsidR="00A77B3E" w:rsidRDefault="00A77B3E" w:rsidP="007B2CFC">
      <w:pPr>
        <w:spacing w:line="360" w:lineRule="auto"/>
        <w:jc w:val="both"/>
      </w:pPr>
    </w:p>
    <w:p w14:paraId="72351D56" w14:textId="77777777" w:rsidR="00A77B3E" w:rsidRDefault="00B97A0E" w:rsidP="007B2CFC">
      <w:pPr>
        <w:spacing w:line="360" w:lineRule="auto"/>
        <w:jc w:val="both"/>
      </w:pPr>
      <w:proofErr w:type="gramStart"/>
      <w:r>
        <w:rPr>
          <w:rFonts w:ascii="Book Antiqua" w:eastAsia="Book Antiqua" w:hAnsi="Book Antiqua" w:cs="Book Antiqua"/>
          <w:b/>
          <w:bCs/>
          <w:i/>
          <w:iCs/>
          <w:color w:val="000000"/>
        </w:rPr>
        <w:t>Associations</w:t>
      </w:r>
      <w:proofErr w:type="gramEnd"/>
      <w:r>
        <w:rPr>
          <w:rFonts w:ascii="Book Antiqua" w:eastAsia="Book Antiqua" w:hAnsi="Book Antiqua" w:cs="Book Antiqua"/>
          <w:b/>
          <w:bCs/>
          <w:i/>
          <w:iCs/>
          <w:color w:val="000000"/>
        </w:rPr>
        <w:t xml:space="preserve"> whit ADHD symptoms and ED </w:t>
      </w:r>
    </w:p>
    <w:p w14:paraId="7AB35B48" w14:textId="77777777" w:rsidR="00A77B3E" w:rsidRDefault="00B97A0E" w:rsidP="007B2CFC">
      <w:pPr>
        <w:spacing w:line="360" w:lineRule="auto"/>
        <w:jc w:val="both"/>
      </w:pPr>
      <w:r>
        <w:rPr>
          <w:rFonts w:ascii="Book Antiqua" w:eastAsia="Book Antiqua" w:hAnsi="Book Antiqua" w:cs="Book Antiqua"/>
          <w:color w:val="000000"/>
        </w:rPr>
        <w:t xml:space="preserve">Tables 3 and 4 show associations between lifetime SUD and clinical characteristics, including hyperactivity-impulsivity and ED. Lifetime AUD was not significantly </w:t>
      </w:r>
      <w:r>
        <w:rPr>
          <w:rFonts w:ascii="Book Antiqua" w:eastAsia="Book Antiqua" w:hAnsi="Book Antiqua" w:cs="Book Antiqua"/>
          <w:color w:val="000000"/>
        </w:rPr>
        <w:lastRenderedPageBreak/>
        <w:t xml:space="preserve">associated with the levels of ADHD symptoms or ED when adjusted for gender and age (Table 3). Lifetime DUD, on the other hand, was significantly associated with both hyperactivity-impulsivity and ED (Table 4). </w:t>
      </w:r>
    </w:p>
    <w:p w14:paraId="4DC1E0DA" w14:textId="77777777" w:rsidR="00A77B3E" w:rsidRDefault="00A77B3E" w:rsidP="007B2CFC">
      <w:pPr>
        <w:spacing w:line="360" w:lineRule="auto"/>
        <w:jc w:val="both"/>
      </w:pPr>
    </w:p>
    <w:p w14:paraId="21DBE33D" w14:textId="77777777" w:rsidR="00A77B3E" w:rsidRDefault="00B97A0E" w:rsidP="007B2CFC">
      <w:pPr>
        <w:spacing w:line="360" w:lineRule="auto"/>
        <w:jc w:val="both"/>
      </w:pPr>
      <w:r>
        <w:rPr>
          <w:rFonts w:ascii="Book Antiqua" w:eastAsia="Book Antiqua" w:hAnsi="Book Antiqua" w:cs="Book Antiqua"/>
          <w:b/>
          <w:color w:val="000000"/>
          <w:u w:val="single"/>
        </w:rPr>
        <w:t>DISCUSSION</w:t>
      </w:r>
    </w:p>
    <w:p w14:paraId="0BA95F0C" w14:textId="77777777" w:rsidR="00A77B3E" w:rsidRDefault="00B97A0E" w:rsidP="007B2CFC">
      <w:pPr>
        <w:spacing w:line="360" w:lineRule="auto"/>
        <w:jc w:val="both"/>
      </w:pPr>
      <w:r>
        <w:rPr>
          <w:rFonts w:ascii="Book Antiqua" w:eastAsia="Book Antiqua" w:hAnsi="Book Antiqua" w:cs="Book Antiqua"/>
          <w:color w:val="000000"/>
        </w:rPr>
        <w:t xml:space="preserve">In our clinical sample of adults with ADHD, we observed a 12-mo prevalence of 5.3% for AUD and 13.7% for DUD. The lifetime prevalence was 12.0% for AUD and 27.7% for DUD. All prevalence rates were higher for men than for women. </w:t>
      </w:r>
    </w:p>
    <w:p w14:paraId="7BB01890" w14:textId="77777777" w:rsidR="00A77B3E" w:rsidRDefault="00B97A0E" w:rsidP="007B2CFC">
      <w:pPr>
        <w:spacing w:line="360" w:lineRule="auto"/>
        <w:ind w:firstLine="270"/>
        <w:jc w:val="both"/>
      </w:pPr>
      <w:r>
        <w:rPr>
          <w:rFonts w:ascii="Book Antiqua" w:eastAsia="Book Antiqua" w:hAnsi="Book Antiqua" w:cs="Book Antiqua"/>
          <w:color w:val="000000"/>
        </w:rPr>
        <w:t xml:space="preserve">The 12-mo prevalence of AUD was similar to the general population prevalence reported in Norway and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In contrast, the 12-mo prevalence of DUD was considerably higher than the United States (3.9%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and European (3.0%) estimated </w:t>
      </w:r>
      <w:proofErr w:type="spellStart"/>
      <w:r>
        <w:rPr>
          <w:rFonts w:ascii="Book Antiqua" w:eastAsia="Book Antiqua" w:hAnsi="Book Antiqua" w:cs="Book Antiqua"/>
          <w:color w:val="000000"/>
        </w:rPr>
        <w:t>prevalences</w:t>
      </w:r>
      <w:proofErr w:type="spellEnd"/>
      <w:r>
        <w:rPr>
          <w:rFonts w:ascii="Book Antiqua" w:eastAsia="Book Antiqua" w:hAnsi="Book Antiqua" w:cs="Book Antiqua"/>
          <w:color w:val="000000"/>
        </w:rPr>
        <w:t xml:space="preserve"> of DUD in the general population</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 similar pattern was found for lifetime prevalence of AUD and DUD. While the lifetime prevalence of AUD in our study was lower than that in the general Norwegian or United States population</w:t>
      </w:r>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the lifetime prevalence of DUD was considerably higher than what has been found in the Norwegian population</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p>
    <w:p w14:paraId="2DAB37E9" w14:textId="77777777" w:rsidR="00A77B3E" w:rsidRDefault="00B97A0E" w:rsidP="007B2CFC">
      <w:pPr>
        <w:spacing w:line="360" w:lineRule="auto"/>
        <w:ind w:firstLine="270"/>
        <w:jc w:val="both"/>
      </w:pPr>
      <w:r>
        <w:rPr>
          <w:rFonts w:ascii="Book Antiqua" w:eastAsia="Book Antiqua" w:hAnsi="Book Antiqua" w:cs="Book Antiqua"/>
          <w:color w:val="000000"/>
        </w:rPr>
        <w:t xml:space="preserve">Our findings demonstrate the need to distinguish between different types of SUD to understand comorbidity in patients with ADHD. The finding that DUD, in contrast to AUD, was far more prevalent than in the general population, as well as our findings that DUD but not AUD was associated with increased ED and ADHD symptom severity, questions previous statements that ADHD is strongly associated with SUD in </w:t>
      </w:r>
      <w:proofErr w:type="gramStart"/>
      <w:r>
        <w:rPr>
          <w:rFonts w:ascii="Book Antiqua" w:eastAsia="Book Antiqua" w:hAnsi="Book Antiqua" w:cs="Book Antiqua"/>
          <w:color w:val="000000"/>
        </w:rPr>
        <w:t>general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or that the ADHD symptom severity is associated with increased risk for all kinds of SUD outcomes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According to our findings, there appears to be a significant difference between the risk of AUD and DUD in people with ADHD, at least in this Norwegian patient population.</w:t>
      </w:r>
    </w:p>
    <w:p w14:paraId="1C8CB931" w14:textId="77777777" w:rsidR="00A77B3E" w:rsidRDefault="00B97A0E" w:rsidP="007B2CFC">
      <w:pPr>
        <w:spacing w:line="360" w:lineRule="auto"/>
        <w:ind w:firstLine="270"/>
        <w:jc w:val="both"/>
      </w:pPr>
      <w:r>
        <w:rPr>
          <w:rFonts w:ascii="Book Antiqua" w:eastAsia="Book Antiqua" w:hAnsi="Book Antiqua" w:cs="Book Antiqua"/>
          <w:color w:val="000000"/>
        </w:rPr>
        <w:t xml:space="preserve">Several factors can help explain this. First, genome-wide association studies have shown strong genetic correlations between ADHD and </w:t>
      </w:r>
      <w:proofErr w:type="gramStart"/>
      <w:r>
        <w:rPr>
          <w:rFonts w:ascii="Book Antiqua" w:eastAsia="Book Antiqua" w:hAnsi="Book Antiqua" w:cs="Book Antiqua"/>
          <w:color w:val="000000"/>
        </w:rPr>
        <w:t>DUD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while some genetic factors contributing to the risk of developing AUD are negatively correlated with ADHD</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Second, there may be some shared environmental determinants for ADHD </w:t>
      </w:r>
      <w:r>
        <w:rPr>
          <w:rFonts w:ascii="Book Antiqua" w:eastAsia="Book Antiqua" w:hAnsi="Book Antiqua" w:cs="Book Antiqua"/>
          <w:color w:val="000000"/>
        </w:rPr>
        <w:lastRenderedPageBreak/>
        <w:t xml:space="preserve">and </w:t>
      </w:r>
      <w:proofErr w:type="gramStart"/>
      <w:r>
        <w:rPr>
          <w:rFonts w:ascii="Book Antiqua" w:eastAsia="Book Antiqua" w:hAnsi="Book Antiqua" w:cs="Book Antiqua"/>
          <w:color w:val="000000"/>
        </w:rPr>
        <w:t>DUD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 for example, maternal DUD</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Third, drug dependence, especially the misuse of amphetamine and cannabis, has been suggested to be a result of self-medication related to ADHD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47-49]</w:t>
      </w:r>
      <w:r>
        <w:rPr>
          <w:rFonts w:ascii="Book Antiqua" w:eastAsia="Book Antiqua" w:hAnsi="Book Antiqua" w:cs="Book Antiqua"/>
          <w:color w:val="000000"/>
        </w:rPr>
        <w:t xml:space="preserve">, which corresponds to the fact that amphetamine and cannabis were the preferred drugs for abuse in our study. </w:t>
      </w:r>
    </w:p>
    <w:p w14:paraId="5DA95495" w14:textId="77777777" w:rsidR="00A77B3E" w:rsidRDefault="00B97A0E" w:rsidP="007B2CFC">
      <w:pPr>
        <w:spacing w:line="360" w:lineRule="auto"/>
        <w:ind w:firstLine="270"/>
        <w:jc w:val="both"/>
      </w:pPr>
      <w:r>
        <w:rPr>
          <w:rFonts w:ascii="Book Antiqua" w:eastAsia="Book Antiqua" w:hAnsi="Book Antiqua" w:cs="Book Antiqua"/>
          <w:color w:val="000000"/>
        </w:rPr>
        <w:t xml:space="preserve">The higher prevalence rates of AUD and DUD in men compared to women are in accordance with gender differences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37-40]</w:t>
      </w:r>
      <w:r>
        <w:rPr>
          <w:rFonts w:ascii="Book Antiqua" w:eastAsia="Book Antiqua" w:hAnsi="Book Antiqua" w:cs="Book Antiqua"/>
          <w:color w:val="000000"/>
        </w:rPr>
        <w:t>. In line with others, we found that women reported higher levels of hyperactivity-</w:t>
      </w:r>
      <w:proofErr w:type="gramStart"/>
      <w:r>
        <w:rPr>
          <w:rFonts w:ascii="Book Antiqua" w:eastAsia="Book Antiqua" w:hAnsi="Book Antiqua" w:cs="Book Antiqua"/>
          <w:color w:val="000000"/>
        </w:rPr>
        <w:t>impulsivity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and ED</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compared with men. </w:t>
      </w:r>
    </w:p>
    <w:p w14:paraId="441EB26B" w14:textId="77777777" w:rsidR="00A77B3E" w:rsidRDefault="00B97A0E" w:rsidP="007B2CFC">
      <w:pPr>
        <w:spacing w:line="360" w:lineRule="auto"/>
        <w:ind w:firstLine="270"/>
        <w:jc w:val="both"/>
      </w:pPr>
      <w:r>
        <w:rPr>
          <w:rFonts w:ascii="Book Antiqua" w:eastAsia="Book Antiqua" w:hAnsi="Book Antiqua" w:cs="Book Antiqua"/>
          <w:color w:val="000000"/>
        </w:rPr>
        <w:t xml:space="preserve">Our observation that DUD was associated with higher ED is consistent with findings that ED in general increases the risk of developing and maintaining drug </w:t>
      </w:r>
      <w:proofErr w:type="gramStart"/>
      <w:r>
        <w:rPr>
          <w:rFonts w:ascii="Book Antiqua" w:eastAsia="Book Antiqua" w:hAnsi="Book Antiqua" w:cs="Book Antiqua"/>
          <w:color w:val="000000"/>
        </w:rPr>
        <w:t>addiction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DUD typically appears later in life than ADHD and ED, suggesting that DUD is modified by ADHD and ED, rather than </w:t>
      </w:r>
      <w:r>
        <w:rPr>
          <w:rFonts w:ascii="Book Antiqua" w:eastAsia="Book Antiqua" w:hAnsi="Book Antiqua" w:cs="Book Antiqua"/>
          <w:i/>
          <w:iCs/>
          <w:color w:val="000000"/>
        </w:rPr>
        <w:t>vice versa</w:t>
      </w:r>
      <w:r>
        <w:rPr>
          <w:rFonts w:ascii="Book Antiqua" w:eastAsia="Book Antiqua" w:hAnsi="Book Antiqua" w:cs="Book Antiqua"/>
          <w:color w:val="000000"/>
        </w:rPr>
        <w:t>. Nevertheless, it is possible that DUD may reinforce the symptoms of both ADHD and ED.</w:t>
      </w:r>
    </w:p>
    <w:p w14:paraId="68AF87FD" w14:textId="77777777" w:rsidR="00A77B3E" w:rsidRDefault="00A77B3E" w:rsidP="007B2CFC">
      <w:pPr>
        <w:spacing w:line="360" w:lineRule="auto"/>
        <w:ind w:firstLine="270"/>
        <w:jc w:val="both"/>
      </w:pPr>
    </w:p>
    <w:p w14:paraId="3100DBF0" w14:textId="77777777" w:rsidR="00A77B3E" w:rsidRDefault="00B97A0E" w:rsidP="007B2CFC">
      <w:pPr>
        <w:spacing w:line="360" w:lineRule="auto"/>
        <w:jc w:val="both"/>
      </w:pPr>
      <w:r>
        <w:rPr>
          <w:rFonts w:ascii="Book Antiqua" w:eastAsia="Book Antiqua" w:hAnsi="Book Antiqua" w:cs="Book Antiqua"/>
          <w:b/>
          <w:bCs/>
          <w:i/>
          <w:iCs/>
          <w:color w:val="000000"/>
        </w:rPr>
        <w:t>Methodological considerations</w:t>
      </w:r>
    </w:p>
    <w:p w14:paraId="090256AA" w14:textId="063A1AE4" w:rsidR="00A77B3E" w:rsidRDefault="00B97A0E" w:rsidP="007B2C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attending a private and not governmental-funded ADHD clinic may not be representative for patients with ADHD in general. They may have a higher socio-economic status and be less impaired compared to those in public outpatient clinics or hospitals. Also, the prevalence of morbidity may not be representative of the total ADHD patient population. Still, the reported comorbidity prevalence rates in our study were similar to recently reported </w:t>
      </w:r>
      <w:proofErr w:type="spellStart"/>
      <w:r>
        <w:rPr>
          <w:rFonts w:ascii="Book Antiqua" w:eastAsia="Book Antiqua" w:hAnsi="Book Antiqua" w:cs="Book Antiqua"/>
          <w:color w:val="000000"/>
        </w:rPr>
        <w:t>prevalences</w:t>
      </w:r>
      <w:proofErr w:type="spellEnd"/>
      <w:r>
        <w:rPr>
          <w:rFonts w:ascii="Book Antiqua" w:eastAsia="Book Antiqua" w:hAnsi="Book Antiqua" w:cs="Book Antiqua"/>
          <w:color w:val="000000"/>
        </w:rPr>
        <w:t xml:space="preserve"> for the total Norwegian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Finally, the cross-sectional design places strong limitations on interpretations of causal relationships. </w:t>
      </w:r>
    </w:p>
    <w:p w14:paraId="4F8029B8" w14:textId="77777777" w:rsidR="003133AF" w:rsidRDefault="003133AF" w:rsidP="007B2CFC">
      <w:pPr>
        <w:spacing w:line="360" w:lineRule="auto"/>
        <w:jc w:val="both"/>
        <w:rPr>
          <w:rFonts w:ascii="Book Antiqua" w:eastAsia="Book Antiqua" w:hAnsi="Book Antiqua" w:cs="Book Antiqua"/>
          <w:color w:val="000000"/>
        </w:rPr>
      </w:pPr>
    </w:p>
    <w:p w14:paraId="02CD4FBD" w14:textId="1978BB9C" w:rsidR="003133AF" w:rsidRPr="003133AF" w:rsidRDefault="003133AF" w:rsidP="007B2CFC">
      <w:pPr>
        <w:spacing w:line="360" w:lineRule="auto"/>
        <w:jc w:val="both"/>
        <w:rPr>
          <w:rFonts w:ascii="Book Antiqua" w:eastAsia="Book Antiqua" w:hAnsi="Book Antiqua" w:cs="Book Antiqua"/>
          <w:b/>
          <w:caps/>
          <w:color w:val="000000"/>
          <w:u w:val="single"/>
        </w:rPr>
      </w:pPr>
      <w:r w:rsidRPr="003133AF">
        <w:rPr>
          <w:rFonts w:ascii="Book Antiqua" w:eastAsia="Book Antiqua" w:hAnsi="Book Antiqua" w:cs="Book Antiqua"/>
          <w:b/>
          <w:caps/>
          <w:color w:val="000000"/>
          <w:u w:val="single"/>
        </w:rPr>
        <w:t>conclusion</w:t>
      </w:r>
    </w:p>
    <w:p w14:paraId="39C36E62" w14:textId="2CEE2F25" w:rsidR="00A77B3E" w:rsidRDefault="003F0393" w:rsidP="003133AF">
      <w:pPr>
        <w:spacing w:line="360" w:lineRule="auto"/>
        <w:jc w:val="both"/>
      </w:pPr>
      <w:r w:rsidRPr="003F0393">
        <w:rPr>
          <w:rFonts w:ascii="Book Antiqua" w:eastAsia="Book Antiqua" w:hAnsi="Book Antiqua" w:cs="Book Antiqua"/>
          <w:color w:val="000000"/>
        </w:rPr>
        <w:t xml:space="preserve">In conclusion, </w:t>
      </w:r>
      <w:r>
        <w:rPr>
          <w:rFonts w:ascii="Book Antiqua" w:eastAsia="Book Antiqua" w:hAnsi="Book Antiqua" w:cs="Book Antiqua"/>
          <w:color w:val="000000"/>
        </w:rPr>
        <w:t>i</w:t>
      </w:r>
      <w:r w:rsidR="00B97A0E">
        <w:rPr>
          <w:rFonts w:ascii="Book Antiqua" w:eastAsia="Book Antiqua" w:hAnsi="Book Antiqua" w:cs="Book Antiqua"/>
          <w:color w:val="000000"/>
        </w:rPr>
        <w:t xml:space="preserve">n this study of adult ADHD patients, we found a much higher prevalence of DUD than what has been reported in general populations. DUD was independently associated with both higher symptom levels of hyperactivity-impulsivity and ED. Thus, a co-morbid DUD should be considered in adult ADHD patients, </w:t>
      </w:r>
      <w:r w:rsidR="00B97A0E">
        <w:rPr>
          <w:rFonts w:ascii="Book Antiqua" w:eastAsia="Book Antiqua" w:hAnsi="Book Antiqua" w:cs="Book Antiqua"/>
          <w:color w:val="000000"/>
        </w:rPr>
        <w:lastRenderedPageBreak/>
        <w:t xml:space="preserve">particularly in males and among individuals with high levels of hyperactive-impulsive ADHD core symptoms or ED. The causal mechanisms of the relationship between ADHD and DUD are not known, but self-medication for hyperactivity-impulsivity and ED is one possibility. Thus, early recognition and targeted interventions may be necessary to prevent the negative consequences of ADHD. </w:t>
      </w:r>
    </w:p>
    <w:p w14:paraId="196E690A" w14:textId="77777777" w:rsidR="00A77B3E" w:rsidRDefault="00A77B3E" w:rsidP="007B2CFC">
      <w:pPr>
        <w:spacing w:line="360" w:lineRule="auto"/>
        <w:jc w:val="both"/>
      </w:pPr>
    </w:p>
    <w:p w14:paraId="3BC06A64" w14:textId="77777777" w:rsidR="00A77B3E" w:rsidRDefault="00B97A0E" w:rsidP="007B2CFC">
      <w:pPr>
        <w:spacing w:line="360" w:lineRule="auto"/>
        <w:jc w:val="both"/>
      </w:pPr>
      <w:r>
        <w:rPr>
          <w:rFonts w:ascii="Book Antiqua" w:eastAsia="Book Antiqua" w:hAnsi="Book Antiqua" w:cs="Book Antiqua"/>
          <w:b/>
          <w:color w:val="000000"/>
          <w:u w:val="single"/>
        </w:rPr>
        <w:t>ARTICLE HIGHLIGHTS</w:t>
      </w:r>
    </w:p>
    <w:p w14:paraId="5FBE5C49" w14:textId="77777777" w:rsidR="00A77B3E" w:rsidRDefault="00B97A0E" w:rsidP="007B2CFC">
      <w:pPr>
        <w:spacing w:line="360" w:lineRule="auto"/>
        <w:jc w:val="both"/>
      </w:pPr>
      <w:r>
        <w:rPr>
          <w:rFonts w:ascii="Book Antiqua" w:eastAsia="Book Antiqua" w:hAnsi="Book Antiqua" w:cs="Book Antiqua"/>
          <w:b/>
          <w:i/>
          <w:color w:val="000000"/>
        </w:rPr>
        <w:t>Research background</w:t>
      </w:r>
    </w:p>
    <w:p w14:paraId="24E7542F" w14:textId="77777777" w:rsidR="00A77B3E" w:rsidRDefault="00B97A0E" w:rsidP="007B2CFC">
      <w:pPr>
        <w:spacing w:line="360" w:lineRule="auto"/>
        <w:jc w:val="both"/>
      </w:pPr>
      <w:r>
        <w:rPr>
          <w:rFonts w:ascii="Book Antiqua" w:eastAsia="Book Antiqua" w:hAnsi="Book Antiqua" w:cs="Book Antiqua"/>
          <w:color w:val="000000"/>
        </w:rPr>
        <w:t>The co-occurrence of attention-deficit hyperactivity disorder (ADHD) and substance use disorders, such as alcohol use disorder (AUD) and drug use disorder (DUD), has been studied in a variety of clinical and research settings. It is still unclear whether an increased risk of abuse or dependence applies to all forms of substance use to the same extent.</w:t>
      </w:r>
    </w:p>
    <w:p w14:paraId="5995459F" w14:textId="77777777" w:rsidR="00A77B3E" w:rsidRDefault="00A77B3E" w:rsidP="007B2CFC">
      <w:pPr>
        <w:spacing w:line="360" w:lineRule="auto"/>
        <w:jc w:val="both"/>
      </w:pPr>
    </w:p>
    <w:p w14:paraId="4E9CC797" w14:textId="77777777" w:rsidR="00A77B3E" w:rsidRDefault="00B97A0E" w:rsidP="007B2CFC">
      <w:pPr>
        <w:spacing w:line="360" w:lineRule="auto"/>
        <w:jc w:val="both"/>
      </w:pPr>
      <w:r>
        <w:rPr>
          <w:rFonts w:ascii="Book Antiqua" w:eastAsia="Book Antiqua" w:hAnsi="Book Antiqua" w:cs="Book Antiqua"/>
          <w:b/>
          <w:i/>
          <w:color w:val="000000"/>
        </w:rPr>
        <w:t>Research motivation</w:t>
      </w:r>
    </w:p>
    <w:p w14:paraId="6FA1DC18" w14:textId="77777777" w:rsidR="00A77B3E" w:rsidRDefault="00B97A0E" w:rsidP="007B2CFC">
      <w:pPr>
        <w:spacing w:line="360" w:lineRule="auto"/>
        <w:jc w:val="both"/>
      </w:pPr>
      <w:r>
        <w:rPr>
          <w:rFonts w:ascii="Book Antiqua" w:eastAsia="Book Antiqua" w:hAnsi="Book Antiqua" w:cs="Book Antiqua"/>
          <w:color w:val="000000"/>
        </w:rPr>
        <w:t>We have yet to fully understand the magnitude and nature of substance use among the adult population with ADHD. By obtaining more knowledge about the prevalence of AUD and DUD in adults with ADHD and the associations with clinical features of ADHD, this information can lead to hypotheses as to why some people with ADHD are at greater risk of developing substance use disorder.</w:t>
      </w:r>
    </w:p>
    <w:p w14:paraId="2F8588AB" w14:textId="77777777" w:rsidR="00A77B3E" w:rsidRDefault="00A77B3E" w:rsidP="007B2CFC">
      <w:pPr>
        <w:spacing w:line="360" w:lineRule="auto"/>
        <w:jc w:val="both"/>
      </w:pPr>
    </w:p>
    <w:p w14:paraId="30D8DD04" w14:textId="77777777" w:rsidR="00A77B3E" w:rsidRDefault="00B97A0E" w:rsidP="007B2CFC">
      <w:pPr>
        <w:spacing w:line="360" w:lineRule="auto"/>
        <w:jc w:val="both"/>
      </w:pPr>
      <w:r>
        <w:rPr>
          <w:rFonts w:ascii="Book Antiqua" w:eastAsia="Book Antiqua" w:hAnsi="Book Antiqua" w:cs="Book Antiqua"/>
          <w:b/>
          <w:i/>
          <w:color w:val="000000"/>
        </w:rPr>
        <w:t>Research objectives</w:t>
      </w:r>
    </w:p>
    <w:p w14:paraId="0AA3B494" w14:textId="77777777" w:rsidR="00A77B3E" w:rsidRDefault="00B97A0E" w:rsidP="007B2CFC">
      <w:pPr>
        <w:spacing w:line="360" w:lineRule="auto"/>
        <w:jc w:val="both"/>
      </w:pPr>
      <w:proofErr w:type="gramStart"/>
      <w:r>
        <w:rPr>
          <w:rFonts w:ascii="Book Antiqua" w:eastAsia="Book Antiqua" w:hAnsi="Book Antiqua" w:cs="Book Antiqua"/>
          <w:color w:val="000000"/>
        </w:rPr>
        <w:t>To estimate the prevalence of AUD and DUD in adults with ADHD, and to estimate the associations with ADHD symptom severity and emotional dysregulation.</w:t>
      </w:r>
      <w:proofErr w:type="gramEnd"/>
    </w:p>
    <w:p w14:paraId="4553483D" w14:textId="77777777" w:rsidR="00A77B3E" w:rsidRDefault="00A77B3E" w:rsidP="007B2CFC">
      <w:pPr>
        <w:spacing w:line="360" w:lineRule="auto"/>
        <w:jc w:val="both"/>
      </w:pPr>
    </w:p>
    <w:p w14:paraId="27072806" w14:textId="77777777" w:rsidR="00A77B3E" w:rsidRDefault="00B97A0E" w:rsidP="007B2CFC">
      <w:pPr>
        <w:spacing w:line="360" w:lineRule="auto"/>
        <w:jc w:val="both"/>
      </w:pPr>
      <w:r>
        <w:rPr>
          <w:rFonts w:ascii="Book Antiqua" w:eastAsia="Book Antiqua" w:hAnsi="Book Antiqua" w:cs="Book Antiqua"/>
          <w:b/>
          <w:i/>
          <w:color w:val="000000"/>
        </w:rPr>
        <w:t>Research methods</w:t>
      </w:r>
    </w:p>
    <w:p w14:paraId="58973C2E" w14:textId="366F5145" w:rsidR="00A77B3E" w:rsidRDefault="00B97A0E" w:rsidP="007B2CFC">
      <w:pPr>
        <w:spacing w:line="360" w:lineRule="auto"/>
        <w:jc w:val="both"/>
      </w:pPr>
      <w:r>
        <w:rPr>
          <w:rFonts w:ascii="Book Antiqua" w:eastAsia="Book Antiqua" w:hAnsi="Book Antiqua" w:cs="Book Antiqua"/>
          <w:color w:val="000000"/>
        </w:rPr>
        <w:t xml:space="preserve">This was an observational cross-sectional clinical study with a study sample consisting of 585 adult ADHD patients, who were admitted to a private psychiatric outpatient clinic over a 5-year period. ADHD was diagnosed according to the </w:t>
      </w:r>
      <w:r>
        <w:rPr>
          <w:rStyle w:val="st"/>
          <w:rFonts w:ascii="Book Antiqua" w:eastAsia="Book Antiqua" w:hAnsi="Book Antiqua" w:cs="Book Antiqua"/>
          <w:color w:val="000000"/>
        </w:rPr>
        <w:t xml:space="preserve">Diagnostic and </w:t>
      </w:r>
      <w:r>
        <w:rPr>
          <w:rStyle w:val="st"/>
          <w:rFonts w:ascii="Book Antiqua" w:eastAsia="Book Antiqua" w:hAnsi="Book Antiqua" w:cs="Book Antiqua"/>
          <w:color w:val="000000"/>
        </w:rPr>
        <w:lastRenderedPageBreak/>
        <w:t>Statistical Manual of Mental Disorders, 5</w:t>
      </w:r>
      <w:r>
        <w:rPr>
          <w:rStyle w:val="st"/>
          <w:rFonts w:ascii="Book Antiqua" w:eastAsia="Book Antiqua" w:hAnsi="Book Antiqua" w:cs="Book Antiqua"/>
          <w:color w:val="000000"/>
          <w:szCs w:val="30"/>
          <w:vertAlign w:val="superscript"/>
        </w:rPr>
        <w:t>th</w:t>
      </w:r>
      <w:r>
        <w:rPr>
          <w:rStyle w:val="st"/>
          <w:rFonts w:ascii="Book Antiqua" w:eastAsia="Book Antiqua" w:hAnsi="Book Antiqua" w:cs="Book Antiqua"/>
          <w:color w:val="000000"/>
        </w:rPr>
        <w:t xml:space="preserve"> Edition </w:t>
      </w:r>
      <w:r>
        <w:rPr>
          <w:rFonts w:ascii="Book Antiqua" w:eastAsia="Book Antiqua" w:hAnsi="Book Antiqua" w:cs="Book Antiqua"/>
          <w:color w:val="000000"/>
        </w:rPr>
        <w:t>criteria. AUD and DUD were diagnosed using the Mini International Neuropsychiatric Interview. ADHD severity was assessed by the Adult</w:t>
      </w:r>
      <w:r w:rsidR="00EE3F74">
        <w:rPr>
          <w:rFonts w:ascii="Book Antiqua" w:hAnsi="Book Antiqua" w:cs="Book Antiqua" w:hint="eastAsia"/>
          <w:color w:val="000000"/>
          <w:lang w:eastAsia="zh-CN"/>
        </w:rPr>
        <w:t xml:space="preserve"> </w:t>
      </w:r>
      <w:r>
        <w:rPr>
          <w:rFonts w:ascii="Book Antiqua" w:eastAsia="Book Antiqua" w:hAnsi="Book Antiqua" w:cs="Book Antiqua"/>
          <w:color w:val="000000"/>
        </w:rPr>
        <w:t>ADHD</w:t>
      </w:r>
      <w:r w:rsidR="00EE3F74">
        <w:rPr>
          <w:rFonts w:ascii="Book Antiqua" w:hAnsi="Book Antiqua" w:cs="Book Antiqua" w:hint="eastAsia"/>
          <w:color w:val="000000"/>
          <w:lang w:eastAsia="zh-CN"/>
        </w:rPr>
        <w:t xml:space="preserve"> </w:t>
      </w:r>
      <w:r>
        <w:rPr>
          <w:rFonts w:ascii="Book Antiqua" w:eastAsia="Book Antiqua" w:hAnsi="Book Antiqua" w:cs="Book Antiqua"/>
          <w:color w:val="000000"/>
        </w:rPr>
        <w:t>Self Report Scale. Emotional dysregulation was assessed by the 8-item version of Barkley’s Current Behavior Scale - Self Report.</w:t>
      </w:r>
    </w:p>
    <w:p w14:paraId="3CEC8DEC" w14:textId="77777777" w:rsidR="00A77B3E" w:rsidRDefault="00A77B3E" w:rsidP="007B2CFC">
      <w:pPr>
        <w:spacing w:line="360" w:lineRule="auto"/>
        <w:jc w:val="both"/>
      </w:pPr>
    </w:p>
    <w:p w14:paraId="5A0D6F13" w14:textId="77777777" w:rsidR="00A77B3E" w:rsidRDefault="00B97A0E" w:rsidP="007B2CFC">
      <w:pPr>
        <w:spacing w:line="360" w:lineRule="auto"/>
        <w:jc w:val="both"/>
      </w:pPr>
      <w:r>
        <w:rPr>
          <w:rFonts w:ascii="Book Antiqua" w:eastAsia="Book Antiqua" w:hAnsi="Book Antiqua" w:cs="Book Antiqua"/>
          <w:b/>
          <w:i/>
          <w:color w:val="000000"/>
        </w:rPr>
        <w:t>Research results</w:t>
      </w:r>
    </w:p>
    <w:p w14:paraId="506B0BA9" w14:textId="77777777" w:rsidR="00A77B3E" w:rsidRDefault="00B97A0E" w:rsidP="007B2CFC">
      <w:pPr>
        <w:spacing w:line="360" w:lineRule="auto"/>
        <w:jc w:val="both"/>
      </w:pPr>
      <w:r>
        <w:rPr>
          <w:rFonts w:ascii="Book Antiqua" w:eastAsia="Book Antiqua" w:hAnsi="Book Antiqua" w:cs="Book Antiqua"/>
          <w:color w:val="000000"/>
        </w:rPr>
        <w:t xml:space="preserve">The 12-mo </w:t>
      </w:r>
      <w:proofErr w:type="spellStart"/>
      <w:r>
        <w:rPr>
          <w:rFonts w:ascii="Book Antiqua" w:eastAsia="Book Antiqua" w:hAnsi="Book Antiqua" w:cs="Book Antiqua"/>
          <w:color w:val="000000"/>
        </w:rPr>
        <w:t>prevalences</w:t>
      </w:r>
      <w:proofErr w:type="spellEnd"/>
      <w:r>
        <w:rPr>
          <w:rFonts w:ascii="Book Antiqua" w:eastAsia="Book Antiqua" w:hAnsi="Book Antiqua" w:cs="Book Antiqua"/>
          <w:color w:val="000000"/>
        </w:rPr>
        <w:t xml:space="preserve"> of AUD and DUD were 5.3% and 13.7%, respectively. The lifetime prevalence was 12.0% for AUD and 27.7% for DUD. A history of DUD but not AUD was positively associated with hyperactivity-impulsivity ADHD core symptoms, as well as emotional dysregulation.</w:t>
      </w:r>
    </w:p>
    <w:p w14:paraId="35AB317B" w14:textId="77777777" w:rsidR="00A77B3E" w:rsidRDefault="00A77B3E" w:rsidP="007B2CFC">
      <w:pPr>
        <w:spacing w:line="360" w:lineRule="auto"/>
        <w:jc w:val="both"/>
      </w:pPr>
    </w:p>
    <w:p w14:paraId="0396026B" w14:textId="77777777" w:rsidR="00A77B3E" w:rsidRDefault="00B97A0E" w:rsidP="007B2CFC">
      <w:pPr>
        <w:spacing w:line="360" w:lineRule="auto"/>
        <w:jc w:val="both"/>
      </w:pPr>
      <w:r>
        <w:rPr>
          <w:rFonts w:ascii="Book Antiqua" w:eastAsia="Book Antiqua" w:hAnsi="Book Antiqua" w:cs="Book Antiqua"/>
          <w:b/>
          <w:i/>
          <w:color w:val="000000"/>
        </w:rPr>
        <w:t>Research conclusions</w:t>
      </w:r>
    </w:p>
    <w:p w14:paraId="2CE78855" w14:textId="77777777" w:rsidR="00A77B3E" w:rsidRDefault="00B97A0E" w:rsidP="007B2CFC">
      <w:pPr>
        <w:spacing w:line="360" w:lineRule="auto"/>
        <w:jc w:val="both"/>
      </w:pPr>
      <w:r>
        <w:rPr>
          <w:rFonts w:ascii="Book Antiqua" w:eastAsia="Book Antiqua" w:hAnsi="Book Antiqua" w:cs="Book Antiqua"/>
          <w:color w:val="000000"/>
        </w:rPr>
        <w:t>Compared to findings in the normal population, adult ADHD patients had much higher prevalence of past or current DUD but not AUD. DUD was particularly related to amphetamine and cannabis. Associations of DUD with clinical features of ADHD point to self-medication of ADHD as a possible causative factor and suggest early diagnosis and treatment of ADHD as a preventive strategy against substance abuse.</w:t>
      </w:r>
    </w:p>
    <w:p w14:paraId="4965E6F7" w14:textId="77777777" w:rsidR="00A77B3E" w:rsidRDefault="00A77B3E" w:rsidP="007B2CFC">
      <w:pPr>
        <w:spacing w:line="360" w:lineRule="auto"/>
        <w:jc w:val="both"/>
      </w:pPr>
    </w:p>
    <w:p w14:paraId="655A7383" w14:textId="77777777" w:rsidR="00A77B3E" w:rsidRDefault="00B97A0E" w:rsidP="007B2CFC">
      <w:pPr>
        <w:spacing w:line="360" w:lineRule="auto"/>
        <w:jc w:val="both"/>
      </w:pPr>
      <w:r>
        <w:rPr>
          <w:rFonts w:ascii="Book Antiqua" w:eastAsia="Book Antiqua" w:hAnsi="Book Antiqua" w:cs="Book Antiqua"/>
          <w:b/>
          <w:i/>
          <w:color w:val="000000"/>
        </w:rPr>
        <w:t>Research perspectives</w:t>
      </w:r>
    </w:p>
    <w:p w14:paraId="5A0E4400" w14:textId="77777777" w:rsidR="00A77B3E" w:rsidRDefault="00B97A0E" w:rsidP="007B2CFC">
      <w:pPr>
        <w:spacing w:line="360" w:lineRule="auto"/>
        <w:jc w:val="both"/>
      </w:pPr>
      <w:r>
        <w:rPr>
          <w:rFonts w:ascii="Book Antiqua" w:eastAsia="Book Antiqua" w:hAnsi="Book Antiqua" w:cs="Book Antiqua"/>
          <w:color w:val="000000"/>
        </w:rPr>
        <w:t>Future research should be supplemented by longitudinal studies of children and adolescents with ADHD to investigate who develops substance use disorders. The effect of early ADHD treatment on substance abuse can be investigated by intervention studies.</w:t>
      </w:r>
    </w:p>
    <w:p w14:paraId="7053A4EA" w14:textId="77777777" w:rsidR="00A77B3E" w:rsidRDefault="00A77B3E" w:rsidP="007B2CFC">
      <w:pPr>
        <w:spacing w:line="360" w:lineRule="auto"/>
        <w:jc w:val="both"/>
      </w:pPr>
    </w:p>
    <w:p w14:paraId="53EA9AF2" w14:textId="77777777" w:rsidR="00A77B3E" w:rsidRDefault="00B97A0E" w:rsidP="007B2CFC">
      <w:pPr>
        <w:spacing w:line="360" w:lineRule="auto"/>
        <w:jc w:val="both"/>
      </w:pPr>
      <w:r>
        <w:rPr>
          <w:rFonts w:ascii="Book Antiqua" w:eastAsia="Book Antiqua" w:hAnsi="Book Antiqua" w:cs="Book Antiqua"/>
          <w:b/>
          <w:color w:val="000000"/>
        </w:rPr>
        <w:t>REFERENCES</w:t>
      </w:r>
    </w:p>
    <w:p w14:paraId="6A470C27" w14:textId="77777777" w:rsidR="00A77B3E" w:rsidRPr="00DF1FDE" w:rsidRDefault="00DF1FDE" w:rsidP="007B2CFC">
      <w:pPr>
        <w:spacing w:line="360" w:lineRule="auto"/>
        <w:jc w:val="both"/>
        <w:rPr>
          <w:lang w:eastAsia="zh-CN"/>
        </w:rPr>
      </w:pPr>
      <w:r>
        <w:rPr>
          <w:rFonts w:ascii="Book Antiqua" w:eastAsia="Book Antiqua" w:hAnsi="Book Antiqua" w:cs="Book Antiqua"/>
          <w:color w:val="000000"/>
        </w:rPr>
        <w:t>1</w:t>
      </w:r>
      <w:r w:rsidR="00B97A0E">
        <w:rPr>
          <w:rFonts w:ascii="Book Antiqua" w:eastAsia="Book Antiqua" w:hAnsi="Book Antiqua" w:cs="Book Antiqua"/>
          <w:color w:val="000000"/>
        </w:rPr>
        <w:t xml:space="preserve"> DSM-5 2013: Diagnostic and statistical manual of mental disorders (DSM-5</w:t>
      </w:r>
      <w:r w:rsidR="00B97A0E" w:rsidRPr="00232F23">
        <w:rPr>
          <w:rFonts w:ascii="Book Antiqua" w:eastAsia="Book Antiqua" w:hAnsi="Book Antiqua" w:cs="Book Antiqua"/>
          <w:color w:val="000000"/>
          <w:vertAlign w:val="superscript"/>
        </w:rPr>
        <w:t>®</w:t>
      </w:r>
      <w:r w:rsidR="00B97A0E">
        <w:rPr>
          <w:rFonts w:ascii="Book Antiqua" w:eastAsia="Book Antiqua" w:hAnsi="Book Antiqua" w:cs="Book Antiqua"/>
          <w:color w:val="000000"/>
        </w:rPr>
        <w:t xml:space="preserve">). 2013: American Psychiatric Association. </w:t>
      </w:r>
      <w:proofErr w:type="gramStart"/>
      <w:r w:rsidR="00B97A0E">
        <w:rPr>
          <w:rFonts w:ascii="Book Antiqua" w:eastAsia="Book Antiqua" w:hAnsi="Book Antiqua" w:cs="Book Antiqua"/>
          <w:color w:val="000000"/>
        </w:rPr>
        <w:t>Pub.</w:t>
      </w:r>
      <w:proofErr w:type="gramEnd"/>
      <w:r w:rsidR="00B97A0E">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B97A0E">
        <w:rPr>
          <w:rFonts w:ascii="Book Antiqua" w:eastAsia="Book Antiqua" w:hAnsi="Book Antiqua" w:cs="Book Antiqua"/>
          <w:color w:val="000000"/>
        </w:rPr>
        <w:t>DOI: 10.1176/appi.books.9780890425596.x00diagnosticclassification</w:t>
      </w:r>
      <w:r>
        <w:rPr>
          <w:rFonts w:ascii="Book Antiqua" w:hAnsi="Book Antiqua" w:cs="Book Antiqua" w:hint="eastAsia"/>
          <w:color w:val="000000"/>
          <w:lang w:eastAsia="zh-CN"/>
        </w:rPr>
        <w:t>]</w:t>
      </w:r>
    </w:p>
    <w:p w14:paraId="42AA36FE" w14:textId="77777777" w:rsidR="00A77B3E" w:rsidRDefault="00B97A0E" w:rsidP="007B2CFC">
      <w:pPr>
        <w:spacing w:line="360" w:lineRule="auto"/>
        <w:jc w:val="both"/>
      </w:pPr>
      <w:proofErr w:type="gramStart"/>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Thapar A</w:t>
      </w:r>
      <w:r>
        <w:rPr>
          <w:rFonts w:ascii="Book Antiqua" w:eastAsia="Book Antiqua" w:hAnsi="Book Antiqua" w:cs="Book Antiqua"/>
          <w:color w:val="000000"/>
        </w:rPr>
        <w:t>, Cooper M, Eyre O, Langley K.</w:t>
      </w:r>
      <w:proofErr w:type="gramEnd"/>
      <w:r>
        <w:rPr>
          <w:rFonts w:ascii="Book Antiqua" w:eastAsia="Book Antiqua" w:hAnsi="Book Antiqua" w:cs="Book Antiqua"/>
          <w:color w:val="000000"/>
        </w:rPr>
        <w:t xml:space="preserve"> What have we learnt about the causes of ADHD? </w:t>
      </w:r>
      <w:r>
        <w:rPr>
          <w:rFonts w:ascii="Book Antiqua" w:eastAsia="Book Antiqua" w:hAnsi="Book Antiqua" w:cs="Book Antiqua"/>
          <w:i/>
          <w:iCs/>
          <w:color w:val="000000"/>
        </w:rPr>
        <w:t xml:space="preserve">J Child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54</w:t>
      </w:r>
      <w:r>
        <w:rPr>
          <w:rFonts w:ascii="Book Antiqua" w:eastAsia="Book Antiqua" w:hAnsi="Book Antiqua" w:cs="Book Antiqua"/>
          <w:color w:val="000000"/>
        </w:rPr>
        <w:t>: 3-16 [PMID: 22963644 DOI: 10.1111/j.1469-7610.2012.02611.x]</w:t>
      </w:r>
    </w:p>
    <w:p w14:paraId="170C8DA9" w14:textId="77777777" w:rsidR="00A77B3E" w:rsidRDefault="00B97A0E" w:rsidP="007B2CFC">
      <w:pPr>
        <w:spacing w:line="360" w:lineRule="auto"/>
        <w:jc w:val="both"/>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Faraone</w:t>
      </w:r>
      <w:proofErr w:type="spellEnd"/>
      <w:r>
        <w:rPr>
          <w:rFonts w:ascii="Book Antiqua" w:eastAsia="Book Antiqua" w:hAnsi="Book Antiqua" w:cs="Book Antiqua"/>
          <w:b/>
          <w:bCs/>
          <w:color w:val="000000"/>
        </w:rPr>
        <w:t xml:space="preserve"> SV</w:t>
      </w:r>
      <w:r>
        <w:rPr>
          <w:rFonts w:ascii="Book Antiqua" w:eastAsia="Book Antiqua" w:hAnsi="Book Antiqua" w:cs="Book Antiqua"/>
          <w:color w:val="000000"/>
        </w:rPr>
        <w:t>, Larsson H. Genetics of attention deficit hyperactivity disorder.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562-575 [PMID: 29892054 DOI: 10.1038/s41380-018-0070-0]</w:t>
      </w:r>
    </w:p>
    <w:p w14:paraId="57A348A3" w14:textId="77777777" w:rsidR="00A77B3E" w:rsidRDefault="00B97A0E" w:rsidP="007B2CF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Archer T</w:t>
      </w:r>
      <w:r>
        <w:rPr>
          <w:rFonts w:ascii="Book Antiqua" w:eastAsia="Book Antiqua" w:hAnsi="Book Antiqua" w:cs="Book Antiqua"/>
          <w:color w:val="000000"/>
        </w:rPr>
        <w:t xml:space="preserve">, Oscar-Berman M, Blum K. Epigenetics in Developmental Disorder: ADHD and Endophenotypes. </w:t>
      </w:r>
      <w:r>
        <w:rPr>
          <w:rFonts w:ascii="Book Antiqua" w:eastAsia="Book Antiqua" w:hAnsi="Book Antiqua" w:cs="Book Antiqua"/>
          <w:i/>
          <w:iCs/>
          <w:color w:val="000000"/>
        </w:rPr>
        <w:t xml:space="preserve">J Genet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Gene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[PMID: 22224195 DOI: 10.4172/2157-7412.1000104]</w:t>
      </w:r>
    </w:p>
    <w:p w14:paraId="2E26708E" w14:textId="77777777" w:rsidR="00A77B3E" w:rsidRDefault="00B97A0E" w:rsidP="007B2CF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Fayyad J</w:t>
      </w:r>
      <w:r>
        <w:rPr>
          <w:rFonts w:ascii="Book Antiqua" w:eastAsia="Book Antiqua" w:hAnsi="Book Antiqua" w:cs="Book Antiqua"/>
          <w:color w:val="000000"/>
        </w:rPr>
        <w:t xml:space="preserve">, De Graaf R, Kessler R, Alonso J, </w:t>
      </w:r>
      <w:proofErr w:type="spellStart"/>
      <w:r>
        <w:rPr>
          <w:rFonts w:ascii="Book Antiqua" w:eastAsia="Book Antiqua" w:hAnsi="Book Antiqua" w:cs="Book Antiqua"/>
          <w:color w:val="000000"/>
        </w:rPr>
        <w:t>Angermeyer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Demyttenaere</w:t>
      </w:r>
      <w:proofErr w:type="spellEnd"/>
      <w:r>
        <w:rPr>
          <w:rFonts w:ascii="Book Antiqua" w:eastAsia="Book Antiqua" w:hAnsi="Book Antiqua" w:cs="Book Antiqua"/>
          <w:color w:val="000000"/>
        </w:rPr>
        <w:t xml:space="preserve"> K, De </w:t>
      </w:r>
      <w:proofErr w:type="spellStart"/>
      <w:r>
        <w:rPr>
          <w:rFonts w:ascii="Book Antiqua" w:eastAsia="Book Antiqua" w:hAnsi="Book Antiqua" w:cs="Book Antiqua"/>
          <w:color w:val="000000"/>
        </w:rPr>
        <w:t>Girolamo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Karam</w:t>
      </w:r>
      <w:proofErr w:type="spellEnd"/>
      <w:r>
        <w:rPr>
          <w:rFonts w:ascii="Book Antiqua" w:eastAsia="Book Antiqua" w:hAnsi="Book Antiqua" w:cs="Book Antiqua"/>
          <w:color w:val="000000"/>
        </w:rPr>
        <w:t xml:space="preserve"> EG, Lara C, </w:t>
      </w:r>
      <w:proofErr w:type="spellStart"/>
      <w:r>
        <w:rPr>
          <w:rFonts w:ascii="Book Antiqua" w:eastAsia="Book Antiqua" w:hAnsi="Book Antiqua" w:cs="Book Antiqua"/>
          <w:color w:val="000000"/>
        </w:rPr>
        <w:t>Lépine</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Ormel</w:t>
      </w:r>
      <w:proofErr w:type="spellEnd"/>
      <w:r>
        <w:rPr>
          <w:rFonts w:ascii="Book Antiqua" w:eastAsia="Book Antiqua" w:hAnsi="Book Antiqua" w:cs="Book Antiqua"/>
          <w:color w:val="000000"/>
        </w:rPr>
        <w:t xml:space="preserve"> J, Posada-Villa J, </w:t>
      </w:r>
      <w:proofErr w:type="spellStart"/>
      <w:r>
        <w:rPr>
          <w:rFonts w:ascii="Book Antiqua" w:eastAsia="Book Antiqua" w:hAnsi="Book Antiqua" w:cs="Book Antiqua"/>
          <w:color w:val="000000"/>
        </w:rPr>
        <w:t>Zaslavsky</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Cross-national prevalence and correlates of adult attention-deficit hyperactivity disorder.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190</w:t>
      </w:r>
      <w:r>
        <w:rPr>
          <w:rFonts w:ascii="Book Antiqua" w:eastAsia="Book Antiqua" w:hAnsi="Book Antiqua" w:cs="Book Antiqua"/>
          <w:color w:val="000000"/>
        </w:rPr>
        <w:t>: 402-409 [PMID: 17470954 DOI: 10.1192/bjp.bp.106.034389]</w:t>
      </w:r>
    </w:p>
    <w:p w14:paraId="13B8BB2D" w14:textId="77777777" w:rsidR="00A77B3E" w:rsidRDefault="00B97A0E" w:rsidP="007B2CF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Kessler RC</w:t>
      </w:r>
      <w:r>
        <w:rPr>
          <w:rFonts w:ascii="Book Antiqua" w:eastAsia="Book Antiqua" w:hAnsi="Book Antiqua" w:cs="Book Antiqua"/>
          <w:color w:val="000000"/>
        </w:rPr>
        <w:t xml:space="preserve">, Adler L, Barkley R, </w:t>
      </w:r>
      <w:proofErr w:type="spellStart"/>
      <w:r>
        <w:rPr>
          <w:rFonts w:ascii="Book Antiqua" w:eastAsia="Book Antiqua" w:hAnsi="Book Antiqua" w:cs="Book Antiqua"/>
          <w:color w:val="000000"/>
        </w:rPr>
        <w:t>Biederman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Conners</w:t>
      </w:r>
      <w:proofErr w:type="spellEnd"/>
      <w:r>
        <w:rPr>
          <w:rFonts w:ascii="Book Antiqua" w:eastAsia="Book Antiqua" w:hAnsi="Book Antiqua" w:cs="Book Antiqua"/>
          <w:color w:val="000000"/>
        </w:rPr>
        <w:t xml:space="preserve"> CK, </w:t>
      </w:r>
      <w:proofErr w:type="spellStart"/>
      <w:r>
        <w:rPr>
          <w:rFonts w:ascii="Book Antiqua" w:eastAsia="Book Antiqua" w:hAnsi="Book Antiqua" w:cs="Book Antiqua"/>
          <w:color w:val="000000"/>
        </w:rPr>
        <w:t>Demler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Greenhill LL, Howes MJ, </w:t>
      </w:r>
      <w:proofErr w:type="spellStart"/>
      <w:r>
        <w:rPr>
          <w:rFonts w:ascii="Book Antiqua" w:eastAsia="Book Antiqua" w:hAnsi="Book Antiqua" w:cs="Book Antiqua"/>
          <w:color w:val="000000"/>
        </w:rPr>
        <w:t>Secnik</w:t>
      </w:r>
      <w:proofErr w:type="spellEnd"/>
      <w:r>
        <w:rPr>
          <w:rFonts w:ascii="Book Antiqua" w:eastAsia="Book Antiqua" w:hAnsi="Book Antiqua" w:cs="Book Antiqua"/>
          <w:color w:val="000000"/>
        </w:rPr>
        <w:t xml:space="preserve"> K, Spencer T, </w:t>
      </w:r>
      <w:proofErr w:type="spellStart"/>
      <w:r>
        <w:rPr>
          <w:rFonts w:ascii="Book Antiqua" w:eastAsia="Book Antiqua" w:hAnsi="Book Antiqua" w:cs="Book Antiqua"/>
          <w:color w:val="000000"/>
        </w:rPr>
        <w:t>Ustun</w:t>
      </w:r>
      <w:proofErr w:type="spellEnd"/>
      <w:r>
        <w:rPr>
          <w:rFonts w:ascii="Book Antiqua" w:eastAsia="Book Antiqua" w:hAnsi="Book Antiqua" w:cs="Book Antiqua"/>
          <w:color w:val="000000"/>
        </w:rPr>
        <w:t xml:space="preserve"> TB, Walters EE, </w:t>
      </w:r>
      <w:proofErr w:type="spellStart"/>
      <w:r>
        <w:rPr>
          <w:rFonts w:ascii="Book Antiqua" w:eastAsia="Book Antiqua" w:hAnsi="Book Antiqua" w:cs="Book Antiqua"/>
          <w:color w:val="000000"/>
        </w:rPr>
        <w:t>Zaslavsky</w:t>
      </w:r>
      <w:proofErr w:type="spellEnd"/>
      <w:r>
        <w:rPr>
          <w:rFonts w:ascii="Book Antiqua" w:eastAsia="Book Antiqua" w:hAnsi="Book Antiqua" w:cs="Book Antiqua"/>
          <w:color w:val="000000"/>
        </w:rPr>
        <w:t xml:space="preserve"> AM. The prevalence and correlates of adult ADHD in the United States: results from the National Comorbidity Survey Replication.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163</w:t>
      </w:r>
      <w:r>
        <w:rPr>
          <w:rFonts w:ascii="Book Antiqua" w:eastAsia="Book Antiqua" w:hAnsi="Book Antiqua" w:cs="Book Antiqua"/>
          <w:color w:val="000000"/>
        </w:rPr>
        <w:t>: 716-723 [PMID: 16585449 DOI: 10.1176/ajp.2006.163.4.716]</w:t>
      </w:r>
    </w:p>
    <w:p w14:paraId="30F15AAE" w14:textId="77777777" w:rsidR="00A77B3E" w:rsidRDefault="00B97A0E" w:rsidP="007B2CF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Willcutt</w:t>
      </w:r>
      <w:proofErr w:type="spellEnd"/>
      <w:r>
        <w:rPr>
          <w:rFonts w:ascii="Book Antiqua" w:eastAsia="Book Antiqua" w:hAnsi="Book Antiqua" w:cs="Book Antiqua"/>
          <w:b/>
          <w:bCs/>
          <w:color w:val="000000"/>
        </w:rPr>
        <w:t xml:space="preserve"> 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Nigg</w:t>
      </w:r>
      <w:proofErr w:type="spellEnd"/>
      <w:r>
        <w:rPr>
          <w:rFonts w:ascii="Book Antiqua" w:eastAsia="Book Antiqua" w:hAnsi="Book Antiqua" w:cs="Book Antiqua"/>
          <w:color w:val="000000"/>
        </w:rPr>
        <w:t xml:space="preserve"> JT, Pennington BF, </w:t>
      </w:r>
      <w:proofErr w:type="spellStart"/>
      <w:r>
        <w:rPr>
          <w:rFonts w:ascii="Book Antiqua" w:eastAsia="Book Antiqua" w:hAnsi="Book Antiqua" w:cs="Book Antiqua"/>
          <w:color w:val="000000"/>
        </w:rPr>
        <w:t>Solanto</w:t>
      </w:r>
      <w:proofErr w:type="spellEnd"/>
      <w:r>
        <w:rPr>
          <w:rFonts w:ascii="Book Antiqua" w:eastAsia="Book Antiqua" w:hAnsi="Book Antiqua" w:cs="Book Antiqua"/>
          <w:color w:val="000000"/>
        </w:rPr>
        <w:t xml:space="preserve"> MV, Rohde LA, </w:t>
      </w:r>
      <w:proofErr w:type="spellStart"/>
      <w:r>
        <w:rPr>
          <w:rFonts w:ascii="Book Antiqua" w:eastAsia="Book Antiqua" w:hAnsi="Book Antiqua" w:cs="Book Antiqua"/>
          <w:color w:val="000000"/>
        </w:rPr>
        <w:t>Tannock</w:t>
      </w:r>
      <w:proofErr w:type="spellEnd"/>
      <w:r>
        <w:rPr>
          <w:rFonts w:ascii="Book Antiqua" w:eastAsia="Book Antiqua" w:hAnsi="Book Antiqua" w:cs="Book Antiqua"/>
          <w:color w:val="000000"/>
        </w:rPr>
        <w:t xml:space="preserve"> R, Loo SK, Carlson CL, </w:t>
      </w:r>
      <w:proofErr w:type="spellStart"/>
      <w:r>
        <w:rPr>
          <w:rFonts w:ascii="Book Antiqua" w:eastAsia="Book Antiqua" w:hAnsi="Book Antiqua" w:cs="Book Antiqua"/>
          <w:color w:val="000000"/>
        </w:rPr>
        <w:t>McBurnett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Lahey</w:t>
      </w:r>
      <w:proofErr w:type="spellEnd"/>
      <w:r>
        <w:rPr>
          <w:rFonts w:ascii="Book Antiqua" w:eastAsia="Book Antiqua" w:hAnsi="Book Antiqua" w:cs="Book Antiqua"/>
          <w:color w:val="000000"/>
        </w:rPr>
        <w:t xml:space="preserve"> BB. </w:t>
      </w:r>
      <w:proofErr w:type="gramStart"/>
      <w:r>
        <w:rPr>
          <w:rFonts w:ascii="Book Antiqua" w:eastAsia="Book Antiqua" w:hAnsi="Book Antiqua" w:cs="Book Antiqua"/>
          <w:color w:val="000000"/>
        </w:rPr>
        <w:t>Validity of DSM-IV attention deficit/hyperactivity disorder symptom dimensions and subtypes.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Abnorm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121</w:t>
      </w:r>
      <w:r>
        <w:rPr>
          <w:rFonts w:ascii="Book Antiqua" w:eastAsia="Book Antiqua" w:hAnsi="Book Antiqua" w:cs="Book Antiqua"/>
          <w:color w:val="000000"/>
        </w:rPr>
        <w:t>: 991-1010 [PMID: 22612200 DOI: 10.1037/a0027347]</w:t>
      </w:r>
    </w:p>
    <w:p w14:paraId="36309AEE" w14:textId="77777777" w:rsidR="00A77B3E" w:rsidRDefault="00B97A0E" w:rsidP="007B2CF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Cortese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S, Wang S, Blanco C. Gender differences in adult attention-deficit/hyperactivity disorder: results from the National Epidemiologic Survey on Alcohol and Related Conditions (NESARC).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77</w:t>
      </w:r>
      <w:r>
        <w:rPr>
          <w:rFonts w:ascii="Book Antiqua" w:eastAsia="Book Antiqua" w:hAnsi="Book Antiqua" w:cs="Book Antiqua"/>
          <w:color w:val="000000"/>
        </w:rPr>
        <w:t>: e421-e428 [PMID: 27137426 DOI: 10.4088/JCP.14m09630]</w:t>
      </w:r>
    </w:p>
    <w:p w14:paraId="01B46E83" w14:textId="77777777" w:rsidR="00A77B3E" w:rsidRDefault="00B97A0E" w:rsidP="007B2CF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Biederman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Monuteaux</w:t>
      </w:r>
      <w:proofErr w:type="spellEnd"/>
      <w:r>
        <w:rPr>
          <w:rFonts w:ascii="Book Antiqua" w:eastAsia="Book Antiqua" w:hAnsi="Book Antiqua" w:cs="Book Antiqua"/>
          <w:color w:val="000000"/>
        </w:rPr>
        <w:t xml:space="preserve"> MC, Mick E, Spencer T, </w:t>
      </w:r>
      <w:proofErr w:type="spellStart"/>
      <w:r>
        <w:rPr>
          <w:rFonts w:ascii="Book Antiqua" w:eastAsia="Book Antiqua" w:hAnsi="Book Antiqua" w:cs="Book Antiqua"/>
          <w:color w:val="000000"/>
        </w:rPr>
        <w:t>Wilens</w:t>
      </w:r>
      <w:proofErr w:type="spellEnd"/>
      <w:r>
        <w:rPr>
          <w:rFonts w:ascii="Book Antiqua" w:eastAsia="Book Antiqua" w:hAnsi="Book Antiqua" w:cs="Book Antiqua"/>
          <w:color w:val="000000"/>
        </w:rPr>
        <w:t xml:space="preserve"> TE, Silva JM, Snyder LE,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Young adult outcome of attention deficit hyperactivity disorder: a </w:t>
      </w:r>
      <w:r>
        <w:rPr>
          <w:rFonts w:ascii="Book Antiqua" w:eastAsia="Book Antiqua" w:hAnsi="Book Antiqua" w:cs="Book Antiqua"/>
          <w:color w:val="000000"/>
        </w:rPr>
        <w:lastRenderedPageBreak/>
        <w:t xml:space="preserve">controlled 10-year follow-up study.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36</w:t>
      </w:r>
      <w:r>
        <w:rPr>
          <w:rFonts w:ascii="Book Antiqua" w:eastAsia="Book Antiqua" w:hAnsi="Book Antiqua" w:cs="Book Antiqua"/>
          <w:color w:val="000000"/>
        </w:rPr>
        <w:t>: 167-179 [PMID: 16420713 DOI: 10.1017/S0033291705006410]</w:t>
      </w:r>
    </w:p>
    <w:p w14:paraId="02004719" w14:textId="77777777" w:rsidR="00A77B3E" w:rsidRDefault="00B97A0E" w:rsidP="007B2CFC">
      <w:pPr>
        <w:spacing w:line="360" w:lineRule="auto"/>
        <w:jc w:val="both"/>
      </w:pPr>
      <w:proofErr w:type="gramStart"/>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Wilens</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nature of the relationship between attention-deficit/hyperactivity disorder and substance use.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 xml:space="preserve">68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11</w:t>
      </w:r>
      <w:r>
        <w:rPr>
          <w:rFonts w:ascii="Book Antiqua" w:eastAsia="Book Antiqua" w:hAnsi="Book Antiqua" w:cs="Book Antiqua"/>
          <w:color w:val="000000"/>
        </w:rPr>
        <w:t>: 4-8 [PMID: 18307375]</w:t>
      </w:r>
    </w:p>
    <w:p w14:paraId="5FB443B4" w14:textId="77777777" w:rsidR="00A77B3E" w:rsidRDefault="00B97A0E" w:rsidP="007B2CF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Charach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Yeung E, </w:t>
      </w:r>
      <w:proofErr w:type="spellStart"/>
      <w:r>
        <w:rPr>
          <w:rFonts w:ascii="Book Antiqua" w:eastAsia="Book Antiqua" w:hAnsi="Book Antiqua" w:cs="Book Antiqua"/>
          <w:color w:val="000000"/>
        </w:rPr>
        <w:t>Climans</w:t>
      </w:r>
      <w:proofErr w:type="spellEnd"/>
      <w:r>
        <w:rPr>
          <w:rFonts w:ascii="Book Antiqua" w:eastAsia="Book Antiqua" w:hAnsi="Book Antiqua" w:cs="Book Antiqua"/>
          <w:color w:val="000000"/>
        </w:rPr>
        <w:t xml:space="preserve"> T, Lillie E. Childhood attention-deficit/hyperactivity disorder and future substance use disorders: comparative meta-analyses.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9-21 [PMID: 21156266 DOI: 10.1016/j.jaac.2010.09.019]</w:t>
      </w:r>
    </w:p>
    <w:p w14:paraId="21963504" w14:textId="77777777" w:rsidR="00A77B3E" w:rsidRDefault="00B97A0E" w:rsidP="007B2CF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Solberg BS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Halmøy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Engeland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Igland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Klungsøyr</w:t>
      </w:r>
      <w:proofErr w:type="spellEnd"/>
      <w:r>
        <w:rPr>
          <w:rFonts w:ascii="Book Antiqua" w:eastAsia="Book Antiqua" w:hAnsi="Book Antiqua" w:cs="Book Antiqua"/>
          <w:color w:val="000000"/>
        </w:rPr>
        <w:t xml:space="preserve"> K. Gender differences in psychiatric comorbidity: a population-based study of 40 000 adults with attention deficit hyperactivity disorder.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176-186 [PMID: 29266167 DOI: 10.1111/acps.12845]</w:t>
      </w:r>
    </w:p>
    <w:p w14:paraId="1A7CAA7B" w14:textId="77777777" w:rsidR="00A77B3E" w:rsidRDefault="00B97A0E" w:rsidP="007B2CF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Vogel T</w:t>
      </w:r>
      <w:r>
        <w:rPr>
          <w:rFonts w:ascii="Book Antiqua" w:eastAsia="Book Antiqua" w:hAnsi="Book Antiqua" w:cs="Book Antiqua"/>
          <w:color w:val="000000"/>
        </w:rPr>
        <w:t xml:space="preserve">, Dom G, van de </w:t>
      </w:r>
      <w:proofErr w:type="spellStart"/>
      <w:r>
        <w:rPr>
          <w:rFonts w:ascii="Book Antiqua" w:eastAsia="Book Antiqua" w:hAnsi="Book Antiqua" w:cs="Book Antiqua"/>
          <w:color w:val="000000"/>
        </w:rPr>
        <w:t>Glind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Studer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Gmel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Strik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Moggi</w:t>
      </w:r>
      <w:proofErr w:type="spellEnd"/>
      <w:r>
        <w:rPr>
          <w:rFonts w:ascii="Book Antiqua" w:eastAsia="Book Antiqua" w:hAnsi="Book Antiqua" w:cs="Book Antiqua"/>
          <w:color w:val="000000"/>
        </w:rPr>
        <w:t xml:space="preserve"> F. Is attention deficit/hyperactivity disorder among men associated with initiation or escalation of substance use at 15-month follow-up? </w:t>
      </w:r>
      <w:proofErr w:type="gramStart"/>
      <w:r>
        <w:rPr>
          <w:rFonts w:ascii="Book Antiqua" w:eastAsia="Book Antiqua" w:hAnsi="Book Antiqua" w:cs="Book Antiqua"/>
          <w:color w:val="000000"/>
        </w:rPr>
        <w:t>A longitudinal study involving young Swiss men.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Addiction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1867-1878 [PMID: 27061514 DOI: 10.1111/add.13422]</w:t>
      </w:r>
    </w:p>
    <w:p w14:paraId="3BA4E3DC" w14:textId="77777777" w:rsidR="00A77B3E" w:rsidRDefault="00B97A0E" w:rsidP="007B2CF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Fatséas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Hurmic</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Serre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Debrabant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Daulouède</w:t>
      </w:r>
      <w:proofErr w:type="spellEnd"/>
      <w:r>
        <w:rPr>
          <w:rFonts w:ascii="Book Antiqua" w:eastAsia="Book Antiqua" w:hAnsi="Book Antiqua" w:cs="Book Antiqua"/>
          <w:color w:val="000000"/>
        </w:rPr>
        <w:t xml:space="preserve"> JP, Denis C, </w:t>
      </w:r>
      <w:proofErr w:type="spellStart"/>
      <w:r>
        <w:rPr>
          <w:rFonts w:ascii="Book Antiqua" w:eastAsia="Book Antiqua" w:hAnsi="Book Antiqua" w:cs="Book Antiqua"/>
          <w:color w:val="000000"/>
        </w:rPr>
        <w:t>Auriacombe</w:t>
      </w:r>
      <w:proofErr w:type="spellEnd"/>
      <w:r>
        <w:rPr>
          <w:rFonts w:ascii="Book Antiqua" w:eastAsia="Book Antiqua" w:hAnsi="Book Antiqua" w:cs="Book Antiqua"/>
          <w:color w:val="000000"/>
        </w:rPr>
        <w:t xml:space="preserve"> M. Addiction severity pattern associated with adult and childhood Attention Deficit Hyperactivity Disorder (ADHD) in patients with addictions.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246</w:t>
      </w:r>
      <w:r>
        <w:rPr>
          <w:rFonts w:ascii="Book Antiqua" w:eastAsia="Book Antiqua" w:hAnsi="Book Antiqua" w:cs="Book Antiqua"/>
          <w:color w:val="000000"/>
        </w:rPr>
        <w:t>: 656-662 [PMID: 27842945 DOI: 10.1016/j.psychres.2016.10.071]</w:t>
      </w:r>
    </w:p>
    <w:p w14:paraId="3FC64B16" w14:textId="77777777" w:rsidR="00A77B3E" w:rsidRDefault="00B97A0E" w:rsidP="007B2CF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Young JT</w:t>
      </w:r>
      <w:r>
        <w:rPr>
          <w:rFonts w:ascii="Book Antiqua" w:eastAsia="Book Antiqua" w:hAnsi="Book Antiqua" w:cs="Book Antiqua"/>
          <w:color w:val="000000"/>
        </w:rPr>
        <w:t xml:space="preserve">, Carruthers S, Kaye S, </w:t>
      </w:r>
      <w:proofErr w:type="spellStart"/>
      <w:r>
        <w:rPr>
          <w:rFonts w:ascii="Book Antiqua" w:eastAsia="Book Antiqua" w:hAnsi="Book Antiqua" w:cs="Book Antiqua"/>
          <w:color w:val="000000"/>
        </w:rPr>
        <w:t>Allsop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Gilsenan</w:t>
      </w:r>
      <w:proofErr w:type="spellEnd"/>
      <w:r>
        <w:rPr>
          <w:rFonts w:ascii="Book Antiqua" w:eastAsia="Book Antiqua" w:hAnsi="Book Antiqua" w:cs="Book Antiqua"/>
          <w:color w:val="000000"/>
        </w:rPr>
        <w:t xml:space="preserve"> J, Degenhardt L, van de </w:t>
      </w:r>
      <w:proofErr w:type="spellStart"/>
      <w:r>
        <w:rPr>
          <w:rFonts w:ascii="Book Antiqua" w:eastAsia="Book Antiqua" w:hAnsi="Book Antiqua" w:cs="Book Antiqua"/>
          <w:color w:val="000000"/>
        </w:rPr>
        <w:t>Glind</w:t>
      </w:r>
      <w:proofErr w:type="spellEnd"/>
      <w:r>
        <w:rPr>
          <w:rFonts w:ascii="Book Antiqua" w:eastAsia="Book Antiqua" w:hAnsi="Book Antiqua" w:cs="Book Antiqua"/>
          <w:color w:val="000000"/>
        </w:rPr>
        <w:t xml:space="preserve"> G, van den Brink W, Preen D. Comorbid attention deficit hyperactivity disorder and substance use disorder complexity and chronicity in treatment-seeking adults. </w:t>
      </w:r>
      <w:r>
        <w:rPr>
          <w:rFonts w:ascii="Book Antiqua" w:eastAsia="Book Antiqua" w:hAnsi="Book Antiqua" w:cs="Book Antiqua"/>
          <w:i/>
          <w:iCs/>
          <w:color w:val="000000"/>
        </w:rPr>
        <w:t>Drug Alcohol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683-693 [PMID: 25790353 DOI: 10.1111/dar.12249]</w:t>
      </w:r>
    </w:p>
    <w:p w14:paraId="353B4E81" w14:textId="77777777" w:rsidR="00A77B3E" w:rsidRDefault="00B97A0E" w:rsidP="007B2CF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Capusan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Marteinsdottir</w:t>
      </w:r>
      <w:proofErr w:type="spellEnd"/>
      <w:r>
        <w:rPr>
          <w:rFonts w:ascii="Book Antiqua" w:eastAsia="Book Antiqua" w:hAnsi="Book Antiqua" w:cs="Book Antiqua"/>
          <w:color w:val="000000"/>
        </w:rPr>
        <w:t xml:space="preserve"> I, Larsson H. Comorbidity of Adult ADHD and Its Subtypes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Substance Use Disorder in a Large Population-Based Epidemiological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Atten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1416-1426 [PMID: 26838558 DOI: 10.1177/1087054715626511]</w:t>
      </w:r>
    </w:p>
    <w:p w14:paraId="3F3F7797" w14:textId="77777777" w:rsidR="00A77B3E" w:rsidRDefault="00B97A0E" w:rsidP="007B2CFC">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Shaw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Stringaris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Nigg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Leibenluft</w:t>
      </w:r>
      <w:proofErr w:type="spellEnd"/>
      <w:r>
        <w:rPr>
          <w:rFonts w:ascii="Book Antiqua" w:eastAsia="Book Antiqua" w:hAnsi="Book Antiqua" w:cs="Book Antiqua"/>
          <w:color w:val="000000"/>
        </w:rPr>
        <w:t xml:space="preserve"> E. Emotion dysregulation in attention deficit hyperactivity disorder.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171</w:t>
      </w:r>
      <w:r>
        <w:rPr>
          <w:rFonts w:ascii="Book Antiqua" w:eastAsia="Book Antiqua" w:hAnsi="Book Antiqua" w:cs="Book Antiqua"/>
          <w:color w:val="000000"/>
        </w:rPr>
        <w:t>: 276-293 [PMID: 24480998 DOI: 10.1176/appi.ajp.2013.13070966]</w:t>
      </w:r>
    </w:p>
    <w:p w14:paraId="00DBB5B3" w14:textId="77777777" w:rsidR="00A77B3E" w:rsidRDefault="00B97A0E" w:rsidP="007B2CFC">
      <w:pPr>
        <w:spacing w:line="360" w:lineRule="auto"/>
        <w:jc w:val="both"/>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Connor DF</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Steeber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McBurnett</w:t>
      </w:r>
      <w:proofErr w:type="spellEnd"/>
      <w:r>
        <w:rPr>
          <w:rFonts w:ascii="Book Antiqua" w:eastAsia="Book Antiqua" w:hAnsi="Book Antiqua" w:cs="Book Antiqua"/>
          <w:color w:val="000000"/>
        </w:rPr>
        <w:t xml:space="preserve"> K. </w:t>
      </w:r>
      <w:proofErr w:type="gramStart"/>
      <w:r>
        <w:rPr>
          <w:rFonts w:ascii="Book Antiqua" w:eastAsia="Book Antiqua" w:hAnsi="Book Antiqua" w:cs="Book Antiqua"/>
          <w:color w:val="000000"/>
        </w:rPr>
        <w:t>A review of attention-deficit/hyperactivity disorder complicated by symptoms of oppositional defiant disorder or conduct disorder.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Dev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427-440 [PMID: 20535081 DOI: 10.1097/DBP.0b013e3181e121bd]</w:t>
      </w:r>
    </w:p>
    <w:p w14:paraId="07D63F57" w14:textId="77777777" w:rsidR="00A77B3E" w:rsidRDefault="00B97A0E" w:rsidP="007B2CFC">
      <w:pPr>
        <w:spacing w:line="360" w:lineRule="auto"/>
        <w:jc w:val="both"/>
      </w:pPr>
      <w:proofErr w:type="gramStart"/>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Landaas</w:t>
      </w:r>
      <w:proofErr w:type="spellEnd"/>
      <w:r>
        <w:rPr>
          <w:rFonts w:ascii="Book Antiqua" w:eastAsia="Book Antiqua" w:hAnsi="Book Antiqua" w:cs="Book Antiqua"/>
          <w:b/>
          <w:bCs/>
          <w:color w:val="000000"/>
        </w:rPr>
        <w:t xml:space="preserve"> ET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Halmøy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Oedegaard</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Fasmer</w:t>
      </w:r>
      <w:proofErr w:type="spellEnd"/>
      <w:r>
        <w:rPr>
          <w:rFonts w:ascii="Book Antiqua" w:eastAsia="Book Antiqua" w:hAnsi="Book Antiqua" w:cs="Book Antiqua"/>
          <w:color w:val="000000"/>
        </w:rPr>
        <w:t xml:space="preserve"> OB,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impact of cyclothymic temperament in adult ADHD.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241-247 [PMID: 22840630 DOI: 10.1016/j.jad.2012.04.034]</w:t>
      </w:r>
    </w:p>
    <w:p w14:paraId="41489FA2" w14:textId="77777777" w:rsidR="00A77B3E" w:rsidRDefault="00B97A0E" w:rsidP="007B2CF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Barkley RA</w:t>
      </w:r>
      <w:r>
        <w:rPr>
          <w:rFonts w:ascii="Book Antiqua" w:eastAsia="Book Antiqua" w:hAnsi="Book Antiqua" w:cs="Book Antiqua"/>
          <w:color w:val="000000"/>
        </w:rPr>
        <w:t xml:space="preserve">, Fischer M. </w:t>
      </w:r>
      <w:proofErr w:type="gramStart"/>
      <w:r>
        <w:rPr>
          <w:rFonts w:ascii="Book Antiqua" w:eastAsia="Book Antiqua" w:hAnsi="Book Antiqua" w:cs="Book Antiqua"/>
          <w:color w:val="000000"/>
        </w:rPr>
        <w:t>The unique contribution of emotional impulsiveness to impairment in major life activities in hyperactive children as adults.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503-513 [PMID: 20431470 DOI: 10.1097/00004583-201005000-00011]</w:t>
      </w:r>
    </w:p>
    <w:p w14:paraId="1A20E395" w14:textId="77777777" w:rsidR="00A77B3E" w:rsidRDefault="00B97A0E" w:rsidP="007B2CFC">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Faraone</w:t>
      </w:r>
      <w:proofErr w:type="spellEnd"/>
      <w:r>
        <w:rPr>
          <w:rFonts w:ascii="Book Antiqua" w:eastAsia="Book Antiqua" w:hAnsi="Book Antiqua" w:cs="Book Antiqua"/>
          <w:b/>
          <w:bCs/>
          <w:color w:val="000000"/>
        </w:rPr>
        <w:t xml:space="preserve"> SV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Rostain</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Blader</w:t>
      </w:r>
      <w:proofErr w:type="spellEnd"/>
      <w:r>
        <w:rPr>
          <w:rFonts w:ascii="Book Antiqua" w:eastAsia="Book Antiqua" w:hAnsi="Book Antiqua" w:cs="Book Antiqua"/>
          <w:color w:val="000000"/>
        </w:rPr>
        <w:t xml:space="preserve"> J, Busch B, Childress AC, Connor DF, </w:t>
      </w:r>
      <w:proofErr w:type="spellStart"/>
      <w:r>
        <w:rPr>
          <w:rFonts w:ascii="Book Antiqua" w:eastAsia="Book Antiqua" w:hAnsi="Book Antiqua" w:cs="Book Antiqua"/>
          <w:color w:val="000000"/>
        </w:rPr>
        <w:t>Newcorn</w:t>
      </w:r>
      <w:proofErr w:type="spellEnd"/>
      <w:r>
        <w:rPr>
          <w:rFonts w:ascii="Book Antiqua" w:eastAsia="Book Antiqua" w:hAnsi="Book Antiqua" w:cs="Book Antiqua"/>
          <w:color w:val="000000"/>
        </w:rPr>
        <w:t xml:space="preserve"> JH. Practitioner Review: Emotional dysregulation in attention-deficit/hyperactivity disorder - implications for clinical recognition and intervention. </w:t>
      </w:r>
      <w:r>
        <w:rPr>
          <w:rFonts w:ascii="Book Antiqua" w:eastAsia="Book Antiqua" w:hAnsi="Book Antiqua" w:cs="Book Antiqua"/>
          <w:i/>
          <w:iCs/>
          <w:color w:val="000000"/>
        </w:rPr>
        <w:t xml:space="preserve">J Child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133-150 [PMID: 29624671 DOI: 10.1111/jcpp.12899]</w:t>
      </w:r>
    </w:p>
    <w:p w14:paraId="7AC77F20" w14:textId="77777777" w:rsidR="00A77B3E" w:rsidRDefault="00B97A0E" w:rsidP="007B2CF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Reimherr</w:t>
      </w:r>
      <w:proofErr w:type="spellEnd"/>
      <w:r>
        <w:rPr>
          <w:rFonts w:ascii="Book Antiqua" w:eastAsia="Book Antiqua" w:hAnsi="Book Antiqua" w:cs="Book Antiqua"/>
          <w:b/>
          <w:bCs/>
          <w:color w:val="000000"/>
        </w:rPr>
        <w:t xml:space="preserve"> FW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Roesler</w:t>
      </w:r>
      <w:proofErr w:type="spellEnd"/>
      <w:r>
        <w:rPr>
          <w:rFonts w:ascii="Book Antiqua" w:eastAsia="Book Antiqua" w:hAnsi="Book Antiqua" w:cs="Book Antiqua"/>
          <w:color w:val="000000"/>
        </w:rPr>
        <w:t xml:space="preserve"> M, Marchant BK, Gift TE, Retz W, Philipp-</w:t>
      </w:r>
      <w:proofErr w:type="spellStart"/>
      <w:r>
        <w:rPr>
          <w:rFonts w:ascii="Book Antiqua" w:eastAsia="Book Antiqua" w:hAnsi="Book Antiqua" w:cs="Book Antiqua"/>
          <w:color w:val="000000"/>
        </w:rPr>
        <w:t>Wiegmann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Reimherr</w:t>
      </w:r>
      <w:proofErr w:type="spellEnd"/>
      <w:r>
        <w:rPr>
          <w:rFonts w:ascii="Book Antiqua" w:eastAsia="Book Antiqua" w:hAnsi="Book Antiqua" w:cs="Book Antiqua"/>
          <w:color w:val="000000"/>
        </w:rPr>
        <w:t xml:space="preserve"> ML. Types of Adult Attention-Deficit/Hyperactivity Disorder: A Replication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[PMID: 32220152 DOI: 10.4088/JCP.19m13077]</w:t>
      </w:r>
    </w:p>
    <w:p w14:paraId="5264F113" w14:textId="77777777" w:rsidR="00A77B3E" w:rsidRDefault="00B97A0E" w:rsidP="007B2CF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Gisbert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Vilar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P, Sánchez-Mora C, </w:t>
      </w:r>
      <w:proofErr w:type="spellStart"/>
      <w:r>
        <w:rPr>
          <w:rFonts w:ascii="Book Antiqua" w:eastAsia="Book Antiqua" w:hAnsi="Book Antiqua" w:cs="Book Antiqua"/>
          <w:color w:val="000000"/>
        </w:rPr>
        <w:t>Pagerols</w:t>
      </w:r>
      <w:proofErr w:type="spellEnd"/>
      <w:r>
        <w:rPr>
          <w:rFonts w:ascii="Book Antiqua" w:eastAsia="Book Antiqua" w:hAnsi="Book Antiqua" w:cs="Book Antiqua"/>
          <w:color w:val="000000"/>
        </w:rPr>
        <w:t xml:space="preserve"> M, Garcia-</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Richarte</w:t>
      </w:r>
      <w:proofErr w:type="spellEnd"/>
      <w:r>
        <w:rPr>
          <w:rFonts w:ascii="Book Antiqua" w:eastAsia="Book Antiqua" w:hAnsi="Book Antiqua" w:cs="Book Antiqua"/>
          <w:color w:val="000000"/>
        </w:rPr>
        <w:t xml:space="preserve"> V, Corrales M, Casas M, Ramos-</w:t>
      </w:r>
      <w:proofErr w:type="spellStart"/>
      <w:r>
        <w:rPr>
          <w:rFonts w:ascii="Book Antiqua" w:eastAsia="Book Antiqua" w:hAnsi="Book Antiqua" w:cs="Book Antiqua"/>
          <w:color w:val="000000"/>
        </w:rPr>
        <w:t>Quiroga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Soler</w:t>
      </w:r>
      <w:proofErr w:type="spellEnd"/>
      <w:r>
        <w:rPr>
          <w:rFonts w:ascii="Book Antiqua" w:eastAsia="Book Antiqua" w:hAnsi="Book Antiqua" w:cs="Book Antiqua"/>
          <w:color w:val="000000"/>
        </w:rPr>
        <w:t xml:space="preserve"> Artigas M, </w:t>
      </w:r>
      <w:proofErr w:type="spellStart"/>
      <w:r>
        <w:rPr>
          <w:rFonts w:ascii="Book Antiqua" w:eastAsia="Book Antiqua" w:hAnsi="Book Antiqua" w:cs="Book Antiqua"/>
          <w:color w:val="000000"/>
        </w:rPr>
        <w:t>Ribasés</w:t>
      </w:r>
      <w:proofErr w:type="spellEnd"/>
      <w:r>
        <w:rPr>
          <w:rFonts w:ascii="Book Antiqua" w:eastAsia="Book Antiqua" w:hAnsi="Book Antiqua" w:cs="Book Antiqua"/>
          <w:color w:val="000000"/>
        </w:rPr>
        <w:t xml:space="preserve"> M. Genome-wide analysis of emotional lability in adult attention deficit hyperactivity disorder (ADHD).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795-802 [PMID: 31085060 DOI: 10.1016/j.euroneuro.2019.04.004]</w:t>
      </w:r>
    </w:p>
    <w:p w14:paraId="058148E3" w14:textId="77777777" w:rsidR="00A77B3E" w:rsidRPr="00E521B6" w:rsidRDefault="00B97A0E" w:rsidP="007B2CFC">
      <w:pPr>
        <w:spacing w:line="360" w:lineRule="auto"/>
        <w:jc w:val="both"/>
        <w:rPr>
          <w:lang w:val="nl-NL"/>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Aldao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Gee DG, De Los Reyes A, Seager I. Emotion regulation as a transdiagnostic factor in the development of internalizing and externalizing psychopathology: Current </w:t>
      </w:r>
      <w:r>
        <w:rPr>
          <w:rFonts w:ascii="Book Antiqua" w:eastAsia="Book Antiqua" w:hAnsi="Book Antiqua" w:cs="Book Antiqua"/>
          <w:color w:val="000000"/>
        </w:rPr>
        <w:lastRenderedPageBreak/>
        <w:t xml:space="preserve">and future directions. </w:t>
      </w:r>
      <w:r w:rsidRPr="00E521B6">
        <w:rPr>
          <w:rFonts w:ascii="Book Antiqua" w:eastAsia="Book Antiqua" w:hAnsi="Book Antiqua" w:cs="Book Antiqua"/>
          <w:i/>
          <w:iCs/>
          <w:color w:val="000000"/>
          <w:lang w:val="nl-NL"/>
        </w:rPr>
        <w:t>Dev Psychopathol</w:t>
      </w:r>
      <w:r w:rsidRPr="00E521B6">
        <w:rPr>
          <w:rFonts w:ascii="Book Antiqua" w:eastAsia="Book Antiqua" w:hAnsi="Book Antiqua" w:cs="Book Antiqua"/>
          <w:color w:val="000000"/>
          <w:lang w:val="nl-NL"/>
        </w:rPr>
        <w:t xml:space="preserve"> 2016; </w:t>
      </w:r>
      <w:r w:rsidRPr="00E521B6">
        <w:rPr>
          <w:rFonts w:ascii="Book Antiqua" w:eastAsia="Book Antiqua" w:hAnsi="Book Antiqua" w:cs="Book Antiqua"/>
          <w:b/>
          <w:bCs/>
          <w:color w:val="000000"/>
          <w:lang w:val="nl-NL"/>
        </w:rPr>
        <w:t>28</w:t>
      </w:r>
      <w:r w:rsidRPr="00E521B6">
        <w:rPr>
          <w:rFonts w:ascii="Book Antiqua" w:eastAsia="Book Antiqua" w:hAnsi="Book Antiqua" w:cs="Book Antiqua"/>
          <w:color w:val="000000"/>
          <w:lang w:val="nl-NL"/>
        </w:rPr>
        <w:t>: 927-946 [PMID: 27739387 DOI: 10.1017/S0954579416000638]</w:t>
      </w:r>
    </w:p>
    <w:p w14:paraId="4BD5DDEB" w14:textId="77777777" w:rsidR="00A77B3E" w:rsidRDefault="00B97A0E" w:rsidP="007B2CFC">
      <w:pPr>
        <w:spacing w:line="360" w:lineRule="auto"/>
        <w:jc w:val="both"/>
      </w:pPr>
      <w:r w:rsidRPr="00E521B6">
        <w:rPr>
          <w:rFonts w:ascii="Book Antiqua" w:eastAsia="Book Antiqua" w:hAnsi="Book Antiqua" w:cs="Book Antiqua"/>
          <w:color w:val="000000"/>
          <w:lang w:val="nl-NL"/>
        </w:rPr>
        <w:t xml:space="preserve">25 </w:t>
      </w:r>
      <w:r w:rsidRPr="00E521B6">
        <w:rPr>
          <w:rFonts w:ascii="Book Antiqua" w:eastAsia="Book Antiqua" w:hAnsi="Book Antiqua" w:cs="Book Antiqua"/>
          <w:b/>
          <w:bCs/>
          <w:color w:val="000000"/>
          <w:lang w:val="nl-NL"/>
        </w:rPr>
        <w:t>Schreiber LR</w:t>
      </w:r>
      <w:r w:rsidRPr="00E521B6">
        <w:rPr>
          <w:rFonts w:ascii="Book Antiqua" w:eastAsia="Book Antiqua" w:hAnsi="Book Antiqua" w:cs="Book Antiqua"/>
          <w:color w:val="000000"/>
          <w:lang w:val="nl-NL"/>
        </w:rPr>
        <w:t xml:space="preserve">, Grant JE, Odlaug BL. </w:t>
      </w:r>
      <w:proofErr w:type="gramStart"/>
      <w:r>
        <w:rPr>
          <w:rFonts w:ascii="Book Antiqua" w:eastAsia="Book Antiqua" w:hAnsi="Book Antiqua" w:cs="Book Antiqua"/>
          <w:color w:val="000000"/>
        </w:rPr>
        <w:t>Emotion regulation and impulsivity in young adults.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651-658 [PMID: 22385661 DOI: 10.1016/j.jpsychires.2012.02.005]</w:t>
      </w:r>
    </w:p>
    <w:p w14:paraId="66AF55B6" w14:textId="77777777" w:rsidR="00A77B3E" w:rsidRDefault="00B97A0E" w:rsidP="007B2CF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Sobanski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Banaschewski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Asherson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Buitelaar</w:t>
      </w:r>
      <w:proofErr w:type="spellEnd"/>
      <w:r>
        <w:rPr>
          <w:rFonts w:ascii="Book Antiqua" w:eastAsia="Book Antiqua" w:hAnsi="Book Antiqua" w:cs="Book Antiqua"/>
          <w:color w:val="000000"/>
        </w:rPr>
        <w:t xml:space="preserve"> J, Chen W, Franke B, </w:t>
      </w:r>
      <w:proofErr w:type="spellStart"/>
      <w:r>
        <w:rPr>
          <w:rFonts w:ascii="Book Antiqua" w:eastAsia="Book Antiqua" w:hAnsi="Book Antiqua" w:cs="Book Antiqua"/>
          <w:color w:val="000000"/>
        </w:rPr>
        <w:t>Holtmann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Krumm</w:t>
      </w:r>
      <w:proofErr w:type="spellEnd"/>
      <w:r>
        <w:rPr>
          <w:rFonts w:ascii="Book Antiqua" w:eastAsia="Book Antiqua" w:hAnsi="Book Antiqua" w:cs="Book Antiqua"/>
          <w:color w:val="000000"/>
        </w:rPr>
        <w:t xml:space="preserve"> B, Sergeant J, </w:t>
      </w:r>
      <w:proofErr w:type="spellStart"/>
      <w:r>
        <w:rPr>
          <w:rFonts w:ascii="Book Antiqua" w:eastAsia="Book Antiqua" w:hAnsi="Book Antiqua" w:cs="Book Antiqua"/>
          <w:color w:val="000000"/>
        </w:rPr>
        <w:t>Sonuga-Barke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Stringaris</w:t>
      </w:r>
      <w:proofErr w:type="spellEnd"/>
      <w:r>
        <w:rPr>
          <w:rFonts w:ascii="Book Antiqua" w:eastAsia="Book Antiqua" w:hAnsi="Book Antiqua" w:cs="Book Antiqua"/>
          <w:color w:val="000000"/>
        </w:rPr>
        <w:t xml:space="preserve"> A, Taylor E, </w:t>
      </w:r>
      <w:proofErr w:type="spellStart"/>
      <w:r>
        <w:rPr>
          <w:rFonts w:ascii="Book Antiqua" w:eastAsia="Book Antiqua" w:hAnsi="Book Antiqua" w:cs="Book Antiqua"/>
          <w:color w:val="000000"/>
        </w:rPr>
        <w:t>Anney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Ebstein</w:t>
      </w:r>
      <w:proofErr w:type="spellEnd"/>
      <w:r>
        <w:rPr>
          <w:rFonts w:ascii="Book Antiqua" w:eastAsia="Book Antiqua" w:hAnsi="Book Antiqua" w:cs="Book Antiqua"/>
          <w:color w:val="000000"/>
        </w:rPr>
        <w:t xml:space="preserve"> RP, Gill M, Miranda A, </w:t>
      </w:r>
      <w:proofErr w:type="spellStart"/>
      <w:r>
        <w:rPr>
          <w:rFonts w:ascii="Book Antiqua" w:eastAsia="Book Antiqua" w:hAnsi="Book Antiqua" w:cs="Book Antiqua"/>
          <w:color w:val="000000"/>
        </w:rPr>
        <w:t>Mulas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Oades</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Roeyers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Rothenberger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Steinhausen</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Emotional lability in children and adolescents with attention deficit/hyperactivity disorder (ADHD): clinical correlates and familial prevalence. </w:t>
      </w:r>
      <w:r>
        <w:rPr>
          <w:rFonts w:ascii="Book Antiqua" w:eastAsia="Book Antiqua" w:hAnsi="Book Antiqua" w:cs="Book Antiqua"/>
          <w:i/>
          <w:iCs/>
          <w:color w:val="000000"/>
        </w:rPr>
        <w:t xml:space="preserve">J Child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915-923 [PMID: 20132417 DOI: 10.1111/j.1469-7610.2010.02217.x]</w:t>
      </w:r>
    </w:p>
    <w:p w14:paraId="6F78230C" w14:textId="7BAF4807" w:rsidR="00A77B3E" w:rsidRDefault="00B97A0E" w:rsidP="007B2CF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Evren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Karabulut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Alniak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Evren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Carkci</w:t>
      </w:r>
      <w:proofErr w:type="spellEnd"/>
      <w:r>
        <w:rPr>
          <w:rFonts w:ascii="Book Antiqua" w:eastAsia="Book Antiqua" w:hAnsi="Book Antiqua" w:cs="Book Antiqua"/>
          <w:color w:val="000000"/>
        </w:rPr>
        <w:t xml:space="preserve"> OH, Yilmaz </w:t>
      </w:r>
      <w:proofErr w:type="spellStart"/>
      <w:r>
        <w:rPr>
          <w:rFonts w:ascii="Book Antiqua" w:eastAsia="Book Antiqua" w:hAnsi="Book Antiqua" w:cs="Book Antiqua"/>
          <w:color w:val="000000"/>
        </w:rPr>
        <w:t>Cengel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Ozkara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Menekseoglu</w:t>
      </w:r>
      <w:proofErr w:type="spellEnd"/>
      <w:r>
        <w:rPr>
          <w:rFonts w:ascii="Book Antiqua" w:eastAsia="Book Antiqua" w:hAnsi="Book Antiqua" w:cs="Book Antiqua"/>
          <w:color w:val="000000"/>
        </w:rPr>
        <w:t xml:space="preserve"> P, Cetin T, Bozkurt M, </w:t>
      </w:r>
      <w:proofErr w:type="spellStart"/>
      <w:r>
        <w:rPr>
          <w:rFonts w:ascii="Book Antiqua" w:eastAsia="Book Antiqua" w:hAnsi="Book Antiqua" w:cs="Book Antiqua"/>
          <w:color w:val="000000"/>
        </w:rPr>
        <w:t>Umut</w:t>
      </w:r>
      <w:proofErr w:type="spellEnd"/>
      <w:r>
        <w:rPr>
          <w:rFonts w:ascii="Book Antiqua" w:eastAsia="Book Antiqua" w:hAnsi="Book Antiqua" w:cs="Book Antiqua"/>
          <w:color w:val="000000"/>
        </w:rPr>
        <w:t xml:space="preserve"> G. Emotion dysregulation and internalizing symptoms affect relationships between ADHD symptoms and borderline personality features among male patients with substance use disorders. </w:t>
      </w:r>
      <w:r w:rsidRPr="00DD2EEF">
        <w:rPr>
          <w:rFonts w:ascii="Book Antiqua" w:eastAsia="Book Antiqua" w:hAnsi="Book Antiqua" w:cs="Book Antiqua"/>
          <w:i/>
          <w:color w:val="000000"/>
        </w:rPr>
        <w:t>Psychiatry and Clinical Psychopharmacology</w:t>
      </w:r>
      <w:r w:rsidR="00DD2EEF">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DD2EEF">
        <w:rPr>
          <w:rFonts w:ascii="Book Antiqua" w:hAnsi="Book Antiqua" w:cs="Book Antiqua" w:hint="eastAsia"/>
          <w:color w:val="000000"/>
          <w:lang w:eastAsia="zh-CN"/>
        </w:rPr>
        <w:t xml:space="preserve">; </w:t>
      </w:r>
      <w:r w:rsidR="00DD2EEF" w:rsidRPr="00DD2EEF">
        <w:rPr>
          <w:rFonts w:ascii="Book Antiqua" w:hAnsi="Book Antiqua" w:cs="Book Antiqua" w:hint="eastAsia"/>
          <w:b/>
          <w:color w:val="000000"/>
          <w:lang w:eastAsia="zh-CN"/>
        </w:rPr>
        <w:t>29</w:t>
      </w:r>
      <w:r w:rsidR="00445952">
        <w:rPr>
          <w:rFonts w:ascii="Book Antiqua" w:eastAsia="Book Antiqua" w:hAnsi="Book Antiqua" w:cs="Book Antiqua"/>
          <w:color w:val="000000"/>
        </w:rPr>
        <w:t>:</w:t>
      </w:r>
      <w:r w:rsidR="00DD2EEF">
        <w:rPr>
          <w:rFonts w:ascii="Book Antiqua" w:hAnsi="Book Antiqua" w:cs="Book Antiqua" w:hint="eastAsia"/>
          <w:color w:val="000000"/>
          <w:lang w:eastAsia="zh-CN"/>
        </w:rPr>
        <w:t xml:space="preserve"> 696-706</w:t>
      </w:r>
      <w:r w:rsidR="00445952">
        <w:rPr>
          <w:rFonts w:ascii="Book Antiqua" w:hAnsi="Book Antiqua" w:cs="Book Antiqua" w:hint="eastAsia"/>
          <w:color w:val="000000"/>
          <w:lang w:eastAsia="zh-CN"/>
        </w:rPr>
        <w:t xml:space="preserve"> </w:t>
      </w:r>
      <w:r w:rsidR="00445952" w:rsidRPr="00445952">
        <w:rPr>
          <w:rFonts w:ascii="Book Antiqua" w:hAnsi="Book Antiqua" w:cs="Book Antiqua" w:hint="eastAsia"/>
          <w:color w:val="000000"/>
          <w:lang w:eastAsia="zh-CN"/>
        </w:rPr>
        <w:t>[</w:t>
      </w:r>
      <w:r>
        <w:rPr>
          <w:rFonts w:ascii="Book Antiqua" w:eastAsia="Book Antiqua" w:hAnsi="Book Antiqua" w:cs="Book Antiqua"/>
          <w:color w:val="000000"/>
        </w:rPr>
        <w:t>DOI: 10.1080/24750573.2019.1595271</w:t>
      </w:r>
      <w:r w:rsidR="00445952" w:rsidRPr="00445952">
        <w:rPr>
          <w:rFonts w:ascii="Book Antiqua" w:hAnsi="Book Antiqua" w:cs="Book Antiqua" w:hint="eastAsia"/>
          <w:color w:val="000000"/>
          <w:lang w:eastAsia="zh-CN"/>
        </w:rPr>
        <w:t>]</w:t>
      </w:r>
    </w:p>
    <w:p w14:paraId="6EE56DD4" w14:textId="2AD4C09C" w:rsidR="00A77B3E" w:rsidRPr="00DE0EAE" w:rsidRDefault="00B97A0E" w:rsidP="007B2CFC">
      <w:pPr>
        <w:spacing w:line="360" w:lineRule="auto"/>
        <w:jc w:val="both"/>
        <w:rPr>
          <w:highlight w:val="yellow"/>
          <w:lang w:eastAsia="zh-CN"/>
        </w:rPr>
      </w:pPr>
      <w:proofErr w:type="gramStart"/>
      <w:r w:rsidRPr="00DE0EAE">
        <w:rPr>
          <w:rFonts w:ascii="Book Antiqua" w:eastAsia="Book Antiqua" w:hAnsi="Book Antiqua" w:cs="Book Antiqua"/>
          <w:color w:val="000000"/>
          <w:highlight w:val="yellow"/>
        </w:rPr>
        <w:t xml:space="preserve">28 </w:t>
      </w:r>
      <w:proofErr w:type="spellStart"/>
      <w:r w:rsidRPr="00DE0EAE">
        <w:rPr>
          <w:rFonts w:ascii="Book Antiqua" w:eastAsia="Book Antiqua" w:hAnsi="Book Antiqua" w:cs="Book Antiqua"/>
          <w:b/>
          <w:bCs/>
          <w:color w:val="000000"/>
          <w:highlight w:val="yellow"/>
        </w:rPr>
        <w:t>Kooij</w:t>
      </w:r>
      <w:proofErr w:type="spellEnd"/>
      <w:r w:rsidRPr="00DE0EAE">
        <w:rPr>
          <w:rFonts w:ascii="Book Antiqua" w:eastAsia="Book Antiqua" w:hAnsi="Book Antiqua" w:cs="Book Antiqua"/>
          <w:b/>
          <w:bCs/>
          <w:color w:val="000000"/>
          <w:highlight w:val="yellow"/>
        </w:rPr>
        <w:t xml:space="preserve"> JJS</w:t>
      </w:r>
      <w:r w:rsidR="00CE4257" w:rsidRPr="00DE0EAE">
        <w:rPr>
          <w:rFonts w:ascii="Book Antiqua" w:eastAsia="Book Antiqua" w:hAnsi="Book Antiqua" w:cs="Book Antiqua"/>
          <w:b/>
          <w:bCs/>
          <w:color w:val="000000"/>
          <w:highlight w:val="yellow"/>
        </w:rPr>
        <w:t>,</w:t>
      </w:r>
      <w:r w:rsidR="00CE4257" w:rsidRPr="00DE0EAE">
        <w:rPr>
          <w:rFonts w:ascii="Book Antiqua" w:eastAsia="Book Antiqua" w:hAnsi="Book Antiqua" w:cs="Book Antiqua"/>
          <w:color w:val="000000"/>
          <w:highlight w:val="yellow"/>
        </w:rPr>
        <w:t xml:space="preserve"> </w:t>
      </w:r>
      <w:proofErr w:type="spellStart"/>
      <w:r w:rsidRPr="00DE0EAE">
        <w:rPr>
          <w:rFonts w:ascii="Book Antiqua" w:eastAsia="Book Antiqua" w:hAnsi="Book Antiqua" w:cs="Book Antiqua"/>
          <w:bCs/>
          <w:color w:val="000000"/>
          <w:highlight w:val="yellow"/>
        </w:rPr>
        <w:t>Francken</w:t>
      </w:r>
      <w:proofErr w:type="spellEnd"/>
      <w:r w:rsidRPr="00DE0EAE">
        <w:rPr>
          <w:rFonts w:ascii="Book Antiqua" w:eastAsia="Book Antiqua" w:hAnsi="Book Antiqua" w:cs="Book Antiqua"/>
          <w:bCs/>
          <w:color w:val="000000"/>
          <w:highlight w:val="yellow"/>
        </w:rPr>
        <w:t xml:space="preserve"> MH.</w:t>
      </w:r>
      <w:proofErr w:type="gramEnd"/>
      <w:r w:rsidRPr="00DE0EAE">
        <w:rPr>
          <w:rFonts w:ascii="Book Antiqua" w:eastAsia="Book Antiqua" w:hAnsi="Book Antiqua" w:cs="Book Antiqua"/>
          <w:b/>
          <w:bCs/>
          <w:color w:val="000000"/>
          <w:highlight w:val="yellow"/>
        </w:rPr>
        <w:t xml:space="preserve"> </w:t>
      </w:r>
      <w:proofErr w:type="gramStart"/>
      <w:r w:rsidRPr="00DE0EAE">
        <w:rPr>
          <w:rFonts w:ascii="Book Antiqua" w:eastAsia="Book Antiqua" w:hAnsi="Book Antiqua" w:cs="Book Antiqua"/>
          <w:bCs/>
          <w:color w:val="000000"/>
          <w:highlight w:val="yellow"/>
        </w:rPr>
        <w:t>Diagnostic interview for ADHD in adults 2.0 (DIVA 2.0).</w:t>
      </w:r>
      <w:proofErr w:type="gramEnd"/>
      <w:r w:rsidRPr="00DE0EAE">
        <w:rPr>
          <w:rFonts w:ascii="Book Antiqua" w:eastAsia="Book Antiqua" w:hAnsi="Book Antiqua" w:cs="Book Antiqua"/>
          <w:bCs/>
          <w:color w:val="000000"/>
          <w:highlight w:val="yellow"/>
        </w:rPr>
        <w:t xml:space="preserve"> Adult ADHD: Diagnostic assessment and treatment,</w:t>
      </w:r>
      <w:r w:rsidRPr="00DE0EAE">
        <w:rPr>
          <w:rFonts w:ascii="Book Antiqua" w:eastAsia="Book Antiqua" w:hAnsi="Book Antiqua" w:cs="Book Antiqua"/>
          <w:color w:val="000000"/>
          <w:highlight w:val="yellow"/>
        </w:rPr>
        <w:t xml:space="preserve"> 33-99 </w:t>
      </w:r>
      <w:r w:rsidR="00C268B2" w:rsidRPr="00DE0EAE">
        <w:rPr>
          <w:rFonts w:ascii="Book Antiqua" w:hAnsi="Book Antiqua" w:cs="Book Antiqua" w:hint="eastAsia"/>
          <w:color w:val="000000"/>
          <w:highlight w:val="yellow"/>
          <w:lang w:eastAsia="zh-CN"/>
        </w:rPr>
        <w:t>[</w:t>
      </w:r>
      <w:r w:rsidRPr="00DE0EAE">
        <w:rPr>
          <w:rFonts w:ascii="Book Antiqua" w:eastAsia="Book Antiqua" w:hAnsi="Book Antiqua" w:cs="Book Antiqua"/>
          <w:color w:val="000000"/>
          <w:highlight w:val="yellow"/>
        </w:rPr>
        <w:t>DOI: 10.1007/978-1-4471-4138-9_3</w:t>
      </w:r>
      <w:r w:rsidR="00C268B2" w:rsidRPr="00DE0EAE">
        <w:rPr>
          <w:rFonts w:ascii="Book Antiqua" w:hAnsi="Book Antiqua" w:cs="Book Antiqua" w:hint="eastAsia"/>
          <w:color w:val="000000"/>
          <w:highlight w:val="yellow"/>
          <w:lang w:eastAsia="zh-CN"/>
        </w:rPr>
        <w:t>]</w:t>
      </w:r>
    </w:p>
    <w:p w14:paraId="72B36290" w14:textId="193941F1" w:rsidR="00A77B3E" w:rsidRPr="00F263F7" w:rsidRDefault="00B97A0E" w:rsidP="007B2CFC">
      <w:pPr>
        <w:spacing w:line="360" w:lineRule="auto"/>
        <w:jc w:val="both"/>
        <w:rPr>
          <w:lang w:eastAsia="zh-CN"/>
        </w:rPr>
      </w:pPr>
      <w:r w:rsidRPr="00DE0EAE">
        <w:rPr>
          <w:rFonts w:ascii="Book Antiqua" w:eastAsia="Book Antiqua" w:hAnsi="Book Antiqua" w:cs="Book Antiqua"/>
          <w:color w:val="000000"/>
          <w:highlight w:val="yellow"/>
        </w:rPr>
        <w:t xml:space="preserve">29 </w:t>
      </w:r>
      <w:r w:rsidRPr="00DE0EAE">
        <w:rPr>
          <w:rFonts w:ascii="Book Antiqua" w:eastAsia="Book Antiqua" w:hAnsi="Book Antiqua" w:cs="Book Antiqua"/>
          <w:b/>
          <w:bCs/>
          <w:color w:val="000000"/>
          <w:highlight w:val="yellow"/>
        </w:rPr>
        <w:t>Sheehan DV,</w:t>
      </w:r>
      <w:r w:rsidRPr="00DE0EAE">
        <w:rPr>
          <w:rFonts w:ascii="Book Antiqua" w:eastAsia="Book Antiqua" w:hAnsi="Book Antiqua" w:cs="Book Antiqua"/>
          <w:color w:val="000000"/>
          <w:highlight w:val="yellow"/>
        </w:rPr>
        <w:t xml:space="preserve"> </w:t>
      </w:r>
      <w:proofErr w:type="spellStart"/>
      <w:r w:rsidRPr="00DE0EAE">
        <w:rPr>
          <w:rFonts w:ascii="Book Antiqua" w:eastAsia="Book Antiqua" w:hAnsi="Book Antiqua" w:cs="Book Antiqua"/>
          <w:color w:val="000000"/>
          <w:highlight w:val="yellow"/>
        </w:rPr>
        <w:t>Lecrubier</w:t>
      </w:r>
      <w:proofErr w:type="spellEnd"/>
      <w:r w:rsidRPr="00DE0EAE">
        <w:rPr>
          <w:rFonts w:ascii="Book Antiqua" w:eastAsia="Book Antiqua" w:hAnsi="Book Antiqua" w:cs="Book Antiqua"/>
          <w:color w:val="000000"/>
          <w:highlight w:val="yellow"/>
        </w:rPr>
        <w:t xml:space="preserve"> Y, Sheehan KH, </w:t>
      </w:r>
      <w:proofErr w:type="spellStart"/>
      <w:r w:rsidR="0051074B" w:rsidRPr="00DE0EAE">
        <w:rPr>
          <w:rFonts w:ascii="Book Antiqua" w:eastAsia="Book Antiqua" w:hAnsi="Book Antiqua" w:cs="Book Antiqua"/>
          <w:color w:val="000000"/>
          <w:highlight w:val="yellow"/>
        </w:rPr>
        <w:t>Janavs</w:t>
      </w:r>
      <w:proofErr w:type="spellEnd"/>
      <w:r w:rsidR="0051074B" w:rsidRPr="00DE0EAE">
        <w:rPr>
          <w:rFonts w:ascii="Book Antiqua" w:hAnsi="Book Antiqua" w:cs="Book Antiqua" w:hint="eastAsia"/>
          <w:color w:val="000000"/>
          <w:highlight w:val="yellow"/>
          <w:lang w:eastAsia="zh-CN"/>
        </w:rPr>
        <w:t xml:space="preserve"> J, </w:t>
      </w:r>
      <w:proofErr w:type="spellStart"/>
      <w:r w:rsidR="0051074B" w:rsidRPr="00DE0EAE">
        <w:rPr>
          <w:rFonts w:ascii="Book Antiqua" w:hAnsi="Book Antiqua" w:cs="Book Antiqua"/>
          <w:color w:val="000000"/>
          <w:highlight w:val="yellow"/>
          <w:lang w:eastAsia="zh-CN"/>
        </w:rPr>
        <w:t>Weiller</w:t>
      </w:r>
      <w:proofErr w:type="spellEnd"/>
      <w:r w:rsidR="0051074B" w:rsidRPr="00DE0EAE">
        <w:rPr>
          <w:rFonts w:ascii="Book Antiqua" w:hAnsi="Book Antiqua" w:cs="Book Antiqua" w:hint="eastAsia"/>
          <w:color w:val="000000"/>
          <w:highlight w:val="yellow"/>
          <w:lang w:eastAsia="zh-CN"/>
        </w:rPr>
        <w:t xml:space="preserve"> E, </w:t>
      </w:r>
      <w:proofErr w:type="spellStart"/>
      <w:r w:rsidR="0051074B" w:rsidRPr="00DE0EAE">
        <w:rPr>
          <w:rFonts w:ascii="Book Antiqua" w:hAnsi="Book Antiqua" w:cs="Book Antiqua"/>
          <w:color w:val="000000"/>
          <w:highlight w:val="yellow"/>
          <w:lang w:eastAsia="zh-CN"/>
        </w:rPr>
        <w:t>Keskiner</w:t>
      </w:r>
      <w:proofErr w:type="spellEnd"/>
      <w:r w:rsidR="0051074B" w:rsidRPr="00DE0EAE">
        <w:rPr>
          <w:rFonts w:ascii="Book Antiqua" w:hAnsi="Book Antiqua" w:cs="Book Antiqua" w:hint="eastAsia"/>
          <w:color w:val="000000"/>
          <w:highlight w:val="yellow"/>
          <w:lang w:eastAsia="zh-CN"/>
        </w:rPr>
        <w:t xml:space="preserve"> A, </w:t>
      </w:r>
      <w:proofErr w:type="spellStart"/>
      <w:r w:rsidR="0051074B" w:rsidRPr="00DE0EAE">
        <w:rPr>
          <w:rFonts w:ascii="Book Antiqua" w:hAnsi="Book Antiqua" w:cs="Book Antiqua"/>
          <w:color w:val="000000"/>
          <w:highlight w:val="yellow"/>
          <w:lang w:eastAsia="zh-CN"/>
        </w:rPr>
        <w:t>Schinka</w:t>
      </w:r>
      <w:proofErr w:type="spellEnd"/>
      <w:r w:rsidR="0051074B" w:rsidRPr="00DE0EAE">
        <w:rPr>
          <w:rFonts w:ascii="Book Antiqua" w:hAnsi="Book Antiqua" w:cs="Book Antiqua" w:hint="eastAsia"/>
          <w:color w:val="000000"/>
          <w:highlight w:val="yellow"/>
          <w:lang w:eastAsia="zh-CN"/>
        </w:rPr>
        <w:t xml:space="preserve"> J, </w:t>
      </w:r>
      <w:r w:rsidR="0051074B" w:rsidRPr="00DE0EAE">
        <w:rPr>
          <w:rFonts w:ascii="Book Antiqua" w:hAnsi="Book Antiqua" w:cs="Book Antiqua"/>
          <w:color w:val="000000"/>
          <w:highlight w:val="yellow"/>
          <w:lang w:eastAsia="zh-CN"/>
        </w:rPr>
        <w:t>Knapp</w:t>
      </w:r>
      <w:r w:rsidR="0051074B" w:rsidRPr="00DE0EAE">
        <w:rPr>
          <w:rFonts w:ascii="Book Antiqua" w:hAnsi="Book Antiqua" w:cs="Book Antiqua" w:hint="eastAsia"/>
          <w:color w:val="000000"/>
          <w:highlight w:val="yellow"/>
          <w:lang w:eastAsia="zh-CN"/>
        </w:rPr>
        <w:t xml:space="preserve"> E, </w:t>
      </w:r>
      <w:r w:rsidR="0051074B" w:rsidRPr="00DE0EAE">
        <w:rPr>
          <w:rFonts w:ascii="Book Antiqua" w:hAnsi="Book Antiqua" w:cs="Book Antiqua"/>
          <w:color w:val="000000"/>
          <w:highlight w:val="yellow"/>
          <w:lang w:eastAsia="zh-CN"/>
        </w:rPr>
        <w:t>Sheehan</w:t>
      </w:r>
      <w:r w:rsidR="0051074B" w:rsidRPr="00DE0EAE">
        <w:rPr>
          <w:rFonts w:ascii="Book Antiqua" w:hAnsi="Book Antiqua" w:cs="Book Antiqua" w:hint="eastAsia"/>
          <w:color w:val="000000"/>
          <w:highlight w:val="yellow"/>
          <w:lang w:eastAsia="zh-CN"/>
        </w:rPr>
        <w:t xml:space="preserve"> M, </w:t>
      </w:r>
      <w:r w:rsidR="0051074B" w:rsidRPr="00DE0EAE">
        <w:rPr>
          <w:rFonts w:ascii="Book Antiqua" w:hAnsi="Book Antiqua" w:cs="Book Antiqua"/>
          <w:color w:val="000000"/>
          <w:highlight w:val="yellow"/>
          <w:lang w:eastAsia="zh-CN"/>
        </w:rPr>
        <w:t>Dunbar</w:t>
      </w:r>
      <w:r w:rsidR="0051074B" w:rsidRPr="00DE0EAE">
        <w:rPr>
          <w:rFonts w:ascii="Book Antiqua" w:hAnsi="Book Antiqua" w:cs="Book Antiqua" w:hint="eastAsia"/>
          <w:color w:val="000000"/>
          <w:highlight w:val="yellow"/>
          <w:lang w:eastAsia="zh-CN"/>
        </w:rPr>
        <w:t xml:space="preserve"> G</w:t>
      </w:r>
      <w:r w:rsidRPr="00DE0EAE">
        <w:rPr>
          <w:rFonts w:ascii="Book Antiqua" w:eastAsia="Book Antiqua" w:hAnsi="Book Antiqua" w:cs="Book Antiqua"/>
          <w:color w:val="000000"/>
          <w:highlight w:val="yellow"/>
        </w:rPr>
        <w:t xml:space="preserve">. </w:t>
      </w:r>
      <w:proofErr w:type="gramStart"/>
      <w:r w:rsidRPr="00DE0EAE">
        <w:rPr>
          <w:rFonts w:ascii="Book Antiqua" w:eastAsia="Book Antiqua" w:hAnsi="Book Antiqua" w:cs="Book Antiqua"/>
          <w:color w:val="000000"/>
          <w:highlight w:val="yellow"/>
        </w:rPr>
        <w:t>The validity of the Mini International Neuropsychiatric Interview (MINI) according to the SCID-P and its reliability.</w:t>
      </w:r>
      <w:proofErr w:type="gramEnd"/>
      <w:r w:rsidRPr="00DE0EAE">
        <w:rPr>
          <w:rFonts w:ascii="Book Antiqua" w:eastAsia="Book Antiqua" w:hAnsi="Book Antiqua" w:cs="Book Antiqua"/>
          <w:color w:val="000000"/>
          <w:highlight w:val="yellow"/>
        </w:rPr>
        <w:t xml:space="preserve"> </w:t>
      </w:r>
      <w:proofErr w:type="spellStart"/>
      <w:r w:rsidRPr="00DE0EAE">
        <w:rPr>
          <w:rFonts w:ascii="Book Antiqua" w:eastAsia="Book Antiqua" w:hAnsi="Book Antiqua" w:cs="Book Antiqua"/>
          <w:i/>
          <w:color w:val="000000"/>
          <w:highlight w:val="yellow"/>
        </w:rPr>
        <w:t>Eur</w:t>
      </w:r>
      <w:proofErr w:type="spellEnd"/>
      <w:r w:rsidRPr="00DE0EAE">
        <w:rPr>
          <w:rFonts w:ascii="Book Antiqua" w:eastAsia="Book Antiqua" w:hAnsi="Book Antiqua" w:cs="Book Antiqua"/>
          <w:i/>
          <w:color w:val="000000"/>
          <w:highlight w:val="yellow"/>
        </w:rPr>
        <w:t xml:space="preserve"> Psychiatry</w:t>
      </w:r>
      <w:r w:rsidRPr="00DE0EAE">
        <w:rPr>
          <w:rFonts w:ascii="Book Antiqua" w:eastAsia="Book Antiqua" w:hAnsi="Book Antiqua" w:cs="Book Antiqua"/>
          <w:color w:val="000000"/>
          <w:highlight w:val="yellow"/>
        </w:rPr>
        <w:t xml:space="preserve"> 1997;</w:t>
      </w:r>
      <w:r w:rsidR="0051074B" w:rsidRPr="00DE0EAE">
        <w:rPr>
          <w:rFonts w:ascii="Book Antiqua" w:hAnsi="Book Antiqua" w:cs="Book Antiqua" w:hint="eastAsia"/>
          <w:color w:val="000000"/>
          <w:highlight w:val="yellow"/>
          <w:lang w:eastAsia="zh-CN"/>
        </w:rPr>
        <w:t xml:space="preserve"> </w:t>
      </w:r>
      <w:r w:rsidRPr="00DE0EAE">
        <w:rPr>
          <w:rFonts w:ascii="Book Antiqua" w:eastAsia="Book Antiqua" w:hAnsi="Book Antiqua" w:cs="Book Antiqua"/>
          <w:b/>
          <w:bCs/>
          <w:color w:val="000000"/>
          <w:highlight w:val="yellow"/>
        </w:rPr>
        <w:t>12</w:t>
      </w:r>
      <w:r w:rsidR="00862A2E" w:rsidRPr="00DE0EAE">
        <w:rPr>
          <w:rFonts w:ascii="Book Antiqua" w:eastAsia="Book Antiqua" w:hAnsi="Book Antiqua" w:cs="Book Antiqua"/>
          <w:color w:val="000000"/>
          <w:highlight w:val="yellow"/>
        </w:rPr>
        <w:t>:232-41</w:t>
      </w:r>
      <w:r w:rsidRPr="00DE0EAE">
        <w:rPr>
          <w:rFonts w:ascii="Book Antiqua" w:eastAsia="Book Antiqua" w:hAnsi="Book Antiqua" w:cs="Book Antiqua"/>
          <w:color w:val="000000"/>
          <w:highlight w:val="yellow"/>
        </w:rPr>
        <w:t xml:space="preserve"> </w:t>
      </w:r>
      <w:r w:rsidR="00F263F7" w:rsidRPr="00DE0EAE">
        <w:rPr>
          <w:rFonts w:ascii="Book Antiqua" w:hAnsi="Book Antiqua" w:cs="Book Antiqua" w:hint="eastAsia"/>
          <w:color w:val="000000"/>
          <w:highlight w:val="yellow"/>
          <w:lang w:eastAsia="zh-CN"/>
        </w:rPr>
        <w:t>[</w:t>
      </w:r>
      <w:r w:rsidRPr="00DE0EAE">
        <w:rPr>
          <w:rFonts w:ascii="Book Antiqua" w:eastAsia="Book Antiqua" w:hAnsi="Book Antiqua" w:cs="Book Antiqua"/>
          <w:color w:val="000000"/>
          <w:highlight w:val="yellow"/>
        </w:rPr>
        <w:t xml:space="preserve">DOI: </w:t>
      </w:r>
      <w:bookmarkStart w:id="11" w:name="OLE_LINK1"/>
      <w:bookmarkStart w:id="12" w:name="OLE_LINK2"/>
      <w:r w:rsidRPr="00DE0EAE">
        <w:rPr>
          <w:rFonts w:ascii="Book Antiqua" w:eastAsia="Book Antiqua" w:hAnsi="Book Antiqua" w:cs="Book Antiqua"/>
          <w:color w:val="000000"/>
          <w:highlight w:val="yellow"/>
        </w:rPr>
        <w:t>10.1016/S0924-9338(97)83297-X</w:t>
      </w:r>
      <w:bookmarkEnd w:id="11"/>
      <w:bookmarkEnd w:id="12"/>
      <w:r w:rsidR="00F263F7" w:rsidRPr="00DE0EAE">
        <w:rPr>
          <w:rFonts w:ascii="Book Antiqua" w:hAnsi="Book Antiqua" w:cs="Book Antiqua" w:hint="eastAsia"/>
          <w:color w:val="000000"/>
          <w:highlight w:val="yellow"/>
          <w:lang w:eastAsia="zh-CN"/>
        </w:rPr>
        <w:t>]</w:t>
      </w:r>
    </w:p>
    <w:p w14:paraId="66D91496" w14:textId="77777777" w:rsidR="00A77B3E" w:rsidRDefault="00B97A0E" w:rsidP="007B2CF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Sheehan DV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Lecrubier</w:t>
      </w:r>
      <w:proofErr w:type="spellEnd"/>
      <w:r>
        <w:rPr>
          <w:rFonts w:ascii="Book Antiqua" w:eastAsia="Book Antiqua" w:hAnsi="Book Antiqua" w:cs="Book Antiqua"/>
          <w:color w:val="000000"/>
        </w:rPr>
        <w:t xml:space="preserve"> Y, Sheehan KH, </w:t>
      </w:r>
      <w:proofErr w:type="spellStart"/>
      <w:r>
        <w:rPr>
          <w:rFonts w:ascii="Book Antiqua" w:eastAsia="Book Antiqua" w:hAnsi="Book Antiqua" w:cs="Book Antiqua"/>
          <w:color w:val="000000"/>
        </w:rPr>
        <w:t>Amorim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Janavs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Weiller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Hergueta</w:t>
      </w:r>
      <w:proofErr w:type="spellEnd"/>
      <w:r>
        <w:rPr>
          <w:rFonts w:ascii="Book Antiqua" w:eastAsia="Book Antiqua" w:hAnsi="Book Antiqua" w:cs="Book Antiqua"/>
          <w:color w:val="000000"/>
        </w:rPr>
        <w:t xml:space="preserve"> T, Baker R, Dunbar GC. The Mini-International Neuropsychiatric Interview (M.I.N.I.): the development and validation of a structured diagnostic psychiatric interview for DSM-IV and ICD-10.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1998; </w:t>
      </w:r>
      <w:r>
        <w:rPr>
          <w:rFonts w:ascii="Book Antiqua" w:eastAsia="Book Antiqua" w:hAnsi="Book Antiqua" w:cs="Book Antiqua"/>
          <w:b/>
          <w:bCs/>
          <w:color w:val="000000"/>
        </w:rPr>
        <w:t xml:space="preserve">59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20</w:t>
      </w:r>
      <w:r>
        <w:rPr>
          <w:rFonts w:ascii="Book Antiqua" w:eastAsia="Book Antiqua" w:hAnsi="Book Antiqua" w:cs="Book Antiqua"/>
          <w:color w:val="000000"/>
        </w:rPr>
        <w:t>: 22-33</w:t>
      </w:r>
      <w:proofErr w:type="gramStart"/>
      <w:r>
        <w:rPr>
          <w:rFonts w:ascii="Book Antiqua" w:eastAsia="Book Antiqua" w:hAnsi="Book Antiqua" w:cs="Book Antiqua"/>
          <w:color w:val="000000"/>
        </w:rPr>
        <w:t>;quiz</w:t>
      </w:r>
      <w:proofErr w:type="gramEnd"/>
      <w:r>
        <w:rPr>
          <w:rFonts w:ascii="Book Antiqua" w:eastAsia="Book Antiqua" w:hAnsi="Book Antiqua" w:cs="Book Antiqua"/>
          <w:color w:val="000000"/>
        </w:rPr>
        <w:t xml:space="preserve"> 34-57 [PMID: 9881538 DOI: 10.1037/t18597-000]</w:t>
      </w:r>
    </w:p>
    <w:p w14:paraId="30F7BC73" w14:textId="77777777" w:rsidR="00A77B3E" w:rsidRDefault="00B97A0E" w:rsidP="007B2CFC">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Silverstein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Alperin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Kessler RC, Adler LA. Test-retest reliability of the adult ADHD Self-Report Scale (ASRS) v1.1 Screener in non-ADHD controls from a primary care physician practice. </w:t>
      </w:r>
      <w:r>
        <w:rPr>
          <w:rFonts w:ascii="Book Antiqua" w:eastAsia="Book Antiqua" w:hAnsi="Book Antiqua" w:cs="Book Antiqua"/>
          <w:i/>
          <w:iCs/>
          <w:color w:val="000000"/>
        </w:rPr>
        <w:t xml:space="preserve">Fam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336-341 [PMID: 29177453 DOI: 10.1093/</w:t>
      </w:r>
      <w:proofErr w:type="spellStart"/>
      <w:r>
        <w:rPr>
          <w:rFonts w:ascii="Book Antiqua" w:eastAsia="Book Antiqua" w:hAnsi="Book Antiqua" w:cs="Book Antiqua"/>
          <w:color w:val="000000"/>
        </w:rPr>
        <w:t>fampra</w:t>
      </w:r>
      <w:proofErr w:type="spellEnd"/>
      <w:r>
        <w:rPr>
          <w:rFonts w:ascii="Book Antiqua" w:eastAsia="Book Antiqua" w:hAnsi="Book Antiqua" w:cs="Book Antiqua"/>
          <w:color w:val="000000"/>
        </w:rPr>
        <w:t>/cmx115]</w:t>
      </w:r>
    </w:p>
    <w:p w14:paraId="2B054838" w14:textId="77777777" w:rsidR="00A77B3E" w:rsidRDefault="00B97A0E" w:rsidP="007B2CFC">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Fredriksen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Dahl AA, </w:t>
      </w:r>
      <w:proofErr w:type="spellStart"/>
      <w:r>
        <w:rPr>
          <w:rFonts w:ascii="Book Antiqua" w:eastAsia="Book Antiqua" w:hAnsi="Book Antiqua" w:cs="Book Antiqua"/>
          <w:color w:val="000000"/>
        </w:rPr>
        <w:t>Martinsen</w:t>
      </w:r>
      <w:proofErr w:type="spellEnd"/>
      <w:r>
        <w:rPr>
          <w:rFonts w:ascii="Book Antiqua" w:eastAsia="Book Antiqua" w:hAnsi="Book Antiqua" w:cs="Book Antiqua"/>
          <w:color w:val="000000"/>
        </w:rPr>
        <w:t xml:space="preserve"> EW, </w:t>
      </w:r>
      <w:proofErr w:type="spellStart"/>
      <w:r>
        <w:rPr>
          <w:rFonts w:ascii="Book Antiqua" w:eastAsia="Book Antiqua" w:hAnsi="Book Antiqua" w:cs="Book Antiqua"/>
          <w:color w:val="000000"/>
        </w:rPr>
        <w:t>Klungsøyr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Peleikis</w:t>
      </w:r>
      <w:proofErr w:type="spellEnd"/>
      <w:r>
        <w:rPr>
          <w:rFonts w:ascii="Book Antiqua" w:eastAsia="Book Antiqua" w:hAnsi="Book Antiqua" w:cs="Book Antiqua"/>
          <w:color w:val="000000"/>
        </w:rPr>
        <w:t xml:space="preserve"> DE. Effectiveness of one-year pharmacological treatment of adult attention-deficit/hyperactivity disorder (ADHD): an open-label prospective study of time in treatment, dose, side-effects and comorbidity.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1873-1884 [PMID: 25453480 DOI: 10.1016/j.euroneuro.2014.09.013]</w:t>
      </w:r>
    </w:p>
    <w:p w14:paraId="04B047EA" w14:textId="4C5273E0" w:rsidR="00A77B3E" w:rsidRPr="00B94FD8" w:rsidRDefault="00B97A0E" w:rsidP="007B2CFC">
      <w:pPr>
        <w:spacing w:line="360" w:lineRule="auto"/>
        <w:jc w:val="both"/>
        <w:rPr>
          <w:lang w:eastAsia="zh-CN"/>
        </w:rPr>
      </w:pPr>
      <w:proofErr w:type="gramStart"/>
      <w:r w:rsidRPr="00663D9A">
        <w:rPr>
          <w:rFonts w:ascii="Book Antiqua" w:eastAsia="Book Antiqua" w:hAnsi="Book Antiqua" w:cs="Book Antiqua"/>
          <w:color w:val="000000"/>
        </w:rPr>
        <w:t xml:space="preserve">33 </w:t>
      </w:r>
      <w:bookmarkStart w:id="13" w:name="_Hlk47384956"/>
      <w:r w:rsidR="00B94FD8" w:rsidRPr="00663D9A">
        <w:rPr>
          <w:rFonts w:ascii="Book Antiqua" w:eastAsia="Book Antiqua" w:hAnsi="Book Antiqua" w:cs="Book Antiqua"/>
          <w:b/>
          <w:color w:val="000000"/>
        </w:rPr>
        <w:t>Barkley RA.</w:t>
      </w:r>
      <w:proofErr w:type="gramEnd"/>
      <w:r w:rsidR="00B94FD8" w:rsidRPr="00663D9A">
        <w:rPr>
          <w:rFonts w:ascii="Book Antiqua" w:eastAsia="Book Antiqua" w:hAnsi="Book Antiqua" w:cs="Book Antiqua"/>
          <w:color w:val="000000"/>
        </w:rPr>
        <w:t xml:space="preserve"> Behavioral inhibition, sustained attention, and executive functions: constructing a unifying theory of ADHD.</w:t>
      </w:r>
      <w:r w:rsidR="00B94FD8" w:rsidRPr="00663D9A">
        <w:rPr>
          <w:rFonts w:ascii="Book Antiqua" w:hAnsi="Book Antiqua" w:cs="Book Antiqua" w:hint="eastAsia"/>
          <w:color w:val="000000"/>
          <w:lang w:eastAsia="zh-CN"/>
        </w:rPr>
        <w:t xml:space="preserve"> </w:t>
      </w:r>
      <w:proofErr w:type="spellStart"/>
      <w:r w:rsidR="00B94FD8" w:rsidRPr="00663D9A">
        <w:rPr>
          <w:rFonts w:ascii="Book Antiqua" w:eastAsia="Book Antiqua" w:hAnsi="Book Antiqua" w:cs="Book Antiqua"/>
          <w:i/>
          <w:color w:val="000000"/>
        </w:rPr>
        <w:t>Psychol</w:t>
      </w:r>
      <w:proofErr w:type="spellEnd"/>
      <w:r w:rsidR="00B94FD8" w:rsidRPr="00663D9A">
        <w:rPr>
          <w:rFonts w:ascii="Book Antiqua" w:eastAsia="Book Antiqua" w:hAnsi="Book Antiqua" w:cs="Book Antiqua"/>
          <w:i/>
          <w:color w:val="000000"/>
        </w:rPr>
        <w:t xml:space="preserve"> Bull</w:t>
      </w:r>
      <w:r w:rsidR="00B94FD8" w:rsidRPr="00663D9A">
        <w:rPr>
          <w:rFonts w:ascii="Book Antiqua" w:hAnsi="Book Antiqua" w:cs="Book Antiqua" w:hint="eastAsia"/>
          <w:color w:val="000000"/>
          <w:lang w:eastAsia="zh-CN"/>
        </w:rPr>
        <w:t xml:space="preserve"> </w:t>
      </w:r>
      <w:r w:rsidR="002A250A" w:rsidRPr="00663D9A">
        <w:rPr>
          <w:rFonts w:ascii="Book Antiqua" w:eastAsia="Book Antiqua" w:hAnsi="Book Antiqua" w:cs="Book Antiqua"/>
          <w:color w:val="000000"/>
        </w:rPr>
        <w:t>1997</w:t>
      </w:r>
      <w:r w:rsidR="00B94FD8" w:rsidRPr="00663D9A">
        <w:rPr>
          <w:rFonts w:ascii="Book Antiqua" w:eastAsia="Book Antiqua" w:hAnsi="Book Antiqua" w:cs="Book Antiqua"/>
          <w:color w:val="000000"/>
        </w:rPr>
        <w:t>;</w:t>
      </w:r>
      <w:r w:rsidR="002A250A" w:rsidRPr="00663D9A">
        <w:rPr>
          <w:rFonts w:ascii="Book Antiqua" w:hAnsi="Book Antiqua" w:cs="Book Antiqua" w:hint="eastAsia"/>
          <w:color w:val="000000"/>
          <w:lang w:eastAsia="zh-CN"/>
        </w:rPr>
        <w:t xml:space="preserve"> </w:t>
      </w:r>
      <w:r w:rsidR="002A250A" w:rsidRPr="00663D9A">
        <w:rPr>
          <w:rFonts w:ascii="Book Antiqua" w:eastAsia="Book Antiqua" w:hAnsi="Book Antiqua" w:cs="Book Antiqua"/>
          <w:b/>
          <w:color w:val="000000"/>
        </w:rPr>
        <w:t>121:</w:t>
      </w:r>
      <w:r w:rsidR="002A250A" w:rsidRPr="00663D9A">
        <w:rPr>
          <w:rFonts w:ascii="Book Antiqua" w:hAnsi="Book Antiqua" w:cs="Book Antiqua" w:hint="eastAsia"/>
          <w:b/>
          <w:color w:val="000000"/>
          <w:lang w:eastAsia="zh-CN"/>
        </w:rPr>
        <w:t xml:space="preserve"> </w:t>
      </w:r>
      <w:r w:rsidR="002A250A" w:rsidRPr="00663D9A">
        <w:rPr>
          <w:rFonts w:ascii="Book Antiqua" w:eastAsia="Book Antiqua" w:hAnsi="Book Antiqua" w:cs="Book Antiqua"/>
          <w:color w:val="000000"/>
        </w:rPr>
        <w:t>65-94</w:t>
      </w:r>
      <w:r w:rsidR="00B94FD8" w:rsidRPr="00663D9A">
        <w:rPr>
          <w:rFonts w:ascii="Book Antiqua" w:hAnsi="Book Antiqua" w:cs="Book Antiqua" w:hint="eastAsia"/>
          <w:color w:val="000000"/>
          <w:lang w:eastAsia="zh-CN"/>
        </w:rPr>
        <w:t xml:space="preserve"> [</w:t>
      </w:r>
      <w:r w:rsidR="00B94FD8" w:rsidRPr="00663D9A">
        <w:rPr>
          <w:rFonts w:ascii="Book Antiqua" w:eastAsia="Book Antiqua" w:hAnsi="Book Antiqua" w:cs="Book Antiqua"/>
          <w:color w:val="000000"/>
        </w:rPr>
        <w:t xml:space="preserve">PMID: </w:t>
      </w:r>
      <w:bookmarkStart w:id="14" w:name="OLE_LINK3"/>
      <w:bookmarkStart w:id="15" w:name="OLE_LINK4"/>
      <w:r w:rsidR="00B94FD8" w:rsidRPr="00663D9A">
        <w:rPr>
          <w:rFonts w:ascii="Book Antiqua" w:eastAsia="Book Antiqua" w:hAnsi="Book Antiqua" w:cs="Book Antiqua"/>
          <w:color w:val="000000"/>
        </w:rPr>
        <w:t xml:space="preserve">9000892 </w:t>
      </w:r>
      <w:bookmarkEnd w:id="14"/>
      <w:bookmarkEnd w:id="15"/>
      <w:r w:rsidR="00B94FD8" w:rsidRPr="00663D9A">
        <w:rPr>
          <w:rFonts w:ascii="Book Antiqua" w:eastAsia="Book Antiqua" w:hAnsi="Book Antiqua" w:cs="Book Antiqua"/>
          <w:color w:val="000000"/>
        </w:rPr>
        <w:t>DOI: 10.1037/0033-2909.121.1.65</w:t>
      </w:r>
      <w:bookmarkEnd w:id="13"/>
      <w:r w:rsidR="00B94FD8" w:rsidRPr="00663D9A">
        <w:rPr>
          <w:rFonts w:ascii="Book Antiqua" w:hAnsi="Book Antiqua" w:cs="Book Antiqua" w:hint="eastAsia"/>
          <w:color w:val="000000"/>
          <w:lang w:eastAsia="zh-CN"/>
        </w:rPr>
        <w:t>]</w:t>
      </w:r>
    </w:p>
    <w:p w14:paraId="79C39EFE" w14:textId="2200FED4" w:rsidR="00A77B3E" w:rsidRPr="00441C41" w:rsidRDefault="00B97A0E" w:rsidP="007B2CFC">
      <w:pPr>
        <w:spacing w:line="360" w:lineRule="auto"/>
        <w:jc w:val="both"/>
        <w:rPr>
          <w:lang w:eastAsia="zh-CN"/>
        </w:rPr>
      </w:pPr>
      <w:r w:rsidRPr="00663D9A">
        <w:rPr>
          <w:rFonts w:ascii="Book Antiqua" w:eastAsia="Book Antiqua" w:hAnsi="Book Antiqua" w:cs="Book Antiqua"/>
          <w:color w:val="000000"/>
        </w:rPr>
        <w:t xml:space="preserve">34 </w:t>
      </w:r>
      <w:bookmarkStart w:id="16" w:name="OLE_LINK14"/>
      <w:r w:rsidRPr="00663D9A">
        <w:rPr>
          <w:rFonts w:ascii="Book Antiqua" w:eastAsia="Book Antiqua" w:hAnsi="Book Antiqua" w:cs="Book Antiqua"/>
          <w:b/>
          <w:bCs/>
          <w:color w:val="000000"/>
        </w:rPr>
        <w:t>Barkley RA,</w:t>
      </w:r>
      <w:r w:rsidRPr="00663D9A">
        <w:rPr>
          <w:rFonts w:ascii="Book Antiqua" w:eastAsia="Book Antiqua" w:hAnsi="Book Antiqua" w:cs="Book Antiqua"/>
          <w:color w:val="000000"/>
        </w:rPr>
        <w:t xml:space="preserve"> Murphy KR, Robison RJ, </w:t>
      </w:r>
      <w:proofErr w:type="spellStart"/>
      <w:r w:rsidRPr="00663D9A">
        <w:rPr>
          <w:rFonts w:ascii="Book Antiqua" w:eastAsia="Book Antiqua" w:hAnsi="Book Antiqua" w:cs="Book Antiqua"/>
          <w:color w:val="000000"/>
        </w:rPr>
        <w:t>Reimherr</w:t>
      </w:r>
      <w:proofErr w:type="spellEnd"/>
      <w:r w:rsidRPr="00663D9A">
        <w:rPr>
          <w:rFonts w:ascii="Book Antiqua" w:eastAsia="Book Antiqua" w:hAnsi="Book Antiqua" w:cs="Book Antiqua"/>
          <w:color w:val="000000"/>
        </w:rPr>
        <w:t xml:space="preserve"> FW, Marchan</w:t>
      </w:r>
      <w:r w:rsidR="00D44813" w:rsidRPr="00663D9A">
        <w:rPr>
          <w:rFonts w:ascii="Book Antiqua" w:eastAsia="Book Antiqua" w:hAnsi="Book Antiqua" w:cs="Book Antiqua"/>
          <w:color w:val="000000"/>
        </w:rPr>
        <w:t>t BK, Kondo D, Coon H, Rosen PJ</w:t>
      </w:r>
      <w:r w:rsidR="00D44813" w:rsidRPr="00663D9A">
        <w:rPr>
          <w:rFonts w:ascii="Book Antiqua" w:hAnsi="Book Antiqua" w:cs="Book Antiqua" w:hint="eastAsia"/>
          <w:color w:val="000000"/>
          <w:lang w:eastAsia="zh-CN"/>
        </w:rPr>
        <w:t>,</w:t>
      </w:r>
      <w:r w:rsidRPr="00663D9A">
        <w:rPr>
          <w:rFonts w:ascii="Book Antiqua" w:eastAsia="Book Antiqua" w:hAnsi="Book Antiqua" w:cs="Book Antiqua"/>
          <w:color w:val="000000"/>
        </w:rPr>
        <w:t xml:space="preserve"> </w:t>
      </w:r>
      <w:bookmarkStart w:id="17" w:name="OLE_LINK12"/>
      <w:bookmarkStart w:id="18" w:name="OLE_LINK13"/>
      <w:r w:rsidRPr="00663D9A">
        <w:rPr>
          <w:rFonts w:ascii="Book Antiqua" w:eastAsia="Book Antiqua" w:hAnsi="Book Antiqua" w:cs="Book Antiqua"/>
          <w:color w:val="000000"/>
        </w:rPr>
        <w:t>Epstein JN</w:t>
      </w:r>
      <w:bookmarkEnd w:id="16"/>
      <w:r w:rsidR="00BF6685" w:rsidRPr="00663D9A">
        <w:rPr>
          <w:rFonts w:ascii="Book Antiqua" w:hAnsi="Book Antiqua" w:cs="Book Antiqua" w:hint="eastAsia"/>
          <w:color w:val="000000"/>
          <w:lang w:eastAsia="zh-CN"/>
        </w:rPr>
        <w:t>.</w:t>
      </w:r>
      <w:r w:rsidRPr="00663D9A">
        <w:rPr>
          <w:rFonts w:ascii="Book Antiqua" w:eastAsia="Book Antiqua" w:hAnsi="Book Antiqua" w:cs="Book Antiqua"/>
          <w:color w:val="000000"/>
        </w:rPr>
        <w:t xml:space="preserve"> Deficient emotional self-regulation in adults with Attention deficit Hyperactive Disorder (ADHD): The Relative Contribution of Emotional Impulsiveness and ADHD symptoms to Adaptive Impairment in Major Life Activities</w:t>
      </w:r>
      <w:bookmarkEnd w:id="17"/>
      <w:bookmarkEnd w:id="18"/>
      <w:r w:rsidR="00441C41" w:rsidRPr="00663D9A">
        <w:rPr>
          <w:rFonts w:ascii="Book Antiqua" w:eastAsia="Book Antiqua" w:hAnsi="Book Antiqua" w:cs="Book Antiqua"/>
          <w:color w:val="000000"/>
        </w:rPr>
        <w:t xml:space="preserve">. </w:t>
      </w:r>
      <w:r w:rsidR="00441C41" w:rsidRPr="00663D9A">
        <w:rPr>
          <w:rFonts w:ascii="Book Antiqua" w:eastAsia="Book Antiqua" w:hAnsi="Book Antiqua" w:cs="Book Antiqua"/>
          <w:i/>
          <w:color w:val="000000"/>
        </w:rPr>
        <w:t>J</w:t>
      </w:r>
      <w:r w:rsidRPr="00663D9A">
        <w:rPr>
          <w:rFonts w:ascii="Book Antiqua" w:eastAsia="Book Antiqua" w:hAnsi="Book Antiqua" w:cs="Book Antiqua"/>
          <w:i/>
          <w:color w:val="000000"/>
        </w:rPr>
        <w:t xml:space="preserve"> ADHD Related Disorder</w:t>
      </w:r>
      <w:r w:rsidR="00BF6685" w:rsidRPr="00663D9A">
        <w:rPr>
          <w:rFonts w:ascii="Book Antiqua" w:eastAsia="Book Antiqua" w:hAnsi="Book Antiqua" w:cs="Book Antiqua"/>
          <w:i/>
          <w:color w:val="000000"/>
        </w:rPr>
        <w:t>s</w:t>
      </w:r>
      <w:r w:rsidR="00441C41" w:rsidRPr="00663D9A">
        <w:rPr>
          <w:rFonts w:ascii="Book Antiqua" w:eastAsia="Book Antiqua" w:hAnsi="Book Antiqua" w:cs="Book Antiqua"/>
          <w:color w:val="000000"/>
        </w:rPr>
        <w:t xml:space="preserve"> </w:t>
      </w:r>
      <w:r w:rsidR="00BF6685" w:rsidRPr="00663D9A">
        <w:rPr>
          <w:rFonts w:ascii="Book Antiqua" w:eastAsia="Book Antiqua" w:hAnsi="Book Antiqua" w:cs="Book Antiqua"/>
          <w:color w:val="000000"/>
        </w:rPr>
        <w:t>2010</w:t>
      </w:r>
      <w:r w:rsidR="00441C41" w:rsidRPr="00663D9A">
        <w:rPr>
          <w:rFonts w:ascii="Book Antiqua" w:hAnsi="Book Antiqua" w:cs="Book Antiqua" w:hint="eastAsia"/>
          <w:color w:val="000000"/>
          <w:lang w:eastAsia="zh-CN"/>
        </w:rPr>
        <w:t>;</w:t>
      </w:r>
      <w:r w:rsidR="00BF6685" w:rsidRPr="00663D9A">
        <w:rPr>
          <w:rFonts w:ascii="Book Antiqua" w:eastAsia="Book Antiqua" w:hAnsi="Book Antiqua" w:cs="Book Antiqua"/>
          <w:color w:val="000000"/>
        </w:rPr>
        <w:t xml:space="preserve"> </w:t>
      </w:r>
      <w:r w:rsidR="00BF6685" w:rsidRPr="00663D9A">
        <w:rPr>
          <w:rFonts w:ascii="Book Antiqua" w:eastAsia="Book Antiqua" w:hAnsi="Book Antiqua" w:cs="Book Antiqua"/>
          <w:b/>
          <w:color w:val="000000"/>
        </w:rPr>
        <w:t>1</w:t>
      </w:r>
      <w:r w:rsidR="00441C41" w:rsidRPr="00663D9A">
        <w:rPr>
          <w:rFonts w:ascii="Book Antiqua" w:hAnsi="Book Antiqua" w:cs="Book Antiqua" w:hint="eastAsia"/>
          <w:b/>
          <w:color w:val="000000"/>
          <w:lang w:eastAsia="zh-CN"/>
        </w:rPr>
        <w:t>:</w:t>
      </w:r>
      <w:r w:rsidR="00B57092" w:rsidRPr="00663D9A">
        <w:rPr>
          <w:rFonts w:ascii="Book Antiqua" w:hAnsi="Book Antiqua" w:cs="Book Antiqua" w:hint="eastAsia"/>
          <w:b/>
          <w:color w:val="000000"/>
          <w:lang w:eastAsia="zh-CN"/>
        </w:rPr>
        <w:t xml:space="preserve"> </w:t>
      </w:r>
      <w:r w:rsidR="00BF6685" w:rsidRPr="00663D9A">
        <w:rPr>
          <w:rFonts w:ascii="Book Antiqua" w:eastAsia="Book Antiqua" w:hAnsi="Book Antiqua" w:cs="Book Antiqua"/>
          <w:color w:val="000000"/>
        </w:rPr>
        <w:t>5-28</w:t>
      </w:r>
      <w:r w:rsidRPr="00663D9A">
        <w:rPr>
          <w:rFonts w:ascii="Book Antiqua" w:eastAsia="Book Antiqua" w:hAnsi="Book Antiqua" w:cs="Book Antiqua"/>
          <w:color w:val="000000"/>
        </w:rPr>
        <w:t xml:space="preserve"> </w:t>
      </w:r>
      <w:r w:rsidR="00441C41" w:rsidRPr="00663D9A">
        <w:rPr>
          <w:rFonts w:ascii="Book Antiqua" w:hAnsi="Book Antiqua" w:cs="Book Antiqua" w:hint="eastAsia"/>
          <w:color w:val="000000"/>
          <w:lang w:eastAsia="zh-CN"/>
        </w:rPr>
        <w:t>[</w:t>
      </w:r>
      <w:r w:rsidRPr="00663D9A">
        <w:rPr>
          <w:rFonts w:ascii="Book Antiqua" w:eastAsia="Book Antiqua" w:hAnsi="Book Antiqua" w:cs="Book Antiqua"/>
          <w:color w:val="000000"/>
        </w:rPr>
        <w:t xml:space="preserve">DOI: </w:t>
      </w:r>
      <w:bookmarkStart w:id="19" w:name="OLE_LINK10"/>
      <w:bookmarkStart w:id="20" w:name="OLE_LINK11"/>
      <w:bookmarkStart w:id="21" w:name="OLE_LINK5"/>
      <w:r w:rsidRPr="00663D9A">
        <w:rPr>
          <w:rFonts w:ascii="Book Antiqua" w:eastAsia="Book Antiqua" w:hAnsi="Book Antiqua" w:cs="Book Antiqua"/>
          <w:color w:val="000000"/>
        </w:rPr>
        <w:t>10.1521/adhd.2010.18.4.1</w:t>
      </w:r>
      <w:bookmarkEnd w:id="19"/>
      <w:bookmarkEnd w:id="20"/>
      <w:bookmarkEnd w:id="21"/>
      <w:r w:rsidR="00441C41" w:rsidRPr="00663D9A">
        <w:rPr>
          <w:rFonts w:ascii="Book Antiqua" w:hAnsi="Book Antiqua" w:cs="Book Antiqua" w:hint="eastAsia"/>
          <w:color w:val="000000"/>
          <w:lang w:eastAsia="zh-CN"/>
        </w:rPr>
        <w:t>]</w:t>
      </w:r>
    </w:p>
    <w:p w14:paraId="60B75EF2" w14:textId="77777777" w:rsidR="00A77B3E" w:rsidRDefault="00B97A0E" w:rsidP="007B2CFC">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Surman</w:t>
      </w:r>
      <w:proofErr w:type="spellEnd"/>
      <w:r>
        <w:rPr>
          <w:rFonts w:ascii="Book Antiqua" w:eastAsia="Book Antiqua" w:hAnsi="Book Antiqua" w:cs="Book Antiqua"/>
          <w:b/>
          <w:bCs/>
          <w:color w:val="000000"/>
        </w:rPr>
        <w:t xml:space="preserve"> CB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Biederman</w:t>
      </w:r>
      <w:proofErr w:type="spellEnd"/>
      <w:r>
        <w:rPr>
          <w:rFonts w:ascii="Book Antiqua" w:eastAsia="Book Antiqua" w:hAnsi="Book Antiqua" w:cs="Book Antiqua"/>
          <w:color w:val="000000"/>
        </w:rPr>
        <w:t xml:space="preserve"> J, Spencer T, Miller CA, Petty CR,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Neuropsychological Deficits Are Not Predictive of Deficient Emotional Self-Regulation in Adults With ADHD.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Atten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1046-1053 [PMID: 23503813 DOI: 10.1177/1087054713476548]</w:t>
      </w:r>
    </w:p>
    <w:p w14:paraId="75C260AC" w14:textId="426FF14D" w:rsidR="00A77B3E" w:rsidRPr="00CE1208" w:rsidRDefault="00B97A0E" w:rsidP="007B2CFC">
      <w:pPr>
        <w:spacing w:line="360" w:lineRule="auto"/>
        <w:jc w:val="both"/>
        <w:rPr>
          <w:lang w:eastAsia="zh-CN"/>
        </w:rPr>
      </w:pPr>
      <w:proofErr w:type="gramStart"/>
      <w:r w:rsidRPr="00CE1D66">
        <w:rPr>
          <w:rFonts w:ascii="Book Antiqua" w:eastAsia="Book Antiqua" w:hAnsi="Book Antiqua" w:cs="Book Antiqua"/>
          <w:color w:val="000000"/>
          <w:highlight w:val="yellow"/>
        </w:rPr>
        <w:t xml:space="preserve">36 </w:t>
      </w:r>
      <w:r w:rsidRPr="00CE1D66">
        <w:rPr>
          <w:rFonts w:ascii="Book Antiqua" w:eastAsia="Book Antiqua" w:hAnsi="Book Antiqua" w:cs="Book Antiqua"/>
          <w:b/>
          <w:bCs/>
          <w:color w:val="000000"/>
          <w:highlight w:val="yellow"/>
        </w:rPr>
        <w:t xml:space="preserve">IBM Corp. </w:t>
      </w:r>
      <w:r w:rsidRPr="00CE1D66">
        <w:rPr>
          <w:rFonts w:ascii="Book Antiqua" w:eastAsia="Book Antiqua" w:hAnsi="Book Antiqua" w:cs="Book Antiqua"/>
          <w:bCs/>
          <w:color w:val="000000"/>
          <w:highlight w:val="yellow"/>
        </w:rPr>
        <w:t>IBM SPSS Statistics for Windows,</w:t>
      </w:r>
      <w:r w:rsidRPr="00CE1D66">
        <w:rPr>
          <w:rFonts w:ascii="Book Antiqua" w:eastAsia="Book Antiqua" w:hAnsi="Book Antiqua" w:cs="Book Antiqua"/>
          <w:color w:val="000000"/>
          <w:highlight w:val="yellow"/>
        </w:rPr>
        <w:t xml:space="preserve"> Version 22.0.</w:t>
      </w:r>
      <w:proofErr w:type="gramEnd"/>
      <w:r w:rsidRPr="00CE1D66">
        <w:rPr>
          <w:rFonts w:ascii="Book Antiqua" w:eastAsia="Book Antiqua" w:hAnsi="Book Antiqua" w:cs="Book Antiqua"/>
          <w:color w:val="000000"/>
          <w:highlight w:val="yellow"/>
        </w:rPr>
        <w:t xml:space="preserve"> Armonk, NY: IBM Corp. </w:t>
      </w:r>
      <w:r w:rsidR="00CE1208" w:rsidRPr="00CE1D66">
        <w:rPr>
          <w:rFonts w:ascii="Book Antiqua" w:hAnsi="Book Antiqua" w:cs="Book Antiqua" w:hint="eastAsia"/>
          <w:color w:val="000000"/>
          <w:highlight w:val="yellow"/>
          <w:lang w:eastAsia="zh-CN"/>
        </w:rPr>
        <w:t>2013 [</w:t>
      </w:r>
      <w:r w:rsidRPr="00CE1D66">
        <w:rPr>
          <w:rFonts w:ascii="Book Antiqua" w:eastAsia="Book Antiqua" w:hAnsi="Book Antiqua" w:cs="Book Antiqua"/>
          <w:color w:val="000000"/>
          <w:highlight w:val="yellow"/>
        </w:rPr>
        <w:t>DOI: 10.4135/9781526435439</w:t>
      </w:r>
      <w:r w:rsidR="00CE1208" w:rsidRPr="00CE1D66">
        <w:rPr>
          <w:rFonts w:ascii="Book Antiqua" w:hAnsi="Book Antiqua" w:cs="Book Antiqua" w:hint="eastAsia"/>
          <w:color w:val="000000"/>
          <w:highlight w:val="yellow"/>
          <w:lang w:eastAsia="zh-CN"/>
        </w:rPr>
        <w:t>]</w:t>
      </w:r>
    </w:p>
    <w:p w14:paraId="3D03A2DE" w14:textId="77777777" w:rsidR="00A77B3E" w:rsidRDefault="00B97A0E" w:rsidP="007B2CF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Grant BF</w:t>
      </w:r>
      <w:r>
        <w:rPr>
          <w:rFonts w:ascii="Book Antiqua" w:eastAsia="Book Antiqua" w:hAnsi="Book Antiqua" w:cs="Book Antiqua"/>
          <w:color w:val="000000"/>
        </w:rPr>
        <w:t xml:space="preserve">, Goldstein RB,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TD, Chou SP, Jung J, Zhang H, Pickering RP,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WJ, Smith SM, Huang B, </w:t>
      </w:r>
      <w:proofErr w:type="spellStart"/>
      <w:r>
        <w:rPr>
          <w:rFonts w:ascii="Book Antiqua" w:eastAsia="Book Antiqua" w:hAnsi="Book Antiqua" w:cs="Book Antiqua"/>
          <w:color w:val="000000"/>
        </w:rPr>
        <w:t>Hasin</w:t>
      </w:r>
      <w:proofErr w:type="spellEnd"/>
      <w:r>
        <w:rPr>
          <w:rFonts w:ascii="Book Antiqua" w:eastAsia="Book Antiqua" w:hAnsi="Book Antiqua" w:cs="Book Antiqua"/>
          <w:color w:val="000000"/>
        </w:rPr>
        <w:t xml:space="preserve"> DS. Epidemiology of DSM-5 Alcohol Use Disorder: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National Epidemiologic Survey on Alcohol and Related Conditions III.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757-766 [PMID: 26039070 DOI: 10.1001/jamapsychiatry.2015.0584]</w:t>
      </w:r>
    </w:p>
    <w:p w14:paraId="4F8BE634" w14:textId="77777777" w:rsidR="00A77B3E" w:rsidRDefault="00B97A0E" w:rsidP="007B2CFC">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Rehm J</w:t>
      </w:r>
      <w:r>
        <w:rPr>
          <w:rFonts w:ascii="Book Antiqua" w:eastAsia="Book Antiqua" w:hAnsi="Book Antiqua" w:cs="Book Antiqua"/>
          <w:color w:val="000000"/>
        </w:rPr>
        <w:t xml:space="preserve">, Room R, van den Brink W, Jacobi F. Alcohol use disorders in EU countries and Norway: an overview of the epidemiology.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377-388 [PMID: 15925491 DOI: 10.1016/j.euroneuro.2005.04.005]</w:t>
      </w:r>
    </w:p>
    <w:p w14:paraId="450B44A3" w14:textId="77777777" w:rsidR="00A77B3E" w:rsidRDefault="00B97A0E" w:rsidP="007B2CFC">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Bratberg</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Wilsnack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Wilsnack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Håvås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Haugland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Krokstad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Sund</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Bjørngaard</w:t>
      </w:r>
      <w:proofErr w:type="spellEnd"/>
      <w:r>
        <w:rPr>
          <w:rFonts w:ascii="Book Antiqua" w:eastAsia="Book Antiqua" w:hAnsi="Book Antiqua" w:cs="Book Antiqua"/>
          <w:color w:val="000000"/>
        </w:rPr>
        <w:t xml:space="preserve"> JH. Gender differences and gender convergence in alcohol use over the past three decades (1984-2008), The HUNT Study, Norway.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723 [PMID: 27492155 DOI: 10.1186/s12889-016-3384-3]</w:t>
      </w:r>
    </w:p>
    <w:p w14:paraId="5C5502B2" w14:textId="77777777" w:rsidR="00A77B3E" w:rsidRDefault="00B97A0E" w:rsidP="007B2CF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Grant BF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WJ, Goldstein RB, Chou SP, Jung J, Zhang H, Smith SM, Pickering RP, Huang B, </w:t>
      </w:r>
      <w:proofErr w:type="spellStart"/>
      <w:r>
        <w:rPr>
          <w:rFonts w:ascii="Book Antiqua" w:eastAsia="Book Antiqua" w:hAnsi="Book Antiqua" w:cs="Book Antiqua"/>
          <w:color w:val="000000"/>
        </w:rPr>
        <w:t>Hasin</w:t>
      </w:r>
      <w:proofErr w:type="spellEnd"/>
      <w:r>
        <w:rPr>
          <w:rFonts w:ascii="Book Antiqua" w:eastAsia="Book Antiqua" w:hAnsi="Book Antiqua" w:cs="Book Antiqua"/>
          <w:color w:val="000000"/>
        </w:rPr>
        <w:t xml:space="preserve"> DS. Epidemiology of DSM-5 Drug Use Disorder: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National Epidemiologic Survey on Alcohol and Related Conditions-III.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73</w:t>
      </w:r>
      <w:r>
        <w:rPr>
          <w:rFonts w:ascii="Book Antiqua" w:eastAsia="Book Antiqua" w:hAnsi="Book Antiqua" w:cs="Book Antiqua"/>
          <w:color w:val="000000"/>
        </w:rPr>
        <w:t>: 39-47 [PMID: 26580136 DOI: 10.1001/jamapsychiatry.2015.2132]</w:t>
      </w:r>
    </w:p>
    <w:p w14:paraId="44554C91" w14:textId="77777777" w:rsidR="00A77B3E" w:rsidRDefault="00B97A0E" w:rsidP="007B2CFC">
      <w:pPr>
        <w:spacing w:line="360" w:lineRule="auto"/>
        <w:jc w:val="both"/>
      </w:pPr>
      <w:proofErr w:type="gramStart"/>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Kendler</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Aggen</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Tambs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Reichborn-Kjennerud</w:t>
      </w:r>
      <w:proofErr w:type="spellEnd"/>
      <w:r>
        <w:rPr>
          <w:rFonts w:ascii="Book Antiqua" w:eastAsia="Book Antiqua" w:hAnsi="Book Antiqua" w:cs="Book Antiqua"/>
          <w:color w:val="000000"/>
        </w:rPr>
        <w:t xml:space="preserve"> T. Illicit psychoactive substance use, abuse and dependence in a population-based sample of Norwegian twins.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36</w:t>
      </w:r>
      <w:r>
        <w:rPr>
          <w:rFonts w:ascii="Book Antiqua" w:eastAsia="Book Antiqua" w:hAnsi="Book Antiqua" w:cs="Book Antiqua"/>
          <w:color w:val="000000"/>
        </w:rPr>
        <w:t>: 955-962 [PMID: 16650346 DOI: 10.1017/S0033291706007720]</w:t>
      </w:r>
    </w:p>
    <w:p w14:paraId="176731B7" w14:textId="77777777" w:rsidR="00A77B3E" w:rsidRDefault="00B97A0E" w:rsidP="007B2CFC">
      <w:pPr>
        <w:spacing w:line="360" w:lineRule="auto"/>
        <w:jc w:val="both"/>
      </w:pPr>
      <w:proofErr w:type="gramStart"/>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Kringlen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Torgersen S, Cramer V.</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Norwegian psychiatric epidemiological 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2001; </w:t>
      </w:r>
      <w:r>
        <w:rPr>
          <w:rFonts w:ascii="Book Antiqua" w:eastAsia="Book Antiqua" w:hAnsi="Book Antiqua" w:cs="Book Antiqua"/>
          <w:b/>
          <w:bCs/>
          <w:color w:val="000000"/>
        </w:rPr>
        <w:t>158</w:t>
      </w:r>
      <w:r>
        <w:rPr>
          <w:rFonts w:ascii="Book Antiqua" w:eastAsia="Book Antiqua" w:hAnsi="Book Antiqua" w:cs="Book Antiqua"/>
          <w:color w:val="000000"/>
        </w:rPr>
        <w:t>: 1091-1098 [PMID: 11431231 DOI: 10.1176/appi.ajp.158.7.1091]</w:t>
      </w:r>
    </w:p>
    <w:p w14:paraId="6CEB078E" w14:textId="77777777" w:rsidR="00A77B3E" w:rsidRDefault="00B97A0E" w:rsidP="007B2CFC">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Demontis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Walters RK, Martin J, </w:t>
      </w:r>
      <w:proofErr w:type="spellStart"/>
      <w:r>
        <w:rPr>
          <w:rFonts w:ascii="Book Antiqua" w:eastAsia="Book Antiqua" w:hAnsi="Book Antiqua" w:cs="Book Antiqua"/>
          <w:color w:val="000000"/>
        </w:rPr>
        <w:t>Mattheisen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Als</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Agerbo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Baldursson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Belliveau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Bybjerg-Grauholm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Bækvad</w:t>
      </w:r>
      <w:proofErr w:type="spellEnd"/>
      <w:r>
        <w:rPr>
          <w:rFonts w:ascii="Book Antiqua" w:eastAsia="Book Antiqua" w:hAnsi="Book Antiqua" w:cs="Book Antiqua"/>
          <w:color w:val="000000"/>
        </w:rPr>
        <w:t xml:space="preserve">-Hansen M, Cerrato F, </w:t>
      </w:r>
      <w:proofErr w:type="spellStart"/>
      <w:r>
        <w:rPr>
          <w:rFonts w:ascii="Book Antiqua" w:eastAsia="Book Antiqua" w:hAnsi="Book Antiqua" w:cs="Book Antiqua"/>
          <w:color w:val="000000"/>
        </w:rPr>
        <w:t>Chambert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Churchhouse</w:t>
      </w:r>
      <w:proofErr w:type="spellEnd"/>
      <w:r>
        <w:rPr>
          <w:rFonts w:ascii="Book Antiqua" w:eastAsia="Book Antiqua" w:hAnsi="Book Antiqua" w:cs="Book Antiqua"/>
          <w:color w:val="000000"/>
        </w:rPr>
        <w:t xml:space="preserve"> C, Dumont A, Eriksson N, </w:t>
      </w:r>
      <w:proofErr w:type="spellStart"/>
      <w:r>
        <w:rPr>
          <w:rFonts w:ascii="Book Antiqua" w:eastAsia="Book Antiqua" w:hAnsi="Book Antiqua" w:cs="Book Antiqua"/>
          <w:color w:val="000000"/>
        </w:rPr>
        <w:t>Gandal</w:t>
      </w:r>
      <w:proofErr w:type="spellEnd"/>
      <w:r>
        <w:rPr>
          <w:rFonts w:ascii="Book Antiqua" w:eastAsia="Book Antiqua" w:hAnsi="Book Antiqua" w:cs="Book Antiqua"/>
          <w:color w:val="000000"/>
        </w:rPr>
        <w:t xml:space="preserve"> M, Goldstein JI, </w:t>
      </w:r>
      <w:proofErr w:type="spellStart"/>
      <w:r>
        <w:rPr>
          <w:rFonts w:ascii="Book Antiqua" w:eastAsia="Book Antiqua" w:hAnsi="Book Antiqua" w:cs="Book Antiqua"/>
          <w:color w:val="000000"/>
        </w:rPr>
        <w:t>Grasby</w:t>
      </w:r>
      <w:proofErr w:type="spellEnd"/>
      <w:r>
        <w:rPr>
          <w:rFonts w:ascii="Book Antiqua" w:eastAsia="Book Antiqua" w:hAnsi="Book Antiqua" w:cs="Book Antiqua"/>
          <w:color w:val="000000"/>
        </w:rPr>
        <w:t xml:space="preserve"> KL, Grove J, </w:t>
      </w:r>
      <w:proofErr w:type="spellStart"/>
      <w:r>
        <w:rPr>
          <w:rFonts w:ascii="Book Antiqua" w:eastAsia="Book Antiqua" w:hAnsi="Book Antiqua" w:cs="Book Antiqua"/>
          <w:color w:val="000000"/>
        </w:rPr>
        <w:t>Gudmundsson</w:t>
      </w:r>
      <w:proofErr w:type="spellEnd"/>
      <w:r>
        <w:rPr>
          <w:rFonts w:ascii="Book Antiqua" w:eastAsia="Book Antiqua" w:hAnsi="Book Antiqua" w:cs="Book Antiqua"/>
          <w:color w:val="000000"/>
        </w:rPr>
        <w:t xml:space="preserve"> OO, Hansen CS, </w:t>
      </w:r>
      <w:proofErr w:type="spellStart"/>
      <w:r>
        <w:rPr>
          <w:rFonts w:ascii="Book Antiqua" w:eastAsia="Book Antiqua" w:hAnsi="Book Antiqua" w:cs="Book Antiqua"/>
          <w:color w:val="000000"/>
        </w:rPr>
        <w:t>Hauberg</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Hollegaard</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Howrigan</w:t>
      </w:r>
      <w:proofErr w:type="spellEnd"/>
      <w:r>
        <w:rPr>
          <w:rFonts w:ascii="Book Antiqua" w:eastAsia="Book Antiqua" w:hAnsi="Book Antiqua" w:cs="Book Antiqua"/>
          <w:color w:val="000000"/>
        </w:rPr>
        <w:t xml:space="preserve"> DP, Huang H, </w:t>
      </w:r>
      <w:proofErr w:type="spellStart"/>
      <w:r>
        <w:rPr>
          <w:rFonts w:ascii="Book Antiqua" w:eastAsia="Book Antiqua" w:hAnsi="Book Antiqua" w:cs="Book Antiqua"/>
          <w:color w:val="000000"/>
        </w:rPr>
        <w:t>Maller</w:t>
      </w:r>
      <w:proofErr w:type="spellEnd"/>
      <w:r>
        <w:rPr>
          <w:rFonts w:ascii="Book Antiqua" w:eastAsia="Book Antiqua" w:hAnsi="Book Antiqua" w:cs="Book Antiqua"/>
          <w:color w:val="000000"/>
        </w:rPr>
        <w:t xml:space="preserve"> JB, Martin AR, Martin NG, Moran J, </w:t>
      </w:r>
      <w:proofErr w:type="spellStart"/>
      <w:r>
        <w:rPr>
          <w:rFonts w:ascii="Book Antiqua" w:eastAsia="Book Antiqua" w:hAnsi="Book Antiqua" w:cs="Book Antiqua"/>
          <w:color w:val="000000"/>
        </w:rPr>
        <w:t>Pallesen</w:t>
      </w:r>
      <w:proofErr w:type="spellEnd"/>
      <w:r>
        <w:rPr>
          <w:rFonts w:ascii="Book Antiqua" w:eastAsia="Book Antiqua" w:hAnsi="Book Antiqua" w:cs="Book Antiqua"/>
          <w:color w:val="000000"/>
        </w:rPr>
        <w:t xml:space="preserve"> J, Palmer DS, Pedersen CB, Pedersen MG, Poterba T, </w:t>
      </w:r>
      <w:proofErr w:type="spellStart"/>
      <w:r>
        <w:rPr>
          <w:rFonts w:ascii="Book Antiqua" w:eastAsia="Book Antiqua" w:hAnsi="Book Antiqua" w:cs="Book Antiqua"/>
          <w:color w:val="000000"/>
        </w:rPr>
        <w:t>Poulsen</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Ripke</w:t>
      </w:r>
      <w:proofErr w:type="spellEnd"/>
      <w:r>
        <w:rPr>
          <w:rFonts w:ascii="Book Antiqua" w:eastAsia="Book Antiqua" w:hAnsi="Book Antiqua" w:cs="Book Antiqua"/>
          <w:color w:val="000000"/>
        </w:rPr>
        <w:t xml:space="preserve"> S, Robinson EB, </w:t>
      </w:r>
      <w:proofErr w:type="spellStart"/>
      <w:r>
        <w:rPr>
          <w:rFonts w:ascii="Book Antiqua" w:eastAsia="Book Antiqua" w:hAnsi="Book Antiqua" w:cs="Book Antiqua"/>
          <w:color w:val="000000"/>
        </w:rPr>
        <w:t>Satterstrom</w:t>
      </w:r>
      <w:proofErr w:type="spellEnd"/>
      <w:r>
        <w:rPr>
          <w:rFonts w:ascii="Book Antiqua" w:eastAsia="Book Antiqua" w:hAnsi="Book Antiqua" w:cs="Book Antiqua"/>
          <w:color w:val="000000"/>
        </w:rPr>
        <w:t xml:space="preserve"> FK, Stefansson H, Stevens C, Turley P, Walters GB, Won H, Wright MJ; ADHD Working Group of the Psychiatric Genomics Consortium (PGC); Early </w:t>
      </w:r>
      <w:proofErr w:type="spellStart"/>
      <w:r>
        <w:rPr>
          <w:rFonts w:ascii="Book Antiqua" w:eastAsia="Book Antiqua" w:hAnsi="Book Antiqua" w:cs="Book Antiqua"/>
          <w:color w:val="000000"/>
        </w:rPr>
        <w:t>Lifecourse</w:t>
      </w:r>
      <w:proofErr w:type="spellEnd"/>
      <w:r>
        <w:rPr>
          <w:rFonts w:ascii="Book Antiqua" w:eastAsia="Book Antiqua" w:hAnsi="Book Antiqua" w:cs="Book Antiqua"/>
          <w:color w:val="000000"/>
        </w:rPr>
        <w:t xml:space="preserve"> &amp; Genetic Epidemiology (EAGLE) Consortium; 23andMe Research Team, </w:t>
      </w:r>
      <w:proofErr w:type="spellStart"/>
      <w:r>
        <w:rPr>
          <w:rFonts w:ascii="Book Antiqua" w:eastAsia="Book Antiqua" w:hAnsi="Book Antiqua" w:cs="Book Antiqua"/>
          <w:color w:val="000000"/>
        </w:rPr>
        <w:t>Andreassen</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Asherson</w:t>
      </w:r>
      <w:proofErr w:type="spellEnd"/>
      <w:r>
        <w:rPr>
          <w:rFonts w:ascii="Book Antiqua" w:eastAsia="Book Antiqua" w:hAnsi="Book Antiqua" w:cs="Book Antiqua"/>
          <w:color w:val="000000"/>
        </w:rPr>
        <w:t xml:space="preserve"> P, Burton CL, </w:t>
      </w:r>
      <w:proofErr w:type="spellStart"/>
      <w:r>
        <w:rPr>
          <w:rFonts w:ascii="Book Antiqua" w:eastAsia="Book Antiqua" w:hAnsi="Book Antiqua" w:cs="Book Antiqua"/>
          <w:color w:val="000000"/>
        </w:rPr>
        <w:t>Boomsma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Cormand</w:t>
      </w:r>
      <w:proofErr w:type="spellEnd"/>
      <w:r>
        <w:rPr>
          <w:rFonts w:ascii="Book Antiqua" w:eastAsia="Book Antiqua" w:hAnsi="Book Antiqua" w:cs="Book Antiqua"/>
          <w:color w:val="000000"/>
        </w:rPr>
        <w:t xml:space="preserve"> B, Dalsgaard S, Franke B, Gelernter J,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Hakonarson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Kranzler</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Kuntsi</w:t>
      </w:r>
      <w:proofErr w:type="spellEnd"/>
      <w:r>
        <w:rPr>
          <w:rFonts w:ascii="Book Antiqua" w:eastAsia="Book Antiqua" w:hAnsi="Book Antiqua" w:cs="Book Antiqua"/>
          <w:color w:val="000000"/>
        </w:rPr>
        <w:t xml:space="preserve"> J, Langley K, </w:t>
      </w:r>
      <w:proofErr w:type="spellStart"/>
      <w:r>
        <w:rPr>
          <w:rFonts w:ascii="Book Antiqua" w:eastAsia="Book Antiqua" w:hAnsi="Book Antiqua" w:cs="Book Antiqua"/>
          <w:color w:val="000000"/>
        </w:rPr>
        <w:t>Lesch</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Middeldorp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Reif</w:t>
      </w:r>
      <w:proofErr w:type="spellEnd"/>
      <w:r>
        <w:rPr>
          <w:rFonts w:ascii="Book Antiqua" w:eastAsia="Book Antiqua" w:hAnsi="Book Antiqua" w:cs="Book Antiqua"/>
          <w:color w:val="000000"/>
        </w:rPr>
        <w:t xml:space="preserve"> A, Rohde LA, Roussos P, </w:t>
      </w:r>
      <w:proofErr w:type="spellStart"/>
      <w:r>
        <w:rPr>
          <w:rFonts w:ascii="Book Antiqua" w:eastAsia="Book Antiqua" w:hAnsi="Book Antiqua" w:cs="Book Antiqua"/>
          <w:color w:val="000000"/>
        </w:rPr>
        <w:t>Schachar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Sklar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Sonuga-Barke</w:t>
      </w:r>
      <w:proofErr w:type="spellEnd"/>
      <w:r>
        <w:rPr>
          <w:rFonts w:ascii="Book Antiqua" w:eastAsia="Book Antiqua" w:hAnsi="Book Antiqua" w:cs="Book Antiqua"/>
          <w:color w:val="000000"/>
        </w:rPr>
        <w:t xml:space="preserve"> EJS, Sullivan PF, Thapar A, Tung JY, Waldman ID, </w:t>
      </w:r>
      <w:proofErr w:type="spellStart"/>
      <w:r>
        <w:rPr>
          <w:rFonts w:ascii="Book Antiqua" w:eastAsia="Book Antiqua" w:hAnsi="Book Antiqua" w:cs="Book Antiqua"/>
          <w:color w:val="000000"/>
        </w:rPr>
        <w:t>Medland</w:t>
      </w:r>
      <w:proofErr w:type="spellEnd"/>
      <w:r>
        <w:rPr>
          <w:rFonts w:ascii="Book Antiqua" w:eastAsia="Book Antiqua" w:hAnsi="Book Antiqua" w:cs="Book Antiqua"/>
          <w:color w:val="000000"/>
        </w:rPr>
        <w:t xml:space="preserve"> SE, Stefansson K, </w:t>
      </w:r>
      <w:proofErr w:type="spellStart"/>
      <w:r>
        <w:rPr>
          <w:rFonts w:ascii="Book Antiqua" w:eastAsia="Book Antiqua" w:hAnsi="Book Antiqua" w:cs="Book Antiqua"/>
          <w:color w:val="000000"/>
        </w:rPr>
        <w:t>Nordentoft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Hougaard</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DM, </w:t>
      </w:r>
      <w:proofErr w:type="spellStart"/>
      <w:r>
        <w:rPr>
          <w:rFonts w:ascii="Book Antiqua" w:eastAsia="Book Antiqua" w:hAnsi="Book Antiqua" w:cs="Book Antiqua"/>
          <w:color w:val="000000"/>
        </w:rPr>
        <w:t>Werge</w:t>
      </w:r>
      <w:proofErr w:type="spellEnd"/>
      <w:r>
        <w:rPr>
          <w:rFonts w:ascii="Book Antiqua" w:eastAsia="Book Antiqua" w:hAnsi="Book Antiqua" w:cs="Book Antiqua"/>
          <w:color w:val="000000"/>
        </w:rPr>
        <w:t xml:space="preserve"> T, Mors O, Mortensen PB, Daly MJ,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Børglum</w:t>
      </w:r>
      <w:proofErr w:type="spellEnd"/>
      <w:r>
        <w:rPr>
          <w:rFonts w:ascii="Book Antiqua" w:eastAsia="Book Antiqua" w:hAnsi="Book Antiqua" w:cs="Book Antiqua"/>
          <w:color w:val="000000"/>
        </w:rPr>
        <w:t xml:space="preserve"> AD, Neale BM. Discovery of the first genome-wide significant risk loci for attention deficit/hyperactivity disorder.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63-75 [PMID: 30478444 DOI: 10.1038/s41588-018-0269-7]</w:t>
      </w:r>
    </w:p>
    <w:p w14:paraId="0F8DB6C5" w14:textId="77777777" w:rsidR="00A77B3E" w:rsidRDefault="00B97A0E" w:rsidP="007B2CF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Wang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Gaitsch</w:t>
      </w:r>
      <w:proofErr w:type="spellEnd"/>
      <w:r>
        <w:rPr>
          <w:rFonts w:ascii="Book Antiqua" w:eastAsia="Book Antiqua" w:hAnsi="Book Antiqua" w:cs="Book Antiqua"/>
          <w:color w:val="000000"/>
        </w:rPr>
        <w:t xml:space="preserve"> H, Poon H, Cox NJ, </w:t>
      </w:r>
      <w:proofErr w:type="spellStart"/>
      <w:r>
        <w:rPr>
          <w:rFonts w:ascii="Book Antiqua" w:eastAsia="Book Antiqua" w:hAnsi="Book Antiqua" w:cs="Book Antiqua"/>
          <w:color w:val="000000"/>
        </w:rPr>
        <w:t>Rzhetsky</w:t>
      </w:r>
      <w:proofErr w:type="spellEnd"/>
      <w:r>
        <w:rPr>
          <w:rFonts w:ascii="Book Antiqua" w:eastAsia="Book Antiqua" w:hAnsi="Book Antiqua" w:cs="Book Antiqua"/>
          <w:color w:val="000000"/>
        </w:rPr>
        <w:t xml:space="preserve"> A. Classification of common human diseases derived from shared genetic and environmental determinants.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1319-1325 [PMID: 28783162 DOI: 10.1038/ng.3931]</w:t>
      </w:r>
    </w:p>
    <w:p w14:paraId="4AA9517F" w14:textId="77777777" w:rsidR="00A77B3E" w:rsidRDefault="00B97A0E" w:rsidP="007B2CF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Sanchez-</w:t>
      </w:r>
      <w:proofErr w:type="spellStart"/>
      <w:r>
        <w:rPr>
          <w:rFonts w:ascii="Book Antiqua" w:eastAsia="Book Antiqua" w:hAnsi="Book Antiqua" w:cs="Book Antiqua"/>
          <w:b/>
          <w:bCs/>
          <w:color w:val="000000"/>
        </w:rPr>
        <w:t>Roige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Fontanillas</w:t>
      </w:r>
      <w:proofErr w:type="spellEnd"/>
      <w:r>
        <w:rPr>
          <w:rFonts w:ascii="Book Antiqua" w:eastAsia="Book Antiqua" w:hAnsi="Book Antiqua" w:cs="Book Antiqua"/>
          <w:color w:val="000000"/>
        </w:rPr>
        <w:t xml:space="preserve"> P, Elson SL; 23andMe Research Team, Gray JC, de Wit H, Davis LK, MacKillop J, Palmer AA. Genome-wide association study of alcohol use disorder identification test (AUDIT) scores in 20 328 research participants of European ancestry. </w:t>
      </w:r>
      <w:r>
        <w:rPr>
          <w:rFonts w:ascii="Book Antiqua" w:eastAsia="Book Antiqua" w:hAnsi="Book Antiqua" w:cs="Book Antiqua"/>
          <w:i/>
          <w:iCs/>
          <w:color w:val="000000"/>
        </w:rPr>
        <w:t xml:space="preserve">Addict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121-131 [PMID: 29058377 DOI: 10.1111/adb.12574]</w:t>
      </w:r>
    </w:p>
    <w:p w14:paraId="5CA85C3D" w14:textId="77777777" w:rsidR="00A77B3E" w:rsidRDefault="00B97A0E" w:rsidP="007B2CFC">
      <w:pPr>
        <w:spacing w:line="360" w:lineRule="auto"/>
        <w:jc w:val="both"/>
      </w:pPr>
      <w:proofErr w:type="gramStart"/>
      <w:r>
        <w:rPr>
          <w:rFonts w:ascii="Book Antiqua" w:eastAsia="Book Antiqua" w:hAnsi="Book Antiqua" w:cs="Book Antiqua"/>
          <w:color w:val="000000"/>
        </w:rPr>
        <w:t xml:space="preserve">46 </w:t>
      </w:r>
      <w:r>
        <w:rPr>
          <w:rFonts w:ascii="Book Antiqua" w:eastAsia="Book Antiqua" w:hAnsi="Book Antiqua" w:cs="Book Antiqua"/>
          <w:b/>
          <w:bCs/>
          <w:color w:val="000000"/>
        </w:rPr>
        <w:t>Thapar A</w:t>
      </w:r>
      <w:r>
        <w:rPr>
          <w:rFonts w:ascii="Book Antiqua" w:eastAsia="Book Antiqua" w:hAnsi="Book Antiqua" w:cs="Book Antiqua"/>
          <w:color w:val="000000"/>
        </w:rPr>
        <w:t xml:space="preserve">, Langley K, </w:t>
      </w:r>
      <w:proofErr w:type="spellStart"/>
      <w:r>
        <w:rPr>
          <w:rFonts w:ascii="Book Antiqua" w:eastAsia="Book Antiqua" w:hAnsi="Book Antiqua" w:cs="Book Antiqua"/>
          <w:color w:val="000000"/>
        </w:rPr>
        <w:t>Asherson</w:t>
      </w:r>
      <w:proofErr w:type="spellEnd"/>
      <w:r>
        <w:rPr>
          <w:rFonts w:ascii="Book Antiqua" w:eastAsia="Book Antiqua" w:hAnsi="Book Antiqua" w:cs="Book Antiqua"/>
          <w:color w:val="000000"/>
        </w:rPr>
        <w:t xml:space="preserve"> P, Gill M. Gene-environment interplay in attention-deficit hyperactivity disorder and the importance of a developmental perspective.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190</w:t>
      </w:r>
      <w:r>
        <w:rPr>
          <w:rFonts w:ascii="Book Antiqua" w:eastAsia="Book Antiqua" w:hAnsi="Book Antiqua" w:cs="Book Antiqua"/>
          <w:color w:val="000000"/>
        </w:rPr>
        <w:t>: 1-3 [PMID: 17197648 DOI: 10.1192/bjp.bp.106.027003]</w:t>
      </w:r>
    </w:p>
    <w:p w14:paraId="41E7679A" w14:textId="77777777" w:rsidR="00A77B3E" w:rsidRDefault="00B97A0E" w:rsidP="007B2CFC">
      <w:pPr>
        <w:spacing w:line="360" w:lineRule="auto"/>
        <w:jc w:val="both"/>
      </w:pPr>
      <w:proofErr w:type="gramStart"/>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Wilens</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Impact of ADHD and its treatment on substance abuse in adults.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2004; </w:t>
      </w:r>
      <w:r>
        <w:rPr>
          <w:rFonts w:ascii="Book Antiqua" w:eastAsia="Book Antiqua" w:hAnsi="Book Antiqua" w:cs="Book Antiqua"/>
          <w:b/>
          <w:bCs/>
          <w:color w:val="000000"/>
        </w:rPr>
        <w:t xml:space="preserve">65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3</w:t>
      </w:r>
      <w:r>
        <w:rPr>
          <w:rFonts w:ascii="Book Antiqua" w:eastAsia="Book Antiqua" w:hAnsi="Book Antiqua" w:cs="Book Antiqua"/>
          <w:color w:val="000000"/>
        </w:rPr>
        <w:t>: 38-45 [PMID: 15046534]</w:t>
      </w:r>
    </w:p>
    <w:p w14:paraId="657E57CF" w14:textId="77777777" w:rsidR="00A77B3E" w:rsidRDefault="00B97A0E" w:rsidP="007B2CFC">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Wilens</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Adamson J, </w:t>
      </w:r>
      <w:proofErr w:type="spellStart"/>
      <w:r>
        <w:rPr>
          <w:rFonts w:ascii="Book Antiqua" w:eastAsia="Book Antiqua" w:hAnsi="Book Antiqua" w:cs="Book Antiqua"/>
          <w:color w:val="000000"/>
        </w:rPr>
        <w:t>Sgambati</w:t>
      </w:r>
      <w:proofErr w:type="spellEnd"/>
      <w:r>
        <w:rPr>
          <w:rFonts w:ascii="Book Antiqua" w:eastAsia="Book Antiqua" w:hAnsi="Book Antiqua" w:cs="Book Antiqua"/>
          <w:color w:val="000000"/>
        </w:rPr>
        <w:t xml:space="preserve"> S, Whitley J, </w:t>
      </w:r>
      <w:proofErr w:type="spellStart"/>
      <w:r>
        <w:rPr>
          <w:rFonts w:ascii="Book Antiqua" w:eastAsia="Book Antiqua" w:hAnsi="Book Antiqua" w:cs="Book Antiqua"/>
          <w:color w:val="000000"/>
        </w:rPr>
        <w:t>Santry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Monuteaux</w:t>
      </w:r>
      <w:proofErr w:type="spellEnd"/>
      <w:r>
        <w:rPr>
          <w:rFonts w:ascii="Book Antiqua" w:eastAsia="Book Antiqua" w:hAnsi="Book Antiqua" w:cs="Book Antiqua"/>
          <w:color w:val="000000"/>
        </w:rPr>
        <w:t xml:space="preserve"> MC, Biederman J. Do individuals with ADHD self-medicate with cigarettes and substances of abuse? Results from a controlled family study of ADHD. </w:t>
      </w:r>
      <w:r>
        <w:rPr>
          <w:rFonts w:ascii="Book Antiqua" w:eastAsia="Book Antiqua" w:hAnsi="Book Antiqua" w:cs="Book Antiqua"/>
          <w:i/>
          <w:iCs/>
          <w:color w:val="000000"/>
        </w:rPr>
        <w:t>Am J Addict</w:t>
      </w:r>
      <w:r>
        <w:rPr>
          <w:rFonts w:ascii="Book Antiqua" w:eastAsia="Book Antiqua" w:hAnsi="Book Antiqua" w:cs="Book Antiqua"/>
          <w:color w:val="000000"/>
        </w:rPr>
        <w:t xml:space="preserve"> 2007; </w:t>
      </w:r>
      <w:r>
        <w:rPr>
          <w:rFonts w:ascii="Book Antiqua" w:eastAsia="Book Antiqua" w:hAnsi="Book Antiqua" w:cs="Book Antiqua"/>
          <w:b/>
          <w:bCs/>
          <w:color w:val="000000"/>
        </w:rPr>
        <w:t xml:space="preserve">16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14-21; quiz 22-3 [PMID: 17453603 DOI: 10.1080/10550490601082742]</w:t>
      </w:r>
    </w:p>
    <w:p w14:paraId="3AFB8A60" w14:textId="77777777" w:rsidR="00A77B3E" w:rsidRDefault="00B97A0E" w:rsidP="007B2CF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Brandt A</w:t>
      </w:r>
      <w:r>
        <w:rPr>
          <w:rFonts w:ascii="Book Antiqua" w:eastAsia="Book Antiqua" w:hAnsi="Book Antiqua" w:cs="Book Antiqua"/>
          <w:color w:val="000000"/>
        </w:rPr>
        <w:t xml:space="preserve">, Rehm J, Lev-Ran S. Clinical Correlates of Cannabis Use </w:t>
      </w:r>
      <w:proofErr w:type="gramStart"/>
      <w:r>
        <w:rPr>
          <w:rFonts w:ascii="Book Antiqua" w:eastAsia="Book Antiqua" w:hAnsi="Book Antiqua" w:cs="Book Antiqua"/>
          <w:color w:val="000000"/>
        </w:rPr>
        <w:t>Among</w:t>
      </w:r>
      <w:proofErr w:type="gramEnd"/>
      <w:r>
        <w:rPr>
          <w:rFonts w:ascii="Book Antiqua" w:eastAsia="Book Antiqua" w:hAnsi="Book Antiqua" w:cs="Book Antiqua"/>
          <w:color w:val="000000"/>
        </w:rPr>
        <w:t xml:space="preserve"> Individuals With Attention Deficit Hyperactivity Disorder.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206</w:t>
      </w:r>
      <w:r>
        <w:rPr>
          <w:rFonts w:ascii="Book Antiqua" w:eastAsia="Book Antiqua" w:hAnsi="Book Antiqua" w:cs="Book Antiqua"/>
          <w:color w:val="000000"/>
        </w:rPr>
        <w:t>: 726-732 [PMID: 30124577 DOI: 10.1097/NMD.0000000000000877]</w:t>
      </w:r>
    </w:p>
    <w:p w14:paraId="5EF8471C" w14:textId="77777777" w:rsidR="00A77B3E" w:rsidRDefault="00B97A0E" w:rsidP="007B2CFC">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Vildalen</w:t>
      </w:r>
      <w:proofErr w:type="spellEnd"/>
      <w:r>
        <w:rPr>
          <w:rFonts w:ascii="Book Antiqua" w:eastAsia="Book Antiqua" w:hAnsi="Book Antiqua" w:cs="Book Antiqua"/>
          <w:b/>
          <w:bCs/>
          <w:color w:val="000000"/>
        </w:rPr>
        <w:t xml:space="preserve"> VU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Brevik</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Lundervold</w:t>
      </w:r>
      <w:proofErr w:type="spellEnd"/>
      <w:r>
        <w:rPr>
          <w:rFonts w:ascii="Book Antiqua" w:eastAsia="Book Antiqua" w:hAnsi="Book Antiqua" w:cs="Book Antiqua"/>
          <w:color w:val="000000"/>
        </w:rPr>
        <w:t xml:space="preserve"> AJ. Females With ADHD Report More Severe Symptoms Than Males on the Adult ADHD Self-Report Scale.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Atten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959-967 [PMID: 27461728 DOI: 10.1177/1087054716659362]</w:t>
      </w:r>
    </w:p>
    <w:p w14:paraId="75CCECE3" w14:textId="77777777" w:rsidR="00A77B3E" w:rsidRDefault="00B97A0E" w:rsidP="007B2CF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Robison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Reimherr</w:t>
      </w:r>
      <w:proofErr w:type="spellEnd"/>
      <w:r>
        <w:rPr>
          <w:rFonts w:ascii="Book Antiqua" w:eastAsia="Book Antiqua" w:hAnsi="Book Antiqua" w:cs="Book Antiqua"/>
          <w:color w:val="000000"/>
        </w:rPr>
        <w:t xml:space="preserve"> FW, Marchant BK,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Adler LA, West SA. Gender differences in 2 clinical trials of adults with attention-deficit/hyperactivity disorder: a </w:t>
      </w:r>
      <w:r>
        <w:rPr>
          <w:rFonts w:ascii="Book Antiqua" w:eastAsia="Book Antiqua" w:hAnsi="Book Antiqua" w:cs="Book Antiqua"/>
          <w:color w:val="000000"/>
        </w:rPr>
        <w:lastRenderedPageBreak/>
        <w:t xml:space="preserve">retrospective data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69</w:t>
      </w:r>
      <w:r>
        <w:rPr>
          <w:rFonts w:ascii="Book Antiqua" w:eastAsia="Book Antiqua" w:hAnsi="Book Antiqua" w:cs="Book Antiqua"/>
          <w:color w:val="000000"/>
        </w:rPr>
        <w:t>: 213-221 [PMID: 18211131 DOI: 10.4088/JCP.v69n0207]</w:t>
      </w:r>
    </w:p>
    <w:p w14:paraId="51A8B9FF" w14:textId="77777777" w:rsidR="00A77B3E" w:rsidRDefault="00B97A0E" w:rsidP="007B2CF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Cheetham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Allen NB, </w:t>
      </w:r>
      <w:proofErr w:type="spellStart"/>
      <w:r>
        <w:rPr>
          <w:rFonts w:ascii="Book Antiqua" w:eastAsia="Book Antiqua" w:hAnsi="Book Antiqua" w:cs="Book Antiqua"/>
          <w:color w:val="000000"/>
        </w:rPr>
        <w:t>Yücel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Lubman</w:t>
      </w:r>
      <w:proofErr w:type="spellEnd"/>
      <w:r>
        <w:rPr>
          <w:rFonts w:ascii="Book Antiqua" w:eastAsia="Book Antiqua" w:hAnsi="Book Antiqua" w:cs="Book Antiqua"/>
          <w:color w:val="000000"/>
        </w:rPr>
        <w:t xml:space="preserve"> DI. </w:t>
      </w:r>
      <w:proofErr w:type="gramStart"/>
      <w:r>
        <w:rPr>
          <w:rFonts w:ascii="Book Antiqua" w:eastAsia="Book Antiqua" w:hAnsi="Book Antiqua" w:cs="Book Antiqua"/>
          <w:color w:val="000000"/>
        </w:rPr>
        <w:t>The role of affective dysregulation in drug addiction.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621-634 [PMID: 20546986 DOI: 10.1016/j.cpr.2010.04.005]</w:t>
      </w:r>
      <w:r>
        <w:br/>
      </w:r>
    </w:p>
    <w:p w14:paraId="50F45D74" w14:textId="77777777" w:rsidR="00A77B3E" w:rsidRDefault="00B97A0E" w:rsidP="007B2CFC">
      <w:pPr>
        <w:spacing w:line="360" w:lineRule="auto"/>
        <w:jc w:val="both"/>
      </w:pPr>
      <w:r>
        <w:rPr>
          <w:rFonts w:ascii="Book Antiqua" w:eastAsia="Book Antiqua" w:hAnsi="Book Antiqua" w:cs="Book Antiqua"/>
          <w:b/>
          <w:color w:val="000000"/>
        </w:rPr>
        <w:lastRenderedPageBreak/>
        <w:t>Footnotes</w:t>
      </w:r>
    </w:p>
    <w:p w14:paraId="49B2019C" w14:textId="578996D6" w:rsidR="00A77B3E" w:rsidRDefault="00B97A0E" w:rsidP="007B2CF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w:t>
      </w:r>
      <w:r w:rsidR="007E5F87">
        <w:rPr>
          <w:rFonts w:ascii="Book Antiqua" w:eastAsia="Book Antiqua" w:hAnsi="Book Antiqua" w:cs="Book Antiqua"/>
          <w:color w:val="000000"/>
        </w:rPr>
        <w:t>(</w:t>
      </w:r>
      <w:proofErr w:type="spellStart"/>
      <w:r>
        <w:rPr>
          <w:rFonts w:ascii="Book Antiqua" w:eastAsia="Book Antiqua" w:hAnsi="Book Antiqua" w:cs="Book Antiqua"/>
          <w:color w:val="000000"/>
        </w:rPr>
        <w:t>Regionale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Komiteer</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Medisinsk</w:t>
      </w:r>
      <w:proofErr w:type="spellEnd"/>
      <w:r>
        <w:rPr>
          <w:rFonts w:ascii="Book Antiqua" w:eastAsia="Book Antiqua" w:hAnsi="Book Antiqua" w:cs="Book Antiqua"/>
          <w:color w:val="000000"/>
        </w:rPr>
        <w:t xml:space="preserve"> </w:t>
      </w:r>
      <w:proofErr w:type="spellStart"/>
      <w:proofErr w:type="gramStart"/>
      <w:r w:rsidR="00A85252">
        <w:rPr>
          <w:rFonts w:ascii="Book Antiqua" w:eastAsia="Book Antiqua" w:hAnsi="Book Antiqua" w:cs="Book Antiqua"/>
          <w:color w:val="000000"/>
        </w:rPr>
        <w:t>og</w:t>
      </w:r>
      <w:proofErr w:type="spellEnd"/>
      <w:proofErr w:type="gramEnd"/>
      <w:r w:rsidR="00A8525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Helsefaglig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Forskningsetikk</w:t>
      </w:r>
      <w:proofErr w:type="spellEnd"/>
      <w:r w:rsidR="007E5F87">
        <w:rPr>
          <w:rFonts w:ascii="Book Antiqua" w:eastAsia="Book Antiqua" w:hAnsi="Book Antiqua" w:cs="Book Antiqua"/>
          <w:color w:val="000000"/>
        </w:rPr>
        <w:t>)</w:t>
      </w:r>
      <w:r>
        <w:rPr>
          <w:rFonts w:ascii="Book Antiqua" w:eastAsia="Book Antiqua" w:hAnsi="Book Antiqua" w:cs="Book Antiqua"/>
          <w:color w:val="000000"/>
        </w:rPr>
        <w:t>.</w:t>
      </w:r>
      <w:r w:rsidR="00A85252">
        <w:rPr>
          <w:rFonts w:ascii="Book Antiqua" w:eastAsia="Book Antiqua" w:hAnsi="Book Antiqua" w:cs="Book Antiqua"/>
          <w:color w:val="000000"/>
        </w:rPr>
        <w:t xml:space="preserve"> </w:t>
      </w:r>
      <w:r w:rsidR="00A85252" w:rsidRPr="00A85252">
        <w:rPr>
          <w:rFonts w:ascii="Book Antiqua" w:eastAsia="Book Antiqua" w:hAnsi="Book Antiqua" w:cs="Book Antiqua"/>
          <w:color w:val="000000"/>
        </w:rPr>
        <w:t>Norwegian Regional committees for medical and health research ethics</w:t>
      </w:r>
      <w:r w:rsidR="00ED70A0">
        <w:rPr>
          <w:rFonts w:ascii="Book Antiqua" w:eastAsia="Book Antiqua" w:hAnsi="Book Antiqua" w:cs="Book Antiqua"/>
          <w:color w:val="000000"/>
        </w:rPr>
        <w:t>.</w:t>
      </w:r>
    </w:p>
    <w:p w14:paraId="4CF488AD" w14:textId="77777777" w:rsidR="00A77B3E" w:rsidRDefault="00A77B3E" w:rsidP="007B2CFC">
      <w:pPr>
        <w:spacing w:line="360" w:lineRule="auto"/>
        <w:jc w:val="both"/>
      </w:pPr>
    </w:p>
    <w:p w14:paraId="5C2C27DE" w14:textId="77777777" w:rsidR="00A77B3E" w:rsidRDefault="00B97A0E" w:rsidP="007B2CF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gave written informed consent to participate in the study.</w:t>
      </w:r>
    </w:p>
    <w:p w14:paraId="25025361" w14:textId="77777777" w:rsidR="00A77B3E" w:rsidRDefault="00A77B3E" w:rsidP="007B2CFC">
      <w:pPr>
        <w:spacing w:line="360" w:lineRule="auto"/>
        <w:jc w:val="both"/>
      </w:pPr>
    </w:p>
    <w:p w14:paraId="65458102" w14:textId="77777777" w:rsidR="00A77B3E" w:rsidRDefault="00B97A0E" w:rsidP="007B2CFC">
      <w:pPr>
        <w:spacing w:line="360" w:lineRule="auto"/>
        <w:jc w:val="both"/>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shd w:val="clear" w:color="auto" w:fill="FFFFFF"/>
        </w:rPr>
        <w:t>Espen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Anker has received speaker honoraria from Shire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Jan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has received speaker honoraria from Lilly, Shire, HB Pharma, </w:t>
      </w:r>
      <w:proofErr w:type="spellStart"/>
      <w:r>
        <w:rPr>
          <w:rFonts w:ascii="Book Antiqua" w:eastAsia="Book Antiqua" w:hAnsi="Book Antiqua" w:cs="Book Antiqua"/>
          <w:color w:val="000000"/>
        </w:rPr>
        <w:t>Medice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Biocodex</w:t>
      </w:r>
      <w:proofErr w:type="spellEnd"/>
      <w:r>
        <w:rPr>
          <w:rFonts w:ascii="Book Antiqua" w:eastAsia="Book Antiqua" w:hAnsi="Book Antiqua" w:cs="Book Antiqua"/>
          <w:color w:val="000000"/>
        </w:rPr>
        <w:t>;</w:t>
      </w:r>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Trond</w:t>
      </w:r>
      <w:proofErr w:type="spellEnd"/>
      <w:r>
        <w:rPr>
          <w:rFonts w:ascii="Book Antiqua" w:eastAsia="Book Antiqua" w:hAnsi="Book Antiqua" w:cs="Book Antiqua"/>
          <w:color w:val="000000"/>
        </w:rPr>
        <w:t xml:space="preserve"> Heir</w:t>
      </w:r>
      <w:r>
        <w:rPr>
          <w:rFonts w:ascii="Book Antiqua" w:eastAsia="Book Antiqua" w:hAnsi="Book Antiqua" w:cs="Book Antiqua"/>
          <w:b/>
          <w:bCs/>
          <w:color w:val="000000"/>
        </w:rPr>
        <w:t xml:space="preserve"> </w:t>
      </w:r>
      <w:r>
        <w:rPr>
          <w:rFonts w:ascii="Book Antiqua" w:eastAsia="Book Antiqua" w:hAnsi="Book Antiqua" w:cs="Book Antiqua"/>
          <w:color w:val="000000"/>
        </w:rPr>
        <w:t>reports having no competing interests.</w:t>
      </w:r>
    </w:p>
    <w:p w14:paraId="36732296" w14:textId="77777777" w:rsidR="00A77B3E" w:rsidRDefault="00A77B3E" w:rsidP="007B2CFC">
      <w:pPr>
        <w:spacing w:line="360" w:lineRule="auto"/>
        <w:jc w:val="both"/>
      </w:pPr>
    </w:p>
    <w:p w14:paraId="7A02ADCE" w14:textId="77777777" w:rsidR="00A77B3E" w:rsidRDefault="00B97A0E" w:rsidP="007B2CF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Data are from a private psychiatric outward in Oslo. Public availability would compromise privacy of the respondents. According to the approval from the </w:t>
      </w:r>
      <w:bookmarkStart w:id="22" w:name="_Hlk47090994"/>
      <w:r>
        <w:rPr>
          <w:rFonts w:ascii="Book Antiqua" w:eastAsia="Book Antiqua" w:hAnsi="Book Antiqua" w:cs="Book Antiqua"/>
          <w:color w:val="000000"/>
        </w:rPr>
        <w:t>Norwegian Regional committees for medical and health research ethics</w:t>
      </w:r>
      <w:bookmarkEnd w:id="22"/>
      <w:r>
        <w:rPr>
          <w:rFonts w:ascii="Book Antiqua" w:eastAsia="Book Antiqua" w:hAnsi="Book Antiqua" w:cs="Book Antiqua"/>
          <w:color w:val="000000"/>
        </w:rPr>
        <w:t xml:space="preserve">, the data is to be stored properly and in line with the Norwegian Law of privacy protection. However, anonymized data is freely available to interested researchers upon request, pending ethical approval from the ethics committee. Interested researchers can contact project leader </w:t>
      </w:r>
      <w:proofErr w:type="spellStart"/>
      <w:r>
        <w:rPr>
          <w:rFonts w:ascii="Book Antiqua" w:eastAsia="Book Antiqua" w:hAnsi="Book Antiqua" w:cs="Book Antiqua"/>
          <w:color w:val="000000"/>
        </w:rPr>
        <w:t>Espen</w:t>
      </w:r>
      <w:proofErr w:type="spellEnd"/>
      <w:r>
        <w:rPr>
          <w:rFonts w:ascii="Book Antiqua" w:eastAsia="Book Antiqua" w:hAnsi="Book Antiqua" w:cs="Book Antiqua"/>
          <w:color w:val="000000"/>
        </w:rPr>
        <w:t xml:space="preserve"> Anker (espen.anker@online.no) with requests for the data.</w:t>
      </w:r>
    </w:p>
    <w:p w14:paraId="53D2A575" w14:textId="77777777" w:rsidR="00A77B3E" w:rsidRDefault="00A77B3E" w:rsidP="007B2CFC">
      <w:pPr>
        <w:spacing w:line="360" w:lineRule="auto"/>
        <w:jc w:val="both"/>
      </w:pPr>
    </w:p>
    <w:p w14:paraId="53224974" w14:textId="77777777" w:rsidR="00A77B3E" w:rsidRDefault="00B97A0E" w:rsidP="007B2CFC">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6568B9B6" w14:textId="77777777" w:rsidR="00A77B3E" w:rsidRDefault="00A77B3E" w:rsidP="007B2CFC">
      <w:pPr>
        <w:spacing w:line="360" w:lineRule="auto"/>
        <w:jc w:val="both"/>
      </w:pPr>
    </w:p>
    <w:p w14:paraId="7DA95B66" w14:textId="77777777" w:rsidR="00A77B3E" w:rsidRDefault="00B97A0E" w:rsidP="007B2CF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Pr>
          <w:rFonts w:ascii="Book Antiqua" w:eastAsia="Book Antiqua" w:hAnsi="Book Antiqua" w:cs="Book Antiqua"/>
          <w:color w:val="000000"/>
        </w:rPr>
        <w:lastRenderedPageBreak/>
        <w:t>original work is properly cited and the use is non-commercial. See: http://creativecommons.org/licenses/by-nc/4.0/</w:t>
      </w:r>
    </w:p>
    <w:p w14:paraId="6524418D" w14:textId="77777777" w:rsidR="00A77B3E" w:rsidRDefault="00A77B3E" w:rsidP="007B2CFC">
      <w:pPr>
        <w:spacing w:line="360" w:lineRule="auto"/>
        <w:jc w:val="both"/>
      </w:pPr>
    </w:p>
    <w:p w14:paraId="3AF3B4D6" w14:textId="6387FF92" w:rsidR="00A77B3E" w:rsidRDefault="00B97A0E" w:rsidP="007B2CF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64814">
        <w:rPr>
          <w:rFonts w:ascii="Book Antiqua" w:eastAsia="Book Antiqua" w:hAnsi="Book Antiqua" w:cs="Book Antiqua"/>
          <w:color w:val="000000"/>
        </w:rPr>
        <w:t>m</w:t>
      </w:r>
      <w:r>
        <w:rPr>
          <w:rFonts w:ascii="Book Antiqua" w:eastAsia="Book Antiqua" w:hAnsi="Book Antiqua" w:cs="Book Antiqua"/>
          <w:color w:val="000000"/>
        </w:rPr>
        <w:t>anuscript</w:t>
      </w:r>
    </w:p>
    <w:p w14:paraId="7E2D8226" w14:textId="77777777" w:rsidR="00A64814" w:rsidRDefault="00A64814" w:rsidP="007B2CFC">
      <w:pPr>
        <w:spacing w:line="360" w:lineRule="auto"/>
        <w:jc w:val="both"/>
      </w:pPr>
    </w:p>
    <w:p w14:paraId="326D3DD3" w14:textId="77777777" w:rsidR="00A77B3E" w:rsidRDefault="00B97A0E" w:rsidP="007B2CF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Norwegian Medical Association, 7010281.</w:t>
      </w:r>
    </w:p>
    <w:p w14:paraId="32E6D54E" w14:textId="77777777" w:rsidR="00A64814" w:rsidRDefault="00A64814" w:rsidP="007B2CFC">
      <w:pPr>
        <w:spacing w:line="360" w:lineRule="auto"/>
        <w:jc w:val="both"/>
      </w:pPr>
    </w:p>
    <w:p w14:paraId="23E99774" w14:textId="77777777" w:rsidR="00A77B3E" w:rsidRDefault="00B97A0E" w:rsidP="007B2CF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 2020</w:t>
      </w:r>
    </w:p>
    <w:p w14:paraId="536401C6" w14:textId="77777777" w:rsidR="00A77B3E" w:rsidRDefault="00B97A0E" w:rsidP="007B2CF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20, 2020</w:t>
      </w:r>
    </w:p>
    <w:p w14:paraId="3EA4F174" w14:textId="719F1C21" w:rsidR="00A77B3E" w:rsidRDefault="00B97A0E" w:rsidP="007B2CFC">
      <w:pPr>
        <w:spacing w:line="360" w:lineRule="auto"/>
        <w:jc w:val="both"/>
      </w:pPr>
      <w:r>
        <w:rPr>
          <w:rFonts w:ascii="Book Antiqua" w:eastAsia="Book Antiqua" w:hAnsi="Book Antiqua" w:cs="Book Antiqua"/>
          <w:b/>
          <w:color w:val="000000"/>
        </w:rPr>
        <w:t xml:space="preserve">Article in press: </w:t>
      </w:r>
      <w:r w:rsidR="003376A9" w:rsidRPr="00A40DA5">
        <w:rPr>
          <w:rFonts w:ascii="Book Antiqua" w:eastAsia="Book Antiqua" w:hAnsi="Book Antiqua" w:cs="Book Antiqua"/>
          <w:bCs/>
          <w:color w:val="000000"/>
        </w:rPr>
        <w:t>August 15, 2020</w:t>
      </w:r>
    </w:p>
    <w:p w14:paraId="58CFD7E4" w14:textId="77777777" w:rsidR="00A77B3E" w:rsidRDefault="00A77B3E" w:rsidP="007B2CFC">
      <w:pPr>
        <w:spacing w:line="360" w:lineRule="auto"/>
        <w:jc w:val="both"/>
      </w:pPr>
    </w:p>
    <w:p w14:paraId="389A1D1F" w14:textId="77777777" w:rsidR="00A77B3E" w:rsidRDefault="00B97A0E" w:rsidP="007B2CF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0B5BF932" w14:textId="77777777" w:rsidR="00A77B3E" w:rsidRDefault="00B97A0E" w:rsidP="007B2CF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Norway</w:t>
      </w:r>
    </w:p>
    <w:p w14:paraId="627398DA" w14:textId="77777777" w:rsidR="00A77B3E" w:rsidRDefault="00B97A0E" w:rsidP="007B2CFC">
      <w:pPr>
        <w:spacing w:line="360" w:lineRule="auto"/>
        <w:jc w:val="both"/>
      </w:pPr>
      <w:r>
        <w:rPr>
          <w:rFonts w:ascii="Book Antiqua" w:eastAsia="Book Antiqua" w:hAnsi="Book Antiqua" w:cs="Book Antiqua"/>
          <w:b/>
          <w:color w:val="000000"/>
        </w:rPr>
        <w:t>Peer-review report’s scientific quality classification</w:t>
      </w:r>
    </w:p>
    <w:p w14:paraId="07BBCB0D" w14:textId="77777777" w:rsidR="00A77B3E" w:rsidRDefault="00B97A0E" w:rsidP="007B2CFC">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A695BC2" w14:textId="77777777" w:rsidR="00A77B3E" w:rsidRDefault="00B97A0E" w:rsidP="007B2CFC">
      <w:pPr>
        <w:spacing w:line="360" w:lineRule="auto"/>
        <w:jc w:val="both"/>
      </w:pPr>
      <w:r>
        <w:rPr>
          <w:rFonts w:ascii="Book Antiqua" w:eastAsia="Book Antiqua" w:hAnsi="Book Antiqua" w:cs="Book Antiqua"/>
          <w:color w:val="000000"/>
        </w:rPr>
        <w:t>Grade B (Very good): 0</w:t>
      </w:r>
    </w:p>
    <w:p w14:paraId="46F1F77F" w14:textId="77777777" w:rsidR="00A77B3E" w:rsidRDefault="00B97A0E" w:rsidP="007B2CFC">
      <w:pPr>
        <w:spacing w:line="360" w:lineRule="auto"/>
        <w:jc w:val="both"/>
      </w:pPr>
      <w:r>
        <w:rPr>
          <w:rFonts w:ascii="Book Antiqua" w:eastAsia="Book Antiqua" w:hAnsi="Book Antiqua" w:cs="Book Antiqua"/>
          <w:color w:val="000000"/>
        </w:rPr>
        <w:t>Grade C (Good): C</w:t>
      </w:r>
    </w:p>
    <w:p w14:paraId="4BB08AB1" w14:textId="77777777" w:rsidR="00A77B3E" w:rsidRDefault="00B97A0E" w:rsidP="007B2CFC">
      <w:pPr>
        <w:spacing w:line="360" w:lineRule="auto"/>
        <w:jc w:val="both"/>
      </w:pPr>
      <w:r>
        <w:rPr>
          <w:rFonts w:ascii="Book Antiqua" w:eastAsia="Book Antiqua" w:hAnsi="Book Antiqua" w:cs="Book Antiqua"/>
          <w:color w:val="000000"/>
        </w:rPr>
        <w:t>Grade D (Fair): 0</w:t>
      </w:r>
    </w:p>
    <w:p w14:paraId="4EC5940C" w14:textId="77777777" w:rsidR="00A77B3E" w:rsidRDefault="00B97A0E" w:rsidP="007B2CFC">
      <w:pPr>
        <w:spacing w:line="360" w:lineRule="auto"/>
        <w:jc w:val="both"/>
      </w:pPr>
      <w:r>
        <w:rPr>
          <w:rFonts w:ascii="Book Antiqua" w:eastAsia="Book Antiqua" w:hAnsi="Book Antiqua" w:cs="Book Antiqua"/>
          <w:color w:val="000000"/>
        </w:rPr>
        <w:t>Grade E (Poor): 0</w:t>
      </w:r>
    </w:p>
    <w:p w14:paraId="0CCD71D8" w14:textId="77777777" w:rsidR="00A77B3E" w:rsidRDefault="00A77B3E" w:rsidP="007B2CFC">
      <w:pPr>
        <w:spacing w:line="360" w:lineRule="auto"/>
        <w:jc w:val="both"/>
      </w:pPr>
    </w:p>
    <w:p w14:paraId="40952B02" w14:textId="46227C03" w:rsidR="00A77B3E" w:rsidRPr="003376A9" w:rsidRDefault="00B97A0E" w:rsidP="007B2CF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Bertocci</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sidR="00112552">
        <w:rPr>
          <w:rFonts w:ascii="Book Antiqua" w:eastAsia="Book Antiqua" w:hAnsi="Book Antiqua" w:cs="Book Antiqua"/>
          <w:color w:val="000000"/>
        </w:rPr>
        <w:t>Liu</w:t>
      </w:r>
      <w:r>
        <w:rPr>
          <w:rFonts w:ascii="Book Antiqua" w:eastAsia="Book Antiqua" w:hAnsi="Book Antiqua" w:cs="Book Antiqua"/>
          <w:color w:val="000000"/>
        </w:rPr>
        <w:t xml:space="preserve"> JH</w:t>
      </w:r>
      <w:r>
        <w:rPr>
          <w:rFonts w:ascii="Book Antiqua" w:eastAsia="Book Antiqua" w:hAnsi="Book Antiqua" w:cs="Book Antiqua"/>
          <w:b/>
          <w:color w:val="000000"/>
        </w:rPr>
        <w:t xml:space="preserve"> L-Editor: </w:t>
      </w:r>
      <w:r w:rsidR="003376A9" w:rsidRPr="003376A9">
        <w:rPr>
          <w:rFonts w:ascii="Book Antiqua" w:hAnsi="Book Antiqua" w:cs="Book Antiqua" w:hint="eastAsia"/>
          <w:color w:val="000000"/>
          <w:lang w:eastAsia="zh-CN"/>
        </w:rPr>
        <w:t>A</w:t>
      </w:r>
      <w:r>
        <w:rPr>
          <w:rFonts w:ascii="Book Antiqua" w:eastAsia="Book Antiqua" w:hAnsi="Book Antiqua" w:cs="Book Antiqua"/>
          <w:b/>
          <w:color w:val="000000"/>
        </w:rPr>
        <w:t xml:space="preserve"> </w:t>
      </w:r>
      <w:r w:rsidR="00CD5ED7">
        <w:rPr>
          <w:rFonts w:ascii="Book Antiqua" w:eastAsia="Book Antiqua" w:hAnsi="Book Antiqua" w:cs="Book Antiqua"/>
          <w:b/>
          <w:color w:val="000000"/>
        </w:rPr>
        <w:t>P</w:t>
      </w:r>
      <w:r>
        <w:rPr>
          <w:rFonts w:ascii="Book Antiqua" w:eastAsia="Book Antiqua" w:hAnsi="Book Antiqua" w:cs="Book Antiqua"/>
          <w:b/>
          <w:color w:val="000000"/>
        </w:rPr>
        <w:t xml:space="preserve">-Editor: </w:t>
      </w:r>
      <w:r w:rsidR="003376A9" w:rsidRPr="003376A9">
        <w:rPr>
          <w:rFonts w:ascii="Book Antiqua" w:hAnsi="Book Antiqua" w:cs="Book Antiqua" w:hint="eastAsia"/>
          <w:color w:val="000000"/>
          <w:lang w:eastAsia="zh-CN"/>
        </w:rPr>
        <w:t>Li JH</w:t>
      </w:r>
    </w:p>
    <w:p w14:paraId="2765B9DB" w14:textId="77777777" w:rsidR="00CD5ED7" w:rsidRDefault="00CD5ED7" w:rsidP="007B2CFC">
      <w:pPr>
        <w:spacing w:line="360" w:lineRule="auto"/>
        <w:jc w:val="both"/>
        <w:sectPr w:rsidR="00CD5ED7">
          <w:pgSz w:w="12240" w:h="15840"/>
          <w:pgMar w:top="1440" w:right="1440" w:bottom="1440" w:left="1440" w:header="720" w:footer="720" w:gutter="0"/>
          <w:cols w:space="720"/>
          <w:docGrid w:linePitch="360"/>
        </w:sectPr>
      </w:pPr>
    </w:p>
    <w:p w14:paraId="4D991B47" w14:textId="77777777" w:rsidR="00A77B3E" w:rsidRDefault="00B97A0E" w:rsidP="007B2CFC">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lastRenderedPageBreak/>
        <w:t xml:space="preserve">Table 1 Demographic </w:t>
      </w:r>
      <w:proofErr w:type="gramStart"/>
      <w:r>
        <w:rPr>
          <w:rFonts w:ascii="Book Antiqua" w:eastAsia="Book Antiqua" w:hAnsi="Book Antiqua" w:cs="Book Antiqua"/>
          <w:b/>
          <w:bCs/>
          <w:color w:val="000000"/>
        </w:rPr>
        <w:t>characteristics</w:t>
      </w:r>
      <w:proofErr w:type="gramEnd"/>
      <w:r>
        <w:rPr>
          <w:rFonts w:ascii="Book Antiqua" w:eastAsia="Book Antiqua" w:hAnsi="Book Antiqua" w:cs="Book Antiqua"/>
          <w:b/>
          <w:bCs/>
          <w:color w:val="000000"/>
        </w:rPr>
        <w:t>, attention-deficit hyperactivity disorder symptom severity, and emotional dysregulation in 585 adult patients diagnosed with attention-deficit hyperactivity disorder in a psychiatric clinic specialized in examination and treatment of attention-deficit hyperactivity disorder</w:t>
      </w:r>
    </w:p>
    <w:tbl>
      <w:tblPr>
        <w:tblStyle w:val="a3"/>
        <w:tblW w:w="93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1643"/>
        <w:gridCol w:w="1608"/>
        <w:gridCol w:w="1608"/>
      </w:tblGrid>
      <w:tr w:rsidR="00112552" w:rsidRPr="00F94FE3" w14:paraId="1A9425E1" w14:textId="77777777" w:rsidTr="00A91617">
        <w:trPr>
          <w:trHeight w:val="1299"/>
        </w:trPr>
        <w:tc>
          <w:tcPr>
            <w:tcW w:w="4499" w:type="dxa"/>
            <w:tcBorders>
              <w:top w:val="single" w:sz="4" w:space="0" w:color="auto"/>
              <w:bottom w:val="single" w:sz="4" w:space="0" w:color="auto"/>
            </w:tcBorders>
          </w:tcPr>
          <w:p w14:paraId="05B856FA" w14:textId="77777777" w:rsidR="00112552" w:rsidRPr="00F94FE3" w:rsidRDefault="00112552" w:rsidP="007B2CFC">
            <w:pPr>
              <w:snapToGrid w:val="0"/>
              <w:spacing w:line="360" w:lineRule="auto"/>
              <w:jc w:val="both"/>
              <w:rPr>
                <w:rFonts w:ascii="Book Antiqua" w:eastAsia="Calibri" w:hAnsi="Book Antiqua" w:cs="Arial"/>
                <w:b/>
                <w:bCs/>
                <w:lang w:val="en-US"/>
              </w:rPr>
            </w:pPr>
          </w:p>
        </w:tc>
        <w:tc>
          <w:tcPr>
            <w:tcW w:w="1643" w:type="dxa"/>
            <w:tcBorders>
              <w:top w:val="single" w:sz="4" w:space="0" w:color="auto"/>
              <w:bottom w:val="single" w:sz="4" w:space="0" w:color="auto"/>
            </w:tcBorders>
          </w:tcPr>
          <w:p w14:paraId="0BED62AE" w14:textId="65DBA465" w:rsidR="00112552" w:rsidRPr="00C70E00" w:rsidRDefault="00112552"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 xml:space="preserve">Men, </w:t>
            </w:r>
            <w:r w:rsidRPr="00F94FE3">
              <w:rPr>
                <w:rFonts w:ascii="Book Antiqua" w:eastAsia="Calibri" w:hAnsi="Book Antiqua" w:cs="Arial"/>
                <w:b/>
                <w:bCs/>
                <w:i/>
                <w:iCs/>
                <w:lang w:val="en-US"/>
              </w:rPr>
              <w:t>n</w:t>
            </w:r>
            <w:r w:rsidRPr="00F94FE3">
              <w:rPr>
                <w:rFonts w:ascii="Book Antiqua" w:eastAsia="Calibri" w:hAnsi="Book Antiqua" w:cs="Arial"/>
                <w:b/>
                <w:bCs/>
                <w:lang w:val="en-US"/>
              </w:rPr>
              <w:t xml:space="preserve"> = 317</w:t>
            </w:r>
          </w:p>
        </w:tc>
        <w:tc>
          <w:tcPr>
            <w:tcW w:w="1608" w:type="dxa"/>
            <w:tcBorders>
              <w:top w:val="single" w:sz="4" w:space="0" w:color="auto"/>
              <w:bottom w:val="single" w:sz="4" w:space="0" w:color="auto"/>
            </w:tcBorders>
          </w:tcPr>
          <w:p w14:paraId="2CEF66FB" w14:textId="34135CCB" w:rsidR="00112552" w:rsidRPr="00F94FE3" w:rsidRDefault="00112552"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 xml:space="preserve">Women, </w:t>
            </w:r>
            <w:r w:rsidRPr="00F94FE3">
              <w:rPr>
                <w:rFonts w:ascii="Book Antiqua" w:eastAsia="Calibri" w:hAnsi="Book Antiqua" w:cs="Arial"/>
                <w:b/>
                <w:bCs/>
                <w:i/>
                <w:iCs/>
                <w:lang w:val="en-US"/>
              </w:rPr>
              <w:t>n</w:t>
            </w:r>
            <w:r w:rsidRPr="00F94FE3">
              <w:rPr>
                <w:rFonts w:ascii="Book Antiqua" w:eastAsia="Calibri" w:hAnsi="Book Antiqua" w:cs="Arial"/>
                <w:b/>
                <w:bCs/>
                <w:lang w:val="en-US"/>
              </w:rPr>
              <w:t xml:space="preserve"> = 268</w:t>
            </w:r>
          </w:p>
        </w:tc>
        <w:tc>
          <w:tcPr>
            <w:tcW w:w="1608" w:type="dxa"/>
            <w:tcBorders>
              <w:top w:val="single" w:sz="4" w:space="0" w:color="auto"/>
              <w:bottom w:val="single" w:sz="4" w:space="0" w:color="auto"/>
            </w:tcBorders>
          </w:tcPr>
          <w:p w14:paraId="774E86BE" w14:textId="77777777" w:rsidR="00112552" w:rsidRPr="00F94FE3" w:rsidRDefault="00112552"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 xml:space="preserve">All patients, </w:t>
            </w:r>
            <w:r w:rsidRPr="00F94FE3">
              <w:rPr>
                <w:rFonts w:ascii="Book Antiqua" w:eastAsia="Calibri" w:hAnsi="Book Antiqua" w:cs="Arial"/>
                <w:b/>
                <w:bCs/>
                <w:i/>
                <w:iCs/>
                <w:lang w:val="en-US"/>
              </w:rPr>
              <w:t>n</w:t>
            </w:r>
            <w:r w:rsidRPr="00F94FE3">
              <w:rPr>
                <w:rFonts w:ascii="Book Antiqua" w:eastAsia="Calibri" w:hAnsi="Book Antiqua" w:cs="Arial"/>
                <w:b/>
                <w:bCs/>
                <w:lang w:val="en-US"/>
              </w:rPr>
              <w:t xml:space="preserve"> = 585</w:t>
            </w:r>
          </w:p>
        </w:tc>
      </w:tr>
      <w:tr w:rsidR="00112552" w:rsidRPr="00F94FE3" w14:paraId="182F00C1" w14:textId="77777777" w:rsidTr="00A91617">
        <w:trPr>
          <w:trHeight w:val="363"/>
        </w:trPr>
        <w:tc>
          <w:tcPr>
            <w:tcW w:w="4499" w:type="dxa"/>
            <w:tcBorders>
              <w:top w:val="single" w:sz="4" w:space="0" w:color="auto"/>
            </w:tcBorders>
          </w:tcPr>
          <w:p w14:paraId="407DF025"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Age in years, </w:t>
            </w:r>
            <w:r w:rsidR="00DA4A72" w:rsidRPr="00DA4A72">
              <w:rPr>
                <w:rFonts w:ascii="Book Antiqua" w:eastAsia="Calibri" w:hAnsi="Book Antiqua" w:cs="Arial"/>
                <w:lang w:val="en-US"/>
              </w:rPr>
              <w:t>mean ± SD</w:t>
            </w:r>
          </w:p>
        </w:tc>
        <w:tc>
          <w:tcPr>
            <w:tcW w:w="1643" w:type="dxa"/>
            <w:tcBorders>
              <w:top w:val="single" w:sz="4" w:space="0" w:color="auto"/>
            </w:tcBorders>
          </w:tcPr>
          <w:p w14:paraId="3A729941"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36.2 (11.5) </w:t>
            </w:r>
          </w:p>
        </w:tc>
        <w:tc>
          <w:tcPr>
            <w:tcW w:w="1608" w:type="dxa"/>
            <w:tcBorders>
              <w:top w:val="single" w:sz="4" w:space="0" w:color="auto"/>
            </w:tcBorders>
          </w:tcPr>
          <w:p w14:paraId="596E15F9"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37.5 (11.2) </w:t>
            </w:r>
          </w:p>
        </w:tc>
        <w:tc>
          <w:tcPr>
            <w:tcW w:w="1608" w:type="dxa"/>
            <w:tcBorders>
              <w:top w:val="single" w:sz="4" w:space="0" w:color="auto"/>
            </w:tcBorders>
          </w:tcPr>
          <w:p w14:paraId="6F4DD69C"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36.8 (11.4) </w:t>
            </w:r>
          </w:p>
        </w:tc>
      </w:tr>
      <w:tr w:rsidR="00112552" w:rsidRPr="00F94FE3" w14:paraId="0DF3D15D" w14:textId="77777777" w:rsidTr="00A91617">
        <w:trPr>
          <w:trHeight w:val="537"/>
        </w:trPr>
        <w:tc>
          <w:tcPr>
            <w:tcW w:w="4499" w:type="dxa"/>
          </w:tcPr>
          <w:p w14:paraId="5E3CBD1C"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        Range</w:t>
            </w:r>
          </w:p>
        </w:tc>
        <w:tc>
          <w:tcPr>
            <w:tcW w:w="1643" w:type="dxa"/>
          </w:tcPr>
          <w:p w14:paraId="5B2FC292"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18-67</w:t>
            </w:r>
          </w:p>
        </w:tc>
        <w:tc>
          <w:tcPr>
            <w:tcW w:w="1608" w:type="dxa"/>
          </w:tcPr>
          <w:p w14:paraId="52484E5A"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18-69</w:t>
            </w:r>
          </w:p>
        </w:tc>
        <w:tc>
          <w:tcPr>
            <w:tcW w:w="1608" w:type="dxa"/>
          </w:tcPr>
          <w:p w14:paraId="3AF2C171"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18-69</w:t>
            </w:r>
          </w:p>
        </w:tc>
      </w:tr>
      <w:tr w:rsidR="00112552" w:rsidRPr="00F94FE3" w14:paraId="0C7F9CB9" w14:textId="77777777" w:rsidTr="00A91617">
        <w:trPr>
          <w:trHeight w:val="450"/>
        </w:trPr>
        <w:tc>
          <w:tcPr>
            <w:tcW w:w="4499" w:type="dxa"/>
          </w:tcPr>
          <w:p w14:paraId="5DB390EF"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Married or cohabitant</w:t>
            </w:r>
          </w:p>
        </w:tc>
        <w:tc>
          <w:tcPr>
            <w:tcW w:w="1643" w:type="dxa"/>
          </w:tcPr>
          <w:p w14:paraId="4CCC0AD9"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143 (45.1)</w:t>
            </w:r>
          </w:p>
        </w:tc>
        <w:tc>
          <w:tcPr>
            <w:tcW w:w="1608" w:type="dxa"/>
          </w:tcPr>
          <w:p w14:paraId="4AC9017F"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107 (39.9)</w:t>
            </w:r>
          </w:p>
        </w:tc>
        <w:tc>
          <w:tcPr>
            <w:tcW w:w="1608" w:type="dxa"/>
          </w:tcPr>
          <w:p w14:paraId="1C4B36BC"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250 (42.7)</w:t>
            </w:r>
          </w:p>
        </w:tc>
      </w:tr>
      <w:tr w:rsidR="00112552" w:rsidRPr="00F94FE3" w14:paraId="1F4EBDAC" w14:textId="77777777" w:rsidTr="00A91617">
        <w:trPr>
          <w:trHeight w:val="450"/>
        </w:trPr>
        <w:tc>
          <w:tcPr>
            <w:tcW w:w="4499" w:type="dxa"/>
          </w:tcPr>
          <w:p w14:paraId="16AC1131"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Living with children</w:t>
            </w:r>
          </w:p>
        </w:tc>
        <w:tc>
          <w:tcPr>
            <w:tcW w:w="1643" w:type="dxa"/>
          </w:tcPr>
          <w:p w14:paraId="621C502D"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110 (34.7)</w:t>
            </w:r>
          </w:p>
        </w:tc>
        <w:tc>
          <w:tcPr>
            <w:tcW w:w="1608" w:type="dxa"/>
          </w:tcPr>
          <w:p w14:paraId="733CC435" w14:textId="77777777" w:rsidR="00112552" w:rsidRPr="00F94FE3" w:rsidRDefault="00112552" w:rsidP="007B2CFC">
            <w:pPr>
              <w:snapToGrid w:val="0"/>
              <w:spacing w:line="360" w:lineRule="auto"/>
              <w:jc w:val="both"/>
              <w:rPr>
                <w:rFonts w:ascii="Book Antiqua" w:eastAsia="Calibri" w:hAnsi="Book Antiqua" w:cs="Arial"/>
                <w:lang w:val="en-US"/>
              </w:rPr>
            </w:pPr>
            <w:r>
              <w:rPr>
                <w:rFonts w:ascii="Book Antiqua" w:eastAsia="Calibri" w:hAnsi="Book Antiqua" w:cs="Arial"/>
                <w:lang w:val="en-US"/>
              </w:rPr>
              <w:t>117 (43.7)</w:t>
            </w:r>
            <w:r w:rsidRPr="00605411">
              <w:rPr>
                <w:rFonts w:ascii="Book Antiqua" w:hAnsi="Book Antiqua" w:cs="Arial" w:hint="eastAsia"/>
                <w:vertAlign w:val="superscript"/>
                <w:lang w:val="en-US" w:eastAsia="zh-CN"/>
              </w:rPr>
              <w:t>a</w:t>
            </w:r>
          </w:p>
        </w:tc>
        <w:tc>
          <w:tcPr>
            <w:tcW w:w="1608" w:type="dxa"/>
          </w:tcPr>
          <w:p w14:paraId="7D401ABD"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227 (38.8)</w:t>
            </w:r>
          </w:p>
        </w:tc>
      </w:tr>
      <w:tr w:rsidR="00112552" w:rsidRPr="00F94FE3" w14:paraId="7D5841F3" w14:textId="77777777" w:rsidTr="00A91617">
        <w:trPr>
          <w:trHeight w:val="347"/>
        </w:trPr>
        <w:tc>
          <w:tcPr>
            <w:tcW w:w="4499" w:type="dxa"/>
          </w:tcPr>
          <w:p w14:paraId="2ACF3073" w14:textId="77777777" w:rsidR="00112552" w:rsidRPr="00F94FE3" w:rsidRDefault="00112552" w:rsidP="007B2CFC">
            <w:pPr>
              <w:snapToGrid w:val="0"/>
              <w:spacing w:line="360" w:lineRule="auto"/>
              <w:jc w:val="both"/>
              <w:rPr>
                <w:rFonts w:ascii="Book Antiqua" w:eastAsia="Calibri" w:hAnsi="Book Antiqua" w:cs="Arial"/>
                <w:iCs/>
                <w:lang w:val="en-US"/>
              </w:rPr>
            </w:pPr>
            <w:r w:rsidRPr="00F94FE3">
              <w:rPr>
                <w:rFonts w:ascii="Book Antiqua" w:eastAsia="Calibri" w:hAnsi="Book Antiqua" w:cs="Arial"/>
                <w:lang w:val="en-US"/>
              </w:rPr>
              <w:t xml:space="preserve">Years of education: </w:t>
            </w:r>
            <w:r w:rsidRPr="00F94FE3">
              <w:rPr>
                <w:rFonts w:ascii="Book Antiqua" w:eastAsia="Calibri" w:hAnsi="Book Antiqua" w:cs="Arial"/>
                <w:iCs/>
                <w:lang w:val="en-US"/>
              </w:rPr>
              <w:t xml:space="preserve"> ≤ 12  </w:t>
            </w:r>
          </w:p>
        </w:tc>
        <w:tc>
          <w:tcPr>
            <w:tcW w:w="1643" w:type="dxa"/>
          </w:tcPr>
          <w:p w14:paraId="698271C2"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172 (54.3)</w:t>
            </w:r>
          </w:p>
        </w:tc>
        <w:tc>
          <w:tcPr>
            <w:tcW w:w="1608" w:type="dxa"/>
          </w:tcPr>
          <w:p w14:paraId="4C531257"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129 (48.1)</w:t>
            </w:r>
          </w:p>
        </w:tc>
        <w:tc>
          <w:tcPr>
            <w:tcW w:w="1608" w:type="dxa"/>
          </w:tcPr>
          <w:p w14:paraId="29F37EE8"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iCs/>
                <w:lang w:val="en-US"/>
              </w:rPr>
              <w:t>301 (51.5)</w:t>
            </w:r>
          </w:p>
        </w:tc>
      </w:tr>
      <w:tr w:rsidR="00112552" w:rsidRPr="00F94FE3" w14:paraId="4E3ADCD9" w14:textId="77777777" w:rsidTr="00A91617">
        <w:trPr>
          <w:trHeight w:val="355"/>
        </w:trPr>
        <w:tc>
          <w:tcPr>
            <w:tcW w:w="4499" w:type="dxa"/>
          </w:tcPr>
          <w:p w14:paraId="3DE705E8"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iCs/>
                <w:lang w:val="en-US"/>
              </w:rPr>
              <w:t xml:space="preserve"> 13-15</w:t>
            </w:r>
          </w:p>
        </w:tc>
        <w:tc>
          <w:tcPr>
            <w:tcW w:w="1643" w:type="dxa"/>
          </w:tcPr>
          <w:p w14:paraId="62DA6E38"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121 (38.2)</w:t>
            </w:r>
          </w:p>
        </w:tc>
        <w:tc>
          <w:tcPr>
            <w:tcW w:w="1608" w:type="dxa"/>
          </w:tcPr>
          <w:p w14:paraId="70C34B7C"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108 (40.3) </w:t>
            </w:r>
          </w:p>
        </w:tc>
        <w:tc>
          <w:tcPr>
            <w:tcW w:w="1608" w:type="dxa"/>
          </w:tcPr>
          <w:p w14:paraId="0F33B887" w14:textId="77777777" w:rsidR="00112552" w:rsidRPr="00F94FE3" w:rsidRDefault="00112552" w:rsidP="007B2CFC">
            <w:pPr>
              <w:snapToGrid w:val="0"/>
              <w:spacing w:line="360" w:lineRule="auto"/>
              <w:jc w:val="both"/>
              <w:rPr>
                <w:rFonts w:ascii="Book Antiqua" w:eastAsia="Calibri" w:hAnsi="Book Antiqua" w:cs="Arial"/>
                <w:iCs/>
                <w:lang w:val="en-US"/>
              </w:rPr>
            </w:pPr>
            <w:r w:rsidRPr="00F94FE3">
              <w:rPr>
                <w:rFonts w:ascii="Book Antiqua" w:eastAsia="Calibri" w:hAnsi="Book Antiqua" w:cs="Arial"/>
                <w:iCs/>
                <w:lang w:val="en-US"/>
              </w:rPr>
              <w:t>229 (39.1)</w:t>
            </w:r>
          </w:p>
        </w:tc>
      </w:tr>
      <w:tr w:rsidR="00112552" w:rsidRPr="00F94FE3" w14:paraId="6DFF4C53" w14:textId="77777777" w:rsidTr="00A91617">
        <w:trPr>
          <w:trHeight w:val="631"/>
        </w:trPr>
        <w:tc>
          <w:tcPr>
            <w:tcW w:w="4499" w:type="dxa"/>
          </w:tcPr>
          <w:p w14:paraId="43374773" w14:textId="77777777" w:rsidR="00112552" w:rsidRPr="00F94FE3" w:rsidRDefault="00112552" w:rsidP="007B2CFC">
            <w:pPr>
              <w:snapToGrid w:val="0"/>
              <w:spacing w:line="360" w:lineRule="auto"/>
              <w:jc w:val="both"/>
              <w:rPr>
                <w:rFonts w:ascii="Book Antiqua" w:eastAsia="Calibri" w:hAnsi="Book Antiqua" w:cs="Arial"/>
                <w:iCs/>
                <w:lang w:val="en-US"/>
              </w:rPr>
            </w:pPr>
            <w:r w:rsidRPr="00F94FE3">
              <w:rPr>
                <w:rFonts w:ascii="Book Antiqua" w:eastAsia="Calibri" w:hAnsi="Book Antiqua" w:cs="Arial"/>
                <w:iCs/>
                <w:lang w:val="en-US"/>
              </w:rPr>
              <w:t>&gt;</w:t>
            </w:r>
            <w:r>
              <w:rPr>
                <w:rFonts w:ascii="Book Antiqua" w:eastAsia="Calibri" w:hAnsi="Book Antiqua" w:cs="Arial"/>
                <w:iCs/>
                <w:lang w:val="en-US"/>
              </w:rPr>
              <w:t xml:space="preserve"> </w:t>
            </w:r>
            <w:r w:rsidRPr="00F94FE3">
              <w:rPr>
                <w:rFonts w:ascii="Book Antiqua" w:eastAsia="Calibri" w:hAnsi="Book Antiqua" w:cs="Arial"/>
                <w:iCs/>
                <w:lang w:val="en-US"/>
              </w:rPr>
              <w:t>15</w:t>
            </w:r>
          </w:p>
        </w:tc>
        <w:tc>
          <w:tcPr>
            <w:tcW w:w="1643" w:type="dxa"/>
          </w:tcPr>
          <w:p w14:paraId="3ABCDFB8"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24 (7.6)</w:t>
            </w:r>
          </w:p>
        </w:tc>
        <w:tc>
          <w:tcPr>
            <w:tcW w:w="1608" w:type="dxa"/>
          </w:tcPr>
          <w:p w14:paraId="7ADF609E"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31 (11.6)</w:t>
            </w:r>
          </w:p>
        </w:tc>
        <w:tc>
          <w:tcPr>
            <w:tcW w:w="1608" w:type="dxa"/>
          </w:tcPr>
          <w:p w14:paraId="668A983D" w14:textId="77777777" w:rsidR="00112552" w:rsidRPr="00F94FE3" w:rsidRDefault="00112552" w:rsidP="007B2CFC">
            <w:pPr>
              <w:snapToGrid w:val="0"/>
              <w:spacing w:line="360" w:lineRule="auto"/>
              <w:jc w:val="both"/>
              <w:rPr>
                <w:rFonts w:ascii="Book Antiqua" w:eastAsia="Calibri" w:hAnsi="Book Antiqua" w:cs="Arial"/>
                <w:iCs/>
                <w:lang w:val="en-US"/>
              </w:rPr>
            </w:pPr>
            <w:r w:rsidRPr="00F94FE3">
              <w:rPr>
                <w:rFonts w:ascii="Book Antiqua" w:eastAsia="Calibri" w:hAnsi="Book Antiqua" w:cs="Arial"/>
                <w:iCs/>
                <w:lang w:val="en-US"/>
              </w:rPr>
              <w:t>55 (9.4)</w:t>
            </w:r>
          </w:p>
        </w:tc>
      </w:tr>
      <w:tr w:rsidR="00112552" w:rsidRPr="00F94FE3" w14:paraId="07993F05" w14:textId="77777777" w:rsidTr="00A91617">
        <w:trPr>
          <w:trHeight w:val="437"/>
        </w:trPr>
        <w:tc>
          <w:tcPr>
            <w:tcW w:w="4499" w:type="dxa"/>
          </w:tcPr>
          <w:p w14:paraId="76200921"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Work participation</w:t>
            </w:r>
          </w:p>
        </w:tc>
        <w:tc>
          <w:tcPr>
            <w:tcW w:w="1643" w:type="dxa"/>
          </w:tcPr>
          <w:p w14:paraId="460B364B"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193 (60.9)</w:t>
            </w:r>
          </w:p>
        </w:tc>
        <w:tc>
          <w:tcPr>
            <w:tcW w:w="1608" w:type="dxa"/>
          </w:tcPr>
          <w:p w14:paraId="372EA61A"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149 (55.6) </w:t>
            </w:r>
          </w:p>
        </w:tc>
        <w:tc>
          <w:tcPr>
            <w:tcW w:w="1608" w:type="dxa"/>
          </w:tcPr>
          <w:p w14:paraId="13A6F888"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342 (58.5)</w:t>
            </w:r>
          </w:p>
        </w:tc>
      </w:tr>
      <w:tr w:rsidR="00112552" w:rsidRPr="00F94FE3" w14:paraId="3767B997" w14:textId="77777777" w:rsidTr="00A91617">
        <w:trPr>
          <w:trHeight w:val="360"/>
        </w:trPr>
        <w:tc>
          <w:tcPr>
            <w:tcW w:w="4499" w:type="dxa"/>
          </w:tcPr>
          <w:p w14:paraId="1D134C7B"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ADHD symptom severity</w:t>
            </w:r>
            <w:r w:rsidRPr="00F94FE3">
              <w:rPr>
                <w:rFonts w:ascii="Book Antiqua" w:eastAsia="Calibri" w:hAnsi="Book Antiqua" w:cs="Arial"/>
                <w:vertAlign w:val="superscript"/>
                <w:lang w:val="en-US"/>
              </w:rPr>
              <w:t>1</w:t>
            </w:r>
            <w:r w:rsidRPr="00F94FE3">
              <w:rPr>
                <w:rFonts w:ascii="Book Antiqua" w:eastAsia="Calibri" w:hAnsi="Book Antiqua" w:cs="Arial"/>
                <w:lang w:val="en-US"/>
              </w:rPr>
              <w:t xml:space="preserve">, </w:t>
            </w:r>
            <w:r w:rsidR="00DA4A72" w:rsidRPr="00DA4A72">
              <w:rPr>
                <w:rFonts w:ascii="Book Antiqua" w:eastAsia="Calibri" w:hAnsi="Book Antiqua" w:cs="Arial"/>
                <w:lang w:val="en-US"/>
              </w:rPr>
              <w:t>mean ± SD</w:t>
            </w:r>
          </w:p>
        </w:tc>
        <w:tc>
          <w:tcPr>
            <w:tcW w:w="1643" w:type="dxa"/>
          </w:tcPr>
          <w:p w14:paraId="0869BDDD"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50.4 (9.5)</w:t>
            </w:r>
          </w:p>
        </w:tc>
        <w:tc>
          <w:tcPr>
            <w:tcW w:w="1608" w:type="dxa"/>
          </w:tcPr>
          <w:p w14:paraId="5BA57D15" w14:textId="77777777" w:rsidR="00112552" w:rsidRPr="00F94FE3" w:rsidRDefault="00112552" w:rsidP="007B2CFC">
            <w:pPr>
              <w:snapToGrid w:val="0"/>
              <w:spacing w:line="360" w:lineRule="auto"/>
              <w:jc w:val="both"/>
              <w:rPr>
                <w:rFonts w:ascii="Book Antiqua" w:eastAsia="Calibri" w:hAnsi="Book Antiqua" w:cs="Arial"/>
                <w:lang w:val="en-US"/>
              </w:rPr>
            </w:pPr>
            <w:r>
              <w:rPr>
                <w:rFonts w:ascii="Book Antiqua" w:eastAsia="Calibri" w:hAnsi="Book Antiqua" w:cs="Arial"/>
                <w:lang w:val="en-US"/>
              </w:rPr>
              <w:t>52.3 (9.5)</w:t>
            </w:r>
            <w:r w:rsidRPr="00605411">
              <w:rPr>
                <w:rFonts w:ascii="Book Antiqua" w:hAnsi="Book Antiqua" w:cs="Arial" w:hint="eastAsia"/>
                <w:vertAlign w:val="superscript"/>
                <w:lang w:val="en-US" w:eastAsia="zh-CN"/>
              </w:rPr>
              <w:t>b</w:t>
            </w:r>
          </w:p>
        </w:tc>
        <w:tc>
          <w:tcPr>
            <w:tcW w:w="1608" w:type="dxa"/>
          </w:tcPr>
          <w:p w14:paraId="76BC7880"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51</w:t>
            </w:r>
            <w:r>
              <w:rPr>
                <w:rFonts w:ascii="Book Antiqua" w:hAnsi="Book Antiqua" w:cs="Arial" w:hint="eastAsia"/>
                <w:lang w:val="en-US" w:eastAsia="zh-CN"/>
              </w:rPr>
              <w:t>.</w:t>
            </w:r>
            <w:r w:rsidRPr="00F94FE3">
              <w:rPr>
                <w:rFonts w:ascii="Book Antiqua" w:eastAsia="Calibri" w:hAnsi="Book Antiqua" w:cs="Arial"/>
                <w:lang w:val="en-US"/>
              </w:rPr>
              <w:t>4 (9.5)</w:t>
            </w:r>
          </w:p>
        </w:tc>
      </w:tr>
      <w:tr w:rsidR="00112552" w:rsidRPr="00F94FE3" w14:paraId="22CB5D05" w14:textId="77777777" w:rsidTr="00A91617">
        <w:trPr>
          <w:trHeight w:val="371"/>
        </w:trPr>
        <w:tc>
          <w:tcPr>
            <w:tcW w:w="4499" w:type="dxa"/>
          </w:tcPr>
          <w:p w14:paraId="2147AFB2"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  Inattention, </w:t>
            </w:r>
            <w:r w:rsidR="00DA4A72" w:rsidRPr="00DA4A72">
              <w:rPr>
                <w:rFonts w:ascii="Book Antiqua" w:eastAsia="Calibri" w:hAnsi="Book Antiqua" w:cs="Arial"/>
                <w:lang w:val="en-US"/>
              </w:rPr>
              <w:t>mean ± SD</w:t>
            </w:r>
          </w:p>
        </w:tc>
        <w:tc>
          <w:tcPr>
            <w:tcW w:w="1643" w:type="dxa"/>
          </w:tcPr>
          <w:p w14:paraId="562C1156"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27.0 (4.6)</w:t>
            </w:r>
          </w:p>
        </w:tc>
        <w:tc>
          <w:tcPr>
            <w:tcW w:w="1608" w:type="dxa"/>
          </w:tcPr>
          <w:p w14:paraId="73A1E9A1" w14:textId="77777777" w:rsidR="00112552" w:rsidRPr="00F94FE3" w:rsidRDefault="00112552" w:rsidP="007B2CFC">
            <w:pPr>
              <w:snapToGrid w:val="0"/>
              <w:spacing w:line="360" w:lineRule="auto"/>
              <w:jc w:val="both"/>
              <w:rPr>
                <w:rFonts w:ascii="Book Antiqua" w:eastAsia="Calibri" w:hAnsi="Book Antiqua" w:cs="Arial"/>
                <w:lang w:val="en-US"/>
              </w:rPr>
            </w:pPr>
            <w:r>
              <w:rPr>
                <w:rFonts w:ascii="Book Antiqua" w:eastAsia="Calibri" w:hAnsi="Book Antiqua" w:cs="Arial"/>
                <w:lang w:val="en-US"/>
              </w:rPr>
              <w:t>27.8 (4.9)</w:t>
            </w:r>
            <w:r w:rsidRPr="00605411">
              <w:rPr>
                <w:rFonts w:ascii="Book Antiqua" w:hAnsi="Book Antiqua" w:cs="Arial" w:hint="eastAsia"/>
                <w:vertAlign w:val="superscript"/>
                <w:lang w:val="en-US" w:eastAsia="zh-CN"/>
              </w:rPr>
              <w:t>a</w:t>
            </w:r>
          </w:p>
        </w:tc>
        <w:tc>
          <w:tcPr>
            <w:tcW w:w="1608" w:type="dxa"/>
          </w:tcPr>
          <w:p w14:paraId="258CBA14"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27.4 (4.7)</w:t>
            </w:r>
          </w:p>
        </w:tc>
      </w:tr>
      <w:tr w:rsidR="00112552" w:rsidRPr="00F94FE3" w14:paraId="60DD387B" w14:textId="77777777" w:rsidTr="00A91617">
        <w:trPr>
          <w:trHeight w:val="140"/>
        </w:trPr>
        <w:tc>
          <w:tcPr>
            <w:tcW w:w="4499" w:type="dxa"/>
          </w:tcPr>
          <w:p w14:paraId="6EBC54CB"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  Impulsivity-hyperactivity, </w:t>
            </w:r>
            <w:r w:rsidR="00DA4A72" w:rsidRPr="00DA4A72">
              <w:rPr>
                <w:rFonts w:ascii="Book Antiqua" w:eastAsia="Calibri" w:hAnsi="Book Antiqua" w:cs="Arial"/>
                <w:lang w:val="en-US"/>
              </w:rPr>
              <w:t>mean ± SD</w:t>
            </w:r>
          </w:p>
        </w:tc>
        <w:tc>
          <w:tcPr>
            <w:tcW w:w="1643" w:type="dxa"/>
          </w:tcPr>
          <w:p w14:paraId="4A0DD0A1"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23.3 (6.6)</w:t>
            </w:r>
          </w:p>
        </w:tc>
        <w:tc>
          <w:tcPr>
            <w:tcW w:w="1608" w:type="dxa"/>
          </w:tcPr>
          <w:p w14:paraId="0F098516" w14:textId="77777777" w:rsidR="00112552" w:rsidRPr="00F94FE3" w:rsidRDefault="00112552" w:rsidP="007B2CFC">
            <w:pPr>
              <w:snapToGrid w:val="0"/>
              <w:spacing w:line="360" w:lineRule="auto"/>
              <w:jc w:val="both"/>
              <w:rPr>
                <w:rFonts w:ascii="Book Antiqua" w:eastAsia="Calibri" w:hAnsi="Book Antiqua" w:cs="Arial"/>
                <w:lang w:val="en-US"/>
              </w:rPr>
            </w:pPr>
            <w:r>
              <w:rPr>
                <w:rFonts w:ascii="Book Antiqua" w:eastAsia="Calibri" w:hAnsi="Book Antiqua" w:cs="Arial"/>
                <w:lang w:val="en-US"/>
              </w:rPr>
              <w:t>24.7 (6.5)</w:t>
            </w:r>
            <w:r w:rsidRPr="00605411">
              <w:rPr>
                <w:rFonts w:ascii="Book Antiqua" w:hAnsi="Book Antiqua" w:cs="Arial" w:hint="eastAsia"/>
                <w:vertAlign w:val="superscript"/>
                <w:lang w:val="en-US" w:eastAsia="zh-CN"/>
              </w:rPr>
              <w:t>b</w:t>
            </w:r>
          </w:p>
        </w:tc>
        <w:tc>
          <w:tcPr>
            <w:tcW w:w="1608" w:type="dxa"/>
          </w:tcPr>
          <w:p w14:paraId="7B43533D"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24.0 (6.6)</w:t>
            </w:r>
          </w:p>
        </w:tc>
      </w:tr>
      <w:tr w:rsidR="00112552" w:rsidRPr="00F94FE3" w14:paraId="25C0010D" w14:textId="77777777" w:rsidTr="00A91617">
        <w:trPr>
          <w:trHeight w:val="462"/>
        </w:trPr>
        <w:tc>
          <w:tcPr>
            <w:tcW w:w="4499" w:type="dxa"/>
          </w:tcPr>
          <w:p w14:paraId="21CCA120"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Emotional dysregulation</w:t>
            </w:r>
            <w:r w:rsidRPr="00F94FE3">
              <w:rPr>
                <w:rFonts w:ascii="Book Antiqua" w:eastAsia="Calibri" w:hAnsi="Book Antiqua" w:cs="Arial"/>
                <w:vertAlign w:val="superscript"/>
                <w:lang w:val="en-US"/>
              </w:rPr>
              <w:t>2</w:t>
            </w:r>
            <w:r w:rsidRPr="00F94FE3">
              <w:rPr>
                <w:rFonts w:ascii="Book Antiqua" w:eastAsia="Calibri" w:hAnsi="Book Antiqua" w:cs="Arial"/>
                <w:lang w:val="en-US"/>
              </w:rPr>
              <w:t xml:space="preserve">, </w:t>
            </w:r>
            <w:r w:rsidR="00DA4A72" w:rsidRPr="00DA4A72">
              <w:rPr>
                <w:rFonts w:ascii="Book Antiqua" w:eastAsia="Calibri" w:hAnsi="Book Antiqua" w:cs="Arial"/>
                <w:lang w:val="en-US"/>
              </w:rPr>
              <w:t>mean ± SD</w:t>
            </w:r>
          </w:p>
        </w:tc>
        <w:tc>
          <w:tcPr>
            <w:tcW w:w="1643" w:type="dxa"/>
          </w:tcPr>
          <w:p w14:paraId="424E0551"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11.0 (5.6)</w:t>
            </w:r>
          </w:p>
        </w:tc>
        <w:tc>
          <w:tcPr>
            <w:tcW w:w="1608" w:type="dxa"/>
          </w:tcPr>
          <w:p w14:paraId="462ED336"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13.4 (5.3)</w:t>
            </w:r>
            <w:r w:rsidRPr="00605411">
              <w:rPr>
                <w:rFonts w:ascii="Book Antiqua" w:hAnsi="Book Antiqua" w:cs="Arial" w:hint="eastAsia"/>
                <w:vertAlign w:val="superscript"/>
                <w:lang w:val="en-US" w:eastAsia="zh-CN"/>
              </w:rPr>
              <w:t>c</w:t>
            </w:r>
          </w:p>
        </w:tc>
        <w:tc>
          <w:tcPr>
            <w:tcW w:w="1608" w:type="dxa"/>
          </w:tcPr>
          <w:p w14:paraId="0D698FD8"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12.1 (5.6)</w:t>
            </w:r>
          </w:p>
        </w:tc>
      </w:tr>
    </w:tbl>
    <w:p w14:paraId="51F5104F" w14:textId="77777777" w:rsidR="00112552" w:rsidRPr="00112552" w:rsidRDefault="00112552" w:rsidP="007B2CFC">
      <w:pPr>
        <w:spacing w:line="360" w:lineRule="auto"/>
        <w:jc w:val="both"/>
        <w:rPr>
          <w:lang w:eastAsia="zh-CN"/>
        </w:rPr>
      </w:pPr>
      <w:r w:rsidRPr="00F94FE3">
        <w:rPr>
          <w:rFonts w:ascii="Book Antiqua" w:eastAsia="Calibri" w:hAnsi="Book Antiqua" w:cs="Arial"/>
        </w:rPr>
        <w:t>When others not specified, figures are given as numbers (percentage).</w:t>
      </w:r>
      <w:bookmarkStart w:id="23" w:name="_Hlk510951760"/>
      <w:r w:rsidRPr="00F94FE3">
        <w:rPr>
          <w:rFonts w:ascii="Book Antiqua" w:eastAsia="Calibri" w:hAnsi="Book Antiqua" w:cs="Arial"/>
        </w:rPr>
        <w:t xml:space="preserve"> </w:t>
      </w:r>
      <w:proofErr w:type="spellStart"/>
      <w:proofErr w:type="gramStart"/>
      <w:r w:rsidRPr="00605411">
        <w:rPr>
          <w:rFonts w:ascii="Book Antiqua" w:hAnsi="Book Antiqua" w:cs="Arial" w:hint="eastAsia"/>
          <w:vertAlign w:val="superscript"/>
          <w:lang w:eastAsia="zh-CN"/>
        </w:rPr>
        <w:t>a</w:t>
      </w:r>
      <w:r w:rsidRPr="00F94FE3">
        <w:rPr>
          <w:rFonts w:ascii="Book Antiqua" w:eastAsia="Calibri" w:hAnsi="Book Antiqua" w:cs="Arial"/>
          <w:i/>
          <w:iCs/>
        </w:rPr>
        <w:t>P</w:t>
      </w:r>
      <w:proofErr w:type="spellEnd"/>
      <w:proofErr w:type="gramEnd"/>
      <w:r w:rsidRPr="00F94FE3">
        <w:rPr>
          <w:rFonts w:ascii="Book Antiqua" w:eastAsia="Calibri" w:hAnsi="Book Antiqua" w:cs="Arial"/>
        </w:rPr>
        <w:t xml:space="preserve"> &lt; 0.05, </w:t>
      </w:r>
      <w:proofErr w:type="spellStart"/>
      <w:r w:rsidRPr="00605411">
        <w:rPr>
          <w:rFonts w:ascii="Book Antiqua" w:hAnsi="Book Antiqua" w:cs="Arial" w:hint="eastAsia"/>
          <w:vertAlign w:val="superscript"/>
          <w:lang w:eastAsia="zh-CN"/>
        </w:rPr>
        <w:t>b</w:t>
      </w:r>
      <w:r w:rsidRPr="00F94FE3">
        <w:rPr>
          <w:rFonts w:ascii="Book Antiqua" w:eastAsia="Calibri" w:hAnsi="Book Antiqua" w:cs="Arial"/>
          <w:i/>
          <w:iCs/>
        </w:rPr>
        <w:t>P</w:t>
      </w:r>
      <w:proofErr w:type="spellEnd"/>
      <w:r w:rsidRPr="00F94FE3">
        <w:rPr>
          <w:rFonts w:ascii="Book Antiqua" w:eastAsia="Calibri" w:hAnsi="Book Antiqua" w:cs="Arial"/>
        </w:rPr>
        <w:t xml:space="preserve"> &lt; 0.01, </w:t>
      </w:r>
      <w:proofErr w:type="spellStart"/>
      <w:r w:rsidRPr="00605411">
        <w:rPr>
          <w:rFonts w:ascii="Book Antiqua" w:hAnsi="Book Antiqua" w:cs="Arial" w:hint="eastAsia"/>
          <w:vertAlign w:val="superscript"/>
          <w:lang w:eastAsia="zh-CN"/>
        </w:rPr>
        <w:t>c</w:t>
      </w:r>
      <w:r w:rsidRPr="00F94FE3">
        <w:rPr>
          <w:rFonts w:ascii="Book Antiqua" w:eastAsia="Calibri" w:hAnsi="Book Antiqua" w:cs="Arial"/>
          <w:i/>
          <w:iCs/>
        </w:rPr>
        <w:t>P</w:t>
      </w:r>
      <w:proofErr w:type="spellEnd"/>
      <w:r w:rsidRPr="00F94FE3">
        <w:rPr>
          <w:rFonts w:ascii="Book Antiqua" w:eastAsia="Calibri" w:hAnsi="Book Antiqua" w:cs="Arial"/>
        </w:rPr>
        <w:t xml:space="preserve"> &lt; 0.001; women compared with men. </w:t>
      </w:r>
      <w:bookmarkEnd w:id="23"/>
      <w:r w:rsidRPr="00F94FE3">
        <w:rPr>
          <w:rFonts w:ascii="Book Antiqua" w:eastAsia="Calibri" w:hAnsi="Book Antiqua" w:cs="Arial"/>
          <w:vertAlign w:val="superscript"/>
        </w:rPr>
        <w:t>1</w:t>
      </w:r>
      <w:r>
        <w:rPr>
          <w:rFonts w:ascii="Book Antiqua" w:hAnsi="Book Antiqua" w:cs="Arial"/>
        </w:rPr>
        <w:t>A</w:t>
      </w:r>
      <w:r w:rsidRPr="00F94FE3">
        <w:rPr>
          <w:rFonts w:ascii="Book Antiqua" w:hAnsi="Book Antiqua" w:cs="Arial"/>
        </w:rPr>
        <w:t xml:space="preserve">ttention-deficit hyperactivity disorder </w:t>
      </w:r>
      <w:r>
        <w:rPr>
          <w:rFonts w:ascii="Book Antiqua" w:hAnsi="Book Antiqua" w:cs="Arial"/>
        </w:rPr>
        <w:t>(</w:t>
      </w:r>
      <w:r w:rsidRPr="00F94FE3">
        <w:rPr>
          <w:rFonts w:ascii="Book Antiqua" w:eastAsia="Calibri" w:hAnsi="Book Antiqua" w:cs="Arial"/>
        </w:rPr>
        <w:t>ADHD</w:t>
      </w:r>
      <w:r>
        <w:rPr>
          <w:rFonts w:ascii="Book Antiqua" w:eastAsia="Calibri" w:hAnsi="Book Antiqua" w:cs="Arial"/>
        </w:rPr>
        <w:t>)</w:t>
      </w:r>
      <w:r w:rsidRPr="00F94FE3">
        <w:rPr>
          <w:rFonts w:ascii="Book Antiqua" w:eastAsia="Calibri" w:hAnsi="Book Antiqua" w:cs="Arial"/>
        </w:rPr>
        <w:t xml:space="preserve"> symptom severity was assessed by </w:t>
      </w:r>
      <w:r>
        <w:rPr>
          <w:rFonts w:ascii="Book Antiqua" w:eastAsia="Calibri" w:hAnsi="Book Antiqua" w:cs="Arial"/>
        </w:rPr>
        <w:t xml:space="preserve">the </w:t>
      </w:r>
      <w:r w:rsidRPr="00F94FE3">
        <w:rPr>
          <w:rFonts w:ascii="Book Antiqua" w:hAnsi="Book Antiqua" w:cs="Arial"/>
        </w:rPr>
        <w:t>Adult </w:t>
      </w:r>
      <w:r w:rsidRPr="00F94FE3">
        <w:rPr>
          <w:rFonts w:ascii="Book Antiqua" w:hAnsi="Book Antiqua" w:cs="Arial"/>
          <w:bCs/>
        </w:rPr>
        <w:t>ADHD</w:t>
      </w:r>
      <w:r w:rsidRPr="00F94FE3">
        <w:rPr>
          <w:rFonts w:ascii="Book Antiqua" w:hAnsi="Book Antiqua" w:cs="Arial"/>
        </w:rPr>
        <w:t> Self Report Scale</w:t>
      </w:r>
      <w:r>
        <w:rPr>
          <w:rFonts w:ascii="Book Antiqua" w:eastAsia="Calibri" w:hAnsi="Book Antiqua" w:cs="Arial"/>
        </w:rPr>
        <w:t>;</w:t>
      </w:r>
      <w:r w:rsidRPr="00F94FE3">
        <w:rPr>
          <w:rFonts w:ascii="Book Antiqua" w:eastAsia="Calibri" w:hAnsi="Book Antiqua" w:cs="Arial"/>
        </w:rPr>
        <w:t xml:space="preserve"> </w:t>
      </w:r>
      <w:r w:rsidRPr="00F94FE3">
        <w:rPr>
          <w:rFonts w:ascii="Book Antiqua" w:eastAsia="Calibri" w:hAnsi="Book Antiqua" w:cs="Arial"/>
          <w:vertAlign w:val="superscript"/>
        </w:rPr>
        <w:t>2</w:t>
      </w:r>
      <w:r w:rsidRPr="00F94FE3">
        <w:rPr>
          <w:rFonts w:ascii="Book Antiqua" w:eastAsia="Calibri" w:hAnsi="Book Antiqua" w:cs="Arial"/>
        </w:rPr>
        <w:t xml:space="preserve">Emotional dysregulation was assessed by </w:t>
      </w:r>
      <w:r>
        <w:rPr>
          <w:rFonts w:ascii="Book Antiqua" w:eastAsia="Calibri" w:hAnsi="Book Antiqua" w:cs="Arial"/>
        </w:rPr>
        <w:t>8</w:t>
      </w:r>
      <w:r w:rsidRPr="00F94FE3">
        <w:rPr>
          <w:rFonts w:ascii="Book Antiqua" w:eastAsia="Calibri" w:hAnsi="Book Antiqua" w:cs="Arial"/>
        </w:rPr>
        <w:t xml:space="preserve"> items from </w:t>
      </w:r>
      <w:r>
        <w:rPr>
          <w:rFonts w:ascii="Book Antiqua" w:eastAsia="Calibri" w:hAnsi="Book Antiqua" w:cs="Arial"/>
        </w:rPr>
        <w:t xml:space="preserve">the </w:t>
      </w:r>
      <w:r w:rsidRPr="00F94FE3">
        <w:rPr>
          <w:rFonts w:ascii="Book Antiqua" w:hAnsi="Book Antiqua" w:cs="Arial"/>
          <w:bdr w:val="none" w:sz="0" w:space="0" w:color="auto" w:frame="1"/>
        </w:rPr>
        <w:t>Current Behavior Scale - Self Report questionnair</w:t>
      </w:r>
      <w:r>
        <w:rPr>
          <w:rFonts w:ascii="Book Antiqua" w:hAnsi="Book Antiqua" w:cs="Arial"/>
          <w:bdr w:val="none" w:sz="0" w:space="0" w:color="auto" w:frame="1"/>
        </w:rPr>
        <w:t>e</w:t>
      </w:r>
      <w:r w:rsidRPr="00F94FE3">
        <w:rPr>
          <w:rFonts w:ascii="Book Antiqua" w:eastAsia="Calibri" w:hAnsi="Book Antiqua" w:cs="Arial"/>
        </w:rPr>
        <w:t xml:space="preserve">. </w:t>
      </w:r>
      <w:r>
        <w:rPr>
          <w:rFonts w:ascii="Book Antiqua" w:eastAsia="Calibri" w:hAnsi="Book Antiqua" w:cs="Arial"/>
        </w:rPr>
        <w:t>SD: Standard deviation.</w:t>
      </w:r>
    </w:p>
    <w:p w14:paraId="417F9691" w14:textId="77777777" w:rsidR="00A77B3E" w:rsidRDefault="00112552" w:rsidP="007B2CFC">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B97A0E">
        <w:rPr>
          <w:rFonts w:ascii="Book Antiqua" w:eastAsia="Book Antiqua" w:hAnsi="Book Antiqua" w:cs="Book Antiqua"/>
          <w:b/>
          <w:bCs/>
          <w:color w:val="000000"/>
        </w:rPr>
        <w:lastRenderedPageBreak/>
        <w:t xml:space="preserve">Table 2 </w:t>
      </w:r>
      <w:proofErr w:type="spellStart"/>
      <w:r w:rsidR="00B97A0E">
        <w:rPr>
          <w:rFonts w:ascii="Book Antiqua" w:eastAsia="Book Antiqua" w:hAnsi="Book Antiqua" w:cs="Book Antiqua"/>
          <w:b/>
          <w:bCs/>
          <w:color w:val="000000"/>
        </w:rPr>
        <w:t>Prevalences</w:t>
      </w:r>
      <w:proofErr w:type="spellEnd"/>
      <w:r w:rsidR="00B97A0E">
        <w:rPr>
          <w:rFonts w:ascii="Book Antiqua" w:eastAsia="Book Antiqua" w:hAnsi="Book Antiqua" w:cs="Book Antiqua"/>
          <w:b/>
          <w:bCs/>
          <w:color w:val="000000"/>
        </w:rPr>
        <w:t xml:space="preserve"> of alcohol or drug use disorders in 585 adult patients diagnosed with attention-deficit hyperactivity disorder in a psychiatric clinic specialized in examination and treatment of attention-deficit hyperactivity disorder</w:t>
      </w:r>
    </w:p>
    <w:tbl>
      <w:tblPr>
        <w:tblStyle w:val="a3"/>
        <w:tblW w:w="92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1948"/>
        <w:gridCol w:w="1947"/>
        <w:gridCol w:w="1984"/>
      </w:tblGrid>
      <w:tr w:rsidR="002208FD" w:rsidRPr="00792E26" w14:paraId="30082355" w14:textId="77777777" w:rsidTr="000866B2">
        <w:trPr>
          <w:trHeight w:val="864"/>
        </w:trPr>
        <w:tc>
          <w:tcPr>
            <w:tcW w:w="3411" w:type="dxa"/>
            <w:tcBorders>
              <w:top w:val="single" w:sz="4" w:space="0" w:color="auto"/>
              <w:bottom w:val="single" w:sz="4" w:space="0" w:color="auto"/>
            </w:tcBorders>
          </w:tcPr>
          <w:p w14:paraId="56C019C8" w14:textId="77777777" w:rsidR="002208FD" w:rsidRPr="00792E26" w:rsidRDefault="002208FD" w:rsidP="007B2CFC">
            <w:pPr>
              <w:spacing w:line="360" w:lineRule="auto"/>
              <w:rPr>
                <w:rFonts w:ascii="Book Antiqua" w:hAnsi="Book Antiqua"/>
                <w:lang w:val="en-US"/>
              </w:rPr>
            </w:pPr>
          </w:p>
        </w:tc>
        <w:tc>
          <w:tcPr>
            <w:tcW w:w="1948" w:type="dxa"/>
            <w:tcBorders>
              <w:top w:val="single" w:sz="4" w:space="0" w:color="auto"/>
              <w:bottom w:val="single" w:sz="4" w:space="0" w:color="auto"/>
            </w:tcBorders>
          </w:tcPr>
          <w:p w14:paraId="22A9F715" w14:textId="363EAFED" w:rsidR="002208FD" w:rsidRPr="00792E26" w:rsidRDefault="002208FD" w:rsidP="007B2CFC">
            <w:pPr>
              <w:spacing w:line="360" w:lineRule="auto"/>
              <w:rPr>
                <w:rFonts w:ascii="Book Antiqua" w:hAnsi="Book Antiqua"/>
                <w:b/>
                <w:bCs/>
                <w:lang w:val="en-US" w:eastAsia="zh-CN"/>
              </w:rPr>
            </w:pPr>
            <w:r w:rsidRPr="00792E26">
              <w:rPr>
                <w:rFonts w:ascii="Book Antiqua" w:hAnsi="Book Antiqua"/>
                <w:b/>
                <w:bCs/>
                <w:lang w:val="en-US"/>
              </w:rPr>
              <w:t>Men,</w:t>
            </w:r>
            <w:r w:rsidRPr="00792E26">
              <w:rPr>
                <w:rFonts w:ascii="Book Antiqua" w:hAnsi="Book Antiqua"/>
                <w:b/>
                <w:bCs/>
                <w:lang w:val="en-US" w:eastAsia="zh-CN"/>
              </w:rPr>
              <w:t xml:space="preserve"> </w:t>
            </w:r>
            <w:r w:rsidRPr="00792E26">
              <w:rPr>
                <w:rFonts w:ascii="Book Antiqua" w:hAnsi="Book Antiqua"/>
                <w:b/>
                <w:bCs/>
                <w:i/>
                <w:iCs/>
                <w:lang w:val="en-US"/>
              </w:rPr>
              <w:t>n</w:t>
            </w:r>
            <w:r w:rsidRPr="00792E26">
              <w:rPr>
                <w:rFonts w:ascii="Book Antiqua" w:hAnsi="Book Antiqua"/>
                <w:b/>
                <w:bCs/>
                <w:lang w:val="en-US"/>
              </w:rPr>
              <w:t xml:space="preserve"> = 317</w:t>
            </w:r>
          </w:p>
        </w:tc>
        <w:tc>
          <w:tcPr>
            <w:tcW w:w="1947" w:type="dxa"/>
            <w:tcBorders>
              <w:top w:val="single" w:sz="4" w:space="0" w:color="auto"/>
              <w:bottom w:val="single" w:sz="4" w:space="0" w:color="auto"/>
            </w:tcBorders>
          </w:tcPr>
          <w:p w14:paraId="6D78A9E8" w14:textId="1DEFECE5" w:rsidR="002208FD" w:rsidRPr="00792E26" w:rsidRDefault="002208FD" w:rsidP="007B2CFC">
            <w:pPr>
              <w:spacing w:line="360" w:lineRule="auto"/>
              <w:rPr>
                <w:rFonts w:ascii="Book Antiqua" w:hAnsi="Book Antiqua"/>
                <w:b/>
                <w:bCs/>
                <w:lang w:val="en-US" w:eastAsia="zh-CN"/>
              </w:rPr>
            </w:pPr>
            <w:r w:rsidRPr="00792E26">
              <w:rPr>
                <w:rFonts w:ascii="Book Antiqua" w:hAnsi="Book Antiqua"/>
                <w:b/>
                <w:bCs/>
                <w:lang w:val="en-US"/>
              </w:rPr>
              <w:t>Women,</w:t>
            </w:r>
            <w:r w:rsidRPr="00792E26">
              <w:rPr>
                <w:rFonts w:ascii="Book Antiqua" w:hAnsi="Book Antiqua"/>
                <w:b/>
                <w:bCs/>
                <w:lang w:val="en-US" w:eastAsia="zh-CN"/>
              </w:rPr>
              <w:t xml:space="preserve"> </w:t>
            </w:r>
            <w:r w:rsidRPr="00792E26">
              <w:rPr>
                <w:rFonts w:ascii="Book Antiqua" w:hAnsi="Book Antiqua"/>
                <w:b/>
                <w:bCs/>
                <w:i/>
                <w:iCs/>
                <w:lang w:val="en-US"/>
              </w:rPr>
              <w:t>n</w:t>
            </w:r>
            <w:r w:rsidRPr="00792E26">
              <w:rPr>
                <w:rFonts w:ascii="Book Antiqua" w:hAnsi="Book Antiqua"/>
                <w:b/>
                <w:bCs/>
                <w:lang w:val="en-US"/>
              </w:rPr>
              <w:t xml:space="preserve"> = 268</w:t>
            </w:r>
          </w:p>
        </w:tc>
        <w:tc>
          <w:tcPr>
            <w:tcW w:w="1984" w:type="dxa"/>
            <w:tcBorders>
              <w:top w:val="single" w:sz="4" w:space="0" w:color="auto"/>
              <w:bottom w:val="single" w:sz="4" w:space="0" w:color="auto"/>
            </w:tcBorders>
          </w:tcPr>
          <w:p w14:paraId="491B1BD9" w14:textId="185FBFD8" w:rsidR="002208FD" w:rsidRPr="00792E26" w:rsidRDefault="002208FD" w:rsidP="007B2CFC">
            <w:pPr>
              <w:spacing w:line="360" w:lineRule="auto"/>
              <w:rPr>
                <w:rFonts w:ascii="Book Antiqua" w:hAnsi="Book Antiqua"/>
                <w:b/>
                <w:bCs/>
                <w:lang w:val="en-US" w:eastAsia="zh-CN"/>
              </w:rPr>
            </w:pPr>
            <w:r w:rsidRPr="00792E26">
              <w:rPr>
                <w:rFonts w:ascii="Book Antiqua" w:hAnsi="Book Antiqua"/>
                <w:b/>
                <w:bCs/>
                <w:lang w:val="en-US"/>
              </w:rPr>
              <w:t>All patients,</w:t>
            </w:r>
            <w:r w:rsidRPr="00792E26">
              <w:rPr>
                <w:rFonts w:ascii="Book Antiqua" w:hAnsi="Book Antiqua"/>
                <w:b/>
                <w:bCs/>
                <w:lang w:val="en-US" w:eastAsia="zh-CN"/>
              </w:rPr>
              <w:t xml:space="preserve"> </w:t>
            </w:r>
            <w:r w:rsidRPr="00792E26">
              <w:rPr>
                <w:rFonts w:ascii="Book Antiqua" w:hAnsi="Book Antiqua"/>
                <w:b/>
                <w:bCs/>
                <w:i/>
                <w:iCs/>
                <w:lang w:val="en-US"/>
              </w:rPr>
              <w:t>n</w:t>
            </w:r>
            <w:r w:rsidRPr="00792E26">
              <w:rPr>
                <w:rFonts w:ascii="Book Antiqua" w:hAnsi="Book Antiqua"/>
                <w:b/>
                <w:bCs/>
                <w:lang w:val="en-US"/>
              </w:rPr>
              <w:t xml:space="preserve"> = 585</w:t>
            </w:r>
          </w:p>
        </w:tc>
      </w:tr>
      <w:tr w:rsidR="002208FD" w:rsidRPr="00792E26" w14:paraId="06407C27" w14:textId="77777777" w:rsidTr="000866B2">
        <w:trPr>
          <w:trHeight w:val="372"/>
        </w:trPr>
        <w:tc>
          <w:tcPr>
            <w:tcW w:w="3411" w:type="dxa"/>
            <w:tcBorders>
              <w:top w:val="single" w:sz="4" w:space="0" w:color="auto"/>
            </w:tcBorders>
          </w:tcPr>
          <w:p w14:paraId="43404301"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AUD</w:t>
            </w:r>
          </w:p>
        </w:tc>
        <w:tc>
          <w:tcPr>
            <w:tcW w:w="1948" w:type="dxa"/>
            <w:tcBorders>
              <w:top w:val="single" w:sz="4" w:space="0" w:color="auto"/>
            </w:tcBorders>
          </w:tcPr>
          <w:p w14:paraId="13575003" w14:textId="77777777" w:rsidR="002208FD" w:rsidRPr="00792E26" w:rsidRDefault="002208FD" w:rsidP="007B2CFC">
            <w:pPr>
              <w:spacing w:line="360" w:lineRule="auto"/>
              <w:rPr>
                <w:rFonts w:ascii="Book Antiqua" w:hAnsi="Book Antiqua"/>
                <w:lang w:val="en-US"/>
              </w:rPr>
            </w:pPr>
          </w:p>
        </w:tc>
        <w:tc>
          <w:tcPr>
            <w:tcW w:w="1947" w:type="dxa"/>
            <w:tcBorders>
              <w:top w:val="single" w:sz="4" w:space="0" w:color="auto"/>
            </w:tcBorders>
          </w:tcPr>
          <w:p w14:paraId="17A543FB" w14:textId="77777777" w:rsidR="002208FD" w:rsidRPr="00792E26" w:rsidRDefault="002208FD" w:rsidP="007B2CFC">
            <w:pPr>
              <w:spacing w:line="360" w:lineRule="auto"/>
              <w:rPr>
                <w:rFonts w:ascii="Book Antiqua" w:hAnsi="Book Antiqua"/>
                <w:lang w:val="en-US"/>
              </w:rPr>
            </w:pPr>
          </w:p>
        </w:tc>
        <w:tc>
          <w:tcPr>
            <w:tcW w:w="1984" w:type="dxa"/>
            <w:tcBorders>
              <w:top w:val="single" w:sz="4" w:space="0" w:color="auto"/>
            </w:tcBorders>
          </w:tcPr>
          <w:p w14:paraId="3A2DB333" w14:textId="77777777" w:rsidR="002208FD" w:rsidRPr="00792E26" w:rsidRDefault="002208FD" w:rsidP="007B2CFC">
            <w:pPr>
              <w:spacing w:line="360" w:lineRule="auto"/>
              <w:rPr>
                <w:rFonts w:ascii="Book Antiqua" w:hAnsi="Book Antiqua"/>
                <w:lang w:val="en-US"/>
              </w:rPr>
            </w:pPr>
          </w:p>
        </w:tc>
      </w:tr>
      <w:tr w:rsidR="002208FD" w:rsidRPr="00792E26" w14:paraId="20572352" w14:textId="77777777" w:rsidTr="000866B2">
        <w:trPr>
          <w:trHeight w:val="332"/>
        </w:trPr>
        <w:tc>
          <w:tcPr>
            <w:tcW w:w="3411" w:type="dxa"/>
          </w:tcPr>
          <w:p w14:paraId="72E7A8B9"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eastAsia="zh-CN"/>
              </w:rPr>
              <w:t xml:space="preserve">- </w:t>
            </w:r>
            <w:r w:rsidRPr="00792E26">
              <w:rPr>
                <w:rFonts w:ascii="Book Antiqua" w:hAnsi="Book Antiqua"/>
                <w:lang w:val="en-US"/>
              </w:rPr>
              <w:t>12-mo</w:t>
            </w:r>
          </w:p>
        </w:tc>
        <w:tc>
          <w:tcPr>
            <w:tcW w:w="1948" w:type="dxa"/>
          </w:tcPr>
          <w:p w14:paraId="3C40C921" w14:textId="77777777" w:rsidR="002208FD" w:rsidRPr="00792E26" w:rsidRDefault="00792E26" w:rsidP="007B2CFC">
            <w:pPr>
              <w:spacing w:line="360" w:lineRule="auto"/>
              <w:rPr>
                <w:rFonts w:ascii="Book Antiqua" w:hAnsi="Book Antiqua"/>
                <w:lang w:val="en-US" w:eastAsia="zh-CN"/>
              </w:rPr>
            </w:pPr>
            <w:r w:rsidRPr="00792E26">
              <w:rPr>
                <w:rFonts w:ascii="Book Antiqua" w:hAnsi="Book Antiqua"/>
                <w:lang w:val="en-US" w:eastAsia="zh-CN"/>
              </w:rPr>
              <w:t xml:space="preserve">24( </w:t>
            </w:r>
            <w:r w:rsidR="002208FD" w:rsidRPr="00792E26">
              <w:rPr>
                <w:rFonts w:ascii="Book Antiqua" w:hAnsi="Book Antiqua"/>
                <w:lang w:val="en-US"/>
              </w:rPr>
              <w:t xml:space="preserve">7.6) </w:t>
            </w:r>
          </w:p>
        </w:tc>
        <w:tc>
          <w:tcPr>
            <w:tcW w:w="1947" w:type="dxa"/>
          </w:tcPr>
          <w:p w14:paraId="1C70BDA6" w14:textId="77777777" w:rsidR="002208FD" w:rsidRPr="00792E26" w:rsidRDefault="00792E26" w:rsidP="007B2CFC">
            <w:pPr>
              <w:spacing w:line="360" w:lineRule="auto"/>
              <w:rPr>
                <w:rFonts w:ascii="Book Antiqua" w:hAnsi="Book Antiqua"/>
                <w:lang w:val="en-US" w:eastAsia="zh-CN"/>
              </w:rPr>
            </w:pPr>
            <w:r w:rsidRPr="00792E26">
              <w:rPr>
                <w:rFonts w:ascii="Book Antiqua" w:hAnsi="Book Antiqua"/>
                <w:lang w:val="en-US" w:eastAsia="zh-CN"/>
              </w:rPr>
              <w:t xml:space="preserve">7 </w:t>
            </w:r>
            <w:r w:rsidR="002208FD" w:rsidRPr="00792E26">
              <w:rPr>
                <w:rFonts w:ascii="Book Antiqua" w:hAnsi="Book Antiqua"/>
                <w:lang w:val="en-US"/>
              </w:rPr>
              <w:t>(2.6)</w:t>
            </w:r>
            <w:r w:rsidRPr="00792E26">
              <w:rPr>
                <w:rFonts w:ascii="Book Antiqua" w:hAnsi="Book Antiqua" w:cs="Arial" w:hint="eastAsia"/>
                <w:vertAlign w:val="superscript"/>
                <w:lang w:eastAsia="zh-CN"/>
              </w:rPr>
              <w:t>b</w:t>
            </w:r>
          </w:p>
        </w:tc>
        <w:tc>
          <w:tcPr>
            <w:tcW w:w="1984" w:type="dxa"/>
          </w:tcPr>
          <w:p w14:paraId="2C2847CC" w14:textId="77777777" w:rsidR="002208FD" w:rsidRPr="00792E26" w:rsidRDefault="00792E26" w:rsidP="007B2CFC">
            <w:pPr>
              <w:spacing w:line="360" w:lineRule="auto"/>
              <w:rPr>
                <w:rFonts w:ascii="Book Antiqua" w:hAnsi="Book Antiqua"/>
                <w:lang w:val="en-US" w:eastAsia="zh-CN"/>
              </w:rPr>
            </w:pPr>
            <w:r w:rsidRPr="00792E26">
              <w:rPr>
                <w:rFonts w:ascii="Book Antiqua" w:hAnsi="Book Antiqua"/>
                <w:lang w:val="en-US" w:eastAsia="zh-CN"/>
              </w:rPr>
              <w:t>31 (</w:t>
            </w:r>
            <w:r w:rsidR="002208FD" w:rsidRPr="00792E26">
              <w:rPr>
                <w:rFonts w:ascii="Book Antiqua" w:hAnsi="Book Antiqua"/>
                <w:lang w:val="en-US"/>
              </w:rPr>
              <w:t>5.3)</w:t>
            </w:r>
          </w:p>
        </w:tc>
      </w:tr>
      <w:tr w:rsidR="002208FD" w:rsidRPr="00792E26" w14:paraId="4DF5DCDE" w14:textId="77777777" w:rsidTr="000866B2">
        <w:trPr>
          <w:trHeight w:val="171"/>
        </w:trPr>
        <w:tc>
          <w:tcPr>
            <w:tcW w:w="3411" w:type="dxa"/>
          </w:tcPr>
          <w:p w14:paraId="49F2BBD5"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eastAsia="zh-CN"/>
              </w:rPr>
              <w:t xml:space="preserve">- </w:t>
            </w:r>
            <w:r w:rsidRPr="00792E26">
              <w:rPr>
                <w:rFonts w:ascii="Book Antiqua" w:hAnsi="Book Antiqua"/>
                <w:lang w:val="en-US"/>
              </w:rPr>
              <w:t>lifetime</w:t>
            </w:r>
          </w:p>
        </w:tc>
        <w:tc>
          <w:tcPr>
            <w:tcW w:w="1948" w:type="dxa"/>
          </w:tcPr>
          <w:p w14:paraId="001CB951"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 xml:space="preserve"> 47 (14.8) </w:t>
            </w:r>
          </w:p>
        </w:tc>
        <w:tc>
          <w:tcPr>
            <w:tcW w:w="1947" w:type="dxa"/>
          </w:tcPr>
          <w:p w14:paraId="68FE1138" w14:textId="77777777" w:rsidR="002208FD" w:rsidRPr="00792E26" w:rsidRDefault="00792E26" w:rsidP="007B2CFC">
            <w:pPr>
              <w:spacing w:line="360" w:lineRule="auto"/>
              <w:rPr>
                <w:rFonts w:ascii="Book Antiqua" w:hAnsi="Book Antiqua"/>
                <w:lang w:val="en-US"/>
              </w:rPr>
            </w:pPr>
            <w:r>
              <w:rPr>
                <w:rFonts w:ascii="Book Antiqua" w:hAnsi="Book Antiqua"/>
                <w:lang w:val="en-US"/>
              </w:rPr>
              <w:t>23 (8.6)</w:t>
            </w:r>
            <w:r w:rsidRPr="00792E26">
              <w:rPr>
                <w:rFonts w:ascii="Book Antiqua" w:hAnsi="Book Antiqua" w:cs="Arial" w:hint="eastAsia"/>
                <w:vertAlign w:val="superscript"/>
                <w:lang w:eastAsia="zh-CN"/>
              </w:rPr>
              <w:t>a</w:t>
            </w:r>
          </w:p>
        </w:tc>
        <w:tc>
          <w:tcPr>
            <w:tcW w:w="1984" w:type="dxa"/>
          </w:tcPr>
          <w:p w14:paraId="75E78568"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70 (12.0)</w:t>
            </w:r>
          </w:p>
        </w:tc>
      </w:tr>
      <w:tr w:rsidR="002208FD" w:rsidRPr="00792E26" w14:paraId="498B67DD" w14:textId="77777777" w:rsidTr="000866B2">
        <w:trPr>
          <w:trHeight w:val="70"/>
        </w:trPr>
        <w:tc>
          <w:tcPr>
            <w:tcW w:w="3411" w:type="dxa"/>
          </w:tcPr>
          <w:p w14:paraId="6C2714AD"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DUD</w:t>
            </w:r>
          </w:p>
        </w:tc>
        <w:tc>
          <w:tcPr>
            <w:tcW w:w="1948" w:type="dxa"/>
          </w:tcPr>
          <w:p w14:paraId="32511D7F" w14:textId="77777777" w:rsidR="002208FD" w:rsidRPr="00792E26" w:rsidRDefault="002208FD" w:rsidP="007B2CFC">
            <w:pPr>
              <w:spacing w:line="360" w:lineRule="auto"/>
              <w:rPr>
                <w:rFonts w:ascii="Book Antiqua" w:hAnsi="Book Antiqua"/>
                <w:lang w:val="en-US" w:eastAsia="zh-CN"/>
              </w:rPr>
            </w:pPr>
          </w:p>
        </w:tc>
        <w:tc>
          <w:tcPr>
            <w:tcW w:w="1947" w:type="dxa"/>
          </w:tcPr>
          <w:p w14:paraId="6CE5534C" w14:textId="77777777" w:rsidR="002208FD" w:rsidRPr="00792E26" w:rsidRDefault="002208FD" w:rsidP="007B2CFC">
            <w:pPr>
              <w:spacing w:line="360" w:lineRule="auto"/>
              <w:rPr>
                <w:rFonts w:ascii="Book Antiqua" w:hAnsi="Book Antiqua"/>
                <w:lang w:val="en-US" w:eastAsia="zh-CN"/>
              </w:rPr>
            </w:pPr>
          </w:p>
        </w:tc>
        <w:tc>
          <w:tcPr>
            <w:tcW w:w="1984" w:type="dxa"/>
          </w:tcPr>
          <w:p w14:paraId="34B9735C" w14:textId="77777777" w:rsidR="002208FD" w:rsidRPr="00792E26" w:rsidRDefault="002208FD" w:rsidP="007B2CFC">
            <w:pPr>
              <w:spacing w:line="360" w:lineRule="auto"/>
              <w:rPr>
                <w:rFonts w:ascii="Book Antiqua" w:hAnsi="Book Antiqua"/>
                <w:lang w:val="en-US" w:eastAsia="zh-CN"/>
              </w:rPr>
            </w:pPr>
          </w:p>
        </w:tc>
      </w:tr>
      <w:tr w:rsidR="002208FD" w:rsidRPr="00792E26" w14:paraId="05382C08" w14:textId="77777777" w:rsidTr="000866B2">
        <w:trPr>
          <w:trHeight w:val="364"/>
        </w:trPr>
        <w:tc>
          <w:tcPr>
            <w:tcW w:w="3411" w:type="dxa"/>
          </w:tcPr>
          <w:p w14:paraId="041C6227"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eastAsia="zh-CN"/>
              </w:rPr>
              <w:t xml:space="preserve">- </w:t>
            </w:r>
            <w:r w:rsidRPr="00792E26">
              <w:rPr>
                <w:rFonts w:ascii="Book Antiqua" w:hAnsi="Book Antiqua"/>
                <w:lang w:val="en-US"/>
              </w:rPr>
              <w:t>12-mo</w:t>
            </w:r>
          </w:p>
        </w:tc>
        <w:tc>
          <w:tcPr>
            <w:tcW w:w="1948" w:type="dxa"/>
          </w:tcPr>
          <w:p w14:paraId="4FEE35FA" w14:textId="77777777" w:rsidR="002208FD" w:rsidRPr="00792E26" w:rsidRDefault="00792E26" w:rsidP="007B2CFC">
            <w:pPr>
              <w:spacing w:line="360" w:lineRule="auto"/>
              <w:rPr>
                <w:rFonts w:ascii="Book Antiqua" w:hAnsi="Book Antiqua"/>
                <w:lang w:val="en-US"/>
              </w:rPr>
            </w:pPr>
            <w:r>
              <w:rPr>
                <w:rFonts w:ascii="Book Antiqua" w:hAnsi="Book Antiqua"/>
                <w:lang w:val="en-US"/>
              </w:rPr>
              <w:t xml:space="preserve">  </w:t>
            </w:r>
            <w:r w:rsidR="002208FD" w:rsidRPr="00792E26">
              <w:rPr>
                <w:rFonts w:ascii="Book Antiqua" w:hAnsi="Book Antiqua"/>
                <w:lang w:val="en-US"/>
              </w:rPr>
              <w:t>55 (17.4)</w:t>
            </w:r>
          </w:p>
        </w:tc>
        <w:tc>
          <w:tcPr>
            <w:tcW w:w="1947" w:type="dxa"/>
          </w:tcPr>
          <w:p w14:paraId="0099A06D"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 xml:space="preserve"> 25 (9.1)</w:t>
            </w:r>
            <w:r w:rsidR="00792E26" w:rsidRPr="00792E26">
              <w:rPr>
                <w:rFonts w:ascii="Book Antiqua" w:hAnsi="Book Antiqua" w:cs="Arial" w:hint="eastAsia"/>
                <w:vertAlign w:val="superscript"/>
                <w:lang w:eastAsia="zh-CN"/>
              </w:rPr>
              <w:t>b</w:t>
            </w:r>
          </w:p>
        </w:tc>
        <w:tc>
          <w:tcPr>
            <w:tcW w:w="1984" w:type="dxa"/>
          </w:tcPr>
          <w:p w14:paraId="20AC1897" w14:textId="77777777" w:rsidR="002208FD" w:rsidRPr="00792E26" w:rsidRDefault="00792E26" w:rsidP="007B2CFC">
            <w:pPr>
              <w:spacing w:line="360" w:lineRule="auto"/>
              <w:rPr>
                <w:rFonts w:ascii="Book Antiqua" w:hAnsi="Book Antiqua"/>
                <w:lang w:val="en-US"/>
              </w:rPr>
            </w:pPr>
            <w:r>
              <w:rPr>
                <w:rFonts w:ascii="Book Antiqua" w:hAnsi="Book Antiqua" w:hint="eastAsia"/>
                <w:lang w:val="en-US" w:eastAsia="zh-CN"/>
              </w:rPr>
              <w:t>80 (</w:t>
            </w:r>
            <w:r w:rsidR="002208FD" w:rsidRPr="00792E26">
              <w:rPr>
                <w:rFonts w:ascii="Book Antiqua" w:hAnsi="Book Antiqua"/>
                <w:lang w:val="en-US"/>
              </w:rPr>
              <w:t>13.7)</w:t>
            </w:r>
          </w:p>
        </w:tc>
      </w:tr>
      <w:tr w:rsidR="002208FD" w:rsidRPr="00792E26" w14:paraId="355A4764" w14:textId="77777777" w:rsidTr="000866B2">
        <w:trPr>
          <w:trHeight w:val="113"/>
        </w:trPr>
        <w:tc>
          <w:tcPr>
            <w:tcW w:w="3411" w:type="dxa"/>
          </w:tcPr>
          <w:p w14:paraId="56FDDF59"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eastAsia="zh-CN"/>
              </w:rPr>
              <w:t xml:space="preserve">- </w:t>
            </w:r>
            <w:r w:rsidRPr="00792E26">
              <w:rPr>
                <w:rFonts w:ascii="Book Antiqua" w:hAnsi="Book Antiqua"/>
                <w:lang w:val="en-US"/>
              </w:rPr>
              <w:t>lifetime</w:t>
            </w:r>
          </w:p>
        </w:tc>
        <w:tc>
          <w:tcPr>
            <w:tcW w:w="1948" w:type="dxa"/>
          </w:tcPr>
          <w:p w14:paraId="646E3082"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103 (32.5)</w:t>
            </w:r>
          </w:p>
        </w:tc>
        <w:tc>
          <w:tcPr>
            <w:tcW w:w="1947" w:type="dxa"/>
          </w:tcPr>
          <w:p w14:paraId="7247E535"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59 (22.0)</w:t>
            </w:r>
            <w:r w:rsidR="00792E26" w:rsidRPr="00792E26">
              <w:rPr>
                <w:rFonts w:ascii="Book Antiqua" w:hAnsi="Book Antiqua" w:cs="Arial" w:hint="eastAsia"/>
                <w:vertAlign w:val="superscript"/>
                <w:lang w:eastAsia="zh-CN"/>
              </w:rPr>
              <w:t>b</w:t>
            </w:r>
          </w:p>
        </w:tc>
        <w:tc>
          <w:tcPr>
            <w:tcW w:w="1984" w:type="dxa"/>
          </w:tcPr>
          <w:p w14:paraId="4B31175E"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 xml:space="preserve">162 </w:t>
            </w:r>
            <w:bookmarkStart w:id="24" w:name="_Hlk18180684"/>
            <w:r w:rsidRPr="00792E26">
              <w:rPr>
                <w:rFonts w:ascii="Book Antiqua" w:hAnsi="Book Antiqua"/>
                <w:lang w:val="en-US"/>
              </w:rPr>
              <w:t>(27.7)</w:t>
            </w:r>
            <w:bookmarkEnd w:id="24"/>
          </w:p>
        </w:tc>
      </w:tr>
      <w:tr w:rsidR="002208FD" w:rsidRPr="00792E26" w14:paraId="32CEA1CB" w14:textId="77777777" w:rsidTr="000866B2">
        <w:trPr>
          <w:trHeight w:val="207"/>
        </w:trPr>
        <w:tc>
          <w:tcPr>
            <w:tcW w:w="3411" w:type="dxa"/>
          </w:tcPr>
          <w:p w14:paraId="6371A3CA"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AUD or DUD</w:t>
            </w:r>
          </w:p>
        </w:tc>
        <w:tc>
          <w:tcPr>
            <w:tcW w:w="1948" w:type="dxa"/>
          </w:tcPr>
          <w:p w14:paraId="19A55BC5" w14:textId="77777777" w:rsidR="002208FD" w:rsidRPr="00792E26" w:rsidRDefault="002208FD" w:rsidP="007B2CFC">
            <w:pPr>
              <w:spacing w:line="360" w:lineRule="auto"/>
              <w:rPr>
                <w:rFonts w:ascii="Book Antiqua" w:hAnsi="Book Antiqua"/>
                <w:lang w:val="en-US" w:eastAsia="zh-CN"/>
              </w:rPr>
            </w:pPr>
          </w:p>
        </w:tc>
        <w:tc>
          <w:tcPr>
            <w:tcW w:w="1947" w:type="dxa"/>
          </w:tcPr>
          <w:p w14:paraId="77BE50CE" w14:textId="77777777" w:rsidR="002208FD" w:rsidRPr="00792E26" w:rsidRDefault="002208FD" w:rsidP="007B2CFC">
            <w:pPr>
              <w:spacing w:line="360" w:lineRule="auto"/>
              <w:rPr>
                <w:rFonts w:ascii="Book Antiqua" w:hAnsi="Book Antiqua"/>
                <w:lang w:val="en-US" w:eastAsia="zh-CN"/>
              </w:rPr>
            </w:pPr>
          </w:p>
        </w:tc>
        <w:tc>
          <w:tcPr>
            <w:tcW w:w="1984" w:type="dxa"/>
          </w:tcPr>
          <w:p w14:paraId="5B2EF089" w14:textId="77777777" w:rsidR="002208FD" w:rsidRPr="00792E26" w:rsidRDefault="002208FD" w:rsidP="007B2CFC">
            <w:pPr>
              <w:spacing w:line="360" w:lineRule="auto"/>
              <w:rPr>
                <w:rFonts w:ascii="Book Antiqua" w:hAnsi="Book Antiqua"/>
                <w:lang w:val="en-US" w:eastAsia="zh-CN"/>
              </w:rPr>
            </w:pPr>
          </w:p>
        </w:tc>
      </w:tr>
      <w:tr w:rsidR="002208FD" w:rsidRPr="00792E26" w14:paraId="43D7C638" w14:textId="77777777" w:rsidTr="000866B2">
        <w:trPr>
          <w:trHeight w:val="380"/>
        </w:trPr>
        <w:tc>
          <w:tcPr>
            <w:tcW w:w="3411" w:type="dxa"/>
          </w:tcPr>
          <w:p w14:paraId="3C21C369"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eastAsia="zh-CN"/>
              </w:rPr>
              <w:t xml:space="preserve">- </w:t>
            </w:r>
            <w:r w:rsidRPr="00792E26">
              <w:rPr>
                <w:rFonts w:ascii="Book Antiqua" w:hAnsi="Book Antiqua"/>
                <w:lang w:val="en-US"/>
              </w:rPr>
              <w:t>12-mo</w:t>
            </w:r>
          </w:p>
        </w:tc>
        <w:tc>
          <w:tcPr>
            <w:tcW w:w="1948" w:type="dxa"/>
          </w:tcPr>
          <w:p w14:paraId="765264BD" w14:textId="77777777" w:rsidR="002208FD" w:rsidRPr="00792E26" w:rsidRDefault="00792E26" w:rsidP="007B2CFC">
            <w:pPr>
              <w:spacing w:line="360" w:lineRule="auto"/>
              <w:rPr>
                <w:rFonts w:ascii="Book Antiqua" w:hAnsi="Book Antiqua"/>
                <w:lang w:val="en-US"/>
              </w:rPr>
            </w:pPr>
            <w:r>
              <w:rPr>
                <w:rFonts w:ascii="Book Antiqua" w:hAnsi="Book Antiqua"/>
                <w:lang w:val="en-US"/>
              </w:rPr>
              <w:t xml:space="preserve"> </w:t>
            </w:r>
            <w:r w:rsidR="002208FD" w:rsidRPr="00792E26">
              <w:rPr>
                <w:rFonts w:ascii="Book Antiqua" w:hAnsi="Book Antiqua"/>
                <w:lang w:val="en-US"/>
              </w:rPr>
              <w:t>67 (21.1)</w:t>
            </w:r>
          </w:p>
        </w:tc>
        <w:tc>
          <w:tcPr>
            <w:tcW w:w="1947" w:type="dxa"/>
          </w:tcPr>
          <w:p w14:paraId="51EF9F72"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 xml:space="preserve"> 29 (10.8)</w:t>
            </w:r>
            <w:r w:rsidR="00792E26" w:rsidRPr="00792E26">
              <w:rPr>
                <w:rFonts w:ascii="Book Antiqua" w:hAnsi="Book Antiqua" w:cs="Arial" w:hint="eastAsia"/>
                <w:vertAlign w:val="superscript"/>
                <w:lang w:eastAsia="zh-CN"/>
              </w:rPr>
              <w:t>b</w:t>
            </w:r>
          </w:p>
        </w:tc>
        <w:tc>
          <w:tcPr>
            <w:tcW w:w="1984" w:type="dxa"/>
          </w:tcPr>
          <w:p w14:paraId="70C4AAC2" w14:textId="77777777" w:rsidR="002208FD" w:rsidRPr="00792E26" w:rsidRDefault="00792E26" w:rsidP="007B2CFC">
            <w:pPr>
              <w:spacing w:line="360" w:lineRule="auto"/>
              <w:rPr>
                <w:rFonts w:ascii="Book Antiqua" w:hAnsi="Book Antiqua"/>
                <w:lang w:val="en-US"/>
              </w:rPr>
            </w:pPr>
            <w:bookmarkStart w:id="25" w:name="_Hlk518836439"/>
            <w:r>
              <w:rPr>
                <w:rFonts w:ascii="Book Antiqua" w:hAnsi="Book Antiqua" w:hint="eastAsia"/>
                <w:lang w:val="en-US" w:eastAsia="zh-CN"/>
              </w:rPr>
              <w:t>96 (</w:t>
            </w:r>
            <w:r w:rsidR="002208FD" w:rsidRPr="00792E26">
              <w:rPr>
                <w:rFonts w:ascii="Book Antiqua" w:hAnsi="Book Antiqua"/>
                <w:lang w:val="en-US"/>
              </w:rPr>
              <w:t>16.4</w:t>
            </w:r>
            <w:bookmarkEnd w:id="25"/>
            <w:r w:rsidR="002208FD" w:rsidRPr="00792E26">
              <w:rPr>
                <w:rFonts w:ascii="Book Antiqua" w:hAnsi="Book Antiqua"/>
                <w:lang w:val="en-US"/>
              </w:rPr>
              <w:t>)</w:t>
            </w:r>
          </w:p>
        </w:tc>
      </w:tr>
      <w:tr w:rsidR="002208FD" w:rsidRPr="00792E26" w14:paraId="60C8DFE2" w14:textId="77777777" w:rsidTr="000866B2">
        <w:trPr>
          <w:trHeight w:val="601"/>
        </w:trPr>
        <w:tc>
          <w:tcPr>
            <w:tcW w:w="3411" w:type="dxa"/>
          </w:tcPr>
          <w:p w14:paraId="47DC21FE"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eastAsia="zh-CN"/>
              </w:rPr>
              <w:t xml:space="preserve">- </w:t>
            </w:r>
            <w:r w:rsidRPr="00792E26">
              <w:rPr>
                <w:rFonts w:ascii="Book Antiqua" w:hAnsi="Book Antiqua"/>
                <w:lang w:val="en-US"/>
              </w:rPr>
              <w:t>lifetime</w:t>
            </w:r>
          </w:p>
        </w:tc>
        <w:tc>
          <w:tcPr>
            <w:tcW w:w="1948" w:type="dxa"/>
          </w:tcPr>
          <w:p w14:paraId="6310EA55"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114 (36.0)</w:t>
            </w:r>
          </w:p>
        </w:tc>
        <w:tc>
          <w:tcPr>
            <w:tcW w:w="1947" w:type="dxa"/>
          </w:tcPr>
          <w:p w14:paraId="1AFAAFA6"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 xml:space="preserve"> </w:t>
            </w:r>
            <w:r w:rsidR="00792E26">
              <w:rPr>
                <w:rFonts w:ascii="Book Antiqua" w:hAnsi="Book Antiqua"/>
                <w:lang w:val="en-US"/>
              </w:rPr>
              <w:t>65 (24.3)</w:t>
            </w:r>
            <w:r w:rsidR="00792E26" w:rsidRPr="00792E26">
              <w:rPr>
                <w:rFonts w:ascii="Book Antiqua" w:hAnsi="Book Antiqua" w:cs="Arial" w:hint="eastAsia"/>
                <w:vertAlign w:val="superscript"/>
                <w:lang w:eastAsia="zh-CN"/>
              </w:rPr>
              <w:t>b</w:t>
            </w:r>
          </w:p>
        </w:tc>
        <w:tc>
          <w:tcPr>
            <w:tcW w:w="1984" w:type="dxa"/>
          </w:tcPr>
          <w:p w14:paraId="1E3134F2"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179 (30.6)</w:t>
            </w:r>
          </w:p>
        </w:tc>
      </w:tr>
    </w:tbl>
    <w:p w14:paraId="1541D53E" w14:textId="77777777" w:rsidR="00792E26" w:rsidRPr="00F94FE3" w:rsidRDefault="00792E26" w:rsidP="007B2CFC">
      <w:pPr>
        <w:snapToGrid w:val="0"/>
        <w:spacing w:line="360" w:lineRule="auto"/>
        <w:jc w:val="both"/>
        <w:rPr>
          <w:rFonts w:ascii="Book Antiqua" w:eastAsia="Calibri" w:hAnsi="Book Antiqua" w:cs="Arial"/>
        </w:rPr>
      </w:pPr>
      <w:proofErr w:type="spellStart"/>
      <w:proofErr w:type="gramStart"/>
      <w:r w:rsidRPr="00792E26">
        <w:rPr>
          <w:rFonts w:ascii="Book Antiqua" w:hAnsi="Book Antiqua" w:cs="Arial" w:hint="eastAsia"/>
          <w:vertAlign w:val="superscript"/>
          <w:lang w:eastAsia="zh-CN"/>
        </w:rPr>
        <w:t>a</w:t>
      </w:r>
      <w:r w:rsidRPr="00F94FE3">
        <w:rPr>
          <w:rFonts w:ascii="Book Antiqua" w:eastAsia="Calibri" w:hAnsi="Book Antiqua" w:cs="Arial"/>
          <w:i/>
          <w:iCs/>
        </w:rPr>
        <w:t>P</w:t>
      </w:r>
      <w:proofErr w:type="spellEnd"/>
      <w:proofErr w:type="gramEnd"/>
      <w:r w:rsidRPr="00F94FE3">
        <w:rPr>
          <w:rFonts w:ascii="Book Antiqua" w:eastAsia="Calibri" w:hAnsi="Book Antiqua" w:cs="Arial"/>
        </w:rPr>
        <w:t xml:space="preserve"> &lt; 0.05, </w:t>
      </w:r>
      <w:proofErr w:type="spellStart"/>
      <w:r w:rsidRPr="00792E26">
        <w:rPr>
          <w:rFonts w:ascii="Book Antiqua" w:hAnsi="Book Antiqua" w:cs="Arial" w:hint="eastAsia"/>
          <w:vertAlign w:val="superscript"/>
          <w:lang w:eastAsia="zh-CN"/>
        </w:rPr>
        <w:t>b</w:t>
      </w:r>
      <w:r w:rsidRPr="00F94FE3">
        <w:rPr>
          <w:rFonts w:ascii="Book Antiqua" w:eastAsia="Calibri" w:hAnsi="Book Antiqua" w:cs="Arial"/>
          <w:i/>
          <w:iCs/>
        </w:rPr>
        <w:t>P</w:t>
      </w:r>
      <w:proofErr w:type="spellEnd"/>
      <w:r w:rsidRPr="00F94FE3">
        <w:rPr>
          <w:rFonts w:ascii="Book Antiqua" w:eastAsia="Calibri" w:hAnsi="Book Antiqua" w:cs="Arial"/>
        </w:rPr>
        <w:t xml:space="preserve"> &lt; 0.01; women compared with men (</w:t>
      </w:r>
      <w:r w:rsidRPr="00792E26">
        <w:rPr>
          <w:rFonts w:ascii="Book Antiqua" w:eastAsia="Calibri" w:hAnsi="Book Antiqua" w:cs="Arial"/>
        </w:rPr>
        <w:t>χ</w:t>
      </w:r>
      <w:r w:rsidRPr="00792E26">
        <w:rPr>
          <w:rFonts w:ascii="Book Antiqua" w:eastAsia="Calibri" w:hAnsi="Book Antiqua" w:cs="Arial"/>
          <w:vertAlign w:val="superscript"/>
        </w:rPr>
        <w:t>2</w:t>
      </w:r>
      <w:r w:rsidRPr="00F94FE3">
        <w:rPr>
          <w:rFonts w:ascii="Book Antiqua" w:eastAsia="Calibri" w:hAnsi="Book Antiqua" w:cs="Arial"/>
        </w:rPr>
        <w:t>). Figures are given in numbers (percentage). A</w:t>
      </w:r>
      <w:r>
        <w:rPr>
          <w:rFonts w:ascii="Book Antiqua" w:eastAsia="Calibri" w:hAnsi="Book Antiqua" w:cs="Arial"/>
        </w:rPr>
        <w:t>US: A</w:t>
      </w:r>
      <w:r w:rsidRPr="00F94FE3">
        <w:rPr>
          <w:rFonts w:ascii="Book Antiqua" w:eastAsia="Calibri" w:hAnsi="Book Antiqua" w:cs="Arial"/>
        </w:rPr>
        <w:t>lcohol use disorder</w:t>
      </w:r>
      <w:r>
        <w:rPr>
          <w:rFonts w:ascii="Book Antiqua" w:eastAsia="Calibri" w:hAnsi="Book Antiqua" w:cs="Arial"/>
        </w:rPr>
        <w:t>;</w:t>
      </w:r>
      <w:r w:rsidRPr="00F94FE3">
        <w:rPr>
          <w:rFonts w:ascii="Book Antiqua" w:eastAsia="Calibri" w:hAnsi="Book Antiqua" w:cs="Arial"/>
        </w:rPr>
        <w:t xml:space="preserve"> D</w:t>
      </w:r>
      <w:r>
        <w:rPr>
          <w:rFonts w:ascii="Book Antiqua" w:eastAsia="Calibri" w:hAnsi="Book Antiqua" w:cs="Arial"/>
        </w:rPr>
        <w:t>UD: D</w:t>
      </w:r>
      <w:r w:rsidRPr="00F94FE3">
        <w:rPr>
          <w:rFonts w:ascii="Book Antiqua" w:eastAsia="Calibri" w:hAnsi="Book Antiqua" w:cs="Arial"/>
        </w:rPr>
        <w:t>rug use disorder</w:t>
      </w:r>
      <w:r>
        <w:rPr>
          <w:rFonts w:ascii="Book Antiqua" w:eastAsia="Calibri" w:hAnsi="Book Antiqua" w:cs="Arial"/>
        </w:rPr>
        <w:t>.</w:t>
      </w:r>
    </w:p>
    <w:p w14:paraId="199E73D5" w14:textId="77777777" w:rsidR="002208FD" w:rsidRPr="002208FD" w:rsidRDefault="002208FD" w:rsidP="007B2CFC">
      <w:pPr>
        <w:spacing w:line="360" w:lineRule="auto"/>
        <w:jc w:val="both"/>
        <w:rPr>
          <w:lang w:eastAsia="zh-CN"/>
        </w:rPr>
      </w:pPr>
    </w:p>
    <w:p w14:paraId="6ECE70B7" w14:textId="77777777" w:rsidR="00EA07E1" w:rsidRDefault="002208FD" w:rsidP="007B2CFC">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B97A0E">
        <w:rPr>
          <w:rFonts w:ascii="Book Antiqua" w:eastAsia="Book Antiqua" w:hAnsi="Book Antiqua" w:cs="Book Antiqua"/>
          <w:b/>
          <w:bCs/>
          <w:color w:val="000000"/>
        </w:rPr>
        <w:lastRenderedPageBreak/>
        <w:t>Table 3 Associations between age, gender, attention-deficit hyperactivity disorder relevant clinical characteristics, and outcome of lifetime alcohol use disorder in a clinical sample of 585 adult attention-deficit hyperactivity disorder patients, non-adjusted and adjusted analysis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254"/>
        <w:gridCol w:w="1227"/>
        <w:gridCol w:w="1231"/>
        <w:gridCol w:w="1180"/>
        <w:gridCol w:w="1278"/>
        <w:gridCol w:w="1238"/>
      </w:tblGrid>
      <w:tr w:rsidR="00EA07E1" w:rsidRPr="00F94FE3" w14:paraId="0211056E" w14:textId="77777777" w:rsidTr="00032945">
        <w:tc>
          <w:tcPr>
            <w:tcW w:w="1880" w:type="dxa"/>
            <w:vMerge w:val="restart"/>
            <w:tcBorders>
              <w:top w:val="single" w:sz="4" w:space="0" w:color="auto"/>
            </w:tcBorders>
          </w:tcPr>
          <w:p w14:paraId="00C7217B" w14:textId="77777777" w:rsidR="00EA07E1" w:rsidRPr="00F94FE3" w:rsidRDefault="00EA07E1" w:rsidP="007B2CFC">
            <w:pPr>
              <w:snapToGrid w:val="0"/>
              <w:spacing w:line="360" w:lineRule="auto"/>
              <w:jc w:val="both"/>
              <w:rPr>
                <w:rFonts w:ascii="Book Antiqua" w:eastAsia="Calibri" w:hAnsi="Book Antiqua" w:cs="Arial"/>
                <w:b/>
                <w:bCs/>
                <w:lang w:val="en-US"/>
              </w:rPr>
            </w:pPr>
          </w:p>
        </w:tc>
        <w:tc>
          <w:tcPr>
            <w:tcW w:w="3712" w:type="dxa"/>
            <w:gridSpan w:val="3"/>
            <w:tcBorders>
              <w:top w:val="single" w:sz="4" w:space="0" w:color="auto"/>
              <w:bottom w:val="single" w:sz="4" w:space="0" w:color="auto"/>
            </w:tcBorders>
          </w:tcPr>
          <w:p w14:paraId="725C2F0B" w14:textId="77777777" w:rsidR="00EA07E1" w:rsidRPr="00F94FE3" w:rsidRDefault="00EA07E1" w:rsidP="007B2CFC">
            <w:pPr>
              <w:snapToGrid w:val="0"/>
              <w:spacing w:line="360" w:lineRule="auto"/>
              <w:jc w:val="center"/>
              <w:rPr>
                <w:rFonts w:ascii="Book Antiqua" w:eastAsia="Calibri" w:hAnsi="Book Antiqua" w:cs="Arial"/>
                <w:b/>
                <w:bCs/>
                <w:lang w:val="en-US"/>
              </w:rPr>
            </w:pPr>
            <w:r w:rsidRPr="00F94FE3">
              <w:rPr>
                <w:rFonts w:ascii="Book Antiqua" w:eastAsia="Calibri" w:hAnsi="Book Antiqua" w:cs="Arial"/>
                <w:b/>
                <w:bCs/>
                <w:lang w:val="en-US"/>
              </w:rPr>
              <w:t>Non-adjusted</w:t>
            </w:r>
          </w:p>
        </w:tc>
        <w:tc>
          <w:tcPr>
            <w:tcW w:w="3696" w:type="dxa"/>
            <w:gridSpan w:val="3"/>
            <w:tcBorders>
              <w:top w:val="single" w:sz="4" w:space="0" w:color="auto"/>
              <w:bottom w:val="single" w:sz="4" w:space="0" w:color="auto"/>
            </w:tcBorders>
          </w:tcPr>
          <w:p w14:paraId="55859E26" w14:textId="77777777" w:rsidR="00EA07E1" w:rsidRPr="00F94FE3" w:rsidRDefault="00EA07E1" w:rsidP="007B2CFC">
            <w:pPr>
              <w:snapToGrid w:val="0"/>
              <w:spacing w:line="360" w:lineRule="auto"/>
              <w:jc w:val="center"/>
              <w:rPr>
                <w:rFonts w:ascii="Book Antiqua" w:eastAsia="Calibri" w:hAnsi="Book Antiqua" w:cs="Arial"/>
                <w:b/>
                <w:bCs/>
                <w:lang w:val="en-US"/>
              </w:rPr>
            </w:pPr>
            <w:r w:rsidRPr="00F94FE3">
              <w:rPr>
                <w:rFonts w:ascii="Book Antiqua" w:eastAsia="Calibri" w:hAnsi="Book Antiqua" w:cs="Arial"/>
                <w:b/>
                <w:bCs/>
                <w:lang w:val="en-US"/>
              </w:rPr>
              <w:t>Adjusted</w:t>
            </w:r>
          </w:p>
        </w:tc>
      </w:tr>
      <w:tr w:rsidR="00EA07E1" w:rsidRPr="00F94FE3" w14:paraId="6B413664" w14:textId="77777777" w:rsidTr="00032945">
        <w:tc>
          <w:tcPr>
            <w:tcW w:w="1880" w:type="dxa"/>
            <w:vMerge/>
            <w:tcBorders>
              <w:bottom w:val="single" w:sz="4" w:space="0" w:color="auto"/>
            </w:tcBorders>
          </w:tcPr>
          <w:p w14:paraId="6209F678" w14:textId="77777777" w:rsidR="00EA07E1" w:rsidRPr="00F94FE3" w:rsidRDefault="00EA07E1" w:rsidP="007B2CFC">
            <w:pPr>
              <w:snapToGrid w:val="0"/>
              <w:spacing w:line="360" w:lineRule="auto"/>
              <w:jc w:val="both"/>
              <w:rPr>
                <w:rFonts w:ascii="Book Antiqua" w:eastAsia="Calibri" w:hAnsi="Book Antiqua" w:cs="Arial"/>
                <w:b/>
                <w:bCs/>
                <w:lang w:val="en-US"/>
              </w:rPr>
            </w:pPr>
          </w:p>
        </w:tc>
        <w:tc>
          <w:tcPr>
            <w:tcW w:w="1254" w:type="dxa"/>
            <w:tcBorders>
              <w:top w:val="single" w:sz="4" w:space="0" w:color="auto"/>
              <w:bottom w:val="single" w:sz="4" w:space="0" w:color="auto"/>
            </w:tcBorders>
          </w:tcPr>
          <w:p w14:paraId="33414B90" w14:textId="77777777" w:rsidR="00EA07E1" w:rsidRPr="00F94FE3" w:rsidRDefault="00EA07E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OR</w:t>
            </w:r>
          </w:p>
        </w:tc>
        <w:tc>
          <w:tcPr>
            <w:tcW w:w="1227" w:type="dxa"/>
            <w:tcBorders>
              <w:top w:val="single" w:sz="4" w:space="0" w:color="auto"/>
              <w:bottom w:val="single" w:sz="4" w:space="0" w:color="auto"/>
            </w:tcBorders>
          </w:tcPr>
          <w:p w14:paraId="6AFCA85B" w14:textId="77777777" w:rsidR="00EA07E1" w:rsidRPr="00F94FE3" w:rsidRDefault="00EA07E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95%CI</w:t>
            </w:r>
          </w:p>
        </w:tc>
        <w:tc>
          <w:tcPr>
            <w:tcW w:w="1231" w:type="dxa"/>
            <w:tcBorders>
              <w:top w:val="single" w:sz="4" w:space="0" w:color="auto"/>
              <w:bottom w:val="single" w:sz="4" w:space="0" w:color="auto"/>
            </w:tcBorders>
          </w:tcPr>
          <w:p w14:paraId="79D38B1D" w14:textId="77777777" w:rsidR="00EA07E1" w:rsidRPr="00F94FE3" w:rsidRDefault="00EA07E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i/>
                <w:iCs/>
                <w:lang w:val="en-US"/>
              </w:rPr>
              <w:t>P</w:t>
            </w:r>
            <w:r>
              <w:rPr>
                <w:rFonts w:ascii="Book Antiqua" w:hAnsi="Book Antiqua" w:cs="Arial" w:hint="eastAsia"/>
                <w:b/>
                <w:bCs/>
                <w:lang w:val="en-US" w:eastAsia="zh-CN"/>
              </w:rPr>
              <w:t xml:space="preserve"> </w:t>
            </w:r>
            <w:r w:rsidRPr="00F94FE3">
              <w:rPr>
                <w:rFonts w:ascii="Book Antiqua" w:eastAsia="Calibri" w:hAnsi="Book Antiqua" w:cs="Arial"/>
                <w:b/>
                <w:bCs/>
                <w:lang w:val="en-US"/>
              </w:rPr>
              <w:t>value</w:t>
            </w:r>
          </w:p>
        </w:tc>
        <w:tc>
          <w:tcPr>
            <w:tcW w:w="1180" w:type="dxa"/>
            <w:tcBorders>
              <w:top w:val="single" w:sz="4" w:space="0" w:color="auto"/>
              <w:bottom w:val="single" w:sz="4" w:space="0" w:color="auto"/>
            </w:tcBorders>
          </w:tcPr>
          <w:p w14:paraId="438CD2A4" w14:textId="77777777" w:rsidR="00EA07E1" w:rsidRPr="00F94FE3" w:rsidRDefault="00EA07E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OR</w:t>
            </w:r>
          </w:p>
        </w:tc>
        <w:tc>
          <w:tcPr>
            <w:tcW w:w="1278" w:type="dxa"/>
            <w:tcBorders>
              <w:top w:val="single" w:sz="4" w:space="0" w:color="auto"/>
              <w:bottom w:val="single" w:sz="4" w:space="0" w:color="auto"/>
            </w:tcBorders>
          </w:tcPr>
          <w:p w14:paraId="0C79C834" w14:textId="77777777" w:rsidR="00EA07E1" w:rsidRPr="00F94FE3" w:rsidRDefault="00EA07E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95%CI</w:t>
            </w:r>
          </w:p>
        </w:tc>
        <w:tc>
          <w:tcPr>
            <w:tcW w:w="1238" w:type="dxa"/>
            <w:tcBorders>
              <w:top w:val="single" w:sz="4" w:space="0" w:color="auto"/>
              <w:bottom w:val="single" w:sz="4" w:space="0" w:color="auto"/>
            </w:tcBorders>
          </w:tcPr>
          <w:p w14:paraId="37023893" w14:textId="77777777" w:rsidR="00EA07E1" w:rsidRPr="00F94FE3" w:rsidRDefault="00EA07E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i/>
                <w:iCs/>
                <w:lang w:val="en-US"/>
              </w:rPr>
              <w:t>P</w:t>
            </w:r>
            <w:r>
              <w:rPr>
                <w:rFonts w:ascii="Book Antiqua" w:hAnsi="Book Antiqua" w:cs="Arial" w:hint="eastAsia"/>
                <w:b/>
                <w:bCs/>
                <w:lang w:val="en-US" w:eastAsia="zh-CN"/>
              </w:rPr>
              <w:t xml:space="preserve"> </w:t>
            </w:r>
            <w:r w:rsidRPr="00F94FE3">
              <w:rPr>
                <w:rFonts w:ascii="Book Antiqua" w:eastAsia="Calibri" w:hAnsi="Book Antiqua" w:cs="Arial"/>
                <w:b/>
                <w:bCs/>
                <w:lang w:val="en-US"/>
              </w:rPr>
              <w:t>value</w:t>
            </w:r>
          </w:p>
        </w:tc>
      </w:tr>
      <w:tr w:rsidR="00EA07E1" w:rsidRPr="00F94FE3" w14:paraId="386C484D" w14:textId="77777777" w:rsidTr="00EA07E1">
        <w:tc>
          <w:tcPr>
            <w:tcW w:w="1880" w:type="dxa"/>
            <w:tcBorders>
              <w:top w:val="single" w:sz="4" w:space="0" w:color="auto"/>
            </w:tcBorders>
          </w:tcPr>
          <w:p w14:paraId="3FD0961C" w14:textId="77777777" w:rsidR="00EA07E1" w:rsidRPr="00F94FE3" w:rsidRDefault="00EA07E1" w:rsidP="007B2CFC">
            <w:pPr>
              <w:snapToGrid w:val="0"/>
              <w:spacing w:line="360" w:lineRule="auto"/>
              <w:jc w:val="both"/>
              <w:rPr>
                <w:rFonts w:ascii="Book Antiqua" w:eastAsia="Calibri" w:hAnsi="Book Antiqua" w:cs="Arial"/>
                <w:lang w:val="en-US"/>
              </w:rPr>
            </w:pPr>
            <w:bookmarkStart w:id="26" w:name="_Hlk517038472"/>
            <w:r w:rsidRPr="00F94FE3">
              <w:rPr>
                <w:rFonts w:ascii="Book Antiqua" w:eastAsia="Calibri" w:hAnsi="Book Antiqua" w:cs="Arial"/>
                <w:lang w:val="en-US"/>
              </w:rPr>
              <w:t xml:space="preserve">Age, increasing in 10 </w:t>
            </w:r>
            <w:proofErr w:type="spellStart"/>
            <w:r w:rsidRPr="00F94FE3">
              <w:rPr>
                <w:rFonts w:ascii="Book Antiqua" w:eastAsia="Calibri" w:hAnsi="Book Antiqua" w:cs="Arial"/>
                <w:lang w:val="en-US"/>
              </w:rPr>
              <w:t>yr</w:t>
            </w:r>
            <w:proofErr w:type="spellEnd"/>
          </w:p>
        </w:tc>
        <w:tc>
          <w:tcPr>
            <w:tcW w:w="1254" w:type="dxa"/>
            <w:tcBorders>
              <w:top w:val="single" w:sz="4" w:space="0" w:color="auto"/>
            </w:tcBorders>
          </w:tcPr>
          <w:p w14:paraId="401B8CB5"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1.32</w:t>
            </w:r>
          </w:p>
        </w:tc>
        <w:tc>
          <w:tcPr>
            <w:tcW w:w="1227" w:type="dxa"/>
            <w:tcBorders>
              <w:top w:val="single" w:sz="4" w:space="0" w:color="auto"/>
            </w:tcBorders>
          </w:tcPr>
          <w:p w14:paraId="7BF1E21A"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1.06-1.64</w:t>
            </w:r>
          </w:p>
        </w:tc>
        <w:tc>
          <w:tcPr>
            <w:tcW w:w="1231" w:type="dxa"/>
            <w:tcBorders>
              <w:top w:val="single" w:sz="4" w:space="0" w:color="auto"/>
            </w:tcBorders>
          </w:tcPr>
          <w:p w14:paraId="097C044C"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0.013</w:t>
            </w:r>
          </w:p>
        </w:tc>
        <w:tc>
          <w:tcPr>
            <w:tcW w:w="1180" w:type="dxa"/>
            <w:tcBorders>
              <w:top w:val="single" w:sz="4" w:space="0" w:color="auto"/>
            </w:tcBorders>
          </w:tcPr>
          <w:p w14:paraId="75BD8D08"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1.32</w:t>
            </w:r>
          </w:p>
        </w:tc>
        <w:tc>
          <w:tcPr>
            <w:tcW w:w="1278" w:type="dxa"/>
            <w:tcBorders>
              <w:top w:val="single" w:sz="4" w:space="0" w:color="auto"/>
            </w:tcBorders>
          </w:tcPr>
          <w:p w14:paraId="03D8594E"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1.05-1,64</w:t>
            </w:r>
          </w:p>
        </w:tc>
        <w:tc>
          <w:tcPr>
            <w:tcW w:w="1238" w:type="dxa"/>
            <w:tcBorders>
              <w:top w:val="single" w:sz="4" w:space="0" w:color="auto"/>
            </w:tcBorders>
          </w:tcPr>
          <w:p w14:paraId="1DE6C04F"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0.016</w:t>
            </w:r>
          </w:p>
        </w:tc>
      </w:tr>
      <w:tr w:rsidR="00EA07E1" w:rsidRPr="00F94FE3" w14:paraId="2AE69230" w14:textId="77777777" w:rsidTr="00EA07E1">
        <w:tc>
          <w:tcPr>
            <w:tcW w:w="1880" w:type="dxa"/>
          </w:tcPr>
          <w:p w14:paraId="2D1E9541"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Gender, men </w:t>
            </w:r>
            <w:r w:rsidRPr="00F94FE3">
              <w:rPr>
                <w:rFonts w:ascii="Book Antiqua" w:eastAsia="Calibri" w:hAnsi="Book Antiqua" w:cs="Arial"/>
                <w:i/>
                <w:iCs/>
                <w:lang w:val="en-US"/>
              </w:rPr>
              <w:t>vs</w:t>
            </w:r>
            <w:r w:rsidRPr="00F94FE3">
              <w:rPr>
                <w:rFonts w:ascii="Book Antiqua" w:eastAsia="Calibri" w:hAnsi="Book Antiqua" w:cs="Arial"/>
                <w:lang w:val="en-US"/>
              </w:rPr>
              <w:t xml:space="preserve"> women</w:t>
            </w:r>
          </w:p>
        </w:tc>
        <w:tc>
          <w:tcPr>
            <w:tcW w:w="1254" w:type="dxa"/>
          </w:tcPr>
          <w:p w14:paraId="0950ABF1"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1.94</w:t>
            </w:r>
          </w:p>
        </w:tc>
        <w:tc>
          <w:tcPr>
            <w:tcW w:w="1227" w:type="dxa"/>
          </w:tcPr>
          <w:p w14:paraId="76E10168"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1.14-3.31</w:t>
            </w:r>
          </w:p>
        </w:tc>
        <w:tc>
          <w:tcPr>
            <w:tcW w:w="1231" w:type="dxa"/>
          </w:tcPr>
          <w:p w14:paraId="30FFF036"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0.015</w:t>
            </w:r>
          </w:p>
        </w:tc>
        <w:tc>
          <w:tcPr>
            <w:tcW w:w="1180" w:type="dxa"/>
          </w:tcPr>
          <w:p w14:paraId="65AF2427"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2.19</w:t>
            </w:r>
          </w:p>
        </w:tc>
        <w:tc>
          <w:tcPr>
            <w:tcW w:w="1278" w:type="dxa"/>
          </w:tcPr>
          <w:p w14:paraId="0B0AD286"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1.27-3.77</w:t>
            </w:r>
          </w:p>
        </w:tc>
        <w:tc>
          <w:tcPr>
            <w:tcW w:w="1238" w:type="dxa"/>
          </w:tcPr>
          <w:p w14:paraId="393B16CD"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0.005</w:t>
            </w:r>
          </w:p>
        </w:tc>
      </w:tr>
      <w:tr w:rsidR="00EA07E1" w:rsidRPr="00F94FE3" w14:paraId="2FB177C2" w14:textId="77777777" w:rsidTr="00EA07E1">
        <w:tc>
          <w:tcPr>
            <w:tcW w:w="1880" w:type="dxa"/>
          </w:tcPr>
          <w:p w14:paraId="6A82FB80"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Inattentive</w:t>
            </w:r>
          </w:p>
        </w:tc>
        <w:tc>
          <w:tcPr>
            <w:tcW w:w="1254" w:type="dxa"/>
          </w:tcPr>
          <w:p w14:paraId="3DF742F4"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1.03</w:t>
            </w:r>
          </w:p>
        </w:tc>
        <w:tc>
          <w:tcPr>
            <w:tcW w:w="1227" w:type="dxa"/>
          </w:tcPr>
          <w:p w14:paraId="51D0623B"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0.98-1.09</w:t>
            </w:r>
          </w:p>
        </w:tc>
        <w:tc>
          <w:tcPr>
            <w:tcW w:w="1231" w:type="dxa"/>
          </w:tcPr>
          <w:p w14:paraId="4255583C"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0.27</w:t>
            </w:r>
          </w:p>
        </w:tc>
        <w:tc>
          <w:tcPr>
            <w:tcW w:w="1180" w:type="dxa"/>
          </w:tcPr>
          <w:p w14:paraId="5F26D7BA"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1.01</w:t>
            </w:r>
          </w:p>
        </w:tc>
        <w:tc>
          <w:tcPr>
            <w:tcW w:w="1278" w:type="dxa"/>
          </w:tcPr>
          <w:p w14:paraId="702EE3EB"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0.95-1.07</w:t>
            </w:r>
          </w:p>
        </w:tc>
        <w:tc>
          <w:tcPr>
            <w:tcW w:w="1238" w:type="dxa"/>
          </w:tcPr>
          <w:p w14:paraId="51EA970C"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0.82</w:t>
            </w:r>
          </w:p>
        </w:tc>
      </w:tr>
      <w:tr w:rsidR="00EA07E1" w:rsidRPr="00F94FE3" w14:paraId="58F3AD36" w14:textId="77777777" w:rsidTr="00EA07E1">
        <w:tc>
          <w:tcPr>
            <w:tcW w:w="1880" w:type="dxa"/>
          </w:tcPr>
          <w:p w14:paraId="464C237F" w14:textId="77777777" w:rsidR="00EA07E1" w:rsidRPr="00F94FE3" w:rsidRDefault="00EA07E1" w:rsidP="007B2CFC">
            <w:pPr>
              <w:snapToGrid w:val="0"/>
              <w:spacing w:line="360" w:lineRule="auto"/>
              <w:jc w:val="both"/>
              <w:rPr>
                <w:rFonts w:ascii="Book Antiqua" w:eastAsia="Calibri" w:hAnsi="Book Antiqua" w:cs="Arial"/>
                <w:lang w:val="en-US"/>
              </w:rPr>
            </w:pPr>
            <w:r>
              <w:rPr>
                <w:rFonts w:ascii="Book Antiqua" w:eastAsia="Calibri" w:hAnsi="Book Antiqua" w:cs="Arial"/>
                <w:lang w:val="en-US"/>
              </w:rPr>
              <w:t>h</w:t>
            </w:r>
            <w:r w:rsidRPr="00F94FE3">
              <w:rPr>
                <w:rFonts w:ascii="Book Antiqua" w:eastAsia="Calibri" w:hAnsi="Book Antiqua" w:cs="Arial"/>
                <w:lang w:val="en-US"/>
              </w:rPr>
              <w:t>yperactivity- impulsivity</w:t>
            </w:r>
          </w:p>
        </w:tc>
        <w:tc>
          <w:tcPr>
            <w:tcW w:w="1254" w:type="dxa"/>
          </w:tcPr>
          <w:p w14:paraId="71FA86B1"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1.05</w:t>
            </w:r>
          </w:p>
        </w:tc>
        <w:tc>
          <w:tcPr>
            <w:tcW w:w="1227" w:type="dxa"/>
          </w:tcPr>
          <w:p w14:paraId="330E200C"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1.01-1.09</w:t>
            </w:r>
          </w:p>
        </w:tc>
        <w:tc>
          <w:tcPr>
            <w:tcW w:w="1231" w:type="dxa"/>
          </w:tcPr>
          <w:p w14:paraId="3FF04DFE"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0.027</w:t>
            </w:r>
          </w:p>
        </w:tc>
        <w:tc>
          <w:tcPr>
            <w:tcW w:w="1180" w:type="dxa"/>
          </w:tcPr>
          <w:p w14:paraId="00ECD6C1"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1.03</w:t>
            </w:r>
          </w:p>
        </w:tc>
        <w:tc>
          <w:tcPr>
            <w:tcW w:w="1278" w:type="dxa"/>
          </w:tcPr>
          <w:p w14:paraId="18F7568C"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0.98-1.08</w:t>
            </w:r>
          </w:p>
        </w:tc>
        <w:tc>
          <w:tcPr>
            <w:tcW w:w="1238" w:type="dxa"/>
          </w:tcPr>
          <w:p w14:paraId="63C007AF"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0.24</w:t>
            </w:r>
          </w:p>
        </w:tc>
      </w:tr>
      <w:tr w:rsidR="00EA07E1" w:rsidRPr="00F94FE3" w14:paraId="0A4444D4" w14:textId="77777777" w:rsidTr="00EA07E1">
        <w:tc>
          <w:tcPr>
            <w:tcW w:w="1880" w:type="dxa"/>
          </w:tcPr>
          <w:p w14:paraId="1748D0AE"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Emotional dysregulation</w:t>
            </w:r>
          </w:p>
        </w:tc>
        <w:tc>
          <w:tcPr>
            <w:tcW w:w="1254" w:type="dxa"/>
          </w:tcPr>
          <w:p w14:paraId="5F7A5171"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1.05</w:t>
            </w:r>
          </w:p>
        </w:tc>
        <w:tc>
          <w:tcPr>
            <w:tcW w:w="1227" w:type="dxa"/>
          </w:tcPr>
          <w:p w14:paraId="729338A9"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1.00-1.09</w:t>
            </w:r>
          </w:p>
        </w:tc>
        <w:tc>
          <w:tcPr>
            <w:tcW w:w="1231" w:type="dxa"/>
          </w:tcPr>
          <w:p w14:paraId="14F198B8"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0.06</w:t>
            </w:r>
          </w:p>
        </w:tc>
        <w:tc>
          <w:tcPr>
            <w:tcW w:w="1180" w:type="dxa"/>
          </w:tcPr>
          <w:p w14:paraId="137C7EEC"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1.04</w:t>
            </w:r>
          </w:p>
        </w:tc>
        <w:tc>
          <w:tcPr>
            <w:tcW w:w="1278" w:type="dxa"/>
          </w:tcPr>
          <w:p w14:paraId="2A1DE06E"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0.98-1.10</w:t>
            </w:r>
          </w:p>
        </w:tc>
        <w:tc>
          <w:tcPr>
            <w:tcW w:w="1238" w:type="dxa"/>
          </w:tcPr>
          <w:p w14:paraId="57379461"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0.16</w:t>
            </w:r>
          </w:p>
        </w:tc>
      </w:tr>
    </w:tbl>
    <w:bookmarkEnd w:id="26"/>
    <w:p w14:paraId="454F362C" w14:textId="02646E4E" w:rsidR="00EA07E1" w:rsidRPr="00545365" w:rsidRDefault="00EA07E1" w:rsidP="00545365">
      <w:pPr>
        <w:snapToGrid w:val="0"/>
        <w:spacing w:line="360" w:lineRule="auto"/>
        <w:jc w:val="both"/>
        <w:rPr>
          <w:rFonts w:ascii="Book Antiqua" w:eastAsia="Calibri" w:hAnsi="Book Antiqua" w:cs="Arial"/>
        </w:rPr>
      </w:pPr>
      <w:r>
        <w:rPr>
          <w:rFonts w:ascii="Book Antiqua" w:eastAsia="Calibri" w:hAnsi="Book Antiqua" w:cs="Arial"/>
        </w:rPr>
        <w:t xml:space="preserve">CI: Confidence interval; OR: Odds ratio. </w:t>
      </w:r>
    </w:p>
    <w:p w14:paraId="0ADDFFA4" w14:textId="77777777" w:rsidR="00EA07E1" w:rsidRPr="00EA07E1" w:rsidRDefault="00EA07E1" w:rsidP="007B2CFC">
      <w:pPr>
        <w:spacing w:line="360" w:lineRule="auto"/>
        <w:jc w:val="both"/>
        <w:rPr>
          <w:rFonts w:ascii="Book Antiqua" w:hAnsi="Book Antiqua" w:cs="Book Antiqua"/>
          <w:b/>
          <w:bCs/>
          <w:color w:val="000000"/>
          <w:lang w:eastAsia="zh-CN"/>
        </w:rPr>
      </w:pPr>
    </w:p>
    <w:p w14:paraId="01A4FF43" w14:textId="77777777" w:rsidR="00A77B3E" w:rsidRDefault="00EA07E1" w:rsidP="007B2CFC">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B97A0E">
        <w:rPr>
          <w:rFonts w:ascii="Book Antiqua" w:eastAsia="Book Antiqua" w:hAnsi="Book Antiqua" w:cs="Book Antiqua"/>
          <w:b/>
          <w:bCs/>
          <w:color w:val="000000"/>
        </w:rPr>
        <w:lastRenderedPageBreak/>
        <w:t>Table 4 Associations between age, gender, attention-deficit hyperactivity disorder relevant clinical characteristics, and outcome of lifetime drug use disorder in a clinical sample of 585 adult attention-deficit hyperactivity disorder patients, non-adjusted and adjusted analysis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195"/>
        <w:gridCol w:w="1199"/>
        <w:gridCol w:w="1191"/>
        <w:gridCol w:w="1128"/>
        <w:gridCol w:w="1245"/>
        <w:gridCol w:w="1198"/>
      </w:tblGrid>
      <w:tr w:rsidR="00DF4681" w:rsidRPr="00F94FE3" w14:paraId="406A57B4" w14:textId="77777777" w:rsidTr="00DF4681">
        <w:tc>
          <w:tcPr>
            <w:tcW w:w="1870" w:type="dxa"/>
            <w:vMerge w:val="restart"/>
            <w:tcBorders>
              <w:top w:val="single" w:sz="4" w:space="0" w:color="auto"/>
            </w:tcBorders>
          </w:tcPr>
          <w:p w14:paraId="31E16829" w14:textId="77777777" w:rsidR="00DF4681" w:rsidRPr="00F94FE3" w:rsidRDefault="00DF4681" w:rsidP="007B2CFC">
            <w:pPr>
              <w:snapToGrid w:val="0"/>
              <w:spacing w:line="360" w:lineRule="auto"/>
              <w:jc w:val="both"/>
              <w:rPr>
                <w:rFonts w:ascii="Book Antiqua" w:eastAsia="Calibri" w:hAnsi="Book Antiqua" w:cs="Arial"/>
                <w:lang w:val="en-US"/>
              </w:rPr>
            </w:pPr>
          </w:p>
        </w:tc>
        <w:tc>
          <w:tcPr>
            <w:tcW w:w="3585" w:type="dxa"/>
            <w:gridSpan w:val="3"/>
            <w:tcBorders>
              <w:top w:val="single" w:sz="4" w:space="0" w:color="auto"/>
              <w:bottom w:val="single" w:sz="4" w:space="0" w:color="auto"/>
            </w:tcBorders>
          </w:tcPr>
          <w:p w14:paraId="2F65B6ED" w14:textId="77777777" w:rsidR="00DF4681" w:rsidRPr="00F94FE3" w:rsidRDefault="00DF4681" w:rsidP="007B2CFC">
            <w:pPr>
              <w:snapToGrid w:val="0"/>
              <w:spacing w:line="360" w:lineRule="auto"/>
              <w:jc w:val="center"/>
              <w:rPr>
                <w:rFonts w:ascii="Book Antiqua" w:eastAsia="Calibri" w:hAnsi="Book Antiqua" w:cs="Arial"/>
                <w:b/>
                <w:bCs/>
                <w:lang w:val="en-US"/>
              </w:rPr>
            </w:pPr>
            <w:r w:rsidRPr="00F94FE3">
              <w:rPr>
                <w:rFonts w:ascii="Book Antiqua" w:eastAsia="Calibri" w:hAnsi="Book Antiqua" w:cs="Arial"/>
                <w:b/>
                <w:bCs/>
                <w:lang w:val="en-US"/>
              </w:rPr>
              <w:t>Non-adjusted</w:t>
            </w:r>
          </w:p>
        </w:tc>
        <w:tc>
          <w:tcPr>
            <w:tcW w:w="3571" w:type="dxa"/>
            <w:gridSpan w:val="3"/>
            <w:tcBorders>
              <w:top w:val="single" w:sz="4" w:space="0" w:color="auto"/>
              <w:bottom w:val="single" w:sz="4" w:space="0" w:color="auto"/>
            </w:tcBorders>
          </w:tcPr>
          <w:p w14:paraId="6C2772C1" w14:textId="77777777" w:rsidR="00DF4681" w:rsidRPr="00F94FE3" w:rsidRDefault="00DF4681" w:rsidP="007B2CFC">
            <w:pPr>
              <w:snapToGrid w:val="0"/>
              <w:spacing w:line="360" w:lineRule="auto"/>
              <w:jc w:val="center"/>
              <w:rPr>
                <w:rFonts w:ascii="Book Antiqua" w:eastAsia="Calibri" w:hAnsi="Book Antiqua" w:cs="Arial"/>
                <w:b/>
                <w:bCs/>
                <w:lang w:val="en-US"/>
              </w:rPr>
            </w:pPr>
            <w:r w:rsidRPr="00F94FE3">
              <w:rPr>
                <w:rFonts w:ascii="Book Antiqua" w:eastAsia="Calibri" w:hAnsi="Book Antiqua" w:cs="Arial"/>
                <w:b/>
                <w:bCs/>
                <w:lang w:val="en-US"/>
              </w:rPr>
              <w:t>Adjusted</w:t>
            </w:r>
          </w:p>
        </w:tc>
      </w:tr>
      <w:tr w:rsidR="00DF4681" w:rsidRPr="00F94FE3" w14:paraId="2326D717" w14:textId="77777777" w:rsidTr="00DF4681">
        <w:tc>
          <w:tcPr>
            <w:tcW w:w="1870" w:type="dxa"/>
            <w:vMerge/>
            <w:tcBorders>
              <w:bottom w:val="single" w:sz="4" w:space="0" w:color="auto"/>
            </w:tcBorders>
          </w:tcPr>
          <w:p w14:paraId="4AB360BE" w14:textId="77777777" w:rsidR="00DF4681" w:rsidRPr="00F94FE3" w:rsidRDefault="00DF4681" w:rsidP="007B2CFC">
            <w:pPr>
              <w:snapToGrid w:val="0"/>
              <w:spacing w:line="360" w:lineRule="auto"/>
              <w:jc w:val="both"/>
              <w:rPr>
                <w:rFonts w:ascii="Book Antiqua" w:eastAsia="Calibri" w:hAnsi="Book Antiqua" w:cs="Arial"/>
                <w:lang w:val="en-US"/>
              </w:rPr>
            </w:pPr>
          </w:p>
        </w:tc>
        <w:tc>
          <w:tcPr>
            <w:tcW w:w="1195" w:type="dxa"/>
            <w:tcBorders>
              <w:top w:val="single" w:sz="4" w:space="0" w:color="auto"/>
              <w:bottom w:val="single" w:sz="4" w:space="0" w:color="auto"/>
            </w:tcBorders>
          </w:tcPr>
          <w:p w14:paraId="5E933662" w14:textId="77777777" w:rsidR="00DF4681" w:rsidRPr="00DF4681" w:rsidRDefault="00DF4681" w:rsidP="007B2CFC">
            <w:pPr>
              <w:snapToGrid w:val="0"/>
              <w:spacing w:line="360" w:lineRule="auto"/>
              <w:jc w:val="both"/>
              <w:rPr>
                <w:rFonts w:ascii="Book Antiqua" w:hAnsi="Book Antiqua" w:cs="Arial"/>
                <w:b/>
                <w:bCs/>
                <w:lang w:val="en-US" w:eastAsia="zh-CN"/>
              </w:rPr>
            </w:pPr>
            <w:r w:rsidRPr="00F94FE3">
              <w:rPr>
                <w:rFonts w:ascii="Book Antiqua" w:eastAsia="Calibri" w:hAnsi="Book Antiqua" w:cs="Arial"/>
                <w:b/>
                <w:bCs/>
                <w:lang w:val="en-US"/>
              </w:rPr>
              <w:t>OR</w:t>
            </w:r>
          </w:p>
        </w:tc>
        <w:tc>
          <w:tcPr>
            <w:tcW w:w="1199" w:type="dxa"/>
            <w:tcBorders>
              <w:top w:val="single" w:sz="4" w:space="0" w:color="auto"/>
              <w:bottom w:val="single" w:sz="4" w:space="0" w:color="auto"/>
            </w:tcBorders>
          </w:tcPr>
          <w:p w14:paraId="509A33E1" w14:textId="77777777" w:rsidR="00DF4681" w:rsidRPr="00F94FE3" w:rsidRDefault="00DF468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95%CI</w:t>
            </w:r>
          </w:p>
        </w:tc>
        <w:tc>
          <w:tcPr>
            <w:tcW w:w="1191" w:type="dxa"/>
            <w:tcBorders>
              <w:top w:val="single" w:sz="4" w:space="0" w:color="auto"/>
              <w:bottom w:val="single" w:sz="4" w:space="0" w:color="auto"/>
            </w:tcBorders>
          </w:tcPr>
          <w:p w14:paraId="46C51641" w14:textId="77777777" w:rsidR="00DF4681" w:rsidRPr="00F94FE3" w:rsidRDefault="00DF468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i/>
                <w:iCs/>
                <w:lang w:val="en-US"/>
              </w:rPr>
              <w:t>P</w:t>
            </w:r>
            <w:r>
              <w:rPr>
                <w:rFonts w:ascii="Book Antiqua" w:hAnsi="Book Antiqua" w:cs="Arial" w:hint="eastAsia"/>
                <w:b/>
                <w:bCs/>
                <w:lang w:val="en-US" w:eastAsia="zh-CN"/>
              </w:rPr>
              <w:t xml:space="preserve"> </w:t>
            </w:r>
            <w:r w:rsidRPr="00F94FE3">
              <w:rPr>
                <w:rFonts w:ascii="Book Antiqua" w:eastAsia="Calibri" w:hAnsi="Book Antiqua" w:cs="Arial"/>
                <w:b/>
                <w:bCs/>
                <w:lang w:val="en-US"/>
              </w:rPr>
              <w:t>value</w:t>
            </w:r>
          </w:p>
        </w:tc>
        <w:tc>
          <w:tcPr>
            <w:tcW w:w="1128" w:type="dxa"/>
            <w:tcBorders>
              <w:top w:val="single" w:sz="4" w:space="0" w:color="auto"/>
              <w:bottom w:val="single" w:sz="4" w:space="0" w:color="auto"/>
            </w:tcBorders>
          </w:tcPr>
          <w:p w14:paraId="11F39B73" w14:textId="77777777" w:rsidR="00DF4681" w:rsidRPr="00F94FE3" w:rsidRDefault="00DF468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OR</w:t>
            </w:r>
          </w:p>
        </w:tc>
        <w:tc>
          <w:tcPr>
            <w:tcW w:w="1245" w:type="dxa"/>
            <w:tcBorders>
              <w:top w:val="single" w:sz="4" w:space="0" w:color="auto"/>
              <w:bottom w:val="single" w:sz="4" w:space="0" w:color="auto"/>
            </w:tcBorders>
          </w:tcPr>
          <w:p w14:paraId="499F4A77" w14:textId="77777777" w:rsidR="00DF4681" w:rsidRPr="00F94FE3" w:rsidRDefault="00DF468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95%CI</w:t>
            </w:r>
          </w:p>
        </w:tc>
        <w:tc>
          <w:tcPr>
            <w:tcW w:w="1198" w:type="dxa"/>
            <w:tcBorders>
              <w:top w:val="single" w:sz="4" w:space="0" w:color="auto"/>
              <w:bottom w:val="single" w:sz="4" w:space="0" w:color="auto"/>
            </w:tcBorders>
          </w:tcPr>
          <w:p w14:paraId="7EF8A034" w14:textId="77777777" w:rsidR="00DF4681" w:rsidRPr="00F94FE3" w:rsidRDefault="00DF468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i/>
                <w:iCs/>
                <w:lang w:val="en-US"/>
              </w:rPr>
              <w:t>P</w:t>
            </w:r>
            <w:r>
              <w:rPr>
                <w:rFonts w:ascii="Book Antiqua" w:hAnsi="Book Antiqua" w:cs="Arial" w:hint="eastAsia"/>
                <w:b/>
                <w:bCs/>
                <w:lang w:val="en-US" w:eastAsia="zh-CN"/>
              </w:rPr>
              <w:t xml:space="preserve"> </w:t>
            </w:r>
            <w:r w:rsidRPr="00F94FE3">
              <w:rPr>
                <w:rFonts w:ascii="Book Antiqua" w:eastAsia="Calibri" w:hAnsi="Book Antiqua" w:cs="Arial"/>
                <w:b/>
                <w:bCs/>
                <w:lang w:val="en-US"/>
              </w:rPr>
              <w:t>value</w:t>
            </w:r>
          </w:p>
        </w:tc>
      </w:tr>
      <w:tr w:rsidR="00DF4681" w:rsidRPr="00F94FE3" w14:paraId="1A553280" w14:textId="77777777" w:rsidTr="006F38F4">
        <w:tc>
          <w:tcPr>
            <w:tcW w:w="1870" w:type="dxa"/>
            <w:tcBorders>
              <w:top w:val="single" w:sz="4" w:space="0" w:color="auto"/>
            </w:tcBorders>
          </w:tcPr>
          <w:p w14:paraId="24164BEC"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Age, increasing in 10 </w:t>
            </w:r>
            <w:proofErr w:type="spellStart"/>
            <w:r w:rsidRPr="00F94FE3">
              <w:rPr>
                <w:rFonts w:ascii="Book Antiqua" w:eastAsia="Calibri" w:hAnsi="Book Antiqua" w:cs="Arial"/>
                <w:lang w:val="en-US"/>
              </w:rPr>
              <w:t>yr</w:t>
            </w:r>
            <w:proofErr w:type="spellEnd"/>
          </w:p>
        </w:tc>
        <w:tc>
          <w:tcPr>
            <w:tcW w:w="1195" w:type="dxa"/>
            <w:tcBorders>
              <w:top w:val="single" w:sz="4" w:space="0" w:color="auto"/>
            </w:tcBorders>
          </w:tcPr>
          <w:p w14:paraId="066B69EA"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1.10</w:t>
            </w:r>
          </w:p>
        </w:tc>
        <w:tc>
          <w:tcPr>
            <w:tcW w:w="1199" w:type="dxa"/>
            <w:tcBorders>
              <w:top w:val="single" w:sz="4" w:space="0" w:color="auto"/>
            </w:tcBorders>
          </w:tcPr>
          <w:p w14:paraId="61CAECEE"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0.94-1.29</w:t>
            </w:r>
          </w:p>
        </w:tc>
        <w:tc>
          <w:tcPr>
            <w:tcW w:w="1191" w:type="dxa"/>
            <w:tcBorders>
              <w:top w:val="single" w:sz="4" w:space="0" w:color="auto"/>
            </w:tcBorders>
          </w:tcPr>
          <w:p w14:paraId="40F045C5"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0.24</w:t>
            </w:r>
          </w:p>
        </w:tc>
        <w:tc>
          <w:tcPr>
            <w:tcW w:w="1128" w:type="dxa"/>
            <w:tcBorders>
              <w:top w:val="single" w:sz="4" w:space="0" w:color="auto"/>
            </w:tcBorders>
          </w:tcPr>
          <w:p w14:paraId="5CB17234"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1.08</w:t>
            </w:r>
          </w:p>
        </w:tc>
        <w:tc>
          <w:tcPr>
            <w:tcW w:w="1245" w:type="dxa"/>
            <w:tcBorders>
              <w:top w:val="single" w:sz="4" w:space="0" w:color="auto"/>
            </w:tcBorders>
          </w:tcPr>
          <w:p w14:paraId="1E77145A"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0.92-1.27</w:t>
            </w:r>
          </w:p>
        </w:tc>
        <w:tc>
          <w:tcPr>
            <w:tcW w:w="1198" w:type="dxa"/>
            <w:tcBorders>
              <w:top w:val="single" w:sz="4" w:space="0" w:color="auto"/>
            </w:tcBorders>
          </w:tcPr>
          <w:p w14:paraId="595483E8"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0.36</w:t>
            </w:r>
          </w:p>
        </w:tc>
      </w:tr>
      <w:tr w:rsidR="00DF4681" w:rsidRPr="00F94FE3" w14:paraId="4686EA12" w14:textId="77777777" w:rsidTr="006F38F4">
        <w:tc>
          <w:tcPr>
            <w:tcW w:w="1870" w:type="dxa"/>
          </w:tcPr>
          <w:p w14:paraId="517F1C76"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Gender, men </w:t>
            </w:r>
            <w:r w:rsidRPr="00F94FE3">
              <w:rPr>
                <w:rFonts w:ascii="Book Antiqua" w:eastAsia="Calibri" w:hAnsi="Book Antiqua" w:cs="Arial"/>
                <w:i/>
                <w:iCs/>
                <w:lang w:val="en-US"/>
              </w:rPr>
              <w:t>vs</w:t>
            </w:r>
            <w:r w:rsidRPr="00F94FE3">
              <w:rPr>
                <w:rFonts w:ascii="Book Antiqua" w:eastAsia="Calibri" w:hAnsi="Book Antiqua" w:cs="Arial"/>
                <w:lang w:val="en-US"/>
              </w:rPr>
              <w:t xml:space="preserve"> women</w:t>
            </w:r>
          </w:p>
        </w:tc>
        <w:tc>
          <w:tcPr>
            <w:tcW w:w="1195" w:type="dxa"/>
          </w:tcPr>
          <w:p w14:paraId="1473AB0B"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1.71</w:t>
            </w:r>
          </w:p>
        </w:tc>
        <w:tc>
          <w:tcPr>
            <w:tcW w:w="1199" w:type="dxa"/>
          </w:tcPr>
          <w:p w14:paraId="3475861C"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1.18-2.49</w:t>
            </w:r>
          </w:p>
        </w:tc>
        <w:tc>
          <w:tcPr>
            <w:tcW w:w="1191" w:type="dxa"/>
          </w:tcPr>
          <w:p w14:paraId="1BA6B418"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0.005</w:t>
            </w:r>
          </w:p>
        </w:tc>
        <w:tc>
          <w:tcPr>
            <w:tcW w:w="1128" w:type="dxa"/>
          </w:tcPr>
          <w:p w14:paraId="6557C0FA"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2.01</w:t>
            </w:r>
          </w:p>
        </w:tc>
        <w:tc>
          <w:tcPr>
            <w:tcW w:w="1245" w:type="dxa"/>
          </w:tcPr>
          <w:p w14:paraId="729322DD"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1.36-2.97</w:t>
            </w:r>
          </w:p>
        </w:tc>
        <w:tc>
          <w:tcPr>
            <w:tcW w:w="1198" w:type="dxa"/>
          </w:tcPr>
          <w:p w14:paraId="11AD75A5"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&lt; 0.001</w:t>
            </w:r>
          </w:p>
        </w:tc>
      </w:tr>
      <w:tr w:rsidR="00DF4681" w:rsidRPr="00F94FE3" w14:paraId="7537ED97" w14:textId="77777777" w:rsidTr="006F38F4">
        <w:tc>
          <w:tcPr>
            <w:tcW w:w="1870" w:type="dxa"/>
          </w:tcPr>
          <w:p w14:paraId="40CE980B"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Inattentive</w:t>
            </w:r>
          </w:p>
        </w:tc>
        <w:tc>
          <w:tcPr>
            <w:tcW w:w="1195" w:type="dxa"/>
          </w:tcPr>
          <w:p w14:paraId="50ABC03A"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1.02</w:t>
            </w:r>
          </w:p>
        </w:tc>
        <w:tc>
          <w:tcPr>
            <w:tcW w:w="1199" w:type="dxa"/>
          </w:tcPr>
          <w:p w14:paraId="67FA4FED"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0.97-1.05</w:t>
            </w:r>
          </w:p>
        </w:tc>
        <w:tc>
          <w:tcPr>
            <w:tcW w:w="1191" w:type="dxa"/>
          </w:tcPr>
          <w:p w14:paraId="08D935A8"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0.77</w:t>
            </w:r>
          </w:p>
        </w:tc>
        <w:tc>
          <w:tcPr>
            <w:tcW w:w="1128" w:type="dxa"/>
          </w:tcPr>
          <w:p w14:paraId="0FEC197E"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0.97</w:t>
            </w:r>
          </w:p>
        </w:tc>
        <w:tc>
          <w:tcPr>
            <w:tcW w:w="1245" w:type="dxa"/>
          </w:tcPr>
          <w:p w14:paraId="6F9AB7BC"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0.93-1.02</w:t>
            </w:r>
          </w:p>
        </w:tc>
        <w:tc>
          <w:tcPr>
            <w:tcW w:w="1198" w:type="dxa"/>
          </w:tcPr>
          <w:p w14:paraId="1D8793A5"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0.21</w:t>
            </w:r>
          </w:p>
        </w:tc>
      </w:tr>
      <w:tr w:rsidR="00DF4681" w:rsidRPr="00F94FE3" w14:paraId="48120301" w14:textId="77777777" w:rsidTr="006F38F4">
        <w:tc>
          <w:tcPr>
            <w:tcW w:w="1870" w:type="dxa"/>
          </w:tcPr>
          <w:p w14:paraId="7DA2B316" w14:textId="77777777" w:rsidR="00DF4681" w:rsidRPr="00F94FE3" w:rsidRDefault="00DF4681" w:rsidP="007B2CFC">
            <w:pPr>
              <w:snapToGrid w:val="0"/>
              <w:spacing w:line="360" w:lineRule="auto"/>
              <w:jc w:val="both"/>
              <w:rPr>
                <w:rFonts w:ascii="Book Antiqua" w:eastAsia="Calibri" w:hAnsi="Book Antiqua" w:cs="Arial"/>
                <w:lang w:val="en-US"/>
              </w:rPr>
            </w:pPr>
            <w:bookmarkStart w:id="27" w:name="_Hlk531894167"/>
            <w:r>
              <w:rPr>
                <w:rFonts w:ascii="Book Antiqua" w:eastAsia="Calibri" w:hAnsi="Book Antiqua" w:cs="Arial"/>
                <w:lang w:val="en-US"/>
              </w:rPr>
              <w:t>h</w:t>
            </w:r>
            <w:r w:rsidRPr="00F94FE3">
              <w:rPr>
                <w:rFonts w:ascii="Book Antiqua" w:eastAsia="Calibri" w:hAnsi="Book Antiqua" w:cs="Arial"/>
                <w:lang w:val="en-US"/>
              </w:rPr>
              <w:t>yperactivity-impulsivity</w:t>
            </w:r>
          </w:p>
        </w:tc>
        <w:tc>
          <w:tcPr>
            <w:tcW w:w="1195" w:type="dxa"/>
          </w:tcPr>
          <w:p w14:paraId="65BD4F4C"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1.04</w:t>
            </w:r>
          </w:p>
        </w:tc>
        <w:tc>
          <w:tcPr>
            <w:tcW w:w="1199" w:type="dxa"/>
          </w:tcPr>
          <w:p w14:paraId="2A97FDA3"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1.02-1.07</w:t>
            </w:r>
          </w:p>
        </w:tc>
        <w:tc>
          <w:tcPr>
            <w:tcW w:w="1191" w:type="dxa"/>
          </w:tcPr>
          <w:p w14:paraId="23EA26B1"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0.003</w:t>
            </w:r>
          </w:p>
        </w:tc>
        <w:tc>
          <w:tcPr>
            <w:tcW w:w="1128" w:type="dxa"/>
          </w:tcPr>
          <w:p w14:paraId="68DB0AEC"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1.04</w:t>
            </w:r>
          </w:p>
        </w:tc>
        <w:tc>
          <w:tcPr>
            <w:tcW w:w="1245" w:type="dxa"/>
          </w:tcPr>
          <w:p w14:paraId="363EE989"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1.01-1.08</w:t>
            </w:r>
          </w:p>
        </w:tc>
        <w:tc>
          <w:tcPr>
            <w:tcW w:w="1198" w:type="dxa"/>
          </w:tcPr>
          <w:p w14:paraId="2691F288"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0.021</w:t>
            </w:r>
          </w:p>
        </w:tc>
      </w:tr>
      <w:tr w:rsidR="00DF4681" w:rsidRPr="00F94FE3" w14:paraId="2D95D6AE" w14:textId="77777777" w:rsidTr="006F38F4">
        <w:tc>
          <w:tcPr>
            <w:tcW w:w="1870" w:type="dxa"/>
            <w:tcBorders>
              <w:bottom w:val="single" w:sz="4" w:space="0" w:color="auto"/>
            </w:tcBorders>
          </w:tcPr>
          <w:p w14:paraId="760A0EA8"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Emotional dysregulation</w:t>
            </w:r>
          </w:p>
        </w:tc>
        <w:tc>
          <w:tcPr>
            <w:tcW w:w="1195" w:type="dxa"/>
            <w:tcBorders>
              <w:bottom w:val="single" w:sz="4" w:space="0" w:color="auto"/>
            </w:tcBorders>
          </w:tcPr>
          <w:p w14:paraId="7AE1464D"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1.05</w:t>
            </w:r>
          </w:p>
        </w:tc>
        <w:tc>
          <w:tcPr>
            <w:tcW w:w="1199" w:type="dxa"/>
            <w:tcBorders>
              <w:bottom w:val="single" w:sz="4" w:space="0" w:color="auto"/>
            </w:tcBorders>
          </w:tcPr>
          <w:p w14:paraId="2F53012B"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1.01-1.08</w:t>
            </w:r>
          </w:p>
        </w:tc>
        <w:tc>
          <w:tcPr>
            <w:tcW w:w="1191" w:type="dxa"/>
            <w:tcBorders>
              <w:bottom w:val="single" w:sz="4" w:space="0" w:color="auto"/>
            </w:tcBorders>
          </w:tcPr>
          <w:p w14:paraId="1E609894"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0.006</w:t>
            </w:r>
          </w:p>
        </w:tc>
        <w:tc>
          <w:tcPr>
            <w:tcW w:w="1128" w:type="dxa"/>
            <w:tcBorders>
              <w:bottom w:val="single" w:sz="4" w:space="0" w:color="auto"/>
            </w:tcBorders>
          </w:tcPr>
          <w:p w14:paraId="7ACA23F4"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1.05</w:t>
            </w:r>
          </w:p>
        </w:tc>
        <w:tc>
          <w:tcPr>
            <w:tcW w:w="1245" w:type="dxa"/>
            <w:tcBorders>
              <w:bottom w:val="single" w:sz="4" w:space="0" w:color="auto"/>
            </w:tcBorders>
          </w:tcPr>
          <w:p w14:paraId="37D23EB4"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1.01-1.09</w:t>
            </w:r>
          </w:p>
        </w:tc>
        <w:tc>
          <w:tcPr>
            <w:tcW w:w="1198" w:type="dxa"/>
            <w:tcBorders>
              <w:bottom w:val="single" w:sz="4" w:space="0" w:color="auto"/>
            </w:tcBorders>
          </w:tcPr>
          <w:p w14:paraId="17BC4AFF"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0.019</w:t>
            </w:r>
          </w:p>
        </w:tc>
      </w:tr>
    </w:tbl>
    <w:bookmarkEnd w:id="27"/>
    <w:p w14:paraId="685993F8" w14:textId="77777777" w:rsidR="00DF4681" w:rsidRPr="00F94FE3" w:rsidRDefault="00DF4681" w:rsidP="007B2CFC">
      <w:pPr>
        <w:snapToGrid w:val="0"/>
        <w:spacing w:line="360" w:lineRule="auto"/>
        <w:jc w:val="both"/>
        <w:rPr>
          <w:rFonts w:ascii="Book Antiqua" w:eastAsia="Calibri" w:hAnsi="Book Antiqua" w:cs="Arial"/>
        </w:rPr>
      </w:pPr>
      <w:r>
        <w:rPr>
          <w:rFonts w:ascii="Book Antiqua" w:eastAsia="Calibri" w:hAnsi="Book Antiqua" w:cs="Arial"/>
        </w:rPr>
        <w:t>CI: Confidence interval; OR: Odds ratio.</w:t>
      </w:r>
    </w:p>
    <w:p w14:paraId="4F8E8B3A" w14:textId="77777777" w:rsidR="00DF4681" w:rsidRPr="00DF4681" w:rsidRDefault="00DF4681" w:rsidP="007B2CFC">
      <w:pPr>
        <w:spacing w:line="360" w:lineRule="auto"/>
        <w:jc w:val="both"/>
        <w:rPr>
          <w:lang w:eastAsia="zh-CN"/>
        </w:rPr>
      </w:pPr>
    </w:p>
    <w:sectPr w:rsidR="00DF4681" w:rsidRPr="00DF46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B493F" w14:textId="77777777" w:rsidR="009919FB" w:rsidRDefault="009919FB" w:rsidP="004B2DD7">
      <w:r>
        <w:separator/>
      </w:r>
    </w:p>
  </w:endnote>
  <w:endnote w:type="continuationSeparator" w:id="0">
    <w:p w14:paraId="2CAE0231" w14:textId="77777777" w:rsidR="009919FB" w:rsidRDefault="009919FB" w:rsidP="004B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975525"/>
      <w:docPartObj>
        <w:docPartGallery w:val="Page Numbers (Bottom of Page)"/>
        <w:docPartUnique/>
      </w:docPartObj>
    </w:sdtPr>
    <w:sdtEndPr/>
    <w:sdtContent>
      <w:sdt>
        <w:sdtPr>
          <w:id w:val="-1526402723"/>
          <w:docPartObj>
            <w:docPartGallery w:val="Page Numbers (Top of Page)"/>
            <w:docPartUnique/>
          </w:docPartObj>
        </w:sdtPr>
        <w:sdtEndPr/>
        <w:sdtContent>
          <w:p w14:paraId="044E37F5" w14:textId="789F8AB3" w:rsidR="001A6AC2" w:rsidRDefault="001A6AC2" w:rsidP="001A6AC2">
            <w:pPr>
              <w:pStyle w:val="a6"/>
              <w:jc w:val="right"/>
            </w:pPr>
            <w:r>
              <w:rPr>
                <w:lang w:val="zh-CN" w:eastAsia="zh-CN"/>
              </w:rPr>
              <w:t xml:space="preserve"> </w:t>
            </w:r>
            <w:r w:rsidRPr="001A6AC2">
              <w:rPr>
                <w:bCs/>
                <w:sz w:val="24"/>
                <w:szCs w:val="24"/>
              </w:rPr>
              <w:fldChar w:fldCharType="begin"/>
            </w:r>
            <w:r w:rsidRPr="001A6AC2">
              <w:rPr>
                <w:bCs/>
                <w:sz w:val="24"/>
                <w:szCs w:val="24"/>
              </w:rPr>
              <w:instrText>PAGE</w:instrText>
            </w:r>
            <w:r w:rsidRPr="001A6AC2">
              <w:rPr>
                <w:bCs/>
                <w:sz w:val="24"/>
                <w:szCs w:val="24"/>
              </w:rPr>
              <w:fldChar w:fldCharType="separate"/>
            </w:r>
            <w:r w:rsidR="00645606">
              <w:rPr>
                <w:bCs/>
                <w:noProof/>
                <w:sz w:val="24"/>
                <w:szCs w:val="24"/>
              </w:rPr>
              <w:t>4</w:t>
            </w:r>
            <w:r w:rsidRPr="001A6AC2">
              <w:rPr>
                <w:bCs/>
                <w:sz w:val="24"/>
                <w:szCs w:val="24"/>
              </w:rPr>
              <w:fldChar w:fldCharType="end"/>
            </w:r>
            <w:r w:rsidRPr="001A6AC2">
              <w:rPr>
                <w:sz w:val="24"/>
                <w:szCs w:val="24"/>
                <w:lang w:val="zh-CN" w:eastAsia="zh-CN"/>
              </w:rPr>
              <w:t xml:space="preserve"> / </w:t>
            </w:r>
            <w:r w:rsidRPr="001A6AC2">
              <w:rPr>
                <w:bCs/>
                <w:sz w:val="24"/>
                <w:szCs w:val="24"/>
              </w:rPr>
              <w:fldChar w:fldCharType="begin"/>
            </w:r>
            <w:r w:rsidRPr="001A6AC2">
              <w:rPr>
                <w:bCs/>
                <w:sz w:val="24"/>
                <w:szCs w:val="24"/>
              </w:rPr>
              <w:instrText>NUMPAGES</w:instrText>
            </w:r>
            <w:r w:rsidRPr="001A6AC2">
              <w:rPr>
                <w:bCs/>
                <w:sz w:val="24"/>
                <w:szCs w:val="24"/>
              </w:rPr>
              <w:fldChar w:fldCharType="separate"/>
            </w:r>
            <w:r w:rsidR="00645606">
              <w:rPr>
                <w:bCs/>
                <w:noProof/>
                <w:sz w:val="24"/>
                <w:szCs w:val="24"/>
              </w:rPr>
              <w:t>26</w:t>
            </w:r>
            <w:r w:rsidRPr="001A6AC2">
              <w:rPr>
                <w:bCs/>
                <w:sz w:val="24"/>
                <w:szCs w:val="24"/>
              </w:rPr>
              <w:fldChar w:fldCharType="end"/>
            </w:r>
          </w:p>
        </w:sdtContent>
      </w:sdt>
    </w:sdtContent>
  </w:sdt>
  <w:p w14:paraId="61E02817" w14:textId="77777777" w:rsidR="001A6AC2" w:rsidRDefault="001A6A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B592C" w14:textId="77777777" w:rsidR="009919FB" w:rsidRDefault="009919FB" w:rsidP="004B2DD7">
      <w:r>
        <w:separator/>
      </w:r>
    </w:p>
  </w:footnote>
  <w:footnote w:type="continuationSeparator" w:id="0">
    <w:p w14:paraId="753D9341" w14:textId="77777777" w:rsidR="009919FB" w:rsidRDefault="009919FB" w:rsidP="004B2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5F2"/>
    <w:multiLevelType w:val="hybridMultilevel"/>
    <w:tmpl w:val="E1FE5AEE"/>
    <w:lvl w:ilvl="0" w:tplc="C1CAE822">
      <w:start w:val="24"/>
      <w:numFmt w:val="decimal"/>
      <w:lvlText w:val="%1"/>
      <w:lvlJc w:val="left"/>
      <w:pPr>
        <w:ind w:left="720" w:hanging="360"/>
      </w:pPr>
      <w:rPr>
        <w:rFonts w:eastAsia="Calibr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D036BD0"/>
    <w:multiLevelType w:val="hybridMultilevel"/>
    <w:tmpl w:val="C39A91A0"/>
    <w:lvl w:ilvl="0" w:tplc="44F623EE">
      <w:start w:val="31"/>
      <w:numFmt w:val="decimal"/>
      <w:lvlText w:val="%1"/>
      <w:lvlJc w:val="left"/>
      <w:pPr>
        <w:ind w:left="720" w:hanging="360"/>
      </w:pPr>
      <w:rPr>
        <w:rFonts w:eastAsia="Calibr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5C22FFB"/>
    <w:multiLevelType w:val="hybridMultilevel"/>
    <w:tmpl w:val="25DE056C"/>
    <w:lvl w:ilvl="0" w:tplc="D38C50FC">
      <w:start w:val="96"/>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5A677237"/>
    <w:multiLevelType w:val="hybridMultilevel"/>
    <w:tmpl w:val="CE10C00C"/>
    <w:lvl w:ilvl="0" w:tplc="02829F38">
      <w:start w:val="7"/>
      <w:numFmt w:val="decimal"/>
      <w:lvlText w:val="%1"/>
      <w:lvlJc w:val="left"/>
      <w:pPr>
        <w:ind w:left="780" w:hanging="360"/>
      </w:pPr>
      <w:rPr>
        <w:rFonts w:eastAsia="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C095D80"/>
    <w:multiLevelType w:val="hybridMultilevel"/>
    <w:tmpl w:val="3A9E2DC6"/>
    <w:lvl w:ilvl="0" w:tplc="9FA2B9CC">
      <w:start w:val="80"/>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6E225FED"/>
    <w:multiLevelType w:val="hybridMultilevel"/>
    <w:tmpl w:val="1D1E5A28"/>
    <w:lvl w:ilvl="0" w:tplc="0DD63C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A08"/>
    <w:rsid w:val="000331BB"/>
    <w:rsid w:val="00040939"/>
    <w:rsid w:val="000866B2"/>
    <w:rsid w:val="00092E30"/>
    <w:rsid w:val="000A0701"/>
    <w:rsid w:val="00111A57"/>
    <w:rsid w:val="00112552"/>
    <w:rsid w:val="00150B69"/>
    <w:rsid w:val="001839E1"/>
    <w:rsid w:val="001A6577"/>
    <w:rsid w:val="001A6AC2"/>
    <w:rsid w:val="001B7123"/>
    <w:rsid w:val="00216E56"/>
    <w:rsid w:val="002208FD"/>
    <w:rsid w:val="00232F23"/>
    <w:rsid w:val="00283AC8"/>
    <w:rsid w:val="002A250A"/>
    <w:rsid w:val="002A3CB2"/>
    <w:rsid w:val="002B0607"/>
    <w:rsid w:val="002D320A"/>
    <w:rsid w:val="003133AF"/>
    <w:rsid w:val="003376A9"/>
    <w:rsid w:val="003444BC"/>
    <w:rsid w:val="00345313"/>
    <w:rsid w:val="003961DA"/>
    <w:rsid w:val="003C6ADD"/>
    <w:rsid w:val="003D68F8"/>
    <w:rsid w:val="003F0393"/>
    <w:rsid w:val="00433E35"/>
    <w:rsid w:val="00441C41"/>
    <w:rsid w:val="00445952"/>
    <w:rsid w:val="00470719"/>
    <w:rsid w:val="00476142"/>
    <w:rsid w:val="004779DA"/>
    <w:rsid w:val="0048151B"/>
    <w:rsid w:val="004A6BE5"/>
    <w:rsid w:val="004B2DD7"/>
    <w:rsid w:val="0051074B"/>
    <w:rsid w:val="00512A2D"/>
    <w:rsid w:val="00545365"/>
    <w:rsid w:val="00572AD3"/>
    <w:rsid w:val="00584CAD"/>
    <w:rsid w:val="0059533F"/>
    <w:rsid w:val="005C21CA"/>
    <w:rsid w:val="005C4B4D"/>
    <w:rsid w:val="00645606"/>
    <w:rsid w:val="00663D9A"/>
    <w:rsid w:val="006F70D6"/>
    <w:rsid w:val="007036F9"/>
    <w:rsid w:val="007426DC"/>
    <w:rsid w:val="0075167B"/>
    <w:rsid w:val="00765B39"/>
    <w:rsid w:val="007747C5"/>
    <w:rsid w:val="00792E26"/>
    <w:rsid w:val="007B2CFC"/>
    <w:rsid w:val="007E5F87"/>
    <w:rsid w:val="007F549E"/>
    <w:rsid w:val="00811DAB"/>
    <w:rsid w:val="00830E5B"/>
    <w:rsid w:val="00862A2E"/>
    <w:rsid w:val="008B27B5"/>
    <w:rsid w:val="008C51BE"/>
    <w:rsid w:val="008E3A3B"/>
    <w:rsid w:val="008E5119"/>
    <w:rsid w:val="00917889"/>
    <w:rsid w:val="00933633"/>
    <w:rsid w:val="009633CC"/>
    <w:rsid w:val="009919FB"/>
    <w:rsid w:val="00995767"/>
    <w:rsid w:val="00A31D23"/>
    <w:rsid w:val="00A40DA5"/>
    <w:rsid w:val="00A6409A"/>
    <w:rsid w:val="00A64814"/>
    <w:rsid w:val="00A6714E"/>
    <w:rsid w:val="00A77B3E"/>
    <w:rsid w:val="00A85252"/>
    <w:rsid w:val="00A91617"/>
    <w:rsid w:val="00AA22A1"/>
    <w:rsid w:val="00AE153C"/>
    <w:rsid w:val="00B1321E"/>
    <w:rsid w:val="00B4024E"/>
    <w:rsid w:val="00B57092"/>
    <w:rsid w:val="00B94FD8"/>
    <w:rsid w:val="00B97A0E"/>
    <w:rsid w:val="00BF6685"/>
    <w:rsid w:val="00C268B2"/>
    <w:rsid w:val="00C70E00"/>
    <w:rsid w:val="00C7661A"/>
    <w:rsid w:val="00CA2A55"/>
    <w:rsid w:val="00CD5C7A"/>
    <w:rsid w:val="00CD5ED7"/>
    <w:rsid w:val="00CE1208"/>
    <w:rsid w:val="00CE1D66"/>
    <w:rsid w:val="00CE385D"/>
    <w:rsid w:val="00CE4257"/>
    <w:rsid w:val="00D1081D"/>
    <w:rsid w:val="00D44813"/>
    <w:rsid w:val="00D55C25"/>
    <w:rsid w:val="00D572F4"/>
    <w:rsid w:val="00D857ED"/>
    <w:rsid w:val="00DA4A72"/>
    <w:rsid w:val="00DB779A"/>
    <w:rsid w:val="00DD2EEF"/>
    <w:rsid w:val="00DE0EAE"/>
    <w:rsid w:val="00DF1FDE"/>
    <w:rsid w:val="00DF4681"/>
    <w:rsid w:val="00E31320"/>
    <w:rsid w:val="00E404BC"/>
    <w:rsid w:val="00E521B6"/>
    <w:rsid w:val="00E66A90"/>
    <w:rsid w:val="00EA07E1"/>
    <w:rsid w:val="00ED70A0"/>
    <w:rsid w:val="00EE3F74"/>
    <w:rsid w:val="00EF53C4"/>
    <w:rsid w:val="00EF61DE"/>
    <w:rsid w:val="00F040CA"/>
    <w:rsid w:val="00F263F7"/>
    <w:rsid w:val="00F406B9"/>
    <w:rsid w:val="00F41D94"/>
    <w:rsid w:val="00F67B50"/>
    <w:rsid w:val="00FC31CC"/>
    <w:rsid w:val="00FF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6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st">
    <w:name w:val="st"/>
    <w:basedOn w:val="a0"/>
  </w:style>
  <w:style w:type="table" w:styleId="a3">
    <w:name w:val="Table Grid"/>
    <w:basedOn w:val="a1"/>
    <w:uiPriority w:val="39"/>
    <w:rsid w:val="00112552"/>
    <w:rPr>
      <w:rFonts w:asciiTheme="minorHAnsi" w:hAnsiTheme="minorHAnsi" w:cstheme="minorBidi"/>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E521B6"/>
    <w:rPr>
      <w:rFonts w:ascii="Segoe UI" w:hAnsi="Segoe UI" w:cs="Segoe UI"/>
      <w:sz w:val="18"/>
      <w:szCs w:val="18"/>
    </w:rPr>
  </w:style>
  <w:style w:type="character" w:customStyle="1" w:styleId="Char">
    <w:name w:val="批注框文本 Char"/>
    <w:basedOn w:val="a0"/>
    <w:link w:val="a4"/>
    <w:rsid w:val="00E521B6"/>
    <w:rPr>
      <w:rFonts w:ascii="Segoe UI" w:hAnsi="Segoe UI" w:cs="Segoe UI"/>
      <w:sz w:val="18"/>
      <w:szCs w:val="18"/>
    </w:rPr>
  </w:style>
  <w:style w:type="paragraph" w:styleId="a5">
    <w:name w:val="header"/>
    <w:basedOn w:val="a"/>
    <w:link w:val="Char0"/>
    <w:unhideWhenUsed/>
    <w:rsid w:val="004B2D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B2DD7"/>
    <w:rPr>
      <w:sz w:val="18"/>
      <w:szCs w:val="18"/>
    </w:rPr>
  </w:style>
  <w:style w:type="paragraph" w:styleId="a6">
    <w:name w:val="footer"/>
    <w:basedOn w:val="a"/>
    <w:link w:val="Char1"/>
    <w:uiPriority w:val="99"/>
    <w:unhideWhenUsed/>
    <w:rsid w:val="004B2DD7"/>
    <w:pPr>
      <w:tabs>
        <w:tab w:val="center" w:pos="4153"/>
        <w:tab w:val="right" w:pos="8306"/>
      </w:tabs>
      <w:snapToGrid w:val="0"/>
    </w:pPr>
    <w:rPr>
      <w:sz w:val="18"/>
      <w:szCs w:val="18"/>
    </w:rPr>
  </w:style>
  <w:style w:type="character" w:customStyle="1" w:styleId="Char1">
    <w:name w:val="页脚 Char"/>
    <w:basedOn w:val="a0"/>
    <w:link w:val="a6"/>
    <w:uiPriority w:val="99"/>
    <w:rsid w:val="004B2D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st">
    <w:name w:val="st"/>
    <w:basedOn w:val="a0"/>
  </w:style>
  <w:style w:type="table" w:styleId="a3">
    <w:name w:val="Table Grid"/>
    <w:basedOn w:val="a1"/>
    <w:uiPriority w:val="39"/>
    <w:rsid w:val="00112552"/>
    <w:rPr>
      <w:rFonts w:asciiTheme="minorHAnsi" w:hAnsiTheme="minorHAnsi" w:cstheme="minorBidi"/>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E521B6"/>
    <w:rPr>
      <w:rFonts w:ascii="Segoe UI" w:hAnsi="Segoe UI" w:cs="Segoe UI"/>
      <w:sz w:val="18"/>
      <w:szCs w:val="18"/>
    </w:rPr>
  </w:style>
  <w:style w:type="character" w:customStyle="1" w:styleId="Char">
    <w:name w:val="批注框文本 Char"/>
    <w:basedOn w:val="a0"/>
    <w:link w:val="a4"/>
    <w:rsid w:val="00E521B6"/>
    <w:rPr>
      <w:rFonts w:ascii="Segoe UI" w:hAnsi="Segoe UI" w:cs="Segoe UI"/>
      <w:sz w:val="18"/>
      <w:szCs w:val="18"/>
    </w:rPr>
  </w:style>
  <w:style w:type="paragraph" w:styleId="a5">
    <w:name w:val="header"/>
    <w:basedOn w:val="a"/>
    <w:link w:val="Char0"/>
    <w:unhideWhenUsed/>
    <w:rsid w:val="004B2D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B2DD7"/>
    <w:rPr>
      <w:sz w:val="18"/>
      <w:szCs w:val="18"/>
    </w:rPr>
  </w:style>
  <w:style w:type="paragraph" w:styleId="a6">
    <w:name w:val="footer"/>
    <w:basedOn w:val="a"/>
    <w:link w:val="Char1"/>
    <w:uiPriority w:val="99"/>
    <w:unhideWhenUsed/>
    <w:rsid w:val="004B2DD7"/>
    <w:pPr>
      <w:tabs>
        <w:tab w:val="center" w:pos="4153"/>
        <w:tab w:val="right" w:pos="8306"/>
      </w:tabs>
      <w:snapToGrid w:val="0"/>
    </w:pPr>
    <w:rPr>
      <w:sz w:val="18"/>
      <w:szCs w:val="18"/>
    </w:rPr>
  </w:style>
  <w:style w:type="character" w:customStyle="1" w:styleId="Char1">
    <w:name w:val="页脚 Char"/>
    <w:basedOn w:val="a0"/>
    <w:link w:val="a6"/>
    <w:uiPriority w:val="99"/>
    <w:rsid w:val="004B2D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5991</Words>
  <Characters>34155</Characters>
  <Application>Microsoft Office Word</Application>
  <DocSecurity>0</DocSecurity>
  <Lines>284</Lines>
  <Paragraphs>80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Lijiahui</cp:lastModifiedBy>
  <cp:revision>12</cp:revision>
  <dcterms:created xsi:type="dcterms:W3CDTF">2020-08-16T15:51:00Z</dcterms:created>
  <dcterms:modified xsi:type="dcterms:W3CDTF">2020-09-15T02:51:00Z</dcterms:modified>
</cp:coreProperties>
</file>