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bookmarkStart w:id="5" w:name="_GoBack"/>
      <w:r>
        <w:rPr>
          <w:rFonts w:ascii="Book Antiqua" w:hAnsi="Book Antiqua" w:eastAsia="Book Antiqua" w:cs="Book Antiqua"/>
          <w:b/>
          <w:color w:val="000000" w:themeColor="text1"/>
          <w:highlight w:val="none"/>
          <w14:textFill>
            <w14:solidFill>
              <w14:schemeClr w14:val="tx1"/>
            </w14:solidFill>
          </w14:textFill>
        </w:rPr>
        <w:t xml:space="preserve">Name of Journal: </w:t>
      </w:r>
      <w:r>
        <w:rPr>
          <w:rFonts w:ascii="Book Antiqua" w:hAnsi="Book Antiqua" w:eastAsia="Book Antiqua" w:cs="Book Antiqua"/>
          <w:i/>
          <w:color w:val="000000" w:themeColor="text1"/>
          <w:highlight w:val="none"/>
          <w14:textFill>
            <w14:solidFill>
              <w14:schemeClr w14:val="tx1"/>
            </w14:solidFill>
          </w14:textFill>
        </w:rPr>
        <w:t>World Journal of Psychiatry</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Manuscript NO: </w:t>
      </w:r>
      <w:r>
        <w:rPr>
          <w:rFonts w:ascii="Book Antiqua" w:hAnsi="Book Antiqua" w:eastAsia="Book Antiqua" w:cs="Book Antiqua"/>
          <w:color w:val="000000" w:themeColor="text1"/>
          <w:highlight w:val="none"/>
          <w14:textFill>
            <w14:solidFill>
              <w14:schemeClr w14:val="tx1"/>
            </w14:solidFill>
          </w14:textFill>
        </w:rPr>
        <w:t>64990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Manuscript Type: </w:t>
      </w:r>
      <w:r>
        <w:rPr>
          <w:rFonts w:ascii="Book Antiqua" w:hAnsi="Book Antiqua" w:eastAsia="Book Antiqua" w:cs="Book Antiqua"/>
          <w:color w:val="000000" w:themeColor="text1"/>
          <w:highlight w:val="none"/>
          <w14:textFill>
            <w14:solidFill>
              <w14:schemeClr w14:val="tx1"/>
            </w14:solidFill>
          </w14:textFill>
        </w:rPr>
        <w:t>MINIREVIEWS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Psychiatric sequelae in COVID-19 survivors: A narrative review</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Putri C </w:t>
      </w:r>
      <w:r>
        <w:rPr>
          <w:rFonts w:ascii="Book Antiqua" w:hAnsi="Book Antiqua" w:eastAsia="Book Antiqua" w:cs="Book Antiqua"/>
          <w:i/>
          <w:iCs/>
          <w:color w:val="000000" w:themeColor="text1"/>
          <w:highlight w:val="none"/>
          <w14:textFill>
            <w14:solidFill>
              <w14:schemeClr w14:val="tx1"/>
            </w14:solidFill>
          </w14:textFill>
        </w:rPr>
        <w:t>et al</w:t>
      </w:r>
      <w:r>
        <w:rPr>
          <w:rFonts w:ascii="Book Antiqua" w:hAnsi="Book Antiqua" w:eastAsia="Book Antiqua" w:cs="Book Antiqua"/>
          <w:color w:val="000000" w:themeColor="text1"/>
          <w:highlight w:val="none"/>
          <w14:textFill>
            <w14:solidFill>
              <w14:schemeClr w14:val="tx1"/>
            </w14:solidFill>
          </w14:textFill>
        </w:rPr>
        <w:t>. Psychiatric sequelae of COVID-19</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Cynthia Putri, Jessie Arisa, Joshua Edward Hananto, Timotius Ivan Hariyanto, Andree Kurniawan</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Cynthia Putri, Jessie Arisa, Joshua Edward Hananto, Timotius Ivan Hariyanto, </w:t>
      </w:r>
      <w:r>
        <w:rPr>
          <w:rFonts w:ascii="Book Antiqua" w:hAnsi="Book Antiqua" w:eastAsia="Book Antiqua" w:cs="Book Antiqua"/>
          <w:color w:val="000000" w:themeColor="text1"/>
          <w:highlight w:val="none"/>
          <w14:textFill>
            <w14:solidFill>
              <w14:schemeClr w14:val="tx1"/>
            </w14:solidFill>
          </w14:textFill>
        </w:rPr>
        <w:t>Faculty of Medicine, Pelita Harapan University, Tangerang 15811, Indonesia</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Andree Kurniawan, </w:t>
      </w:r>
      <w:r>
        <w:rPr>
          <w:rFonts w:ascii="Book Antiqua" w:hAnsi="Book Antiqua" w:eastAsia="Book Antiqua" w:cs="Book Antiqua"/>
          <w:color w:val="000000" w:themeColor="text1"/>
          <w:highlight w:val="none"/>
          <w14:textFill>
            <w14:solidFill>
              <w14:schemeClr w14:val="tx1"/>
            </w14:solidFill>
          </w14:textFill>
        </w:rPr>
        <w:t>Department of Internal Medicine, Faculty of Medicine, Pelita Harapan University, Tangerang 15811, Indonesia</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Author contributions: </w:t>
      </w:r>
      <w:r>
        <w:rPr>
          <w:rFonts w:ascii="Book Antiqua" w:hAnsi="Book Antiqua" w:eastAsia="Book Antiqua" w:cs="Book Antiqua"/>
          <w:color w:val="000000" w:themeColor="text1"/>
          <w:highlight w:val="none"/>
          <w14:textFill>
            <w14:solidFill>
              <w14:schemeClr w14:val="tx1"/>
            </w14:solidFill>
          </w14:textFill>
        </w:rPr>
        <w:t>All authors contributed to the concept of this study; Putri C, Arisa J, and Hananto JE designed the study; Hariyanto TI and Kurniawan A analyzed the data and wrote the manuscript; Putri C, Arisa J, and Hananto JE approved the final manuscript; All authors reviewed and approved the final draft.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Corresponding author: Andree Kurniawan, MD, PhD, FINASIM, Assistant Professor, Vice Dean, Teacher, </w:t>
      </w:r>
      <w:r>
        <w:rPr>
          <w:rFonts w:ascii="Book Antiqua" w:hAnsi="Book Antiqua" w:eastAsia="Book Antiqua" w:cs="Book Antiqua"/>
          <w:color w:val="000000" w:themeColor="text1"/>
          <w:highlight w:val="none"/>
          <w14:textFill>
            <w14:solidFill>
              <w14:schemeClr w14:val="tx1"/>
            </w14:solidFill>
          </w14:textFill>
        </w:rPr>
        <w:t>Department of Internal Medicine, Faculty of Medicine, Pelita Harapan University, Boulevard Jendral Sudirman Street, Karawaci, Tangerang 15811, Indonesia. andree.kurniawan@uph.edu</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Received: </w:t>
      </w:r>
      <w:r>
        <w:rPr>
          <w:rFonts w:ascii="Book Antiqua" w:hAnsi="Book Antiqua" w:eastAsia="Book Antiqua" w:cs="Book Antiqua"/>
          <w:color w:val="000000" w:themeColor="text1"/>
          <w:highlight w:val="none"/>
          <w14:textFill>
            <w14:solidFill>
              <w14:schemeClr w14:val="tx1"/>
            </w14:solidFill>
          </w14:textFill>
        </w:rPr>
        <w:t>February 26, 2021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Revised: </w:t>
      </w:r>
      <w:r>
        <w:rPr>
          <w:rFonts w:ascii="Book Antiqua" w:hAnsi="Book Antiqua" w:eastAsia="Book Antiqua" w:cs="Book Antiqua"/>
          <w:color w:val="000000" w:themeColor="text1"/>
          <w:highlight w:val="none"/>
          <w14:textFill>
            <w14:solidFill>
              <w14:schemeClr w14:val="tx1"/>
            </w14:solidFill>
          </w14:textFill>
        </w:rPr>
        <w:t>May 13, 2021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Accepted: </w:t>
      </w:r>
      <w:bookmarkStart w:id="0" w:name="OLE_LINK15"/>
      <w:bookmarkStart w:id="1" w:name="OLE_LINK48"/>
      <w:bookmarkStart w:id="2" w:name="OLE_LINK33"/>
      <w:r>
        <w:rPr>
          <w:rFonts w:ascii="Book Antiqua" w:hAnsi="Book Antiqua" w:eastAsia="宋体"/>
          <w:color w:val="000000" w:themeColor="text1"/>
          <w:highlight w:val="none"/>
          <w14:textFill>
            <w14:solidFill>
              <w14:schemeClr w14:val="tx1"/>
            </w14:solidFill>
          </w14:textFill>
        </w:rPr>
        <w:t>August 18, 2021</w:t>
      </w:r>
      <w:bookmarkEnd w:id="0"/>
      <w:bookmarkEnd w:id="1"/>
      <w:bookmarkEnd w:id="2"/>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themeColor="text1"/>
          <w:highlight w:val="none"/>
          <w14:textFill>
            <w14:solidFill>
              <w14:schemeClr w14:val="tx1"/>
            </w14:solidFill>
          </w14:textFill>
        </w:rPr>
        <w:t xml:space="preserve">Published online: </w:t>
      </w:r>
      <w:r>
        <w:rPr>
          <w:rFonts w:ascii="Book Antiqua" w:hAnsi="Book Antiqua" w:eastAsia="Book Antiqua" w:cs="Book Antiqua"/>
          <w:color w:val="000000"/>
          <w:highlight w:val="none"/>
        </w:rPr>
        <w:t>October 19, 2021</w:t>
      </w:r>
    </w:p>
    <w:p>
      <w:pPr>
        <w:adjustRightInd w:val="0"/>
        <w:snapToGrid w:val="0"/>
        <w:spacing w:line="360" w:lineRule="auto"/>
        <w:jc w:val="both"/>
        <w:rPr>
          <w:rFonts w:ascii="Book Antiqua" w:hAnsi="Book Antiqua" w:eastAsia="Book Antiqua" w:cs="Book Antiqua"/>
          <w:b/>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highlight w:val="none"/>
          <w14:textFill>
            <w14:solidFill>
              <w14:schemeClr w14:val="tx1"/>
            </w14:solidFill>
          </w14:textFill>
        </w:rPr>
      </w:pPr>
    </w:p>
    <w:p>
      <w:pPr>
        <w:rPr>
          <w:rFonts w:ascii="Book Antiqua" w:hAnsi="Book Antiqua" w:eastAsia="Book Antiqua" w:cs="Book Antiqua"/>
          <w:b/>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br w:type="page"/>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Abstract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In December 2019, a novel coronavirus disease 2019 (COVID-19) caused by severe acute respiratory syndrome coronavirus-2 (SARS-CoV-2) was initially reported in Wuhan, China. Previous epidemics including SARS and middle east respiratory syndrome raises concern that COVID-19 infection may pose a significant threat to the mental health of affected individuals. Studies and reviews have shown the acute psychiatric manifestations in COVID-19 patients, although long term psychiatric sequelae are predicted, there are only few review studies about the long term psychiatry outcome in COVID-19 survivors. Clinically significant post-traumatic stress disorder, anxiety, and/or depression among COVID-19 survivors during 14-90 d were observed following the diagnosis. Risk of anxiety or depression were higher in patients with more severe illness at 6 mo follow-up, early convalescence, and at 1 mo follow-up. Diagnosis of COVID-19 Led to more first diagnoses and relapses of psychiatric illness during the first 14-90 d after COVID-19 diagnosis. The possible underlying mechanisms of psychiatric sequelae in COVID-19 infection are neurotropism, immune response to SARS-CoV-2, hypothalamo-pituitary-adrenal axis hyperactivity, disrupted neuronal circuits in several brain regions, increased stress levels, neuroinflammation, and neuronal death. This study will review the psychiatric sequelae in previous coronavirus pandemics, current studies, risk factors, and thorough explanation on pathophysiology of the psychiatric sequalae in COVID-19 survivors.</w:t>
      </w:r>
    </w:p>
    <w:p>
      <w:pPr>
        <w:adjustRightInd w:val="0"/>
        <w:snapToGrid w:val="0"/>
        <w:spacing w:line="360" w:lineRule="auto"/>
        <w:ind w:firstLine="720"/>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Key Words: </w:t>
      </w:r>
      <w:r>
        <w:rPr>
          <w:rFonts w:ascii="Book Antiqua" w:hAnsi="Book Antiqua" w:eastAsia="Book Antiqua" w:cs="Book Antiqua"/>
          <w:color w:val="000000" w:themeColor="text1"/>
          <w:highlight w:val="none"/>
          <w14:textFill>
            <w14:solidFill>
              <w14:schemeClr w14:val="tx1"/>
            </w14:solidFill>
          </w14:textFill>
        </w:rPr>
        <w:t>Psychiatrics sequelae; Mental disorders; COVID-19; SARS-CoV-2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rPr>
          <w:rFonts w:ascii="Book Antiqua" w:hAnsi="Book Antiqua" w:eastAsia="Book Antiqua" w:cs="Book Antiqua"/>
          <w:highlight w:val="none"/>
          <w:lang w:val="pt-BR"/>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themeColor="text1"/>
          <w:highlight w:val="none"/>
          <w14:textFill>
            <w14:solidFill>
              <w14:schemeClr w14:val="tx1"/>
            </w14:solidFill>
          </w14:textFill>
        </w:rPr>
        <w:t xml:space="preserve">Putri C, Arisa J, Hananto JE, Hariyanto TI, Kurniawan A. Psychiatric sequelae in COVID-19 survivors: A narrative review. </w:t>
      </w:r>
      <w:r>
        <w:rPr>
          <w:rFonts w:ascii="Book Antiqua" w:hAnsi="Book Antiqua" w:eastAsia="Book Antiqua" w:cs="Book Antiqua"/>
          <w:i/>
          <w:iCs/>
          <w:color w:val="000000" w:themeColor="text1"/>
          <w:highlight w:val="none"/>
          <w14:textFill>
            <w14:solidFill>
              <w14:schemeClr w14:val="tx1"/>
            </w14:solidFill>
          </w14:textFill>
        </w:rPr>
        <w:t>World J Psychiatr</w:t>
      </w:r>
      <w:r>
        <w:rPr>
          <w:rFonts w:ascii="Book Antiqua" w:hAnsi="Book Antiqua" w:eastAsia="Book Antiqua" w:cs="Book Antiqua"/>
          <w:color w:val="000000" w:themeColor="text1"/>
          <w:highlight w:val="none"/>
          <w14:textFill>
            <w14:solidFill>
              <w14:schemeClr w14:val="tx1"/>
            </w14:solidFill>
          </w14:textFill>
        </w:rPr>
        <w:t xml:space="preserve"> </w:t>
      </w:r>
      <w:r>
        <w:rPr>
          <w:rFonts w:ascii="Book Antiqua" w:hAnsi="Book Antiqua" w:eastAsia="Book Antiqua" w:cs="Book Antiqua"/>
          <w:highlight w:val="none"/>
          <w:lang w:val="pt-BR"/>
        </w:rPr>
        <w:t xml:space="preserve">2021; 11(10): </w:t>
      </w:r>
      <w:r>
        <w:rPr>
          <w:rFonts w:hint="default" w:ascii="Book Antiqua" w:hAnsi="Book Antiqua" w:eastAsia="Book Antiqua" w:cs="Book Antiqua"/>
          <w:i w:val="0"/>
          <w:iCs w:val="0"/>
          <w:color w:val="000000"/>
          <w:kern w:val="0"/>
          <w:sz w:val="24"/>
          <w:szCs w:val="24"/>
          <w:highlight w:val="none"/>
          <w:u w:val="none"/>
          <w:lang w:val="en-US" w:eastAsia="zh-CN" w:bidi="ar"/>
        </w:rPr>
        <w:t>821-829</w:t>
      </w:r>
    </w:p>
    <w:p>
      <w:pPr>
        <w:adjustRightInd w:val="0"/>
        <w:snapToGrid w:val="0"/>
        <w:spacing w:line="360" w:lineRule="auto"/>
        <w:rPr>
          <w:rFonts w:ascii="Book Antiqua" w:hAnsi="Book Antiqua" w:eastAsia="Book Antiqua" w:cs="Book Antiqua"/>
          <w:highlight w:val="none"/>
          <w:lang w:val="pt-BR"/>
        </w:rPr>
      </w:pPr>
      <w:r>
        <w:rPr>
          <w:rFonts w:ascii="Book Antiqua" w:hAnsi="Book Antiqua" w:eastAsia="Book Antiqua" w:cs="Book Antiqua"/>
          <w:b/>
          <w:bCs/>
          <w:highlight w:val="none"/>
          <w:lang w:val="pt-BR"/>
        </w:rPr>
        <w:t>URL:</w:t>
      </w:r>
      <w:r>
        <w:rPr>
          <w:rFonts w:ascii="Book Antiqua" w:hAnsi="Book Antiqua" w:eastAsia="Book Antiqua" w:cs="Book Antiqua"/>
          <w:highlight w:val="none"/>
          <w:lang w:val="pt-BR"/>
        </w:rPr>
        <w:t xml:space="preserve"> https://www.wjgnet.com/2220-3206/full/v11/i10/</w:t>
      </w:r>
      <w:r>
        <w:rPr>
          <w:rFonts w:hint="eastAsia" w:ascii="Book Antiqua" w:hAnsi="Book Antiqua" w:eastAsia="宋体" w:cs="Book Antiqua"/>
          <w:highlight w:val="none"/>
          <w:lang w:val="en-US" w:eastAsia="zh-CN"/>
        </w:rPr>
        <w:t>821</w:t>
      </w:r>
      <w:r>
        <w:rPr>
          <w:rFonts w:ascii="Book Antiqua" w:hAnsi="Book Antiqua" w:eastAsia="Book Antiqua" w:cs="Book Antiqua"/>
          <w:highlight w:val="none"/>
          <w:lang w:val="pt-BR"/>
        </w:rPr>
        <w:t xml:space="preserve">.htm </w:t>
      </w:r>
    </w:p>
    <w:p>
      <w:pPr>
        <w:adjustRightInd w:val="0"/>
        <w:snapToGrid w:val="0"/>
        <w:spacing w:line="360" w:lineRule="auto"/>
        <w:rPr>
          <w:rFonts w:hint="default" w:ascii="Book Antiqua" w:hAnsi="Book Antiqua" w:eastAsia="宋体" w:cs="Book Antiqua"/>
          <w:highlight w:val="none"/>
          <w:lang w:val="en-US" w:eastAsia="zh-CN"/>
        </w:rPr>
      </w:pPr>
      <w:r>
        <w:rPr>
          <w:rFonts w:ascii="Book Antiqua" w:hAnsi="Book Antiqua" w:eastAsia="Book Antiqua" w:cs="Book Antiqua"/>
          <w:b/>
          <w:bCs/>
          <w:highlight w:val="none"/>
          <w:lang w:val="pt-BR"/>
        </w:rPr>
        <w:t>DOI:</w:t>
      </w:r>
      <w:r>
        <w:rPr>
          <w:rFonts w:ascii="Book Antiqua" w:hAnsi="Book Antiqua" w:eastAsia="Book Antiqua" w:cs="Book Antiqua"/>
          <w:highlight w:val="none"/>
          <w:lang w:val="pt-BR"/>
        </w:rPr>
        <w:t xml:space="preserve"> https://dx.doi.org/10.5498/wjp.v11.i10.</w:t>
      </w:r>
      <w:r>
        <w:rPr>
          <w:rFonts w:hint="eastAsia" w:ascii="Book Antiqua" w:hAnsi="Book Antiqua" w:eastAsia="宋体" w:cs="Book Antiqua"/>
          <w:highlight w:val="none"/>
          <w:lang w:val="en-US" w:eastAsia="zh-CN"/>
        </w:rPr>
        <w:t>821</w:t>
      </w:r>
    </w:p>
    <w:p>
      <w:pPr>
        <w:adjustRightInd w:val="0"/>
        <w:snapToGrid w:val="0"/>
        <w:spacing w:line="360" w:lineRule="auto"/>
        <w:jc w:val="both"/>
        <w:rPr>
          <w:rFonts w:ascii="Book Antiqua" w:hAnsi="Book Antiqua"/>
          <w:color w:val="000000" w:themeColor="text1"/>
          <w:highlight w:val="none"/>
          <w:lang w:val="pt-BR"/>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Core Tip: </w:t>
      </w:r>
      <w:r>
        <w:rPr>
          <w:rFonts w:ascii="Book Antiqua" w:hAnsi="Book Antiqua" w:eastAsia="Book Antiqua" w:cs="Book Antiqua"/>
          <w:color w:val="000000" w:themeColor="text1"/>
          <w:highlight w:val="none"/>
          <w14:textFill>
            <w14:solidFill>
              <w14:schemeClr w14:val="tx1"/>
            </w14:solidFill>
          </w14:textFill>
        </w:rPr>
        <w:t>Studies and reviews have shown the acute psychiatric manifestations in coronavirus disease 2019 (COVID-19) patients, and although long term psychiatric sequelae are predicted, there are only few review studies about the long-term psychiatry outcome in COVID-19 survivors. Clinically significant post-traumatic stress disorder, anxiety, and/or depression among COVID-19 survivors during 14-90 d following the diagnosis. Risk of anxiety or depression were higher in patients with more severe illness at 6 mo follow-up, early convalescence, and at 1 mo follow-up. Diagnosis of COVID-19 Led to more first diagnoses and relapses of psychiatric illness during the first 14-90 d after COVID-19 diagnosis.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eastAsia="Book Antiqua" w:cs="Book Antiqua"/>
          <w:b/>
          <w:caps/>
          <w:color w:val="000000" w:themeColor="text1"/>
          <w:highlight w:val="none"/>
          <w:u w:val="single"/>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INTRODUCTION</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In December 2019, a novel coronavirus disease 2019 (COVID-19) caused by severe acute respiratory syndrome coronavirus-2 (SARS-CoV-2) was initially reported in Wuhan, China. This disease has caused a national outbreak of severe pneumonia in China and spread worldwide rapidly. On January 30</w:t>
      </w:r>
      <w:r>
        <w:rPr>
          <w:rFonts w:ascii="Book Antiqua" w:hAnsi="Book Antiqua" w:eastAsia="Book Antiqua" w:cs="Book Antiqua"/>
          <w:color w:val="000000" w:themeColor="text1"/>
          <w:highlight w:val="none"/>
          <w:vertAlign w:val="superscript"/>
          <w14:textFill>
            <w14:solidFill>
              <w14:schemeClr w14:val="tx1"/>
            </w14:solidFill>
          </w14:textFill>
        </w:rPr>
        <w:t>th</w:t>
      </w:r>
      <w:r>
        <w:rPr>
          <w:rFonts w:ascii="Book Antiqua" w:hAnsi="Book Antiqua" w:eastAsia="Book Antiqua" w:cs="Book Antiqua"/>
          <w:color w:val="000000" w:themeColor="text1"/>
          <w:highlight w:val="none"/>
          <w14:textFill>
            <w14:solidFill>
              <w14:schemeClr w14:val="tx1"/>
            </w14:solidFill>
          </w14:textFill>
        </w:rPr>
        <w:t>, 2020, the World Health Organization (WHO) declared the outbreak to be a Public Health Emergency of International Concern</w:t>
      </w:r>
      <w:r>
        <w:rPr>
          <w:rFonts w:ascii="Book Antiqua" w:hAnsi="Book Antiqua" w:eastAsia="Book Antiqua" w:cs="Book Antiqua"/>
          <w:color w:val="000000" w:themeColor="text1"/>
          <w:highlight w:val="none"/>
          <w:vertAlign w:val="superscript"/>
          <w14:textFill>
            <w14:solidFill>
              <w14:schemeClr w14:val="tx1"/>
            </w14:solidFill>
          </w14:textFill>
        </w:rPr>
        <w:t>[1]</w:t>
      </w:r>
      <w:r>
        <w:rPr>
          <w:rFonts w:ascii="Book Antiqua" w:hAnsi="Book Antiqua" w:eastAsia="Book Antiqua" w:cs="Book Antiqua"/>
          <w:color w:val="000000" w:themeColor="text1"/>
          <w:highlight w:val="none"/>
          <w14:textFill>
            <w14:solidFill>
              <w14:schemeClr w14:val="tx1"/>
            </w14:solidFill>
          </w14:textFill>
        </w:rPr>
        <w:t>. As of February 5</w:t>
      </w:r>
      <w:r>
        <w:rPr>
          <w:rFonts w:ascii="Book Antiqua" w:hAnsi="Book Antiqua" w:eastAsia="Book Antiqua" w:cs="Book Antiqua"/>
          <w:color w:val="000000" w:themeColor="text1"/>
          <w:highlight w:val="none"/>
          <w:vertAlign w:val="superscript"/>
          <w14:textFill>
            <w14:solidFill>
              <w14:schemeClr w14:val="tx1"/>
            </w14:solidFill>
          </w14:textFill>
        </w:rPr>
        <w:t>th</w:t>
      </w:r>
      <w:r>
        <w:rPr>
          <w:rFonts w:ascii="Book Antiqua" w:hAnsi="Book Antiqua" w:eastAsia="Book Antiqua" w:cs="Book Antiqua"/>
          <w:color w:val="000000" w:themeColor="text1"/>
          <w:highlight w:val="none"/>
          <w14:textFill>
            <w14:solidFill>
              <w14:schemeClr w14:val="tx1"/>
            </w14:solidFill>
          </w14:textFill>
        </w:rPr>
        <w:t>, 2021, there have been 103989900 confirmed cases of COVID-19, including 2260259 deaths, globally</w:t>
      </w:r>
      <w:r>
        <w:rPr>
          <w:rFonts w:ascii="Book Antiqua" w:hAnsi="Book Antiqua" w:eastAsia="Book Antiqua" w:cs="Book Antiqua"/>
          <w:color w:val="000000" w:themeColor="text1"/>
          <w:highlight w:val="none"/>
          <w:vertAlign w:val="superscript"/>
          <w14:textFill>
            <w14:solidFill>
              <w14:schemeClr w14:val="tx1"/>
            </w14:solidFill>
          </w14:textFill>
        </w:rPr>
        <w:t>[2]</w:t>
      </w:r>
      <w:r>
        <w:rPr>
          <w:rFonts w:ascii="Book Antiqua" w:hAnsi="Book Antiqua" w:eastAsia="Book Antiqua" w:cs="Book Antiqua"/>
          <w:color w:val="000000" w:themeColor="text1"/>
          <w:highlight w:val="none"/>
          <w14:textFill>
            <w14:solidFill>
              <w14:schemeClr w14:val="tx1"/>
            </w14:solidFill>
          </w14:textFill>
        </w:rPr>
        <w:t>. Previous published meta-analysis studies have identified several comorbidities</w:t>
      </w:r>
      <w:r>
        <w:rPr>
          <w:rFonts w:ascii="Book Antiqua" w:hAnsi="Book Antiqua" w:eastAsia="Book Antiqua" w:cs="Book Antiqua"/>
          <w:color w:val="000000" w:themeColor="text1"/>
          <w:highlight w:val="none"/>
          <w:vertAlign w:val="superscript"/>
          <w14:textFill>
            <w14:solidFill>
              <w14:schemeClr w14:val="tx1"/>
            </w14:solidFill>
          </w14:textFill>
        </w:rPr>
        <w:t>[3-7]</w:t>
      </w:r>
      <w:r>
        <w:rPr>
          <w:rFonts w:ascii="Book Antiqua" w:hAnsi="Book Antiqua" w:eastAsia="Book Antiqua" w:cs="Book Antiqua"/>
          <w:color w:val="000000" w:themeColor="text1"/>
          <w:highlight w:val="none"/>
          <w14:textFill>
            <w14:solidFill>
              <w14:schemeClr w14:val="tx1"/>
            </w14:solidFill>
          </w14:textFill>
        </w:rPr>
        <w:t>, home medications</w:t>
      </w:r>
      <w:r>
        <w:rPr>
          <w:rFonts w:ascii="Book Antiqua" w:hAnsi="Book Antiqua" w:eastAsia="Book Antiqua" w:cs="Book Antiqua"/>
          <w:color w:val="000000" w:themeColor="text1"/>
          <w:highlight w:val="none"/>
          <w:vertAlign w:val="superscript"/>
          <w14:textFill>
            <w14:solidFill>
              <w14:schemeClr w14:val="tx1"/>
            </w14:solidFill>
          </w14:textFill>
        </w:rPr>
        <w:t>[8,9]</w:t>
      </w:r>
      <w:r>
        <w:rPr>
          <w:rFonts w:ascii="Book Antiqua" w:hAnsi="Book Antiqua" w:eastAsia="Book Antiqua" w:cs="Book Antiqua"/>
          <w:color w:val="000000" w:themeColor="text1"/>
          <w:highlight w:val="none"/>
          <w14:textFill>
            <w14:solidFill>
              <w14:schemeClr w14:val="tx1"/>
            </w14:solidFill>
          </w14:textFill>
        </w:rPr>
        <w:t>, and laboratory values</w:t>
      </w:r>
      <w:r>
        <w:rPr>
          <w:rFonts w:ascii="Book Antiqua" w:hAnsi="Book Antiqua" w:eastAsia="Book Antiqua" w:cs="Book Antiqua"/>
          <w:color w:val="000000" w:themeColor="text1"/>
          <w:highlight w:val="none"/>
          <w:vertAlign w:val="superscript"/>
          <w14:textFill>
            <w14:solidFill>
              <w14:schemeClr w14:val="tx1"/>
            </w14:solidFill>
          </w14:textFill>
        </w:rPr>
        <w:t>[10,11]</w:t>
      </w:r>
      <w:r>
        <w:rPr>
          <w:rFonts w:ascii="Book Antiqua" w:hAnsi="Book Antiqua" w:eastAsia="Book Antiqua" w:cs="Book Antiqua"/>
          <w:color w:val="000000" w:themeColor="text1"/>
          <w:highlight w:val="none"/>
          <w14:textFill>
            <w14:solidFill>
              <w14:schemeClr w14:val="tx1"/>
            </w14:solidFill>
          </w14:textFill>
        </w:rPr>
        <w:t xml:space="preserve"> which are associated with severe outcomes and the risk of dying from COVID-19.</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Based on previous epidemics experiences, including SARS and middle east respiratory syndrome (MERS), it is recognized that COVID-19 infection may pose a significant threat to the mental health of affected individuals</w:t>
      </w:r>
      <w:r>
        <w:rPr>
          <w:rFonts w:ascii="Book Antiqua" w:hAnsi="Book Antiqua" w:eastAsia="Book Antiqua" w:cs="Book Antiqua"/>
          <w:color w:val="000000" w:themeColor="text1"/>
          <w:highlight w:val="none"/>
          <w:vertAlign w:val="superscript"/>
          <w14:textFill>
            <w14:solidFill>
              <w14:schemeClr w14:val="tx1"/>
            </w14:solidFill>
          </w14:textFill>
        </w:rPr>
        <w:t>[12]</w:t>
      </w:r>
      <w:r>
        <w:rPr>
          <w:rFonts w:ascii="Book Antiqua" w:hAnsi="Book Antiqua" w:eastAsia="Book Antiqua" w:cs="Book Antiqua"/>
          <w:color w:val="000000" w:themeColor="text1"/>
          <w:highlight w:val="none"/>
          <w14:textFill>
            <w14:solidFill>
              <w14:schemeClr w14:val="tx1"/>
            </w14:solidFill>
          </w14:textFill>
        </w:rPr>
        <w:t>. Studies have reported psychiatric symptoms in SARS survivors, including post-traumatic stress disorder (PTSD), depression, panic disorder, and obsessive-compulsive disorder at 1 to 50 mo follow up</w:t>
      </w:r>
      <w:r>
        <w:rPr>
          <w:rFonts w:ascii="Book Antiqua" w:hAnsi="Book Antiqua" w:eastAsia="Book Antiqua" w:cs="Book Antiqua"/>
          <w:color w:val="000000" w:themeColor="text1"/>
          <w:highlight w:val="none"/>
          <w:vertAlign w:val="superscript"/>
          <w14:textFill>
            <w14:solidFill>
              <w14:schemeClr w14:val="tx1"/>
            </w14:solidFill>
          </w14:textFill>
        </w:rPr>
        <w:t>[13-15]</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Previously published systematic review and meta-analysis studies have shown that the prevalence of psychological consequences of those inflicted or suspected of COVID-19, health care workers, and the general population is 26% (95%CI: 21-32). Pooled prevalence for symptoms of PTSD was 33% (0–86), anxiety 28% (21-36), stress 27% (14-43), and depression 22% (13-33)</w:t>
      </w:r>
      <w:r>
        <w:rPr>
          <w:rFonts w:ascii="Book Antiqua" w:hAnsi="Book Antiqua" w:eastAsia="Book Antiqua" w:cs="Book Antiqua"/>
          <w:color w:val="000000" w:themeColor="text1"/>
          <w:highlight w:val="none"/>
          <w:vertAlign w:val="superscript"/>
          <w14:textFill>
            <w14:solidFill>
              <w14:schemeClr w14:val="tx1"/>
            </w14:solidFill>
          </w14:textFill>
        </w:rPr>
        <w:t>[16]</w:t>
      </w:r>
      <w:r>
        <w:rPr>
          <w:rFonts w:ascii="Book Antiqua" w:hAnsi="Book Antiqua" w:eastAsia="Book Antiqua" w:cs="Book Antiqua"/>
          <w:color w:val="000000" w:themeColor="text1"/>
          <w:highlight w:val="none"/>
          <w14:textFill>
            <w14:solidFill>
              <w14:schemeClr w14:val="tx1"/>
            </w14:solidFill>
          </w14:textFill>
        </w:rPr>
        <w:t xml:space="preserve">. Although psychiatric sequelae are predicted, there are only a few studies about the long-term psychiatry outcome in COVID-19 survivors. </w:t>
      </w:r>
    </w:p>
    <w:p>
      <w:pPr>
        <w:adjustRightInd w:val="0"/>
        <w:snapToGrid w:val="0"/>
        <w:spacing w:line="360" w:lineRule="auto"/>
        <w:ind w:firstLine="240" w:firstLineChars="100"/>
        <w:jc w:val="both"/>
        <w:rPr>
          <w:rFonts w:ascii="Book Antiqua" w:hAnsi="Book Antiqua" w:eastAsia="Book Antiqua" w:cs="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The pandemic itself is a significant psychological stressor in addition to its enormous impact on social and economic sectors worldwide. Isolation and small social networks during quarantine period limit access to external supports</w:t>
      </w:r>
      <w:r>
        <w:rPr>
          <w:rFonts w:ascii="Book Antiqua" w:hAnsi="Book Antiqua" w:eastAsia="Book Antiqua" w:cs="Book Antiqua"/>
          <w:color w:val="000000" w:themeColor="text1"/>
          <w:highlight w:val="none"/>
          <w:vertAlign w:val="superscript"/>
          <w14:textFill>
            <w14:solidFill>
              <w14:schemeClr w14:val="tx1"/>
            </w14:solidFill>
          </w14:textFill>
        </w:rPr>
        <w:t>[17]</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Beside the pandemic-associated psychological distress, there are several arguments that may explain the association between COVID-19 and psychological symptoms as its sequelae. Hereby, we review the current evidence regarding the characteristics of psychiatric sequelae from COVID-19 and the mechanism of how COVID-19 infection affects the communication between endocrine, immune, and central nervous systems, resulting in psychiatric sequelae in COVID-19 survivors (Figure 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PSYCHIATRIC SEQUELAE IN PREVOUS CORONAVIRUS PANDEMICS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Past pandemics have demonstrated that diverse types of neuropsychiatric symptoms, such as encephalopathy, mood changes, psychosis, neuromuscular dysfunction, or demyelinating processes, may accompany acute viral infection, or may follow infection by weeks, months, or longer in recovered patients</w:t>
      </w:r>
      <w:r>
        <w:rPr>
          <w:rFonts w:ascii="Book Antiqua" w:hAnsi="Book Antiqua" w:eastAsia="Book Antiqua" w:cs="Book Antiqua"/>
          <w:color w:val="000000" w:themeColor="text1"/>
          <w:highlight w:val="none"/>
          <w:vertAlign w:val="superscript"/>
          <w14:textFill>
            <w14:solidFill>
              <w14:schemeClr w14:val="tx1"/>
            </w14:solidFill>
          </w14:textFill>
        </w:rPr>
        <w:t>[18]</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A meta-analysis study conducted by Rogers </w:t>
      </w:r>
      <w:r>
        <w:rPr>
          <w:rFonts w:ascii="Book Antiqua" w:hAnsi="Book Antiqua" w:eastAsia="Book Antiqua" w:cs="Book Antiqua"/>
          <w:i/>
          <w:iCs/>
          <w:color w:val="000000" w:themeColor="text1"/>
          <w:highlight w:val="none"/>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[19]</w:t>
      </w:r>
      <w:r>
        <w:rPr>
          <w:rFonts w:ascii="Book Antiqua" w:hAnsi="Book Antiqua" w:eastAsia="Book Antiqua" w:cs="Book Antiqua"/>
          <w:color w:val="000000" w:themeColor="text1"/>
          <w:highlight w:val="none"/>
          <w14:textFill>
            <w14:solidFill>
              <w14:schemeClr w14:val="tx1"/>
            </w14:solidFill>
          </w14:textFill>
        </w:rPr>
        <w:t xml:space="preserve"> showed that the prevalence of PTSD in the post-illness stage among patients admitted to hospital for SARS or MERS was 32.2% (95%CI 23.7–42.0; 121 of 402 cases from 4 studies), while the prevalence of depression was 14.9% (12.1–18.2; 77 of 517 cases from 5 studies), and that of anxiety disorders was 14.8% (11.1–19.4; 42 of 284 cases from 3 studies). 446 (76.9%; 95%CI 68.1–84.6) of 580 patients from 6 studies had returned to work at a mean follow-up time of 35.3 mo (SD 40.1).</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Survivors of SARS-CoV-1 were clinically diagnosed with PTSD (54.5%), depression (39%), pain disorder (36.4%), panic disorder (32.5%), and obsessive compulsive disorder (15.6%) at 31 to 50 mo post-infection, a dramatic increase from their pre-infection prevalence of any psychiatric diagnoses which is only 3%</w:t>
      </w:r>
      <w:r>
        <w:rPr>
          <w:rFonts w:ascii="Book Antiqua" w:hAnsi="Book Antiqua" w:eastAsia="Book Antiqua" w:cs="Book Antiqua"/>
          <w:color w:val="000000" w:themeColor="text1"/>
          <w:highlight w:val="none"/>
          <w:vertAlign w:val="superscript"/>
          <w14:textFill>
            <w14:solidFill>
              <w14:schemeClr w14:val="tx1"/>
            </w14:solidFill>
          </w14:textFill>
        </w:rPr>
        <w:t>[15]</w:t>
      </w:r>
      <w:r>
        <w:rPr>
          <w:rFonts w:ascii="Book Antiqua" w:hAnsi="Book Antiqua" w:eastAsia="Book Antiqua" w:cs="Book Antiqua"/>
          <w:color w:val="000000" w:themeColor="text1"/>
          <w:highlight w:val="none"/>
          <w14:textFill>
            <w14:solidFill>
              <w14:schemeClr w14:val="tx1"/>
            </w14:solidFill>
          </w14:textFill>
        </w:rPr>
        <w:t>. Fatigue, myalgia, depression and poor sleep were seen in a cohort of 22 patients and a post-SARS syndrome, similar to fibromyalgia or post viral chronic fatigue syndrome, was suggested, possibly as a result of the psychological trauma or neurological involvement of SARS</w:t>
      </w:r>
      <w:r>
        <w:rPr>
          <w:rFonts w:ascii="Book Antiqua" w:hAnsi="Book Antiqua" w:eastAsia="Book Antiqua" w:cs="Book Antiqua"/>
          <w:color w:val="000000" w:themeColor="text1"/>
          <w:highlight w:val="none"/>
          <w:vertAlign w:val="superscript"/>
          <w14:textFill>
            <w14:solidFill>
              <w14:schemeClr w14:val="tx1"/>
            </w14:solidFill>
          </w14:textFill>
        </w:rPr>
        <w:t>[20]</w:t>
      </w:r>
      <w:r>
        <w:rPr>
          <w:rFonts w:ascii="Book Antiqua" w:hAnsi="Book Antiqua" w:eastAsia="Book Antiqua" w:cs="Book Antiqua"/>
          <w:color w:val="000000" w:themeColor="text1"/>
          <w:highlight w:val="none"/>
          <w14:textFill>
            <w14:solidFill>
              <w14:schemeClr w14:val="tx1"/>
            </w14:solidFill>
          </w14:textFill>
        </w:rPr>
        <w:t>. SARS has been since described as a mental health catastrophe as a result of the psychological impact on survivors, especially in Health Care Workers, including anxiety, depression, psychosis and high rates of PTSD</w:t>
      </w:r>
      <w:r>
        <w:rPr>
          <w:rFonts w:ascii="Book Antiqua" w:hAnsi="Book Antiqua" w:eastAsia="Book Antiqua" w:cs="Book Antiqua"/>
          <w:color w:val="000000" w:themeColor="text1"/>
          <w:highlight w:val="none"/>
          <w:vertAlign w:val="superscript"/>
          <w14:textFill>
            <w14:solidFill>
              <w14:schemeClr w14:val="tx1"/>
            </w14:solidFill>
          </w14:textFill>
        </w:rPr>
        <w:t>[21]</w:t>
      </w:r>
      <w:r>
        <w:rPr>
          <w:rFonts w:ascii="Book Antiqua" w:hAnsi="Book Antiqua" w:eastAsia="Book Antiqua" w:cs="Book Antiqua"/>
          <w:color w:val="000000" w:themeColor="text1"/>
          <w:highlight w:val="none"/>
          <w14:textFill>
            <w14:solidFill>
              <w14:schemeClr w14:val="tx1"/>
            </w14:solidFill>
          </w14:textFill>
        </w:rPr>
        <w:t>. After a mean post-SARS duration of 39 mo, 181 subjects underwent interviews with SCID-II for assessment of any psychiatric morbidity. The commonest disorders were major depressive disorder, post-traumatic stress disorder, somatoform pain disorder, and panic disorder</w:t>
      </w:r>
      <w:r>
        <w:rPr>
          <w:rFonts w:ascii="Book Antiqua" w:hAnsi="Book Antiqua" w:eastAsia="Book Antiqua" w:cs="Book Antiqua"/>
          <w:color w:val="000000" w:themeColor="text1"/>
          <w:highlight w:val="none"/>
          <w:vertAlign w:val="superscript"/>
          <w14:textFill>
            <w14:solidFill>
              <w14:schemeClr w14:val="tx1"/>
            </w14:solidFill>
          </w14:textFill>
        </w:rPr>
        <w:t>[22]</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One study showed that at 12 mo post-MERS 27% of survivors had depression and 42% had PTSD, which improved at 18 mo but was still a problem in 17% and 27% of survivors respectively</w:t>
      </w:r>
      <w:r>
        <w:rPr>
          <w:rFonts w:ascii="Book Antiqua" w:hAnsi="Book Antiqua" w:eastAsia="Book Antiqua" w:cs="Book Antiqua"/>
          <w:color w:val="000000" w:themeColor="text1"/>
          <w:highlight w:val="none"/>
          <w:vertAlign w:val="superscript"/>
          <w14:textFill>
            <w14:solidFill>
              <w14:schemeClr w14:val="tx1"/>
            </w14:solidFill>
          </w14:textFill>
        </w:rPr>
        <w:t>[23]</w:t>
      </w:r>
      <w:r>
        <w:rPr>
          <w:rFonts w:ascii="Book Antiqua" w:hAnsi="Book Antiqua" w:eastAsia="Book Antiqua" w:cs="Book Antiqua"/>
          <w:color w:val="000000" w:themeColor="text1"/>
          <w:highlight w:val="none"/>
          <w14:textFill>
            <w14:solidFill>
              <w14:schemeClr w14:val="tx1"/>
            </w14:solidFill>
          </w14:textFill>
        </w:rPr>
        <w:t>. At 4-6 mo after release from isolation, anxiety symptoms were observed in 3.0% (95%CI: 2.2%-3.9%). Feelings of anger were present in 6.4% (95%CI: 5.2%-7.6%)</w:t>
      </w:r>
      <w:r>
        <w:rPr>
          <w:rFonts w:ascii="Book Antiqua" w:hAnsi="Book Antiqua" w:eastAsia="Book Antiqua" w:cs="Book Antiqua"/>
          <w:color w:val="000000" w:themeColor="text1"/>
          <w:highlight w:val="none"/>
          <w:vertAlign w:val="superscript"/>
          <w14:textFill>
            <w14:solidFill>
              <w14:schemeClr w14:val="tx1"/>
            </w14:solidFill>
          </w14:textFill>
        </w:rPr>
        <w:t>[24]</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Severance </w:t>
      </w:r>
      <w:r>
        <w:rPr>
          <w:rFonts w:ascii="Book Antiqua" w:hAnsi="Book Antiqua" w:eastAsia="Book Antiqua" w:cs="Book Antiqua"/>
          <w:i/>
          <w:iCs/>
          <w:color w:val="000000" w:themeColor="text1"/>
          <w:highlight w:val="none"/>
          <w14:textFill>
            <w14:solidFill>
              <w14:schemeClr w14:val="tx1"/>
            </w14:solidFill>
          </w14:textFill>
        </w:rPr>
        <w:t>et al</w:t>
      </w:r>
      <w:r>
        <w:rPr>
          <w:rFonts w:ascii="Book Antiqua" w:hAnsi="Book Antiqua" w:eastAsia="Book Antiqua" w:cs="Book Antiqua"/>
          <w:color w:val="000000" w:themeColor="text1"/>
          <w:highlight w:val="none"/>
          <w:vertAlign w:val="superscript"/>
          <w14:textFill>
            <w14:solidFill>
              <w14:schemeClr w14:val="tx1"/>
            </w14:solidFill>
          </w14:textFill>
        </w:rPr>
        <w:t>[25]</w:t>
      </w:r>
      <w:r>
        <w:rPr>
          <w:rFonts w:ascii="Book Antiqua" w:hAnsi="Book Antiqua" w:eastAsia="Book Antiqua" w:cs="Book Antiqua"/>
          <w:color w:val="000000" w:themeColor="text1"/>
          <w:highlight w:val="none"/>
          <w14:textFill>
            <w14:solidFill>
              <w14:schemeClr w14:val="tx1"/>
            </w14:solidFill>
          </w14:textFill>
        </w:rPr>
        <w:t xml:space="preserve"> also found the increased prevalence of antibodies against 4 HCoV strains in patients with a recent psychotic episode compared to non-psychiatric controls, suggesting a possible relationship between CoV infections and psychosis, which may also occur in SARS-CoV-2. Seropositivity for coronaviruses associated with suicide and psychosis persisting 1 year after SARS</w:t>
      </w:r>
      <w:r>
        <w:rPr>
          <w:rFonts w:ascii="Book Antiqua" w:hAnsi="Book Antiqua" w:eastAsia="Book Antiqua" w:cs="Book Antiqua"/>
          <w:color w:val="000000" w:themeColor="text1"/>
          <w:highlight w:val="none"/>
          <w:vertAlign w:val="superscript"/>
          <w14:textFill>
            <w14:solidFill>
              <w14:schemeClr w14:val="tx1"/>
            </w14:solidFill>
          </w14:textFill>
        </w:rPr>
        <w:t>[26]</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CURRENT STUDIES ON PSYCHIATRIC SEQUELAE IN COVID-19 SURVIVORS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Recent ambi-directional cohort study of 1733 of COVID-19 survivors in Wuhan found that risk of anxiety or depression were higher in patients with more severe illness at 6 mo follow-up. Patients showed an odds ratio OR 0.88 (0.66–1.17;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 xml:space="preserve">= 0.37) for scale 4 (requiring supplemental oxygen)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scale 3 (not requiring supplemental oxygen) and OR 1.77 (1.05–2.97;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 xml:space="preserve">&lt; 0.05) for scale 5–6 (requiring HFNC, NIV, or IMV)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scale 3 for anxiety or depression. Sleep difficulties (26%, 437 of 1655) were one of the most common symptoms reported</w:t>
      </w:r>
      <w:r>
        <w:rPr>
          <w:rFonts w:ascii="Book Antiqua" w:hAnsi="Book Antiqua" w:eastAsia="Book Antiqua" w:cs="Book Antiqua"/>
          <w:color w:val="000000" w:themeColor="text1"/>
          <w:highlight w:val="none"/>
          <w:vertAlign w:val="superscript"/>
          <w14:textFill>
            <w14:solidFill>
              <w14:schemeClr w14:val="tx1"/>
            </w14:solidFill>
          </w14:textFill>
        </w:rPr>
        <w:t>[27]</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Current studies reported clinically significant PTSD, anxiety, and/or depression among COVID-19 survivors during 14-90 d were observed following the diagnosis</w:t>
      </w:r>
      <w:r>
        <w:rPr>
          <w:rFonts w:ascii="Book Antiqua" w:hAnsi="Book Antiqua" w:eastAsia="Book Antiqua" w:cs="Book Antiqua"/>
          <w:color w:val="000000" w:themeColor="text1"/>
          <w:highlight w:val="none"/>
          <w:vertAlign w:val="superscript"/>
          <w14:textFill>
            <w14:solidFill>
              <w14:schemeClr w14:val="tx1"/>
            </w14:solidFill>
          </w14:textFill>
        </w:rPr>
        <w:t>[28-32]</w:t>
      </w:r>
      <w:r>
        <w:rPr>
          <w:rFonts w:ascii="Book Antiqua" w:hAnsi="Book Antiqua" w:eastAsia="Book Antiqua" w:cs="Book Antiqua"/>
          <w:color w:val="000000" w:themeColor="text1"/>
          <w:highlight w:val="none"/>
          <w14:textFill>
            <w14:solidFill>
              <w14:schemeClr w14:val="tx1"/>
            </w14:solidFill>
          </w14:textFill>
        </w:rPr>
        <w:t>, early convalescence</w:t>
      </w:r>
      <w:r>
        <w:rPr>
          <w:rFonts w:ascii="Book Antiqua" w:hAnsi="Book Antiqua" w:eastAsia="Book Antiqua" w:cs="Book Antiqua"/>
          <w:color w:val="000000" w:themeColor="text1"/>
          <w:highlight w:val="none"/>
          <w:vertAlign w:val="superscript"/>
          <w14:textFill>
            <w14:solidFill>
              <w14:schemeClr w14:val="tx1"/>
            </w14:solidFill>
          </w14:textFill>
        </w:rPr>
        <w:t>[33]</w:t>
      </w:r>
      <w:r>
        <w:rPr>
          <w:rFonts w:ascii="Book Antiqua" w:hAnsi="Book Antiqua" w:eastAsia="Book Antiqua" w:cs="Book Antiqua"/>
          <w:color w:val="000000" w:themeColor="text1"/>
          <w:highlight w:val="none"/>
          <w14:textFill>
            <w14:solidFill>
              <w14:schemeClr w14:val="tx1"/>
            </w14:solidFill>
          </w14:textFill>
        </w:rPr>
        <w:t>, and at 1 mo follow-up</w:t>
      </w:r>
      <w:r>
        <w:rPr>
          <w:rFonts w:ascii="Book Antiqua" w:hAnsi="Book Antiqua" w:eastAsia="Book Antiqua" w:cs="Book Antiqua"/>
          <w:color w:val="000000" w:themeColor="text1"/>
          <w:highlight w:val="none"/>
          <w:vertAlign w:val="superscript"/>
          <w14:textFill>
            <w14:solidFill>
              <w14:schemeClr w14:val="tx1"/>
            </w14:solidFill>
          </w14:textFill>
        </w:rPr>
        <w:t>[34]</w:t>
      </w:r>
      <w:r>
        <w:rPr>
          <w:rFonts w:ascii="Book Antiqua" w:hAnsi="Book Antiqua" w:eastAsia="Book Antiqua" w:cs="Book Antiqua"/>
          <w:color w:val="000000" w:themeColor="text1"/>
          <w:highlight w:val="none"/>
          <w14:textFill>
            <w14:solidFill>
              <w14:schemeClr w14:val="tx1"/>
            </w14:solidFill>
          </w14:textFill>
        </w:rPr>
        <w:t>. PTSD was the most common condition reported, with female gender, past traumatic events, protracted symptoms, stigmatization, and a negative view on the COVID-19 pandemic as the predictors of symptoms severity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&lt; 0.05)</w:t>
      </w:r>
      <w:r>
        <w:rPr>
          <w:rFonts w:ascii="Book Antiqua" w:hAnsi="Book Antiqua" w:eastAsia="Book Antiqua" w:cs="Book Antiqua"/>
          <w:color w:val="000000" w:themeColor="text1"/>
          <w:highlight w:val="none"/>
          <w:vertAlign w:val="superscript"/>
          <w14:textFill>
            <w14:solidFill>
              <w14:schemeClr w14:val="tx1"/>
            </w14:solidFill>
          </w14:textFill>
        </w:rPr>
        <w:t>[28]</w:t>
      </w:r>
      <w:r>
        <w:rPr>
          <w:rFonts w:ascii="Book Antiqua" w:hAnsi="Book Antiqua" w:eastAsia="Book Antiqua" w:cs="Book Antiqua"/>
          <w:color w:val="000000" w:themeColor="text1"/>
          <w:highlight w:val="none"/>
          <w14:textFill>
            <w14:solidFill>
              <w14:schemeClr w14:val="tx1"/>
            </w14:solidFill>
          </w14:textFill>
        </w:rPr>
        <w:t>. Older survivors experienced less severe PTSD and anxiety symptoms than younger ones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 xml:space="preserve">= 0.04 and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 0.045, respectively). Older age had a significant inverse association with the severity of emotional symptoms of depression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&lt; 0.001)</w:t>
      </w:r>
      <w:r>
        <w:rPr>
          <w:rFonts w:ascii="Book Antiqua" w:hAnsi="Book Antiqua" w:eastAsia="Book Antiqua" w:cs="Book Antiqua"/>
          <w:color w:val="000000" w:themeColor="text1"/>
          <w:highlight w:val="none"/>
          <w:vertAlign w:val="superscript"/>
          <w14:textFill>
            <w14:solidFill>
              <w14:schemeClr w14:val="tx1"/>
            </w14:solidFill>
          </w14:textFill>
        </w:rPr>
        <w:t>[33]</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One retrospective case control cohort studies of 62354 COVID-19 cases in the USA found that diagnosis of COVID-19 Led to more first diagnoses and relapses of psychiatric illness during the first 14-90 d after COVID-19 diagnosis compared control health events (HRs between 1.58 and 2.24, all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 xml:space="preserve">&lt; 0.0001). At 90 d, the estimated probability of having newly diagnosed psychiatric illness after COVID-19 diagnosis was 5.8% (95%CI: 5.2-6.4) compared with 2.5%-3.4% of patients in the comparison cohorts. The most frequent psychiatric diagnosis was anxiety disorder (HRs 1.59–2.62, all </w:t>
      </w:r>
      <w:r>
        <w:rPr>
          <w:rFonts w:ascii="Book Antiqua" w:hAnsi="Book Antiqua" w:eastAsia="Book Antiqua" w:cs="Book Antiqua"/>
          <w:i/>
          <w:iCs/>
          <w:color w:val="000000" w:themeColor="text1"/>
          <w:highlight w:val="none"/>
          <w14:textFill>
            <w14:solidFill>
              <w14:schemeClr w14:val="tx1"/>
            </w14:solidFill>
          </w14:textFill>
        </w:rPr>
        <w:t xml:space="preserve">P </w:t>
      </w:r>
      <w:r>
        <w:rPr>
          <w:rFonts w:ascii="Book Antiqua" w:hAnsi="Book Antiqua" w:eastAsia="Book Antiqua" w:cs="Book Antiqua"/>
          <w:color w:val="000000" w:themeColor="text1"/>
          <w:highlight w:val="none"/>
          <w14:textFill>
            <w14:solidFill>
              <w14:schemeClr w14:val="tx1"/>
            </w14:solidFill>
          </w14:textFill>
        </w:rPr>
        <w:t xml:space="preserve">&lt; 0.0001). The probability of a first diagnosis of mood and psychotic disorder was 2% (95%CI: 1.7-2.4) and 0.1% (95%CI: 0.08-0.2), respectively. The rate of first or relapsed psychotic disorder diagnosis after COVID-19 diagnosis was 0.9% (95%CI: 0.8-1.1). The probability of a first diagnosis of insomnia was 1.9% (95%CI: 1.6-2.2; HRs 1.85-3.29, all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&lt; 0.0001). The probability of being diagnosed with dementia was increased after a diagnosis of COVID-19 among patients older than 65 years the risk was 1.6% (95%CI 1.2-2.1; HRs 1.89-3.18). COVID-19 patients admitted to hospital have higher risk of psychiatric sequelae than patients not requiring admission (HR 1.40, 95%CI: 1.06-1.85;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0.019)</w:t>
      </w:r>
      <w:r>
        <w:rPr>
          <w:rFonts w:ascii="Book Antiqua" w:hAnsi="Book Antiqua" w:eastAsia="Book Antiqua" w:cs="Book Antiqua"/>
          <w:color w:val="000000" w:themeColor="text1"/>
          <w:highlight w:val="none"/>
          <w:vertAlign w:val="superscript"/>
          <w14:textFill>
            <w14:solidFill>
              <w14:schemeClr w14:val="tx1"/>
            </w14:solidFill>
          </w14:textFill>
        </w:rPr>
        <w:t>[30]</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RISK FACTORS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Psychiatric outcomes of COVID-19 patients are affected by several biological factors (</w:t>
      </w:r>
      <w:r>
        <w:rPr>
          <w:rFonts w:ascii="Book Antiqua" w:hAnsi="Book Antiqua" w:eastAsia="Book Antiqua" w:cs="Book Antiqua"/>
          <w:i/>
          <w:iCs/>
          <w:color w:val="000000" w:themeColor="text1"/>
          <w:highlight w:val="none"/>
          <w14:textFill>
            <w14:solidFill>
              <w14:schemeClr w14:val="tx1"/>
            </w14:solidFill>
          </w14:textFill>
        </w:rPr>
        <w:t>e.g.</w:t>
      </w:r>
      <w:r>
        <w:rPr>
          <w:rFonts w:ascii="Book Antiqua" w:hAnsi="Book Antiqua" w:eastAsia="Book Antiqua" w:cs="Book Antiqua"/>
          <w:color w:val="000000" w:themeColor="text1"/>
          <w:highlight w:val="none"/>
          <w14:textFill>
            <w14:solidFill>
              <w14:schemeClr w14:val="tx1"/>
            </w14:solidFill>
          </w14:textFill>
        </w:rPr>
        <w:t>, obese, older age, pregnancy) and external psychosocial stressors (</w:t>
      </w:r>
      <w:r>
        <w:rPr>
          <w:rFonts w:ascii="Book Antiqua" w:hAnsi="Book Antiqua" w:eastAsia="Book Antiqua" w:cs="Book Antiqua"/>
          <w:i/>
          <w:iCs/>
          <w:color w:val="000000" w:themeColor="text1"/>
          <w:highlight w:val="none"/>
          <w14:textFill>
            <w14:solidFill>
              <w14:schemeClr w14:val="tx1"/>
            </w14:solidFill>
          </w14:textFill>
        </w:rPr>
        <w:t>e.g.</w:t>
      </w:r>
      <w:r>
        <w:rPr>
          <w:rFonts w:ascii="Book Antiqua" w:hAnsi="Book Antiqua" w:eastAsia="Book Antiqua" w:cs="Book Antiqua"/>
          <w:color w:val="000000" w:themeColor="text1"/>
          <w:highlight w:val="none"/>
          <w14:textFill>
            <w14:solidFill>
              <w14:schemeClr w14:val="tx1"/>
            </w14:solidFill>
          </w14:textFill>
        </w:rPr>
        <w:t>, social isolation, financial stress). Associated with systemic inflammation and impaired immunity, obesity not only can increase vulnerability for COVID-19 infection, but also constitutes an important risk factor for the development or worsening of psychiatric disorders</w:t>
      </w:r>
      <w:r>
        <w:rPr>
          <w:rFonts w:ascii="Book Antiqua" w:hAnsi="Book Antiqua" w:eastAsia="Book Antiqua" w:cs="Book Antiqua"/>
          <w:color w:val="000000" w:themeColor="text1"/>
          <w:highlight w:val="none"/>
          <w:vertAlign w:val="superscript"/>
          <w14:textFill>
            <w14:solidFill>
              <w14:schemeClr w14:val="tx1"/>
            </w14:solidFill>
          </w14:textFill>
        </w:rPr>
        <w:t>[32]</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Aging is related to cytokine imbalances, which are high levels of pro-inflammatory cytokines, low levels of anti-inflammatory cytokines and decrease in T-cell-mediated function</w:t>
      </w:r>
      <w:r>
        <w:rPr>
          <w:rFonts w:ascii="Book Antiqua" w:hAnsi="Book Antiqua" w:eastAsia="Book Antiqua" w:cs="Book Antiqua"/>
          <w:color w:val="000000" w:themeColor="text1"/>
          <w:highlight w:val="none"/>
          <w:vertAlign w:val="superscript"/>
          <w14:textFill>
            <w14:solidFill>
              <w14:schemeClr w14:val="tx1"/>
            </w14:solidFill>
          </w14:textFill>
        </w:rPr>
        <w:t>[33]</w:t>
      </w:r>
      <w:r>
        <w:rPr>
          <w:rFonts w:ascii="Book Antiqua" w:hAnsi="Book Antiqua" w:eastAsia="Book Antiqua" w:cs="Book Antiqua"/>
          <w:color w:val="000000" w:themeColor="text1"/>
          <w:highlight w:val="none"/>
          <w14:textFill>
            <w14:solidFill>
              <w14:schemeClr w14:val="tx1"/>
            </w14:solidFill>
          </w14:textFill>
        </w:rPr>
        <w:t>. These changes in elderly may be associated with higher susceptibility to viral diseases and neuropsychiatric disturbances, such as cognitive impairments</w:t>
      </w:r>
      <w:r>
        <w:rPr>
          <w:rFonts w:ascii="Book Antiqua" w:hAnsi="Book Antiqua" w:eastAsia="Book Antiqua" w:cs="Book Antiqua"/>
          <w:color w:val="000000" w:themeColor="text1"/>
          <w:highlight w:val="none"/>
          <w:vertAlign w:val="superscript"/>
          <w14:textFill>
            <w14:solidFill>
              <w14:schemeClr w14:val="tx1"/>
            </w14:solidFill>
          </w14:textFill>
        </w:rPr>
        <w:t>[34]</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Female COVID-19 survivors are at higher risk for developing psychiatric symptoms</w:t>
      </w:r>
      <w:r>
        <w:rPr>
          <w:rFonts w:ascii="Book Antiqua" w:hAnsi="Book Antiqua" w:eastAsia="Book Antiqua" w:cs="Book Antiqua"/>
          <w:color w:val="000000" w:themeColor="text1"/>
          <w:highlight w:val="none"/>
          <w:vertAlign w:val="superscript"/>
          <w14:textFill>
            <w14:solidFill>
              <w14:schemeClr w14:val="tx1"/>
            </w14:solidFill>
          </w14:textFill>
        </w:rPr>
        <w:t>[27,30,31]</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Maternal immune activation in early stages of fetus development is another important risk factor for developing neuropsychiatric disturbances, such as autism spectrum disorder</w:t>
      </w:r>
      <w:r>
        <w:rPr>
          <w:rFonts w:ascii="Book Antiqua" w:hAnsi="Book Antiqua" w:eastAsia="Book Antiqua" w:cs="Book Antiqua"/>
          <w:color w:val="000000" w:themeColor="text1"/>
          <w:highlight w:val="none"/>
          <w:vertAlign w:val="superscript"/>
          <w14:textFill>
            <w14:solidFill>
              <w14:schemeClr w14:val="tx1"/>
            </w14:solidFill>
          </w14:textFill>
        </w:rPr>
        <w:t>[35]</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The presence of family members or close relatives infected was significantly related to anxiety and depression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&lt; 0.001)</w:t>
      </w:r>
      <w:r>
        <w:rPr>
          <w:rFonts w:ascii="Book Antiqua" w:hAnsi="Book Antiqua" w:eastAsia="Book Antiqua" w:cs="Book Antiqua"/>
          <w:color w:val="000000" w:themeColor="text1"/>
          <w:highlight w:val="none"/>
          <w:vertAlign w:val="superscript"/>
          <w14:textFill>
            <w14:solidFill>
              <w14:schemeClr w14:val="tx1"/>
            </w14:solidFill>
          </w14:textFill>
        </w:rPr>
        <w:t>[30]</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w:t>
      </w:r>
      <w:r>
        <w:rPr>
          <w:rFonts w:ascii="Book Antiqua" w:hAnsi="Book Antiqua" w:eastAsia="Book Antiqua" w:cs="Book Antiqua"/>
          <w:color w:val="000000" w:themeColor="text1"/>
          <w:highlight w:val="none"/>
          <w14:textFill>
            <w14:solidFill>
              <w14:schemeClr w14:val="tx1"/>
            </w14:solidFill>
          </w14:textFill>
        </w:rPr>
        <w:t>Patients with a positive previous psychiatric diagnosis showed a significant increase in psychiatric symptoms measures</w:t>
      </w:r>
      <w:r>
        <w:rPr>
          <w:rFonts w:ascii="Book Antiqua" w:hAnsi="Book Antiqua" w:eastAsia="Book Antiqua" w:cs="Book Antiqua"/>
          <w:color w:val="000000" w:themeColor="text1"/>
          <w:highlight w:val="none"/>
          <w:vertAlign w:val="superscript"/>
          <w14:textFill>
            <w14:solidFill>
              <w14:schemeClr w14:val="tx1"/>
            </w14:solidFill>
          </w14:textFill>
        </w:rPr>
        <w:t>[29,31]</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Recent studies among COVID-19 patients found greater occurrence of depressive and anxiety disorders in people who are in quarantine, front-line workers or among family members of affected patients</w:t>
      </w:r>
      <w:r>
        <w:rPr>
          <w:rFonts w:ascii="Book Antiqua" w:hAnsi="Book Antiqua" w:eastAsia="Book Antiqua" w:cs="Book Antiqua"/>
          <w:color w:val="000000" w:themeColor="text1"/>
          <w:highlight w:val="none"/>
          <w:vertAlign w:val="superscript"/>
          <w14:textFill>
            <w14:solidFill>
              <w14:schemeClr w14:val="tx1"/>
            </w14:solidFill>
          </w14:textFill>
        </w:rPr>
        <w:t>[36]</w:t>
      </w:r>
      <w:r>
        <w:rPr>
          <w:rFonts w:ascii="Book Antiqua" w:hAnsi="Book Antiqua" w:eastAsia="Book Antiqua" w:cs="Book Antiqua"/>
          <w:color w:val="000000" w:themeColor="text1"/>
          <w:highlight w:val="none"/>
          <w14:textFill>
            <w14:solidFill>
              <w14:schemeClr w14:val="tx1"/>
            </w14:solidFill>
          </w14:textFill>
        </w:rPr>
        <w:t>. This finding suggested psychological stressors, such as social isolation, psychological impact of a severe and potentially fatal illness, concerns about infecting others, and stigma can lead to psychological consequences</w:t>
      </w:r>
      <w:r>
        <w:rPr>
          <w:rFonts w:ascii="Book Antiqua" w:hAnsi="Book Antiqua" w:eastAsia="Book Antiqua" w:cs="Book Antiqua"/>
          <w:color w:val="000000" w:themeColor="text1"/>
          <w:highlight w:val="none"/>
          <w:vertAlign w:val="superscript"/>
          <w14:textFill>
            <w14:solidFill>
              <w14:schemeClr w14:val="tx1"/>
            </w14:solidFill>
          </w14:textFill>
        </w:rPr>
        <w:t>[31,36]</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Loneliness has been associated with several psychiatric disorders, such as depression, anxiety, and suicide behavior</w:t>
      </w:r>
      <w:r>
        <w:rPr>
          <w:rFonts w:ascii="Book Antiqua" w:hAnsi="Book Antiqua" w:eastAsia="Book Antiqua" w:cs="Book Antiqua"/>
          <w:color w:val="000000" w:themeColor="text1"/>
          <w:highlight w:val="none"/>
          <w:vertAlign w:val="superscript"/>
          <w14:textFill>
            <w14:solidFill>
              <w14:schemeClr w14:val="tx1"/>
            </w14:solidFill>
          </w14:textFill>
        </w:rPr>
        <w:t>[37]</w:t>
      </w:r>
      <w:r>
        <w:rPr>
          <w:rFonts w:ascii="Book Antiqua" w:hAnsi="Book Antiqua" w:eastAsia="Book Antiqua" w:cs="Book Antiqua"/>
          <w:color w:val="000000" w:themeColor="text1"/>
          <w:highlight w:val="none"/>
          <w14:textFill>
            <w14:solidFill>
              <w14:schemeClr w14:val="tx1"/>
            </w14:solidFill>
          </w14:textFill>
        </w:rPr>
        <w:t>. In addition, it has been shown that lonely people present several immune dysregulations, such as upregulated expression of pro-inflammatory cytokine genes</w:t>
      </w:r>
      <w:r>
        <w:rPr>
          <w:rFonts w:ascii="Book Antiqua" w:hAnsi="Book Antiqua" w:eastAsia="Book Antiqua" w:cs="Book Antiqua"/>
          <w:color w:val="000000" w:themeColor="text1"/>
          <w:highlight w:val="none"/>
          <w:vertAlign w:val="superscript"/>
          <w14:textFill>
            <w14:solidFill>
              <w14:schemeClr w14:val="tx1"/>
            </w14:solidFill>
          </w14:textFill>
        </w:rPr>
        <w:t>[38]</w:t>
      </w:r>
      <w:r>
        <w:rPr>
          <w:rFonts w:ascii="Book Antiqua" w:hAnsi="Book Antiqua" w:eastAsia="Book Antiqua" w:cs="Book Antiqua"/>
          <w:color w:val="000000" w:themeColor="text1"/>
          <w:highlight w:val="none"/>
          <w14:textFill>
            <w14:solidFill>
              <w14:schemeClr w14:val="tx1"/>
            </w14:solidFill>
          </w14:textFill>
        </w:rPr>
        <w:t>. Studies with animal models have provided important clues on the neurobiological and the behavioral consequences of social isolation. In rodents, the stress of social isolation leads to changes in several neurotransmitter systems (</w:t>
      </w:r>
      <w:r>
        <w:rPr>
          <w:rFonts w:ascii="Book Antiqua" w:hAnsi="Book Antiqua" w:eastAsia="Book Antiqua" w:cs="Book Antiqua"/>
          <w:i/>
          <w:iCs/>
          <w:color w:val="000000" w:themeColor="text1"/>
          <w:highlight w:val="none"/>
          <w14:textFill>
            <w14:solidFill>
              <w14:schemeClr w14:val="tx1"/>
            </w14:solidFill>
          </w14:textFill>
        </w:rPr>
        <w:t>e.g.</w:t>
      </w:r>
      <w:r>
        <w:rPr>
          <w:rFonts w:ascii="Book Antiqua" w:hAnsi="Book Antiqua" w:eastAsia="Book Antiqua" w:cs="Book Antiqua"/>
          <w:color w:val="000000" w:themeColor="text1"/>
          <w:highlight w:val="none"/>
          <w14:textFill>
            <w14:solidFill>
              <w14:schemeClr w14:val="tx1"/>
            </w14:solidFill>
          </w14:textFill>
        </w:rPr>
        <w:t>, dopaminergic, adrenergic, serotonergic, gabaergic, glutamatergic, nitrergic, and opioid systems). The social isolation stress can also lead to hyperactivity of the hypothalamo-pituitary-adrenal (HPA) axis through an increase in corticosterone production and release in rodents</w:t>
      </w:r>
      <w:r>
        <w:rPr>
          <w:rFonts w:ascii="Book Antiqua" w:hAnsi="Book Antiqua" w:eastAsia="Book Antiqua" w:cs="Book Antiqua"/>
          <w:color w:val="000000" w:themeColor="text1"/>
          <w:highlight w:val="none"/>
          <w:vertAlign w:val="superscript"/>
          <w14:textFill>
            <w14:solidFill>
              <w14:schemeClr w14:val="tx1"/>
            </w14:solidFill>
          </w14:textFill>
        </w:rPr>
        <w:t>[39]</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Financial problems may enhance the impact of social isolation on mental health during quarantine</w:t>
      </w:r>
      <w:r>
        <w:rPr>
          <w:rFonts w:ascii="Book Antiqua" w:hAnsi="Book Antiqua" w:eastAsia="Book Antiqua" w:cs="Book Antiqua"/>
          <w:color w:val="000000" w:themeColor="text1"/>
          <w:highlight w:val="none"/>
          <w:vertAlign w:val="superscript"/>
          <w14:textFill>
            <w14:solidFill>
              <w14:schemeClr w14:val="tx1"/>
            </w14:solidFill>
          </w14:textFill>
        </w:rPr>
        <w:t>[40]</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Studies showed that a worse socioeconomic status is directly related to higher systemic levels of inflammatory markers such as interleukin (IL)-6 and C-reactive protein</w:t>
      </w:r>
      <w:r>
        <w:rPr>
          <w:rFonts w:ascii="Book Antiqua" w:hAnsi="Book Antiqua" w:eastAsia="Book Antiqua" w:cs="Book Antiqua"/>
          <w:color w:val="000000" w:themeColor="text1"/>
          <w:highlight w:val="none"/>
          <w:vertAlign w:val="superscript"/>
          <w14:textFill>
            <w14:solidFill>
              <w14:schemeClr w14:val="tx1"/>
            </w14:solidFill>
          </w14:textFill>
        </w:rPr>
        <w:t>[41]</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PATHOPHYSIOLOGY</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The underlying mechanisms of psychiatric sequelae in COVID-19 infection are still unknown and in need further investigation. However, the relationship between COVID-19 severity and psychiatric outcome, albeit modest, might represent a dose-response relationship, suggesting that the association might be mediated by biological factors directly related to the virus (</w:t>
      </w:r>
      <w:r>
        <w:rPr>
          <w:rFonts w:ascii="Book Antiqua" w:hAnsi="Book Antiqua" w:eastAsia="Book Antiqua" w:cs="Book Antiqua"/>
          <w:i/>
          <w:iCs/>
          <w:color w:val="000000" w:themeColor="text1"/>
          <w:highlight w:val="none"/>
          <w14:textFill>
            <w14:solidFill>
              <w14:schemeClr w14:val="tx1"/>
            </w14:solidFill>
          </w14:textFill>
        </w:rPr>
        <w:t>e.g.</w:t>
      </w:r>
      <w:r>
        <w:rPr>
          <w:rFonts w:ascii="Book Antiqua" w:hAnsi="Book Antiqua" w:eastAsia="Book Antiqua" w:cs="Book Antiqua"/>
          <w:color w:val="000000" w:themeColor="text1"/>
          <w:highlight w:val="none"/>
          <w14:textFill>
            <w14:solidFill>
              <w14:schemeClr w14:val="tx1"/>
            </w14:solidFill>
          </w14:textFill>
        </w:rPr>
        <w:t>, immune system, viral load)</w:t>
      </w:r>
      <w:r>
        <w:rPr>
          <w:rFonts w:ascii="Book Antiqua" w:hAnsi="Book Antiqua" w:eastAsia="Book Antiqua" w:cs="Book Antiqua"/>
          <w:color w:val="000000" w:themeColor="text1"/>
          <w:highlight w:val="none"/>
          <w:vertAlign w:val="superscript"/>
          <w14:textFill>
            <w14:solidFill>
              <w14:schemeClr w14:val="tx1"/>
            </w14:solidFill>
          </w14:textFill>
        </w:rPr>
        <w:t>[29]</w:t>
      </w:r>
      <w:r>
        <w:rPr>
          <w:rFonts w:ascii="Book Antiqua" w:hAnsi="Book Antiqua" w:eastAsia="Book Antiqua" w:cs="Book Antiqua"/>
          <w:color w:val="000000" w:themeColor="text1"/>
          <w:highlight w:val="none"/>
          <w14:textFill>
            <w14:solidFill>
              <w14:schemeClr w14:val="tx1"/>
            </w14:solidFill>
          </w14:textFill>
        </w:rPr>
        <w:t xml:space="preserve"> (Figure 1 and Table 1).</w:t>
      </w:r>
    </w:p>
    <w:p>
      <w:pPr>
        <w:adjustRightInd w:val="0"/>
        <w:snapToGrid w:val="0"/>
        <w:spacing w:line="360" w:lineRule="auto"/>
        <w:jc w:val="both"/>
        <w:rPr>
          <w:rFonts w:ascii="Book Antiqua" w:hAnsi="Book Antiqua" w:eastAsia="Book Antiqua" w:cs="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b/>
          <w:bCs/>
          <w:i/>
          <w:iCs/>
          <w:color w:val="000000" w:themeColor="text1"/>
          <w:highlight w:val="none"/>
          <w14:textFill>
            <w14:solidFill>
              <w14:schemeClr w14:val="tx1"/>
            </w14:solidFill>
          </w14:textFill>
        </w:rPr>
      </w:pPr>
      <w:r>
        <w:rPr>
          <w:rFonts w:ascii="Book Antiqua" w:hAnsi="Book Antiqua" w:eastAsia="Book Antiqua" w:cs="Book Antiqua"/>
          <w:b/>
          <w:bCs/>
          <w:i/>
          <w:iCs/>
          <w:color w:val="000000" w:themeColor="text1"/>
          <w:highlight w:val="none"/>
          <w14:textFill>
            <w14:solidFill>
              <w14:schemeClr w14:val="tx1"/>
            </w14:solidFill>
          </w14:textFill>
        </w:rPr>
        <w:t>Neurotropism</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Coronaviruses, including SARS-CoV-2 also invade the central nervous system. There is evidence of SARS-CoV-2 neurotropism based on clinical, pathological, and molecular studies. SARS-CoV-2 invades epithelial cells by binding to ACE2 on the cell membrane which is also expressed in the brain, both in neurons and glia. There are several routes for viral neuroinvasion, including trans-synaptic transfer across infected neurons in splanchnic nerves, entry </w:t>
      </w:r>
      <w:r>
        <w:rPr>
          <w:rFonts w:ascii="Book Antiqua" w:hAnsi="Book Antiqua" w:eastAsia="Book Antiqua" w:cs="Book Antiqua"/>
          <w:i/>
          <w:iCs/>
          <w:color w:val="000000" w:themeColor="text1"/>
          <w:highlight w:val="none"/>
          <w14:textFill>
            <w14:solidFill>
              <w14:schemeClr w14:val="tx1"/>
            </w14:solidFill>
          </w14:textFill>
        </w:rPr>
        <w:t>via</w:t>
      </w:r>
      <w:r>
        <w:rPr>
          <w:rFonts w:ascii="Book Antiqua" w:hAnsi="Book Antiqua" w:eastAsia="Book Antiqua" w:cs="Book Antiqua"/>
          <w:color w:val="000000" w:themeColor="text1"/>
          <w:highlight w:val="none"/>
          <w14:textFill>
            <w14:solidFill>
              <w14:schemeClr w14:val="tx1"/>
            </w14:solidFill>
          </w14:textFill>
        </w:rPr>
        <w:t xml:space="preserve"> the olfactory nerve, infection of vascular endothelium, leukocyte migration across the blood-brain barrier (BBB), and/or a conjunctival route</w:t>
      </w:r>
      <w:r>
        <w:rPr>
          <w:rFonts w:ascii="Book Antiqua" w:hAnsi="Book Antiqua" w:eastAsia="Book Antiqua" w:cs="Book Antiqua"/>
          <w:color w:val="000000" w:themeColor="text1"/>
          <w:highlight w:val="none"/>
          <w:vertAlign w:val="superscript"/>
          <w14:textFill>
            <w14:solidFill>
              <w14:schemeClr w14:val="tx1"/>
            </w14:solidFill>
          </w14:textFill>
        </w:rPr>
        <w:t>[42]</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b/>
          <w:bCs/>
          <w:i/>
          <w:iCs/>
          <w:color w:val="000000" w:themeColor="text1"/>
          <w:highlight w:val="none"/>
          <w14:textFill>
            <w14:solidFill>
              <w14:schemeClr w14:val="tx1"/>
            </w14:solidFill>
          </w14:textFill>
        </w:rPr>
      </w:pPr>
      <w:r>
        <w:rPr>
          <w:rFonts w:ascii="Book Antiqua" w:hAnsi="Book Antiqua" w:eastAsia="Book Antiqua" w:cs="Book Antiqua"/>
          <w:b/>
          <w:bCs/>
          <w:i/>
          <w:iCs/>
          <w:color w:val="000000" w:themeColor="text1"/>
          <w:highlight w:val="none"/>
          <w14:textFill>
            <w14:solidFill>
              <w14:schemeClr w14:val="tx1"/>
            </w14:solidFill>
          </w14:textFill>
        </w:rPr>
        <w:t>Immune response to SARS-CoV-2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COVID-19 infection triggers a local immune response, recruiting macrophages and monocytes that release cytokines and induce T and B cell responses. In most people, this adaptive immune response is capable of resolving the infection. However, in some individuals, a dysfunctional immune response occurs which may cause severe lung damage and multiple organ failure through catalyzing enzymes such as proteases and toxic free radicals. These processes may damage immune residue in brain neural circuits among COVID-19 patients</w:t>
      </w:r>
      <w:r>
        <w:rPr>
          <w:rFonts w:ascii="Book Antiqua" w:hAnsi="Book Antiqua" w:eastAsia="Book Antiqua" w:cs="Book Antiqua"/>
          <w:color w:val="000000" w:themeColor="text1"/>
          <w:highlight w:val="none"/>
          <w:vertAlign w:val="superscript"/>
          <w14:textFill>
            <w14:solidFill>
              <w14:schemeClr w14:val="tx1"/>
            </w14:solidFill>
          </w14:textFill>
        </w:rPr>
        <w:t>[43]</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High levels of IL-1β, IL-6, interferon-γ, CXCL10, and CCL2 were observed in COVID-19 patients, suggesting an activation of T-helper-1 cell function. Moreover, unlike in SARS and MERS, elevated levels of T-helper-2 cell-secreted cytokines (such as IL-4 and IL-10) were found in COVID-19 patients</w:t>
      </w:r>
      <w:r>
        <w:rPr>
          <w:rFonts w:ascii="Book Antiqua" w:hAnsi="Book Antiqua" w:eastAsia="Book Antiqua" w:cs="Book Antiqua"/>
          <w:color w:val="000000" w:themeColor="text1"/>
          <w:highlight w:val="none"/>
          <w:vertAlign w:val="superscript"/>
          <w14:textFill>
            <w14:solidFill>
              <w14:schemeClr w14:val="tx1"/>
            </w14:solidFill>
          </w14:textFill>
        </w:rPr>
        <w:t>[44]</w:t>
      </w:r>
      <w:r>
        <w:rPr>
          <w:rFonts w:ascii="Book Antiqua" w:hAnsi="Book Antiqua" w:eastAsia="Book Antiqua" w:cs="Book Antiqua"/>
          <w:color w:val="000000" w:themeColor="text1"/>
          <w:highlight w:val="none"/>
          <w14:textFill>
            <w14:solidFill>
              <w14:schemeClr w14:val="tx1"/>
            </w14:solidFill>
          </w14:textFill>
        </w:rPr>
        <w:t>. Persistent with these findings, emerging evidence found that COVID-19 infection can induce a cytokine release syndrome as a part of host’s innate immune, commonly observed in cytopathic virus infections</w:t>
      </w:r>
      <w:r>
        <w:rPr>
          <w:rFonts w:ascii="Book Antiqua" w:hAnsi="Book Antiqua" w:eastAsia="Book Antiqua" w:cs="Book Antiqua"/>
          <w:color w:val="000000" w:themeColor="text1"/>
          <w:highlight w:val="none"/>
          <w:vertAlign w:val="superscript"/>
          <w14:textFill>
            <w14:solidFill>
              <w14:schemeClr w14:val="tx1"/>
            </w14:solidFill>
          </w14:textFill>
        </w:rPr>
        <w:t>[45]</w:t>
      </w:r>
      <w:r>
        <w:rPr>
          <w:rFonts w:ascii="Book Antiqua" w:hAnsi="Book Antiqua" w:eastAsia="Book Antiqua" w:cs="Book Antiqua"/>
          <w:color w:val="000000" w:themeColor="text1"/>
          <w:highlight w:val="none"/>
          <w14:textFill>
            <w14:solidFill>
              <w14:schemeClr w14:val="tx1"/>
            </w14:solidFill>
          </w14:textFill>
        </w:rPr>
        <w:t>. Soluble cytokines that reach the brain have significant effects on multiple neurotransmitters, including dopamine, serotonin, norepinephrine and glutamate through impact on their synthesis, release, and reuptake</w:t>
      </w:r>
      <w:r>
        <w:rPr>
          <w:rFonts w:ascii="Book Antiqua" w:hAnsi="Book Antiqua" w:eastAsia="Book Antiqua" w:cs="Book Antiqua"/>
          <w:color w:val="000000" w:themeColor="text1"/>
          <w:highlight w:val="none"/>
          <w:vertAlign w:val="superscript"/>
          <w14:textFill>
            <w14:solidFill>
              <w14:schemeClr w14:val="tx1"/>
            </w14:solidFill>
          </w14:textFill>
        </w:rPr>
        <w:t>[46]</w:t>
      </w:r>
      <w:r>
        <w:rPr>
          <w:rFonts w:ascii="Book Antiqua" w:hAnsi="Book Antiqua" w:eastAsia="Book Antiqua" w:cs="Book Antiqua"/>
          <w:color w:val="000000" w:themeColor="text1"/>
          <w:highlight w:val="none"/>
          <w14:textFill>
            <w14:solidFill>
              <w14:schemeClr w14:val="tx1"/>
            </w14:solidFill>
          </w14:textFill>
        </w:rPr>
        <w:t>. Changes in the metabolism of neurotransmitters contributed to the pathophysiology of various psychiatric disorders, such as depression, anxiety, and PTSD</w:t>
      </w:r>
      <w:r>
        <w:rPr>
          <w:rFonts w:ascii="Book Antiqua" w:hAnsi="Book Antiqua" w:eastAsia="Book Antiqua" w:cs="Book Antiqua"/>
          <w:color w:val="000000" w:themeColor="text1"/>
          <w:highlight w:val="none"/>
          <w:vertAlign w:val="superscript"/>
          <w14:textFill>
            <w14:solidFill>
              <w14:schemeClr w14:val="tx1"/>
            </w14:solidFill>
          </w14:textFill>
        </w:rPr>
        <w:t>[47,48]</w:t>
      </w:r>
      <w:r>
        <w:rPr>
          <w:rFonts w:ascii="Book Antiqua" w:hAnsi="Book Antiqua" w:eastAsia="Book Antiqua" w:cs="Book Antiqua"/>
          <w:color w:val="000000" w:themeColor="text1"/>
          <w:highlight w:val="none"/>
          <w14:textFill>
            <w14:solidFill>
              <w14:schemeClr w14:val="tx1"/>
            </w14:solidFill>
          </w14:textFill>
        </w:rPr>
        <w:t>. Pro-inflammatory cytokines increase oxidative stress which damages cellular membranes and reduce the expression of excitatory amino acid transporters that are necessary to end glutamatergic signaling that results in elevated glutamate levels</w:t>
      </w:r>
      <w:r>
        <w:rPr>
          <w:rFonts w:ascii="Book Antiqua" w:hAnsi="Book Antiqua" w:eastAsia="Book Antiqua" w:cs="Book Antiqua"/>
          <w:color w:val="000000" w:themeColor="text1"/>
          <w:highlight w:val="none"/>
          <w:vertAlign w:val="superscript"/>
          <w14:textFill>
            <w14:solidFill>
              <w14:schemeClr w14:val="tx1"/>
            </w14:solidFill>
          </w14:textFill>
        </w:rPr>
        <w:t>[42]</w:t>
      </w:r>
      <w:r>
        <w:rPr>
          <w:rFonts w:ascii="Book Antiqua" w:hAnsi="Book Antiqua" w:eastAsia="Book Antiqua" w:cs="Book Antiqua"/>
          <w:color w:val="000000" w:themeColor="text1"/>
          <w:highlight w:val="none"/>
          <w14:textFill>
            <w14:solidFill>
              <w14:schemeClr w14:val="tx1"/>
            </w14:solidFill>
          </w14:textFill>
        </w:rPr>
        <w:t>.</w:t>
      </w:r>
      <w:r>
        <w:rPr>
          <w:rFonts w:ascii="Book Antiqua" w:hAnsi="Book Antiqua" w:eastAsia="Book Antiqua" w:cs="Book Antiqua"/>
          <w:color w:val="000000" w:themeColor="text1"/>
          <w:highlight w:val="none"/>
          <w:vertAlign w:val="superscript"/>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Hence, the immune activation hypothesis which has been postulated for many psychiatric disorders may be a relevant mechanism for mental health issues in COVID-19 survivors</w:t>
      </w:r>
      <w:r>
        <w:rPr>
          <w:rFonts w:ascii="Book Antiqua" w:hAnsi="Book Antiqua" w:eastAsia="Book Antiqua" w:cs="Book Antiqua"/>
          <w:color w:val="000000" w:themeColor="text1"/>
          <w:highlight w:val="none"/>
          <w:vertAlign w:val="superscript"/>
          <w14:textFill>
            <w14:solidFill>
              <w14:schemeClr w14:val="tx1"/>
            </w14:solidFill>
          </w14:textFill>
        </w:rPr>
        <w:t>[18]</w:t>
      </w:r>
      <w:r>
        <w:rPr>
          <w:rFonts w:ascii="Book Antiqua" w:hAnsi="Book Antiqua" w:eastAsia="Book Antiqua" w:cs="Book Antiqua"/>
          <w:color w:val="000000" w:themeColor="text1"/>
          <w:highlight w:val="none"/>
          <w14:textFill>
            <w14:solidFill>
              <w14:schemeClr w14:val="tx1"/>
            </w14:solidFill>
          </w14:textFill>
        </w:rPr>
        <w:t xml:space="preserve"> (Figure 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b/>
          <w:bCs/>
          <w:i/>
          <w:iCs/>
          <w:color w:val="000000" w:themeColor="text1"/>
          <w:highlight w:val="none"/>
          <w14:textFill>
            <w14:solidFill>
              <w14:schemeClr w14:val="tx1"/>
            </w14:solidFill>
          </w14:textFill>
        </w:rPr>
      </w:pPr>
      <w:r>
        <w:rPr>
          <w:rFonts w:ascii="Book Antiqua" w:hAnsi="Book Antiqua" w:eastAsia="Book Antiqua" w:cs="Book Antiqua"/>
          <w:b/>
          <w:bCs/>
          <w:i/>
          <w:iCs/>
          <w:color w:val="000000" w:themeColor="text1"/>
          <w:highlight w:val="none"/>
          <w14:textFill>
            <w14:solidFill>
              <w14:schemeClr w14:val="tx1"/>
            </w14:solidFill>
          </w14:textFill>
        </w:rPr>
        <w:t>HPA axis hyperactivity</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Since communication occurs between the endocrine, immune, and central nervous system, the activation of inflammatory responses may affect neuroendocrine processes, and vice versa. During COVID-19 infection, pro-inflammatory cytokines are released by immune cells present in the periphery (</w:t>
      </w:r>
      <w:r>
        <w:rPr>
          <w:rFonts w:ascii="Book Antiqua" w:hAnsi="Book Antiqua" w:eastAsia="Book Antiqua" w:cs="Book Antiqua"/>
          <w:i/>
          <w:iCs/>
          <w:color w:val="000000" w:themeColor="text1"/>
          <w:highlight w:val="none"/>
          <w14:textFill>
            <w14:solidFill>
              <w14:schemeClr w14:val="tx1"/>
            </w14:solidFill>
          </w14:textFill>
        </w:rPr>
        <w:t>e.g.</w:t>
      </w:r>
      <w:r>
        <w:rPr>
          <w:rFonts w:ascii="Book Antiqua" w:hAnsi="Book Antiqua" w:eastAsia="Book Antiqua" w:cs="Book Antiqua"/>
          <w:color w:val="000000" w:themeColor="text1"/>
          <w:highlight w:val="none"/>
          <w14:textFill>
            <w14:solidFill>
              <w14:schemeClr w14:val="tx1"/>
            </w14:solidFill>
          </w14:textFill>
        </w:rPr>
        <w:t>, macrophages, T and NK cells) and/or in the brain (microglia). High levels cytokines can affect neuroendocrine axis and activate the HPA axis at three different levels: increasing the secretion of the corticotropin-releasing hormone in the hypothalamus, the secretion of adrenocorticotropic hormone in the pituitary, and release of glucocorticoids (</w:t>
      </w:r>
      <w:r>
        <w:rPr>
          <w:rFonts w:ascii="Book Antiqua" w:hAnsi="Book Antiqua" w:eastAsia="Book Antiqua" w:cs="Book Antiqua"/>
          <w:i/>
          <w:iCs/>
          <w:color w:val="000000" w:themeColor="text1"/>
          <w:highlight w:val="none"/>
          <w14:textFill>
            <w14:solidFill>
              <w14:schemeClr w14:val="tx1"/>
            </w14:solidFill>
          </w14:textFill>
        </w:rPr>
        <w:t>e.g.</w:t>
      </w:r>
      <w:r>
        <w:rPr>
          <w:rFonts w:ascii="Book Antiqua" w:hAnsi="Book Antiqua" w:eastAsia="Book Antiqua" w:cs="Book Antiqua"/>
          <w:color w:val="000000" w:themeColor="text1"/>
          <w:highlight w:val="none"/>
          <w14:textFill>
            <w14:solidFill>
              <w14:schemeClr w14:val="tx1"/>
            </w14:solidFill>
          </w14:textFill>
        </w:rPr>
        <w:t>, cortisol) through the adrenal cortex</w:t>
      </w:r>
      <w:r>
        <w:rPr>
          <w:rFonts w:ascii="Book Antiqua" w:hAnsi="Book Antiqua" w:eastAsia="Book Antiqua" w:cs="Book Antiqua"/>
          <w:color w:val="000000" w:themeColor="text1"/>
          <w:highlight w:val="none"/>
          <w:vertAlign w:val="superscript"/>
          <w14:textFill>
            <w14:solidFill>
              <w14:schemeClr w14:val="tx1"/>
            </w14:solidFill>
          </w14:textFill>
        </w:rPr>
        <w:t>[49]</w:t>
      </w:r>
      <w:r>
        <w:rPr>
          <w:rFonts w:ascii="Book Antiqua" w:hAnsi="Book Antiqua" w:eastAsia="Book Antiqua" w:cs="Book Antiqua"/>
          <w:color w:val="000000" w:themeColor="text1"/>
          <w:highlight w:val="none"/>
          <w14:textFill>
            <w14:solidFill>
              <w14:schemeClr w14:val="tx1"/>
            </w14:solidFill>
          </w14:textFill>
        </w:rPr>
        <w:t>. Inflammatory cytokines and their signaling pathways including MAPK, NF-kappa B, signal transducers and activators of transcription and cyclooxygenase have been found to inhibit glucocorticoid receptor (GR) function by acting on its translocation or on GR-mediated gene transcription, thus inducing glucocorticoid resistance that results in dysfunction in the negative feedback between the HPA axis and the immune system.</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HPA axis hyperactivity is one of the characteristic features of major depression (MD). Some studies have suggested that glucocorticoids also contribute to the hippocampal atrophy found in patients with MD</w:t>
      </w:r>
      <w:r>
        <w:rPr>
          <w:rFonts w:ascii="Book Antiqua" w:hAnsi="Book Antiqua" w:eastAsia="Book Antiqua" w:cs="Book Antiqua"/>
          <w:color w:val="000000" w:themeColor="text1"/>
          <w:highlight w:val="none"/>
          <w:vertAlign w:val="superscript"/>
          <w14:textFill>
            <w14:solidFill>
              <w14:schemeClr w14:val="tx1"/>
            </w14:solidFill>
          </w14:textFill>
        </w:rPr>
        <w:t>[50]</w:t>
      </w:r>
      <w:r>
        <w:rPr>
          <w:rFonts w:ascii="Book Antiqua" w:hAnsi="Book Antiqua" w:eastAsia="Book Antiqua" w:cs="Book Antiqua"/>
          <w:color w:val="000000" w:themeColor="text1"/>
          <w:highlight w:val="none"/>
          <w14:textFill>
            <w14:solidFill>
              <w14:schemeClr w14:val="tx1"/>
            </w14:solidFill>
          </w14:textFill>
        </w:rPr>
        <w:t>. Rates of insomnia diagnosis were also markedly elevated, in agreement with predictions that circadian disturbances will follow COVID-19 infection. The HPA axis plays important roles in modulating sleep. Therefore, dysregulation of the HPA axis at any level can disrupt sleep</w:t>
      </w:r>
      <w:r>
        <w:rPr>
          <w:rFonts w:ascii="Book Antiqua" w:hAnsi="Book Antiqua" w:eastAsia="Book Antiqua" w:cs="Book Antiqua"/>
          <w:color w:val="000000" w:themeColor="text1"/>
          <w:highlight w:val="none"/>
          <w:vertAlign w:val="superscript"/>
          <w14:textFill>
            <w14:solidFill>
              <w14:schemeClr w14:val="tx1"/>
            </w14:solidFill>
          </w14:textFill>
        </w:rPr>
        <w:t>[51]</w:t>
      </w:r>
      <w:r>
        <w:rPr>
          <w:rFonts w:ascii="Book Antiqua" w:hAnsi="Book Antiqua" w:eastAsia="Book Antiqua" w:cs="Book Antiqua"/>
          <w:color w:val="000000" w:themeColor="text1"/>
          <w:highlight w:val="none"/>
          <w14:textFill>
            <w14:solidFill>
              <w14:schemeClr w14:val="tx1"/>
            </w14:solidFill>
          </w14:textFill>
        </w:rPr>
        <w:t xml:space="preserve">. </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b/>
          <w:bCs/>
          <w:i/>
          <w:iCs/>
          <w:color w:val="000000" w:themeColor="text1"/>
          <w:highlight w:val="none"/>
          <w14:textFill>
            <w14:solidFill>
              <w14:schemeClr w14:val="tx1"/>
            </w14:solidFill>
          </w14:textFill>
        </w:rPr>
      </w:pPr>
      <w:r>
        <w:rPr>
          <w:rFonts w:ascii="Book Antiqua" w:hAnsi="Book Antiqua" w:eastAsia="Book Antiqua" w:cs="Book Antiqua"/>
          <w:b/>
          <w:bCs/>
          <w:i/>
          <w:iCs/>
          <w:color w:val="000000" w:themeColor="text1"/>
          <w:highlight w:val="none"/>
          <w14:textFill>
            <w14:solidFill>
              <w14:schemeClr w14:val="tx1"/>
            </w14:solidFill>
          </w14:textFill>
        </w:rPr>
        <w:t>Disrupted neuronal circuits in several brain regions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Findings from neuroimaging studies indicate that inflammatory cytokines impact the function of subcortical and cortical neuronal circuits in the brain, especially the basal ganglia and dorsal anterior cingulate cortex, leading to significant changes in motor activity and motivation as well as anxiety, arousal and alarm. Chronic activation of this innate behavioral and immune response may contribute to the development of depression and anxiety disorders in vulnerable individuals. Other brain regions including amygdala, hippocampus, insula, dorsolateral prefrontal cortex and subgenual anterior cingulate cortex are also involved</w:t>
      </w:r>
      <w:r>
        <w:rPr>
          <w:rFonts w:ascii="Book Antiqua" w:hAnsi="Book Antiqua" w:eastAsia="Book Antiqua" w:cs="Book Antiqua"/>
          <w:color w:val="000000" w:themeColor="text1"/>
          <w:highlight w:val="none"/>
          <w:vertAlign w:val="superscript"/>
          <w14:textFill>
            <w14:solidFill>
              <w14:schemeClr w14:val="tx1"/>
            </w14:solidFill>
          </w14:textFill>
        </w:rPr>
        <w:t>[46]</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b/>
          <w:bCs/>
          <w:i/>
          <w:iCs/>
          <w:color w:val="000000" w:themeColor="text1"/>
          <w:highlight w:val="none"/>
          <w14:textFill>
            <w14:solidFill>
              <w14:schemeClr w14:val="tx1"/>
            </w14:solidFill>
          </w14:textFill>
        </w:rPr>
      </w:pPr>
      <w:r>
        <w:rPr>
          <w:rFonts w:ascii="Book Antiqua" w:hAnsi="Book Antiqua" w:eastAsia="Book Antiqua" w:cs="Book Antiqua"/>
          <w:b/>
          <w:bCs/>
          <w:i/>
          <w:iCs/>
          <w:color w:val="000000" w:themeColor="text1"/>
          <w:highlight w:val="none"/>
          <w14:textFill>
            <w14:solidFill>
              <w14:schemeClr w14:val="tx1"/>
            </w14:solidFill>
          </w14:textFill>
        </w:rPr>
        <w:t>Increased stress levels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Increased stress levels and worries during pandemic are also the major contributing factors to clinical insomnia</w:t>
      </w:r>
      <w:r>
        <w:rPr>
          <w:rFonts w:ascii="Book Antiqua" w:hAnsi="Book Antiqua" w:eastAsia="Book Antiqua" w:cs="Book Antiqua"/>
          <w:color w:val="000000" w:themeColor="text1"/>
          <w:highlight w:val="none"/>
          <w:vertAlign w:val="superscript"/>
          <w14:textFill>
            <w14:solidFill>
              <w14:schemeClr w14:val="tx1"/>
            </w14:solidFill>
          </w14:textFill>
        </w:rPr>
        <w:t>[52]</w:t>
      </w:r>
      <w:r>
        <w:rPr>
          <w:rFonts w:ascii="Book Antiqua" w:hAnsi="Book Antiqua" w:eastAsia="Book Antiqua" w:cs="Book Antiqua"/>
          <w:color w:val="000000" w:themeColor="text1"/>
          <w:highlight w:val="none"/>
          <w14:textFill>
            <w14:solidFill>
              <w14:schemeClr w14:val="tx1"/>
            </w14:solidFill>
          </w14:textFill>
        </w:rPr>
        <w:t>. Worry provokes cognitive arousal and may therefore disturb sleep cycle. Reduced physical fatigue and exposure to the sun, as well as increased use of electronic devices may also affect sleep homeostasis. A study showed increased prevalence of insomnia in women compared with men, suggesting that they are more prone to develop stress-related disorders such as post-traumatic stress disorder and anxiety disorders</w:t>
      </w:r>
      <w:r>
        <w:rPr>
          <w:rFonts w:ascii="Book Antiqua" w:hAnsi="Book Antiqua" w:eastAsia="Book Antiqua" w:cs="Book Antiqua"/>
          <w:color w:val="000000" w:themeColor="text1"/>
          <w:highlight w:val="none"/>
          <w:vertAlign w:val="superscript"/>
          <w14:textFill>
            <w14:solidFill>
              <w14:schemeClr w14:val="tx1"/>
            </w14:solidFill>
          </w14:textFill>
        </w:rPr>
        <w:t>[53]</w:t>
      </w:r>
      <w:r>
        <w:rPr>
          <w:rFonts w:ascii="Book Antiqua" w:hAnsi="Book Antiqua" w:eastAsia="Book Antiqua" w:cs="Book Antiqua"/>
          <w:color w:val="000000" w:themeColor="text1"/>
          <w:highlight w:val="none"/>
          <w14:textFill>
            <w14:solidFill>
              <w14:schemeClr w14:val="tx1"/>
            </w14:solidFill>
          </w14:textFill>
        </w:rPr>
        <w:t>. Sleep disturbances are involved in PTSD development and maintenance</w:t>
      </w:r>
      <w:r>
        <w:rPr>
          <w:rFonts w:ascii="Book Antiqua" w:hAnsi="Book Antiqua" w:eastAsia="Book Antiqua" w:cs="Book Antiqua"/>
          <w:color w:val="000000" w:themeColor="text1"/>
          <w:highlight w:val="none"/>
          <w:vertAlign w:val="superscript"/>
          <w14:textFill>
            <w14:solidFill>
              <w14:schemeClr w14:val="tx1"/>
            </w14:solidFill>
          </w14:textFill>
        </w:rPr>
        <w:t>[54]</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b/>
          <w:bCs/>
          <w:i/>
          <w:iCs/>
          <w:color w:val="000000" w:themeColor="text1"/>
          <w:highlight w:val="none"/>
          <w14:textFill>
            <w14:solidFill>
              <w14:schemeClr w14:val="tx1"/>
            </w14:solidFill>
          </w14:textFill>
        </w:rPr>
      </w:pPr>
      <w:r>
        <w:rPr>
          <w:rFonts w:ascii="Book Antiqua" w:hAnsi="Book Antiqua" w:eastAsia="Book Antiqua" w:cs="Book Antiqua"/>
          <w:b/>
          <w:bCs/>
          <w:i/>
          <w:iCs/>
          <w:color w:val="000000" w:themeColor="text1"/>
          <w:highlight w:val="none"/>
          <w14:textFill>
            <w14:solidFill>
              <w14:schemeClr w14:val="tx1"/>
            </w14:solidFill>
          </w14:textFill>
        </w:rPr>
        <w:t>Neuroinflammation and neuronal death</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SARS-CoV-2 infection triggers a massive release of inflammation signals leading to BBB dysfunction, injury to astrocytes, activation of microglia and astrocytes resulting in neuroinflammation and neuronal death. Immune response and excessive inflammation in COVID-19 may also speed up the progression of brain inflammatory neurodegeneration. An early report found that one in three individuals with COVID-19 had dysexecutive syndrome at the time of hospital discharge. SARS-CoV-2 can infect endothelial cells leading to further damage of the vasculatures. The resulting hypoperfusion may disrupt energy substrates needed for maintaining neuronal networks thereby accelerating cognitive decline. Damage to limbic and cortical regions could cause retrograde and anterograde amnesia</w:t>
      </w:r>
      <w:r>
        <w:rPr>
          <w:rFonts w:ascii="Book Antiqua" w:hAnsi="Book Antiqua" w:eastAsia="Book Antiqua" w:cs="Book Antiqua"/>
          <w:color w:val="000000" w:themeColor="text1"/>
          <w:highlight w:val="none"/>
          <w:vertAlign w:val="superscript"/>
          <w14:textFill>
            <w14:solidFill>
              <w14:schemeClr w14:val="tx1"/>
            </w14:solidFill>
          </w14:textFill>
        </w:rPr>
        <w:t>[42]</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aps/>
          <w:color w:val="000000" w:themeColor="text1"/>
          <w:highlight w:val="none"/>
          <w:u w:val="single"/>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Studies above identified COVID-19 survivors at high risk for psychological problems. Good social support and a number of simple attitudes or activities should be done to prevent psychiatric sequelae in COVID-19 survivors, such as strengthen bonds with other people through social media, think and talk positively, sleep properly, balance diet, regular daily routine, relaxation exercise and other healthy lifestyle measures</w:t>
      </w:r>
      <w:r>
        <w:rPr>
          <w:rFonts w:ascii="Book Antiqua" w:hAnsi="Book Antiqua" w:eastAsia="Book Antiqua" w:cs="Book Antiqua"/>
          <w:color w:val="000000" w:themeColor="text1"/>
          <w:highlight w:val="none"/>
          <w:vertAlign w:val="superscript"/>
          <w14:textFill>
            <w14:solidFill>
              <w14:schemeClr w14:val="tx1"/>
            </w14:solidFill>
          </w14:textFill>
        </w:rPr>
        <w:t>[49,55]</w:t>
      </w:r>
      <w:r>
        <w:rPr>
          <w:rFonts w:ascii="Book Antiqua" w:hAnsi="Book Antiqua" w:eastAsia="Book Antiqua" w:cs="Book Antiqua"/>
          <w:color w:val="000000" w:themeColor="text1"/>
          <w:highlight w:val="none"/>
          <w14:textFill>
            <w14:solidFill>
              <w14:schemeClr w14:val="tx1"/>
            </w14:solidFill>
          </w14:textFill>
        </w:rPr>
        <w:t>. Music therapy can also be a relevant and simple strategy to improve mental health. A meta-analysis study showed music can modulate cytokine levels (including reducing IL-6 levels), as well as neuroendocrine-immune responses triggered by physical stress caused by viral infection</w:t>
      </w:r>
      <w:r>
        <w:rPr>
          <w:rFonts w:ascii="Book Antiqua" w:hAnsi="Book Antiqua" w:eastAsia="Book Antiqua" w:cs="Book Antiqua"/>
          <w:color w:val="000000" w:themeColor="text1"/>
          <w:highlight w:val="none"/>
          <w:vertAlign w:val="superscript"/>
          <w14:textFill>
            <w14:solidFill>
              <w14:schemeClr w14:val="tx1"/>
            </w14:solidFill>
          </w14:textFill>
        </w:rPr>
        <w:t>[56]</w:t>
      </w:r>
      <w:r>
        <w:rPr>
          <w:rFonts w:ascii="Book Antiqua" w:hAnsi="Book Antiqua" w:eastAsia="Book Antiqua" w:cs="Book Antiqua"/>
          <w:color w:val="000000" w:themeColor="text1"/>
          <w:highlight w:val="none"/>
          <w14:textFill>
            <w14:solidFill>
              <w14:schemeClr w14:val="tx1"/>
            </w14:solidFill>
          </w14:textFill>
        </w:rPr>
        <w:t>. In addition, music interferes positively in the immune system when subjected to acute stress, regulating the function of IL-6 and the HPA axis</w:t>
      </w:r>
      <w:r>
        <w:rPr>
          <w:rFonts w:ascii="Book Antiqua" w:hAnsi="Book Antiqua" w:eastAsia="Book Antiqua" w:cs="Book Antiqua"/>
          <w:color w:val="000000" w:themeColor="text1"/>
          <w:highlight w:val="none"/>
          <w:vertAlign w:val="superscript"/>
          <w14:textFill>
            <w14:solidFill>
              <w14:schemeClr w14:val="tx1"/>
            </w14:solidFill>
          </w14:textFill>
        </w:rPr>
        <w:t>[57]</w:t>
      </w:r>
      <w:r>
        <w:rPr>
          <w:rFonts w:ascii="Book Antiqua" w:hAnsi="Book Antiqua" w:eastAsia="Book Antiqua" w:cs="Book Antiqua"/>
          <w:color w:val="000000" w:themeColor="text1"/>
          <w:highlight w:val="none"/>
          <w14:textFill>
            <w14:solidFill>
              <w14:schemeClr w14:val="tx1"/>
            </w14:solidFill>
          </w14:textFill>
        </w:rPr>
        <w:t>. On the other hand, substance use, eating too much fast food, excessive online activity, excessive watching television, and trusting fake news should be avoided</w:t>
      </w:r>
      <w:r>
        <w:rPr>
          <w:rFonts w:ascii="Book Antiqua" w:hAnsi="Book Antiqua" w:eastAsia="Book Antiqua" w:cs="Book Antiqua"/>
          <w:color w:val="000000" w:themeColor="text1"/>
          <w:highlight w:val="none"/>
          <w:vertAlign w:val="superscript"/>
          <w14:textFill>
            <w14:solidFill>
              <w14:schemeClr w14:val="tx1"/>
            </w14:solidFill>
          </w14:textFill>
        </w:rPr>
        <w:t>[58]</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We suggested that all COVID-19 survivors should be screened for stress disorder, anxiety, and depression regularly to identify those with psychological distress for timely intervention; particularly those with the positive predictive factors (female, prior psychiatric diagnosis, presence of infected family members). Previous studies found that psychiatric sequelae occurred months after the acute infection, therefore the need for sustained follow-up beyond documenting acute stress levels, is important and urgent. Strategies aiming at minimizing mental problems during not only the acute phase of infection but also recovery phase must be designed. Since poorer mental health can be associated with shorter life expectancy and higher economic burden, political and health authorities should be aware of the mental health of COVID-19 survivors</w:t>
      </w:r>
      <w:r>
        <w:rPr>
          <w:rFonts w:ascii="Book Antiqua" w:hAnsi="Book Antiqua" w:eastAsia="Book Antiqua" w:cs="Book Antiqua"/>
          <w:color w:val="000000" w:themeColor="text1"/>
          <w:highlight w:val="none"/>
          <w:vertAlign w:val="superscript"/>
          <w14:textFill>
            <w14:solidFill>
              <w14:schemeClr w14:val="tx1"/>
            </w14:solidFill>
          </w14:textFill>
        </w:rPr>
        <w:t>[59-61]</w:t>
      </w:r>
      <w:r>
        <w:rPr>
          <w:rFonts w:ascii="Book Antiqua" w:hAnsi="Book Antiqua" w:eastAsia="Book Antiqua" w:cs="Book Antiqua"/>
          <w:color w:val="000000" w:themeColor="text1"/>
          <w:highlight w:val="none"/>
          <w14:textFill>
            <w14:solidFill>
              <w14:schemeClr w14:val="tx1"/>
            </w14:solidFill>
          </w14:textFill>
        </w:rPr>
        <w: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REFERENCES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bookmarkStart w:id="3" w:name="OLE_LINK6"/>
      <w:r>
        <w:rPr>
          <w:rFonts w:ascii="Book Antiqua" w:hAnsi="Book Antiqua" w:eastAsia="Book Antiqua" w:cs="Book Antiqua"/>
          <w:color w:val="000000" w:themeColor="text1"/>
          <w:highlight w:val="none"/>
          <w14:textFill>
            <w14:solidFill>
              <w14:schemeClr w14:val="tx1"/>
            </w14:solidFill>
          </w14:textFill>
        </w:rPr>
        <w:t xml:space="preserve">1 </w:t>
      </w:r>
      <w:r>
        <w:rPr>
          <w:rFonts w:ascii="Book Antiqua" w:hAnsi="Book Antiqua" w:eastAsia="Book Antiqua" w:cs="Book Antiqua"/>
          <w:b/>
          <w:bCs/>
          <w:color w:val="000000" w:themeColor="text1"/>
          <w:highlight w:val="none"/>
          <w14:textFill>
            <w14:solidFill>
              <w14:schemeClr w14:val="tx1"/>
            </w14:solidFill>
          </w14:textFill>
        </w:rPr>
        <w:t>World Health Organization</w:t>
      </w:r>
      <w:r>
        <w:rPr>
          <w:rFonts w:ascii="Book Antiqua" w:hAnsi="Book Antiqua" w:eastAsia="Book Antiqua" w:cs="Book Antiqua"/>
          <w:color w:val="000000" w:themeColor="text1"/>
          <w:highlight w:val="none"/>
          <w14:textFill>
            <w14:solidFill>
              <w14:schemeClr w14:val="tx1"/>
            </w14:solidFill>
          </w14:textFill>
        </w:rPr>
        <w:t>. WHO director-general's statement on IHR emergency committee on novel coronavirus (2019-nCoV), 2020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 </w:t>
      </w:r>
      <w:r>
        <w:rPr>
          <w:rFonts w:ascii="Book Antiqua" w:hAnsi="Book Antiqua" w:eastAsia="Book Antiqua" w:cs="Book Antiqua"/>
          <w:b/>
          <w:bCs/>
          <w:color w:val="000000" w:themeColor="text1"/>
          <w:highlight w:val="none"/>
          <w14:textFill>
            <w14:solidFill>
              <w14:schemeClr w14:val="tx1"/>
            </w14:solidFill>
          </w14:textFill>
        </w:rPr>
        <w:t xml:space="preserve">World Health Organization. </w:t>
      </w:r>
      <w:r>
        <w:rPr>
          <w:rFonts w:ascii="Book Antiqua" w:hAnsi="Book Antiqua" w:eastAsia="Book Antiqua" w:cs="Book Antiqua"/>
          <w:color w:val="000000" w:themeColor="text1"/>
          <w:highlight w:val="none"/>
          <w14:textFill>
            <w14:solidFill>
              <w14:schemeClr w14:val="tx1"/>
            </w14:solidFill>
          </w14:textFill>
        </w:rPr>
        <w:t xml:space="preserve">Coronavirus disease (COVID-19): Situation Dashboard. (2020). </w:t>
      </w:r>
      <w:r>
        <w:rPr>
          <w:rFonts w:ascii="Book Antiqua" w:hAnsi="Book Antiqua" w:cs="Arial"/>
          <w:bCs/>
          <w:color w:val="000000" w:themeColor="text1"/>
          <w:highlight w:val="none"/>
          <w14:textFill>
            <w14:solidFill>
              <w14:schemeClr w14:val="tx1"/>
            </w14:solidFill>
          </w14:textFill>
        </w:rPr>
        <w:t xml:space="preserve">Available from: </w:t>
      </w:r>
      <w:r>
        <w:rPr>
          <w:rFonts w:ascii="Book Antiqua" w:hAnsi="Book Antiqua" w:eastAsia="Book Antiqua" w:cs="Book Antiqua"/>
          <w:color w:val="000000" w:themeColor="text1"/>
          <w:highlight w:val="none"/>
          <w14:textFill>
            <w14:solidFill>
              <w14:schemeClr w14:val="tx1"/>
            </w14:solidFill>
          </w14:textFill>
        </w:rPr>
        <w:t>https://who.sprinklr.com/</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Kurniawan A. Anemia is associated with severe coronavirus disease 2019 (COVID-19) infection. </w:t>
      </w:r>
      <w:r>
        <w:rPr>
          <w:rFonts w:ascii="Book Antiqua" w:hAnsi="Book Antiqua" w:eastAsia="Book Antiqua" w:cs="Book Antiqua"/>
          <w:i/>
          <w:iCs/>
          <w:color w:val="000000" w:themeColor="text1"/>
          <w:highlight w:val="none"/>
          <w14:textFill>
            <w14:solidFill>
              <w14:schemeClr w14:val="tx1"/>
            </w14:solidFill>
          </w14:textFill>
        </w:rPr>
        <w:t>Transfus Apher Sci</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59</w:t>
      </w:r>
      <w:r>
        <w:rPr>
          <w:rFonts w:ascii="Book Antiqua" w:hAnsi="Book Antiqua" w:eastAsia="Book Antiqua" w:cs="Book Antiqua"/>
          <w:color w:val="000000" w:themeColor="text1"/>
          <w:highlight w:val="none"/>
          <w14:textFill>
            <w14:solidFill>
              <w14:schemeClr w14:val="tx1"/>
            </w14:solidFill>
          </w14:textFill>
        </w:rPr>
        <w:t>: 102926 [PMID: 32893135 DOI: 10.1016/j.transci.2020.102926]</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Kurniawan A. Obstructive sleep apnea (OSA) and outcomes from coronavirus disease 2019 (COVID-19) pneumonia: a systematic review and meta-analysis. </w:t>
      </w:r>
      <w:r>
        <w:rPr>
          <w:rFonts w:ascii="Book Antiqua" w:hAnsi="Book Antiqua" w:eastAsia="Book Antiqua" w:cs="Book Antiqua"/>
          <w:i/>
          <w:iCs/>
          <w:color w:val="000000" w:themeColor="text1"/>
          <w:highlight w:val="none"/>
          <w14:textFill>
            <w14:solidFill>
              <w14:schemeClr w14:val="tx1"/>
            </w14:solidFill>
          </w14:textFill>
        </w:rPr>
        <w:t>Sleep Med</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82</w:t>
      </w:r>
      <w:r>
        <w:rPr>
          <w:rFonts w:ascii="Book Antiqua" w:hAnsi="Book Antiqua" w:eastAsia="Book Antiqua" w:cs="Book Antiqua"/>
          <w:color w:val="000000" w:themeColor="text1"/>
          <w:highlight w:val="none"/>
          <w14:textFill>
            <w14:solidFill>
              <w14:schemeClr w14:val="tx1"/>
            </w14:solidFill>
          </w14:textFill>
        </w:rPr>
        <w:t>: 47-53 [PMID: 33892451 DOI: 10.1016/j.sleep.2021.03.029]</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 </w:t>
      </w:r>
      <w:r>
        <w:rPr>
          <w:rFonts w:ascii="Book Antiqua" w:hAnsi="Book Antiqua" w:eastAsia="Book Antiqua" w:cs="Book Antiqua"/>
          <w:b/>
          <w:bCs/>
          <w:color w:val="000000" w:themeColor="text1"/>
          <w:highlight w:val="none"/>
          <w14:textFill>
            <w14:solidFill>
              <w14:schemeClr w14:val="tx1"/>
            </w14:solidFill>
          </w14:textFill>
        </w:rPr>
        <w:t>Putri C</w:t>
      </w:r>
      <w:r>
        <w:rPr>
          <w:rFonts w:ascii="Book Antiqua" w:hAnsi="Book Antiqua" w:eastAsia="Book Antiqua" w:cs="Book Antiqua"/>
          <w:color w:val="000000" w:themeColor="text1"/>
          <w:highlight w:val="none"/>
          <w14:textFill>
            <w14:solidFill>
              <w14:schemeClr w14:val="tx1"/>
            </w14:solidFill>
          </w14:textFill>
        </w:rPr>
        <w:t xml:space="preserve">, Hariyanto TI, Hananto JE, Christian K, Situmeang RFV, Kurniawan A. Parkinson's disease may worsen outcomes from coronavirus disease 2019 (COVID-19) pneumonia in hospitalized patients: A systematic review, meta-analysis, and meta-regression. </w:t>
      </w:r>
      <w:r>
        <w:rPr>
          <w:rFonts w:ascii="Book Antiqua" w:hAnsi="Book Antiqua" w:eastAsia="Book Antiqua" w:cs="Book Antiqua"/>
          <w:i/>
          <w:iCs/>
          <w:color w:val="000000" w:themeColor="text1"/>
          <w:highlight w:val="none"/>
          <w14:textFill>
            <w14:solidFill>
              <w14:schemeClr w14:val="tx1"/>
            </w14:solidFill>
          </w14:textFill>
        </w:rPr>
        <w:t>Parkinsonism Relat Disord</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87</w:t>
      </w:r>
      <w:r>
        <w:rPr>
          <w:rFonts w:ascii="Book Antiqua" w:hAnsi="Book Antiqua" w:eastAsia="Book Antiqua" w:cs="Book Antiqua"/>
          <w:color w:val="000000" w:themeColor="text1"/>
          <w:highlight w:val="none"/>
          <w14:textFill>
            <w14:solidFill>
              <w14:schemeClr w14:val="tx1"/>
            </w14:solidFill>
          </w14:textFill>
        </w:rPr>
        <w:t>: 155-161 [PMID: 33931304 DOI: 10.1016/j.parkreldis.2021.04.019]</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6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Rosalind J, Christian K, Kurniawan A. Human immunodeficiency virus and mortality from coronavirus disease 2019: A systematic review and meta-analysis. </w:t>
      </w:r>
      <w:r>
        <w:rPr>
          <w:rFonts w:ascii="Book Antiqua" w:hAnsi="Book Antiqua" w:eastAsia="Book Antiqua" w:cs="Book Antiqua"/>
          <w:i/>
          <w:iCs/>
          <w:color w:val="000000" w:themeColor="text1"/>
          <w:highlight w:val="none"/>
          <w14:textFill>
            <w14:solidFill>
              <w14:schemeClr w14:val="tx1"/>
            </w14:solidFill>
          </w14:textFill>
        </w:rPr>
        <w:t>South Afr J HIV Med</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22</w:t>
      </w:r>
      <w:r>
        <w:rPr>
          <w:rFonts w:ascii="Book Antiqua" w:hAnsi="Book Antiqua" w:eastAsia="Book Antiqua" w:cs="Book Antiqua"/>
          <w:color w:val="000000" w:themeColor="text1"/>
          <w:highlight w:val="none"/>
          <w14:textFill>
            <w14:solidFill>
              <w14:schemeClr w14:val="tx1"/>
            </w14:solidFill>
          </w14:textFill>
        </w:rPr>
        <w:t>: 1220 [PMID: 33936793 DOI: 10.4102/sajhivmed.v22i1.1220]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7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Putri C, Situmeang RFV, Kurniawan A. Dementia is Associated with Severe Coronavirus Disease 2019 (COVID-19) Infection. </w:t>
      </w:r>
      <w:r>
        <w:rPr>
          <w:rFonts w:ascii="Book Antiqua" w:hAnsi="Book Antiqua" w:eastAsia="Book Antiqua" w:cs="Book Antiqua"/>
          <w:i/>
          <w:iCs/>
          <w:color w:val="000000" w:themeColor="text1"/>
          <w:highlight w:val="none"/>
          <w14:textFill>
            <w14:solidFill>
              <w14:schemeClr w14:val="tx1"/>
            </w14:solidFill>
          </w14:textFill>
        </w:rPr>
        <w:t>Am J Med Sci</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361</w:t>
      </w:r>
      <w:r>
        <w:rPr>
          <w:rFonts w:ascii="Book Antiqua" w:hAnsi="Book Antiqua" w:eastAsia="Book Antiqua" w:cs="Book Antiqua"/>
          <w:color w:val="000000" w:themeColor="text1"/>
          <w:highlight w:val="none"/>
          <w14:textFill>
            <w14:solidFill>
              <w14:schemeClr w14:val="tx1"/>
            </w14:solidFill>
          </w14:textFill>
        </w:rPr>
        <w:t>: 394-395 [PMID: 33494933 DOI: 10.1016/j.amjms.2020.10.026]</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8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Prasetya IB, Kurniawan A. Proton pump inhibitor use is associated with increased risk of severity and mortality from coronavirus disease 2019 (COVID-19) infection. </w:t>
      </w:r>
      <w:r>
        <w:rPr>
          <w:rFonts w:ascii="Book Antiqua" w:hAnsi="Book Antiqua" w:eastAsia="Book Antiqua" w:cs="Book Antiqua"/>
          <w:i/>
          <w:iCs/>
          <w:color w:val="000000" w:themeColor="text1"/>
          <w:highlight w:val="none"/>
          <w14:textFill>
            <w14:solidFill>
              <w14:schemeClr w14:val="tx1"/>
            </w14:solidFill>
          </w14:textFill>
        </w:rPr>
        <w:t>Dig Liver Dis</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52</w:t>
      </w:r>
      <w:r>
        <w:rPr>
          <w:rFonts w:ascii="Book Antiqua" w:hAnsi="Book Antiqua" w:eastAsia="Book Antiqua" w:cs="Book Antiqua"/>
          <w:color w:val="000000" w:themeColor="text1"/>
          <w:highlight w:val="none"/>
          <w14:textFill>
            <w14:solidFill>
              <w14:schemeClr w14:val="tx1"/>
            </w14:solidFill>
          </w14:textFill>
        </w:rPr>
        <w:t>: 1410-1412 [PMID: 33092998 DOI: 10.1016/j.dld.2020.10.001]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9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Kurniawan A. Dipeptidyl peptidase 4 (DPP4) inhibitor and outcome from coronavirus disease 2019 (COVID-19) in diabetic patients: a systematic review, meta-analysis, and meta-regression. </w:t>
      </w:r>
      <w:r>
        <w:rPr>
          <w:rFonts w:ascii="Book Antiqua" w:hAnsi="Book Antiqua" w:eastAsia="Book Antiqua" w:cs="Book Antiqua"/>
          <w:i/>
          <w:iCs/>
          <w:color w:val="000000" w:themeColor="text1"/>
          <w:highlight w:val="none"/>
          <w14:textFill>
            <w14:solidFill>
              <w14:schemeClr w14:val="tx1"/>
            </w14:solidFill>
          </w14:textFill>
        </w:rPr>
        <w:t>J Diabetes Metab Disord</w:t>
      </w:r>
      <w:r>
        <w:rPr>
          <w:rFonts w:ascii="Book Antiqua" w:hAnsi="Book Antiqua" w:eastAsia="Book Antiqua" w:cs="Book Antiqua"/>
          <w:color w:val="000000" w:themeColor="text1"/>
          <w:highlight w:val="none"/>
          <w14:textFill>
            <w14:solidFill>
              <w14:schemeClr w14:val="tx1"/>
            </w14:solidFill>
          </w14:textFill>
        </w:rPr>
        <w:t xml:space="preserve"> 2021: 1-8 [PMID: 33816358 DOI: 10.1007/s40200-021-00777-4]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10 </w:t>
      </w:r>
      <w:r>
        <w:rPr>
          <w:rFonts w:ascii="Book Antiqua" w:hAnsi="Book Antiqua" w:eastAsia="Book Antiqua" w:cs="Book Antiqua"/>
          <w:b/>
          <w:bCs/>
          <w:color w:val="000000" w:themeColor="text1"/>
          <w:highlight w:val="none"/>
          <w14:textFill>
            <w14:solidFill>
              <w14:schemeClr w14:val="tx1"/>
            </w14:solidFill>
          </w14:textFill>
        </w:rPr>
        <w:t>Soraya GV</w:t>
      </w:r>
      <w:r>
        <w:rPr>
          <w:rFonts w:ascii="Book Antiqua" w:hAnsi="Book Antiqua" w:eastAsia="Book Antiqua" w:cs="Book Antiqua"/>
          <w:color w:val="000000" w:themeColor="text1"/>
          <w:highlight w:val="none"/>
          <w14:textFill>
            <w14:solidFill>
              <w14:schemeClr w14:val="tx1"/>
            </w14:solidFill>
          </w14:textFill>
        </w:rPr>
        <w:t xml:space="preserve">, Ulhaq ZS. Crucial laboratory parameters in COVID-19 diagnosis and prognosis: An updated meta-analysis. </w:t>
      </w:r>
      <w:r>
        <w:rPr>
          <w:rFonts w:ascii="Book Antiqua" w:hAnsi="Book Antiqua" w:eastAsia="Book Antiqua" w:cs="Book Antiqua"/>
          <w:i/>
          <w:iCs/>
          <w:color w:val="000000" w:themeColor="text1"/>
          <w:highlight w:val="none"/>
          <w14:textFill>
            <w14:solidFill>
              <w14:schemeClr w14:val="tx1"/>
            </w14:solidFill>
          </w14:textFill>
        </w:rPr>
        <w:t>Med Clin (Engl Ed)</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155</w:t>
      </w:r>
      <w:r>
        <w:rPr>
          <w:rFonts w:ascii="Book Antiqua" w:hAnsi="Book Antiqua" w:eastAsia="Book Antiqua" w:cs="Book Antiqua"/>
          <w:color w:val="000000" w:themeColor="text1"/>
          <w:highlight w:val="none"/>
          <w14:textFill>
            <w14:solidFill>
              <w14:schemeClr w14:val="tx1"/>
            </w14:solidFill>
          </w14:textFill>
        </w:rPr>
        <w:t>: 143-151 [PMID: 32864456 DOI: 10.1016/j.medcle.2020.05.004]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11 </w:t>
      </w:r>
      <w:r>
        <w:rPr>
          <w:rFonts w:ascii="Book Antiqua" w:hAnsi="Book Antiqua" w:eastAsia="Book Antiqua" w:cs="Book Antiqua"/>
          <w:b/>
          <w:bCs/>
          <w:color w:val="000000" w:themeColor="text1"/>
          <w:highlight w:val="none"/>
          <w14:textFill>
            <w14:solidFill>
              <w14:schemeClr w14:val="tx1"/>
            </w14:solidFill>
          </w14:textFill>
        </w:rPr>
        <w:t>Hariyanto TI</w:t>
      </w:r>
      <w:r>
        <w:rPr>
          <w:rFonts w:ascii="Book Antiqua" w:hAnsi="Book Antiqua" w:eastAsia="Book Antiqua" w:cs="Book Antiqua"/>
          <w:color w:val="000000" w:themeColor="text1"/>
          <w:highlight w:val="none"/>
          <w14:textFill>
            <w14:solidFill>
              <w14:schemeClr w14:val="tx1"/>
            </w14:solidFill>
          </w14:textFill>
        </w:rPr>
        <w:t xml:space="preserve">, Japar KV, Kwenandar F, Damay V, Siregar JI, Lugito NPH, Tjiang MM, Kurniawan A. Inflammatory and hematologic markers as predictors of severe outcomes in COVID-19 infection: A systematic review and meta-analysis. </w:t>
      </w:r>
      <w:r>
        <w:rPr>
          <w:rFonts w:ascii="Book Antiqua" w:hAnsi="Book Antiqua" w:eastAsia="Book Antiqua" w:cs="Book Antiqua"/>
          <w:i/>
          <w:iCs/>
          <w:color w:val="000000" w:themeColor="text1"/>
          <w:highlight w:val="none"/>
          <w14:textFill>
            <w14:solidFill>
              <w14:schemeClr w14:val="tx1"/>
            </w14:solidFill>
          </w14:textFill>
        </w:rPr>
        <w:t>Am J Emerg Med</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41</w:t>
      </w:r>
      <w:r>
        <w:rPr>
          <w:rFonts w:ascii="Book Antiqua" w:hAnsi="Book Antiqua" w:eastAsia="Book Antiqua" w:cs="Book Antiqua"/>
          <w:color w:val="000000" w:themeColor="text1"/>
          <w:highlight w:val="none"/>
          <w14:textFill>
            <w14:solidFill>
              <w14:schemeClr w14:val="tx1"/>
            </w14:solidFill>
          </w14:textFill>
        </w:rPr>
        <w:t>: 110-119 [PMID: 33418211 DOI: 10.1016/j.ajem.2020.12.076]</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12 </w:t>
      </w:r>
      <w:r>
        <w:rPr>
          <w:rFonts w:ascii="Book Antiqua" w:hAnsi="Book Antiqua" w:eastAsia="Book Antiqua" w:cs="Book Antiqua"/>
          <w:b/>
          <w:bCs/>
          <w:color w:val="000000" w:themeColor="text1"/>
          <w:highlight w:val="none"/>
          <w14:textFill>
            <w14:solidFill>
              <w14:schemeClr w14:val="tx1"/>
            </w14:solidFill>
          </w14:textFill>
        </w:rPr>
        <w:t>Shuja KH</w:t>
      </w:r>
      <w:r>
        <w:rPr>
          <w:rFonts w:ascii="Book Antiqua" w:hAnsi="Book Antiqua" w:eastAsia="Book Antiqua" w:cs="Book Antiqua"/>
          <w:color w:val="000000" w:themeColor="text1"/>
          <w:highlight w:val="none"/>
          <w14:textFill>
            <w14:solidFill>
              <w14:schemeClr w14:val="tx1"/>
            </w14:solidFill>
          </w14:textFill>
        </w:rPr>
        <w:t xml:space="preserve">, Aqeel M, Jaffar A, Ahmed A. COVID-19 Pandemic and Impending Global Mental Health Implications. </w:t>
      </w:r>
      <w:r>
        <w:rPr>
          <w:rFonts w:ascii="Book Antiqua" w:hAnsi="Book Antiqua" w:eastAsia="Book Antiqua" w:cs="Book Antiqua"/>
          <w:i/>
          <w:iCs/>
          <w:color w:val="000000" w:themeColor="text1"/>
          <w:highlight w:val="none"/>
          <w14:textFill>
            <w14:solidFill>
              <w14:schemeClr w14:val="tx1"/>
            </w14:solidFill>
          </w14:textFill>
        </w:rPr>
        <w:t>Psychiatr Danub</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32</w:t>
      </w:r>
      <w:r>
        <w:rPr>
          <w:rFonts w:ascii="Book Antiqua" w:hAnsi="Book Antiqua" w:eastAsia="Book Antiqua" w:cs="Book Antiqua"/>
          <w:color w:val="000000" w:themeColor="text1"/>
          <w:highlight w:val="none"/>
          <w14:textFill>
            <w14:solidFill>
              <w14:schemeClr w14:val="tx1"/>
            </w14:solidFill>
          </w14:textFill>
        </w:rPr>
        <w:t>: 32-35 [PMID: 32303027 DOI: 10.24869/psyd.2020.32]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13 </w:t>
      </w:r>
      <w:r>
        <w:rPr>
          <w:rFonts w:ascii="Book Antiqua" w:hAnsi="Book Antiqua" w:eastAsia="Book Antiqua" w:cs="Book Antiqua"/>
          <w:b/>
          <w:bCs/>
          <w:color w:val="000000" w:themeColor="text1"/>
          <w:highlight w:val="none"/>
          <w14:textFill>
            <w14:solidFill>
              <w14:schemeClr w14:val="tx1"/>
            </w14:solidFill>
          </w14:textFill>
        </w:rPr>
        <w:t>Wu Y</w:t>
      </w:r>
      <w:r>
        <w:rPr>
          <w:rFonts w:ascii="Book Antiqua" w:hAnsi="Book Antiqua" w:eastAsia="Book Antiqua" w:cs="Book Antiqua"/>
          <w:color w:val="000000" w:themeColor="text1"/>
          <w:highlight w:val="none"/>
          <w14:textFill>
            <w14:solidFill>
              <w14:schemeClr w14:val="tx1"/>
            </w14:solidFill>
          </w14:textFill>
        </w:rPr>
        <w:t xml:space="preserve">, Xu X, Chen Z, Duan J, Hashimoto K, Yang L, Liu C, Yang C. Nervous system involvement after infection with COVID-19 and other coronaviruses. </w:t>
      </w:r>
      <w:r>
        <w:rPr>
          <w:rFonts w:ascii="Book Antiqua" w:hAnsi="Book Antiqua" w:eastAsia="Book Antiqua" w:cs="Book Antiqua"/>
          <w:i/>
          <w:iCs/>
          <w:color w:val="000000" w:themeColor="text1"/>
          <w:highlight w:val="none"/>
          <w14:textFill>
            <w14:solidFill>
              <w14:schemeClr w14:val="tx1"/>
            </w14:solidFill>
          </w14:textFill>
        </w:rPr>
        <w:t>Brain Behav Immun</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87</w:t>
      </w:r>
      <w:r>
        <w:rPr>
          <w:rFonts w:ascii="Book Antiqua" w:hAnsi="Book Antiqua" w:eastAsia="Book Antiqua" w:cs="Book Antiqua"/>
          <w:color w:val="000000" w:themeColor="text1"/>
          <w:highlight w:val="none"/>
          <w14:textFill>
            <w14:solidFill>
              <w14:schemeClr w14:val="tx1"/>
            </w14:solidFill>
          </w14:textFill>
        </w:rPr>
        <w:t>: 18-22 [PMID: 32240762 DOI: 10.1016/j.bbi.2020.03.031]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14 </w:t>
      </w:r>
      <w:r>
        <w:rPr>
          <w:rFonts w:ascii="Book Antiqua" w:hAnsi="Book Antiqua" w:eastAsia="Book Antiqua" w:cs="Book Antiqua"/>
          <w:b/>
          <w:bCs/>
          <w:color w:val="000000" w:themeColor="text1"/>
          <w:highlight w:val="none"/>
          <w14:textFill>
            <w14:solidFill>
              <w14:schemeClr w14:val="tx1"/>
            </w14:solidFill>
          </w14:textFill>
        </w:rPr>
        <w:t>Cheng SK</w:t>
      </w:r>
      <w:r>
        <w:rPr>
          <w:rFonts w:ascii="Book Antiqua" w:hAnsi="Book Antiqua" w:eastAsia="Book Antiqua" w:cs="Book Antiqua"/>
          <w:color w:val="000000" w:themeColor="text1"/>
          <w:highlight w:val="none"/>
          <w14:textFill>
            <w14:solidFill>
              <w14:schemeClr w14:val="tx1"/>
            </w14:solidFill>
          </w14:textFill>
        </w:rPr>
        <w:t xml:space="preserve">, Wong CW, Tsang J, Wong KC. Psychological distress and negative appraisals in survivors of severe acute respiratory syndrome (SARS). </w:t>
      </w:r>
      <w:r>
        <w:rPr>
          <w:rFonts w:ascii="Book Antiqua" w:hAnsi="Book Antiqua" w:eastAsia="Book Antiqua" w:cs="Book Antiqua"/>
          <w:i/>
          <w:iCs/>
          <w:color w:val="000000" w:themeColor="text1"/>
          <w:highlight w:val="none"/>
          <w14:textFill>
            <w14:solidFill>
              <w14:schemeClr w14:val="tx1"/>
            </w14:solidFill>
          </w14:textFill>
        </w:rPr>
        <w:t>Psychol Med</w:t>
      </w:r>
      <w:r>
        <w:rPr>
          <w:rFonts w:ascii="Book Antiqua" w:hAnsi="Book Antiqua" w:eastAsia="Book Antiqua" w:cs="Book Antiqua"/>
          <w:color w:val="000000" w:themeColor="text1"/>
          <w:highlight w:val="none"/>
          <w14:textFill>
            <w14:solidFill>
              <w14:schemeClr w14:val="tx1"/>
            </w14:solidFill>
          </w14:textFill>
        </w:rPr>
        <w:t xml:space="preserve"> 2004; </w:t>
      </w:r>
      <w:r>
        <w:rPr>
          <w:rFonts w:ascii="Book Antiqua" w:hAnsi="Book Antiqua" w:eastAsia="Book Antiqua" w:cs="Book Antiqua"/>
          <w:b/>
          <w:bCs/>
          <w:color w:val="000000" w:themeColor="text1"/>
          <w:highlight w:val="none"/>
          <w14:textFill>
            <w14:solidFill>
              <w14:schemeClr w14:val="tx1"/>
            </w14:solidFill>
          </w14:textFill>
        </w:rPr>
        <w:t>34</w:t>
      </w:r>
      <w:r>
        <w:rPr>
          <w:rFonts w:ascii="Book Antiqua" w:hAnsi="Book Antiqua" w:eastAsia="Book Antiqua" w:cs="Book Antiqua"/>
          <w:color w:val="000000" w:themeColor="text1"/>
          <w:highlight w:val="none"/>
          <w14:textFill>
            <w14:solidFill>
              <w14:schemeClr w14:val="tx1"/>
            </w14:solidFill>
          </w14:textFill>
        </w:rPr>
        <w:t>: 1187-1195 [PMID: 15697045 DOI: 10.1017/s0033291704002272]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15 </w:t>
      </w:r>
      <w:r>
        <w:rPr>
          <w:rFonts w:ascii="Book Antiqua" w:hAnsi="Book Antiqua" w:eastAsia="Book Antiqua" w:cs="Book Antiqua"/>
          <w:b/>
          <w:bCs/>
          <w:color w:val="000000" w:themeColor="text1"/>
          <w:highlight w:val="none"/>
          <w14:textFill>
            <w14:solidFill>
              <w14:schemeClr w14:val="tx1"/>
            </w14:solidFill>
          </w14:textFill>
        </w:rPr>
        <w:t>Lam MH</w:t>
      </w:r>
      <w:r>
        <w:rPr>
          <w:rFonts w:ascii="Book Antiqua" w:hAnsi="Book Antiqua" w:eastAsia="Book Antiqua" w:cs="Book Antiqua"/>
          <w:color w:val="000000" w:themeColor="text1"/>
          <w:highlight w:val="none"/>
          <w14:textFill>
            <w14:solidFill>
              <w14:schemeClr w14:val="tx1"/>
            </w14:solidFill>
          </w14:textFill>
        </w:rPr>
        <w:t xml:space="preserve">, Wing YK, Yu MW, Leung CM, Ma RC, Kong AP, So WY, Fong SY, Lam SP. Mental morbidities and chronic fatigue in severe acute respiratory syndrome survivors: long-term follow-up. </w:t>
      </w:r>
      <w:r>
        <w:rPr>
          <w:rFonts w:ascii="Book Antiqua" w:hAnsi="Book Antiqua" w:eastAsia="Book Antiqua" w:cs="Book Antiqua"/>
          <w:i/>
          <w:iCs/>
          <w:color w:val="000000" w:themeColor="text1"/>
          <w:highlight w:val="none"/>
          <w14:textFill>
            <w14:solidFill>
              <w14:schemeClr w14:val="tx1"/>
            </w14:solidFill>
          </w14:textFill>
        </w:rPr>
        <w:t>Arch Intern Med</w:t>
      </w:r>
      <w:r>
        <w:rPr>
          <w:rFonts w:ascii="Book Antiqua" w:hAnsi="Book Antiqua" w:eastAsia="Book Antiqua" w:cs="Book Antiqua"/>
          <w:color w:val="000000" w:themeColor="text1"/>
          <w:highlight w:val="none"/>
          <w14:textFill>
            <w14:solidFill>
              <w14:schemeClr w14:val="tx1"/>
            </w14:solidFill>
          </w14:textFill>
        </w:rPr>
        <w:t xml:space="preserve"> 2009; </w:t>
      </w:r>
      <w:r>
        <w:rPr>
          <w:rFonts w:ascii="Book Antiqua" w:hAnsi="Book Antiqua" w:eastAsia="Book Antiqua" w:cs="Book Antiqua"/>
          <w:b/>
          <w:bCs/>
          <w:color w:val="000000" w:themeColor="text1"/>
          <w:highlight w:val="none"/>
          <w14:textFill>
            <w14:solidFill>
              <w14:schemeClr w14:val="tx1"/>
            </w14:solidFill>
          </w14:textFill>
        </w:rPr>
        <w:t>169</w:t>
      </w:r>
      <w:r>
        <w:rPr>
          <w:rFonts w:ascii="Book Antiqua" w:hAnsi="Book Antiqua" w:eastAsia="Book Antiqua" w:cs="Book Antiqua"/>
          <w:color w:val="000000" w:themeColor="text1"/>
          <w:highlight w:val="none"/>
          <w14:textFill>
            <w14:solidFill>
              <w14:schemeClr w14:val="tx1"/>
            </w14:solidFill>
          </w14:textFill>
        </w:rPr>
        <w:t>: 2142-2147 [PMID: 20008700 DOI: 10.1001/archinternmed.2009.384]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16 </w:t>
      </w:r>
      <w:r>
        <w:rPr>
          <w:rFonts w:ascii="Book Antiqua" w:hAnsi="Book Antiqua" w:eastAsia="Book Antiqua" w:cs="Book Antiqua"/>
          <w:b/>
          <w:bCs/>
          <w:color w:val="000000" w:themeColor="text1"/>
          <w:highlight w:val="none"/>
          <w14:textFill>
            <w14:solidFill>
              <w14:schemeClr w14:val="tx1"/>
            </w14:solidFill>
          </w14:textFill>
        </w:rPr>
        <w:t>Arora T</w:t>
      </w:r>
      <w:r>
        <w:rPr>
          <w:rFonts w:ascii="Book Antiqua" w:hAnsi="Book Antiqua" w:eastAsia="Book Antiqua" w:cs="Book Antiqua"/>
          <w:color w:val="000000" w:themeColor="text1"/>
          <w:highlight w:val="none"/>
          <w14:textFill>
            <w14:solidFill>
              <w14:schemeClr w14:val="tx1"/>
            </w14:solidFill>
          </w14:textFill>
        </w:rPr>
        <w:t xml:space="preserve">, Grey I, Östlundh L, Lam KBH, Omar OM, Arnone D. The prevalence of psychological consequences of COVID-19: A systematic review and meta-analysis of observational studies. </w:t>
      </w:r>
      <w:r>
        <w:rPr>
          <w:rFonts w:ascii="Book Antiqua" w:hAnsi="Book Antiqua" w:eastAsia="Book Antiqua" w:cs="Book Antiqua"/>
          <w:i/>
          <w:iCs/>
          <w:color w:val="000000" w:themeColor="text1"/>
          <w:highlight w:val="none"/>
          <w14:textFill>
            <w14:solidFill>
              <w14:schemeClr w14:val="tx1"/>
            </w14:solidFill>
          </w14:textFill>
        </w:rPr>
        <w:t>J Health Psychol</w:t>
      </w:r>
      <w:r>
        <w:rPr>
          <w:rFonts w:ascii="Book Antiqua" w:hAnsi="Book Antiqua" w:eastAsia="Book Antiqua" w:cs="Book Antiqua"/>
          <w:color w:val="000000" w:themeColor="text1"/>
          <w:highlight w:val="none"/>
          <w14:textFill>
            <w14:solidFill>
              <w14:schemeClr w14:val="tx1"/>
            </w14:solidFill>
          </w14:textFill>
        </w:rPr>
        <w:t xml:space="preserve"> 2020: 1359105320966639 [PMID: 33118376 DOI: 10.1177/1359105320966639]</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17 </w:t>
      </w:r>
      <w:r>
        <w:rPr>
          <w:rFonts w:ascii="Book Antiqua" w:hAnsi="Book Antiqua" w:eastAsia="Book Antiqua" w:cs="Book Antiqua"/>
          <w:b/>
          <w:bCs/>
          <w:color w:val="000000" w:themeColor="text1"/>
          <w:highlight w:val="none"/>
          <w14:textFill>
            <w14:solidFill>
              <w14:schemeClr w14:val="tx1"/>
            </w14:solidFill>
          </w14:textFill>
        </w:rPr>
        <w:t>Diaz A</w:t>
      </w:r>
      <w:r>
        <w:rPr>
          <w:rFonts w:ascii="Book Antiqua" w:hAnsi="Book Antiqua" w:eastAsia="Book Antiqua" w:cs="Book Antiqua"/>
          <w:color w:val="000000" w:themeColor="text1"/>
          <w:highlight w:val="none"/>
          <w14:textFill>
            <w14:solidFill>
              <w14:schemeClr w14:val="tx1"/>
            </w14:solidFill>
          </w14:textFill>
        </w:rPr>
        <w:t xml:space="preserve">, Baweja R, Bonatakis JK, Baweja R. Global health disparities in vulnerable populations of psychiatric patients during the COVID-19 pandemic. </w:t>
      </w:r>
      <w:r>
        <w:rPr>
          <w:rFonts w:ascii="Book Antiqua" w:hAnsi="Book Antiqua" w:eastAsia="Book Antiqua" w:cs="Book Antiqua"/>
          <w:i/>
          <w:iCs/>
          <w:color w:val="000000" w:themeColor="text1"/>
          <w:highlight w:val="none"/>
          <w14:textFill>
            <w14:solidFill>
              <w14:schemeClr w14:val="tx1"/>
            </w14:solidFill>
          </w14:textFill>
        </w:rPr>
        <w:t>World J Psychiatry</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11</w:t>
      </w:r>
      <w:r>
        <w:rPr>
          <w:rFonts w:ascii="Book Antiqua" w:hAnsi="Book Antiqua" w:eastAsia="Book Antiqua" w:cs="Book Antiqua"/>
          <w:color w:val="000000" w:themeColor="text1"/>
          <w:highlight w:val="none"/>
          <w14:textFill>
            <w14:solidFill>
              <w14:schemeClr w14:val="tx1"/>
            </w14:solidFill>
          </w14:textFill>
        </w:rPr>
        <w:t>: 94-108 [PMID: 33889535 DOI: 10.5498/wjp.v11.i4.94]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18 </w:t>
      </w:r>
      <w:r>
        <w:rPr>
          <w:rFonts w:ascii="Book Antiqua" w:hAnsi="Book Antiqua" w:eastAsia="Book Antiqua" w:cs="Book Antiqua"/>
          <w:b/>
          <w:bCs/>
          <w:color w:val="000000" w:themeColor="text1"/>
          <w:highlight w:val="none"/>
          <w14:textFill>
            <w14:solidFill>
              <w14:schemeClr w14:val="tx1"/>
            </w14:solidFill>
          </w14:textFill>
        </w:rPr>
        <w:t>Troyer EA</w:t>
      </w:r>
      <w:r>
        <w:rPr>
          <w:rFonts w:ascii="Book Antiqua" w:hAnsi="Book Antiqua" w:eastAsia="Book Antiqua" w:cs="Book Antiqua"/>
          <w:color w:val="000000" w:themeColor="text1"/>
          <w:highlight w:val="none"/>
          <w14:textFill>
            <w14:solidFill>
              <w14:schemeClr w14:val="tx1"/>
            </w14:solidFill>
          </w14:textFill>
        </w:rPr>
        <w:t xml:space="preserve">, Kohn JN, Hong S. Are we facing a crashing wave of neuropsychiatric sequelae of COVID-19? Neuropsychiatric symptoms and potential immunologic mechanisms. </w:t>
      </w:r>
      <w:r>
        <w:rPr>
          <w:rFonts w:ascii="Book Antiqua" w:hAnsi="Book Antiqua" w:eastAsia="Book Antiqua" w:cs="Book Antiqua"/>
          <w:i/>
          <w:iCs/>
          <w:color w:val="000000" w:themeColor="text1"/>
          <w:highlight w:val="none"/>
          <w14:textFill>
            <w14:solidFill>
              <w14:schemeClr w14:val="tx1"/>
            </w14:solidFill>
          </w14:textFill>
        </w:rPr>
        <w:t>Brain Behav Immun</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87</w:t>
      </w:r>
      <w:r>
        <w:rPr>
          <w:rFonts w:ascii="Book Antiqua" w:hAnsi="Book Antiqua" w:eastAsia="Book Antiqua" w:cs="Book Antiqua"/>
          <w:color w:val="000000" w:themeColor="text1"/>
          <w:highlight w:val="none"/>
          <w14:textFill>
            <w14:solidFill>
              <w14:schemeClr w14:val="tx1"/>
            </w14:solidFill>
          </w14:textFill>
        </w:rPr>
        <w:t>: 34-39 [PMID: 32298803 DOI: 10.1016/j.bbi.2020.04.027]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19 </w:t>
      </w:r>
      <w:r>
        <w:rPr>
          <w:rFonts w:ascii="Book Antiqua" w:hAnsi="Book Antiqua" w:eastAsia="Book Antiqua" w:cs="Book Antiqua"/>
          <w:b/>
          <w:bCs/>
          <w:color w:val="000000" w:themeColor="text1"/>
          <w:highlight w:val="none"/>
          <w14:textFill>
            <w14:solidFill>
              <w14:schemeClr w14:val="tx1"/>
            </w14:solidFill>
          </w14:textFill>
        </w:rPr>
        <w:t>Rogers JP</w:t>
      </w:r>
      <w:r>
        <w:rPr>
          <w:rFonts w:ascii="Book Antiqua" w:hAnsi="Book Antiqua" w:eastAsia="Book Antiqua" w:cs="Book Antiqua"/>
          <w:color w:val="000000" w:themeColor="text1"/>
          <w:highlight w:val="none"/>
          <w14:textFill>
            <w14:solidFill>
              <w14:schemeClr w14:val="tx1"/>
            </w14:solidFill>
          </w14:textFill>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Pr>
          <w:rFonts w:ascii="Book Antiqua" w:hAnsi="Book Antiqua" w:eastAsia="Book Antiqua" w:cs="Book Antiqua"/>
          <w:i/>
          <w:iCs/>
          <w:color w:val="000000" w:themeColor="text1"/>
          <w:highlight w:val="none"/>
          <w14:textFill>
            <w14:solidFill>
              <w14:schemeClr w14:val="tx1"/>
            </w14:solidFill>
          </w14:textFill>
        </w:rPr>
        <w:t>Lancet Psychiatry</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7</w:t>
      </w:r>
      <w:r>
        <w:rPr>
          <w:rFonts w:ascii="Book Antiqua" w:hAnsi="Book Antiqua" w:eastAsia="Book Antiqua" w:cs="Book Antiqua"/>
          <w:color w:val="000000" w:themeColor="text1"/>
          <w:highlight w:val="none"/>
          <w14:textFill>
            <w14:solidFill>
              <w14:schemeClr w14:val="tx1"/>
            </w14:solidFill>
          </w14:textFill>
        </w:rPr>
        <w:t>: 611-627 [PMID: 32437679 DOI: 10.1016/S2215-0366(20)30203-0]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20 </w:t>
      </w:r>
      <w:r>
        <w:rPr>
          <w:rFonts w:ascii="Book Antiqua" w:hAnsi="Book Antiqua" w:eastAsia="Book Antiqua" w:cs="Book Antiqua"/>
          <w:b/>
          <w:bCs/>
          <w:color w:val="000000" w:themeColor="text1"/>
          <w:highlight w:val="none"/>
          <w14:textFill>
            <w14:solidFill>
              <w14:schemeClr w14:val="tx1"/>
            </w14:solidFill>
          </w14:textFill>
        </w:rPr>
        <w:t>Moldofsky H</w:t>
      </w:r>
      <w:r>
        <w:rPr>
          <w:rFonts w:ascii="Book Antiqua" w:hAnsi="Book Antiqua" w:eastAsia="Book Antiqua" w:cs="Book Antiqua"/>
          <w:color w:val="000000" w:themeColor="text1"/>
          <w:highlight w:val="none"/>
          <w14:textFill>
            <w14:solidFill>
              <w14:schemeClr w14:val="tx1"/>
            </w14:solidFill>
          </w14:textFill>
        </w:rPr>
        <w:t xml:space="preserve">, Patcai J. Chronic widespread musculoskeletal pain, fatigue, depression and disordered sleep in chronic post-SARS syndrome; a case-controlled study. </w:t>
      </w:r>
      <w:r>
        <w:rPr>
          <w:rFonts w:ascii="Book Antiqua" w:hAnsi="Book Antiqua" w:eastAsia="Book Antiqua" w:cs="Book Antiqua"/>
          <w:i/>
          <w:iCs/>
          <w:color w:val="000000" w:themeColor="text1"/>
          <w:highlight w:val="none"/>
          <w14:textFill>
            <w14:solidFill>
              <w14:schemeClr w14:val="tx1"/>
            </w14:solidFill>
          </w14:textFill>
        </w:rPr>
        <w:t>BMC Neurol</w:t>
      </w:r>
      <w:r>
        <w:rPr>
          <w:rFonts w:ascii="Book Antiqua" w:hAnsi="Book Antiqua" w:eastAsia="Book Antiqua" w:cs="Book Antiqua"/>
          <w:color w:val="000000" w:themeColor="text1"/>
          <w:highlight w:val="none"/>
          <w14:textFill>
            <w14:solidFill>
              <w14:schemeClr w14:val="tx1"/>
            </w14:solidFill>
          </w14:textFill>
        </w:rPr>
        <w:t xml:space="preserve"> 2011; </w:t>
      </w:r>
      <w:r>
        <w:rPr>
          <w:rFonts w:ascii="Book Antiqua" w:hAnsi="Book Antiqua" w:eastAsia="Book Antiqua" w:cs="Book Antiqua"/>
          <w:b/>
          <w:bCs/>
          <w:color w:val="000000" w:themeColor="text1"/>
          <w:highlight w:val="none"/>
          <w14:textFill>
            <w14:solidFill>
              <w14:schemeClr w14:val="tx1"/>
            </w14:solidFill>
          </w14:textFill>
        </w:rPr>
        <w:t>11</w:t>
      </w:r>
      <w:r>
        <w:rPr>
          <w:rFonts w:ascii="Book Antiqua" w:hAnsi="Book Antiqua" w:eastAsia="Book Antiqua" w:cs="Book Antiqua"/>
          <w:color w:val="000000" w:themeColor="text1"/>
          <w:highlight w:val="none"/>
          <w14:textFill>
            <w14:solidFill>
              <w14:schemeClr w14:val="tx1"/>
            </w14:solidFill>
          </w14:textFill>
        </w:rPr>
        <w:t>: 37 [PMID: 21435231 DOI: 10.1186/1471-2377-11-37]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21 </w:t>
      </w:r>
      <w:r>
        <w:rPr>
          <w:rFonts w:ascii="Book Antiqua" w:hAnsi="Book Antiqua" w:eastAsia="Book Antiqua" w:cs="Book Antiqua"/>
          <w:b/>
          <w:bCs/>
          <w:color w:val="000000" w:themeColor="text1"/>
          <w:highlight w:val="none"/>
          <w14:textFill>
            <w14:solidFill>
              <w14:schemeClr w14:val="tx1"/>
            </w14:solidFill>
          </w14:textFill>
        </w:rPr>
        <w:t>Gardner PJ,</w:t>
      </w:r>
      <w:r>
        <w:rPr>
          <w:rFonts w:ascii="Book Antiqua" w:hAnsi="Book Antiqua" w:eastAsia="Book Antiqua" w:cs="Book Antiqua"/>
          <w:color w:val="000000" w:themeColor="text1"/>
          <w:highlight w:val="none"/>
          <w14:textFill>
            <w14:solidFill>
              <w14:schemeClr w14:val="tx1"/>
            </w14:solidFill>
          </w14:textFill>
        </w:rPr>
        <w:t xml:space="preserve"> Moallef P. Psychological impact on SARS survivors: Critical review of the English language literature. </w:t>
      </w:r>
      <w:r>
        <w:rPr>
          <w:rFonts w:ascii="Book Antiqua" w:hAnsi="Book Antiqua" w:eastAsia="Book Antiqua" w:cs="Book Antiqua"/>
          <w:i/>
          <w:iCs/>
          <w:color w:val="000000" w:themeColor="text1"/>
          <w:highlight w:val="none"/>
          <w14:textFill>
            <w14:solidFill>
              <w14:schemeClr w14:val="tx1"/>
            </w14:solidFill>
          </w14:textFill>
        </w:rPr>
        <w:t>Can Psychol</w:t>
      </w:r>
      <w:r>
        <w:rPr>
          <w:rFonts w:ascii="Book Antiqua" w:hAnsi="Book Antiqua" w:eastAsia="Book Antiqua" w:cs="Book Antiqua"/>
          <w:color w:val="000000" w:themeColor="text1"/>
          <w:highlight w:val="none"/>
          <w14:textFill>
            <w14:solidFill>
              <w14:schemeClr w14:val="tx1"/>
            </w14:solidFill>
          </w14:textFill>
        </w:rPr>
        <w:t xml:space="preserve"> 2015; </w:t>
      </w:r>
      <w:r>
        <w:rPr>
          <w:rFonts w:ascii="Book Antiqua" w:hAnsi="Book Antiqua" w:eastAsia="Book Antiqua" w:cs="Book Antiqua"/>
          <w:b/>
          <w:bCs/>
          <w:color w:val="000000" w:themeColor="text1"/>
          <w:highlight w:val="none"/>
          <w14:textFill>
            <w14:solidFill>
              <w14:schemeClr w14:val="tx1"/>
            </w14:solidFill>
          </w14:textFill>
        </w:rPr>
        <w:t>56</w:t>
      </w:r>
      <w:r>
        <w:rPr>
          <w:rFonts w:ascii="Book Antiqua" w:hAnsi="Book Antiqua" w:eastAsia="Book Antiqua" w:cs="Book Antiqua"/>
          <w:color w:val="000000" w:themeColor="text1"/>
          <w:highlight w:val="none"/>
          <w14:textFill>
            <w14:solidFill>
              <w14:schemeClr w14:val="tx1"/>
            </w14:solidFill>
          </w14:textFill>
        </w:rPr>
        <w:t>: 123-135 [DOI: 10.1037/a0037973]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22 </w:t>
      </w:r>
      <w:r>
        <w:rPr>
          <w:rFonts w:ascii="Book Antiqua" w:hAnsi="Book Antiqua" w:eastAsia="Book Antiqua" w:cs="Book Antiqua"/>
          <w:b/>
          <w:bCs/>
          <w:color w:val="000000" w:themeColor="text1"/>
          <w:highlight w:val="none"/>
          <w14:textFill>
            <w14:solidFill>
              <w14:schemeClr w14:val="tx1"/>
            </w14:solidFill>
          </w14:textFill>
        </w:rPr>
        <w:t>Wing YK</w:t>
      </w:r>
      <w:r>
        <w:rPr>
          <w:rFonts w:ascii="Book Antiqua" w:hAnsi="Book Antiqua" w:eastAsia="Book Antiqua" w:cs="Book Antiqua"/>
          <w:color w:val="000000" w:themeColor="text1"/>
          <w:highlight w:val="none"/>
          <w14:textFill>
            <w14:solidFill>
              <w14:schemeClr w14:val="tx1"/>
            </w14:solidFill>
          </w14:textFill>
        </w:rPr>
        <w:t xml:space="preserve">, Leung CM. Mental health impact of severe acute respiratory syndrome: a prospective study. </w:t>
      </w:r>
      <w:r>
        <w:rPr>
          <w:rFonts w:ascii="Book Antiqua" w:hAnsi="Book Antiqua" w:eastAsia="Book Antiqua" w:cs="Book Antiqua"/>
          <w:i/>
          <w:iCs/>
          <w:color w:val="000000" w:themeColor="text1"/>
          <w:highlight w:val="none"/>
          <w14:textFill>
            <w14:solidFill>
              <w14:schemeClr w14:val="tx1"/>
            </w14:solidFill>
          </w14:textFill>
        </w:rPr>
        <w:t>Hong Kong Med J</w:t>
      </w:r>
      <w:r>
        <w:rPr>
          <w:rFonts w:ascii="Book Antiqua" w:hAnsi="Book Antiqua" w:eastAsia="Book Antiqua" w:cs="Book Antiqua"/>
          <w:color w:val="000000" w:themeColor="text1"/>
          <w:highlight w:val="none"/>
          <w14:textFill>
            <w14:solidFill>
              <w14:schemeClr w14:val="tx1"/>
            </w14:solidFill>
          </w14:textFill>
        </w:rPr>
        <w:t xml:space="preserve"> 2012; </w:t>
      </w:r>
      <w:r>
        <w:rPr>
          <w:rFonts w:ascii="Book Antiqua" w:hAnsi="Book Antiqua" w:eastAsia="Book Antiqua" w:cs="Book Antiqua"/>
          <w:b/>
          <w:bCs/>
          <w:color w:val="000000" w:themeColor="text1"/>
          <w:highlight w:val="none"/>
          <w14:textFill>
            <w14:solidFill>
              <w14:schemeClr w14:val="tx1"/>
            </w14:solidFill>
          </w14:textFill>
        </w:rPr>
        <w:t xml:space="preserve">18 </w:t>
      </w:r>
      <w:r>
        <w:rPr>
          <w:rFonts w:ascii="Book Antiqua" w:hAnsi="Book Antiqua" w:eastAsia="Book Antiqua" w:cs="Book Antiqua"/>
          <w:color w:val="000000" w:themeColor="text1"/>
          <w:highlight w:val="none"/>
          <w14:textFill>
            <w14:solidFill>
              <w14:schemeClr w14:val="tx1"/>
            </w14:solidFill>
          </w14:textFill>
        </w:rPr>
        <w:t>Suppl 3: 24-27 [PMID: 22865219]</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23 </w:t>
      </w:r>
      <w:r>
        <w:rPr>
          <w:rFonts w:ascii="Book Antiqua" w:hAnsi="Book Antiqua" w:eastAsia="Book Antiqua" w:cs="Book Antiqua"/>
          <w:b/>
          <w:bCs/>
          <w:color w:val="000000" w:themeColor="text1"/>
          <w:highlight w:val="none"/>
          <w14:textFill>
            <w14:solidFill>
              <w14:schemeClr w14:val="tx1"/>
            </w14:solidFill>
          </w14:textFill>
        </w:rPr>
        <w:t>Lee SH</w:t>
      </w:r>
      <w:r>
        <w:rPr>
          <w:rFonts w:ascii="Book Antiqua" w:hAnsi="Book Antiqua" w:eastAsia="Book Antiqua" w:cs="Book Antiqua"/>
          <w:color w:val="000000" w:themeColor="text1"/>
          <w:highlight w:val="none"/>
          <w14:textFill>
            <w14:solidFill>
              <w14:schemeClr w14:val="tx1"/>
            </w14:solidFill>
          </w14:textFill>
        </w:rPr>
        <w:t xml:space="preserve">, Shin HS, Park HY, Kim JL, Lee JJ, Lee H, Won SD, Han W. Depression as a Mediator of Chronic Fatigue and Post-Traumatic Stress Symptoms in Middle East Respiratory Syndrome Survivors. </w:t>
      </w:r>
      <w:r>
        <w:rPr>
          <w:rFonts w:ascii="Book Antiqua" w:hAnsi="Book Antiqua" w:eastAsia="Book Antiqua" w:cs="Book Antiqua"/>
          <w:i/>
          <w:iCs/>
          <w:color w:val="000000" w:themeColor="text1"/>
          <w:highlight w:val="none"/>
          <w14:textFill>
            <w14:solidFill>
              <w14:schemeClr w14:val="tx1"/>
            </w14:solidFill>
          </w14:textFill>
        </w:rPr>
        <w:t>Psychiatry Investig</w:t>
      </w:r>
      <w:r>
        <w:rPr>
          <w:rFonts w:ascii="Book Antiqua" w:hAnsi="Book Antiqua" w:eastAsia="Book Antiqua" w:cs="Book Antiqua"/>
          <w:color w:val="000000" w:themeColor="text1"/>
          <w:highlight w:val="none"/>
          <w14:textFill>
            <w14:solidFill>
              <w14:schemeClr w14:val="tx1"/>
            </w14:solidFill>
          </w14:textFill>
        </w:rPr>
        <w:t xml:space="preserve"> 2019; </w:t>
      </w:r>
      <w:r>
        <w:rPr>
          <w:rFonts w:ascii="Book Antiqua" w:hAnsi="Book Antiqua" w:eastAsia="Book Antiqua" w:cs="Book Antiqua"/>
          <w:b/>
          <w:bCs/>
          <w:color w:val="000000" w:themeColor="text1"/>
          <w:highlight w:val="none"/>
          <w14:textFill>
            <w14:solidFill>
              <w14:schemeClr w14:val="tx1"/>
            </w14:solidFill>
          </w14:textFill>
        </w:rPr>
        <w:t>16</w:t>
      </w:r>
      <w:r>
        <w:rPr>
          <w:rFonts w:ascii="Book Antiqua" w:hAnsi="Book Antiqua" w:eastAsia="Book Antiqua" w:cs="Book Antiqua"/>
          <w:color w:val="000000" w:themeColor="text1"/>
          <w:highlight w:val="none"/>
          <w14:textFill>
            <w14:solidFill>
              <w14:schemeClr w14:val="tx1"/>
            </w14:solidFill>
          </w14:textFill>
        </w:rPr>
        <w:t>: 59-64 [PMID: 30605995 DOI: 10.30773/pi.2018.10.22.3]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24 </w:t>
      </w:r>
      <w:r>
        <w:rPr>
          <w:rFonts w:ascii="Book Antiqua" w:hAnsi="Book Antiqua" w:eastAsia="Book Antiqua" w:cs="Book Antiqua"/>
          <w:b/>
          <w:bCs/>
          <w:color w:val="000000" w:themeColor="text1"/>
          <w:highlight w:val="none"/>
          <w14:textFill>
            <w14:solidFill>
              <w14:schemeClr w14:val="tx1"/>
            </w14:solidFill>
          </w14:textFill>
        </w:rPr>
        <w:t>Jeong H</w:t>
      </w:r>
      <w:r>
        <w:rPr>
          <w:rFonts w:ascii="Book Antiqua" w:hAnsi="Book Antiqua" w:eastAsia="Book Antiqua" w:cs="Book Antiqua"/>
          <w:color w:val="000000" w:themeColor="text1"/>
          <w:highlight w:val="none"/>
          <w14:textFill>
            <w14:solidFill>
              <w14:schemeClr w14:val="tx1"/>
            </w14:solidFill>
          </w14:textFill>
        </w:rPr>
        <w:t xml:space="preserve">, Yim HW, Song YJ, Ki M, Min JA, Cho J, Chae JH. Mental health status of people isolated due to Middle East Respiratory Syndrome. </w:t>
      </w:r>
      <w:r>
        <w:rPr>
          <w:rFonts w:ascii="Book Antiqua" w:hAnsi="Book Antiqua" w:eastAsia="Book Antiqua" w:cs="Book Antiqua"/>
          <w:i/>
          <w:iCs/>
          <w:color w:val="000000" w:themeColor="text1"/>
          <w:highlight w:val="none"/>
          <w14:textFill>
            <w14:solidFill>
              <w14:schemeClr w14:val="tx1"/>
            </w14:solidFill>
          </w14:textFill>
        </w:rPr>
        <w:t>Epidemiol Health</w:t>
      </w:r>
      <w:r>
        <w:rPr>
          <w:rFonts w:ascii="Book Antiqua" w:hAnsi="Book Antiqua" w:eastAsia="Book Antiqua" w:cs="Book Antiqua"/>
          <w:color w:val="000000" w:themeColor="text1"/>
          <w:highlight w:val="none"/>
          <w14:textFill>
            <w14:solidFill>
              <w14:schemeClr w14:val="tx1"/>
            </w14:solidFill>
          </w14:textFill>
        </w:rPr>
        <w:t xml:space="preserve"> 2016; </w:t>
      </w:r>
      <w:r>
        <w:rPr>
          <w:rFonts w:ascii="Book Antiqua" w:hAnsi="Book Antiqua" w:eastAsia="Book Antiqua" w:cs="Book Antiqua"/>
          <w:b/>
          <w:bCs/>
          <w:color w:val="000000" w:themeColor="text1"/>
          <w:highlight w:val="none"/>
          <w14:textFill>
            <w14:solidFill>
              <w14:schemeClr w14:val="tx1"/>
            </w14:solidFill>
          </w14:textFill>
        </w:rPr>
        <w:t>38</w:t>
      </w:r>
      <w:r>
        <w:rPr>
          <w:rFonts w:ascii="Book Antiqua" w:hAnsi="Book Antiqua" w:eastAsia="Book Antiqua" w:cs="Book Antiqua"/>
          <w:color w:val="000000" w:themeColor="text1"/>
          <w:highlight w:val="none"/>
          <w14:textFill>
            <w14:solidFill>
              <w14:schemeClr w14:val="tx1"/>
            </w14:solidFill>
          </w14:textFill>
        </w:rPr>
        <w:t>: e2016048 [PMID: 28196409 DOI: 10.4178/epih.e2016048]</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25 </w:t>
      </w:r>
      <w:r>
        <w:rPr>
          <w:rFonts w:ascii="Book Antiqua" w:hAnsi="Book Antiqua" w:eastAsia="Book Antiqua" w:cs="Book Antiqua"/>
          <w:b/>
          <w:bCs/>
          <w:color w:val="000000" w:themeColor="text1"/>
          <w:highlight w:val="none"/>
          <w14:textFill>
            <w14:solidFill>
              <w14:schemeClr w14:val="tx1"/>
            </w14:solidFill>
          </w14:textFill>
        </w:rPr>
        <w:t>Severance EG</w:t>
      </w:r>
      <w:r>
        <w:rPr>
          <w:rFonts w:ascii="Book Antiqua" w:hAnsi="Book Antiqua" w:eastAsia="Book Antiqua" w:cs="Book Antiqua"/>
          <w:color w:val="000000" w:themeColor="text1"/>
          <w:highlight w:val="none"/>
          <w14:textFill>
            <w14:solidFill>
              <w14:schemeClr w14:val="tx1"/>
            </w14:solidFill>
          </w14:textFill>
        </w:rPr>
        <w:t xml:space="preserve">, Dickerson FB, Viscidi RP, Bossis I, Stallings CR, Origoni AE, Sullens A, Yolken RH. Coronavirus immunoreactivity in individuals with a recent onset of psychotic symptoms. </w:t>
      </w:r>
      <w:r>
        <w:rPr>
          <w:rFonts w:ascii="Book Antiqua" w:hAnsi="Book Antiqua" w:eastAsia="Book Antiqua" w:cs="Book Antiqua"/>
          <w:i/>
          <w:iCs/>
          <w:color w:val="000000" w:themeColor="text1"/>
          <w:highlight w:val="none"/>
          <w14:textFill>
            <w14:solidFill>
              <w14:schemeClr w14:val="tx1"/>
            </w14:solidFill>
          </w14:textFill>
        </w:rPr>
        <w:t>Schizophr Bull</w:t>
      </w:r>
      <w:r>
        <w:rPr>
          <w:rFonts w:ascii="Book Antiqua" w:hAnsi="Book Antiqua" w:eastAsia="Book Antiqua" w:cs="Book Antiqua"/>
          <w:color w:val="000000" w:themeColor="text1"/>
          <w:highlight w:val="none"/>
          <w14:textFill>
            <w14:solidFill>
              <w14:schemeClr w14:val="tx1"/>
            </w14:solidFill>
          </w14:textFill>
        </w:rPr>
        <w:t xml:space="preserve"> 2011; </w:t>
      </w:r>
      <w:r>
        <w:rPr>
          <w:rFonts w:ascii="Book Antiqua" w:hAnsi="Book Antiqua" w:eastAsia="Book Antiqua" w:cs="Book Antiqua"/>
          <w:b/>
          <w:bCs/>
          <w:color w:val="000000" w:themeColor="text1"/>
          <w:highlight w:val="none"/>
          <w14:textFill>
            <w14:solidFill>
              <w14:schemeClr w14:val="tx1"/>
            </w14:solidFill>
          </w14:textFill>
        </w:rPr>
        <w:t>37</w:t>
      </w:r>
      <w:r>
        <w:rPr>
          <w:rFonts w:ascii="Book Antiqua" w:hAnsi="Book Antiqua" w:eastAsia="Book Antiqua" w:cs="Book Antiqua"/>
          <w:color w:val="000000" w:themeColor="text1"/>
          <w:highlight w:val="none"/>
          <w14:textFill>
            <w14:solidFill>
              <w14:schemeClr w14:val="tx1"/>
            </w14:solidFill>
          </w14:textFill>
        </w:rPr>
        <w:t>: 101-107 [PMID: 19491313 DOI: 10.1093/schbul/sbp052]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26 </w:t>
      </w:r>
      <w:r>
        <w:rPr>
          <w:rFonts w:ascii="Book Antiqua" w:hAnsi="Book Antiqua" w:eastAsia="Book Antiqua" w:cs="Book Antiqua"/>
          <w:b/>
          <w:bCs/>
          <w:color w:val="000000" w:themeColor="text1"/>
          <w:highlight w:val="none"/>
          <w14:textFill>
            <w14:solidFill>
              <w14:schemeClr w14:val="tx1"/>
            </w14:solidFill>
          </w14:textFill>
        </w:rPr>
        <w:t>Okusaga O</w:t>
      </w:r>
      <w:r>
        <w:rPr>
          <w:rFonts w:ascii="Book Antiqua" w:hAnsi="Book Antiqua" w:eastAsia="Book Antiqua" w:cs="Book Antiqua"/>
          <w:color w:val="000000" w:themeColor="text1"/>
          <w:highlight w:val="none"/>
          <w14:textFill>
            <w14:solidFill>
              <w14:schemeClr w14:val="tx1"/>
            </w14:solidFill>
          </w14:textFill>
        </w:rPr>
        <w:t xml:space="preserve">, Yolken RH, Langenberg P, Lapidus M, Arling TA, Dickerson FB, Scrandis DA, Severance E, Cabassa JA, Balis T, Postolache TT. Association of seropositivity for influenza and coronaviruses with history of mood disorders and suicide attempts. </w:t>
      </w:r>
      <w:r>
        <w:rPr>
          <w:rFonts w:ascii="Book Antiqua" w:hAnsi="Book Antiqua" w:eastAsia="Book Antiqua" w:cs="Book Antiqua"/>
          <w:i/>
          <w:iCs/>
          <w:color w:val="000000" w:themeColor="text1"/>
          <w:highlight w:val="none"/>
          <w14:textFill>
            <w14:solidFill>
              <w14:schemeClr w14:val="tx1"/>
            </w14:solidFill>
          </w14:textFill>
        </w:rPr>
        <w:t>J Affect Disord</w:t>
      </w:r>
      <w:r>
        <w:rPr>
          <w:rFonts w:ascii="Book Antiqua" w:hAnsi="Book Antiqua" w:eastAsia="Book Antiqua" w:cs="Book Antiqua"/>
          <w:color w:val="000000" w:themeColor="text1"/>
          <w:highlight w:val="none"/>
          <w14:textFill>
            <w14:solidFill>
              <w14:schemeClr w14:val="tx1"/>
            </w14:solidFill>
          </w14:textFill>
        </w:rPr>
        <w:t xml:space="preserve"> 2011; </w:t>
      </w:r>
      <w:r>
        <w:rPr>
          <w:rFonts w:ascii="Book Antiqua" w:hAnsi="Book Antiqua" w:eastAsia="Book Antiqua" w:cs="Book Antiqua"/>
          <w:b/>
          <w:bCs/>
          <w:color w:val="000000" w:themeColor="text1"/>
          <w:highlight w:val="none"/>
          <w14:textFill>
            <w14:solidFill>
              <w14:schemeClr w14:val="tx1"/>
            </w14:solidFill>
          </w14:textFill>
        </w:rPr>
        <w:t>130</w:t>
      </w:r>
      <w:r>
        <w:rPr>
          <w:rFonts w:ascii="Book Antiqua" w:hAnsi="Book Antiqua" w:eastAsia="Book Antiqua" w:cs="Book Antiqua"/>
          <w:color w:val="000000" w:themeColor="text1"/>
          <w:highlight w:val="none"/>
          <w14:textFill>
            <w14:solidFill>
              <w14:schemeClr w14:val="tx1"/>
            </w14:solidFill>
          </w14:textFill>
        </w:rPr>
        <w:t>: 220-225 [PMID: 21030090 DOI: 10.1016/j.jad.2010.09.029]</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27 </w:t>
      </w:r>
      <w:r>
        <w:rPr>
          <w:rFonts w:ascii="Book Antiqua" w:hAnsi="Book Antiqua" w:eastAsia="Book Antiqua" w:cs="Book Antiqua"/>
          <w:b/>
          <w:bCs/>
          <w:color w:val="000000" w:themeColor="text1"/>
          <w:highlight w:val="none"/>
          <w14:textFill>
            <w14:solidFill>
              <w14:schemeClr w14:val="tx1"/>
            </w14:solidFill>
          </w14:textFill>
        </w:rPr>
        <w:t>Huang C</w:t>
      </w:r>
      <w:r>
        <w:rPr>
          <w:rFonts w:ascii="Book Antiqua" w:hAnsi="Book Antiqua" w:eastAsia="Book Antiqua" w:cs="Book Antiqua"/>
          <w:color w:val="000000" w:themeColor="text1"/>
          <w:highlight w:val="none"/>
          <w14:textFill>
            <w14:solidFill>
              <w14:schemeClr w14:val="tx1"/>
            </w14:solidFill>
          </w14:textFill>
        </w:rPr>
        <w:t xml:space="preserve">, Huang L, Wang Y, Li X, Ren L, Gu X, Kang L, Guo L, Liu M, Zhou X, Luo J, Huang Z, Tu S, Zhao Y, Chen L, Xu D, Li Y, Li C, Peng L, Li Y, Xie W, Cui D, Shang L, Fan G, Xu J, Wang G, Wang Y, Zhong J, Wang C, Wang J, Zhang D, Cao B. 6-month consequences of COVID-19 in patients discharged from hospital: a cohort study. </w:t>
      </w:r>
      <w:r>
        <w:rPr>
          <w:rFonts w:ascii="Book Antiqua" w:hAnsi="Book Antiqua" w:eastAsia="Book Antiqua" w:cs="Book Antiqua"/>
          <w:i/>
          <w:iCs/>
          <w:color w:val="000000" w:themeColor="text1"/>
          <w:highlight w:val="none"/>
          <w14:textFill>
            <w14:solidFill>
              <w14:schemeClr w14:val="tx1"/>
            </w14:solidFill>
          </w14:textFill>
        </w:rPr>
        <w:t>Lancet</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397</w:t>
      </w:r>
      <w:r>
        <w:rPr>
          <w:rFonts w:ascii="Book Antiqua" w:hAnsi="Book Antiqua" w:eastAsia="Book Antiqua" w:cs="Book Antiqua"/>
          <w:color w:val="000000" w:themeColor="text1"/>
          <w:highlight w:val="none"/>
          <w14:textFill>
            <w14:solidFill>
              <w14:schemeClr w14:val="tx1"/>
            </w14:solidFill>
          </w14:textFill>
        </w:rPr>
        <w:t>: 220-232 [PMID: 33428867 DOI: 10.1016/S0140-6736(20)32656-8]</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28 </w:t>
      </w:r>
      <w:r>
        <w:rPr>
          <w:rFonts w:ascii="Book Antiqua" w:hAnsi="Book Antiqua" w:eastAsia="Book Antiqua" w:cs="Book Antiqua"/>
          <w:b/>
          <w:bCs/>
          <w:color w:val="000000" w:themeColor="text1"/>
          <w:highlight w:val="none"/>
          <w14:textFill>
            <w14:solidFill>
              <w14:schemeClr w14:val="tx1"/>
            </w14:solidFill>
          </w14:textFill>
        </w:rPr>
        <w:t>Poyraz BÇ</w:t>
      </w:r>
      <w:r>
        <w:rPr>
          <w:rFonts w:ascii="Book Antiqua" w:hAnsi="Book Antiqua" w:eastAsia="Book Antiqua" w:cs="Book Antiqua"/>
          <w:color w:val="000000" w:themeColor="text1"/>
          <w:highlight w:val="none"/>
          <w14:textFill>
            <w14:solidFill>
              <w14:schemeClr w14:val="tx1"/>
            </w14:solidFill>
          </w14:textFill>
        </w:rPr>
        <w:t xml:space="preserve">, Poyraz CA, Olgun Y, Gürel Ö, Alkan S, Özdemir YE, Balkan İİ, Karaali R. Psychiatric morbidity and protracted symptoms after COVID-19. </w:t>
      </w:r>
      <w:r>
        <w:rPr>
          <w:rFonts w:ascii="Book Antiqua" w:hAnsi="Book Antiqua" w:eastAsia="Book Antiqua" w:cs="Book Antiqua"/>
          <w:i/>
          <w:iCs/>
          <w:color w:val="000000" w:themeColor="text1"/>
          <w:highlight w:val="none"/>
          <w14:textFill>
            <w14:solidFill>
              <w14:schemeClr w14:val="tx1"/>
            </w14:solidFill>
          </w14:textFill>
        </w:rPr>
        <w:t>Psychiatry Res</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295</w:t>
      </w:r>
      <w:r>
        <w:rPr>
          <w:rFonts w:ascii="Book Antiqua" w:hAnsi="Book Antiqua" w:eastAsia="Book Antiqua" w:cs="Book Antiqua"/>
          <w:color w:val="000000" w:themeColor="text1"/>
          <w:highlight w:val="none"/>
          <w14:textFill>
            <w14:solidFill>
              <w14:schemeClr w14:val="tx1"/>
            </w14:solidFill>
          </w14:textFill>
        </w:rPr>
        <w:t>: 113604 [PMID: 33296818 DOI: 10.1016/j.psychres.2020.113604]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29 </w:t>
      </w:r>
      <w:r>
        <w:rPr>
          <w:rFonts w:ascii="Book Antiqua" w:hAnsi="Book Antiqua" w:eastAsia="Book Antiqua" w:cs="Book Antiqua"/>
          <w:b/>
          <w:bCs/>
          <w:color w:val="000000" w:themeColor="text1"/>
          <w:highlight w:val="none"/>
          <w14:textFill>
            <w14:solidFill>
              <w14:schemeClr w14:val="tx1"/>
            </w14:solidFill>
          </w14:textFill>
        </w:rPr>
        <w:t>Taquet M</w:t>
      </w:r>
      <w:r>
        <w:rPr>
          <w:rFonts w:ascii="Book Antiqua" w:hAnsi="Book Antiqua" w:eastAsia="Book Antiqua" w:cs="Book Antiqua"/>
          <w:color w:val="000000" w:themeColor="text1"/>
          <w:highlight w:val="none"/>
          <w14:textFill>
            <w14:solidFill>
              <w14:schemeClr w14:val="tx1"/>
            </w14:solidFill>
          </w14:textFill>
        </w:rPr>
        <w:t>, Luciano S, Geddes JR, Harrison PJ. Bidirectional associations between COVID-19 and psychiatric disorder: retrospective cohort studies of 62</w:t>
      </w:r>
      <w:r>
        <w:rPr>
          <w:rFonts w:eastAsia="MS Gothic"/>
          <w:color w:val="000000" w:themeColor="text1"/>
          <w:highlight w:val="none"/>
          <w14:textFill>
            <w14:solidFill>
              <w14:schemeClr w14:val="tx1"/>
            </w14:solidFill>
          </w14:textFill>
        </w:rPr>
        <w:t> </w:t>
      </w:r>
      <w:r>
        <w:rPr>
          <w:rFonts w:ascii="Book Antiqua" w:hAnsi="Book Antiqua" w:eastAsia="Book Antiqua" w:cs="Book Antiqua"/>
          <w:color w:val="000000" w:themeColor="text1"/>
          <w:highlight w:val="none"/>
          <w14:textFill>
            <w14:solidFill>
              <w14:schemeClr w14:val="tx1"/>
            </w14:solidFill>
          </w14:textFill>
        </w:rPr>
        <w:t xml:space="preserve">354 COVID-19 cases in the USA. </w:t>
      </w:r>
      <w:r>
        <w:rPr>
          <w:rFonts w:ascii="Book Antiqua" w:hAnsi="Book Antiqua" w:eastAsia="Book Antiqua" w:cs="Book Antiqua"/>
          <w:i/>
          <w:iCs/>
          <w:color w:val="000000" w:themeColor="text1"/>
          <w:highlight w:val="none"/>
          <w14:textFill>
            <w14:solidFill>
              <w14:schemeClr w14:val="tx1"/>
            </w14:solidFill>
          </w14:textFill>
        </w:rPr>
        <w:t>Lancet Psychiatry</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8</w:t>
      </w:r>
      <w:r>
        <w:rPr>
          <w:rFonts w:ascii="Book Antiqua" w:hAnsi="Book Antiqua" w:eastAsia="Book Antiqua" w:cs="Book Antiqua"/>
          <w:color w:val="000000" w:themeColor="text1"/>
          <w:highlight w:val="none"/>
          <w14:textFill>
            <w14:solidFill>
              <w14:schemeClr w14:val="tx1"/>
            </w14:solidFill>
          </w14:textFill>
        </w:rPr>
        <w:t>: 130-140 [PMID: 33181098 DOI: 10.1016/S2215-0366(20)30462-4]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30 </w:t>
      </w:r>
      <w:r>
        <w:rPr>
          <w:rFonts w:ascii="Book Antiqua" w:hAnsi="Book Antiqua" w:eastAsia="Book Antiqua" w:cs="Book Antiqua"/>
          <w:b/>
          <w:bCs/>
          <w:color w:val="000000" w:themeColor="text1"/>
          <w:highlight w:val="none"/>
          <w14:textFill>
            <w14:solidFill>
              <w14:schemeClr w14:val="tx1"/>
            </w14:solidFill>
          </w14:textFill>
        </w:rPr>
        <w:t>Cai X</w:t>
      </w:r>
      <w:r>
        <w:rPr>
          <w:rFonts w:ascii="Book Antiqua" w:hAnsi="Book Antiqua" w:eastAsia="Book Antiqua" w:cs="Book Antiqua"/>
          <w:color w:val="000000" w:themeColor="text1"/>
          <w:highlight w:val="none"/>
          <w14:textFill>
            <w14:solidFill>
              <w14:schemeClr w14:val="tx1"/>
            </w14:solidFill>
          </w14:textFill>
        </w:rPr>
        <w:t xml:space="preserve">, Hu X, Ekumi IO, Wang J, An Y, Li Z, Yuan B. Psychological Distress and Its Correlates Among COVID-19 Survivors During Early Convalescence Across Age Groups. </w:t>
      </w:r>
      <w:r>
        <w:rPr>
          <w:rFonts w:ascii="Book Antiqua" w:hAnsi="Book Antiqua" w:eastAsia="Book Antiqua" w:cs="Book Antiqua"/>
          <w:i/>
          <w:iCs/>
          <w:color w:val="000000" w:themeColor="text1"/>
          <w:highlight w:val="none"/>
          <w14:textFill>
            <w14:solidFill>
              <w14:schemeClr w14:val="tx1"/>
            </w14:solidFill>
          </w14:textFill>
        </w:rPr>
        <w:t>Am J Geriatr Psychiatry</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28</w:t>
      </w:r>
      <w:r>
        <w:rPr>
          <w:rFonts w:ascii="Book Antiqua" w:hAnsi="Book Antiqua" w:eastAsia="Book Antiqua" w:cs="Book Antiqua"/>
          <w:color w:val="000000" w:themeColor="text1"/>
          <w:highlight w:val="none"/>
          <w14:textFill>
            <w14:solidFill>
              <w14:schemeClr w14:val="tx1"/>
            </w14:solidFill>
          </w14:textFill>
        </w:rPr>
        <w:t>: 1030-1039 [PMID: 32753338 DOI: 10.1016/j.jagp.2020.07.003]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31 </w:t>
      </w:r>
      <w:r>
        <w:rPr>
          <w:rFonts w:ascii="Book Antiqua" w:hAnsi="Book Antiqua" w:eastAsia="Book Antiqua" w:cs="Book Antiqua"/>
          <w:b/>
          <w:bCs/>
          <w:color w:val="000000" w:themeColor="text1"/>
          <w:highlight w:val="none"/>
          <w14:textFill>
            <w14:solidFill>
              <w14:schemeClr w14:val="tx1"/>
            </w14:solidFill>
          </w14:textFill>
        </w:rPr>
        <w:t>Mazza MG</w:t>
      </w:r>
      <w:r>
        <w:rPr>
          <w:rFonts w:ascii="Book Antiqua" w:hAnsi="Book Antiqua" w:eastAsia="Book Antiqua" w:cs="Book Antiqua"/>
          <w:color w:val="000000" w:themeColor="text1"/>
          <w:highlight w:val="none"/>
          <w14:textFill>
            <w14:solidFill>
              <w14:schemeClr w14:val="tx1"/>
            </w14:solidFill>
          </w14:textFill>
        </w:rPr>
        <w:t xml:space="preserve">, De Lorenzo R, Conte C, Poletti S, Vai B, Bollettini I, Melloni EMT, Furlan R, Ciceri F, Rovere-Querini P; COVID-19 BioB Outpatient Clinic Study group, Benedetti F. Anxiety and depression in COVID-19 survivors: Role of inflammatory and clinical predictors. </w:t>
      </w:r>
      <w:r>
        <w:rPr>
          <w:rFonts w:ascii="Book Antiqua" w:hAnsi="Book Antiqua" w:eastAsia="Book Antiqua" w:cs="Book Antiqua"/>
          <w:i/>
          <w:iCs/>
          <w:color w:val="000000" w:themeColor="text1"/>
          <w:highlight w:val="none"/>
          <w14:textFill>
            <w14:solidFill>
              <w14:schemeClr w14:val="tx1"/>
            </w14:solidFill>
          </w14:textFill>
        </w:rPr>
        <w:t>Brain Behav Immun</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89</w:t>
      </w:r>
      <w:r>
        <w:rPr>
          <w:rFonts w:ascii="Book Antiqua" w:hAnsi="Book Antiqua" w:eastAsia="Book Antiqua" w:cs="Book Antiqua"/>
          <w:color w:val="000000" w:themeColor="text1"/>
          <w:highlight w:val="none"/>
          <w14:textFill>
            <w14:solidFill>
              <w14:schemeClr w14:val="tx1"/>
            </w14:solidFill>
          </w14:textFill>
        </w:rPr>
        <w:t>: 594-600 [PMID: 32738287 DOI: 10.1016/j.bbi.2020.07.037]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32 </w:t>
      </w:r>
      <w:r>
        <w:rPr>
          <w:rFonts w:ascii="Book Antiqua" w:hAnsi="Book Antiqua" w:eastAsia="Book Antiqua" w:cs="Book Antiqua"/>
          <w:b/>
          <w:bCs/>
          <w:color w:val="000000" w:themeColor="text1"/>
          <w:highlight w:val="none"/>
          <w14:textFill>
            <w14:solidFill>
              <w14:schemeClr w14:val="tx1"/>
            </w14:solidFill>
          </w14:textFill>
        </w:rPr>
        <w:t>Maffetone PB</w:t>
      </w:r>
      <w:r>
        <w:rPr>
          <w:rFonts w:ascii="Book Antiqua" w:hAnsi="Book Antiqua" w:eastAsia="Book Antiqua" w:cs="Book Antiqua"/>
          <w:color w:val="000000" w:themeColor="text1"/>
          <w:highlight w:val="none"/>
          <w14:textFill>
            <w14:solidFill>
              <w14:schemeClr w14:val="tx1"/>
            </w14:solidFill>
          </w14:textFill>
        </w:rPr>
        <w:t xml:space="preserve">, Laursen PB. The Perfect Storm: Coronavirus (Covid-19) Pandemic Meets Overfat Pandemic. </w:t>
      </w:r>
      <w:r>
        <w:rPr>
          <w:rFonts w:ascii="Book Antiqua" w:hAnsi="Book Antiqua" w:eastAsia="Book Antiqua" w:cs="Book Antiqua"/>
          <w:i/>
          <w:iCs/>
          <w:color w:val="000000" w:themeColor="text1"/>
          <w:highlight w:val="none"/>
          <w14:textFill>
            <w14:solidFill>
              <w14:schemeClr w14:val="tx1"/>
            </w14:solidFill>
          </w14:textFill>
        </w:rPr>
        <w:t>Front Public Health</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8</w:t>
      </w:r>
      <w:r>
        <w:rPr>
          <w:rFonts w:ascii="Book Antiqua" w:hAnsi="Book Antiqua" w:eastAsia="Book Antiqua" w:cs="Book Antiqua"/>
          <w:color w:val="000000" w:themeColor="text1"/>
          <w:highlight w:val="none"/>
          <w14:textFill>
            <w14:solidFill>
              <w14:schemeClr w14:val="tx1"/>
            </w14:solidFill>
          </w14:textFill>
        </w:rPr>
        <w:t>: 135 [PMID: 32391307 DOI: 10.3389/fpubh.2020.00135]</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33 </w:t>
      </w:r>
      <w:r>
        <w:rPr>
          <w:rFonts w:ascii="Book Antiqua" w:hAnsi="Book Antiqua" w:eastAsia="Book Antiqua" w:cs="Book Antiqua"/>
          <w:b/>
          <w:bCs/>
          <w:color w:val="000000" w:themeColor="text1"/>
          <w:highlight w:val="none"/>
          <w14:textFill>
            <w14:solidFill>
              <w14:schemeClr w14:val="tx1"/>
            </w14:solidFill>
          </w14:textFill>
        </w:rPr>
        <w:t>Marsman D</w:t>
      </w:r>
      <w:r>
        <w:rPr>
          <w:rFonts w:ascii="Book Antiqua" w:hAnsi="Book Antiqua" w:eastAsia="Book Antiqua" w:cs="Book Antiqua"/>
          <w:color w:val="000000" w:themeColor="text1"/>
          <w:highlight w:val="none"/>
          <w14:textFill>
            <w14:solidFill>
              <w14:schemeClr w14:val="tx1"/>
            </w14:solidFill>
          </w14:textFill>
        </w:rPr>
        <w:t xml:space="preserve">, Belsky DW, Gregori D, Johnson MA, Low Dog T, Meydani S, Pigat S, Sadana R, Shao A, Griffiths JC. Healthy ageing: the natural consequences of good nutrition-a conference report. </w:t>
      </w:r>
      <w:r>
        <w:rPr>
          <w:rFonts w:ascii="Book Antiqua" w:hAnsi="Book Antiqua" w:eastAsia="Book Antiqua" w:cs="Book Antiqua"/>
          <w:i/>
          <w:iCs/>
          <w:color w:val="000000" w:themeColor="text1"/>
          <w:highlight w:val="none"/>
          <w14:textFill>
            <w14:solidFill>
              <w14:schemeClr w14:val="tx1"/>
            </w14:solidFill>
          </w14:textFill>
        </w:rPr>
        <w:t>Eur J Nutr</w:t>
      </w:r>
      <w:r>
        <w:rPr>
          <w:rFonts w:ascii="Book Antiqua" w:hAnsi="Book Antiqua" w:eastAsia="Book Antiqua" w:cs="Book Antiqua"/>
          <w:color w:val="000000" w:themeColor="text1"/>
          <w:highlight w:val="none"/>
          <w14:textFill>
            <w14:solidFill>
              <w14:schemeClr w14:val="tx1"/>
            </w14:solidFill>
          </w14:textFill>
        </w:rPr>
        <w:t xml:space="preserve"> 2018; </w:t>
      </w:r>
      <w:r>
        <w:rPr>
          <w:rFonts w:ascii="Book Antiqua" w:hAnsi="Book Antiqua" w:eastAsia="Book Antiqua" w:cs="Book Antiqua"/>
          <w:b/>
          <w:bCs/>
          <w:color w:val="000000" w:themeColor="text1"/>
          <w:highlight w:val="none"/>
          <w14:textFill>
            <w14:solidFill>
              <w14:schemeClr w14:val="tx1"/>
            </w14:solidFill>
          </w14:textFill>
        </w:rPr>
        <w:t>57</w:t>
      </w:r>
      <w:r>
        <w:rPr>
          <w:rFonts w:ascii="Book Antiqua" w:hAnsi="Book Antiqua" w:eastAsia="Book Antiqua" w:cs="Book Antiqua"/>
          <w:color w:val="000000" w:themeColor="text1"/>
          <w:highlight w:val="none"/>
          <w14:textFill>
            <w14:solidFill>
              <w14:schemeClr w14:val="tx1"/>
            </w14:solidFill>
          </w14:textFill>
        </w:rPr>
        <w:t>: 15-34 [PMID: 29799073 DOI: 10.1007/s00394-018-1723-0]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34 </w:t>
      </w:r>
      <w:r>
        <w:rPr>
          <w:rFonts w:ascii="Book Antiqua" w:hAnsi="Book Antiqua" w:eastAsia="Book Antiqua" w:cs="Book Antiqua"/>
          <w:b/>
          <w:bCs/>
          <w:color w:val="000000" w:themeColor="text1"/>
          <w:highlight w:val="none"/>
          <w14:textFill>
            <w14:solidFill>
              <w14:schemeClr w14:val="tx1"/>
            </w14:solidFill>
          </w14:textFill>
        </w:rPr>
        <w:t>Au A</w:t>
      </w:r>
      <w:r>
        <w:rPr>
          <w:rFonts w:ascii="Book Antiqua" w:hAnsi="Book Antiqua" w:eastAsia="Book Antiqua" w:cs="Book Antiqua"/>
          <w:color w:val="000000" w:themeColor="text1"/>
          <w:highlight w:val="none"/>
          <w14:textFill>
            <w14:solidFill>
              <w14:schemeClr w14:val="tx1"/>
            </w14:solidFill>
          </w14:textFill>
        </w:rPr>
        <w:t xml:space="preserve">, Feher A, McPhee L, Jessa A, Oh S, Einstein G. Estrogens, inflammation and cognition. </w:t>
      </w:r>
      <w:r>
        <w:rPr>
          <w:rFonts w:ascii="Book Antiqua" w:hAnsi="Book Antiqua" w:eastAsia="Book Antiqua" w:cs="Book Antiqua"/>
          <w:i/>
          <w:iCs/>
          <w:color w:val="000000" w:themeColor="text1"/>
          <w:highlight w:val="none"/>
          <w14:textFill>
            <w14:solidFill>
              <w14:schemeClr w14:val="tx1"/>
            </w14:solidFill>
          </w14:textFill>
        </w:rPr>
        <w:t>Front Neuroendocrinol</w:t>
      </w:r>
      <w:r>
        <w:rPr>
          <w:rFonts w:ascii="Book Antiqua" w:hAnsi="Book Antiqua" w:eastAsia="Book Antiqua" w:cs="Book Antiqua"/>
          <w:color w:val="000000" w:themeColor="text1"/>
          <w:highlight w:val="none"/>
          <w14:textFill>
            <w14:solidFill>
              <w14:schemeClr w14:val="tx1"/>
            </w14:solidFill>
          </w14:textFill>
        </w:rPr>
        <w:t xml:space="preserve"> 2016; </w:t>
      </w:r>
      <w:r>
        <w:rPr>
          <w:rFonts w:ascii="Book Antiqua" w:hAnsi="Book Antiqua" w:eastAsia="Book Antiqua" w:cs="Book Antiqua"/>
          <w:b/>
          <w:bCs/>
          <w:color w:val="000000" w:themeColor="text1"/>
          <w:highlight w:val="none"/>
          <w14:textFill>
            <w14:solidFill>
              <w14:schemeClr w14:val="tx1"/>
            </w14:solidFill>
          </w14:textFill>
        </w:rPr>
        <w:t>40</w:t>
      </w:r>
      <w:r>
        <w:rPr>
          <w:rFonts w:ascii="Book Antiqua" w:hAnsi="Book Antiqua" w:eastAsia="Book Antiqua" w:cs="Book Antiqua"/>
          <w:color w:val="000000" w:themeColor="text1"/>
          <w:highlight w:val="none"/>
          <w14:textFill>
            <w14:solidFill>
              <w14:schemeClr w14:val="tx1"/>
            </w14:solidFill>
          </w14:textFill>
        </w:rPr>
        <w:t>: 87-100 [PMID: 26774208 DOI: 10.1016/j.yfrne.2016.01.002]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35 </w:t>
      </w:r>
      <w:r>
        <w:rPr>
          <w:rFonts w:ascii="Book Antiqua" w:hAnsi="Book Antiqua" w:eastAsia="Book Antiqua" w:cs="Book Antiqua"/>
          <w:b/>
          <w:bCs/>
          <w:color w:val="000000" w:themeColor="text1"/>
          <w:highlight w:val="none"/>
          <w14:textFill>
            <w14:solidFill>
              <w14:schemeClr w14:val="tx1"/>
            </w14:solidFill>
          </w14:textFill>
        </w:rPr>
        <w:t>Bilbo SD</w:t>
      </w:r>
      <w:r>
        <w:rPr>
          <w:rFonts w:ascii="Book Antiqua" w:hAnsi="Book Antiqua" w:eastAsia="Book Antiqua" w:cs="Book Antiqua"/>
          <w:color w:val="000000" w:themeColor="text1"/>
          <w:highlight w:val="none"/>
          <w14:textFill>
            <w14:solidFill>
              <w14:schemeClr w14:val="tx1"/>
            </w14:solidFill>
          </w14:textFill>
        </w:rPr>
        <w:t xml:space="preserve">, Block CL, Bolton JL, Hanamsagar R, Tran PK. Beyond infection - Maternal immune activation by environmental factors, microglial development, and relevance for autism spectrum disorders. </w:t>
      </w:r>
      <w:r>
        <w:rPr>
          <w:rFonts w:ascii="Book Antiqua" w:hAnsi="Book Antiqua" w:eastAsia="Book Antiqua" w:cs="Book Antiqua"/>
          <w:i/>
          <w:iCs/>
          <w:color w:val="000000" w:themeColor="text1"/>
          <w:highlight w:val="none"/>
          <w14:textFill>
            <w14:solidFill>
              <w14:schemeClr w14:val="tx1"/>
            </w14:solidFill>
          </w14:textFill>
        </w:rPr>
        <w:t>Exp Neurol</w:t>
      </w:r>
      <w:r>
        <w:rPr>
          <w:rFonts w:ascii="Book Antiqua" w:hAnsi="Book Antiqua" w:eastAsia="Book Antiqua" w:cs="Book Antiqua"/>
          <w:color w:val="000000" w:themeColor="text1"/>
          <w:highlight w:val="none"/>
          <w14:textFill>
            <w14:solidFill>
              <w14:schemeClr w14:val="tx1"/>
            </w14:solidFill>
          </w14:textFill>
        </w:rPr>
        <w:t xml:space="preserve"> 2018; </w:t>
      </w:r>
      <w:r>
        <w:rPr>
          <w:rFonts w:ascii="Book Antiqua" w:hAnsi="Book Antiqua" w:eastAsia="Book Antiqua" w:cs="Book Antiqua"/>
          <w:b/>
          <w:bCs/>
          <w:color w:val="000000" w:themeColor="text1"/>
          <w:highlight w:val="none"/>
          <w14:textFill>
            <w14:solidFill>
              <w14:schemeClr w14:val="tx1"/>
            </w14:solidFill>
          </w14:textFill>
        </w:rPr>
        <w:t>299</w:t>
      </w:r>
      <w:r>
        <w:rPr>
          <w:rFonts w:ascii="Book Antiqua" w:hAnsi="Book Antiqua" w:eastAsia="Book Antiqua" w:cs="Book Antiqua"/>
          <w:color w:val="000000" w:themeColor="text1"/>
          <w:highlight w:val="none"/>
          <w14:textFill>
            <w14:solidFill>
              <w14:schemeClr w14:val="tx1"/>
            </w14:solidFill>
          </w14:textFill>
        </w:rPr>
        <w:t>: 241-251 [PMID: 28698032 DOI: 10.1016/j.expneurol.2017.07.002]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36 </w:t>
      </w:r>
      <w:r>
        <w:rPr>
          <w:rFonts w:ascii="Book Antiqua" w:hAnsi="Book Antiqua" w:eastAsia="Book Antiqua" w:cs="Book Antiqua"/>
          <w:b/>
          <w:bCs/>
          <w:color w:val="000000" w:themeColor="text1"/>
          <w:highlight w:val="none"/>
          <w14:textFill>
            <w14:solidFill>
              <w14:schemeClr w14:val="tx1"/>
            </w14:solidFill>
          </w14:textFill>
        </w:rPr>
        <w:t>Qiu J</w:t>
      </w:r>
      <w:r>
        <w:rPr>
          <w:rFonts w:ascii="Book Antiqua" w:hAnsi="Book Antiqua" w:eastAsia="Book Antiqua" w:cs="Book Antiqua"/>
          <w:color w:val="000000" w:themeColor="text1"/>
          <w:highlight w:val="none"/>
          <w14:textFill>
            <w14:solidFill>
              <w14:schemeClr w14:val="tx1"/>
            </w14:solidFill>
          </w14:textFill>
        </w:rPr>
        <w:t xml:space="preserve">, Shen B, Zhao M, Wang Z, Xie B, Xu Y. A nationwide survey of psychological distress among Chinese people in the COVID-19 epidemic: implications and policy recommendations. </w:t>
      </w:r>
      <w:r>
        <w:rPr>
          <w:rFonts w:ascii="Book Antiqua" w:hAnsi="Book Antiqua" w:eastAsia="Book Antiqua" w:cs="Book Antiqua"/>
          <w:i/>
          <w:iCs/>
          <w:color w:val="000000" w:themeColor="text1"/>
          <w:highlight w:val="none"/>
          <w14:textFill>
            <w14:solidFill>
              <w14:schemeClr w14:val="tx1"/>
            </w14:solidFill>
          </w14:textFill>
        </w:rPr>
        <w:t>Gen Psychiatr</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33</w:t>
      </w:r>
      <w:r>
        <w:rPr>
          <w:rFonts w:ascii="Book Antiqua" w:hAnsi="Book Antiqua" w:eastAsia="Book Antiqua" w:cs="Book Antiqua"/>
          <w:color w:val="000000" w:themeColor="text1"/>
          <w:highlight w:val="none"/>
          <w14:textFill>
            <w14:solidFill>
              <w14:schemeClr w14:val="tx1"/>
            </w14:solidFill>
          </w14:textFill>
        </w:rPr>
        <w:t>: e100213 [PMID: 32215365 DOI: 10.1136/gpsych-2020-100213]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37 </w:t>
      </w:r>
      <w:r>
        <w:rPr>
          <w:rFonts w:ascii="Book Antiqua" w:hAnsi="Book Antiqua" w:eastAsia="Book Antiqua" w:cs="Book Antiqua"/>
          <w:b/>
          <w:bCs/>
          <w:color w:val="000000" w:themeColor="text1"/>
          <w:highlight w:val="none"/>
          <w14:textFill>
            <w14:solidFill>
              <w14:schemeClr w14:val="tx1"/>
            </w14:solidFill>
          </w14:textFill>
        </w:rPr>
        <w:t>Beutel ME</w:t>
      </w:r>
      <w:r>
        <w:rPr>
          <w:rFonts w:ascii="Book Antiqua" w:hAnsi="Book Antiqua" w:eastAsia="Book Antiqua" w:cs="Book Antiqua"/>
          <w:color w:val="000000" w:themeColor="text1"/>
          <w:highlight w:val="none"/>
          <w14:textFill>
            <w14:solidFill>
              <w14:schemeClr w14:val="tx1"/>
            </w14:solidFill>
          </w14:textFill>
        </w:rPr>
        <w:t xml:space="preserve">, Klein EM, Brähler E, Reiner I, Jünger C, Michal M, Wiltink J, Wild PS, Münzel T, Lackner KJ, Tibubos AN. Loneliness in the general population: prevalence, determinants and relations to mental health. </w:t>
      </w:r>
      <w:r>
        <w:rPr>
          <w:rFonts w:ascii="Book Antiqua" w:hAnsi="Book Antiqua" w:eastAsia="Book Antiqua" w:cs="Book Antiqua"/>
          <w:i/>
          <w:iCs/>
          <w:color w:val="000000" w:themeColor="text1"/>
          <w:highlight w:val="none"/>
          <w14:textFill>
            <w14:solidFill>
              <w14:schemeClr w14:val="tx1"/>
            </w14:solidFill>
          </w14:textFill>
        </w:rPr>
        <w:t>BMC Psychiatry</w:t>
      </w:r>
      <w:r>
        <w:rPr>
          <w:rFonts w:ascii="Book Antiqua" w:hAnsi="Book Antiqua" w:eastAsia="Book Antiqua" w:cs="Book Antiqua"/>
          <w:color w:val="000000" w:themeColor="text1"/>
          <w:highlight w:val="none"/>
          <w14:textFill>
            <w14:solidFill>
              <w14:schemeClr w14:val="tx1"/>
            </w14:solidFill>
          </w14:textFill>
        </w:rPr>
        <w:t xml:space="preserve"> 2017; </w:t>
      </w:r>
      <w:r>
        <w:rPr>
          <w:rFonts w:ascii="Book Antiqua" w:hAnsi="Book Antiqua" w:eastAsia="Book Antiqua" w:cs="Book Antiqua"/>
          <w:b/>
          <w:bCs/>
          <w:color w:val="000000" w:themeColor="text1"/>
          <w:highlight w:val="none"/>
          <w14:textFill>
            <w14:solidFill>
              <w14:schemeClr w14:val="tx1"/>
            </w14:solidFill>
          </w14:textFill>
        </w:rPr>
        <w:t>17</w:t>
      </w:r>
      <w:r>
        <w:rPr>
          <w:rFonts w:ascii="Book Antiqua" w:hAnsi="Book Antiqua" w:eastAsia="Book Antiqua" w:cs="Book Antiqua"/>
          <w:color w:val="000000" w:themeColor="text1"/>
          <w:highlight w:val="none"/>
          <w14:textFill>
            <w14:solidFill>
              <w14:schemeClr w14:val="tx1"/>
            </w14:solidFill>
          </w14:textFill>
        </w:rPr>
        <w:t>: 97 [PMID: 28320380 DOI: 10.1186/s12888-017-1262-x]</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38 </w:t>
      </w:r>
      <w:r>
        <w:rPr>
          <w:rFonts w:ascii="Book Antiqua" w:hAnsi="Book Antiqua" w:eastAsia="Book Antiqua" w:cs="Book Antiqua"/>
          <w:b/>
          <w:bCs/>
          <w:color w:val="000000" w:themeColor="text1"/>
          <w:highlight w:val="none"/>
          <w14:textFill>
            <w14:solidFill>
              <w14:schemeClr w14:val="tx1"/>
            </w14:solidFill>
          </w14:textFill>
        </w:rPr>
        <w:t>Cole SW</w:t>
      </w:r>
      <w:r>
        <w:rPr>
          <w:rFonts w:ascii="Book Antiqua" w:hAnsi="Book Antiqua" w:eastAsia="Book Antiqua" w:cs="Book Antiqua"/>
          <w:color w:val="000000" w:themeColor="text1"/>
          <w:highlight w:val="none"/>
          <w14:textFill>
            <w14:solidFill>
              <w14:schemeClr w14:val="tx1"/>
            </w14:solidFill>
          </w14:textFill>
        </w:rPr>
        <w:t xml:space="preserve">, Capitanio JP, Chun K, Arevalo JM, Ma J, Cacioppo JT. Myeloid differentiation architecture of leukocyte transcriptome dynamics in perceived social isolation. </w:t>
      </w:r>
      <w:r>
        <w:rPr>
          <w:rFonts w:ascii="Book Antiqua" w:hAnsi="Book Antiqua" w:eastAsia="Book Antiqua" w:cs="Book Antiqua"/>
          <w:i/>
          <w:iCs/>
          <w:color w:val="000000" w:themeColor="text1"/>
          <w:highlight w:val="none"/>
          <w14:textFill>
            <w14:solidFill>
              <w14:schemeClr w14:val="tx1"/>
            </w14:solidFill>
          </w14:textFill>
        </w:rPr>
        <w:t>Proc Natl Acad Sci U S A</w:t>
      </w:r>
      <w:r>
        <w:rPr>
          <w:rFonts w:ascii="Book Antiqua" w:hAnsi="Book Antiqua" w:eastAsia="Book Antiqua" w:cs="Book Antiqua"/>
          <w:color w:val="000000" w:themeColor="text1"/>
          <w:highlight w:val="none"/>
          <w14:textFill>
            <w14:solidFill>
              <w14:schemeClr w14:val="tx1"/>
            </w14:solidFill>
          </w14:textFill>
        </w:rPr>
        <w:t xml:space="preserve"> 2015; </w:t>
      </w:r>
      <w:r>
        <w:rPr>
          <w:rFonts w:ascii="Book Antiqua" w:hAnsi="Book Antiqua" w:eastAsia="Book Antiqua" w:cs="Book Antiqua"/>
          <w:b/>
          <w:bCs/>
          <w:color w:val="000000" w:themeColor="text1"/>
          <w:highlight w:val="none"/>
          <w14:textFill>
            <w14:solidFill>
              <w14:schemeClr w14:val="tx1"/>
            </w14:solidFill>
          </w14:textFill>
        </w:rPr>
        <w:t>112</w:t>
      </w:r>
      <w:r>
        <w:rPr>
          <w:rFonts w:ascii="Book Antiqua" w:hAnsi="Book Antiqua" w:eastAsia="Book Antiqua" w:cs="Book Antiqua"/>
          <w:color w:val="000000" w:themeColor="text1"/>
          <w:highlight w:val="none"/>
          <w14:textFill>
            <w14:solidFill>
              <w14:schemeClr w14:val="tx1"/>
            </w14:solidFill>
          </w14:textFill>
        </w:rPr>
        <w:t>: 15142-15147 [PMID: 26598672 DOI: 10.1073/pnas.1514249112]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39 </w:t>
      </w:r>
      <w:r>
        <w:rPr>
          <w:rFonts w:ascii="Book Antiqua" w:hAnsi="Book Antiqua" w:eastAsia="Book Antiqua" w:cs="Book Antiqua"/>
          <w:b/>
          <w:bCs/>
          <w:color w:val="000000" w:themeColor="text1"/>
          <w:highlight w:val="none"/>
          <w14:textFill>
            <w14:solidFill>
              <w14:schemeClr w14:val="tx1"/>
            </w14:solidFill>
          </w14:textFill>
        </w:rPr>
        <w:t>Zlatković J</w:t>
      </w:r>
      <w:r>
        <w:rPr>
          <w:rFonts w:ascii="Book Antiqua" w:hAnsi="Book Antiqua" w:eastAsia="Book Antiqua" w:cs="Book Antiqua"/>
          <w:color w:val="000000" w:themeColor="text1"/>
          <w:highlight w:val="none"/>
          <w14:textFill>
            <w14:solidFill>
              <w14:schemeClr w14:val="tx1"/>
            </w14:solidFill>
          </w14:textFill>
        </w:rPr>
        <w:t xml:space="preserve">, Todorović N, Bošković M, Pajović SB, Demajo M, Filipović D. Different susceptibility of prefrontal cortex and hippocampus to oxidative stress following chronic social isolation stress. </w:t>
      </w:r>
      <w:r>
        <w:rPr>
          <w:rFonts w:ascii="Book Antiqua" w:hAnsi="Book Antiqua" w:eastAsia="Book Antiqua" w:cs="Book Antiqua"/>
          <w:i/>
          <w:iCs/>
          <w:color w:val="000000" w:themeColor="text1"/>
          <w:highlight w:val="none"/>
          <w14:textFill>
            <w14:solidFill>
              <w14:schemeClr w14:val="tx1"/>
            </w14:solidFill>
          </w14:textFill>
        </w:rPr>
        <w:t>Mol Cell Biochem</w:t>
      </w:r>
      <w:r>
        <w:rPr>
          <w:rFonts w:ascii="Book Antiqua" w:hAnsi="Book Antiqua" w:eastAsia="Book Antiqua" w:cs="Book Antiqua"/>
          <w:color w:val="000000" w:themeColor="text1"/>
          <w:highlight w:val="none"/>
          <w14:textFill>
            <w14:solidFill>
              <w14:schemeClr w14:val="tx1"/>
            </w14:solidFill>
          </w14:textFill>
        </w:rPr>
        <w:t xml:space="preserve"> 2014; </w:t>
      </w:r>
      <w:r>
        <w:rPr>
          <w:rFonts w:ascii="Book Antiqua" w:hAnsi="Book Antiqua" w:eastAsia="Book Antiqua" w:cs="Book Antiqua"/>
          <w:b/>
          <w:bCs/>
          <w:color w:val="000000" w:themeColor="text1"/>
          <w:highlight w:val="none"/>
          <w14:textFill>
            <w14:solidFill>
              <w14:schemeClr w14:val="tx1"/>
            </w14:solidFill>
          </w14:textFill>
        </w:rPr>
        <w:t>393</w:t>
      </w:r>
      <w:r>
        <w:rPr>
          <w:rFonts w:ascii="Book Antiqua" w:hAnsi="Book Antiqua" w:eastAsia="Book Antiqua" w:cs="Book Antiqua"/>
          <w:color w:val="000000" w:themeColor="text1"/>
          <w:highlight w:val="none"/>
          <w14:textFill>
            <w14:solidFill>
              <w14:schemeClr w14:val="tx1"/>
            </w14:solidFill>
          </w14:textFill>
        </w:rPr>
        <w:t>: 43-57 [PMID: 24671494 DOI: 10.1007/s11010-014-2045-z]</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40 </w:t>
      </w:r>
      <w:r>
        <w:rPr>
          <w:rFonts w:ascii="Book Antiqua" w:hAnsi="Book Antiqua" w:eastAsia="Book Antiqua" w:cs="Book Antiqua"/>
          <w:b/>
          <w:bCs/>
          <w:color w:val="000000" w:themeColor="text1"/>
          <w:highlight w:val="none"/>
          <w14:textFill>
            <w14:solidFill>
              <w14:schemeClr w14:val="tx1"/>
            </w14:solidFill>
          </w14:textFill>
        </w:rPr>
        <w:t>Brooks SK</w:t>
      </w:r>
      <w:r>
        <w:rPr>
          <w:rFonts w:ascii="Book Antiqua" w:hAnsi="Book Antiqua" w:eastAsia="Book Antiqua" w:cs="Book Antiqua"/>
          <w:color w:val="000000" w:themeColor="text1"/>
          <w:highlight w:val="none"/>
          <w14:textFill>
            <w14:solidFill>
              <w14:schemeClr w14:val="tx1"/>
            </w14:solidFill>
          </w14:textFill>
        </w:rPr>
        <w:t xml:space="preserve">, Webster RK, Smith LE, Woodland L, Wessely S, Greenberg N, Rubin GJ. The psychological impact of quarantine and how to reduce it: rapid review of the evidence. </w:t>
      </w:r>
      <w:r>
        <w:rPr>
          <w:rFonts w:ascii="Book Antiqua" w:hAnsi="Book Antiqua" w:eastAsia="Book Antiqua" w:cs="Book Antiqua"/>
          <w:i/>
          <w:iCs/>
          <w:color w:val="000000" w:themeColor="text1"/>
          <w:highlight w:val="none"/>
          <w14:textFill>
            <w14:solidFill>
              <w14:schemeClr w14:val="tx1"/>
            </w14:solidFill>
          </w14:textFill>
        </w:rPr>
        <w:t>Lancet</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395</w:t>
      </w:r>
      <w:r>
        <w:rPr>
          <w:rFonts w:ascii="Book Antiqua" w:hAnsi="Book Antiqua" w:eastAsia="Book Antiqua" w:cs="Book Antiqua"/>
          <w:color w:val="000000" w:themeColor="text1"/>
          <w:highlight w:val="none"/>
          <w14:textFill>
            <w14:solidFill>
              <w14:schemeClr w14:val="tx1"/>
            </w14:solidFill>
          </w14:textFill>
        </w:rPr>
        <w:t>: 912-920 [PMID: 32112714 DOI: 10.1016/S0140-6736(20)30460-8]</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41 </w:t>
      </w:r>
      <w:r>
        <w:rPr>
          <w:rFonts w:ascii="Book Antiqua" w:hAnsi="Book Antiqua" w:eastAsia="Book Antiqua" w:cs="Book Antiqua"/>
          <w:b/>
          <w:bCs/>
          <w:color w:val="000000" w:themeColor="text1"/>
          <w:highlight w:val="none"/>
          <w14:textFill>
            <w14:solidFill>
              <w14:schemeClr w14:val="tx1"/>
            </w14:solidFill>
          </w14:textFill>
        </w:rPr>
        <w:t>Muscatell KA</w:t>
      </w:r>
      <w:r>
        <w:rPr>
          <w:rFonts w:ascii="Book Antiqua" w:hAnsi="Book Antiqua" w:eastAsia="Book Antiqua" w:cs="Book Antiqua"/>
          <w:color w:val="000000" w:themeColor="text1"/>
          <w:highlight w:val="none"/>
          <w14:textFill>
            <w14:solidFill>
              <w14:schemeClr w14:val="tx1"/>
            </w14:solidFill>
          </w14:textFill>
        </w:rPr>
        <w:t xml:space="preserve">, Brosso SN, Humphreys KL. Socioeconomic status and inflammation: a meta-analysis. </w:t>
      </w:r>
      <w:r>
        <w:rPr>
          <w:rFonts w:ascii="Book Antiqua" w:hAnsi="Book Antiqua" w:eastAsia="Book Antiqua" w:cs="Book Antiqua"/>
          <w:i/>
          <w:iCs/>
          <w:color w:val="000000" w:themeColor="text1"/>
          <w:highlight w:val="none"/>
          <w14:textFill>
            <w14:solidFill>
              <w14:schemeClr w14:val="tx1"/>
            </w14:solidFill>
          </w14:textFill>
        </w:rPr>
        <w:t>Mol Psychiatry</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25</w:t>
      </w:r>
      <w:r>
        <w:rPr>
          <w:rFonts w:ascii="Book Antiqua" w:hAnsi="Book Antiqua" w:eastAsia="Book Antiqua" w:cs="Book Antiqua"/>
          <w:color w:val="000000" w:themeColor="text1"/>
          <w:highlight w:val="none"/>
          <w14:textFill>
            <w14:solidFill>
              <w14:schemeClr w14:val="tx1"/>
            </w14:solidFill>
          </w14:textFill>
        </w:rPr>
        <w:t>: 2189-2199 [PMID: 31628416 DOI: 10.1038/s41380-018-0259-2]</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42 </w:t>
      </w:r>
      <w:r>
        <w:rPr>
          <w:rFonts w:ascii="Book Antiqua" w:hAnsi="Book Antiqua" w:eastAsia="Book Antiqua" w:cs="Book Antiqua"/>
          <w:b/>
          <w:bCs/>
          <w:color w:val="000000" w:themeColor="text1"/>
          <w:highlight w:val="none"/>
          <w14:textFill>
            <w14:solidFill>
              <w14:schemeClr w14:val="tx1"/>
            </w14:solidFill>
          </w14:textFill>
        </w:rPr>
        <w:t>de Erausquin GA</w:t>
      </w:r>
      <w:r>
        <w:rPr>
          <w:rFonts w:ascii="Book Antiqua" w:hAnsi="Book Antiqua" w:eastAsia="Book Antiqua" w:cs="Book Antiqua"/>
          <w:color w:val="000000" w:themeColor="text1"/>
          <w:highlight w:val="none"/>
          <w14:textFill>
            <w14:solidFill>
              <w14:schemeClr w14:val="tx1"/>
            </w14:solidFill>
          </w14:textFill>
        </w:rPr>
        <w:t xml:space="preserve">, Snyder H, Carrillo M, Hosseini AA, Brugha TS, Seshadri S; CNS SARS-CoV-2 Consortium. The chronic neuropsychiatric sequelae of COVID-19: The need for a prospective study of viral impact on brain functioning. </w:t>
      </w:r>
      <w:r>
        <w:rPr>
          <w:rFonts w:ascii="Book Antiqua" w:hAnsi="Book Antiqua" w:eastAsia="Book Antiqua" w:cs="Book Antiqua"/>
          <w:i/>
          <w:iCs/>
          <w:color w:val="000000" w:themeColor="text1"/>
          <w:highlight w:val="none"/>
          <w14:textFill>
            <w14:solidFill>
              <w14:schemeClr w14:val="tx1"/>
            </w14:solidFill>
          </w14:textFill>
        </w:rPr>
        <w:t>Alzheimers Dement</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17</w:t>
      </w:r>
      <w:r>
        <w:rPr>
          <w:rFonts w:ascii="Book Antiqua" w:hAnsi="Book Antiqua" w:eastAsia="Book Antiqua" w:cs="Book Antiqua"/>
          <w:color w:val="000000" w:themeColor="text1"/>
          <w:highlight w:val="none"/>
          <w14:textFill>
            <w14:solidFill>
              <w14:schemeClr w14:val="tx1"/>
            </w14:solidFill>
          </w14:textFill>
        </w:rPr>
        <w:t>: 1056-1065 [PMID: 33399270 DOI: 10.1002/alz.12255]</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43 </w:t>
      </w:r>
      <w:r>
        <w:rPr>
          <w:rFonts w:ascii="Book Antiqua" w:hAnsi="Book Antiqua" w:eastAsia="Book Antiqua" w:cs="Book Antiqua"/>
          <w:b/>
          <w:bCs/>
          <w:color w:val="000000" w:themeColor="text1"/>
          <w:highlight w:val="none"/>
          <w14:textFill>
            <w14:solidFill>
              <w14:schemeClr w14:val="tx1"/>
            </w14:solidFill>
          </w14:textFill>
        </w:rPr>
        <w:t>Tay MZ</w:t>
      </w:r>
      <w:r>
        <w:rPr>
          <w:rFonts w:ascii="Book Antiqua" w:hAnsi="Book Antiqua" w:eastAsia="Book Antiqua" w:cs="Book Antiqua"/>
          <w:color w:val="000000" w:themeColor="text1"/>
          <w:highlight w:val="none"/>
          <w14:textFill>
            <w14:solidFill>
              <w14:schemeClr w14:val="tx1"/>
            </w14:solidFill>
          </w14:textFill>
        </w:rPr>
        <w:t xml:space="preserve">, Poh CM, Rénia L, MacAry PA, Ng LFP. The trinity of COVID-19: immunity, inflammation and intervention. </w:t>
      </w:r>
      <w:r>
        <w:rPr>
          <w:rFonts w:ascii="Book Antiqua" w:hAnsi="Book Antiqua" w:eastAsia="Book Antiqua" w:cs="Book Antiqua"/>
          <w:i/>
          <w:iCs/>
          <w:color w:val="000000" w:themeColor="text1"/>
          <w:highlight w:val="none"/>
          <w14:textFill>
            <w14:solidFill>
              <w14:schemeClr w14:val="tx1"/>
            </w14:solidFill>
          </w14:textFill>
        </w:rPr>
        <w:t>Nat Rev Immunol</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20</w:t>
      </w:r>
      <w:r>
        <w:rPr>
          <w:rFonts w:ascii="Book Antiqua" w:hAnsi="Book Antiqua" w:eastAsia="Book Antiqua" w:cs="Book Antiqua"/>
          <w:color w:val="000000" w:themeColor="text1"/>
          <w:highlight w:val="none"/>
          <w14:textFill>
            <w14:solidFill>
              <w14:schemeClr w14:val="tx1"/>
            </w14:solidFill>
          </w14:textFill>
        </w:rPr>
        <w:t>: 363-374 [PMID: 32346093 DOI: 10.1038/s41577-020-0311-8]</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44 </w:t>
      </w:r>
      <w:r>
        <w:rPr>
          <w:rFonts w:ascii="Book Antiqua" w:hAnsi="Book Antiqua" w:eastAsia="Book Antiqua" w:cs="Book Antiqua"/>
          <w:b/>
          <w:bCs/>
          <w:color w:val="000000" w:themeColor="text1"/>
          <w:highlight w:val="none"/>
          <w14:textFill>
            <w14:solidFill>
              <w14:schemeClr w14:val="tx1"/>
            </w14:solidFill>
          </w14:textFill>
        </w:rPr>
        <w:t>Ye Q</w:t>
      </w:r>
      <w:r>
        <w:rPr>
          <w:rFonts w:ascii="Book Antiqua" w:hAnsi="Book Antiqua" w:eastAsia="Book Antiqua" w:cs="Book Antiqua"/>
          <w:color w:val="000000" w:themeColor="text1"/>
          <w:highlight w:val="none"/>
          <w14:textFill>
            <w14:solidFill>
              <w14:schemeClr w14:val="tx1"/>
            </w14:solidFill>
          </w14:textFill>
        </w:rPr>
        <w:t xml:space="preserve">, Wang B, Mao J. The pathogenesis and treatment of the `Cytokine Storm' in COVID-19. </w:t>
      </w:r>
      <w:r>
        <w:rPr>
          <w:rFonts w:ascii="Book Antiqua" w:hAnsi="Book Antiqua" w:eastAsia="Book Antiqua" w:cs="Book Antiqua"/>
          <w:i/>
          <w:iCs/>
          <w:color w:val="000000" w:themeColor="text1"/>
          <w:highlight w:val="none"/>
          <w14:textFill>
            <w14:solidFill>
              <w14:schemeClr w14:val="tx1"/>
            </w14:solidFill>
          </w14:textFill>
        </w:rPr>
        <w:t>J Infect</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80</w:t>
      </w:r>
      <w:r>
        <w:rPr>
          <w:rFonts w:ascii="Book Antiqua" w:hAnsi="Book Antiqua" w:eastAsia="Book Antiqua" w:cs="Book Antiqua"/>
          <w:color w:val="000000" w:themeColor="text1"/>
          <w:highlight w:val="none"/>
          <w14:textFill>
            <w14:solidFill>
              <w14:schemeClr w14:val="tx1"/>
            </w14:solidFill>
          </w14:textFill>
        </w:rPr>
        <w:t>: 607-613 [PMID: 32283152 DOI: 10.1016/j.jinf.2020.03.037]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45 </w:t>
      </w:r>
      <w:r>
        <w:rPr>
          <w:rFonts w:ascii="Book Antiqua" w:hAnsi="Book Antiqua" w:eastAsia="Book Antiqua" w:cs="Book Antiqua"/>
          <w:b/>
          <w:bCs/>
          <w:color w:val="000000" w:themeColor="text1"/>
          <w:highlight w:val="none"/>
          <w14:textFill>
            <w14:solidFill>
              <w14:schemeClr w14:val="tx1"/>
            </w14:solidFill>
          </w14:textFill>
        </w:rPr>
        <w:t>Shi Y</w:t>
      </w:r>
      <w:r>
        <w:rPr>
          <w:rFonts w:ascii="Book Antiqua" w:hAnsi="Book Antiqua" w:eastAsia="Book Antiqua" w:cs="Book Antiqua"/>
          <w:color w:val="000000" w:themeColor="text1"/>
          <w:highlight w:val="none"/>
          <w14:textFill>
            <w14:solidFill>
              <w14:schemeClr w14:val="tx1"/>
            </w14:solidFill>
          </w14:textFill>
        </w:rPr>
        <w:t xml:space="preserve">, Wang Y, Shao C, Huang J, Gan J, Huang X, Bucci E, Piacentini M, Ippolito G, Melino G. COVID-19 infection: the perspectives on immune responses. </w:t>
      </w:r>
      <w:r>
        <w:rPr>
          <w:rFonts w:ascii="Book Antiqua" w:hAnsi="Book Antiqua" w:eastAsia="Book Antiqua" w:cs="Book Antiqua"/>
          <w:i/>
          <w:iCs/>
          <w:color w:val="000000" w:themeColor="text1"/>
          <w:highlight w:val="none"/>
          <w14:textFill>
            <w14:solidFill>
              <w14:schemeClr w14:val="tx1"/>
            </w14:solidFill>
          </w14:textFill>
        </w:rPr>
        <w:t>Cell Death Differ</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27</w:t>
      </w:r>
      <w:r>
        <w:rPr>
          <w:rFonts w:ascii="Book Antiqua" w:hAnsi="Book Antiqua" w:eastAsia="Book Antiqua" w:cs="Book Antiqua"/>
          <w:color w:val="000000" w:themeColor="text1"/>
          <w:highlight w:val="none"/>
          <w14:textFill>
            <w14:solidFill>
              <w14:schemeClr w14:val="tx1"/>
            </w14:solidFill>
          </w14:textFill>
        </w:rPr>
        <w:t>: 1451-1454 [PMID: 32205856 DOI: 10.1038/s41418-020-0530-3]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46 </w:t>
      </w:r>
      <w:r>
        <w:rPr>
          <w:rFonts w:ascii="Book Antiqua" w:hAnsi="Book Antiqua" w:eastAsia="Book Antiqua" w:cs="Book Antiqua"/>
          <w:b/>
          <w:bCs/>
          <w:color w:val="000000" w:themeColor="text1"/>
          <w:highlight w:val="none"/>
          <w14:textFill>
            <w14:solidFill>
              <w14:schemeClr w14:val="tx1"/>
            </w14:solidFill>
          </w14:textFill>
        </w:rPr>
        <w:t>Miller AH</w:t>
      </w:r>
      <w:r>
        <w:rPr>
          <w:rFonts w:ascii="Book Antiqua" w:hAnsi="Book Antiqua" w:eastAsia="Book Antiqua" w:cs="Book Antiqua"/>
          <w:color w:val="000000" w:themeColor="text1"/>
          <w:highlight w:val="none"/>
          <w14:textFill>
            <w14:solidFill>
              <w14:schemeClr w14:val="tx1"/>
            </w14:solidFill>
          </w14:textFill>
        </w:rPr>
        <w:t xml:space="preserve">, Haroon E, Raison CL, Felger JC. Cytokine targets in the brain: impact on neurotransmitters and neurocircuits. </w:t>
      </w:r>
      <w:r>
        <w:rPr>
          <w:rFonts w:ascii="Book Antiqua" w:hAnsi="Book Antiqua" w:eastAsia="Book Antiqua" w:cs="Book Antiqua"/>
          <w:i/>
          <w:iCs/>
          <w:color w:val="000000" w:themeColor="text1"/>
          <w:highlight w:val="none"/>
          <w14:textFill>
            <w14:solidFill>
              <w14:schemeClr w14:val="tx1"/>
            </w14:solidFill>
          </w14:textFill>
        </w:rPr>
        <w:t>Depress Anxiety</w:t>
      </w:r>
      <w:r>
        <w:rPr>
          <w:rFonts w:ascii="Book Antiqua" w:hAnsi="Book Antiqua" w:eastAsia="Book Antiqua" w:cs="Book Antiqua"/>
          <w:color w:val="000000" w:themeColor="text1"/>
          <w:highlight w:val="none"/>
          <w14:textFill>
            <w14:solidFill>
              <w14:schemeClr w14:val="tx1"/>
            </w14:solidFill>
          </w14:textFill>
        </w:rPr>
        <w:t xml:space="preserve"> 2013; </w:t>
      </w:r>
      <w:r>
        <w:rPr>
          <w:rFonts w:ascii="Book Antiqua" w:hAnsi="Book Antiqua" w:eastAsia="Book Antiqua" w:cs="Book Antiqua"/>
          <w:b/>
          <w:bCs/>
          <w:color w:val="000000" w:themeColor="text1"/>
          <w:highlight w:val="none"/>
          <w14:textFill>
            <w14:solidFill>
              <w14:schemeClr w14:val="tx1"/>
            </w14:solidFill>
          </w14:textFill>
        </w:rPr>
        <w:t>30</w:t>
      </w:r>
      <w:r>
        <w:rPr>
          <w:rFonts w:ascii="Book Antiqua" w:hAnsi="Book Antiqua" w:eastAsia="Book Antiqua" w:cs="Book Antiqua"/>
          <w:color w:val="000000" w:themeColor="text1"/>
          <w:highlight w:val="none"/>
          <w14:textFill>
            <w14:solidFill>
              <w14:schemeClr w14:val="tx1"/>
            </w14:solidFill>
          </w14:textFill>
        </w:rPr>
        <w:t>: 297-306 [PMID: 23468190 DOI: 10.1002/da.22084]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47 </w:t>
      </w:r>
      <w:r>
        <w:rPr>
          <w:rFonts w:ascii="Book Antiqua" w:hAnsi="Book Antiqua" w:eastAsia="Book Antiqua" w:cs="Book Antiqua"/>
          <w:b/>
          <w:bCs/>
          <w:color w:val="000000" w:themeColor="text1"/>
          <w:highlight w:val="none"/>
          <w14:textFill>
            <w14:solidFill>
              <w14:schemeClr w14:val="tx1"/>
            </w14:solidFill>
          </w14:textFill>
        </w:rPr>
        <w:t>Grace AA</w:t>
      </w:r>
      <w:r>
        <w:rPr>
          <w:rFonts w:ascii="Book Antiqua" w:hAnsi="Book Antiqua" w:eastAsia="Book Antiqua" w:cs="Book Antiqua"/>
          <w:color w:val="000000" w:themeColor="text1"/>
          <w:highlight w:val="none"/>
          <w14:textFill>
            <w14:solidFill>
              <w14:schemeClr w14:val="tx1"/>
            </w14:solidFill>
          </w14:textFill>
        </w:rPr>
        <w:t xml:space="preserve">. Dysregulation of the dopamine system in the pathophysiology of schizophrenia and depression. </w:t>
      </w:r>
      <w:r>
        <w:rPr>
          <w:rFonts w:ascii="Book Antiqua" w:hAnsi="Book Antiqua" w:eastAsia="Book Antiqua" w:cs="Book Antiqua"/>
          <w:i/>
          <w:iCs/>
          <w:color w:val="000000" w:themeColor="text1"/>
          <w:highlight w:val="none"/>
          <w14:textFill>
            <w14:solidFill>
              <w14:schemeClr w14:val="tx1"/>
            </w14:solidFill>
          </w14:textFill>
        </w:rPr>
        <w:t>Nat Rev Neurosci</w:t>
      </w:r>
      <w:r>
        <w:rPr>
          <w:rFonts w:ascii="Book Antiqua" w:hAnsi="Book Antiqua" w:eastAsia="Book Antiqua" w:cs="Book Antiqua"/>
          <w:color w:val="000000" w:themeColor="text1"/>
          <w:highlight w:val="none"/>
          <w14:textFill>
            <w14:solidFill>
              <w14:schemeClr w14:val="tx1"/>
            </w14:solidFill>
          </w14:textFill>
        </w:rPr>
        <w:t xml:space="preserve"> 2016; </w:t>
      </w:r>
      <w:r>
        <w:rPr>
          <w:rFonts w:ascii="Book Antiqua" w:hAnsi="Book Antiqua" w:eastAsia="Book Antiqua" w:cs="Book Antiqua"/>
          <w:b/>
          <w:bCs/>
          <w:color w:val="000000" w:themeColor="text1"/>
          <w:highlight w:val="none"/>
          <w14:textFill>
            <w14:solidFill>
              <w14:schemeClr w14:val="tx1"/>
            </w14:solidFill>
          </w14:textFill>
        </w:rPr>
        <w:t>17</w:t>
      </w:r>
      <w:r>
        <w:rPr>
          <w:rFonts w:ascii="Book Antiqua" w:hAnsi="Book Antiqua" w:eastAsia="Book Antiqua" w:cs="Book Antiqua"/>
          <w:color w:val="000000" w:themeColor="text1"/>
          <w:highlight w:val="none"/>
          <w14:textFill>
            <w14:solidFill>
              <w14:schemeClr w14:val="tx1"/>
            </w14:solidFill>
          </w14:textFill>
        </w:rPr>
        <w:t>: 524-532 [PMID: 27256556 DOI: 10.1038/nrn.2016.57]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48 </w:t>
      </w:r>
      <w:r>
        <w:rPr>
          <w:rFonts w:ascii="Book Antiqua" w:hAnsi="Book Antiqua" w:eastAsia="Book Antiqua" w:cs="Book Antiqua"/>
          <w:b/>
          <w:bCs/>
          <w:color w:val="000000" w:themeColor="text1"/>
          <w:highlight w:val="none"/>
          <w14:textFill>
            <w14:solidFill>
              <w14:schemeClr w14:val="tx1"/>
            </w14:solidFill>
          </w14:textFill>
        </w:rPr>
        <w:t>Bandelow B</w:t>
      </w:r>
      <w:r>
        <w:rPr>
          <w:rFonts w:ascii="Book Antiqua" w:hAnsi="Book Antiqua" w:eastAsia="Book Antiqua" w:cs="Book Antiqua"/>
          <w:color w:val="000000" w:themeColor="text1"/>
          <w:highlight w:val="none"/>
          <w14:textFill>
            <w14:solidFill>
              <w14:schemeClr w14:val="tx1"/>
            </w14:solidFill>
          </w14:textFill>
        </w:rPr>
        <w:t xml:space="preserve">, Baldwin D, Abelli M, Bolea-Alamanac B, Bourin M, Chamberlain SR, Cinosi E, Davies S, Domschke K, Fineberg N, Grünblatt E, Jarema M, Kim YK, Maron E, Masdrakis V, Mikova O, Nutt D, Pallanti S, Pini S, Ströhle A, Thibaut F, Vaghi MM, Won E, Wedekind D, Wichniak A, Woolley J, Zwanzger P, Riederer P. Biological markers for anxiety disorders, OCD and PTSD: A consensus statement. Part II: Neurochemistry, neurophysiology and neurocognition. </w:t>
      </w:r>
      <w:r>
        <w:rPr>
          <w:rFonts w:ascii="Book Antiqua" w:hAnsi="Book Antiqua" w:eastAsia="Book Antiqua" w:cs="Book Antiqua"/>
          <w:i/>
          <w:iCs/>
          <w:color w:val="000000" w:themeColor="text1"/>
          <w:highlight w:val="none"/>
          <w14:textFill>
            <w14:solidFill>
              <w14:schemeClr w14:val="tx1"/>
            </w14:solidFill>
          </w14:textFill>
        </w:rPr>
        <w:t>World J Biol Psychiatry</w:t>
      </w:r>
      <w:r>
        <w:rPr>
          <w:rFonts w:ascii="Book Antiqua" w:hAnsi="Book Antiqua" w:eastAsia="Book Antiqua" w:cs="Book Antiqua"/>
          <w:color w:val="000000" w:themeColor="text1"/>
          <w:highlight w:val="none"/>
          <w14:textFill>
            <w14:solidFill>
              <w14:schemeClr w14:val="tx1"/>
            </w14:solidFill>
          </w14:textFill>
        </w:rPr>
        <w:t xml:space="preserve"> 2017; </w:t>
      </w:r>
      <w:r>
        <w:rPr>
          <w:rFonts w:ascii="Book Antiqua" w:hAnsi="Book Antiqua" w:eastAsia="Book Antiqua" w:cs="Book Antiqua"/>
          <w:b/>
          <w:bCs/>
          <w:color w:val="000000" w:themeColor="text1"/>
          <w:highlight w:val="none"/>
          <w14:textFill>
            <w14:solidFill>
              <w14:schemeClr w14:val="tx1"/>
            </w14:solidFill>
          </w14:textFill>
        </w:rPr>
        <w:t>18</w:t>
      </w:r>
      <w:r>
        <w:rPr>
          <w:rFonts w:ascii="Book Antiqua" w:hAnsi="Book Antiqua" w:eastAsia="Book Antiqua" w:cs="Book Antiqua"/>
          <w:color w:val="000000" w:themeColor="text1"/>
          <w:highlight w:val="none"/>
          <w14:textFill>
            <w14:solidFill>
              <w14:schemeClr w14:val="tx1"/>
            </w14:solidFill>
          </w14:textFill>
        </w:rPr>
        <w:t>: 162-214 [PMID: 27419272 DOI: 10.1080/15622975.2016.1190867]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49 </w:t>
      </w:r>
      <w:r>
        <w:rPr>
          <w:rFonts w:ascii="Book Antiqua" w:hAnsi="Book Antiqua" w:eastAsia="Book Antiqua" w:cs="Book Antiqua"/>
          <w:b/>
          <w:bCs/>
          <w:color w:val="000000" w:themeColor="text1"/>
          <w:highlight w:val="none"/>
          <w14:textFill>
            <w14:solidFill>
              <w14:schemeClr w14:val="tx1"/>
            </w14:solidFill>
          </w14:textFill>
        </w:rPr>
        <w:t>Raony Í</w:t>
      </w:r>
      <w:r>
        <w:rPr>
          <w:rFonts w:ascii="Book Antiqua" w:hAnsi="Book Antiqua" w:eastAsia="Book Antiqua" w:cs="Book Antiqua"/>
          <w:color w:val="000000" w:themeColor="text1"/>
          <w:highlight w:val="none"/>
          <w14:textFill>
            <w14:solidFill>
              <w14:schemeClr w14:val="tx1"/>
            </w14:solidFill>
          </w14:textFill>
        </w:rPr>
        <w:t xml:space="preserve">, de Figueiredo CS, Pandolfo P, Giestal-de-Araujo E, Oliveira-Silva Bomfim P, Savino W. Psycho-Neuroendocrine-Immune Interactions in COVID-19: Potential Impacts on Mental Health. </w:t>
      </w:r>
      <w:r>
        <w:rPr>
          <w:rFonts w:ascii="Book Antiqua" w:hAnsi="Book Antiqua" w:eastAsia="Book Antiqua" w:cs="Book Antiqua"/>
          <w:i/>
          <w:iCs/>
          <w:color w:val="000000" w:themeColor="text1"/>
          <w:highlight w:val="none"/>
          <w14:textFill>
            <w14:solidFill>
              <w14:schemeClr w14:val="tx1"/>
            </w14:solidFill>
          </w14:textFill>
        </w:rPr>
        <w:t>Front Immunol</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11</w:t>
      </w:r>
      <w:r>
        <w:rPr>
          <w:rFonts w:ascii="Book Antiqua" w:hAnsi="Book Antiqua" w:eastAsia="Book Antiqua" w:cs="Book Antiqua"/>
          <w:color w:val="000000" w:themeColor="text1"/>
          <w:highlight w:val="none"/>
          <w14:textFill>
            <w14:solidFill>
              <w14:schemeClr w14:val="tx1"/>
            </w14:solidFill>
          </w14:textFill>
        </w:rPr>
        <w:t>: 1170 [PMID: 32574266 DOI: 10.3389/fimmu.2020.01170]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50 </w:t>
      </w:r>
      <w:r>
        <w:rPr>
          <w:rFonts w:ascii="Book Antiqua" w:hAnsi="Book Antiqua" w:eastAsia="Book Antiqua" w:cs="Book Antiqua"/>
          <w:b/>
          <w:bCs/>
          <w:color w:val="000000" w:themeColor="text1"/>
          <w:highlight w:val="none"/>
          <w14:textFill>
            <w14:solidFill>
              <w14:schemeClr w14:val="tx1"/>
            </w14:solidFill>
          </w14:textFill>
        </w:rPr>
        <w:t>Zunszain PA</w:t>
      </w:r>
      <w:r>
        <w:rPr>
          <w:rFonts w:ascii="Book Antiqua" w:hAnsi="Book Antiqua" w:eastAsia="Book Antiqua" w:cs="Book Antiqua"/>
          <w:color w:val="000000" w:themeColor="text1"/>
          <w:highlight w:val="none"/>
          <w14:textFill>
            <w14:solidFill>
              <w14:schemeClr w14:val="tx1"/>
            </w14:solidFill>
          </w14:textFill>
        </w:rPr>
        <w:t xml:space="preserve">, Anacker C, Cattaneo A, Carvalho LA, Pariante CM. Glucocorticoids, cytokines and brain abnormalities in depression. </w:t>
      </w:r>
      <w:r>
        <w:rPr>
          <w:rFonts w:ascii="Book Antiqua" w:hAnsi="Book Antiqua" w:eastAsia="Book Antiqua" w:cs="Book Antiqua"/>
          <w:i/>
          <w:iCs/>
          <w:color w:val="000000" w:themeColor="text1"/>
          <w:highlight w:val="none"/>
          <w14:textFill>
            <w14:solidFill>
              <w14:schemeClr w14:val="tx1"/>
            </w14:solidFill>
          </w14:textFill>
        </w:rPr>
        <w:t>Prog Neuropsychopharmacol Biol Psychiatry</w:t>
      </w:r>
      <w:r>
        <w:rPr>
          <w:rFonts w:ascii="Book Antiqua" w:hAnsi="Book Antiqua" w:eastAsia="Book Antiqua" w:cs="Book Antiqua"/>
          <w:color w:val="000000" w:themeColor="text1"/>
          <w:highlight w:val="none"/>
          <w14:textFill>
            <w14:solidFill>
              <w14:schemeClr w14:val="tx1"/>
            </w14:solidFill>
          </w14:textFill>
        </w:rPr>
        <w:t xml:space="preserve"> 2011; </w:t>
      </w:r>
      <w:r>
        <w:rPr>
          <w:rFonts w:ascii="Book Antiqua" w:hAnsi="Book Antiqua" w:eastAsia="Book Antiqua" w:cs="Book Antiqua"/>
          <w:b/>
          <w:bCs/>
          <w:color w:val="000000" w:themeColor="text1"/>
          <w:highlight w:val="none"/>
          <w14:textFill>
            <w14:solidFill>
              <w14:schemeClr w14:val="tx1"/>
            </w14:solidFill>
          </w14:textFill>
        </w:rPr>
        <w:t>35</w:t>
      </w:r>
      <w:r>
        <w:rPr>
          <w:rFonts w:ascii="Book Antiqua" w:hAnsi="Book Antiqua" w:eastAsia="Book Antiqua" w:cs="Book Antiqua"/>
          <w:color w:val="000000" w:themeColor="text1"/>
          <w:highlight w:val="none"/>
          <w14:textFill>
            <w14:solidFill>
              <w14:schemeClr w14:val="tx1"/>
            </w14:solidFill>
          </w14:textFill>
        </w:rPr>
        <w:t>: 722-729 [PMID: 20406665 DOI: 10.1016/j.pnpbp.2010.04.011]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51 </w:t>
      </w:r>
      <w:r>
        <w:rPr>
          <w:rFonts w:ascii="Book Antiqua" w:hAnsi="Book Antiqua" w:eastAsia="Book Antiqua" w:cs="Book Antiqua"/>
          <w:b/>
          <w:bCs/>
          <w:color w:val="000000" w:themeColor="text1"/>
          <w:highlight w:val="none"/>
          <w14:textFill>
            <w14:solidFill>
              <w14:schemeClr w14:val="tx1"/>
            </w14:solidFill>
          </w14:textFill>
        </w:rPr>
        <w:t>Buckley TM</w:t>
      </w:r>
      <w:r>
        <w:rPr>
          <w:rFonts w:ascii="Book Antiqua" w:hAnsi="Book Antiqua" w:eastAsia="Book Antiqua" w:cs="Book Antiqua"/>
          <w:color w:val="000000" w:themeColor="text1"/>
          <w:highlight w:val="none"/>
          <w14:textFill>
            <w14:solidFill>
              <w14:schemeClr w14:val="tx1"/>
            </w14:solidFill>
          </w14:textFill>
        </w:rPr>
        <w:t xml:space="preserve">, Schatzberg AF. On the interactions of the hypothalamic-pituitary-adrenal (HPA) axis and sleep: normal HPA axis activity and circadian rhythm, exemplary sleep disorders. </w:t>
      </w:r>
      <w:r>
        <w:rPr>
          <w:rFonts w:ascii="Book Antiqua" w:hAnsi="Book Antiqua" w:eastAsia="Book Antiqua" w:cs="Book Antiqua"/>
          <w:i/>
          <w:iCs/>
          <w:color w:val="000000" w:themeColor="text1"/>
          <w:highlight w:val="none"/>
          <w14:textFill>
            <w14:solidFill>
              <w14:schemeClr w14:val="tx1"/>
            </w14:solidFill>
          </w14:textFill>
        </w:rPr>
        <w:t>J Clin Endocrinol Metab</w:t>
      </w:r>
      <w:r>
        <w:rPr>
          <w:rFonts w:ascii="Book Antiqua" w:hAnsi="Book Antiqua" w:eastAsia="Book Antiqua" w:cs="Book Antiqua"/>
          <w:color w:val="000000" w:themeColor="text1"/>
          <w:highlight w:val="none"/>
          <w14:textFill>
            <w14:solidFill>
              <w14:schemeClr w14:val="tx1"/>
            </w14:solidFill>
          </w14:textFill>
        </w:rPr>
        <w:t xml:space="preserve"> 2005; </w:t>
      </w:r>
      <w:r>
        <w:rPr>
          <w:rFonts w:ascii="Book Antiqua" w:hAnsi="Book Antiqua" w:eastAsia="Book Antiqua" w:cs="Book Antiqua"/>
          <w:b/>
          <w:bCs/>
          <w:color w:val="000000" w:themeColor="text1"/>
          <w:highlight w:val="none"/>
          <w14:textFill>
            <w14:solidFill>
              <w14:schemeClr w14:val="tx1"/>
            </w14:solidFill>
          </w14:textFill>
        </w:rPr>
        <w:t>90</w:t>
      </w:r>
      <w:r>
        <w:rPr>
          <w:rFonts w:ascii="Book Antiqua" w:hAnsi="Book Antiqua" w:eastAsia="Book Antiqua" w:cs="Book Antiqua"/>
          <w:color w:val="000000" w:themeColor="text1"/>
          <w:highlight w:val="none"/>
          <w14:textFill>
            <w14:solidFill>
              <w14:schemeClr w14:val="tx1"/>
            </w14:solidFill>
          </w14:textFill>
        </w:rPr>
        <w:t>: 3106-3114 [PMID: 15728214 DOI: 10.1210/jc.2004-1056]</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52 </w:t>
      </w:r>
      <w:r>
        <w:rPr>
          <w:rFonts w:ascii="Book Antiqua" w:hAnsi="Book Antiqua" w:eastAsia="Book Antiqua" w:cs="Book Antiqua"/>
          <w:b/>
          <w:bCs/>
          <w:color w:val="000000" w:themeColor="text1"/>
          <w:highlight w:val="none"/>
          <w14:textFill>
            <w14:solidFill>
              <w14:schemeClr w14:val="tx1"/>
            </w14:solidFill>
          </w14:textFill>
        </w:rPr>
        <w:t>Voitsidis P</w:t>
      </w:r>
      <w:r>
        <w:rPr>
          <w:rFonts w:ascii="Book Antiqua" w:hAnsi="Book Antiqua" w:eastAsia="Book Antiqua" w:cs="Book Antiqua"/>
          <w:color w:val="000000" w:themeColor="text1"/>
          <w:highlight w:val="none"/>
          <w14:textFill>
            <w14:solidFill>
              <w14:schemeClr w14:val="tx1"/>
            </w14:solidFill>
          </w14:textFill>
        </w:rPr>
        <w:t xml:space="preserve">, Gliatas I, Bairachtari V, Papadopoulou K, Papageorgiou G, Parlapani E, Syngelakis M, Holeva V, Diakogiannis I. Insomnia during the COVID-19 pandemic in a Greek population. </w:t>
      </w:r>
      <w:r>
        <w:rPr>
          <w:rFonts w:ascii="Book Antiqua" w:hAnsi="Book Antiqua" w:eastAsia="Book Antiqua" w:cs="Book Antiqua"/>
          <w:i/>
          <w:iCs/>
          <w:color w:val="000000" w:themeColor="text1"/>
          <w:highlight w:val="none"/>
          <w14:textFill>
            <w14:solidFill>
              <w14:schemeClr w14:val="tx1"/>
            </w14:solidFill>
          </w14:textFill>
        </w:rPr>
        <w:t>Psychiatry Res</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289</w:t>
      </w:r>
      <w:r>
        <w:rPr>
          <w:rFonts w:ascii="Book Antiqua" w:hAnsi="Book Antiqua" w:eastAsia="Book Antiqua" w:cs="Book Antiqua"/>
          <w:color w:val="000000" w:themeColor="text1"/>
          <w:highlight w:val="none"/>
          <w14:textFill>
            <w14:solidFill>
              <w14:schemeClr w14:val="tx1"/>
            </w14:solidFill>
          </w14:textFill>
        </w:rPr>
        <w:t>: 113076 [PMID: 32434093 DOI: 10.1016/j.psychres.2020.113076]</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53 </w:t>
      </w:r>
      <w:r>
        <w:rPr>
          <w:rFonts w:ascii="Book Antiqua" w:hAnsi="Book Antiqua" w:eastAsia="Book Antiqua" w:cs="Book Antiqua"/>
          <w:b/>
          <w:bCs/>
          <w:color w:val="000000" w:themeColor="text1"/>
          <w:highlight w:val="none"/>
          <w14:textFill>
            <w14:solidFill>
              <w14:schemeClr w14:val="tx1"/>
            </w14:solidFill>
          </w14:textFill>
        </w:rPr>
        <w:t>Li SH</w:t>
      </w:r>
      <w:r>
        <w:rPr>
          <w:rFonts w:ascii="Book Antiqua" w:hAnsi="Book Antiqua" w:eastAsia="Book Antiqua" w:cs="Book Antiqua"/>
          <w:color w:val="000000" w:themeColor="text1"/>
          <w:highlight w:val="none"/>
          <w14:textFill>
            <w14:solidFill>
              <w14:schemeClr w14:val="tx1"/>
            </w14:solidFill>
          </w14:textFill>
        </w:rPr>
        <w:t xml:space="preserve">, Graham BM. Why are women so vulnerable to anxiety, trauma-related and stress-related disorders? The potential role of sex hormones. </w:t>
      </w:r>
      <w:r>
        <w:rPr>
          <w:rFonts w:ascii="Book Antiqua" w:hAnsi="Book Antiqua" w:eastAsia="Book Antiqua" w:cs="Book Antiqua"/>
          <w:i/>
          <w:iCs/>
          <w:color w:val="000000" w:themeColor="text1"/>
          <w:highlight w:val="none"/>
          <w14:textFill>
            <w14:solidFill>
              <w14:schemeClr w14:val="tx1"/>
            </w14:solidFill>
          </w14:textFill>
        </w:rPr>
        <w:t>Lancet Psychiatry</w:t>
      </w:r>
      <w:r>
        <w:rPr>
          <w:rFonts w:ascii="Book Antiqua" w:hAnsi="Book Antiqua" w:eastAsia="Book Antiqua" w:cs="Book Antiqua"/>
          <w:color w:val="000000" w:themeColor="text1"/>
          <w:highlight w:val="none"/>
          <w14:textFill>
            <w14:solidFill>
              <w14:schemeClr w14:val="tx1"/>
            </w14:solidFill>
          </w14:textFill>
        </w:rPr>
        <w:t xml:space="preserve"> 2017; </w:t>
      </w:r>
      <w:r>
        <w:rPr>
          <w:rFonts w:ascii="Book Antiqua" w:hAnsi="Book Antiqua" w:eastAsia="Book Antiqua" w:cs="Book Antiqua"/>
          <w:b/>
          <w:bCs/>
          <w:color w:val="000000" w:themeColor="text1"/>
          <w:highlight w:val="none"/>
          <w14:textFill>
            <w14:solidFill>
              <w14:schemeClr w14:val="tx1"/>
            </w14:solidFill>
          </w14:textFill>
        </w:rPr>
        <w:t>4</w:t>
      </w:r>
      <w:r>
        <w:rPr>
          <w:rFonts w:ascii="Book Antiqua" w:hAnsi="Book Antiqua" w:eastAsia="Book Antiqua" w:cs="Book Antiqua"/>
          <w:color w:val="000000" w:themeColor="text1"/>
          <w:highlight w:val="none"/>
          <w14:textFill>
            <w14:solidFill>
              <w14:schemeClr w14:val="tx1"/>
            </w14:solidFill>
          </w14:textFill>
        </w:rPr>
        <w:t>: 73-82 [PMID: 27856395 DOI: 10.1016/S2215-0366(16)30358-3]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54 </w:t>
      </w:r>
      <w:r>
        <w:rPr>
          <w:rFonts w:ascii="Book Antiqua" w:hAnsi="Book Antiqua" w:eastAsia="Book Antiqua" w:cs="Book Antiqua"/>
          <w:b/>
          <w:bCs/>
          <w:color w:val="000000" w:themeColor="text1"/>
          <w:highlight w:val="none"/>
          <w14:textFill>
            <w14:solidFill>
              <w14:schemeClr w14:val="tx1"/>
            </w14:solidFill>
          </w14:textFill>
        </w:rPr>
        <w:t>Giannakopoulos G</w:t>
      </w:r>
      <w:r>
        <w:rPr>
          <w:rFonts w:ascii="Book Antiqua" w:hAnsi="Book Antiqua" w:eastAsia="Book Antiqua" w:cs="Book Antiqua"/>
          <w:color w:val="000000" w:themeColor="text1"/>
          <w:highlight w:val="none"/>
          <w14:textFill>
            <w14:solidFill>
              <w14:schemeClr w14:val="tx1"/>
            </w14:solidFill>
          </w14:textFill>
        </w:rPr>
        <w:t xml:space="preserve">, Kolaitis G. Sleep problems in children and adolescents following traumatic life events. </w:t>
      </w:r>
      <w:r>
        <w:rPr>
          <w:rFonts w:ascii="Book Antiqua" w:hAnsi="Book Antiqua" w:eastAsia="Book Antiqua" w:cs="Book Antiqua"/>
          <w:i/>
          <w:iCs/>
          <w:color w:val="000000" w:themeColor="text1"/>
          <w:highlight w:val="none"/>
          <w14:textFill>
            <w14:solidFill>
              <w14:schemeClr w14:val="tx1"/>
            </w14:solidFill>
          </w14:textFill>
        </w:rPr>
        <w:t>World J Psychiatry</w:t>
      </w:r>
      <w:r>
        <w:rPr>
          <w:rFonts w:ascii="Book Antiqua" w:hAnsi="Book Antiqua" w:eastAsia="Book Antiqua" w:cs="Book Antiqua"/>
          <w:color w:val="000000" w:themeColor="text1"/>
          <w:highlight w:val="none"/>
          <w14:textFill>
            <w14:solidFill>
              <w14:schemeClr w14:val="tx1"/>
            </w14:solidFill>
          </w14:textFill>
        </w:rPr>
        <w:t xml:space="preserve"> 2021; </w:t>
      </w:r>
      <w:r>
        <w:rPr>
          <w:rFonts w:ascii="Book Antiqua" w:hAnsi="Book Antiqua" w:eastAsia="Book Antiqua" w:cs="Book Antiqua"/>
          <w:b/>
          <w:bCs/>
          <w:color w:val="000000" w:themeColor="text1"/>
          <w:highlight w:val="none"/>
          <w14:textFill>
            <w14:solidFill>
              <w14:schemeClr w14:val="tx1"/>
            </w14:solidFill>
          </w14:textFill>
        </w:rPr>
        <w:t>11</w:t>
      </w:r>
      <w:r>
        <w:rPr>
          <w:rFonts w:ascii="Book Antiqua" w:hAnsi="Book Antiqua" w:eastAsia="Book Antiqua" w:cs="Book Antiqua"/>
          <w:color w:val="000000" w:themeColor="text1"/>
          <w:highlight w:val="none"/>
          <w14:textFill>
            <w14:solidFill>
              <w14:schemeClr w14:val="tx1"/>
            </w14:solidFill>
          </w14:textFill>
        </w:rPr>
        <w:t>: 27-34 [PMID: 33643859 DOI: 10.5498/wjp.v11.i2.27]</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55 </w:t>
      </w:r>
      <w:r>
        <w:rPr>
          <w:rFonts w:ascii="Book Antiqua" w:hAnsi="Book Antiqua" w:eastAsia="Book Antiqua" w:cs="Book Antiqua"/>
          <w:b/>
          <w:bCs/>
          <w:color w:val="000000" w:themeColor="text1"/>
          <w:highlight w:val="none"/>
          <w14:textFill>
            <w14:solidFill>
              <w14:schemeClr w14:val="tx1"/>
            </w14:solidFill>
          </w14:textFill>
        </w:rPr>
        <w:t>Moradi Y</w:t>
      </w:r>
      <w:r>
        <w:rPr>
          <w:rFonts w:ascii="Book Antiqua" w:hAnsi="Book Antiqua" w:eastAsia="Book Antiqua" w:cs="Book Antiqua"/>
          <w:color w:val="000000" w:themeColor="text1"/>
          <w:highlight w:val="none"/>
          <w14:textFill>
            <w14:solidFill>
              <w14:schemeClr w14:val="tx1"/>
            </w14:solidFill>
          </w14:textFill>
        </w:rPr>
        <w:t xml:space="preserve">, Mollazadeh F, Karimi P, Hosseingholipour K, Baghaei R. Psychological disturbances of survivors throughout COVID-19 crisis: a qualitative study. </w:t>
      </w:r>
      <w:r>
        <w:rPr>
          <w:rFonts w:ascii="Book Antiqua" w:hAnsi="Book Antiqua" w:eastAsia="Book Antiqua" w:cs="Book Antiqua"/>
          <w:i/>
          <w:iCs/>
          <w:color w:val="000000" w:themeColor="text1"/>
          <w:highlight w:val="none"/>
          <w14:textFill>
            <w14:solidFill>
              <w14:schemeClr w14:val="tx1"/>
            </w14:solidFill>
          </w14:textFill>
        </w:rPr>
        <w:t>BMC Psychiatry</w:t>
      </w:r>
      <w:r>
        <w:rPr>
          <w:rFonts w:ascii="Book Antiqua" w:hAnsi="Book Antiqua" w:eastAsia="Book Antiqua" w:cs="Book Antiqua"/>
          <w:color w:val="000000" w:themeColor="text1"/>
          <w:highlight w:val="none"/>
          <w14:textFill>
            <w14:solidFill>
              <w14:schemeClr w14:val="tx1"/>
            </w14:solidFill>
          </w14:textFill>
        </w:rPr>
        <w:t xml:space="preserve"> 2020; </w:t>
      </w:r>
      <w:r>
        <w:rPr>
          <w:rFonts w:ascii="Book Antiqua" w:hAnsi="Book Antiqua" w:eastAsia="Book Antiqua" w:cs="Book Antiqua"/>
          <w:b/>
          <w:bCs/>
          <w:color w:val="000000" w:themeColor="text1"/>
          <w:highlight w:val="none"/>
          <w14:textFill>
            <w14:solidFill>
              <w14:schemeClr w14:val="tx1"/>
            </w14:solidFill>
          </w14:textFill>
        </w:rPr>
        <w:t>20</w:t>
      </w:r>
      <w:r>
        <w:rPr>
          <w:rFonts w:ascii="Book Antiqua" w:hAnsi="Book Antiqua" w:eastAsia="Book Antiqua" w:cs="Book Antiqua"/>
          <w:color w:val="000000" w:themeColor="text1"/>
          <w:highlight w:val="none"/>
          <w14:textFill>
            <w14:solidFill>
              <w14:schemeClr w14:val="tx1"/>
            </w14:solidFill>
          </w14:textFill>
        </w:rPr>
        <w:t>: 594 [PMID: 33334331 DOI: 10.1186/s12888-020-03009-w]</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56 </w:t>
      </w:r>
      <w:r>
        <w:rPr>
          <w:rFonts w:ascii="Book Antiqua" w:hAnsi="Book Antiqua" w:eastAsia="Book Antiqua" w:cs="Book Antiqua"/>
          <w:b/>
          <w:bCs/>
          <w:color w:val="000000" w:themeColor="text1"/>
          <w:highlight w:val="none"/>
          <w14:textFill>
            <w14:solidFill>
              <w14:schemeClr w14:val="tx1"/>
            </w14:solidFill>
          </w14:textFill>
        </w:rPr>
        <w:t>Fancourt D</w:t>
      </w:r>
      <w:r>
        <w:rPr>
          <w:rFonts w:ascii="Book Antiqua" w:hAnsi="Book Antiqua" w:eastAsia="Book Antiqua" w:cs="Book Antiqua"/>
          <w:color w:val="000000" w:themeColor="text1"/>
          <w:highlight w:val="none"/>
          <w14:textFill>
            <w14:solidFill>
              <w14:schemeClr w14:val="tx1"/>
            </w14:solidFill>
          </w14:textFill>
        </w:rPr>
        <w:t xml:space="preserve">, Ockelford A, Belai A. The psychoneuroimmunological effects of music: a systematic review and a new model. </w:t>
      </w:r>
      <w:r>
        <w:rPr>
          <w:rFonts w:ascii="Book Antiqua" w:hAnsi="Book Antiqua" w:eastAsia="Book Antiqua" w:cs="Book Antiqua"/>
          <w:i/>
          <w:iCs/>
          <w:color w:val="000000" w:themeColor="text1"/>
          <w:highlight w:val="none"/>
          <w14:textFill>
            <w14:solidFill>
              <w14:schemeClr w14:val="tx1"/>
            </w14:solidFill>
          </w14:textFill>
        </w:rPr>
        <w:t>Brain Behav Immun</w:t>
      </w:r>
      <w:r>
        <w:rPr>
          <w:rFonts w:ascii="Book Antiqua" w:hAnsi="Book Antiqua" w:eastAsia="Book Antiqua" w:cs="Book Antiqua"/>
          <w:color w:val="000000" w:themeColor="text1"/>
          <w:highlight w:val="none"/>
          <w14:textFill>
            <w14:solidFill>
              <w14:schemeClr w14:val="tx1"/>
            </w14:solidFill>
          </w14:textFill>
        </w:rPr>
        <w:t xml:space="preserve"> 2014; </w:t>
      </w:r>
      <w:r>
        <w:rPr>
          <w:rFonts w:ascii="Book Antiqua" w:hAnsi="Book Antiqua" w:eastAsia="Book Antiqua" w:cs="Book Antiqua"/>
          <w:b/>
          <w:bCs/>
          <w:color w:val="000000" w:themeColor="text1"/>
          <w:highlight w:val="none"/>
          <w14:textFill>
            <w14:solidFill>
              <w14:schemeClr w14:val="tx1"/>
            </w14:solidFill>
          </w14:textFill>
        </w:rPr>
        <w:t>36</w:t>
      </w:r>
      <w:r>
        <w:rPr>
          <w:rFonts w:ascii="Book Antiqua" w:hAnsi="Book Antiqua" w:eastAsia="Book Antiqua" w:cs="Book Antiqua"/>
          <w:color w:val="000000" w:themeColor="text1"/>
          <w:highlight w:val="none"/>
          <w14:textFill>
            <w14:solidFill>
              <w14:schemeClr w14:val="tx1"/>
            </w14:solidFill>
          </w14:textFill>
        </w:rPr>
        <w:t>: 15-26 [PMID: 24157429 DOI: 10.1016/j.bbi.2013.10.014]</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57 </w:t>
      </w:r>
      <w:r>
        <w:rPr>
          <w:rFonts w:ascii="Book Antiqua" w:hAnsi="Book Antiqua" w:eastAsia="Book Antiqua" w:cs="Book Antiqua"/>
          <w:b/>
          <w:bCs/>
          <w:color w:val="000000" w:themeColor="text1"/>
          <w:highlight w:val="none"/>
          <w14:textFill>
            <w14:solidFill>
              <w14:schemeClr w14:val="tx1"/>
            </w14:solidFill>
          </w14:textFill>
        </w:rPr>
        <w:t>Koelsch S</w:t>
      </w:r>
      <w:r>
        <w:rPr>
          <w:rFonts w:ascii="Book Antiqua" w:hAnsi="Book Antiqua" w:eastAsia="Book Antiqua" w:cs="Book Antiqua"/>
          <w:color w:val="000000" w:themeColor="text1"/>
          <w:highlight w:val="none"/>
          <w14:textFill>
            <w14:solidFill>
              <w14:schemeClr w14:val="tx1"/>
            </w14:solidFill>
          </w14:textFill>
        </w:rPr>
        <w:t xml:space="preserve">, Boehlig A, Hohenadel M, Nitsche I, Bauer K, Sack U. The impact of acute stress on hormones and cytokines, and how their recovery is affected by music-evoked positive mood. </w:t>
      </w:r>
      <w:r>
        <w:rPr>
          <w:rFonts w:ascii="Book Antiqua" w:hAnsi="Book Antiqua" w:eastAsia="Book Antiqua" w:cs="Book Antiqua"/>
          <w:i/>
          <w:iCs/>
          <w:color w:val="000000" w:themeColor="text1"/>
          <w:highlight w:val="none"/>
          <w14:textFill>
            <w14:solidFill>
              <w14:schemeClr w14:val="tx1"/>
            </w14:solidFill>
          </w14:textFill>
        </w:rPr>
        <w:t>Sci Rep</w:t>
      </w:r>
      <w:r>
        <w:rPr>
          <w:rFonts w:ascii="Book Antiqua" w:hAnsi="Book Antiqua" w:eastAsia="Book Antiqua" w:cs="Book Antiqua"/>
          <w:color w:val="000000" w:themeColor="text1"/>
          <w:highlight w:val="none"/>
          <w14:textFill>
            <w14:solidFill>
              <w14:schemeClr w14:val="tx1"/>
            </w14:solidFill>
          </w14:textFill>
        </w:rPr>
        <w:t xml:space="preserve"> 2016; </w:t>
      </w:r>
      <w:r>
        <w:rPr>
          <w:rFonts w:ascii="Book Antiqua" w:hAnsi="Book Antiqua" w:eastAsia="Book Antiqua" w:cs="Book Antiqua"/>
          <w:b/>
          <w:bCs/>
          <w:color w:val="000000" w:themeColor="text1"/>
          <w:highlight w:val="none"/>
          <w14:textFill>
            <w14:solidFill>
              <w14:schemeClr w14:val="tx1"/>
            </w14:solidFill>
          </w14:textFill>
        </w:rPr>
        <w:t>6</w:t>
      </w:r>
      <w:r>
        <w:rPr>
          <w:rFonts w:ascii="Book Antiqua" w:hAnsi="Book Antiqua" w:eastAsia="Book Antiqua" w:cs="Book Antiqua"/>
          <w:color w:val="000000" w:themeColor="text1"/>
          <w:highlight w:val="none"/>
          <w14:textFill>
            <w14:solidFill>
              <w14:schemeClr w14:val="tx1"/>
            </w14:solidFill>
          </w14:textFill>
        </w:rPr>
        <w:t>: 23008 [PMID: 27020850 DOI: 10.1038/srep23008]</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58 </w:t>
      </w:r>
      <w:r>
        <w:rPr>
          <w:rFonts w:ascii="Book Antiqua" w:hAnsi="Book Antiqua" w:eastAsia="Book Antiqua" w:cs="Book Antiqua"/>
          <w:b/>
          <w:bCs/>
          <w:color w:val="000000" w:themeColor="text1"/>
          <w:highlight w:val="none"/>
          <w14:textFill>
            <w14:solidFill>
              <w14:schemeClr w14:val="tx1"/>
            </w14:solidFill>
          </w14:textFill>
        </w:rPr>
        <w:t>Kar SK,</w:t>
      </w:r>
      <w:r>
        <w:rPr>
          <w:rFonts w:ascii="Book Antiqua" w:hAnsi="Book Antiqua" w:eastAsia="Book Antiqua" w:cs="Book Antiqua"/>
          <w:color w:val="000000" w:themeColor="text1"/>
          <w:highlight w:val="none"/>
          <w14:textFill>
            <w14:solidFill>
              <w14:schemeClr w14:val="tx1"/>
            </w14:solidFill>
          </w14:textFill>
        </w:rPr>
        <w:t xml:space="preserve"> Arafat SY, Kabir R, Sharma P, Saxena SK. Coping with mental health challenges during COVID-19. In: Saxena SK, editor. Coronavirus Disease 2019 (COVID-19). Singapore: Springer, 2020: 199-213</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59 </w:t>
      </w:r>
      <w:r>
        <w:rPr>
          <w:rFonts w:ascii="Book Antiqua" w:hAnsi="Book Antiqua" w:eastAsia="Book Antiqua" w:cs="Book Antiqua"/>
          <w:b/>
          <w:bCs/>
          <w:color w:val="000000" w:themeColor="text1"/>
          <w:highlight w:val="none"/>
          <w14:textFill>
            <w14:solidFill>
              <w14:schemeClr w14:val="tx1"/>
            </w14:solidFill>
          </w14:textFill>
        </w:rPr>
        <w:t>Druss BG</w:t>
      </w:r>
      <w:r>
        <w:rPr>
          <w:rFonts w:ascii="Book Antiqua" w:hAnsi="Book Antiqua" w:eastAsia="Book Antiqua" w:cs="Book Antiqua"/>
          <w:color w:val="000000" w:themeColor="text1"/>
          <w:highlight w:val="none"/>
          <w14:textFill>
            <w14:solidFill>
              <w14:schemeClr w14:val="tx1"/>
            </w14:solidFill>
          </w14:textFill>
        </w:rPr>
        <w:t xml:space="preserve">, Zhao L, Von Esenwein S, Morrato EH, Marcus SC. Understanding excess mortality in persons with mental illness: 17-year follow up of a nationally representative US survey. </w:t>
      </w:r>
      <w:r>
        <w:rPr>
          <w:rFonts w:ascii="Book Antiqua" w:hAnsi="Book Antiqua" w:eastAsia="Book Antiqua" w:cs="Book Antiqua"/>
          <w:i/>
          <w:iCs/>
          <w:color w:val="000000" w:themeColor="text1"/>
          <w:highlight w:val="none"/>
          <w14:textFill>
            <w14:solidFill>
              <w14:schemeClr w14:val="tx1"/>
            </w14:solidFill>
          </w14:textFill>
        </w:rPr>
        <w:t>Med Care</w:t>
      </w:r>
      <w:r>
        <w:rPr>
          <w:rFonts w:ascii="Book Antiqua" w:hAnsi="Book Antiqua" w:eastAsia="Book Antiqua" w:cs="Book Antiqua"/>
          <w:color w:val="000000" w:themeColor="text1"/>
          <w:highlight w:val="none"/>
          <w14:textFill>
            <w14:solidFill>
              <w14:schemeClr w14:val="tx1"/>
            </w14:solidFill>
          </w14:textFill>
        </w:rPr>
        <w:t xml:space="preserve"> 2011; </w:t>
      </w:r>
      <w:r>
        <w:rPr>
          <w:rFonts w:ascii="Book Antiqua" w:hAnsi="Book Antiqua" w:eastAsia="Book Antiqua" w:cs="Book Antiqua"/>
          <w:b/>
          <w:bCs/>
          <w:color w:val="000000" w:themeColor="text1"/>
          <w:highlight w:val="none"/>
          <w14:textFill>
            <w14:solidFill>
              <w14:schemeClr w14:val="tx1"/>
            </w14:solidFill>
          </w14:textFill>
        </w:rPr>
        <w:t>49</w:t>
      </w:r>
      <w:r>
        <w:rPr>
          <w:rFonts w:ascii="Book Antiqua" w:hAnsi="Book Antiqua" w:eastAsia="Book Antiqua" w:cs="Book Antiqua"/>
          <w:color w:val="000000" w:themeColor="text1"/>
          <w:highlight w:val="none"/>
          <w14:textFill>
            <w14:solidFill>
              <w14:schemeClr w14:val="tx1"/>
            </w14:solidFill>
          </w14:textFill>
        </w:rPr>
        <w:t>: 599-604 [PMID: 21577183 DOI: 10.1097/MLR.0b013e31820bf86e]</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60 </w:t>
      </w:r>
      <w:r>
        <w:rPr>
          <w:rFonts w:ascii="Book Antiqua" w:hAnsi="Book Antiqua" w:eastAsia="Book Antiqua" w:cs="Book Antiqua"/>
          <w:b/>
          <w:bCs/>
          <w:color w:val="000000" w:themeColor="text1"/>
          <w:highlight w:val="none"/>
          <w14:textFill>
            <w14:solidFill>
              <w14:schemeClr w14:val="tx1"/>
            </w14:solidFill>
          </w14:textFill>
        </w:rPr>
        <w:t>Nordentoft M</w:t>
      </w:r>
      <w:r>
        <w:rPr>
          <w:rFonts w:ascii="Book Antiqua" w:hAnsi="Book Antiqua" w:eastAsia="Book Antiqua" w:cs="Book Antiqua"/>
          <w:color w:val="000000" w:themeColor="text1"/>
          <w:highlight w:val="none"/>
          <w14:textFill>
            <w14:solidFill>
              <w14:schemeClr w14:val="tx1"/>
            </w14:solidFill>
          </w14:textFill>
        </w:rPr>
        <w:t xml:space="preserve">, Wahlbeck K, Hällgren J, Westman J, Osby U, Alinaghizadeh H, Gissler M, Laursen TM. Excess mortality, causes of death and life expectancy in 270,770 patients with recent onset of mental disorders in Denmark, Finland and Sweden. </w:t>
      </w:r>
      <w:r>
        <w:rPr>
          <w:rFonts w:ascii="Book Antiqua" w:hAnsi="Book Antiqua" w:eastAsia="Book Antiqua" w:cs="Book Antiqua"/>
          <w:i/>
          <w:iCs/>
          <w:color w:val="000000" w:themeColor="text1"/>
          <w:highlight w:val="none"/>
          <w14:textFill>
            <w14:solidFill>
              <w14:schemeClr w14:val="tx1"/>
            </w14:solidFill>
          </w14:textFill>
        </w:rPr>
        <w:t>PLoS One</w:t>
      </w:r>
      <w:r>
        <w:rPr>
          <w:rFonts w:ascii="Book Antiqua" w:hAnsi="Book Antiqua" w:eastAsia="Book Antiqua" w:cs="Book Antiqua"/>
          <w:color w:val="000000" w:themeColor="text1"/>
          <w:highlight w:val="none"/>
          <w14:textFill>
            <w14:solidFill>
              <w14:schemeClr w14:val="tx1"/>
            </w14:solidFill>
          </w14:textFill>
        </w:rPr>
        <w:t xml:space="preserve"> 2013; </w:t>
      </w:r>
      <w:r>
        <w:rPr>
          <w:rFonts w:ascii="Book Antiqua" w:hAnsi="Book Antiqua" w:eastAsia="Book Antiqua" w:cs="Book Antiqua"/>
          <w:b/>
          <w:bCs/>
          <w:color w:val="000000" w:themeColor="text1"/>
          <w:highlight w:val="none"/>
          <w14:textFill>
            <w14:solidFill>
              <w14:schemeClr w14:val="tx1"/>
            </w14:solidFill>
          </w14:textFill>
        </w:rPr>
        <w:t>8</w:t>
      </w:r>
      <w:r>
        <w:rPr>
          <w:rFonts w:ascii="Book Antiqua" w:hAnsi="Book Antiqua" w:eastAsia="Book Antiqua" w:cs="Book Antiqua"/>
          <w:color w:val="000000" w:themeColor="text1"/>
          <w:highlight w:val="none"/>
          <w14:textFill>
            <w14:solidFill>
              <w14:schemeClr w14:val="tx1"/>
            </w14:solidFill>
          </w14:textFill>
        </w:rPr>
        <w:t>: e55176 [PMID: 23372832 DOI: 10.1371/journal.pone.0055176]</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 xml:space="preserve">61 </w:t>
      </w:r>
      <w:r>
        <w:rPr>
          <w:rFonts w:ascii="Book Antiqua" w:hAnsi="Book Antiqua" w:eastAsia="Book Antiqua" w:cs="Book Antiqua"/>
          <w:b/>
          <w:bCs/>
          <w:color w:val="000000" w:themeColor="text1"/>
          <w:highlight w:val="none"/>
          <w14:textFill>
            <w14:solidFill>
              <w14:schemeClr w14:val="tx1"/>
            </w14:solidFill>
          </w14:textFill>
        </w:rPr>
        <w:t>Doran CM</w:t>
      </w:r>
      <w:r>
        <w:rPr>
          <w:rFonts w:ascii="Book Antiqua" w:hAnsi="Book Antiqua" w:eastAsia="Book Antiqua" w:cs="Book Antiqua"/>
          <w:color w:val="000000" w:themeColor="text1"/>
          <w:highlight w:val="none"/>
          <w14:textFill>
            <w14:solidFill>
              <w14:schemeClr w14:val="tx1"/>
            </w14:solidFill>
          </w14:textFill>
        </w:rPr>
        <w:t xml:space="preserve">, Kinchin I. A review of the economic impact of mental illness. </w:t>
      </w:r>
      <w:r>
        <w:rPr>
          <w:rFonts w:ascii="Book Antiqua" w:hAnsi="Book Antiqua" w:eastAsia="Book Antiqua" w:cs="Book Antiqua"/>
          <w:i/>
          <w:iCs/>
          <w:color w:val="000000" w:themeColor="text1"/>
          <w:highlight w:val="none"/>
          <w14:textFill>
            <w14:solidFill>
              <w14:schemeClr w14:val="tx1"/>
            </w14:solidFill>
          </w14:textFill>
        </w:rPr>
        <w:t>Aust Health Rev</w:t>
      </w:r>
      <w:r>
        <w:rPr>
          <w:rFonts w:ascii="Book Antiqua" w:hAnsi="Book Antiqua" w:eastAsia="Book Antiqua" w:cs="Book Antiqua"/>
          <w:color w:val="000000" w:themeColor="text1"/>
          <w:highlight w:val="none"/>
          <w14:textFill>
            <w14:solidFill>
              <w14:schemeClr w14:val="tx1"/>
            </w14:solidFill>
          </w14:textFill>
        </w:rPr>
        <w:t xml:space="preserve"> 2019; </w:t>
      </w:r>
      <w:r>
        <w:rPr>
          <w:rFonts w:ascii="Book Antiqua" w:hAnsi="Book Antiqua" w:eastAsia="Book Antiqua" w:cs="Book Antiqua"/>
          <w:b/>
          <w:bCs/>
          <w:color w:val="000000" w:themeColor="text1"/>
          <w:highlight w:val="none"/>
          <w14:textFill>
            <w14:solidFill>
              <w14:schemeClr w14:val="tx1"/>
            </w14:solidFill>
          </w14:textFill>
        </w:rPr>
        <w:t>43</w:t>
      </w:r>
      <w:r>
        <w:rPr>
          <w:rFonts w:ascii="Book Antiqua" w:hAnsi="Book Antiqua" w:eastAsia="Book Antiqua" w:cs="Book Antiqua"/>
          <w:color w:val="000000" w:themeColor="text1"/>
          <w:highlight w:val="none"/>
          <w14:textFill>
            <w14:solidFill>
              <w14:schemeClr w14:val="tx1"/>
            </w14:solidFill>
          </w14:textFill>
        </w:rPr>
        <w:t>: 43-48 [PMID: 29129189 DOI: 10.1071/AH16115]</w:t>
      </w:r>
      <w:bookmarkEnd w:id="3"/>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br w:type="column"/>
      </w:r>
      <w:r>
        <w:rPr>
          <w:rFonts w:ascii="Book Antiqua" w:hAnsi="Book Antiqua" w:eastAsia="Book Antiqua" w:cs="Book Antiqua"/>
          <w:b/>
          <w:color w:val="000000" w:themeColor="text1"/>
          <w:highlight w:val="none"/>
          <w14:textFill>
            <w14:solidFill>
              <w14:schemeClr w14:val="tx1"/>
            </w14:solidFill>
          </w14:textFill>
        </w:rPr>
        <w:t>Footnotes</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Conflict-of-interest statement: </w:t>
      </w:r>
      <w:r>
        <w:rPr>
          <w:rFonts w:ascii="Book Antiqua" w:hAnsi="Book Antiqua" w:eastAsia="Book Antiqua" w:cs="Book Antiqua"/>
          <w:color w:val="000000" w:themeColor="text1"/>
          <w:highlight w:val="none"/>
          <w14:textFill>
            <w14:solidFill>
              <w14:schemeClr w14:val="tx1"/>
            </w14:solidFill>
          </w14:textFill>
        </w:rPr>
        <w:t>The authors declare that they have no competing interests to disclose.</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bCs/>
          <w:color w:val="000000" w:themeColor="text1"/>
          <w:highlight w:val="none"/>
          <w14:textFill>
            <w14:solidFill>
              <w14:schemeClr w14:val="tx1"/>
            </w14:solidFill>
          </w14:textFill>
        </w:rPr>
        <w:t xml:space="preserve">Open-Access: </w:t>
      </w:r>
      <w:r>
        <w:rPr>
          <w:rFonts w:ascii="Book Antiqua" w:hAnsi="Book Antiqua" w:eastAsia="Book Antiqua" w:cs="Book Antiqua"/>
          <w:color w:val="000000" w:themeColor="text1"/>
          <w:highlight w:val="none"/>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Manuscript source: </w:t>
      </w:r>
      <w:r>
        <w:rPr>
          <w:rFonts w:ascii="Book Antiqua" w:hAnsi="Book Antiqua" w:eastAsia="Book Antiqua" w:cs="Book Antiqua"/>
          <w:color w:val="000000" w:themeColor="text1"/>
          <w:highlight w:val="none"/>
          <w14:textFill>
            <w14:solidFill>
              <w14:schemeClr w14:val="tx1"/>
            </w14:solidFill>
          </w14:textFill>
        </w:rPr>
        <w:t>Invited manuscript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Peer-review started: </w:t>
      </w:r>
      <w:r>
        <w:rPr>
          <w:rFonts w:ascii="Book Antiqua" w:hAnsi="Book Antiqua" w:eastAsia="Book Antiqua" w:cs="Book Antiqua"/>
          <w:color w:val="000000" w:themeColor="text1"/>
          <w:highlight w:val="none"/>
          <w14:textFill>
            <w14:solidFill>
              <w14:schemeClr w14:val="tx1"/>
            </w14:solidFill>
          </w14:textFill>
        </w:rPr>
        <w:t>February 26, 2021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First decision: </w:t>
      </w:r>
      <w:r>
        <w:rPr>
          <w:rFonts w:ascii="Book Antiqua" w:hAnsi="Book Antiqua" w:eastAsia="Book Antiqua" w:cs="Book Antiqua"/>
          <w:color w:val="000000" w:themeColor="text1"/>
          <w:highlight w:val="none"/>
          <w14:textFill>
            <w14:solidFill>
              <w14:schemeClr w14:val="tx1"/>
            </w14:solidFill>
          </w14:textFill>
        </w:rPr>
        <w:t>May 5, 2021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Article in press: </w:t>
      </w:r>
      <w:r>
        <w:rPr>
          <w:rFonts w:ascii="Book Antiqua" w:hAnsi="Book Antiqua" w:eastAsia="宋体"/>
          <w:color w:val="000000" w:themeColor="text1"/>
          <w:highlight w:val="none"/>
          <w14:textFill>
            <w14:solidFill>
              <w14:schemeClr w14:val="tx1"/>
            </w14:solidFill>
          </w14:textFill>
        </w:rPr>
        <w:t>August 18, 2021</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Specialty type: </w:t>
      </w:r>
      <w:r>
        <w:rPr>
          <w:rFonts w:ascii="Book Antiqua" w:hAnsi="Book Antiqua" w:eastAsia="Book Antiqua" w:cs="Book Antiqua"/>
          <w:color w:val="000000" w:themeColor="text1"/>
          <w:highlight w:val="none"/>
          <w14:textFill>
            <w14:solidFill>
              <w14:schemeClr w14:val="tx1"/>
            </w14:solidFill>
          </w14:textFill>
        </w:rPr>
        <w:t>Psychiatry</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Country/Territory of origin: </w:t>
      </w:r>
      <w:r>
        <w:rPr>
          <w:rFonts w:ascii="Book Antiqua" w:hAnsi="Book Antiqua" w:eastAsia="Book Antiqua" w:cs="Book Antiqua"/>
          <w:color w:val="000000" w:themeColor="text1"/>
          <w:highlight w:val="none"/>
          <w14:textFill>
            <w14:solidFill>
              <w14:schemeClr w14:val="tx1"/>
            </w14:solidFill>
          </w14:textFill>
        </w:rPr>
        <w:t>Indonesia</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Peer-review report’s scientific quality classification</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A (Excellent): 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B (Very good): 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C (Good): C</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D (Fair): 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Book Antiqua" w:cs="Book Antiqua"/>
          <w:color w:val="000000" w:themeColor="text1"/>
          <w:highlight w:val="none"/>
          <w14:textFill>
            <w14:solidFill>
              <w14:schemeClr w14:val="tx1"/>
            </w14:solidFill>
          </w14:textFill>
        </w:rPr>
        <w:t>Grade E (Poor): 0</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highlight w:val="none"/>
          <w14:textFill>
            <w14:solidFill>
              <w14:schemeClr w14:val="tx1"/>
            </w14:solidFill>
          </w14:textFill>
        </w:rPr>
      </w:pPr>
      <w:r>
        <w:rPr>
          <w:rFonts w:ascii="Book Antiqua" w:hAnsi="Book Antiqua" w:eastAsia="Book Antiqua" w:cs="Book Antiqua"/>
          <w:b/>
          <w:color w:val="000000" w:themeColor="text1"/>
          <w:highlight w:val="none"/>
          <w14:textFill>
            <w14:solidFill>
              <w14:schemeClr w14:val="tx1"/>
            </w14:solidFill>
          </w14:textFill>
        </w:rPr>
        <w:t xml:space="preserve">P-Reviewer: </w:t>
      </w:r>
      <w:r>
        <w:rPr>
          <w:rFonts w:ascii="Book Antiqua" w:hAnsi="Book Antiqua" w:eastAsia="Book Antiqua" w:cs="Book Antiqua"/>
          <w:color w:val="000000" w:themeColor="text1"/>
          <w:highlight w:val="none"/>
          <w14:textFill>
            <w14:solidFill>
              <w14:schemeClr w14:val="tx1"/>
            </w14:solidFill>
          </w14:textFill>
        </w:rPr>
        <w:t>Wang MK</w:t>
      </w:r>
      <w:r>
        <w:rPr>
          <w:rFonts w:ascii="Book Antiqua" w:hAnsi="Book Antiqua" w:eastAsia="Book Antiqua" w:cs="Book Antiqua"/>
          <w:b/>
          <w:color w:val="000000" w:themeColor="text1"/>
          <w:highlight w:val="none"/>
          <w14:textFill>
            <w14:solidFill>
              <w14:schemeClr w14:val="tx1"/>
            </w14:solidFill>
          </w14:textFill>
        </w:rPr>
        <w:t xml:space="preserve"> S-Editor: </w:t>
      </w:r>
      <w:r>
        <w:rPr>
          <w:rFonts w:ascii="Book Antiqua" w:hAnsi="Book Antiqua" w:eastAsia="Book Antiqua" w:cs="Book Antiqua"/>
          <w:color w:val="000000" w:themeColor="text1"/>
          <w:highlight w:val="none"/>
          <w14:textFill>
            <w14:solidFill>
              <w14:schemeClr w14:val="tx1"/>
            </w14:solidFill>
          </w14:textFill>
        </w:rPr>
        <w:t>Wang JL</w:t>
      </w:r>
      <w:r>
        <w:rPr>
          <w:rFonts w:ascii="Book Antiqua" w:hAnsi="Book Antiqua" w:eastAsia="Book Antiqua" w:cs="Book Antiqua"/>
          <w:b/>
          <w:color w:val="000000" w:themeColor="text1"/>
          <w:highlight w:val="none"/>
          <w14:textFill>
            <w14:solidFill>
              <w14:schemeClr w14:val="tx1"/>
            </w14:solidFill>
          </w14:textFill>
        </w:rPr>
        <w:t xml:space="preserve"> L-Editor: </w:t>
      </w:r>
      <w:r>
        <w:rPr>
          <w:rFonts w:ascii="Book Antiqua" w:hAnsi="Book Antiqua" w:eastAsia="Book Antiqua" w:cs="Book Antiqua"/>
          <w:bCs/>
          <w:color w:val="000000" w:themeColor="text1"/>
          <w:highlight w:val="none"/>
          <w14:textFill>
            <w14:solidFill>
              <w14:schemeClr w14:val="tx1"/>
            </w14:solidFill>
          </w14:textFill>
        </w:rPr>
        <w:t xml:space="preserve">Filipodia </w:t>
      </w:r>
      <w:r>
        <w:rPr>
          <w:rFonts w:ascii="Book Antiqua" w:hAnsi="Book Antiqua" w:eastAsia="Book Antiqua" w:cs="Book Antiqua"/>
          <w:b/>
          <w:color w:val="000000" w:themeColor="text1"/>
          <w:highlight w:val="none"/>
          <w14:textFill>
            <w14:solidFill>
              <w14:schemeClr w14:val="tx1"/>
            </w14:solidFill>
          </w14:textFill>
        </w:rPr>
        <w:t xml:space="preserve">P-Editor: </w:t>
      </w:r>
      <w:bookmarkStart w:id="4" w:name="_Hlk83642958"/>
      <w:r>
        <w:rPr>
          <w:rFonts w:ascii="Book Antiqua" w:hAnsi="Book Antiqua" w:eastAsia="Book Antiqua" w:cs="Book Antiqua"/>
          <w:bCs/>
          <w:color w:val="000000" w:themeColor="text1"/>
          <w:highlight w:val="none"/>
          <w14:textFill>
            <w14:solidFill>
              <w14:schemeClr w14:val="tx1"/>
            </w14:solidFill>
          </w14:textFill>
        </w:rPr>
        <w:t>Wang LYT</w:t>
      </w:r>
      <w:bookmarkEnd w:id="4"/>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bCs/>
          <w:color w:val="000000" w:themeColor="text1"/>
          <w:highlight w:val="none"/>
          <w:lang w:eastAsia="zh-CN"/>
          <w14:textFill>
            <w14:solidFill>
              <w14:schemeClr w14:val="tx1"/>
            </w14:solidFill>
          </w14:textFill>
        </w:rPr>
      </w:pPr>
      <w:r>
        <w:rPr>
          <w:rFonts w:ascii="Book Antiqua" w:hAnsi="Book Antiqua"/>
          <w:b/>
          <w:bCs/>
          <w:color w:val="000000" w:themeColor="text1"/>
          <w:highlight w:val="none"/>
          <w:lang w:eastAsia="zh-CN"/>
          <w14:textFill>
            <w14:solidFill>
              <w14:schemeClr w14:val="tx1"/>
            </w14:solidFill>
          </w14:textFill>
        </w:rPr>
        <w:t>Figure Legends</w:t>
      </w:r>
    </w:p>
    <w:p>
      <w:pPr>
        <w:adjustRightInd w:val="0"/>
        <w:snapToGrid w:val="0"/>
        <w:spacing w:line="360" w:lineRule="auto"/>
        <w:jc w:val="both"/>
        <w:rPr>
          <w:rFonts w:ascii="Book Antiqua" w:hAnsi="Book Antiqua"/>
          <w:b/>
          <w:bCs/>
          <w:color w:val="000000" w:themeColor="text1"/>
          <w:highlight w:val="none"/>
          <w:lang w:eastAsia="zh-CN"/>
          <w14:textFill>
            <w14:solidFill>
              <w14:schemeClr w14:val="tx1"/>
            </w14:solidFill>
          </w14:textFill>
        </w:rPr>
      </w:pPr>
    </w:p>
    <w:p>
      <w:pPr>
        <w:adjustRightInd w:val="0"/>
        <w:snapToGrid w:val="0"/>
        <w:spacing w:line="360" w:lineRule="auto"/>
        <w:jc w:val="both"/>
        <w:rPr>
          <w:rFonts w:ascii="Book Antiqua" w:hAnsi="Book Antiqua" w:eastAsia="Calibri"/>
          <w:color w:val="000000"/>
          <w:highlight w:val="none"/>
        </w:rPr>
      </w:pPr>
      <w:r>
        <w:rPr>
          <w:rFonts w:ascii="Book Antiqua" w:hAnsi="Book Antiqua"/>
          <w:highlight w:val="none"/>
        </w:rPr>
        <w:drawing>
          <wp:inline distT="0" distB="0" distL="0" distR="0">
            <wp:extent cx="5943600" cy="3089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943600" cy="3089910"/>
                    </a:xfrm>
                    <a:prstGeom prst="rect">
                      <a:avLst/>
                    </a:prstGeom>
                  </pic:spPr>
                </pic:pic>
              </a:graphicData>
            </a:graphic>
          </wp:inline>
        </w:drawing>
      </w:r>
      <w:r>
        <w:rPr>
          <w:rFonts w:ascii="Book Antiqua" w:hAnsi="Book Antiqua"/>
          <w:b/>
          <w:bCs/>
          <w:color w:val="000000" w:themeColor="text1"/>
          <w:highlight w:val="none"/>
          <w:lang w:eastAsia="zh-CN"/>
          <w14:textFill>
            <w14:solidFill>
              <w14:schemeClr w14:val="tx1"/>
            </w14:solidFill>
          </w14:textFill>
        </w:rPr>
        <w:t xml:space="preserve"> Figure 1 Mechanisms of psychiatric sequelae in </w:t>
      </w:r>
      <w:r>
        <w:rPr>
          <w:rFonts w:ascii="Book Antiqua" w:hAnsi="Book Antiqua" w:eastAsia="Book Antiqua" w:cs="Book Antiqua"/>
          <w:b/>
          <w:bCs/>
          <w:color w:val="000000" w:themeColor="text1"/>
          <w:highlight w:val="none"/>
          <w14:textFill>
            <w14:solidFill>
              <w14:schemeClr w14:val="tx1"/>
            </w14:solidFill>
          </w14:textFill>
        </w:rPr>
        <w:t>coronavirus disease 2019</w:t>
      </w:r>
      <w:r>
        <w:rPr>
          <w:rFonts w:ascii="Book Antiqua" w:hAnsi="Book Antiqua"/>
          <w:b/>
          <w:bCs/>
          <w:color w:val="000000" w:themeColor="text1"/>
          <w:highlight w:val="none"/>
          <w:lang w:eastAsia="zh-CN"/>
          <w14:textFill>
            <w14:solidFill>
              <w14:schemeClr w14:val="tx1"/>
            </w14:solidFill>
          </w14:textFill>
        </w:rPr>
        <w:t xml:space="preserve"> survivors. </w:t>
      </w:r>
      <w:r>
        <w:rPr>
          <w:rFonts w:ascii="Book Antiqua" w:hAnsi="Book Antiqua" w:eastAsia="Calibri"/>
          <w:color w:val="000000"/>
          <w:highlight w:val="none"/>
        </w:rPr>
        <w:t>ACTH: Adrenocorticotropic hormone;</w:t>
      </w:r>
      <w:r>
        <w:rPr>
          <w:rFonts w:ascii="Book Antiqua" w:hAnsi="Book Antiqua"/>
          <w:color w:val="000000" w:themeColor="text1"/>
          <w:highlight w:val="none"/>
          <w:lang w:eastAsia="zh-CN"/>
          <w14:textFill>
            <w14:solidFill>
              <w14:schemeClr w14:val="tx1"/>
            </w14:solidFill>
          </w14:textFill>
        </w:rPr>
        <w:t xml:space="preserve"> CRH:</w:t>
      </w:r>
      <w:r>
        <w:rPr>
          <w:rFonts w:ascii="Book Antiqua" w:hAnsi="Book Antiqua" w:eastAsia="Calibri"/>
          <w:highlight w:val="none"/>
        </w:rPr>
        <w:t xml:space="preserve"> Corticotropin-releasing</w:t>
      </w:r>
      <w:r>
        <w:rPr>
          <w:rFonts w:ascii="Book Antiqua" w:hAnsi="Book Antiqua" w:eastAsia="Calibri"/>
          <w:color w:val="000000"/>
          <w:highlight w:val="none"/>
        </w:rPr>
        <w:t xml:space="preserve"> hormone.</w:t>
      </w:r>
    </w:p>
    <w:p>
      <w:pPr>
        <w:adjustRightInd w:val="0"/>
        <w:snapToGrid w:val="0"/>
        <w:spacing w:line="360" w:lineRule="auto"/>
        <w:jc w:val="both"/>
        <w:rPr>
          <w:rFonts w:ascii="Book Antiqua" w:hAnsi="Book Antiqua" w:eastAsia="Calibri"/>
          <w:b/>
          <w:highlight w:val="none"/>
        </w:rPr>
      </w:pPr>
      <w:r>
        <w:rPr>
          <w:rFonts w:ascii="Book Antiqua" w:hAnsi="Book Antiqua"/>
          <w:color w:val="000000" w:themeColor="text1"/>
          <w:highlight w:val="none"/>
          <w14:textFill>
            <w14:solidFill>
              <w14:schemeClr w14:val="tx1"/>
            </w14:solidFill>
          </w14:textFill>
        </w:rPr>
        <w:br w:type="page"/>
      </w:r>
      <w:r>
        <w:rPr>
          <w:rFonts w:ascii="Book Antiqua" w:hAnsi="Book Antiqua" w:eastAsia="Calibri"/>
          <w:b/>
          <w:highlight w:val="none"/>
        </w:rPr>
        <w:t xml:space="preserve">Table 1 Comparison of psychiatric sequelae in </w:t>
      </w:r>
      <w:r>
        <w:rPr>
          <w:rFonts w:ascii="Book Antiqua" w:hAnsi="Book Antiqua" w:eastAsia="Book Antiqua" w:cs="Book Antiqua"/>
          <w:b/>
          <w:color w:val="000000" w:themeColor="text1"/>
          <w:highlight w:val="none"/>
          <w14:textFill>
            <w14:solidFill>
              <w14:schemeClr w14:val="tx1"/>
            </w14:solidFill>
          </w14:textFill>
        </w:rPr>
        <w:t>severe acute respiratory syndrome</w:t>
      </w:r>
      <w:r>
        <w:rPr>
          <w:rFonts w:ascii="Book Antiqua" w:hAnsi="Book Antiqua" w:eastAsia="Calibri"/>
          <w:b/>
          <w:highlight w:val="none"/>
        </w:rPr>
        <w:t>, middle east respiratory syndrome, and coronavirus disease 2019 survivors</w:t>
      </w:r>
    </w:p>
    <w:tbl>
      <w:tblPr>
        <w:tblStyle w:val="4"/>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90"/>
        <w:gridCol w:w="870"/>
        <w:gridCol w:w="923"/>
        <w:gridCol w:w="1390"/>
        <w:gridCol w:w="30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b/>
                <w:bCs/>
                <w:color w:val="000000"/>
                <w:highlight w:val="none"/>
                <w:lang w:eastAsia="id-ID"/>
              </w:rPr>
            </w:pPr>
            <w:r>
              <w:rPr>
                <w:rFonts w:ascii="Book Antiqua" w:hAnsi="Book Antiqua" w:eastAsia="Times New Roman"/>
                <w:b/>
                <w:bCs/>
                <w:color w:val="000000"/>
                <w:highlight w:val="none"/>
                <w:lang w:eastAsia="id-ID"/>
              </w:rPr>
              <w:t>Psychiatric sequelae</w:t>
            </w:r>
          </w:p>
        </w:tc>
        <w:tc>
          <w:tcPr>
            <w:tcW w:w="501" w:type="pct"/>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b/>
                <w:bCs/>
                <w:color w:val="000000"/>
                <w:highlight w:val="none"/>
                <w:lang w:eastAsia="id-ID"/>
              </w:rPr>
            </w:pPr>
            <w:r>
              <w:rPr>
                <w:rFonts w:ascii="Book Antiqua" w:hAnsi="Book Antiqua" w:eastAsia="Times New Roman"/>
                <w:b/>
                <w:bCs/>
                <w:color w:val="000000"/>
                <w:highlight w:val="none"/>
                <w:lang w:eastAsia="id-ID"/>
              </w:rPr>
              <w:t>SARS</w:t>
            </w:r>
          </w:p>
        </w:tc>
        <w:tc>
          <w:tcPr>
            <w:tcW w:w="489" w:type="pct"/>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b/>
                <w:bCs/>
                <w:color w:val="000000"/>
                <w:highlight w:val="none"/>
                <w:lang w:eastAsia="id-ID"/>
              </w:rPr>
            </w:pPr>
            <w:r>
              <w:rPr>
                <w:rFonts w:ascii="Book Antiqua" w:hAnsi="Book Antiqua" w:eastAsia="Times New Roman"/>
                <w:b/>
                <w:bCs/>
                <w:color w:val="000000"/>
                <w:highlight w:val="none"/>
                <w:lang w:eastAsia="id-ID"/>
              </w:rPr>
              <w:t>MERS</w:t>
            </w:r>
          </w:p>
        </w:tc>
        <w:tc>
          <w:tcPr>
            <w:tcW w:w="731" w:type="pct"/>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b/>
                <w:bCs/>
                <w:color w:val="000000"/>
                <w:highlight w:val="none"/>
                <w:lang w:eastAsia="id-ID"/>
              </w:rPr>
            </w:pPr>
            <w:r>
              <w:rPr>
                <w:rFonts w:ascii="Book Antiqua" w:hAnsi="Book Antiqua" w:eastAsia="Times New Roman"/>
                <w:b/>
                <w:bCs/>
                <w:color w:val="000000"/>
                <w:highlight w:val="none"/>
                <w:lang w:eastAsia="id-ID"/>
              </w:rPr>
              <w:t>COVID-19</w:t>
            </w:r>
          </w:p>
        </w:tc>
        <w:tc>
          <w:tcPr>
            <w:tcW w:w="1729" w:type="pct"/>
            <w:tcBorders>
              <w:top w:val="single" w:color="auto" w:sz="4" w:space="0"/>
              <w:bottom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b/>
                <w:bCs/>
                <w:color w:val="000000"/>
                <w:highlight w:val="none"/>
                <w:lang w:eastAsia="id-ID"/>
              </w:rPr>
            </w:pPr>
            <w:r>
              <w:rPr>
                <w:rFonts w:ascii="Book Antiqua" w:hAnsi="Book Antiqua" w:eastAsia="Times New Roman"/>
                <w:b/>
                <w:bCs/>
                <w:color w:val="000000"/>
                <w:highlight w:val="none"/>
                <w:lang w:eastAsia="id-ID"/>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Post-traumatic stress disorder</w:t>
            </w:r>
          </w:p>
        </w:tc>
        <w:tc>
          <w:tcPr>
            <w:tcW w:w="501"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489"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731"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1729" w:type="pct"/>
            <w:tcBorders>
              <w:top w:val="single" w:color="auto" w:sz="4" w:space="0"/>
            </w:tcBorders>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[15,21-23,28,29]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Pain disorder</w:t>
            </w:r>
          </w:p>
        </w:tc>
        <w:tc>
          <w:tcPr>
            <w:tcW w:w="50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48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73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172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[15,21]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Panic disorder</w:t>
            </w:r>
          </w:p>
        </w:tc>
        <w:tc>
          <w:tcPr>
            <w:tcW w:w="50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48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73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172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[15,21,22,24,27-29]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Depression</w:t>
            </w:r>
          </w:p>
        </w:tc>
        <w:tc>
          <w:tcPr>
            <w:tcW w:w="50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48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73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172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[20-23,27-29]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Sleep problems</w:t>
            </w:r>
          </w:p>
        </w:tc>
        <w:tc>
          <w:tcPr>
            <w:tcW w:w="50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48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73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172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[20,27,29]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Psychosis</w:t>
            </w:r>
          </w:p>
        </w:tc>
        <w:tc>
          <w:tcPr>
            <w:tcW w:w="50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48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73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172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4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Dementia</w:t>
            </w:r>
          </w:p>
        </w:tc>
        <w:tc>
          <w:tcPr>
            <w:tcW w:w="50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48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 -</w:t>
            </w:r>
          </w:p>
        </w:tc>
        <w:tc>
          <w:tcPr>
            <w:tcW w:w="731"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w:t>
            </w:r>
          </w:p>
        </w:tc>
        <w:tc>
          <w:tcPr>
            <w:tcW w:w="1729" w:type="pct"/>
            <w:shd w:val="clear" w:color="auto" w:fill="auto"/>
            <w:noWrap/>
            <w:vAlign w:val="bottom"/>
          </w:tcPr>
          <w:p>
            <w:pPr>
              <w:adjustRightInd w:val="0"/>
              <w:snapToGrid w:val="0"/>
              <w:spacing w:line="360" w:lineRule="auto"/>
              <w:jc w:val="both"/>
              <w:rPr>
                <w:rFonts w:ascii="Book Antiqua" w:hAnsi="Book Antiqua" w:eastAsia="Times New Roman"/>
                <w:color w:val="000000"/>
                <w:highlight w:val="none"/>
                <w:lang w:eastAsia="id-ID"/>
              </w:rPr>
            </w:pPr>
            <w:r>
              <w:rPr>
                <w:rFonts w:ascii="Book Antiqua" w:hAnsi="Book Antiqua" w:eastAsia="Times New Roman"/>
                <w:color w:val="000000"/>
                <w:highlight w:val="none"/>
                <w:lang w:eastAsia="id-ID"/>
              </w:rPr>
              <w:t>[29]</w:t>
            </w:r>
          </w:p>
        </w:tc>
      </w:tr>
    </w:tbl>
    <w:p>
      <w:pPr>
        <w:adjustRightInd w:val="0"/>
        <w:snapToGrid w:val="0"/>
        <w:spacing w:line="360" w:lineRule="auto"/>
        <w:jc w:val="both"/>
        <w:rPr>
          <w:rFonts w:ascii="Book Antiqua" w:hAnsi="Book Antiqua" w:eastAsia="Calibri"/>
          <w:highlight w:val="none"/>
        </w:rPr>
        <w:sectPr>
          <w:pgSz w:w="12240" w:h="15840"/>
          <w:pgMar w:top="1440" w:right="1440" w:bottom="1440" w:left="1440" w:header="720" w:footer="720" w:gutter="0"/>
          <w:cols w:space="720" w:num="1"/>
          <w:docGrid w:linePitch="360" w:charSpace="0"/>
        </w:sectPr>
      </w:pPr>
      <w:r>
        <w:rPr>
          <w:rFonts w:ascii="Book Antiqua" w:hAnsi="Book Antiqua" w:eastAsia="Calibri"/>
          <w:highlight w:val="none"/>
        </w:rPr>
        <w:t xml:space="preserve">COVID-19: Coronavirus disease 2019; MERS: Middle east respiratory syndrome; SARS: Severe acute respiratory syndrome.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adjustRightInd w:val="0"/>
        <w:snapToGrid w:val="0"/>
        <w:spacing w:line="360" w:lineRule="auto"/>
        <w:jc w:val="both"/>
        <w:rPr>
          <w:rFonts w:ascii="Book Antiqua" w:hAnsi="Book Antiqua" w:eastAsia="Calibri"/>
          <w:highlight w:val="none"/>
        </w:rPr>
      </w:pPr>
    </w:p>
    <w:bookmarkEnd w:id="5"/>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8768388"/>
      <w:docPartObj>
        <w:docPartGallery w:val="AutoText"/>
      </w:docPartObj>
    </w:sdtPr>
    <w:sdtContent>
      <w:sdt>
        <w:sdtPr>
          <w:id w:val="-1769616900"/>
          <w:docPartObj>
            <w:docPartGallery w:val="AutoText"/>
          </w:docPartObj>
        </w:sdtPr>
        <w:sdtContent>
          <w:p>
            <w:pPr>
              <w:pStyle w:val="2"/>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502"/>
    <w:rsid w:val="0004041D"/>
    <w:rsid w:val="0004469E"/>
    <w:rsid w:val="000758DB"/>
    <w:rsid w:val="000C0D1A"/>
    <w:rsid w:val="001758FF"/>
    <w:rsid w:val="001853C9"/>
    <w:rsid w:val="0018782F"/>
    <w:rsid w:val="0019076C"/>
    <w:rsid w:val="001A5F82"/>
    <w:rsid w:val="0025267A"/>
    <w:rsid w:val="0033435D"/>
    <w:rsid w:val="00400209"/>
    <w:rsid w:val="00455C13"/>
    <w:rsid w:val="0048469B"/>
    <w:rsid w:val="004C0458"/>
    <w:rsid w:val="0052773A"/>
    <w:rsid w:val="00530A4A"/>
    <w:rsid w:val="005966D9"/>
    <w:rsid w:val="005E3B41"/>
    <w:rsid w:val="005E6D1D"/>
    <w:rsid w:val="00660CC7"/>
    <w:rsid w:val="006679D6"/>
    <w:rsid w:val="00683EA2"/>
    <w:rsid w:val="00684B6C"/>
    <w:rsid w:val="006E3E90"/>
    <w:rsid w:val="006F43C0"/>
    <w:rsid w:val="007305CB"/>
    <w:rsid w:val="00747AE4"/>
    <w:rsid w:val="00761200"/>
    <w:rsid w:val="00765BEA"/>
    <w:rsid w:val="0078627C"/>
    <w:rsid w:val="00790586"/>
    <w:rsid w:val="007A59A0"/>
    <w:rsid w:val="007B7142"/>
    <w:rsid w:val="00802636"/>
    <w:rsid w:val="00816B72"/>
    <w:rsid w:val="00837D3B"/>
    <w:rsid w:val="00876431"/>
    <w:rsid w:val="008B791E"/>
    <w:rsid w:val="008D7FFE"/>
    <w:rsid w:val="009030B3"/>
    <w:rsid w:val="00963301"/>
    <w:rsid w:val="009D0F90"/>
    <w:rsid w:val="00A32FA1"/>
    <w:rsid w:val="00A77B3E"/>
    <w:rsid w:val="00B15319"/>
    <w:rsid w:val="00B336E9"/>
    <w:rsid w:val="00B427FD"/>
    <w:rsid w:val="00B716B4"/>
    <w:rsid w:val="00B81671"/>
    <w:rsid w:val="00BF1D59"/>
    <w:rsid w:val="00C37498"/>
    <w:rsid w:val="00C475D9"/>
    <w:rsid w:val="00C56EBD"/>
    <w:rsid w:val="00C857B2"/>
    <w:rsid w:val="00C8644A"/>
    <w:rsid w:val="00CA2A55"/>
    <w:rsid w:val="00CD5629"/>
    <w:rsid w:val="00D2614F"/>
    <w:rsid w:val="00D35C7A"/>
    <w:rsid w:val="00D53E85"/>
    <w:rsid w:val="00D635A5"/>
    <w:rsid w:val="00D859A0"/>
    <w:rsid w:val="00DF451F"/>
    <w:rsid w:val="00DF5872"/>
    <w:rsid w:val="00E1117E"/>
    <w:rsid w:val="00E45AAE"/>
    <w:rsid w:val="00E62C4D"/>
    <w:rsid w:val="00E878E3"/>
    <w:rsid w:val="00EB66F2"/>
    <w:rsid w:val="00EC52FE"/>
    <w:rsid w:val="00F2070B"/>
    <w:rsid w:val="00F27351"/>
    <w:rsid w:val="00FA1092"/>
    <w:rsid w:val="00FC29FB"/>
    <w:rsid w:val="00FE1E45"/>
    <w:rsid w:val="00FE5CF1"/>
    <w:rsid w:val="1C8F6C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uiPriority w:val="99"/>
    <w:rPr>
      <w:sz w:val="18"/>
      <w:szCs w:val="18"/>
    </w:rPr>
  </w:style>
  <w:style w:type="paragraph" w:customStyle="1" w:styleId="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5975</Words>
  <Characters>34058</Characters>
  <Lines>283</Lines>
  <Paragraphs>79</Paragraphs>
  <TotalTime>1</TotalTime>
  <ScaleCrop>false</ScaleCrop>
  <LinksUpToDate>false</LinksUpToDate>
  <CharactersWithSpaces>39954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2021-08-27T05:55:00Z</dcterms:created>
  <dc:creator>梅长苏</dc:creator>
  <cp:lastModifiedBy>晓晨</cp:lastModifiedBy>
  <dcterms:modified xsi:type="dcterms:W3CDTF">2021-10-13T10:47:58Z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8A194482121A4721B82702F1E4742671</vt:lpwstr>
  </property>
</Properties>
</file>