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Psychiatry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66444</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Retrospective Cohort Study</w:t>
      </w:r>
    </w:p>
    <w:p>
      <w:pPr>
        <w:spacing w:line="360" w:lineRule="auto"/>
        <w:jc w:val="both"/>
        <w:rPr>
          <w:rFonts w:ascii="Book Antiqua" w:hAnsi="Book Antiqua"/>
        </w:rPr>
      </w:pPr>
      <w:r>
        <w:rPr>
          <w:rFonts w:ascii="Book Antiqua" w:hAnsi="Book Antiqua" w:eastAsia="Book Antiqua" w:cs="Book Antiqua"/>
          <w:b/>
          <w:bCs/>
          <w:color w:val="000000"/>
        </w:rPr>
        <w:t xml:space="preserve">Factors causing a relapse of major depressive disorders following successful electroconvulsive therapy: </w:t>
      </w:r>
      <w:r>
        <w:rPr>
          <w:rFonts w:ascii="Book Antiqua" w:hAnsi="Book Antiqua" w:cs="Book Antiqua"/>
          <w:b/>
          <w:bCs/>
          <w:color w:val="000000"/>
          <w:lang w:eastAsia="zh-CN"/>
        </w:rPr>
        <w:t>A</w:t>
      </w:r>
      <w:r>
        <w:rPr>
          <w:rFonts w:ascii="Book Antiqua" w:hAnsi="Book Antiqua" w:eastAsia="Book Antiqua" w:cs="Book Antiqua"/>
          <w:b/>
          <w:bCs/>
          <w:color w:val="000000"/>
        </w:rPr>
        <w:t xml:space="preserve"> retrospective cohort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Kurimoto</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N</w:t>
      </w:r>
      <w:r>
        <w:rPr>
          <w:rFonts w:hint="eastAsia" w:ascii="Book Antiqua" w:hAnsi="Book Antiqua" w:cs="Book Antiqua"/>
          <w:bCs/>
          <w:i/>
          <w:color w:val="000000"/>
          <w:lang w:eastAsia="zh-CN"/>
        </w:rPr>
        <w:t xml:space="preserve"> et al</w:t>
      </w:r>
      <w:r>
        <w:rPr>
          <w:rFonts w:hint="eastAsia" w:ascii="Book Antiqua" w:hAnsi="Book Antiqua" w:cs="Book Antiqua"/>
          <w:bCs/>
          <w:color w:val="000000"/>
          <w:lang w:eastAsia="zh-CN"/>
        </w:rPr>
        <w:t xml:space="preserve">. </w:t>
      </w:r>
      <w:r>
        <w:rPr>
          <w:rFonts w:ascii="Book Antiqua" w:hAnsi="Book Antiqua" w:eastAsia="Book Antiqua" w:cs="Book Antiqua"/>
          <w:bCs/>
          <w:color w:val="000000"/>
        </w:rPr>
        <w:t>Diagnostic change for MDD after 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Naoki Kurimoto, Takahiko Inagaki, Takashi Aoki, Hiroshi Kadotani, Fujiki Kurimoto, Kenichi Kuriyama, Naoto Yamada, Yuji Ozeki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Naoki Kurimoto, Takahiko Inagaki, Takashi Aoki, Hiroshi Kadotani, Kenichi Kuriyama, Naoto Yamada, Yuji Ozeki, </w:t>
      </w:r>
      <w:r>
        <w:rPr>
          <w:rFonts w:ascii="Book Antiqua" w:hAnsi="Book Antiqua" w:eastAsia="Book Antiqua" w:cs="Book Antiqua"/>
          <w:color w:val="000000"/>
        </w:rPr>
        <w:t>Department of Psychiatry, Shiga University of Medical Science, Otsu 520-2192, Shiga,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Naoki Kurimoto, Fujiki Kurimoto, </w:t>
      </w:r>
      <w:r>
        <w:rPr>
          <w:rFonts w:ascii="Book Antiqua" w:hAnsi="Book Antiqua" w:eastAsia="Book Antiqua" w:cs="Book Antiqua"/>
          <w:color w:val="000000"/>
        </w:rPr>
        <w:t>Department of Psychiatry, Shigasato Hospital, Otsu 520-0006, Shiga,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Takahiko Inagaki, </w:t>
      </w:r>
      <w:r>
        <w:rPr>
          <w:rFonts w:ascii="Book Antiqua" w:hAnsi="Book Antiqua" w:eastAsia="Book Antiqua" w:cs="Book Antiqua"/>
          <w:color w:val="000000"/>
        </w:rPr>
        <w:t>Department of Psychiatry, Biwako Hospital, Otsu 520-0113, Shiga,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Takashi Aoki, </w:t>
      </w:r>
      <w:r>
        <w:rPr>
          <w:rFonts w:ascii="Book Antiqua" w:hAnsi="Book Antiqua" w:eastAsia="Book Antiqua" w:cs="Book Antiqua"/>
          <w:color w:val="000000"/>
        </w:rPr>
        <w:t>Department of Psychiatry, Shiga Hachiman Hospital, Omihachiman 523-8503, Shiga,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Hiroshi Kadotani, </w:t>
      </w:r>
      <w:r>
        <w:rPr>
          <w:rFonts w:ascii="Book Antiqua" w:hAnsi="Book Antiqua" w:eastAsia="Book Antiqua" w:cs="Book Antiqua"/>
          <w:color w:val="000000"/>
        </w:rPr>
        <w:t>Department of Sleep and Behavioral Sciences, Shiga University of Medical Science, Otsu 520-2192, Shiga, Japan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Kenichi Kuriyama, </w:t>
      </w:r>
      <w:r>
        <w:rPr>
          <w:rFonts w:ascii="Book Antiqua" w:hAnsi="Book Antiqua" w:eastAsia="Book Antiqua" w:cs="Book Antiqua"/>
          <w:color w:val="000000"/>
        </w:rPr>
        <w:t xml:space="preserve">Department of Sleep-Wake Disorders, National Institute of Mental Health, National Center of Neurology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Psychiatry, Kodaira 187-8502, Tokyo, Japan</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Kurimoto</w:t>
      </w:r>
      <w:r>
        <w:rPr>
          <w:rFonts w:hint="eastAsia" w:ascii="Book Antiqua" w:hAnsi="Book Antiqua" w:cs="Book Antiqua"/>
          <w:color w:val="000000"/>
          <w:lang w:eastAsia="zh-CN"/>
        </w:rPr>
        <w:t xml:space="preserve"> N</w:t>
      </w:r>
      <w:r>
        <w:rPr>
          <w:rFonts w:ascii="Book Antiqua" w:hAnsi="Book Antiqua" w:eastAsia="Book Antiqua" w:cs="Book Antiqua"/>
          <w:color w:val="000000"/>
        </w:rPr>
        <w:t xml:space="preserve"> contributed to the conception of the study, acquisition of the data, analysis and interpretation of the data, and drafting of the manuscript</w:t>
      </w:r>
      <w:r>
        <w:rPr>
          <w:rFonts w:hint="eastAsia" w:ascii="Book Antiqua" w:hAnsi="Book Antiqua" w:cs="Book Antiqua"/>
          <w:color w:val="000000"/>
          <w:lang w:eastAsia="zh-CN"/>
        </w:rPr>
        <w:t>;</w:t>
      </w:r>
      <w:r>
        <w:rPr>
          <w:rFonts w:ascii="Book Antiqua" w:hAnsi="Book Antiqua" w:eastAsia="Book Antiqua" w:cs="Book Antiqua"/>
          <w:color w:val="000000"/>
        </w:rPr>
        <w:t xml:space="preserve"> Kuriyama K contributed to the interpretation of the data, drafting the manuscript, critical review, and support of the entire study project</w:t>
      </w:r>
      <w:r>
        <w:rPr>
          <w:rFonts w:hint="eastAsia" w:ascii="Book Antiqua" w:hAnsi="Book Antiqua" w:cs="Book Antiqua"/>
          <w:color w:val="000000"/>
          <w:lang w:eastAsia="zh-CN"/>
        </w:rPr>
        <w:t>;</w:t>
      </w:r>
      <w:r>
        <w:rPr>
          <w:rFonts w:ascii="Book Antiqua" w:hAnsi="Book Antiqua" w:eastAsia="Book Antiqua" w:cs="Book Antiqua"/>
          <w:color w:val="000000"/>
        </w:rPr>
        <w:t xml:space="preserve"> Kadotani </w:t>
      </w:r>
      <w:r>
        <w:rPr>
          <w:rFonts w:hint="eastAsia" w:ascii="Book Antiqua" w:hAnsi="Book Antiqua" w:cs="Book Antiqua"/>
          <w:color w:val="000000"/>
          <w:lang w:eastAsia="zh-CN"/>
        </w:rPr>
        <w:t xml:space="preserve">H and </w:t>
      </w:r>
      <w:r>
        <w:rPr>
          <w:rFonts w:ascii="Book Antiqua" w:hAnsi="Book Antiqua" w:eastAsia="Book Antiqua" w:cs="Book Antiqua"/>
          <w:color w:val="000000"/>
        </w:rPr>
        <w:t>Yamada</w:t>
      </w:r>
      <w:r>
        <w:rPr>
          <w:rFonts w:hint="eastAsia" w:ascii="Book Antiqua" w:hAnsi="Book Antiqua" w:cs="Book Antiqua"/>
          <w:color w:val="000000"/>
          <w:lang w:eastAsia="zh-CN"/>
        </w:rPr>
        <w:t xml:space="preserve"> N </w:t>
      </w:r>
      <w:r>
        <w:rPr>
          <w:rFonts w:ascii="Book Antiqua" w:hAnsi="Book Antiqua" w:eastAsia="Book Antiqua" w:cs="Book Antiqua"/>
          <w:color w:val="000000"/>
        </w:rPr>
        <w:t>contributed to the analysis and interpretation of the data and critical review</w:t>
      </w:r>
      <w:r>
        <w:rPr>
          <w:rFonts w:hint="eastAsia" w:ascii="Book Antiqua" w:hAnsi="Book Antiqua" w:cs="Book Antiqua"/>
          <w:color w:val="000000"/>
          <w:lang w:eastAsia="zh-CN"/>
        </w:rPr>
        <w:t>;</w:t>
      </w:r>
      <w:r>
        <w:rPr>
          <w:rFonts w:ascii="Book Antiqua" w:hAnsi="Book Antiqua" w:eastAsia="Book Antiqua" w:cs="Book Antiqua"/>
          <w:color w:val="000000"/>
        </w:rPr>
        <w:t xml:space="preserve"> Inagaki</w:t>
      </w:r>
      <w:r>
        <w:rPr>
          <w:rFonts w:hint="eastAsia" w:ascii="Book Antiqua" w:hAnsi="Book Antiqua" w:cs="Book Antiqua"/>
          <w:color w:val="000000"/>
          <w:lang w:eastAsia="zh-CN"/>
        </w:rPr>
        <w:t xml:space="preserve"> T</w:t>
      </w:r>
      <w:r>
        <w:rPr>
          <w:rFonts w:ascii="Book Antiqua" w:hAnsi="Book Antiqua" w:eastAsia="Book Antiqua" w:cs="Book Antiqua"/>
          <w:color w:val="000000"/>
        </w:rPr>
        <w:t xml:space="preserve"> and Aoki</w:t>
      </w:r>
      <w:r>
        <w:rPr>
          <w:rFonts w:hint="eastAsia" w:ascii="Book Antiqua" w:hAnsi="Book Antiqua" w:cs="Book Antiqua"/>
          <w:color w:val="000000"/>
          <w:lang w:eastAsia="zh-CN"/>
        </w:rPr>
        <w:t xml:space="preserve"> T</w:t>
      </w:r>
      <w:r>
        <w:rPr>
          <w:rFonts w:ascii="Book Antiqua" w:hAnsi="Book Antiqua" w:eastAsia="Book Antiqua" w:cs="Book Antiqua"/>
          <w:color w:val="000000"/>
        </w:rPr>
        <w:t xml:space="preserve"> contributed to the acquisition of the data and critical reviews</w:t>
      </w:r>
      <w:r>
        <w:rPr>
          <w:rFonts w:hint="eastAsia" w:ascii="Book Antiqua" w:hAnsi="Book Antiqua" w:cs="Book Antiqua"/>
          <w:color w:val="000000"/>
          <w:lang w:eastAsia="zh-CN"/>
        </w:rPr>
        <w:t>;</w:t>
      </w:r>
      <w:r>
        <w:rPr>
          <w:rFonts w:ascii="Book Antiqua" w:hAnsi="Book Antiqua" w:eastAsia="Book Antiqua" w:cs="Book Antiqua"/>
          <w:color w:val="000000"/>
        </w:rPr>
        <w:t xml:space="preserve"> Kurimoto </w:t>
      </w:r>
      <w:r>
        <w:rPr>
          <w:rFonts w:hint="eastAsia" w:ascii="Book Antiqua" w:hAnsi="Book Antiqua" w:cs="Book Antiqua"/>
          <w:color w:val="000000"/>
          <w:lang w:eastAsia="zh-CN"/>
        </w:rPr>
        <w:t xml:space="preserve">F </w:t>
      </w:r>
      <w:r>
        <w:rPr>
          <w:rFonts w:ascii="Book Antiqua" w:hAnsi="Book Antiqua" w:eastAsia="Book Antiqua" w:cs="Book Antiqua"/>
          <w:color w:val="000000"/>
        </w:rPr>
        <w:t>and Ozeki</w:t>
      </w:r>
      <w:r>
        <w:rPr>
          <w:rFonts w:hint="eastAsia" w:ascii="Book Antiqua" w:hAnsi="Book Antiqua" w:cs="Book Antiqua"/>
          <w:color w:val="000000"/>
          <w:lang w:eastAsia="zh-CN"/>
        </w:rPr>
        <w:t xml:space="preserve"> Y</w:t>
      </w:r>
      <w:r>
        <w:rPr>
          <w:rFonts w:ascii="Book Antiqua" w:hAnsi="Book Antiqua" w:eastAsia="Book Antiqua" w:cs="Book Antiqua"/>
          <w:color w:val="000000"/>
        </w:rPr>
        <w:t xml:space="preserve"> contributed to the critical review</w:t>
      </w:r>
      <w:r>
        <w:rPr>
          <w:rFonts w:hint="eastAsia" w:ascii="Book Antiqua" w:hAnsi="Book Antiqua" w:cs="Book Antiqua"/>
          <w:color w:val="000000"/>
          <w:lang w:eastAsia="zh-CN"/>
        </w:rPr>
        <w:t xml:space="preserve">; </w:t>
      </w:r>
      <w:r>
        <w:rPr>
          <w:rFonts w:ascii="Book Antiqua" w:hAnsi="Book Antiqua" w:cs="Book Antiqua"/>
          <w:color w:val="000000"/>
          <w:lang w:eastAsia="zh-CN"/>
        </w:rPr>
        <w:t>all authors wrote, read and approved the final manuscript.</w:t>
      </w:r>
    </w:p>
    <w:p>
      <w:pPr>
        <w:spacing w:line="360" w:lineRule="auto"/>
        <w:jc w:val="both"/>
        <w:rPr>
          <w:rFonts w:ascii="Book Antiqua" w:hAnsi="Book Antiqua"/>
        </w:rPr>
      </w:pP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MHLW Practical Research Project for Life-Style related Diseases including Cardiovascular Diseases and Diabetes program</w:t>
      </w:r>
      <w:r>
        <w:rPr>
          <w:rFonts w:hint="eastAsia" w:ascii="Book Antiqua" w:hAnsi="Book Antiqua" w:cs="Book Antiqua"/>
          <w:color w:val="000000"/>
          <w:lang w:eastAsia="zh-CN"/>
        </w:rPr>
        <w:t>, No.</w:t>
      </w:r>
      <w:r>
        <w:rPr>
          <w:rFonts w:ascii="Book Antiqua" w:hAnsi="Book Antiqua" w:eastAsia="Book Antiqua" w:cs="Book Antiqua"/>
          <w:color w:val="000000"/>
        </w:rPr>
        <w:t xml:space="preserve"> 21FA0201</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MEXT/JSPS</w:t>
      </w:r>
      <w:r>
        <w:rPr>
          <w:rFonts w:hint="eastAsia" w:ascii="Book Antiqua" w:hAnsi="Book Antiqua" w:cs="Book Antiqua"/>
          <w:color w:val="000000"/>
          <w:lang w:eastAsia="zh-CN"/>
        </w:rPr>
        <w:t xml:space="preserve">, No. </w:t>
      </w:r>
      <w:r>
        <w:rPr>
          <w:rFonts w:ascii="Book Antiqua" w:hAnsi="Book Antiqua" w:eastAsia="Book Antiqua" w:cs="Book Antiqua"/>
          <w:color w:val="000000"/>
        </w:rPr>
        <w:t>17H00872</w:t>
      </w:r>
      <w:r>
        <w:rPr>
          <w:rFonts w:hint="eastAsia" w:ascii="Book Antiqua" w:hAnsi="Book Antiqua" w:cs="Book Antiqua"/>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Hiroshi Kadotani, MD, PhD, Professor, </w:t>
      </w:r>
      <w:r>
        <w:rPr>
          <w:rFonts w:ascii="Book Antiqua" w:hAnsi="Book Antiqua" w:eastAsia="Book Antiqua" w:cs="Book Antiqua"/>
          <w:color w:val="000000"/>
        </w:rPr>
        <w:t>Department of Psychiatry, Shiga University of Medical Science, Seta Tsukinowa-cho, Otsu 520-2192, Shiga, Japan. kadotanisleep@gmail.com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28, 2021</w:t>
      </w:r>
    </w:p>
    <w:p>
      <w:pPr>
        <w:spacing w:line="360" w:lineRule="auto"/>
        <w:jc w:val="both"/>
        <w:rPr>
          <w:rFonts w:ascii="Book Antiqua" w:hAnsi="Book Antiqua"/>
          <w:lang w:eastAsia="zh-CN"/>
        </w:rPr>
      </w:pPr>
      <w:r>
        <w:rPr>
          <w:rFonts w:ascii="Book Antiqua" w:hAnsi="Book Antiqua" w:eastAsia="Book Antiqua" w:cs="Book Antiqua"/>
          <w:b/>
          <w:bCs/>
          <w:color w:val="000000"/>
        </w:rPr>
        <w:t>Revised:</w:t>
      </w:r>
      <w:r>
        <w:rPr>
          <w:rFonts w:ascii="Book Antiqua" w:hAnsi="Book Antiqua" w:eastAsia="Book Antiqua" w:cs="Book Antiqua"/>
          <w:bCs/>
          <w:color w:val="000000"/>
        </w:rPr>
        <w:t xml:space="preserve"> </w:t>
      </w:r>
      <w:r>
        <w:rPr>
          <w:rFonts w:hint="eastAsia" w:ascii="Book Antiqua" w:hAnsi="Book Antiqua" w:cs="Book Antiqua"/>
          <w:bCs/>
          <w:color w:val="000000"/>
          <w:lang w:eastAsia="zh-CN"/>
        </w:rPr>
        <w:t>July 26,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August 30, 2021</w:t>
      </w:r>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rPr>
        <w:t>October 19</w:t>
      </w:r>
      <w:r>
        <w:rPr>
          <w:rFonts w:hint="eastAsia" w:ascii="Book Antiqua" w:hAnsi="Book Antiqua" w:eastAsia="宋体" w:cs="Book Antiqua"/>
          <w:color w:val="000000"/>
          <w:lang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 xml:space="preserve">Electroconvulsive therapy (ECT) is used to treat major depressive disorder (MDD). Relapse is often observed even after successful ECT, followed by adequate pharmaceutical treatment for MDD.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investigate the diagnostic factors and treatment strategies associated with depression relapse.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We analyzed the relationships between relapse, the diagnostic change from MDD to bipolar disorder (BP), and treatment after the initial ECT. We performed a 3-year retrospective study of the prognoses of 85 patients of the Shiga University of Medical Science Hospital. The relative risk of relapse of depressive symptoms was calculated based on the diagnostic change from MDD to BP. A receiver operating characteristic (ROC) curve was generated to evaluate the predictive accuracy of diagnostic changes from MDD to BP based on the duration between the first course of ECT and the relapse of depressive symptoms.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Eighty-five patients initially diagnosed with MDD and successfully treated with ECT were enrolled in the study. Compared with the MDD participants, more BP patients experienced relapses and required continuation and/or maintenance ECT to maintain remission (65.6%</w:t>
      </w:r>
      <w:r>
        <w:rPr>
          <w:rFonts w:ascii="Book Antiqua" w:hAnsi="Book Antiqua" w:eastAsia="Book Antiqua" w:cs="Book Antiqua"/>
          <w:i/>
          <w:color w:val="000000"/>
        </w:rPr>
        <w:t xml:space="preserve"> vs </w:t>
      </w:r>
      <w:r>
        <w:rPr>
          <w:rFonts w:ascii="Book Antiqua" w:hAnsi="Book Antiqua" w:eastAsia="Book Antiqua" w:cs="Book Antiqua"/>
          <w:color w:val="000000"/>
        </w:rPr>
        <w:t>15.1%,</w:t>
      </w:r>
      <w:r>
        <w:rPr>
          <w:rFonts w:ascii="Book Antiqua" w:hAnsi="Book Antiqua" w:eastAsia="Book Antiqua" w:cs="Book Antiqua"/>
          <w:i/>
          <w:color w:val="000000"/>
        </w:rPr>
        <w:t xml:space="preserve"> P </w:t>
      </w:r>
      <w:r>
        <w:rPr>
          <w:rFonts w:ascii="Book Antiqua" w:hAnsi="Book Antiqua" w:eastAsia="Book Antiqua" w:cs="Book Antiqua"/>
          <w:color w:val="000000"/>
        </w:rPr>
        <w:t>&lt; 0.001; relative risk = 4.35, 95%CI: 2.19</w:t>
      </w:r>
      <w:r>
        <w:rPr>
          <w:rFonts w:hint="eastAsia" w:ascii="Book Antiqua" w:hAnsi="Book Antiqua" w:cs="Book Antiqua"/>
          <w:color w:val="000000"/>
          <w:lang w:eastAsia="zh-CN"/>
        </w:rPr>
        <w:t>-</w:t>
      </w:r>
      <w:r>
        <w:rPr>
          <w:rFonts w:ascii="Book Antiqua" w:hAnsi="Book Antiqua" w:eastAsia="Book Antiqua" w:cs="Book Antiqua"/>
          <w:color w:val="000000"/>
        </w:rPr>
        <w:t>8.63,</w:t>
      </w:r>
      <w:r>
        <w:rPr>
          <w:rFonts w:ascii="Book Antiqua" w:hAnsi="Book Antiqua" w:eastAsia="Book Antiqua" w:cs="Book Antiqua"/>
          <w:i/>
          <w:color w:val="000000"/>
        </w:rPr>
        <w:t xml:space="preserve"> P </w:t>
      </w:r>
      <w:r>
        <w:rPr>
          <w:rFonts w:ascii="Book Antiqua" w:hAnsi="Book Antiqua" w:eastAsia="Book Antiqua" w:cs="Book Antiqua"/>
          <w:color w:val="000000"/>
        </w:rPr>
        <w:t>&lt; 0.001). Twenty-nine patients experienced relapses during the three-year follow-up. In 21 (72.4%, 21/29) patients with relapse, the diagnosis was changed from MDD to BP. The duration from the first course of ECT to relapse was shorter for the BP patients than for the MDD patients (9.63 ± 10.4 mo</w:t>
      </w:r>
      <w:r>
        <w:rPr>
          <w:rFonts w:ascii="Book Antiqua" w:hAnsi="Book Antiqua" w:eastAsia="Book Antiqua" w:cs="Book Antiqua"/>
          <w:i/>
          <w:color w:val="000000"/>
        </w:rPr>
        <w:t xml:space="preserve"> vs </w:t>
      </w:r>
      <w:r>
        <w:rPr>
          <w:rFonts w:ascii="Book Antiqua" w:hAnsi="Book Antiqua" w:eastAsia="Book Antiqua" w:cs="Book Antiqua"/>
          <w:color w:val="000000"/>
        </w:rPr>
        <w:t>3.38 ± 3.77 mo,</w:t>
      </w:r>
      <w:r>
        <w:rPr>
          <w:rFonts w:ascii="Book Antiqua" w:hAnsi="Book Antiqua" w:eastAsia="Book Antiqua" w:cs="Book Antiqua"/>
          <w:i/>
          <w:color w:val="000000"/>
        </w:rPr>
        <w:t xml:space="preserve"> P </w:t>
      </w:r>
      <w:r>
        <w:rPr>
          <w:rFonts w:ascii="Book Antiqua" w:hAnsi="Book Antiqua" w:eastAsia="Book Antiqua" w:cs="Book Antiqua"/>
          <w:color w:val="000000"/>
        </w:rPr>
        <w:t>= 0.022); for most patients, the interval was less than one month. The relative risk of depressive symptoms based on diagnostic changes was 4.35 (95% confidence interval: 2.19–8.63,</w:t>
      </w:r>
      <w:r>
        <w:rPr>
          <w:rFonts w:ascii="Book Antiqua" w:hAnsi="Book Antiqua" w:eastAsia="Book Antiqua" w:cs="Book Antiqua"/>
          <w:i/>
          <w:color w:val="000000"/>
        </w:rPr>
        <w:t xml:space="preserve"> P </w:t>
      </w:r>
      <w:r>
        <w:rPr>
          <w:rFonts w:ascii="Book Antiqua" w:hAnsi="Book Antiqua" w:eastAsia="Book Antiqua" w:cs="Book Antiqua"/>
          <w:color w:val="000000"/>
        </w:rPr>
        <w:t>&lt; 0.001), and the area under the ROC curve for detecting diagnostic changes based on relapse duration was 0.756 (95%</w:t>
      </w:r>
      <w:r>
        <w:rPr>
          <w:rFonts w:hint="eastAsia" w:ascii="Book Antiqua" w:hAnsi="Book Antiqua" w:cs="Book Antiqua"/>
          <w:color w:val="000000"/>
          <w:lang w:eastAsia="zh-CN"/>
        </w:rPr>
        <w:t>CI</w:t>
      </w:r>
      <w:r>
        <w:rPr>
          <w:rFonts w:ascii="Book Antiqua" w:hAnsi="Book Antiqua" w:eastAsia="Book Antiqua" w:cs="Book Antiqua"/>
          <w:color w:val="000000"/>
        </w:rPr>
        <w:t>: 0.562-0.895,</w:t>
      </w:r>
      <w:r>
        <w:rPr>
          <w:rFonts w:ascii="Book Antiqua" w:hAnsi="Book Antiqua" w:eastAsia="Book Antiqua" w:cs="Book Antiqua"/>
          <w:i/>
          <w:color w:val="000000"/>
        </w:rPr>
        <w:t xml:space="preserve"> P </w:t>
      </w:r>
      <w:r>
        <w:rPr>
          <w:rFonts w:ascii="Book Antiqua" w:hAnsi="Book Antiqua" w:eastAsia="Book Antiqua" w:cs="Book Antiqua"/>
          <w:color w:val="000000"/>
        </w:rPr>
        <w:t>= 0.007).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It may be beneficial to suspect BP and change the treatment strategy from MDD to BP for patients experiencing an early relapse.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 xml:space="preserve">Electroconvulsive therapy; Major depressive disorder; Bipolar disorder; Antidepressant; Prognosis; </w:t>
      </w:r>
      <w:r>
        <w:t xml:space="preserve"> </w:t>
      </w:r>
      <w:r>
        <w:rPr>
          <w:rFonts w:ascii="Book Antiqua" w:hAnsi="Book Antiqua" w:eastAsia="Book Antiqua" w:cs="Book Antiqua"/>
          <w:color w:val="000000"/>
        </w:rPr>
        <w:t>Relapse</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highlight w:val="none"/>
          <w:lang w:val="en-US" w:eastAsia="zh-CN"/>
        </w:rPr>
        <w:t xml:space="preserve">Citation: </w:t>
      </w:r>
      <w:r>
        <w:rPr>
          <w:rFonts w:ascii="Book Antiqua" w:hAnsi="Book Antiqua" w:eastAsia="Book Antiqua" w:cs="Book Antiqua"/>
          <w:color w:val="000000"/>
        </w:rPr>
        <w:t xml:space="preserve">Kurimoto N, Inagaki T, Aoki T, Kadotani H, Kurimoto F, Kuriyama K, Yamada N, Ozeki Y. Factors causing a relapse of major depressive disorders following successful electroconvulsive therapy: A retrospective cohort study. </w:t>
      </w:r>
      <w:r>
        <w:rPr>
          <w:rFonts w:ascii="Book Antiqua" w:hAnsi="Book Antiqua" w:eastAsia="Book Antiqua" w:cs="Book Antiqua"/>
          <w:i/>
          <w:iCs/>
          <w:color w:val="000000"/>
        </w:rPr>
        <w:t>World J Psychiatr</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11(10): </w:t>
      </w:r>
      <w:r>
        <w:rPr>
          <w:rFonts w:hint="default" w:ascii="Book Antiqua" w:hAnsi="Book Antiqua" w:eastAsia="Book Antiqua" w:cs="Book Antiqua"/>
          <w:i w:val="0"/>
          <w:iCs w:val="0"/>
          <w:color w:val="000000"/>
          <w:kern w:val="0"/>
          <w:sz w:val="24"/>
          <w:szCs w:val="24"/>
          <w:u w:val="none"/>
          <w:lang w:val="en-US" w:eastAsia="zh-CN" w:bidi="ar"/>
        </w:rPr>
        <w:t>841-853</w:t>
      </w:r>
      <w:r>
        <w:rPr>
          <w:rFonts w:hint="eastAsia" w:ascii="Book Antiqua" w:hAnsi="Book Antiqua" w:eastAsia="Book Antiqua" w:cs="Book Antiqua"/>
          <w:color w:val="000000"/>
        </w:rPr>
        <w:t xml:space="preserve"> </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https://www.wjgnet.com/2220-3206/full/v11/i10/</w:t>
      </w:r>
      <w:r>
        <w:rPr>
          <w:rFonts w:hint="eastAsia" w:ascii="Book Antiqua" w:hAnsi="Book Antiqua" w:eastAsia="宋体" w:cs="Book Antiqua"/>
          <w:color w:val="000000"/>
          <w:lang w:val="en-US" w:eastAsia="zh-CN"/>
        </w:rPr>
        <w:t>841</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https://dx.doi.org/10.5498/wjp.v11.i10.</w:t>
      </w:r>
      <w:r>
        <w:rPr>
          <w:rFonts w:hint="eastAsia" w:ascii="Book Antiqua" w:hAnsi="Book Antiqua" w:eastAsia="宋体" w:cs="Book Antiqua"/>
          <w:color w:val="000000"/>
          <w:lang w:val="en-US" w:eastAsia="zh-CN"/>
        </w:rPr>
        <w:t>841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Patients who are diagnosed with major depressive disorder (MDD) but repeatedly relapse after electroconvulsive therapy (ECT) and require continuation </w:t>
      </w:r>
      <w:bookmarkStart w:id="1" w:name="_GoBack"/>
      <w:bookmarkEnd w:id="1"/>
      <w:r>
        <w:rPr>
          <w:rFonts w:ascii="Book Antiqua" w:hAnsi="Book Antiqua" w:eastAsia="Book Antiqua" w:cs="Book Antiqua"/>
          <w:color w:val="000000"/>
        </w:rPr>
        <w:t>and/or maintenance electroconvulsive therapy (C/M-ECT) may be in the depressive phase of bipolar disorder (BP).</w:t>
      </w:r>
      <w:r>
        <w:rPr>
          <w:rFonts w:hint="eastAsia" w:ascii="Book Antiqua" w:hAnsi="Book Antiqua" w:cs="Book Antiqua"/>
          <w:color w:val="000000"/>
          <w:lang w:eastAsia="zh-CN"/>
        </w:rPr>
        <w:t xml:space="preserve"> </w:t>
      </w:r>
      <w:r>
        <w:rPr>
          <w:rFonts w:ascii="Book Antiqua" w:hAnsi="Book Antiqua" w:eastAsia="Book Antiqua" w:cs="Book Antiqua"/>
          <w:color w:val="000000"/>
        </w:rPr>
        <w:t>Rather than repeating C/M-ECT alone, even without obvious manic symptoms, the treatment for MDD may have to be revised to that for BP for patients who relapse within one month.</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Treatment options for major depressive disorder (MDD) resistant to pharmaceutical therapy are extremely limited</w:t>
      </w:r>
      <w:r>
        <w:rPr>
          <w:rFonts w:ascii="Book Antiqua" w:hAnsi="Book Antiqua" w:eastAsia="Book Antiqua" w:cs="Book Antiqua"/>
          <w:color w:val="000000"/>
          <w:vertAlign w:val="superscript"/>
        </w:rPr>
        <w:t>[1]</w:t>
      </w:r>
      <w:r>
        <w:rPr>
          <w:rFonts w:ascii="Book Antiqua" w:hAnsi="Book Antiqua" w:eastAsia="Book Antiqua" w:cs="Book Antiqua"/>
          <w:color w:val="000000"/>
        </w:rPr>
        <w:t>. Currently, electroconvulsive therapy (ECT) is the most promising therapeutic modality for MDD, including drug-resistant depression</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efficacy of ECT is reportedly 50%–60% for drug-resistant depression, irrespective of the presence of psychotic features</w:t>
      </w:r>
      <w:r>
        <w:rPr>
          <w:rFonts w:ascii="Book Antiqua" w:hAnsi="Book Antiqua" w:eastAsia="Book Antiqua" w:cs="Book Antiqua"/>
          <w:color w:val="000000"/>
          <w:vertAlign w:val="superscript"/>
        </w:rPr>
        <w:t>[4]</w:t>
      </w:r>
      <w:r>
        <w:rPr>
          <w:rFonts w:ascii="Book Antiqua" w:hAnsi="Book Antiqua" w:eastAsia="Book Antiqua" w:cs="Book Antiqua"/>
          <w:color w:val="000000"/>
        </w:rPr>
        <w:t>. However, most ECT-treated patients who continue pharmacotherapy experience relapse within 6 mo after receiving adequate ECT</w:t>
      </w:r>
      <w:r>
        <w:rPr>
          <w:rFonts w:ascii="Book Antiqua" w:hAnsi="Book Antiqua" w:eastAsia="Book Antiqua" w:cs="Book Antiqua"/>
          <w:color w:val="000000"/>
          <w:vertAlign w:val="superscript"/>
        </w:rPr>
        <w:t>[5,6]</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Thus, some maintenance therapies after adequate ECT are usually utilized to prevent relapse if the initial therapy results in the complete remission of depression. It has been reported that maintenance therapy with a combination of lithium and an antidepressant is more effective than antidepressants alone</w:t>
      </w:r>
      <w:r>
        <w:rPr>
          <w:rFonts w:ascii="Book Antiqua" w:hAnsi="Book Antiqua" w:eastAsia="Book Antiqua" w:cs="Book Antiqua"/>
          <w:color w:val="000000"/>
          <w:vertAlign w:val="superscript"/>
        </w:rPr>
        <w:t>[7,8]</w:t>
      </w:r>
      <w:r>
        <w:rPr>
          <w:rFonts w:ascii="Book Antiqua" w:hAnsi="Book Antiqua" w:eastAsia="Book Antiqua" w:cs="Book Antiqua"/>
          <w:color w:val="000000"/>
        </w:rPr>
        <w:t>. Moreover, cumulative evidence suggests that continuation and/or maintenance ECT (C/M-ECT) combined with pharmacotherapy maintains a significantly higher remission rate several months after the initial ECT</w:t>
      </w:r>
      <w:r>
        <w:rPr>
          <w:rFonts w:ascii="Book Antiqua" w:hAnsi="Book Antiqua" w:eastAsia="Book Antiqua" w:cs="Book Antiqua"/>
          <w:color w:val="000000"/>
          <w:vertAlign w:val="superscript"/>
        </w:rPr>
        <w:t>[9,10]</w:t>
      </w:r>
      <w:r>
        <w:rPr>
          <w:rFonts w:ascii="Book Antiqua" w:hAnsi="Book Antiqua" w:eastAsia="Book Antiqua" w:cs="Book Antiqua"/>
          <w:color w:val="000000"/>
        </w:rPr>
        <w:t>. Recent reviews and meta-analyses have recommended C/M-ECT combined with pharmacotherapy for MDD</w:t>
      </w:r>
      <w:r>
        <w:rPr>
          <w:rFonts w:ascii="Book Antiqua" w:hAnsi="Book Antiqua" w:eastAsia="Book Antiqua" w:cs="Book Antiqua"/>
          <w:color w:val="000000"/>
          <w:vertAlign w:val="superscript"/>
        </w:rPr>
        <w:t>[11,12]</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However, it remains unclear whether the recommended therapeutic strategy obscures the potential risk of a future manic episode since both ECT and mood stabilizers, such as lithium, are effective for both depressive and manic symptoms. A considerable proportion of patients with bipolar disorder (BP) are misdiagnosed with MDD at their first visit</w:t>
      </w:r>
      <w:r>
        <w:rPr>
          <w:rFonts w:ascii="Book Antiqua" w:hAnsi="Book Antiqua" w:eastAsia="Book Antiqua" w:cs="Book Antiqua"/>
          <w:color w:val="000000"/>
          <w:vertAlign w:val="superscript"/>
        </w:rPr>
        <w:t>[13-15]</w:t>
      </w:r>
      <w:r>
        <w:rPr>
          <w:rFonts w:ascii="Book Antiqua" w:hAnsi="Book Antiqua" w:eastAsia="Book Antiqua" w:cs="Book Antiqua"/>
          <w:color w:val="000000"/>
        </w:rPr>
        <w:t xml:space="preserve"> because their episodes emerge as depression more often than mania.</w:t>
      </w:r>
    </w:p>
    <w:p>
      <w:pPr>
        <w:spacing w:line="360" w:lineRule="auto"/>
        <w:ind w:firstLine="240" w:firstLineChars="100"/>
        <w:jc w:val="both"/>
        <w:rPr>
          <w:rFonts w:ascii="Book Antiqua" w:hAnsi="Book Antiqua"/>
        </w:rPr>
      </w:pPr>
      <w:r>
        <w:rPr>
          <w:rFonts w:ascii="Book Antiqua" w:hAnsi="Book Antiqua" w:eastAsia="Book Antiqua" w:cs="Book Antiqua"/>
          <w:color w:val="000000"/>
        </w:rPr>
        <w:t>Several studies have reported a diagnostic change from MDD to BP during the treatment of MDD</w:t>
      </w:r>
      <w:r>
        <w:rPr>
          <w:rFonts w:ascii="Book Antiqua" w:hAnsi="Book Antiqua" w:eastAsia="Book Antiqua" w:cs="Book Antiqua"/>
          <w:color w:val="000000"/>
          <w:vertAlign w:val="superscript"/>
        </w:rPr>
        <w:t>[14-18]</w:t>
      </w:r>
      <w:r>
        <w:rPr>
          <w:rFonts w:ascii="Book Antiqua" w:hAnsi="Book Antiqua" w:eastAsia="Book Antiqua" w:cs="Book Antiqua"/>
          <w:color w:val="000000"/>
        </w:rPr>
        <w:t>. However, the prognosis of antidepressant-resistant depressive patients after remission using ECT has not been systematically investigated. Therefore, we hypothesized that remission of depression after ECT followed by a relapse, even after receiving an antidepressant-based maintenance therapy without any mood stabilizers, is indicative of BP. To test our hypothesis, we conducted a retrospective cohort study involving a 3-year follow-up of patients who experienced remission of depression after undergoing ECT at our hospital.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rPr>
      </w:pPr>
      <w:r>
        <w:rPr>
          <w:rFonts w:ascii="Book Antiqua" w:hAnsi="Book Antiqua" w:eastAsia="Book Antiqua" w:cs="Book Antiqua"/>
          <w:b/>
          <w:bCs/>
          <w:i/>
          <w:iCs/>
          <w:color w:val="000000"/>
        </w:rPr>
        <w:t>Participants</w:t>
      </w:r>
    </w:p>
    <w:p>
      <w:pPr>
        <w:spacing w:line="360" w:lineRule="auto"/>
        <w:jc w:val="both"/>
        <w:rPr>
          <w:rFonts w:ascii="Book Antiqua" w:hAnsi="Book Antiqua"/>
        </w:rPr>
      </w:pPr>
      <w:r>
        <w:rPr>
          <w:rFonts w:ascii="Book Antiqua" w:hAnsi="Book Antiqua" w:eastAsia="Book Antiqua" w:cs="Book Antiqua"/>
          <w:color w:val="000000"/>
        </w:rPr>
        <w:t xml:space="preserve">We recruited patients who were admitted to the Department of Psychiatry at the Shiga University of Medical Science Hospital and had their first ECT between January 2009 and December 2011. </w:t>
      </w:r>
    </w:p>
    <w:p>
      <w:pPr>
        <w:spacing w:line="360" w:lineRule="auto"/>
        <w:ind w:firstLine="240" w:firstLineChars="100"/>
        <w:jc w:val="both"/>
        <w:rPr>
          <w:rFonts w:ascii="Book Antiqua" w:hAnsi="Book Antiqua"/>
        </w:rPr>
      </w:pPr>
      <w:r>
        <w:rPr>
          <w:rFonts w:ascii="Book Antiqua" w:hAnsi="Book Antiqua" w:eastAsia="Book Antiqua" w:cs="Book Antiqua"/>
          <w:color w:val="000000"/>
        </w:rPr>
        <w:t>Diagnoses of inpatients in the psychiatry department, based on the Diagnostic and Statistical Manual of Mental Disorders, Fourth Edition (DSM-IV)</w:t>
      </w:r>
      <w:r>
        <w:rPr>
          <w:rFonts w:ascii="Book Antiqua" w:hAnsi="Book Antiqua" w:eastAsia="Book Antiqua" w:cs="Book Antiqua"/>
          <w:color w:val="000000"/>
          <w:vertAlign w:val="superscript"/>
        </w:rPr>
        <w:t>[19]</w:t>
      </w:r>
      <w:r>
        <w:rPr>
          <w:rFonts w:ascii="Book Antiqua" w:hAnsi="Book Antiqua" w:eastAsia="Book Antiqua" w:cs="Book Antiqua"/>
          <w:color w:val="000000"/>
        </w:rPr>
        <w:t>, were routinely made by the consensus of multiple psychiatrists who are members of the Japanese Board of Psychiatry</w:t>
      </w:r>
      <w:r>
        <w:rPr>
          <w:rFonts w:hint="eastAsia" w:ascii="Book Antiqua" w:hAnsi="Book Antiqua" w:cs="Book Antiqua"/>
          <w:color w:val="000000"/>
          <w:lang w:eastAsia="zh-CN"/>
        </w:rPr>
        <w:t xml:space="preserve"> </w:t>
      </w:r>
      <w:r>
        <w:rPr>
          <w:rFonts w:ascii="Book Antiqua" w:hAnsi="Book Antiqua" w:eastAsia="Book Antiqua" w:cs="Book Antiqua"/>
          <w:color w:val="000000"/>
        </w:rPr>
        <w:t>at weekly conferences. Decisions to change the diagnosis of manic/hypomanic episodes from MDD to BP were also made during the conferences. We included patients who were initially diagnosed with MDD (</w:t>
      </w:r>
      <w:r>
        <w:rPr>
          <w:rFonts w:ascii="Book Antiqua" w:hAnsi="Book Antiqua" w:eastAsia="Book Antiqua" w:cs="Book Antiqua"/>
          <w:i/>
          <w:iCs/>
          <w:color w:val="000000"/>
        </w:rPr>
        <w:t>n</w:t>
      </w:r>
      <w:r>
        <w:rPr>
          <w:rFonts w:ascii="Book Antiqua" w:hAnsi="Book Antiqua" w:eastAsia="Book Antiqua" w:cs="Book Antiqua"/>
          <w:color w:val="000000"/>
        </w:rPr>
        <w:t xml:space="preserve"> = 112) without any other mental or neurological disorders (Figure 1).</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Patients who were initially diagnosed as BP or with BP mixed episodes were not included in this study.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Definitions of remission and relapse</w:t>
      </w:r>
    </w:p>
    <w:p>
      <w:pPr>
        <w:spacing w:line="360" w:lineRule="auto"/>
        <w:jc w:val="both"/>
        <w:rPr>
          <w:rFonts w:ascii="Book Antiqua" w:hAnsi="Book Antiqua"/>
        </w:rPr>
      </w:pPr>
      <w:r>
        <w:rPr>
          <w:rFonts w:ascii="Book Antiqua" w:hAnsi="Book Antiqua" w:eastAsia="Book Antiqua" w:cs="Book Antiqua"/>
          <w:color w:val="000000"/>
        </w:rPr>
        <w:t xml:space="preserve">We defined successful remission after ECT as follows: </w:t>
      </w:r>
      <w:r>
        <w:rPr>
          <w:rFonts w:hint="eastAsia" w:ascii="Book Antiqua" w:hAnsi="Book Antiqua" w:cs="Book Antiqua"/>
          <w:color w:val="000000"/>
          <w:lang w:eastAsia="zh-CN"/>
        </w:rPr>
        <w:t>(</w:t>
      </w:r>
      <w:r>
        <w:rPr>
          <w:rFonts w:ascii="Book Antiqua" w:hAnsi="Book Antiqua" w:eastAsia="Book Antiqua" w:cs="Book Antiqua"/>
          <w:color w:val="000000"/>
        </w:rPr>
        <w:t xml:space="preserve">1) </w:t>
      </w:r>
      <w:r>
        <w:rPr>
          <w:rFonts w:hint="eastAsia" w:ascii="Book Antiqua" w:hAnsi="Book Antiqua" w:cs="Book Antiqua"/>
          <w:color w:val="000000"/>
          <w:lang w:eastAsia="zh-CN"/>
        </w:rPr>
        <w:t>T</w:t>
      </w:r>
      <w:r>
        <w:rPr>
          <w:rFonts w:ascii="Book Antiqua" w:hAnsi="Book Antiqua" w:eastAsia="Book Antiqua" w:cs="Book Antiqua"/>
          <w:color w:val="000000"/>
        </w:rPr>
        <w:t xml:space="preserve">he patient no longer conformed to the diagnostic criteria for MDD; </w:t>
      </w:r>
      <w:r>
        <w:rPr>
          <w:rFonts w:hint="eastAsia" w:ascii="Book Antiqua" w:hAnsi="Book Antiqua" w:cs="Book Antiqua"/>
          <w:color w:val="000000"/>
          <w:lang w:eastAsia="zh-CN"/>
        </w:rPr>
        <w:t>(</w:t>
      </w:r>
      <w:r>
        <w:rPr>
          <w:rFonts w:ascii="Book Antiqua" w:hAnsi="Book Antiqua" w:eastAsia="Book Antiqua" w:cs="Book Antiqua"/>
          <w:color w:val="000000"/>
        </w:rPr>
        <w:t xml:space="preserve">2) the Hamilton Depression Scale 21-Item </w:t>
      </w:r>
      <w:r>
        <w:rPr>
          <w:rFonts w:hint="eastAsia" w:ascii="Book Antiqua" w:hAnsi="Book Antiqua" w:cs="Book Antiqua"/>
          <w:color w:val="000000"/>
          <w:lang w:eastAsia="zh-CN"/>
        </w:rPr>
        <w:t>(</w:t>
      </w:r>
      <w:r>
        <w:rPr>
          <w:rFonts w:ascii="Book Antiqua" w:hAnsi="Book Antiqua" w:eastAsia="Book Antiqua" w:cs="Book Antiqua"/>
          <w:color w:val="000000"/>
        </w:rPr>
        <w:t>HAMD-21</w:t>
      </w:r>
      <w:r>
        <w:rPr>
          <w:rFonts w:hint="eastAsia" w:ascii="Book Antiqua" w:hAnsi="Book Antiqua" w:cs="Book Antiqua"/>
          <w:color w:val="000000"/>
          <w:lang w:eastAsia="zh-CN"/>
        </w:rPr>
        <w:t>)</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score improved by ≥ 60% since admission; and </w:t>
      </w:r>
      <w:r>
        <w:rPr>
          <w:rFonts w:hint="eastAsia" w:ascii="Book Antiqua" w:hAnsi="Book Antiqua" w:cs="Book Antiqua"/>
          <w:color w:val="000000"/>
          <w:lang w:eastAsia="zh-CN"/>
        </w:rPr>
        <w:t>(</w:t>
      </w:r>
      <w:r>
        <w:rPr>
          <w:rFonts w:ascii="Book Antiqua" w:hAnsi="Book Antiqua" w:eastAsia="Book Antiqua" w:cs="Book Antiqua"/>
          <w:color w:val="000000"/>
        </w:rPr>
        <w:t>3) the patient was discharged and resumed normal activity at home.</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Relapse was defined as the reappearance of five or more symptoms of the diagnostic criteria for MDD.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Criterion for changing diagnosis</w:t>
      </w:r>
    </w:p>
    <w:p>
      <w:pPr>
        <w:spacing w:line="360" w:lineRule="auto"/>
        <w:jc w:val="both"/>
        <w:rPr>
          <w:rFonts w:ascii="Book Antiqua" w:hAnsi="Book Antiqua"/>
        </w:rPr>
      </w:pPr>
      <w:r>
        <w:rPr>
          <w:rFonts w:ascii="Book Antiqua" w:hAnsi="Book Antiqua" w:eastAsia="Book Antiqua" w:cs="Book Antiqua"/>
          <w:color w:val="000000"/>
        </w:rPr>
        <w:t xml:space="preserve">When there was a manic/hypomanic episode meeting the DSM-IV-Text Revision </w:t>
      </w:r>
      <w:r>
        <w:rPr>
          <w:rFonts w:hint="eastAsia" w:ascii="Book Antiqua" w:hAnsi="Book Antiqua" w:cs="Book Antiqua"/>
          <w:color w:val="000000"/>
          <w:lang w:eastAsia="zh-CN"/>
        </w:rPr>
        <w:t>(</w:t>
      </w:r>
      <w:r>
        <w:rPr>
          <w:rFonts w:ascii="Book Antiqua" w:hAnsi="Book Antiqua" w:eastAsia="Book Antiqua" w:cs="Book Antiqua"/>
          <w:color w:val="000000"/>
        </w:rPr>
        <w:t>DSM-IV-TR</w:t>
      </w:r>
      <w:r>
        <w:rPr>
          <w:rFonts w:hint="eastAsia" w:ascii="Book Antiqua" w:hAnsi="Book Antiqua" w:cs="Book Antiqua"/>
          <w:color w:val="000000"/>
          <w:lang w:eastAsia="zh-CN"/>
        </w:rPr>
        <w:t>)</w:t>
      </w:r>
      <w:r>
        <w:rPr>
          <w:rFonts w:ascii="Book Antiqua" w:hAnsi="Book Antiqua" w:eastAsia="Book Antiqua" w:cs="Book Antiqua"/>
          <w:color w:val="000000"/>
          <w:vertAlign w:val="superscript"/>
        </w:rPr>
        <w:t xml:space="preserve">[19] </w:t>
      </w:r>
      <w:r>
        <w:rPr>
          <w:rFonts w:ascii="Book Antiqua" w:hAnsi="Book Antiqua" w:eastAsia="Book Antiqua" w:cs="Book Antiqua"/>
          <w:color w:val="000000"/>
        </w:rPr>
        <w:t>criteria during the follow-up, the diagnosis was changed to BP. BP I and II were diagnosed when the patients had manic and hypomanic episodes, respectively. Diagnostic changes and changes in treatment strategy from MDD to BP among inpatients were made within one week after the first manic/hypomanic episodes were observed. Manic/hypomanic episodes of outpatients were determined when manic/hypomanic symptoms persisted for at least</w:t>
      </w:r>
      <w:r>
        <w:t xml:space="preserve"> </w:t>
      </w:r>
      <w:r>
        <w:rPr>
          <w:rFonts w:ascii="Book Antiqua" w:hAnsi="Book Antiqua" w:eastAsia="Book Antiqua" w:cs="Book Antiqua"/>
          <w:color w:val="000000"/>
        </w:rPr>
        <w:t>more than a couple of days. Moreover, when other psychotic and epileptic symptoms were dominant and met the DSM-IV-TR</w:t>
      </w:r>
      <w:r>
        <w:rPr>
          <w:rFonts w:ascii="Book Antiqua" w:hAnsi="Book Antiqua" w:eastAsia="Book Antiqua" w:cs="Book Antiqua"/>
          <w:color w:val="000000"/>
          <w:vertAlign w:val="superscript"/>
        </w:rPr>
        <w:t xml:space="preserve">[19] </w:t>
      </w:r>
      <w:r>
        <w:rPr>
          <w:rFonts w:ascii="Book Antiqua" w:hAnsi="Book Antiqua" w:eastAsia="Book Antiqua" w:cs="Book Antiqua"/>
          <w:color w:val="000000"/>
        </w:rPr>
        <w:t>diagnostic criteria, the diagnosis was changed to schizophrenia and epilepsy, respectively.</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patients were typically treated with antidepressants according to the American Psychiatric Association (APA) guidelines</w:t>
      </w:r>
      <w:r>
        <w:rPr>
          <w:rFonts w:ascii="Book Antiqua" w:hAnsi="Book Antiqua" w:eastAsia="Book Antiqua" w:cs="Book Antiqua"/>
          <w:color w:val="000000"/>
          <w:vertAlign w:val="superscript"/>
        </w:rPr>
        <w:t>[4]</w:t>
      </w:r>
      <w:r>
        <w:rPr>
          <w:rFonts w:ascii="Book Antiqua" w:hAnsi="Book Antiqua" w:eastAsia="Book Antiqua" w:cs="Book Antiqua"/>
          <w:color w:val="000000"/>
        </w:rPr>
        <w:t>. ECT was carefully applied according to the APA Practice Guideline</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and the National Institute for Health and Care Excellence (NICE) guidelines in the United Kingdom</w:t>
      </w:r>
      <w:r>
        <w:rPr>
          <w:rFonts w:ascii="Book Antiqua" w:hAnsi="Book Antiqua" w:eastAsia="Book Antiqua" w:cs="Book Antiqua"/>
          <w:color w:val="000000"/>
          <w:vertAlign w:val="superscript"/>
        </w:rPr>
        <w:t>[21]</w:t>
      </w:r>
      <w:r>
        <w:rPr>
          <w:rFonts w:ascii="Book Antiqua" w:hAnsi="Book Antiqua" w:eastAsia="Book Antiqua" w:cs="Book Antiqua"/>
          <w:color w:val="000000"/>
        </w:rPr>
        <w:t>. At least one of the following criteria was met for the administration of ECT to patients with MDD</w:t>
      </w:r>
      <w:r>
        <w:rPr>
          <w:rFonts w:hint="eastAsia" w:ascii="Book Antiqua" w:hAnsi="Book Antiqua" w:cs="Book Antiqua"/>
          <w:color w:val="000000"/>
          <w:lang w:eastAsia="zh-CN"/>
        </w:rPr>
        <w:t>: (</w:t>
      </w:r>
      <w:r>
        <w:rPr>
          <w:rFonts w:ascii="Book Antiqua" w:hAnsi="Book Antiqua" w:eastAsia="Book Antiqua" w:cs="Book Antiqua"/>
          <w:color w:val="000000"/>
        </w:rPr>
        <w:t>1) The patients did not experience remission despite receiving a sufficient dose of two or more antidepressants (drug resistance)</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2) The patients had serious suicidal thoughts</w:t>
      </w:r>
      <w:r>
        <w:rPr>
          <w:rFonts w:hint="eastAsia" w:ascii="Book Antiqua" w:hAnsi="Book Antiqua" w:cs="Book Antiqua"/>
          <w:color w:val="000000"/>
          <w:lang w:eastAsia="zh-CN"/>
        </w:rPr>
        <w:t>; and (</w:t>
      </w:r>
      <w:r>
        <w:rPr>
          <w:rFonts w:ascii="Book Antiqua" w:hAnsi="Book Antiqua" w:eastAsia="Book Antiqua" w:cs="Book Antiqua"/>
          <w:color w:val="000000"/>
        </w:rPr>
        <w:t>3) It was difficult to administer pharmacotherapy, such as when patients were unable to take food and oral medications due to psychomotor retardation or hypobulia.</w:t>
      </w:r>
    </w:p>
    <w:p>
      <w:pPr>
        <w:spacing w:line="360" w:lineRule="auto"/>
        <w:ind w:firstLine="240" w:firstLineChars="100"/>
        <w:jc w:val="both"/>
        <w:rPr>
          <w:rFonts w:ascii="Book Antiqua" w:hAnsi="Book Antiqua"/>
        </w:rPr>
      </w:pPr>
      <w:r>
        <w:rPr>
          <w:rFonts w:ascii="Book Antiqua" w:hAnsi="Book Antiqua" w:eastAsia="Book Antiqua" w:cs="Book Antiqua"/>
          <w:color w:val="000000"/>
        </w:rPr>
        <w:t>We excluded patients who failed to achieve remission after the first ECT (</w:t>
      </w:r>
      <w:r>
        <w:rPr>
          <w:rFonts w:ascii="Book Antiqua" w:hAnsi="Book Antiqua" w:eastAsia="Book Antiqua" w:cs="Book Antiqua"/>
          <w:i/>
          <w:iCs/>
          <w:color w:val="000000"/>
        </w:rPr>
        <w:t>n</w:t>
      </w:r>
      <w:r>
        <w:rPr>
          <w:rFonts w:ascii="Book Antiqua" w:hAnsi="Book Antiqua" w:eastAsia="Book Antiqua" w:cs="Book Antiqua"/>
          <w:color w:val="000000"/>
        </w:rPr>
        <w:t xml:space="preserve"> = 11) and those who were diagnosed with schizophrenia (</w:t>
      </w:r>
      <w:r>
        <w:rPr>
          <w:rFonts w:ascii="Book Antiqua" w:hAnsi="Book Antiqua" w:eastAsia="Book Antiqua" w:cs="Book Antiqua"/>
          <w:i/>
          <w:iCs/>
          <w:color w:val="000000"/>
        </w:rPr>
        <w:t>n</w:t>
      </w:r>
      <w:r>
        <w:rPr>
          <w:rFonts w:ascii="Book Antiqua" w:hAnsi="Book Antiqua" w:eastAsia="Book Antiqua" w:cs="Book Antiqua"/>
          <w:color w:val="000000"/>
        </w:rPr>
        <w:t xml:space="preserve"> = 3), epilepsy (</w:t>
      </w:r>
      <w:r>
        <w:rPr>
          <w:rFonts w:ascii="Book Antiqua" w:hAnsi="Book Antiqua" w:eastAsia="Book Antiqua" w:cs="Book Antiqua"/>
          <w:i/>
          <w:iCs/>
          <w:color w:val="000000"/>
        </w:rPr>
        <w:t>n</w:t>
      </w:r>
      <w:r>
        <w:rPr>
          <w:rFonts w:ascii="Book Antiqua" w:hAnsi="Book Antiqua" w:eastAsia="Book Antiqua" w:cs="Book Antiqua"/>
          <w:color w:val="000000"/>
        </w:rPr>
        <w:t xml:space="preserve"> = 1), chronic pain (</w:t>
      </w:r>
      <w:r>
        <w:rPr>
          <w:rFonts w:ascii="Book Antiqua" w:hAnsi="Book Antiqua" w:eastAsia="Book Antiqua" w:cs="Book Antiqua"/>
          <w:i/>
          <w:iCs/>
          <w:color w:val="000000"/>
        </w:rPr>
        <w:t>n</w:t>
      </w:r>
      <w:r>
        <w:rPr>
          <w:rFonts w:ascii="Book Antiqua" w:hAnsi="Book Antiqua" w:eastAsia="Book Antiqua" w:cs="Book Antiqua"/>
          <w:color w:val="000000"/>
        </w:rPr>
        <w:t xml:space="preserve"> = 2), or Alzheimer's disease (</w:t>
      </w:r>
      <w:r>
        <w:rPr>
          <w:rFonts w:ascii="Book Antiqua" w:hAnsi="Book Antiqua" w:eastAsia="Book Antiqua" w:cs="Book Antiqua"/>
          <w:i/>
          <w:iCs/>
          <w:color w:val="000000"/>
        </w:rPr>
        <w:t>n</w:t>
      </w:r>
      <w:r>
        <w:rPr>
          <w:rFonts w:ascii="Book Antiqua" w:hAnsi="Book Antiqua" w:eastAsia="Book Antiqua" w:cs="Book Antiqua"/>
          <w:color w:val="000000"/>
        </w:rPr>
        <w:t xml:space="preserve"> = 4) during the follow-up. We could not follow up 6 patients for the duration after the first ECT, as they moved out (Figure 1).</w:t>
      </w:r>
    </w:p>
    <w:p>
      <w:pPr>
        <w:spacing w:line="360" w:lineRule="auto"/>
        <w:ind w:firstLine="240" w:firstLineChars="100"/>
        <w:jc w:val="both"/>
        <w:rPr>
          <w:rFonts w:ascii="Book Antiqua" w:hAnsi="Book Antiqua"/>
          <w:lang w:eastAsia="zh-CN"/>
        </w:rPr>
      </w:pPr>
      <w:r>
        <w:rPr>
          <w:rFonts w:ascii="Book Antiqua" w:hAnsi="Book Antiqua" w:eastAsia="Book Antiqua" w:cs="Book Antiqua"/>
          <w:color w:val="000000"/>
        </w:rPr>
        <w:t>Eighty-five participants, with a significant improvement in depressive symptoms and remission after the first successful course of ECT, were naturally observed. Depression severity and psychosocial dysfunction were assessed using the HAMD-21</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and the Global Assessment of Functioning scale (GAF) of the DSM-IV-TR</w:t>
      </w:r>
      <w:r>
        <w:rPr>
          <w:rFonts w:ascii="Book Antiqua" w:hAnsi="Book Antiqua" w:eastAsia="Book Antiqua" w:cs="Book Antiqua"/>
          <w:color w:val="000000"/>
          <w:vertAlign w:val="superscript"/>
        </w:rPr>
        <w:t>[19]</w:t>
      </w:r>
      <w:r>
        <w:rPr>
          <w:rFonts w:ascii="Book Antiqua" w:hAnsi="Book Antiqua" w:eastAsia="Book Antiqua" w:cs="Book Antiqua"/>
          <w:color w:val="000000"/>
        </w:rPr>
        <w:t>. The duration of the follow-up observation was set to 36 mo after remission was achieved with the first course of ECT. Anxiety symptoms were not included in this study, which were not included in the diagnostic criteria for MDD in the DSM-IV-TR.</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study was conducted according to the guidelines of the Declaration of Helsinki. Written informed consent was not obtained because of the retrospective nature of the study. We displayed the study protocol on the hospital’s website and outpatient units of the hospital. The participants were offered the opportunity to opt out of the study. The study protocol was approved by the Shiga University of Medical Science Ethics Committee (27-178) and registered in the UMIN-CTR (UMIN000030458).</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We obtained patient data from the medical records: </w:t>
      </w:r>
      <w:r>
        <w:rPr>
          <w:rFonts w:hint="eastAsia" w:ascii="Book Antiqua" w:hAnsi="Book Antiqua" w:cs="Book Antiqua"/>
          <w:color w:val="000000"/>
          <w:lang w:eastAsia="zh-CN"/>
        </w:rPr>
        <w:t>A</w:t>
      </w:r>
      <w:r>
        <w:rPr>
          <w:rFonts w:ascii="Book Antiqua" w:hAnsi="Book Antiqua" w:eastAsia="Book Antiqua" w:cs="Book Antiqua"/>
          <w:color w:val="000000"/>
        </w:rPr>
        <w:t>ge, sex, number, and date of ECT, HAMD-21, GAF, diagnosis, onset of disease, medication, psychotic features, and depressive symptoms. These were all essential medical data for ECT and were cross-checked with the doctors in charge. No missing data were included in the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Group classification</w:t>
      </w:r>
    </w:p>
    <w:p>
      <w:pPr>
        <w:spacing w:line="360" w:lineRule="auto"/>
        <w:jc w:val="both"/>
        <w:rPr>
          <w:rFonts w:ascii="Book Antiqua" w:hAnsi="Book Antiqua"/>
        </w:rPr>
      </w:pPr>
      <w:r>
        <w:rPr>
          <w:rFonts w:ascii="Book Antiqua" w:hAnsi="Book Antiqua" w:eastAsia="Book Antiqua" w:cs="Book Antiqua"/>
          <w:color w:val="000000"/>
        </w:rPr>
        <w:t>The participants were retrospectively classified into four groups based on their clinical course (Figure 1). Four groups were included and analyzed in this study.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Groups A and B</w:t>
      </w:r>
    </w:p>
    <w:p>
      <w:pPr>
        <w:spacing w:line="360" w:lineRule="auto"/>
        <w:jc w:val="both"/>
        <w:rPr>
          <w:rFonts w:ascii="Book Antiqua" w:hAnsi="Book Antiqua"/>
        </w:rPr>
      </w:pPr>
      <w:r>
        <w:rPr>
          <w:rFonts w:ascii="Book Antiqua" w:hAnsi="Book Antiqua" w:eastAsia="Book Antiqua" w:cs="Book Antiqua"/>
          <w:color w:val="000000"/>
        </w:rPr>
        <w:t>Fifty-six participants who did not experience a relapse of depressive symptoms after the first course of ECT were classified as A and B. The patients were treated with pharmacotherapy based on their respective diagnoses.</w:t>
      </w:r>
    </w:p>
    <w:p>
      <w:pPr>
        <w:spacing w:line="360" w:lineRule="auto"/>
        <w:ind w:firstLine="240" w:firstLineChars="100"/>
        <w:jc w:val="both"/>
        <w:rPr>
          <w:rFonts w:ascii="Book Antiqua" w:hAnsi="Book Antiqua"/>
        </w:rPr>
      </w:pPr>
      <w:r>
        <w:rPr>
          <w:rFonts w:ascii="Book Antiqua" w:hAnsi="Book Antiqua" w:eastAsia="Book Antiqua" w:cs="Book Antiqua"/>
          <w:color w:val="000000"/>
        </w:rPr>
        <w:t>Group A included 45 participants with MDD; 40 remained in remission with treatment with a continuous single antidepressant, and five remained in remission with the concomitant use of lithium and some antidepressants.</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Group B included eleven participants with BP, whose diagnoses changed from MDD to BP based on the manic/hypomanic symptoms during their first course of ECT or during subsequent maintenance therapy with antidepressants. Six and five of them were diagnosed with BP I and BP II, respectively. The maintenance therapy was continued after ECT, and the antidepressant treatments were discontinued. All patients in group B were maintained in remission with mood stabilizers.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Groups C and D</w:t>
      </w:r>
    </w:p>
    <w:p>
      <w:pPr>
        <w:spacing w:line="360" w:lineRule="auto"/>
        <w:jc w:val="both"/>
        <w:rPr>
          <w:rFonts w:ascii="Book Antiqua" w:hAnsi="Book Antiqua"/>
        </w:rPr>
      </w:pPr>
      <w:r>
        <w:rPr>
          <w:rFonts w:ascii="Book Antiqua" w:hAnsi="Book Antiqua" w:eastAsia="Book Antiqua" w:cs="Book Antiqua"/>
          <w:color w:val="000000"/>
        </w:rPr>
        <w:t xml:space="preserve">Twenty-nine participants who experienced relapses of depressive symptoms after the first course of ECT were classified as C and D. All patients achieved remission after the second course of ECT and were switched to C/M-ECT with antidepressants.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Group C included eight participants with MDD: five experienced a repeated relapse of depressive symptoms and were maintained in remission with SSRIs or SNRIs; two experienced relapse and were maintained in remission on a tricyclic antidepressant and aripiprazole; and one experienced relapse but was maintained in remission on an antidepressant with lithium after C/M-ECT was discontinued.</w:t>
      </w:r>
    </w:p>
    <w:p>
      <w:pPr>
        <w:spacing w:line="360" w:lineRule="auto"/>
        <w:ind w:firstLine="240" w:firstLineChars="100"/>
        <w:jc w:val="both"/>
        <w:rPr>
          <w:rFonts w:ascii="Book Antiqua" w:hAnsi="Book Antiqua"/>
        </w:rPr>
      </w:pPr>
      <w:r>
        <w:rPr>
          <w:rFonts w:ascii="Book Antiqua" w:hAnsi="Book Antiqua" w:eastAsia="Book Antiqua" w:cs="Book Antiqua"/>
          <w:color w:val="000000"/>
        </w:rPr>
        <w:t>Group D included twenty-one participants with BP whose diagnoses changed from MDD to BP because they had manic/hypomanic symptoms during C/M-ECT with antidepressants, which persisted after treatment was discontinued. Two and nineteen of them were diagnosed with BP I and BP II, respectively. Patients in this group were maintained in remission with mood stabilizers without C/M-ECT.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ECT procedures</w:t>
      </w:r>
    </w:p>
    <w:p>
      <w:pPr>
        <w:spacing w:line="360" w:lineRule="auto"/>
        <w:jc w:val="both"/>
        <w:rPr>
          <w:rFonts w:ascii="Book Antiqua" w:hAnsi="Book Antiqua"/>
        </w:rPr>
      </w:pPr>
      <w:r>
        <w:rPr>
          <w:rFonts w:ascii="Book Antiqua" w:hAnsi="Book Antiqua" w:eastAsia="Book Antiqua" w:cs="Book Antiqua"/>
          <w:color w:val="000000"/>
        </w:rPr>
        <w:t>ECT was performed using a THYMATRON SYSTEM IV ECT instrument (Somatics LLC, Lake Bluff, IL, USA). Procedures for anesthesia and the determination of seizure adequacy followed a standardized clinical protocol that was consistent with the current standards of care</w:t>
      </w:r>
      <w:r>
        <w:rPr>
          <w:rFonts w:ascii="Book Antiqua" w:hAnsi="Book Antiqua" w:eastAsia="Book Antiqua" w:cs="Book Antiqua"/>
          <w:color w:val="000000"/>
          <w:vertAlign w:val="superscript"/>
        </w:rPr>
        <w:t>[3]</w:t>
      </w:r>
      <w:r>
        <w:rPr>
          <w:rFonts w:ascii="Book Antiqua" w:hAnsi="Book Antiqua" w:eastAsia="Book Antiqua" w:cs="Book Antiqua"/>
          <w:color w:val="000000"/>
        </w:rPr>
        <w:t>. Anesthesia for the procedure included intravenous thiamylal (1.0 -1.5 mg/kg) and succinylcholine (1 mg/kg). The participants were pre-oxygenated and manually ventilated using a valve mask and 100% oxygen after they showed adequate muscle relaxation. The electrodes were placed bilaterally on the forehead. The electrical dose for the short-term course of ECT was estimated using the ‘‘half age method.” The median number of ECT sessions was 8.47 ± 3.72. The same energy required for short-term treatment was used for the second course of ECT and C/M-ECT. For the short-term course, the participants received two or three weekly sessions until remission.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Follow-up regimens </w:t>
      </w:r>
    </w:p>
    <w:p>
      <w:pPr>
        <w:spacing w:line="360" w:lineRule="auto"/>
        <w:jc w:val="both"/>
        <w:rPr>
          <w:rFonts w:ascii="Book Antiqua" w:hAnsi="Book Antiqua"/>
        </w:rPr>
      </w:pPr>
      <w:r>
        <w:rPr>
          <w:rFonts w:ascii="Book Antiqua" w:hAnsi="Book Antiqua" w:eastAsia="Book Antiqua" w:cs="Book Antiqua"/>
          <w:color w:val="000000"/>
        </w:rPr>
        <w:t xml:space="preserve">Pharmaceutical maintenance therapy was administered to all participants following the first course of ECT. Tricyclic antidepressants (TCAs) were preferentially selected for the maintenance treatment of all participants with MDD if they were tolerable. Sackeim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[22] </w:t>
      </w:r>
      <w:r>
        <w:rPr>
          <w:rFonts w:ascii="Book Antiqua" w:hAnsi="Book Antiqua" w:eastAsia="Book Antiqua" w:cs="Book Antiqua"/>
          <w:color w:val="000000"/>
        </w:rPr>
        <w:t xml:space="preserve">reported that nortriptyline increases remission compared to venlafaxine when concomitantly administered with ECT in patients with MDD. Venlafaxine was not available in Japan during the study period. Fifty-two participants primarily received TCAs, and 41 received selective serotonin or norepinephrine reuptake inhibitors (SSRI/SNRIs). All antidepressants were prescribed in doses </w:t>
      </w:r>
      <w:r>
        <w:rPr>
          <w:rFonts w:ascii="Book Antiqua" w:hAnsi="Book Antiqua" w:eastAsia="Book Antiqua" w:cs="Book Antiqua"/>
          <w:color w:val="000000"/>
          <w:shd w:val="clear" w:color="auto" w:fill="FDFDFD"/>
        </w:rPr>
        <w:t>equivalent to 150</w:t>
      </w:r>
      <w:r>
        <w:rPr>
          <w:rFonts w:ascii="Book Antiqua" w:hAnsi="Book Antiqua" w:eastAsia="Book Antiqua" w:cs="Book Antiqua"/>
          <w:color w:val="000000"/>
        </w:rPr>
        <w:t xml:space="preserve"> mg of imipramine, </w:t>
      </w:r>
      <w:r>
        <w:rPr>
          <w:rFonts w:ascii="Book Antiqua" w:hAnsi="Book Antiqua" w:eastAsia="Book Antiqua" w:cs="Book Antiqua"/>
          <w:color w:val="000000"/>
          <w:shd w:val="clear" w:color="auto" w:fill="FDFDFD"/>
        </w:rPr>
        <w:t>which satisfied the maximum allowable dose</w:t>
      </w:r>
      <w:r>
        <w:rPr>
          <w:rFonts w:ascii="Book Antiqua" w:hAnsi="Book Antiqua" w:eastAsia="Book Antiqua" w:cs="Book Antiqua"/>
          <w:color w:val="000000"/>
        </w:rPr>
        <w:t>.</w:t>
      </w:r>
    </w:p>
    <w:p>
      <w:pPr>
        <w:spacing w:line="360" w:lineRule="auto"/>
        <w:ind w:firstLine="240" w:firstLineChars="100"/>
        <w:jc w:val="both"/>
        <w:rPr>
          <w:rFonts w:ascii="Book Antiqua" w:hAnsi="Book Antiqua"/>
        </w:rPr>
      </w:pPr>
      <w:r>
        <w:rPr>
          <w:rFonts w:ascii="Book Antiqua" w:hAnsi="Book Antiqua" w:eastAsia="Book Antiqua" w:cs="Book Antiqua"/>
          <w:color w:val="000000"/>
        </w:rPr>
        <w:t>When 29 of the participants experienced a relapse, a second course of ECT was administered, and remission was achieved. Subsequently, the treatment was changed to C/M-ECT with antidepressants. If no relapse was observed, the intervals for the C/M-ECTs gradually increased from one to six months.</w:t>
      </w:r>
    </w:p>
    <w:p>
      <w:pPr>
        <w:spacing w:line="360" w:lineRule="auto"/>
        <w:ind w:firstLine="240" w:firstLineChars="100"/>
        <w:jc w:val="both"/>
        <w:rPr>
          <w:rFonts w:ascii="Book Antiqua" w:hAnsi="Book Antiqua"/>
        </w:rPr>
      </w:pPr>
      <w:r>
        <w:rPr>
          <w:rFonts w:ascii="Book Antiqua" w:hAnsi="Book Antiqua" w:eastAsia="Book Antiqua" w:cs="Book Antiqua"/>
          <w:color w:val="000000"/>
        </w:rPr>
        <w:t>We terminated C/M-ECT when remission was maintained for more than 6 mo or new-onset psychiatric symptoms (</w:t>
      </w:r>
      <w:r>
        <w:rPr>
          <w:rFonts w:ascii="Book Antiqua" w:hAnsi="Book Antiqua" w:eastAsia="Book Antiqua" w:cs="Book Antiqua"/>
          <w:i/>
          <w:color w:val="000000"/>
        </w:rPr>
        <w:t>e.g.</w:t>
      </w:r>
      <w:r>
        <w:rPr>
          <w:rFonts w:ascii="Book Antiqua" w:hAnsi="Book Antiqua" w:eastAsia="Book Antiqua" w:cs="Book Antiqua"/>
          <w:color w:val="000000"/>
        </w:rPr>
        <w:t>, mood-incongruent delusions) were dominant.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Statistical analyses</w:t>
      </w:r>
    </w:p>
    <w:p>
      <w:pPr>
        <w:spacing w:line="360" w:lineRule="auto"/>
        <w:jc w:val="both"/>
        <w:rPr>
          <w:rFonts w:ascii="Book Antiqua" w:hAnsi="Book Antiqua"/>
        </w:rPr>
      </w:pPr>
      <w:r>
        <w:rPr>
          <w:rFonts w:ascii="Book Antiqua" w:hAnsi="Book Antiqua" w:eastAsia="Book Antiqua" w:cs="Book Antiqua"/>
          <w:color w:val="000000"/>
        </w:rPr>
        <w:t xml:space="preserve">The clinical characteristics are presented as mean ± standard deviation (SD). We performed a </w:t>
      </w:r>
      <w:r>
        <w:rPr>
          <w:rFonts w:ascii="Book Antiqua" w:hAnsi="Book Antiqua" w:eastAsia="Book Antiqua" w:cs="Book Antiqua"/>
          <w:color w:val="000000"/>
          <w:shd w:val="clear" w:color="auto" w:fill="FFFFFF"/>
        </w:rPr>
        <w:t>chi-square</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 xml:space="preserve">test or </w:t>
      </w:r>
      <w:r>
        <w:rPr>
          <w:rFonts w:ascii="Book Antiqua" w:hAnsi="Book Antiqua" w:eastAsia="Book Antiqua" w:cs="Book Antiqua"/>
          <w:i/>
          <w:iCs/>
          <w:color w:val="000000"/>
        </w:rPr>
        <w:t>t-</w:t>
      </w:r>
      <w:r>
        <w:rPr>
          <w:rFonts w:ascii="Book Antiqua" w:hAnsi="Book Antiqua" w:eastAsia="Book Antiqua" w:cs="Book Antiqua"/>
          <w:color w:val="000000"/>
        </w:rPr>
        <w:t xml:space="preserve">test to investigate any intergroup differences in the following items as needed: (1) </w:t>
      </w:r>
      <w:r>
        <w:rPr>
          <w:rFonts w:hint="eastAsia" w:ascii="Book Antiqua" w:hAnsi="Book Antiqua" w:cs="Book Antiqua"/>
          <w:color w:val="000000"/>
          <w:lang w:eastAsia="zh-CN"/>
        </w:rPr>
        <w:t>D</w:t>
      </w:r>
      <w:r>
        <w:rPr>
          <w:rFonts w:ascii="Book Antiqua" w:hAnsi="Book Antiqua" w:eastAsia="Book Antiqua" w:cs="Book Antiqua"/>
          <w:color w:val="000000"/>
        </w:rPr>
        <w:t xml:space="preserve">emographic data (sex, age at onset, and disease duration until the first ECT session); (2) </w:t>
      </w:r>
      <w:r>
        <w:rPr>
          <w:rFonts w:hint="eastAsia" w:ascii="Book Antiqua" w:hAnsi="Book Antiqua" w:cs="Book Antiqua"/>
          <w:color w:val="000000"/>
          <w:lang w:eastAsia="zh-CN"/>
        </w:rPr>
        <w:t>A</w:t>
      </w:r>
      <w:r>
        <w:rPr>
          <w:rFonts w:ascii="Book Antiqua" w:hAnsi="Book Antiqua" w:eastAsia="Book Antiqua" w:cs="Book Antiqua"/>
          <w:color w:val="000000"/>
        </w:rPr>
        <w:t xml:space="preserve">dmission data (HAMD-21 score during admission, GAF score, the presence of psychotic features, and the number of ECT performed during the first course); (3) </w:t>
      </w:r>
      <w:r>
        <w:rPr>
          <w:rFonts w:hint="eastAsia" w:ascii="Book Antiqua" w:hAnsi="Book Antiqua" w:cs="Book Antiqua"/>
          <w:color w:val="000000"/>
          <w:lang w:eastAsia="zh-CN"/>
        </w:rPr>
        <w:t>D</w:t>
      </w:r>
      <w:r>
        <w:rPr>
          <w:rFonts w:ascii="Book Antiqua" w:hAnsi="Book Antiqua" w:eastAsia="Book Antiqua" w:cs="Book Antiqua"/>
          <w:color w:val="000000"/>
        </w:rPr>
        <w:t xml:space="preserve">ischarge data (HAMD-21 score during discharge, GAF score, and type of antidepressants for maintenance therapy); and (4) </w:t>
      </w:r>
      <w:r>
        <w:rPr>
          <w:rFonts w:hint="eastAsia" w:ascii="Book Antiqua" w:hAnsi="Book Antiqua" w:cs="Book Antiqua"/>
          <w:color w:val="000000"/>
          <w:lang w:eastAsia="zh-CN"/>
        </w:rPr>
        <w:t>P</w:t>
      </w:r>
      <w:r>
        <w:rPr>
          <w:rFonts w:ascii="Book Antiqua" w:hAnsi="Book Antiqua" w:eastAsia="Book Antiqua" w:cs="Book Antiqua"/>
          <w:color w:val="000000"/>
        </w:rPr>
        <w:t xml:space="preserve">ost-discharge data (the period of relapse to C/M-ECT and the diagnosis 36 mo after the final ECT).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relative risk (RR) and 95%CIs of the relapses of depressive symptoms were calculated according to the diagnostic changes from MDD to BP during the three-year follow-up. Receiver operating characteristic (ROC) curves were generated to evaluate the diagnostic accuracy of predicting diagnostic changes from MDD to BP from the duration between the first course of ECT and relapse of depressive symptoms. We used the MedCalc Software Ver. 19.7.2 (Ostend, Belgium) for statistical analyses. Statistical significance was set at </w:t>
      </w:r>
      <w:r>
        <w:rPr>
          <w:rFonts w:ascii="Book Antiqua" w:hAnsi="Book Antiqua" w:eastAsia="Book Antiqua" w:cs="Book Antiqua"/>
          <w:i/>
          <w:color w:val="000000"/>
        </w:rPr>
        <w:t>P</w:t>
      </w:r>
      <w:r>
        <w:rPr>
          <w:rFonts w:ascii="Book Antiqua" w:hAnsi="Book Antiqua" w:eastAsia="Book Antiqua" w:cs="Book Antiqua"/>
          <w:color w:val="000000"/>
        </w:rPr>
        <w:t xml:space="preserve"> &lt; 0.05. For the sensitivity analysis, we performed a non-parametric analysis (Mann-Whitney test).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Sample and power analyses were performed using G*Power 3.1.9.7 (University of Kiel, Germany). </w:t>
      </w:r>
      <w:r>
        <w:rPr>
          <w:rFonts w:ascii="Book Antiqua" w:hAnsi="Book Antiqua" w:eastAsia="Book Antiqua" w:cs="Book Antiqua"/>
          <w:color w:val="000000"/>
          <w:shd w:val="clear" w:color="auto" w:fill="FFFFFF"/>
        </w:rPr>
        <w:t xml:space="preserve">Kellner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hd w:val="clear" w:color="auto" w:fill="FFFFFF"/>
          <w:vertAlign w:val="superscript"/>
        </w:rPr>
        <w:t xml:space="preserve">[23] </w:t>
      </w:r>
      <w:r>
        <w:rPr>
          <w:rFonts w:ascii="Book Antiqua" w:hAnsi="Book Antiqua" w:eastAsia="Book Antiqua" w:cs="Book Antiqua"/>
          <w:color w:val="000000"/>
          <w:shd w:val="clear" w:color="auto" w:fill="FFFFFF"/>
        </w:rPr>
        <w:t xml:space="preserve">reported that the average duration of relapse was 9.1 ± 7 wk after ECT. We determined to use the same sample size and SDs for </w:t>
      </w:r>
      <w:r>
        <w:rPr>
          <w:rFonts w:ascii="Book Antiqua" w:hAnsi="Book Antiqua" w:eastAsia="Book Antiqua" w:cs="Book Antiqua"/>
          <w:color w:val="000000"/>
        </w:rPr>
        <w:t xml:space="preserve">the MDD and BP groups, and hypothesized that the mean difference in the relapse durations of 9 wk may be clinically significant. We used α = 0.05, power = 0.80, mean difference = 9, and </w:t>
      </w:r>
      <w:r>
        <w:rPr>
          <w:rFonts w:ascii="Book Antiqua" w:hAnsi="Book Antiqua" w:eastAsia="Book Antiqua" w:cs="Book Antiqua"/>
          <w:color w:val="000000"/>
          <w:shd w:val="clear" w:color="auto" w:fill="FFFFFF"/>
        </w:rPr>
        <w:t xml:space="preserve">SD = 7 for </w:t>
      </w:r>
      <w:r>
        <w:rPr>
          <w:rFonts w:ascii="Book Antiqua" w:hAnsi="Book Antiqua" w:eastAsia="Book Antiqua" w:cs="Book Antiqua"/>
          <w:color w:val="000000"/>
        </w:rPr>
        <w:t xml:space="preserve">the sample size estimation. In this study, </w:t>
      </w:r>
      <w:r>
        <w:rPr>
          <w:rFonts w:ascii="Book Antiqua" w:hAnsi="Book Antiqua" w:eastAsia="Book Antiqua" w:cs="Book Antiqua"/>
          <w:color w:val="000000"/>
          <w:shd w:val="clear" w:color="auto" w:fill="FFFFFF"/>
        </w:rPr>
        <w:t xml:space="preserve">we estimated the need </w:t>
      </w:r>
      <w:r>
        <w:rPr>
          <w:rFonts w:ascii="Book Antiqua" w:hAnsi="Book Antiqua" w:eastAsia="Book Antiqua" w:cs="Book Antiqua"/>
          <w:color w:val="000000"/>
        </w:rPr>
        <w:t xml:space="preserve">for a sample </w:t>
      </w:r>
      <w:r>
        <w:rPr>
          <w:rFonts w:ascii="Book Antiqua" w:hAnsi="Book Antiqua" w:eastAsia="Book Antiqua" w:cs="Book Antiqua"/>
          <w:color w:val="000000"/>
          <w:shd w:val="clear" w:color="auto" w:fill="FFFFFF"/>
        </w:rPr>
        <w:t>size of 22.</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statistical methods used in this study were reviewed by </w:t>
      </w:r>
      <w:r>
        <w:rPr>
          <w:rFonts w:ascii="Book Antiqua" w:hAnsi="Book Antiqua" w:eastAsia="Book Antiqua" w:cs="Book Antiqua"/>
          <w:color w:val="000000"/>
          <w:shd w:val="clear" w:color="auto" w:fill="FFFFFF"/>
        </w:rPr>
        <w:t xml:space="preserve">Prof. </w:t>
      </w:r>
      <w:r>
        <w:rPr>
          <w:rFonts w:ascii="Book Antiqua" w:hAnsi="Book Antiqua" w:eastAsia="Book Antiqua" w:cs="Book Antiqua"/>
          <w:color w:val="000000"/>
        </w:rPr>
        <w:t>Hiromu Kutsumi and Mr. Shoji Momokawa</w:t>
      </w:r>
      <w:r>
        <w:rPr>
          <w:rFonts w:ascii="Book Antiqua" w:hAnsi="Book Antiqua" w:eastAsia="Book Antiqua" w:cs="Book Antiqua"/>
          <w:color w:val="000000"/>
          <w:shd w:val="clear" w:color="auto" w:fill="FFFFFF"/>
        </w:rPr>
        <w:t xml:space="preserve"> from </w:t>
      </w:r>
      <w:r>
        <w:rPr>
          <w:rFonts w:ascii="Book Antiqua" w:hAnsi="Book Antiqua" w:eastAsia="Book Antiqua" w:cs="Book Antiqua"/>
          <w:color w:val="000000"/>
        </w:rPr>
        <w:t>the Center for Clinical Research and Advanced Medicine, Shiga University of Medical Science.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rPr>
      </w:pPr>
      <w:r>
        <w:rPr>
          <w:rFonts w:ascii="Book Antiqua" w:hAnsi="Book Antiqua" w:eastAsia="Book Antiqua" w:cs="Book Antiqua"/>
          <w:b/>
          <w:bCs/>
          <w:i/>
          <w:iCs/>
          <w:color w:val="000000"/>
        </w:rPr>
        <w:t>Characteristics of the participants</w:t>
      </w:r>
    </w:p>
    <w:p>
      <w:pPr>
        <w:spacing w:line="360" w:lineRule="auto"/>
        <w:jc w:val="both"/>
        <w:rPr>
          <w:rFonts w:ascii="Book Antiqua" w:hAnsi="Book Antiqua"/>
        </w:rPr>
      </w:pPr>
      <w:r>
        <w:rPr>
          <w:rFonts w:ascii="Book Antiqua" w:hAnsi="Book Antiqua" w:eastAsia="Book Antiqua" w:cs="Book Antiqua"/>
          <w:color w:val="000000"/>
        </w:rPr>
        <w:t>This study included 85 participants aged 56.0 ± 17.0 years; 31.8% of them were males (</w:t>
      </w:r>
      <w:r>
        <w:rPr>
          <w:rFonts w:ascii="Book Antiqua" w:hAnsi="Book Antiqua" w:eastAsia="Book Antiqua" w:cs="Book Antiqua"/>
          <w:i/>
          <w:iCs/>
          <w:color w:val="000000"/>
        </w:rPr>
        <w:t>n</w:t>
      </w:r>
      <w:r>
        <w:rPr>
          <w:rFonts w:ascii="Book Antiqua" w:hAnsi="Book Antiqua" w:eastAsia="Book Antiqua" w:cs="Book Antiqua"/>
          <w:color w:val="000000"/>
        </w:rPr>
        <w:t xml:space="preserve"> = 27) (Table 1, Figure 1). The average initial depressive episode started at the age of 51.7 ± 17.4 years, and the first ECT was administered after 53.1 ± 83.2 mo. All participants were followed up for 36 mo. Depression was recovered by the first ECT with scores of HAMD-21 (from 22.3 ± 13.8 to 7.13 ± 5.03, p &lt;0.001) and GAF (from 32.9 ± 15.5 to 66.6 ± 7.70, </w:t>
      </w:r>
      <w:r>
        <w:rPr>
          <w:rFonts w:hint="eastAsia" w:ascii="Book Antiqua" w:hAnsi="Book Antiqua" w:cs="Book Antiqua"/>
          <w:i/>
          <w:color w:val="000000"/>
          <w:lang w:eastAsia="zh-CN"/>
        </w:rPr>
        <w:t>P</w:t>
      </w:r>
      <w:r>
        <w:rPr>
          <w:rFonts w:ascii="Book Antiqua" w:hAnsi="Book Antiqua" w:eastAsia="Book Antiqua" w:cs="Book Antiqua"/>
          <w:color w:val="000000"/>
        </w:rPr>
        <w:t xml:space="preserve"> &lt;0.001).</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MDD participants included patients whose diagnosis was not changed during the three-year follow-up for the initial ECT (groups A and C in Figure 2).</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 BP participants included patients whose diagnosis was changed from MDD to BP during the three-year follow-up for initial ECT (groups B and D in Figure 2).</w:t>
      </w:r>
    </w:p>
    <w:p>
      <w:pPr>
        <w:spacing w:line="360" w:lineRule="auto"/>
        <w:ind w:firstLine="240" w:firstLineChars="100"/>
        <w:jc w:val="both"/>
        <w:rPr>
          <w:rFonts w:ascii="Book Antiqua" w:hAnsi="Book Antiqua"/>
        </w:rPr>
      </w:pPr>
      <w:r>
        <w:rPr>
          <w:rFonts w:ascii="Book Antiqua" w:hAnsi="Book Antiqua" w:eastAsia="Book Antiqua" w:cs="Book Antiqua"/>
          <w:color w:val="000000"/>
        </w:rPr>
        <w:t>MDD with remission participants included patients who experienced relapses of depressive episodes after the first course of ECT, who maintained remission with MDD treatment (groups C).</w:t>
      </w:r>
    </w:p>
    <w:p>
      <w:pPr>
        <w:spacing w:line="360" w:lineRule="auto"/>
        <w:ind w:firstLine="240" w:firstLineChars="100"/>
        <w:jc w:val="both"/>
        <w:rPr>
          <w:rFonts w:ascii="Book Antiqua" w:hAnsi="Book Antiqua"/>
        </w:rPr>
      </w:pPr>
      <w:r>
        <w:rPr>
          <w:rFonts w:ascii="Book Antiqua" w:hAnsi="Book Antiqua" w:eastAsia="Book Antiqua" w:cs="Book Antiqua"/>
          <w:color w:val="000000"/>
        </w:rPr>
        <w:t>BP with remission participants included patients whose diagnoses were changed from MDD to BP because of manic/hypomanic symptoms during C/M-ECT with antidepressants (group D). Subjects in this group experienced relapses of depressive symptoms after the first course of ECT with antidepressants, but they maintained remission with BP treatment.</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Three subjects without relapse were excluded from this study. The diagnoses of two subjects (one male and one female) were changed to schizophrenia due to psychotic episodes. The diagnosis of another man was changed to epileptic psychosis because of his past convulsive seizure episodes with psychotic features. </w:t>
      </w:r>
    </w:p>
    <w:p>
      <w:pPr>
        <w:spacing w:line="360" w:lineRule="auto"/>
        <w:ind w:firstLine="240" w:firstLineChars="100"/>
        <w:jc w:val="both"/>
        <w:rPr>
          <w:rFonts w:ascii="Book Antiqua" w:hAnsi="Book Antiqua"/>
        </w:rPr>
      </w:pPr>
      <w:r>
        <w:rPr>
          <w:rFonts w:ascii="Book Antiqua" w:hAnsi="Book Antiqua" w:eastAsia="Book Antiqua" w:cs="Book Antiqua"/>
          <w:color w:val="000000"/>
        </w:rPr>
        <w:t>Seven subjects with relapse were also excluded from the study. Four subjects (two women and two men) had their diagnoses changed to concomitant MDD and Alzheimer's dementia due to their consistent mnemonic impairments; two males had their diagnoses changed to concomitant MDD and chronic pain, and another male had his diagnosis changed to schizophrenia.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Diagnostic group-specific characteristics (MDD vs BP)</w:t>
      </w:r>
    </w:p>
    <w:p>
      <w:pPr>
        <w:spacing w:line="360" w:lineRule="auto"/>
        <w:jc w:val="both"/>
        <w:rPr>
          <w:rFonts w:ascii="Book Antiqua" w:hAnsi="Book Antiqua"/>
        </w:rPr>
      </w:pPr>
      <w:r>
        <w:rPr>
          <w:rFonts w:ascii="Book Antiqua" w:hAnsi="Book Antiqua" w:eastAsia="Book Antiqua" w:cs="Book Antiqua"/>
          <w:color w:val="000000"/>
        </w:rPr>
        <w:t xml:space="preserve">We compared the demographic data of the participants whose MDD diagnosis did not change during the three-year follow-up (Groups A and C) and those whose diagnosis was changed to BP (Groups B and D). There were no significant differences between the two groups related to sex, age, age of onset, and HAMD-21/GAF scores during admission or discharge (Table 1). However, the duration from the onset of depression to the first ECT was significantly shorter in the MDD participants (Groups A and C) than in the BP participants (Groups B and D) (33.5 ± 48.1 </w:t>
      </w:r>
      <w:r>
        <w:rPr>
          <w:rFonts w:ascii="Book Antiqua" w:hAnsi="Book Antiqua" w:eastAsia="Book Antiqua" w:cs="Book Antiqua"/>
          <w:i/>
          <w:color w:val="000000"/>
        </w:rPr>
        <w:t>vs</w:t>
      </w:r>
      <w:r>
        <w:rPr>
          <w:rFonts w:ascii="Book Antiqua" w:hAnsi="Book Antiqua" w:eastAsia="Book Antiqua" w:cs="Book Antiqua"/>
          <w:color w:val="000000"/>
        </w:rPr>
        <w:t xml:space="preserve"> 85.8 ± 114.9%, </w:t>
      </w:r>
      <w:r>
        <w:rPr>
          <w:rFonts w:ascii="Book Antiqua" w:hAnsi="Book Antiqua" w:eastAsia="Book Antiqua" w:cs="Book Antiqua"/>
          <w:i/>
          <w:iCs/>
          <w:color w:val="000000"/>
        </w:rPr>
        <w:t>P</w:t>
      </w:r>
      <w:r>
        <w:rPr>
          <w:rFonts w:ascii="Book Antiqua" w:hAnsi="Book Antiqua" w:eastAsia="Book Antiqua" w:cs="Book Antiqua"/>
          <w:color w:val="000000"/>
        </w:rPr>
        <w:t xml:space="preserve"> = 0.009), while psychotic features were more prominent in the MDD participants (43.4% </w:t>
      </w:r>
      <w:r>
        <w:rPr>
          <w:rFonts w:ascii="Book Antiqua" w:hAnsi="Book Antiqua" w:eastAsia="Book Antiqua" w:cs="Book Antiqua"/>
          <w:i/>
          <w:color w:val="000000"/>
        </w:rPr>
        <w:t>vs</w:t>
      </w:r>
      <w:r>
        <w:rPr>
          <w:rFonts w:ascii="Book Antiqua" w:hAnsi="Book Antiqua" w:eastAsia="Book Antiqua" w:cs="Book Antiqua"/>
          <w:color w:val="000000"/>
        </w:rPr>
        <w:t xml:space="preserve"> 21.9%, </w:t>
      </w:r>
      <w:r>
        <w:rPr>
          <w:rFonts w:ascii="Book Antiqua" w:hAnsi="Book Antiqua" w:eastAsia="Book Antiqua" w:cs="Book Antiqua"/>
          <w:i/>
          <w:iCs/>
          <w:color w:val="000000"/>
        </w:rPr>
        <w:t>P</w:t>
      </w:r>
      <w:r>
        <w:rPr>
          <w:rFonts w:ascii="Book Antiqua" w:hAnsi="Book Antiqua" w:eastAsia="Book Antiqua" w:cs="Book Antiqua"/>
          <w:color w:val="000000"/>
        </w:rPr>
        <w:t xml:space="preserve"> = 0.046).</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 MDD and BP participants with remission (Group C </w:t>
      </w:r>
      <w:r>
        <w:rPr>
          <w:rFonts w:ascii="Book Antiqua" w:hAnsi="Book Antiqua" w:eastAsia="Book Antiqua" w:cs="Book Antiqua"/>
          <w:i/>
          <w:color w:val="000000"/>
        </w:rPr>
        <w:t>vs</w:t>
      </w:r>
      <w:r>
        <w:rPr>
          <w:rFonts w:ascii="Book Antiqua" w:hAnsi="Book Antiqua" w:eastAsia="Book Antiqua" w:cs="Book Antiqua"/>
          <w:color w:val="000000"/>
        </w:rPr>
        <w:t xml:space="preserve"> D) had similar demographic data, except for the duration from the first course of ECT to relapse (Table 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Diagnostic change due to manic/hypomanic episodes</w:t>
      </w:r>
    </w:p>
    <w:p>
      <w:pPr>
        <w:spacing w:line="360" w:lineRule="auto"/>
        <w:jc w:val="both"/>
        <w:rPr>
          <w:rFonts w:ascii="Book Antiqua" w:hAnsi="Book Antiqua"/>
        </w:rPr>
      </w:pPr>
      <w:r>
        <w:rPr>
          <w:rFonts w:ascii="Book Antiqua" w:hAnsi="Book Antiqua" w:eastAsia="Book Antiqua" w:cs="Book Antiqua"/>
          <w:color w:val="000000"/>
        </w:rPr>
        <w:t>Of the 85 participants, 32 (37.6%) had their diagnosis changed to BP because of manic/hypomanic episodes experienced after remission after the first ECT or during the C/M-ECT period (Groups B and D; Figure 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 xml:space="preserve">Higher risk of relapse among patients with diagnostic changes than those without </w:t>
      </w:r>
    </w:p>
    <w:p>
      <w:pPr>
        <w:spacing w:line="360" w:lineRule="auto"/>
        <w:jc w:val="both"/>
        <w:rPr>
          <w:rFonts w:ascii="Book Antiqua" w:hAnsi="Book Antiqua"/>
        </w:rPr>
      </w:pPr>
      <w:r>
        <w:rPr>
          <w:rFonts w:ascii="Book Antiqua" w:hAnsi="Book Antiqua" w:eastAsia="Book Antiqua" w:cs="Book Antiqua"/>
          <w:color w:val="000000"/>
        </w:rPr>
        <w:t xml:space="preserve">We observed a significantly higher risk of relapse in the diagnostic change groups (Groups B and D) than in the unchanged groups (Groups A and C) (RR = 4.35, 95%CI: 2.19-8.63, </w:t>
      </w:r>
      <w:r>
        <w:rPr>
          <w:rFonts w:hint="eastAsia" w:ascii="Book Antiqua" w:hAnsi="Book Antiqua" w:cs="Book Antiqua"/>
          <w:i/>
          <w:color w:val="000000"/>
          <w:lang w:eastAsia="zh-CN"/>
        </w:rPr>
        <w:t xml:space="preserve">P </w:t>
      </w:r>
      <w:r>
        <w:rPr>
          <w:rFonts w:ascii="Book Antiqua" w:hAnsi="Book Antiqua" w:eastAsia="Book Antiqua" w:cs="Book Antiqua"/>
          <w:color w:val="000000"/>
        </w:rPr>
        <w:t>&lt;0.001). A higher percentage of relapses was found in participants whose diagnosis was changed from MDD to BP (65.6%: Group D/Groups B + D) than in those whose diagnosis was MDD (15.1%: Group C/Groups A</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C)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&lt;0.001) (Figure 2). In addition, the types of antidepressants (SSRI/SNRI or TCA) for maintenance therapy were similar among the groups (Groups A, B, C, and D) (</w:t>
      </w:r>
      <w:r>
        <w:rPr>
          <w:rFonts w:ascii="Book Antiqua" w:hAnsi="Book Antiqua" w:eastAsia="Book Antiqua" w:cs="Book Antiqua"/>
          <w:color w:val="000000"/>
          <w:shd w:val="clear" w:color="auto" w:fill="FFFFFF"/>
        </w:rPr>
        <w:t>chi-square</w:t>
      </w:r>
      <w:r>
        <w:rPr>
          <w:rFonts w:ascii="Book Antiqua" w:hAnsi="Book Antiqua" w:eastAsia="Book Antiqua" w:cs="Book Antiqua"/>
          <w:i/>
          <w:iCs/>
          <w:color w:val="000000"/>
          <w:shd w:val="clear" w:color="auto" w:fill="FFFFFF"/>
        </w:rPr>
        <w:t xml:space="preserve"> </w:t>
      </w:r>
      <w:r>
        <w:rPr>
          <w:rFonts w:ascii="Book Antiqua" w:hAnsi="Book Antiqua" w:eastAsia="Book Antiqua" w:cs="Book Antiqua"/>
          <w:color w:val="000000"/>
        </w:rPr>
        <w:t xml:space="preserve">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0.77).</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Period until relapse</w:t>
      </w:r>
    </w:p>
    <w:p>
      <w:pPr>
        <w:spacing w:line="360" w:lineRule="auto"/>
        <w:jc w:val="both"/>
        <w:rPr>
          <w:rFonts w:ascii="Book Antiqua" w:hAnsi="Book Antiqua"/>
        </w:rPr>
      </w:pPr>
      <w:r>
        <w:rPr>
          <w:rFonts w:ascii="Book Antiqua" w:hAnsi="Book Antiqua" w:eastAsia="Book Antiqua" w:cs="Book Antiqua"/>
          <w:color w:val="000000"/>
        </w:rPr>
        <w:t>We investigated the duration from the first course of ECT to the relapse of depressive symptoms in the patients with MDD and BP (groups C and D). The relapse was significantly earlier in the group with a change in the diagnosis to BP (Group D) than in the group without any diagnostic changes (Group C). (</w:t>
      </w:r>
      <w:r>
        <w:rPr>
          <w:rFonts w:ascii="Book Antiqua" w:hAnsi="Book Antiqua" w:eastAsia="Book Antiqua" w:cs="Book Antiqua"/>
          <w:i/>
          <w:iCs/>
          <w:color w:val="000000"/>
        </w:rPr>
        <w:t>t-</w:t>
      </w:r>
      <w:r>
        <w:rPr>
          <w:rFonts w:ascii="Book Antiqua" w:hAnsi="Book Antiqua" w:eastAsia="Book Antiqua" w:cs="Book Antiqua"/>
          <w:color w:val="000000"/>
        </w:rPr>
        <w:t xml:space="preserve">test, </w:t>
      </w:r>
      <w:r>
        <w:rPr>
          <w:rFonts w:ascii="Book Antiqua" w:hAnsi="Book Antiqua" w:eastAsia="Book Antiqua" w:cs="Book Antiqua"/>
          <w:i/>
          <w:iCs/>
          <w:color w:val="000000"/>
        </w:rPr>
        <w:t>P</w:t>
      </w:r>
      <w:r>
        <w:rPr>
          <w:rFonts w:ascii="Book Antiqua" w:hAnsi="Book Antiqua" w:eastAsia="Book Antiqua" w:cs="Book Antiqua"/>
          <w:color w:val="000000"/>
        </w:rPr>
        <w:t xml:space="preserve"> = 0.022; Figure 3). As a sensitivity analysis, we performed a non-parametric analysis (Mann-Whitney test) on duration from the first course of ECT to relapse between patients with MDD and BP (groups C and D), and we had a similar finding with a </w:t>
      </w:r>
      <w:r>
        <w:rPr>
          <w:rFonts w:hint="eastAsia" w:ascii="Book Antiqua" w:hAnsi="Book Antiqua" w:cs="Book Antiqua"/>
          <w:i/>
          <w:color w:val="000000"/>
          <w:lang w:eastAsia="zh-CN"/>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value of 0.034.</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To determine the predictive value of the duration until relapse for BP, we performed an ROC analysis (Figure 4). Of the patients who experienced a relapse of depressive symptoms within 3 mo, 75% had BP, whereas 61.9% of those who remained relapse-free for at least 3 mo had MDD. </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period of less than 1 mo to relapse demonstrated a sensitivity of 38.1% (95%CI: 18.1%-61.6%), specificity of 100% (95%CI: 63.1%-100%), and the area under the ROC curve of 0.756 (95%CI: 0.562-0.895) (</w:t>
      </w:r>
      <w:r>
        <w:rPr>
          <w:rFonts w:ascii="Book Antiqua" w:hAnsi="Book Antiqua" w:eastAsia="Book Antiqua" w:cs="Book Antiqua"/>
          <w:i/>
          <w:iCs/>
          <w:color w:val="000000"/>
        </w:rPr>
        <w:t>P</w:t>
      </w:r>
      <w:r>
        <w:rPr>
          <w:rFonts w:ascii="Book Antiqua" w:hAnsi="Book Antiqua" w:eastAsia="Book Antiqua" w:cs="Book Antiqua"/>
          <w:color w:val="000000"/>
        </w:rPr>
        <w:t xml:space="preserve"> = 0.007), which indicated a moderately predictive of the diagnostic change from MDD to BP.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b/>
          <w:bCs/>
          <w:i/>
          <w:iCs/>
          <w:color w:val="000000"/>
        </w:rPr>
        <w:t>Patients with BP are more likely to experience relapses after ECT</w:t>
      </w:r>
    </w:p>
    <w:p>
      <w:pPr>
        <w:spacing w:line="360" w:lineRule="auto"/>
        <w:jc w:val="both"/>
        <w:rPr>
          <w:rFonts w:ascii="Book Antiqua" w:hAnsi="Book Antiqua"/>
        </w:rPr>
      </w:pPr>
      <w:r>
        <w:rPr>
          <w:rFonts w:ascii="Book Antiqua" w:hAnsi="Book Antiqua" w:eastAsia="Book Antiqua" w:cs="Book Antiqua"/>
          <w:color w:val="000000"/>
        </w:rPr>
        <w:t>We investigated the prognosis of 85 participants who were initially diagnosed with MDD, underwent ECT, and experienced remission over 3 years to identify the effect of subsequent maintenance pharmacotherapy on patients with MDD. Our results indicate that 29 participants experienced a relapse despite maintenance therapy with antidepressants after their first course of ECT and subsequently required C/M-ECT. Twenty-one participants (group D) had their diagnosis changed to BP. Therefore, BP was overlooked when potential BP patients who had depressive episodes were diagnosed with MDD, underwent ECT, and were treated with antidepressants. Patients with BP are more likely to experience a relapse during maintenance therapy with antidepressants</w:t>
      </w:r>
      <w:r>
        <w:rPr>
          <w:rFonts w:ascii="Book Antiqua" w:hAnsi="Book Antiqua" w:eastAsia="Book Antiqua" w:cs="Book Antiqua"/>
          <w:color w:val="000000"/>
          <w:vertAlign w:val="superscript"/>
        </w:rPr>
        <w:t>[24,25]</w:t>
      </w:r>
      <w:r>
        <w:rPr>
          <w:rFonts w:ascii="Book Antiqua" w:hAnsi="Book Antiqua" w:eastAsia="Book Antiqua" w:cs="Book Antiqua"/>
          <w:color w:val="000000"/>
        </w:rPr>
        <w:t xml:space="preserve">. This may be a major reason for drug resistance and necessitates repeated C/M-ECT.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There are no established guidelines for the management of ECT–induced mania, and </w:t>
      </w:r>
      <w:r>
        <w:rPr>
          <w:rFonts w:ascii="Book Antiqua" w:hAnsi="Book Antiqua" w:eastAsia="Book Antiqua" w:cs="Book Antiqua"/>
          <w:color w:val="000000"/>
          <w:shd w:val="clear" w:color="auto" w:fill="FFFFFF"/>
        </w:rPr>
        <w:t>there is little evidence to guide clinicians beyond case reports and clinical experience</w:t>
      </w:r>
      <w:r>
        <w:rPr>
          <w:rFonts w:ascii="Book Antiqua" w:hAnsi="Book Antiqua" w:eastAsia="Book Antiqua" w:cs="Book Antiqua"/>
          <w:color w:val="000000"/>
          <w:vertAlign w:val="superscript"/>
        </w:rPr>
        <w:t>[26]</w:t>
      </w:r>
      <w:r>
        <w:rPr>
          <w:rFonts w:ascii="Book Antiqua" w:hAnsi="Book Antiqua" w:eastAsia="Book Antiqua" w:cs="Book Antiqua"/>
          <w:color w:val="000000"/>
          <w:shd w:val="clear" w:color="auto" w:fill="FFFFFF"/>
        </w:rPr>
        <w:t>.</w:t>
      </w:r>
      <w:r>
        <w:rPr>
          <w:rFonts w:ascii="Book Antiqua" w:hAnsi="Book Antiqua" w:eastAsia="Book Antiqua" w:cs="Book Antiqua"/>
          <w:color w:val="000000"/>
        </w:rPr>
        <w:t xml:space="preserve"> A case report by 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described ECT-induced mania treated by aborting ECT and adding a mood stabilizer. Another case report by Thomas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described ECT-induced mania treated with repeated ECT alone. In this study, we aborted ECT and used mood stabilizers to treat ECT–induced mania. </w:t>
      </w:r>
    </w:p>
    <w:p>
      <w:pPr>
        <w:spacing w:line="360" w:lineRule="auto"/>
        <w:ind w:firstLine="240" w:firstLineChars="100"/>
        <w:jc w:val="both"/>
        <w:rPr>
          <w:rFonts w:ascii="Book Antiqua" w:hAnsi="Book Antiqua"/>
        </w:rPr>
      </w:pPr>
      <w:r>
        <w:rPr>
          <w:rFonts w:ascii="Book Antiqua" w:hAnsi="Book Antiqua" w:eastAsia="Book Antiqua" w:cs="Book Antiqua"/>
          <w:color w:val="000000"/>
        </w:rPr>
        <w:t xml:space="preserve">Generally, a large proportion of patients with BP-associated depression may be misdiagnosed with MDD and initially treated with antidepressants alone. Regardless of treatment resistance, their diagnoses changed from MDD to BP during treatment </w:t>
      </w:r>
      <w:r>
        <w:rPr>
          <w:rFonts w:ascii="Book Antiqua" w:hAnsi="Book Antiqua" w:eastAsia="Book Antiqua" w:cs="Book Antiqua"/>
          <w:color w:val="000000"/>
          <w:vertAlign w:val="superscript"/>
        </w:rPr>
        <w:t>[14-18]</w:t>
      </w:r>
      <w:r>
        <w:rPr>
          <w:rFonts w:ascii="Book Antiqua" w:hAnsi="Book Antiqua" w:eastAsia="Book Antiqua" w:cs="Book Antiqua"/>
          <w:color w:val="000000"/>
        </w:rPr>
        <w:t>. In agreement with this, we found that the proportion of participants whose diagnosis was changed from MDD to BP during the maintenance treatment was similar to or higher than those reported in previous studies, although those studies involved smaller samples or reported shorter follow-ups than the current study</w:t>
      </w:r>
      <w:r>
        <w:rPr>
          <w:rFonts w:ascii="Book Antiqua" w:hAnsi="Book Antiqua" w:eastAsia="Book Antiqua" w:cs="Book Antiqua"/>
          <w:color w:val="000000"/>
          <w:vertAlign w:val="superscript"/>
        </w:rPr>
        <w:t>[14-18]</w:t>
      </w:r>
      <w:r>
        <w:rPr>
          <w:rFonts w:ascii="Book Antiqua" w:hAnsi="Book Antiqua" w:eastAsia="Book Antiqua" w:cs="Book Antiqua"/>
          <w:color w:val="000000"/>
        </w:rPr>
        <w:t>. To our knowledge, this is the first report to date that focuses on the possibility that patients with MDD, for which ECT is repeatedly indicated, may experience the depressive phase of BP. When patients have never experienced manic/hypomanic episodes, they cannot be diagnosed with BP; therefore, they remain diagnosed with MDD and are treated with maintenance antidepressant therapy until a first manic/hypomanic episode occurs.</w:t>
      </w:r>
    </w:p>
    <w:p>
      <w:pPr>
        <w:spacing w:line="360" w:lineRule="auto"/>
        <w:ind w:firstLine="240" w:firstLineChars="100"/>
        <w:jc w:val="both"/>
        <w:rPr>
          <w:rFonts w:ascii="Book Antiqua" w:hAnsi="Book Antiqua"/>
        </w:rPr>
      </w:pPr>
      <w:r>
        <w:rPr>
          <w:rFonts w:ascii="Book Antiqua" w:hAnsi="Book Antiqua" w:eastAsia="Book Antiqua" w:cs="Book Antiqua"/>
          <w:color w:val="000000"/>
        </w:rPr>
        <w:t>Predictors of conversion to BP include the prevalence of psychotic depression</w:t>
      </w:r>
      <w:r>
        <w:rPr>
          <w:rFonts w:ascii="Book Antiqua" w:hAnsi="Book Antiqua" w:eastAsia="Book Antiqua" w:cs="Book Antiqua"/>
          <w:color w:val="000000"/>
          <w:vertAlign w:val="superscript"/>
        </w:rPr>
        <w:t>[28]</w:t>
      </w:r>
      <w:r>
        <w:rPr>
          <w:rFonts w:ascii="Book Antiqua" w:hAnsi="Book Antiqua" w:eastAsia="Book Antiqua" w:cs="Book Antiqua"/>
          <w:color w:val="000000"/>
        </w:rPr>
        <w:t>. Psychotic features were not prevalent among patients diagnosed with BP in this study, which may be related to the relatively old age of the patient group in this study (51.7</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17.4 years).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Requirements of augmentation pharmacotherapy as a potential predictor for future BP diagnosis</w:t>
      </w:r>
    </w:p>
    <w:p>
      <w:pPr>
        <w:spacing w:line="360" w:lineRule="auto"/>
        <w:jc w:val="both"/>
        <w:rPr>
          <w:rFonts w:ascii="Book Antiqua" w:hAnsi="Book Antiqua"/>
        </w:rPr>
      </w:pPr>
      <w:r>
        <w:rPr>
          <w:rFonts w:ascii="Book Antiqua" w:hAnsi="Book Antiqua" w:eastAsia="Book Antiqua" w:cs="Book Antiqua"/>
          <w:color w:val="000000"/>
        </w:rPr>
        <w:t>Of the 53 participants (groups A and C) who were ultimately diagnosed with MDD, 45 (84.9%) remained in remission with a single antidepressant, irrespective of the type of antidepressant (TCA or SSRI/SNRI). Although antidepressant-antipsychotic cotreatment is known to be effective in treating psychotic depression</w:t>
      </w:r>
      <w:r>
        <w:rPr>
          <w:rFonts w:ascii="Book Antiqua" w:hAnsi="Book Antiqua" w:eastAsia="Book Antiqua" w:cs="Book Antiqua"/>
          <w:color w:val="000000"/>
          <w:vertAlign w:val="superscript"/>
        </w:rPr>
        <w:t>[29]</w:t>
      </w:r>
      <w:r>
        <w:rPr>
          <w:rFonts w:ascii="Book Antiqua" w:hAnsi="Book Antiqua" w:eastAsia="Book Antiqua" w:cs="Book Antiqua"/>
          <w:color w:val="000000"/>
        </w:rPr>
        <w:t>, there are no established guidelines for the management of MDD manifesting with psychotic symptoms after ECT.</w:t>
      </w:r>
    </w:p>
    <w:p>
      <w:pPr>
        <w:spacing w:line="360" w:lineRule="auto"/>
        <w:ind w:firstLine="240" w:firstLineChars="100"/>
        <w:jc w:val="both"/>
        <w:rPr>
          <w:rFonts w:ascii="Book Antiqua" w:hAnsi="Book Antiqua"/>
        </w:rPr>
      </w:pPr>
      <w:r>
        <w:rPr>
          <w:rFonts w:ascii="Book Antiqua" w:hAnsi="Book Antiqua" w:eastAsia="Book Antiqua" w:cs="Book Antiqua"/>
          <w:color w:val="000000"/>
        </w:rPr>
        <w:t>In groups A and C, only five participants in group A and three participants in group C required lithium or aripiprazole augmentation to maintain remission (15.1%: (5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3)/(45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8)), whereas 45 participants maintained remission using a single antidepressant without requiring the use of lithium [84.9%: (40</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5</w:t>
      </w:r>
      <w:r>
        <w:rPr>
          <w:rFonts w:hint="eastAsia" w:ascii="Book Antiqua" w:hAnsi="Book Antiqua" w:cs="Book Antiqua"/>
          <w:color w:val="000000"/>
          <w:lang w:eastAsia="zh-CN"/>
        </w:rPr>
        <w:t>)</w:t>
      </w:r>
      <w:r>
        <w:rPr>
          <w:rFonts w:ascii="Book Antiqua" w:hAnsi="Book Antiqua" w:eastAsia="Book Antiqua" w:cs="Book Antiqua"/>
          <w:color w:val="000000"/>
        </w:rPr>
        <w:t>/</w:t>
      </w:r>
      <w:r>
        <w:rPr>
          <w:rFonts w:hint="eastAsia" w:ascii="Book Antiqua" w:hAnsi="Book Antiqua" w:cs="Book Antiqua"/>
          <w:color w:val="000000"/>
          <w:lang w:eastAsia="zh-CN"/>
        </w:rPr>
        <w:t>(</w:t>
      </w:r>
      <w:r>
        <w:rPr>
          <w:rFonts w:ascii="Book Antiqua" w:hAnsi="Book Antiqua" w:eastAsia="Book Antiqua" w:cs="Book Antiqua"/>
          <w:color w:val="000000"/>
        </w:rPr>
        <w:t>45</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8</w:t>
      </w:r>
      <w:r>
        <w:rPr>
          <w:rFonts w:hint="eastAsia" w:ascii="Book Antiqua" w:hAnsi="Book Antiqua" w:cs="Book Antiqua"/>
          <w:color w:val="000000"/>
          <w:lang w:eastAsia="zh-CN"/>
        </w:rPr>
        <w:t>)</w:t>
      </w:r>
      <w:r>
        <w:rPr>
          <w:rFonts w:ascii="Book Antiqua" w:hAnsi="Book Antiqua" w:eastAsia="Book Antiqua" w:cs="Book Antiqua"/>
          <w:color w:val="000000"/>
        </w:rPr>
        <w:t xml:space="preserve">]. Sackeim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[7]</w:t>
      </w:r>
      <w:r>
        <w:rPr>
          <w:rFonts w:ascii="Book Antiqua" w:hAnsi="Book Antiqua" w:eastAsia="Book Antiqua" w:cs="Book Antiqua"/>
          <w:color w:val="000000"/>
        </w:rPr>
        <w:t xml:space="preserve"> (2001)</w:t>
      </w:r>
      <w:r>
        <w:rPr>
          <w:rFonts w:ascii="Book Antiqua" w:hAnsi="Book Antiqua" w:eastAsia="Book Antiqua" w:cs="Book Antiqua"/>
          <w:color w:val="000000"/>
          <w:vertAlign w:val="superscript"/>
        </w:rPr>
        <w:t xml:space="preserve"> </w:t>
      </w:r>
      <w:r>
        <w:rPr>
          <w:rFonts w:ascii="Book Antiqua" w:hAnsi="Book Antiqua" w:eastAsia="Book Antiqua" w:cs="Book Antiqua"/>
          <w:color w:val="000000"/>
        </w:rPr>
        <w:t>indicated that the concomitant use of lithium was more effective than the use of nortriptyline alone in maintaining remission after ECT in patients with MDD. Likewise, aripiprazole has also been reported as a popular augmentation agent for the treatment of depression</w:t>
      </w:r>
      <w:r>
        <w:rPr>
          <w:rFonts w:ascii="Book Antiqua" w:hAnsi="Book Antiqua" w:eastAsia="Book Antiqua" w:cs="Book Antiqua"/>
          <w:color w:val="000000"/>
          <w:vertAlign w:val="superscript"/>
        </w:rPr>
        <w:t>[30]</w:t>
      </w:r>
      <w:r>
        <w:rPr>
          <w:rFonts w:ascii="Book Antiqua" w:hAnsi="Book Antiqua" w:eastAsia="Book Antiqua" w:cs="Book Antiqua"/>
          <w:color w:val="000000"/>
        </w:rPr>
        <w:t xml:space="preserve">. Although we considered the possibility that lithium augmentation could </w:t>
      </w:r>
      <w:r>
        <w:rPr>
          <w:rFonts w:ascii="Book Antiqua" w:hAnsi="Book Antiqua" w:eastAsia="Book Antiqua" w:cs="Book Antiqua"/>
          <w:color w:val="000000"/>
          <w:shd w:val="clear" w:color="auto" w:fill="FDFDFD"/>
        </w:rPr>
        <w:t>obscure the actual diagnosis,</w:t>
      </w:r>
      <w:r>
        <w:rPr>
          <w:rFonts w:ascii="Book Antiqua" w:hAnsi="Book Antiqua" w:eastAsia="Book Antiqua" w:cs="Book Antiqua"/>
          <w:color w:val="000000"/>
        </w:rPr>
        <w:t xml:space="preserve"> the results indicated that BP was more common in the relapse group.</w:t>
      </w:r>
    </w:p>
    <w:p>
      <w:pPr>
        <w:spacing w:line="360" w:lineRule="auto"/>
        <w:ind w:firstLine="240" w:firstLineChars="100"/>
        <w:jc w:val="both"/>
        <w:rPr>
          <w:rFonts w:ascii="Book Antiqua" w:hAnsi="Book Antiqua"/>
        </w:rPr>
      </w:pPr>
      <w:r>
        <w:rPr>
          <w:rFonts w:ascii="Book Antiqua" w:hAnsi="Book Antiqua" w:eastAsia="Book Antiqua" w:cs="Book Antiqua"/>
          <w:color w:val="000000"/>
        </w:rPr>
        <w:t>A recent observational study reported no significant difference in the relapse ratio between MDD and BP after receiving ECT during a one-year follow-up</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However, valproate maintenance pharmacotherapy for MDD was associated with a lower risk of relapse than valproate treatment (multivariate analysis, hazard ratio: 0.091; </w:t>
      </w:r>
      <w:r>
        <w:rPr>
          <w:rFonts w:ascii="Book Antiqua" w:hAnsi="Book Antiqua" w:eastAsia="Book Antiqua" w:cs="Book Antiqua"/>
          <w:i/>
          <w:iCs/>
          <w:color w:val="000000"/>
        </w:rPr>
        <w:t>P</w:t>
      </w:r>
      <w:r>
        <w:rPr>
          <w:rFonts w:ascii="Book Antiqua" w:hAnsi="Book Antiqua" w:eastAsia="Book Antiqua" w:cs="Book Antiqua"/>
          <w:color w:val="000000"/>
        </w:rPr>
        <w:t xml:space="preserve"> = 0.022). </w:t>
      </w:r>
    </w:p>
    <w:p>
      <w:pPr>
        <w:spacing w:line="360" w:lineRule="auto"/>
        <w:jc w:val="both"/>
        <w:rPr>
          <w:rFonts w:ascii="Book Antiqua" w:hAnsi="Book Antiqua"/>
        </w:rPr>
      </w:pPr>
      <w:r>
        <w:rPr>
          <w:rFonts w:ascii="Book Antiqua" w:hAnsi="Book Antiqua" w:eastAsia="Book Antiqua" w:cs="Book Antiqua"/>
          <w:color w:val="000000"/>
        </w:rPr>
        <w:t>In the current study, a large proportion (84.9%, 45/53) of patients with MDD remained in remission for three years with only a single antidepressant. Thus, an adequate dose of antidepressant monotherapy can maintain remission with good tolerability if the diagnosis of MDD is accurate.</w:t>
      </w:r>
    </w:p>
    <w:p>
      <w:pPr>
        <w:spacing w:line="360" w:lineRule="auto"/>
        <w:ind w:firstLine="240" w:firstLineChars="100"/>
        <w:jc w:val="both"/>
        <w:rPr>
          <w:rFonts w:ascii="Book Antiqua" w:hAnsi="Book Antiqua"/>
        </w:rPr>
      </w:pPr>
      <w:r>
        <w:rPr>
          <w:rFonts w:ascii="Book Antiqua" w:hAnsi="Book Antiqua" w:eastAsia="Book Antiqua" w:cs="Book Antiqua"/>
          <w:color w:val="000000"/>
        </w:rPr>
        <w:t>These results indicate the importance of the initial diagnosis of MDD. Moreover, relapse that occurs during antidepressant maintenance therapy seems to be a major predictor of later changes in BP diagnosis.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i/>
          <w:iCs/>
          <w:color w:val="000000"/>
        </w:rPr>
        <w:t>Average time to relapse after administration of initial ECT</w:t>
      </w:r>
    </w:p>
    <w:p>
      <w:pPr>
        <w:spacing w:line="360" w:lineRule="auto"/>
        <w:jc w:val="both"/>
        <w:rPr>
          <w:rFonts w:ascii="Book Antiqua" w:hAnsi="Book Antiqua"/>
        </w:rPr>
      </w:pPr>
      <w:r>
        <w:rPr>
          <w:rFonts w:ascii="Book Antiqua" w:hAnsi="Book Antiqua" w:eastAsia="Book Antiqua" w:cs="Book Antiqua"/>
          <w:color w:val="000000"/>
        </w:rPr>
        <w:t>Relapse occurred significantly earlier in patients with BP than in those with MDD after the first course of ECT, indicating that BP depression is difficult to prevent through the pharmacological action of antidepressants. Paradoxically, a large proportion of MDD patients could maintain remission with a single antidepressant for at least 3 years if remission was achieved by ECT. A time threshold of one month until relapse may be a good predictor of BP diagnosis.</w:t>
      </w:r>
    </w:p>
    <w:p>
      <w:pPr>
        <w:spacing w:line="360" w:lineRule="auto"/>
        <w:ind w:firstLine="240" w:firstLineChars="100"/>
        <w:jc w:val="both"/>
        <w:rPr>
          <w:rFonts w:ascii="Book Antiqua" w:hAnsi="Book Antiqua"/>
        </w:rPr>
      </w:pPr>
      <w:r>
        <w:rPr>
          <w:rFonts w:ascii="Book Antiqua" w:hAnsi="Book Antiqua" w:eastAsia="Book Antiqua" w:cs="Book Antiqua"/>
          <w:color w:val="000000"/>
        </w:rPr>
        <w:t>Although a large proportion of BP patients requires treatment with mood stabilizers to maintain remission, all patients who recovered from depression after ECT were treated with antidepressants. This may explain the earlier relapse in BP patients in the current study. The time-to-relapse may be a good indicator for predicting the prospective occurrence of manic/hypomanic episodes. Early and repetitive relapses of depressive symptoms may be an adequate milestone for predicting BP and for changing treatment strategies for maintaining remission</w:t>
      </w:r>
      <w:r>
        <w:rPr>
          <w:rFonts w:ascii="Book Antiqua" w:hAnsi="Book Antiqua" w:eastAsia="Book Antiqua" w:cs="Book Antiqua"/>
          <w:color w:val="000000"/>
          <w:vertAlign w:val="superscript"/>
        </w:rPr>
        <w:t>[32]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i/>
          <w:iCs/>
          <w:color w:val="000000"/>
        </w:rPr>
        <w:t xml:space="preserve"> </w:t>
      </w:r>
      <w:r>
        <w:rPr>
          <w:rFonts w:ascii="Book Antiqua" w:hAnsi="Book Antiqua" w:eastAsia="Book Antiqua" w:cs="Book Antiqua"/>
          <w:b/>
          <w:bCs/>
          <w:i/>
          <w:iCs/>
          <w:color w:val="000000"/>
        </w:rPr>
        <w:t>Limitations</w:t>
      </w:r>
    </w:p>
    <w:p>
      <w:pPr>
        <w:spacing w:line="360" w:lineRule="auto"/>
        <w:jc w:val="both"/>
        <w:rPr>
          <w:rFonts w:ascii="Book Antiqua" w:hAnsi="Book Antiqua"/>
        </w:rPr>
      </w:pPr>
      <w:r>
        <w:rPr>
          <w:rFonts w:ascii="Book Antiqua" w:hAnsi="Book Antiqua" w:eastAsia="Book Antiqua" w:cs="Book Antiqua"/>
          <w:color w:val="000000"/>
        </w:rPr>
        <w:t>A major limitation of this study is that it was a naturalistic and retrospective cohort study based in a clinical setting. Diagnosis was based on the consensus of multiple psychiatrists, and the Structured Clinical Interview for DSM Disorders</w:t>
      </w:r>
      <w:r>
        <w:rPr>
          <w:rFonts w:ascii="Book Antiqua" w:hAnsi="Book Antiqua" w:eastAsia="Book Antiqua" w:cs="Book Antiqua"/>
          <w:color w:val="000000"/>
          <w:vertAlign w:val="superscript"/>
        </w:rPr>
        <w:t xml:space="preserve">[33] </w:t>
      </w:r>
      <w:r>
        <w:rPr>
          <w:rFonts w:ascii="Book Antiqua" w:hAnsi="Book Antiqua" w:eastAsia="Book Antiqua" w:cs="Book Antiqua"/>
          <w:color w:val="000000"/>
        </w:rPr>
        <w:t>was not performed in this study. Scales for BP, such as the Mood Disorder Questionnaire</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and Bipolar Spectrum Diagnostic Scale</w:t>
      </w:r>
      <w:r>
        <w:rPr>
          <w:rFonts w:ascii="Book Antiqua" w:hAnsi="Book Antiqua" w:eastAsia="Book Antiqua" w:cs="Book Antiqua"/>
          <w:color w:val="000000"/>
          <w:vertAlign w:val="superscript"/>
        </w:rPr>
        <w:t xml:space="preserve"> [35]</w:t>
      </w:r>
      <w:r>
        <w:rPr>
          <w:rFonts w:ascii="Book Antiqua" w:hAnsi="Book Antiqua" w:eastAsia="Book Antiqua" w:cs="Book Antiqua"/>
          <w:color w:val="000000"/>
        </w:rPr>
        <w:t>, were not used. Although a family history of BP is one of the predictors of conversion to BP</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a family history of BP was not analyzed. </w:t>
      </w:r>
    </w:p>
    <w:p>
      <w:pPr>
        <w:spacing w:line="360" w:lineRule="auto"/>
        <w:ind w:firstLine="240" w:firstLineChars="100"/>
        <w:jc w:val="both"/>
        <w:rPr>
          <w:rFonts w:ascii="Book Antiqua" w:hAnsi="Book Antiqua"/>
        </w:rPr>
      </w:pPr>
      <w:r>
        <w:rPr>
          <w:rFonts w:ascii="Book Antiqua" w:hAnsi="Book Antiqua" w:eastAsia="Book Antiqua" w:cs="Book Antiqua"/>
          <w:color w:val="000000"/>
        </w:rPr>
        <w:t>Furthermore, the number of patients was relatively small from a single perspective, which could be a generalization bias. Retrospective clinical investigations could not perfectly exclude the ambiguity of diagnosis, because clinical diversity and flexibility are often required for the optimal treatment of patients. Comprehensive judgments are required for past clinical history and current agonizing symptoms for diagnosis such as mixed states, among others, for a diagnostic change. However, this study strictly adheres to a therapeutic strategy for maintaining remission using a single antidepressant. Thus, the current results ensure novelty in detecting the margin of antidepressant maintenance therapy for drug-resistant depressive patients achieving remission by ECT. With such limitations, our study suggests that C/M-ECT is commonly required for patients initially diagnosed with MDD, and the diagnosis was subsequently changed to BP. Patients diagnosed with MDD who are unable to continue using antidepressants after remission with ECT and relapse and require C/M-ECT may have BP. C/M-ECT with an antidepressant plus lithium prevents both BP and MDD relapses; however, it may have several side effects and lead to a lost opportunity for validating the diagnosis for remission.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Appropriate withdrawal from C/M-ECT and multiple dosing regimens contribute to improvements in the quality of life of patients and the suppression of medical and social welfare costs. It may be reasonable that changes from the treatment of MDD to BP can be considered for patients who experience a relapse within one month after the course of ECT, even if they do not have a manic/hypomanic episode. The development of a method to predict manic/hypomanic episodes can prevent the exacerbation of MDD and overtreatment to maintain the remission of MDD after the initial 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Certain proportions of depressed patients relapse after electroconvulsive therapy (ECT), and it is important to explore ways to maintain remission.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Since 2001, when Sackeim reported on the addition of lithium to antidepressants for maintenance treatment after ECT, only symptomatic measures, such as continuation of continuation and/or maintenance ECT (C/M-ECT) have been proposed, and there have been no new findings leading to a fundamental solution for more than 20 years.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The objective of our study was to investigate the diagnostic factors and treatment strategies associated with the relapse of depression.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We analyzed the relationships between relapse, the diagnostic change from major depressive disorder (MDD) to bipolar disorder (BP), and treatment strategies after the initial administration of ECT. We performed a 3-year retrospective cohort study on the prognosis of 85 patients at the Shiga University of Medical Science Hospital. The relative risk of relapse of depressive symptoms was calculated based on the diagnostic changes from MDD to BP. A receiver operating characteristic (ROC) curve was generated to evaluate the accuracy of predicting diagnostic changes from MDD to BP based on the duration between the first course of ECT and the relapse of depressive symptoms.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Compared with the MDD participants, a greater proportion of BP participants experienced relapse and required continuation and/or maintenance ECT for maintaining remission.</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duration from the first course of ECT to relapse was shorter for the BP than the MDD patients.</w:t>
      </w:r>
      <w:r>
        <w:rPr>
          <w:rFonts w:ascii="Book Antiqua" w:hAnsi="Book Antiqua" w:eastAsia="Book Antiqua" w:cs="Book Antiqua"/>
          <w:b/>
          <w:bCs/>
          <w:i/>
          <w:iCs/>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Instead of repeating treatment for MDD, such as C/M-ECT with antidepressants without definitive evidence of resolution, patients who relapse after ECT and maintenance with antidepressants may benefit from changing the maintenance treatment after remission with C/M-ECT to the treatment for BP depression, which includes mood stabilizers without antidepressants.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It is also necessary to develop a method for predicting the occurrence of manic episodes to prevent the exacerbation of MDD, as well as overtreatment for maintaining the remission of severe MDD after initial 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ACKNOWLEDGEMENTS</w:t>
      </w:r>
    </w:p>
    <w:p>
      <w:pPr>
        <w:spacing w:line="360" w:lineRule="auto"/>
        <w:jc w:val="both"/>
        <w:rPr>
          <w:rFonts w:ascii="Book Antiqua" w:hAnsi="Book Antiqua"/>
        </w:rPr>
      </w:pPr>
      <w:r>
        <w:rPr>
          <w:rFonts w:ascii="Book Antiqua" w:hAnsi="Book Antiqua" w:eastAsia="Book Antiqua" w:cs="Book Antiqua"/>
          <w:color w:val="000000"/>
        </w:rPr>
        <w:t xml:space="preserve">We thank the staff at the Department of Psychiatry, Shiga University of Medical Science, for their assistance. We thank </w:t>
      </w:r>
      <w:r>
        <w:rPr>
          <w:rFonts w:ascii="Book Antiqua" w:hAnsi="Book Antiqua" w:eastAsia="Book Antiqua" w:cs="Book Antiqua"/>
          <w:color w:val="000000"/>
          <w:shd w:val="clear" w:color="auto" w:fill="FFFFFF"/>
        </w:rPr>
        <w:t xml:space="preserve">Prof. </w:t>
      </w:r>
      <w:r>
        <w:rPr>
          <w:rFonts w:ascii="Book Antiqua" w:hAnsi="Book Antiqua" w:eastAsia="Book Antiqua" w:cs="Book Antiqua"/>
          <w:color w:val="000000"/>
        </w:rPr>
        <w:t>Kutsumi and Mr. Momokawa</w:t>
      </w:r>
      <w:r>
        <w:rPr>
          <w:rFonts w:ascii="Book Antiqua" w:hAnsi="Book Antiqua" w:eastAsia="Book Antiqua" w:cs="Book Antiqua"/>
          <w:color w:val="000000"/>
          <w:shd w:val="clear" w:color="auto" w:fill="FFFFFF"/>
        </w:rPr>
        <w:t xml:space="preserve"> from </w:t>
      </w:r>
      <w:r>
        <w:rPr>
          <w:rFonts w:ascii="Book Antiqua" w:hAnsi="Book Antiqua" w:eastAsia="Book Antiqua" w:cs="Book Antiqua"/>
          <w:color w:val="000000"/>
        </w:rPr>
        <w:t xml:space="preserve">the Center for Clinical Research and Advanced Medicine, Shiga University of Medical Science, for their technical and statistical support.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 </w:t>
      </w:r>
      <w:r>
        <w:rPr>
          <w:rFonts w:ascii="Book Antiqua" w:hAnsi="Book Antiqua" w:eastAsia="Book Antiqua" w:cs="Book Antiqua"/>
          <w:b/>
          <w:bCs/>
          <w:color w:val="000000"/>
        </w:rPr>
        <w:t>Luan D</w:t>
      </w:r>
      <w:r>
        <w:rPr>
          <w:rFonts w:ascii="Book Antiqua" w:hAnsi="Book Antiqua" w:eastAsia="Book Antiqua" w:cs="Book Antiqua"/>
          <w:color w:val="000000"/>
        </w:rPr>
        <w:t xml:space="preserve">, Zhao MG, Shi YC, Li L, Cao YJ, Feng HX, Zhang ZJ. Mechanisms of repetitive transcranial magnetic stimulation for anti-depression: Evidence from preclinical studies. </w:t>
      </w:r>
      <w:r>
        <w:rPr>
          <w:rFonts w:ascii="Book Antiqua" w:hAnsi="Book Antiqua" w:eastAsia="Book Antiqua" w:cs="Book Antiqua"/>
          <w:i/>
          <w:iCs/>
          <w:color w:val="000000"/>
        </w:rPr>
        <w:t>World J Psychiatry</w:t>
      </w:r>
      <w:r>
        <w:rPr>
          <w:rFonts w:ascii="Book Antiqua" w:hAnsi="Book Antiqua" w:eastAsia="Book Antiqua" w:cs="Book Antiqua"/>
          <w:color w:val="000000"/>
        </w:rPr>
        <w:t xml:space="preserve"> 2020; </w:t>
      </w:r>
      <w:r>
        <w:rPr>
          <w:rFonts w:ascii="Book Antiqua" w:hAnsi="Book Antiqua" w:eastAsia="Book Antiqua" w:cs="Book Antiqua"/>
          <w:b/>
          <w:bCs/>
          <w:color w:val="000000"/>
        </w:rPr>
        <w:t>10</w:t>
      </w:r>
      <w:r>
        <w:rPr>
          <w:rFonts w:ascii="Book Antiqua" w:hAnsi="Book Antiqua" w:eastAsia="Book Antiqua" w:cs="Book Antiqua"/>
          <w:color w:val="000000"/>
        </w:rPr>
        <w:t>: 223-233 [PMID: 33134113 DOI: 10.5498/wjp.v10.i10.223]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 </w:t>
      </w:r>
      <w:r>
        <w:rPr>
          <w:rFonts w:ascii="Book Antiqua" w:hAnsi="Book Antiqua" w:eastAsia="Book Antiqua" w:cs="Book Antiqua"/>
          <w:b/>
          <w:bCs/>
          <w:color w:val="000000"/>
        </w:rPr>
        <w:t>Landry M</w:t>
      </w:r>
      <w:r>
        <w:rPr>
          <w:rFonts w:ascii="Book Antiqua" w:hAnsi="Book Antiqua" w:eastAsia="Book Antiqua" w:cs="Book Antiqua"/>
          <w:color w:val="000000"/>
        </w:rPr>
        <w:t xml:space="preserve">, Lafrenière S, Patry S, Potvin S, Lemasson M. The clinical relevance of dose titration in electroconvulsive therapy: A systematic review of the literature. </w:t>
      </w:r>
      <w:r>
        <w:rPr>
          <w:rFonts w:ascii="Book Antiqua" w:hAnsi="Book Antiqua" w:eastAsia="Book Antiqua" w:cs="Book Antiqua"/>
          <w:i/>
          <w:iCs/>
          <w:color w:val="000000"/>
        </w:rPr>
        <w:t>Psychiatry Res</w:t>
      </w:r>
      <w:r>
        <w:rPr>
          <w:rFonts w:ascii="Book Antiqua" w:hAnsi="Book Antiqua" w:eastAsia="Book Antiqua" w:cs="Book Antiqua"/>
          <w:color w:val="000000"/>
        </w:rPr>
        <w:t xml:space="preserve"> 2020; </w:t>
      </w:r>
      <w:r>
        <w:rPr>
          <w:rFonts w:ascii="Book Antiqua" w:hAnsi="Book Antiqua" w:eastAsia="Book Antiqua" w:cs="Book Antiqua"/>
          <w:b/>
          <w:bCs/>
          <w:color w:val="000000"/>
        </w:rPr>
        <w:t>294</w:t>
      </w:r>
      <w:r>
        <w:rPr>
          <w:rFonts w:ascii="Book Antiqua" w:hAnsi="Book Antiqua" w:eastAsia="Book Antiqua" w:cs="Book Antiqua"/>
          <w:color w:val="000000"/>
        </w:rPr>
        <w:t>: 113497 [PMID: 33039882 DOI: 10.1016/j.psychres.2020.113497]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w:t>
      </w:r>
      <w:r>
        <w:rPr>
          <w:rFonts w:hint="eastAsia" w:ascii="Book Antiqua" w:hAnsi="Book Antiqua" w:cs="Book Antiqua"/>
          <w:color w:val="000000"/>
          <w:lang w:eastAsia="zh-CN"/>
        </w:rPr>
        <w:t xml:space="preserve"> </w:t>
      </w:r>
      <w:r>
        <w:rPr>
          <w:rFonts w:ascii="Book Antiqua" w:hAnsi="Book Antiqua" w:eastAsia="Book Antiqua" w:cs="Book Antiqua"/>
          <w:b/>
          <w:bCs/>
          <w:color w:val="000000"/>
        </w:rPr>
        <w:t>Guideline committee for affective disorders in the Japanese Society of Mood Disorders.</w:t>
      </w:r>
      <w:r>
        <w:rPr>
          <w:rFonts w:ascii="Book Antiqua" w:hAnsi="Book Antiqua" w:eastAsia="Book Antiqua" w:cs="Book Antiqua"/>
          <w:color w:val="000000"/>
        </w:rPr>
        <w:t xml:space="preserve"> Treatment guideline for major depressive disorders by the Japanese Society of Mood Disorders. Tokyo: Japanese Society of Mood Disorders, 2016</w:t>
      </w:r>
      <w:r>
        <w:rPr>
          <w:rFonts w:hint="eastAsia" w:ascii="Book Antiqua" w:hAnsi="Book Antiqua" w:cs="Book Antiqua"/>
          <w:color w:val="000000"/>
          <w:lang w:eastAsia="zh-CN"/>
        </w:rPr>
        <w:t>.</w:t>
      </w:r>
      <w:r>
        <w:rPr>
          <w:rFonts w:ascii="Book Antiqua" w:hAnsi="Book Antiqua" w:eastAsia="Book Antiqua" w:cs="Book Antiqua"/>
          <w:color w:val="000000"/>
        </w:rPr>
        <w:t xml:space="preserve"> [cited 28 February 2021]. Available from: https://www.secretariat.ne.jp/jsmd/iinkai/katsudou/data/20190724-02.pdf</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4 </w:t>
      </w:r>
      <w:r>
        <w:rPr>
          <w:rFonts w:ascii="Book Antiqua" w:hAnsi="Book Antiqua" w:eastAsia="Book Antiqua" w:cs="Book Antiqua"/>
          <w:b/>
          <w:bCs/>
          <w:color w:val="000000"/>
        </w:rPr>
        <w:t xml:space="preserve">American Psychiatric Association. </w:t>
      </w:r>
      <w:r>
        <w:rPr>
          <w:rFonts w:ascii="Book Antiqua" w:hAnsi="Book Antiqua" w:eastAsia="Book Antiqua" w:cs="Book Antiqua"/>
          <w:bCs/>
          <w:color w:val="000000"/>
        </w:rPr>
        <w:t>American Psychiatric Association Practice Guidelines for the Treatment of Psychiatric Disorders: Compendium 2006. Arlington: American Psychiatric Publishing,</w:t>
      </w:r>
      <w:r>
        <w:rPr>
          <w:rFonts w:ascii="Book Antiqua" w:hAnsi="Book Antiqua" w:eastAsia="Book Antiqua" w:cs="Book Antiqua"/>
          <w:color w:val="000000"/>
        </w:rPr>
        <w:t xml:space="preserve"> Inc., 2006</w:t>
      </w:r>
      <w:r>
        <w:rPr>
          <w:rFonts w:hint="eastAsia" w:ascii="Book Antiqua" w:hAnsi="Book Antiqua" w:cs="Book Antiqua"/>
          <w:color w:val="000000"/>
          <w:lang w:eastAsia="zh-CN"/>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5 </w:t>
      </w:r>
      <w:r>
        <w:rPr>
          <w:rFonts w:ascii="Book Antiqua" w:hAnsi="Book Antiqua" w:eastAsia="Book Antiqua" w:cs="Book Antiqua"/>
          <w:b/>
          <w:bCs/>
          <w:color w:val="000000"/>
        </w:rPr>
        <w:t>Khalid N</w:t>
      </w:r>
      <w:r>
        <w:rPr>
          <w:rFonts w:ascii="Book Antiqua" w:hAnsi="Book Antiqua" w:eastAsia="Book Antiqua" w:cs="Book Antiqua"/>
          <w:color w:val="000000"/>
        </w:rPr>
        <w:t xml:space="preserve">, Atkins M, Tredget J, Giles M, Champney-Smith K, Kirov G. The effectiveness of electroconvulsive therapy in treatment-resistant depression: a naturalistic study. </w:t>
      </w:r>
      <w:r>
        <w:rPr>
          <w:rFonts w:ascii="Book Antiqua" w:hAnsi="Book Antiqua" w:eastAsia="Book Antiqua" w:cs="Book Antiqua"/>
          <w:i/>
          <w:iCs/>
          <w:color w:val="000000"/>
        </w:rPr>
        <w:t>J ECT</w:t>
      </w:r>
      <w:r>
        <w:rPr>
          <w:rFonts w:ascii="Book Antiqua" w:hAnsi="Book Antiqua" w:eastAsia="Book Antiqua" w:cs="Book Antiqua"/>
          <w:color w:val="000000"/>
        </w:rPr>
        <w:t xml:space="preserve"> 2008; </w:t>
      </w:r>
      <w:r>
        <w:rPr>
          <w:rFonts w:ascii="Book Antiqua" w:hAnsi="Book Antiqua" w:eastAsia="Book Antiqua" w:cs="Book Antiqua"/>
          <w:b/>
          <w:bCs/>
          <w:color w:val="000000"/>
        </w:rPr>
        <w:t>24</w:t>
      </w:r>
      <w:r>
        <w:rPr>
          <w:rFonts w:ascii="Book Antiqua" w:hAnsi="Book Antiqua" w:eastAsia="Book Antiqua" w:cs="Book Antiqua"/>
          <w:color w:val="000000"/>
        </w:rPr>
        <w:t>: 141-145 [PMID: 18580559 DOI: 10.1097/YCT.0b013e318157ac58]</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6 </w:t>
      </w:r>
      <w:r>
        <w:rPr>
          <w:rFonts w:ascii="Book Antiqua" w:hAnsi="Book Antiqua" w:eastAsia="Book Antiqua" w:cs="Book Antiqua"/>
          <w:b/>
          <w:bCs/>
          <w:color w:val="000000"/>
        </w:rPr>
        <w:t>UK ECT Review Group</w:t>
      </w:r>
      <w:r>
        <w:rPr>
          <w:rFonts w:ascii="Book Antiqua" w:hAnsi="Book Antiqua" w:eastAsia="Book Antiqua" w:cs="Book Antiqua"/>
          <w:color w:val="000000"/>
        </w:rPr>
        <w:t xml:space="preserve">. Efficacy and safety of electroconvulsive therapy in depressive disorders: a systematic review and meta-analysis. </w:t>
      </w:r>
      <w:r>
        <w:rPr>
          <w:rFonts w:ascii="Book Antiqua" w:hAnsi="Book Antiqua" w:eastAsia="Book Antiqua" w:cs="Book Antiqua"/>
          <w:i/>
          <w:iCs/>
          <w:color w:val="000000"/>
        </w:rPr>
        <w:t>Lancet</w:t>
      </w:r>
      <w:r>
        <w:rPr>
          <w:rFonts w:ascii="Book Antiqua" w:hAnsi="Book Antiqua" w:eastAsia="Book Antiqua" w:cs="Book Antiqua"/>
          <w:color w:val="000000"/>
        </w:rPr>
        <w:t xml:space="preserve"> 2003; </w:t>
      </w:r>
      <w:r>
        <w:rPr>
          <w:rFonts w:ascii="Book Antiqua" w:hAnsi="Book Antiqua" w:eastAsia="Book Antiqua" w:cs="Book Antiqua"/>
          <w:b/>
          <w:bCs/>
          <w:color w:val="000000"/>
        </w:rPr>
        <w:t>361</w:t>
      </w:r>
      <w:r>
        <w:rPr>
          <w:rFonts w:ascii="Book Antiqua" w:hAnsi="Book Antiqua" w:eastAsia="Book Antiqua" w:cs="Book Antiqua"/>
          <w:color w:val="000000"/>
        </w:rPr>
        <w:t>: 799-808 [PMID: 12642045 DOI: 10.1016/S0140-6736(03)12705-5]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7 </w:t>
      </w:r>
      <w:r>
        <w:rPr>
          <w:rFonts w:ascii="Book Antiqua" w:hAnsi="Book Antiqua" w:eastAsia="Book Antiqua" w:cs="Book Antiqua"/>
          <w:b/>
          <w:bCs/>
          <w:color w:val="000000"/>
        </w:rPr>
        <w:t>Sackeim HA</w:t>
      </w:r>
      <w:r>
        <w:rPr>
          <w:rFonts w:ascii="Book Antiqua" w:hAnsi="Book Antiqua" w:eastAsia="Book Antiqua" w:cs="Book Antiqua"/>
          <w:color w:val="000000"/>
        </w:rPr>
        <w:t xml:space="preserve">, Haskett RF, Mulsant BH, Thase ME, Mann JJ, Pettinati HM, Greenberg RM, Crowe RR, Cooper TB, Prudic J. Continuation pharmacotherapy in the prevention of relapse following electroconvulsive therapy: a randomized controlled trial. </w:t>
      </w:r>
      <w:r>
        <w:rPr>
          <w:rFonts w:ascii="Book Antiqua" w:hAnsi="Book Antiqua" w:eastAsia="Book Antiqua" w:cs="Book Antiqua"/>
          <w:i/>
          <w:iCs/>
          <w:color w:val="000000"/>
        </w:rPr>
        <w:t>JAMA</w:t>
      </w:r>
      <w:r>
        <w:rPr>
          <w:rFonts w:ascii="Book Antiqua" w:hAnsi="Book Antiqua" w:eastAsia="Book Antiqua" w:cs="Book Antiqua"/>
          <w:color w:val="000000"/>
        </w:rPr>
        <w:t xml:space="preserve"> 2001; </w:t>
      </w:r>
      <w:r>
        <w:rPr>
          <w:rFonts w:ascii="Book Antiqua" w:hAnsi="Book Antiqua" w:eastAsia="Book Antiqua" w:cs="Book Antiqua"/>
          <w:b/>
          <w:bCs/>
          <w:color w:val="000000"/>
        </w:rPr>
        <w:t>285</w:t>
      </w:r>
      <w:r>
        <w:rPr>
          <w:rFonts w:ascii="Book Antiqua" w:hAnsi="Book Antiqua" w:eastAsia="Book Antiqua" w:cs="Book Antiqua"/>
          <w:color w:val="000000"/>
        </w:rPr>
        <w:t>: 1299-1307 [PMID: 11255384 DOI: 10.1001/jama.285.10.1299]</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8 </w:t>
      </w:r>
      <w:r>
        <w:rPr>
          <w:rFonts w:ascii="Book Antiqua" w:hAnsi="Book Antiqua" w:eastAsia="Book Antiqua" w:cs="Book Antiqua"/>
          <w:b/>
          <w:bCs/>
          <w:color w:val="000000"/>
        </w:rPr>
        <w:t>Prudic J</w:t>
      </w:r>
      <w:r>
        <w:rPr>
          <w:rFonts w:ascii="Book Antiqua" w:hAnsi="Book Antiqua" w:eastAsia="Book Antiqua" w:cs="Book Antiqua"/>
          <w:color w:val="000000"/>
        </w:rPr>
        <w:t xml:space="preserve">, Haskett RF, McCall WV, Isenberg K, Cooper T, Rosenquist PB, Mulsant BH, Sackeim HA. Pharmacological strategies in the prevention of relapse after electroconvulsive therapy. </w:t>
      </w:r>
      <w:r>
        <w:rPr>
          <w:rFonts w:ascii="Book Antiqua" w:hAnsi="Book Antiqua" w:eastAsia="Book Antiqua" w:cs="Book Antiqua"/>
          <w:i/>
          <w:iCs/>
          <w:color w:val="000000"/>
        </w:rPr>
        <w:t>J ECT</w:t>
      </w:r>
      <w:r>
        <w:rPr>
          <w:rFonts w:ascii="Book Antiqua" w:hAnsi="Book Antiqua" w:eastAsia="Book Antiqua" w:cs="Book Antiqua"/>
          <w:color w:val="000000"/>
        </w:rPr>
        <w:t xml:space="preserve"> 2013; </w:t>
      </w:r>
      <w:r>
        <w:rPr>
          <w:rFonts w:ascii="Book Antiqua" w:hAnsi="Book Antiqua" w:eastAsia="Book Antiqua" w:cs="Book Antiqua"/>
          <w:b/>
          <w:bCs/>
          <w:color w:val="000000"/>
        </w:rPr>
        <w:t>29</w:t>
      </w:r>
      <w:r>
        <w:rPr>
          <w:rFonts w:ascii="Book Antiqua" w:hAnsi="Book Antiqua" w:eastAsia="Book Antiqua" w:cs="Book Antiqua"/>
          <w:color w:val="000000"/>
        </w:rPr>
        <w:t>: 3-12 [PMID: 23303417 DOI: 10.1097/YCT.0b013e31826ea8c4]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9 </w:t>
      </w:r>
      <w:r>
        <w:rPr>
          <w:rFonts w:ascii="Book Antiqua" w:hAnsi="Book Antiqua" w:eastAsia="Book Antiqua" w:cs="Book Antiqua"/>
          <w:b/>
          <w:bCs/>
          <w:color w:val="000000"/>
        </w:rPr>
        <w:t>Serra M</w:t>
      </w:r>
      <w:r>
        <w:rPr>
          <w:rFonts w:ascii="Book Antiqua" w:hAnsi="Book Antiqua" w:eastAsia="Book Antiqua" w:cs="Book Antiqua"/>
          <w:color w:val="000000"/>
        </w:rPr>
        <w:t xml:space="preserve">, Gastó C, Navarro V, Torres X, Blanch J, Masana G. [Maintenance electroconvulsive therapy in elderly psychotic unipolar depression]. </w:t>
      </w:r>
      <w:r>
        <w:rPr>
          <w:rFonts w:ascii="Book Antiqua" w:hAnsi="Book Antiqua" w:eastAsia="Book Antiqua" w:cs="Book Antiqua"/>
          <w:i/>
          <w:iCs/>
          <w:color w:val="000000"/>
        </w:rPr>
        <w:t>Med Clin (Barc)</w:t>
      </w:r>
      <w:r>
        <w:rPr>
          <w:rFonts w:ascii="Book Antiqua" w:hAnsi="Book Antiqua" w:eastAsia="Book Antiqua" w:cs="Book Antiqua"/>
          <w:color w:val="000000"/>
        </w:rPr>
        <w:t xml:space="preserve"> 2006; </w:t>
      </w:r>
      <w:r>
        <w:rPr>
          <w:rFonts w:ascii="Book Antiqua" w:hAnsi="Book Antiqua" w:eastAsia="Book Antiqua" w:cs="Book Antiqua"/>
          <w:b/>
          <w:bCs/>
          <w:color w:val="000000"/>
        </w:rPr>
        <w:t>126</w:t>
      </w:r>
      <w:r>
        <w:rPr>
          <w:rFonts w:ascii="Book Antiqua" w:hAnsi="Book Antiqua" w:eastAsia="Book Antiqua" w:cs="Book Antiqua"/>
          <w:color w:val="000000"/>
        </w:rPr>
        <w:t>: 491-492 [PMID: 16624227 DOI: 10.1157/13086850]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10 </w:t>
      </w:r>
      <w:r>
        <w:rPr>
          <w:rFonts w:ascii="Book Antiqua" w:hAnsi="Book Antiqua" w:eastAsia="Book Antiqua" w:cs="Book Antiqua"/>
          <w:b/>
          <w:bCs/>
          <w:color w:val="000000"/>
        </w:rPr>
        <w:t>Petrides G</w:t>
      </w:r>
      <w:r>
        <w:rPr>
          <w:rFonts w:ascii="Book Antiqua" w:hAnsi="Book Antiqua" w:eastAsia="Book Antiqua" w:cs="Book Antiqua"/>
          <w:color w:val="000000"/>
        </w:rPr>
        <w:t xml:space="preserve">, Tobias KG, Kellner CH, Rudorfer MV. Continuation and maintenance electroconvulsive therapy for mood disorders: review of the literature. </w:t>
      </w:r>
      <w:r>
        <w:rPr>
          <w:rFonts w:ascii="Book Antiqua" w:hAnsi="Book Antiqua" w:eastAsia="Book Antiqua" w:cs="Book Antiqua"/>
          <w:i/>
          <w:iCs/>
          <w:color w:val="000000"/>
        </w:rPr>
        <w:t>Neuropsychobiology</w:t>
      </w:r>
      <w:r>
        <w:rPr>
          <w:rFonts w:ascii="Book Antiqua" w:hAnsi="Book Antiqua" w:eastAsia="Book Antiqua" w:cs="Book Antiqua"/>
          <w:color w:val="000000"/>
        </w:rPr>
        <w:t xml:space="preserve"> 2011; </w:t>
      </w:r>
      <w:r>
        <w:rPr>
          <w:rFonts w:ascii="Book Antiqua" w:hAnsi="Book Antiqua" w:eastAsia="Book Antiqua" w:cs="Book Antiqua"/>
          <w:b/>
          <w:bCs/>
          <w:color w:val="000000"/>
        </w:rPr>
        <w:t>64</w:t>
      </w:r>
      <w:r>
        <w:rPr>
          <w:rFonts w:ascii="Book Antiqua" w:hAnsi="Book Antiqua" w:eastAsia="Book Antiqua" w:cs="Book Antiqua"/>
          <w:color w:val="000000"/>
        </w:rPr>
        <w:t>: 129-140 [PMID: 21811083 DOI: 10.1159/000328943]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11 </w:t>
      </w:r>
      <w:r>
        <w:rPr>
          <w:rFonts w:ascii="Book Antiqua" w:hAnsi="Book Antiqua" w:eastAsia="Book Antiqua" w:cs="Book Antiqua"/>
          <w:b/>
          <w:bCs/>
          <w:color w:val="000000"/>
        </w:rPr>
        <w:t>Brown ED</w:t>
      </w:r>
      <w:r>
        <w:rPr>
          <w:rFonts w:ascii="Book Antiqua" w:hAnsi="Book Antiqua" w:eastAsia="Book Antiqua" w:cs="Book Antiqua"/>
          <w:color w:val="000000"/>
        </w:rPr>
        <w:t xml:space="preserve">, Lee H, Scott D, Cummings GG. Efficacy of continuation/maintenance electroconvulsive therapy for the prevention of recurrence of a major depressive episode in adults with unipolar depression: a systematic review. </w:t>
      </w:r>
      <w:r>
        <w:rPr>
          <w:rFonts w:ascii="Book Antiqua" w:hAnsi="Book Antiqua" w:eastAsia="Book Antiqua" w:cs="Book Antiqua"/>
          <w:i/>
          <w:iCs/>
          <w:color w:val="000000"/>
        </w:rPr>
        <w:t>J ECT</w:t>
      </w:r>
      <w:r>
        <w:rPr>
          <w:rFonts w:ascii="Book Antiqua" w:hAnsi="Book Antiqua" w:eastAsia="Book Antiqua" w:cs="Book Antiqua"/>
          <w:color w:val="000000"/>
        </w:rPr>
        <w:t xml:space="preserve"> 2014; </w:t>
      </w:r>
      <w:r>
        <w:rPr>
          <w:rFonts w:ascii="Book Antiqua" w:hAnsi="Book Antiqua" w:eastAsia="Book Antiqua" w:cs="Book Antiqua"/>
          <w:b/>
          <w:bCs/>
          <w:color w:val="000000"/>
        </w:rPr>
        <w:t>30</w:t>
      </w:r>
      <w:r>
        <w:rPr>
          <w:rFonts w:ascii="Book Antiqua" w:hAnsi="Book Antiqua" w:eastAsia="Book Antiqua" w:cs="Book Antiqua"/>
          <w:color w:val="000000"/>
        </w:rPr>
        <w:t>: 195-202 [PMID: 24979654 DOI: 10.1097/YCT.0000000000000085]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12 </w:t>
      </w:r>
      <w:r>
        <w:rPr>
          <w:rFonts w:ascii="Book Antiqua" w:hAnsi="Book Antiqua" w:eastAsia="Book Antiqua" w:cs="Book Antiqua"/>
          <w:b/>
          <w:bCs/>
          <w:color w:val="000000"/>
        </w:rPr>
        <w:t>Elias A</w:t>
      </w:r>
      <w:r>
        <w:rPr>
          <w:rFonts w:ascii="Book Antiqua" w:hAnsi="Book Antiqua" w:eastAsia="Book Antiqua" w:cs="Book Antiqua"/>
          <w:color w:val="000000"/>
        </w:rPr>
        <w:t xml:space="preserve">, Phutane VH, Clarke S, Prudic J. Electroconvulsive therapy in the continuation and maintenance treatment of depression: Systematic review and meta-analyses. </w:t>
      </w:r>
      <w:r>
        <w:rPr>
          <w:rFonts w:ascii="Book Antiqua" w:hAnsi="Book Antiqua" w:eastAsia="Book Antiqua" w:cs="Book Antiqua"/>
          <w:i/>
          <w:iCs/>
          <w:color w:val="000000"/>
        </w:rPr>
        <w:t>Aust N Z J Psychiatry</w:t>
      </w:r>
      <w:r>
        <w:rPr>
          <w:rFonts w:ascii="Book Antiqua" w:hAnsi="Book Antiqua" w:eastAsia="Book Antiqua" w:cs="Book Antiqua"/>
          <w:color w:val="000000"/>
        </w:rPr>
        <w:t xml:space="preserve"> 2018; </w:t>
      </w:r>
      <w:r>
        <w:rPr>
          <w:rFonts w:ascii="Book Antiqua" w:hAnsi="Book Antiqua" w:eastAsia="Book Antiqua" w:cs="Book Antiqua"/>
          <w:b/>
          <w:bCs/>
          <w:color w:val="000000"/>
        </w:rPr>
        <w:t>52</w:t>
      </w:r>
      <w:r>
        <w:rPr>
          <w:rFonts w:ascii="Book Antiqua" w:hAnsi="Book Antiqua" w:eastAsia="Book Antiqua" w:cs="Book Antiqua"/>
          <w:color w:val="000000"/>
        </w:rPr>
        <w:t>: 415-424 [PMID: 29256252 DOI: 10.1177/0004867417743343]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13 </w:t>
      </w:r>
      <w:r>
        <w:rPr>
          <w:rFonts w:ascii="Book Antiqua" w:hAnsi="Book Antiqua" w:eastAsia="Book Antiqua" w:cs="Book Antiqua"/>
          <w:b/>
          <w:bCs/>
          <w:color w:val="000000"/>
        </w:rPr>
        <w:t>Ratheesh A</w:t>
      </w:r>
      <w:r>
        <w:rPr>
          <w:rFonts w:ascii="Book Antiqua" w:hAnsi="Book Antiqua" w:eastAsia="Book Antiqua" w:cs="Book Antiqua"/>
          <w:color w:val="000000"/>
        </w:rPr>
        <w:t xml:space="preserve">, Davey C, Hetrick S, Alvarez-Jimenez M, Voutier C, Bechdolf A, McGorry PD, Scott J, Berk M, Cotton SM. A systematic review and meta-analysis of prospective transition from major depression to bipolar disorder. </w:t>
      </w:r>
      <w:r>
        <w:rPr>
          <w:rFonts w:ascii="Book Antiqua" w:hAnsi="Book Antiqua" w:eastAsia="Book Antiqua" w:cs="Book Antiqua"/>
          <w:i/>
          <w:iCs/>
          <w:color w:val="000000"/>
        </w:rPr>
        <w:t>Acta Psychiatr Scand</w:t>
      </w:r>
      <w:r>
        <w:rPr>
          <w:rFonts w:ascii="Book Antiqua" w:hAnsi="Book Antiqua" w:eastAsia="Book Antiqua" w:cs="Book Antiqua"/>
          <w:color w:val="000000"/>
        </w:rPr>
        <w:t xml:space="preserve"> 2017; </w:t>
      </w:r>
      <w:r>
        <w:rPr>
          <w:rFonts w:ascii="Book Antiqua" w:hAnsi="Book Antiqua" w:eastAsia="Book Antiqua" w:cs="Book Antiqua"/>
          <w:b/>
          <w:bCs/>
          <w:color w:val="000000"/>
        </w:rPr>
        <w:t>135</w:t>
      </w:r>
      <w:r>
        <w:rPr>
          <w:rFonts w:ascii="Book Antiqua" w:hAnsi="Book Antiqua" w:eastAsia="Book Antiqua" w:cs="Book Antiqua"/>
          <w:color w:val="000000"/>
        </w:rPr>
        <w:t>: 273-284 [PMID: 28097648 DOI: 10.1111/acps.12686]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14 </w:t>
      </w:r>
      <w:r>
        <w:rPr>
          <w:rFonts w:ascii="Book Antiqua" w:hAnsi="Book Antiqua" w:eastAsia="Book Antiqua" w:cs="Book Antiqua"/>
          <w:b/>
          <w:bCs/>
          <w:color w:val="000000"/>
        </w:rPr>
        <w:t>Akiskal HS,</w:t>
      </w:r>
      <w:r>
        <w:rPr>
          <w:rFonts w:ascii="Book Antiqua" w:hAnsi="Book Antiqua" w:eastAsia="Book Antiqua" w:cs="Book Antiqua"/>
          <w:color w:val="000000"/>
        </w:rPr>
        <w:t xml:space="preserve"> Maser JD, Zeller PJ, Endicott J, Coryell W, Keller M, Warshaw M, Clayton P, Goodwin F. Switching from 'unipolar' to bipolar II. An 11-year prospective study of clinical and temperamental predictors in 559 patients. </w:t>
      </w:r>
      <w:r>
        <w:rPr>
          <w:rFonts w:ascii="Book Antiqua" w:hAnsi="Book Antiqua" w:eastAsia="Book Antiqua" w:cs="Book Antiqua"/>
          <w:i/>
          <w:color w:val="000000"/>
        </w:rPr>
        <w:t>Arch Gen Psychiatry</w:t>
      </w:r>
      <w:r>
        <w:rPr>
          <w:rFonts w:ascii="Book Antiqua" w:hAnsi="Book Antiqua" w:eastAsia="Book Antiqua" w:cs="Book Antiqua"/>
          <w:color w:val="000000"/>
        </w:rPr>
        <w:t xml:space="preserve"> 1995; </w:t>
      </w:r>
      <w:r>
        <w:rPr>
          <w:rFonts w:ascii="Book Antiqua" w:hAnsi="Book Antiqua" w:eastAsia="Book Antiqua" w:cs="Book Antiqua"/>
          <w:b/>
          <w:color w:val="000000"/>
        </w:rPr>
        <w:t>52</w:t>
      </w:r>
      <w:r>
        <w:rPr>
          <w:rFonts w:ascii="Book Antiqua" w:hAnsi="Book Antiqua" w:eastAsia="Book Antiqua" w:cs="Book Antiqua"/>
          <w:color w:val="000000"/>
        </w:rPr>
        <w:t>: 114-123</w:t>
      </w:r>
      <w:r>
        <w:rPr>
          <w:rFonts w:hint="eastAsia" w:ascii="Book Antiqua" w:hAnsi="Book Antiqua" w:cs="Book Antiqua"/>
          <w:color w:val="000000"/>
          <w:lang w:eastAsia="zh-CN"/>
        </w:rPr>
        <w:t xml:space="preserve"> </w:t>
      </w:r>
      <w:r>
        <w:rPr>
          <w:rFonts w:ascii="Book Antiqua" w:hAnsi="Book Antiqua" w:eastAsia="Book Antiqua" w:cs="Book Antiqua"/>
          <w:color w:val="000000"/>
        </w:rPr>
        <w:t>[DOI: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10.1001/archpsyc.1995.03950140032004]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15 </w:t>
      </w:r>
      <w:r>
        <w:rPr>
          <w:rFonts w:ascii="Book Antiqua" w:hAnsi="Book Antiqua" w:eastAsia="Book Antiqua" w:cs="Book Antiqua"/>
          <w:b/>
          <w:bCs/>
          <w:color w:val="000000"/>
        </w:rPr>
        <w:t>Xiang YT</w:t>
      </w:r>
      <w:r>
        <w:rPr>
          <w:rFonts w:ascii="Book Antiqua" w:hAnsi="Book Antiqua" w:eastAsia="Book Antiqua" w:cs="Book Antiqua"/>
          <w:color w:val="000000"/>
        </w:rPr>
        <w:t xml:space="preserve">, Zhang L, Wang G, Hu C, Ungvari GS, Dickerson FB, Kilbourne AM, Si TM, Fang YR, Lu Z, Yang HC, Lai KY, Lee EH, Hu J, Chen ZY, Huang Y, Sun J, Wang XP, Li HC, Zhang JB, Chiu HF. Sociodemographic and clinical features of bipolar disorder patients misdiagnosed with major depressive disorder in China.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2013; </w:t>
      </w:r>
      <w:r>
        <w:rPr>
          <w:rFonts w:ascii="Book Antiqua" w:hAnsi="Book Antiqua" w:eastAsia="Book Antiqua" w:cs="Book Antiqua"/>
          <w:b/>
          <w:bCs/>
          <w:color w:val="000000"/>
        </w:rPr>
        <w:t>15</w:t>
      </w:r>
      <w:r>
        <w:rPr>
          <w:rFonts w:ascii="Book Antiqua" w:hAnsi="Book Antiqua" w:eastAsia="Book Antiqua" w:cs="Book Antiqua"/>
          <w:color w:val="000000"/>
        </w:rPr>
        <w:t>: 199-205 [PMID: 23437963 DOI: 10.1111/bdi.12052]</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16 </w:t>
      </w:r>
      <w:r>
        <w:rPr>
          <w:rFonts w:ascii="Book Antiqua" w:hAnsi="Book Antiqua" w:eastAsia="Book Antiqua" w:cs="Book Antiqua"/>
          <w:b/>
          <w:bCs/>
          <w:color w:val="000000"/>
        </w:rPr>
        <w:t>Angst J</w:t>
      </w:r>
      <w:r>
        <w:rPr>
          <w:rFonts w:ascii="Book Antiqua" w:hAnsi="Book Antiqua" w:eastAsia="Book Antiqua" w:cs="Book Antiqua"/>
          <w:color w:val="000000"/>
        </w:rPr>
        <w:t xml:space="preserve">, Azorin JM, Bowden CL, Perugi G, Vieta E, Gamma A, Young AH; BRIDGE Study Group. Prevalence and characteristics of undiagnosed bipolar disorders in patients with a major depressive episode: the BRIDGE study.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2011; </w:t>
      </w:r>
      <w:r>
        <w:rPr>
          <w:rFonts w:ascii="Book Antiqua" w:hAnsi="Book Antiqua" w:eastAsia="Book Antiqua" w:cs="Book Antiqua"/>
          <w:b/>
          <w:bCs/>
          <w:color w:val="000000"/>
        </w:rPr>
        <w:t>68</w:t>
      </w:r>
      <w:r>
        <w:rPr>
          <w:rFonts w:ascii="Book Antiqua" w:hAnsi="Book Antiqua" w:eastAsia="Book Antiqua" w:cs="Book Antiqua"/>
          <w:color w:val="000000"/>
        </w:rPr>
        <w:t>: 791-798 [PMID: 21810644 DOI: 10.1001/archgenpsychiatry.2011.87]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17 </w:t>
      </w:r>
      <w:r>
        <w:rPr>
          <w:rFonts w:ascii="Book Antiqua" w:hAnsi="Book Antiqua" w:eastAsia="Book Antiqua" w:cs="Book Antiqua"/>
          <w:b/>
          <w:bCs/>
          <w:color w:val="000000"/>
        </w:rPr>
        <w:t>Sharma V</w:t>
      </w:r>
      <w:r>
        <w:rPr>
          <w:rFonts w:ascii="Book Antiqua" w:hAnsi="Book Antiqua" w:eastAsia="Book Antiqua" w:cs="Book Antiqua"/>
          <w:color w:val="000000"/>
        </w:rPr>
        <w:t xml:space="preserve">, Khan M, Smith A. A closer look at treatment resistant depression: is it due to a bipolar diathesis?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2005; </w:t>
      </w:r>
      <w:r>
        <w:rPr>
          <w:rFonts w:ascii="Book Antiqua" w:hAnsi="Book Antiqua" w:eastAsia="Book Antiqua" w:cs="Book Antiqua"/>
          <w:b/>
          <w:bCs/>
          <w:color w:val="000000"/>
        </w:rPr>
        <w:t>84</w:t>
      </w:r>
      <w:r>
        <w:rPr>
          <w:rFonts w:ascii="Book Antiqua" w:hAnsi="Book Antiqua" w:eastAsia="Book Antiqua" w:cs="Book Antiqua"/>
          <w:color w:val="000000"/>
        </w:rPr>
        <w:t>: 251-257 [PMID: 15708423 DOI: 10.1016/j.jad.2004.01.015]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18 </w:t>
      </w:r>
      <w:r>
        <w:rPr>
          <w:rFonts w:ascii="Book Antiqua" w:hAnsi="Book Antiqua" w:eastAsia="Book Antiqua" w:cs="Book Antiqua"/>
          <w:b/>
          <w:bCs/>
          <w:color w:val="000000"/>
        </w:rPr>
        <w:t>Inoue T</w:t>
      </w:r>
      <w:r>
        <w:rPr>
          <w:rFonts w:ascii="Book Antiqua" w:hAnsi="Book Antiqua" w:eastAsia="Book Antiqua" w:cs="Book Antiqua"/>
          <w:color w:val="000000"/>
        </w:rPr>
        <w:t xml:space="preserve">, Nakagawa S, Kitaichi Y, Izumi T, Tanaka T, Masui T, Kusumi I, Denda K, Koyama T. Long-term outcome of antidepressant-refractory depression: the relevance of unrecognized bipolarity.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2006; </w:t>
      </w:r>
      <w:r>
        <w:rPr>
          <w:rFonts w:ascii="Book Antiqua" w:hAnsi="Book Antiqua" w:eastAsia="Book Antiqua" w:cs="Book Antiqua"/>
          <w:b/>
          <w:bCs/>
          <w:color w:val="000000"/>
        </w:rPr>
        <w:t>95</w:t>
      </w:r>
      <w:r>
        <w:rPr>
          <w:rFonts w:ascii="Book Antiqua" w:hAnsi="Book Antiqua" w:eastAsia="Book Antiqua" w:cs="Book Antiqua"/>
          <w:color w:val="000000"/>
        </w:rPr>
        <w:t>: 61-67 [PMID: 16797078 DOI: 10.1016/j.jad.2006.04.020]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19 </w:t>
      </w:r>
      <w:r>
        <w:rPr>
          <w:rFonts w:ascii="Book Antiqua" w:hAnsi="Book Antiqua" w:eastAsia="Book Antiqua" w:cs="Book Antiqua"/>
          <w:b/>
          <w:bCs/>
          <w:color w:val="000000"/>
        </w:rPr>
        <w:t>American Psychiatric Association</w:t>
      </w:r>
      <w:r>
        <w:rPr>
          <w:rFonts w:ascii="Book Antiqua" w:hAnsi="Book Antiqua" w:eastAsia="Book Antiqua" w:cs="Book Antiqua"/>
          <w:bCs/>
          <w:color w:val="000000"/>
        </w:rPr>
        <w:t>.</w:t>
      </w:r>
      <w:r>
        <w:rPr>
          <w:rFonts w:ascii="Book Antiqua" w:hAnsi="Book Antiqua" w:eastAsia="Book Antiqua" w:cs="Book Antiqua"/>
          <w:b/>
          <w:bCs/>
          <w:color w:val="000000"/>
        </w:rPr>
        <w:t xml:space="preserve"> </w:t>
      </w:r>
      <w:r>
        <w:rPr>
          <w:rFonts w:ascii="Book Antiqua" w:hAnsi="Book Antiqua" w:eastAsia="Book Antiqua" w:cs="Book Antiqua"/>
          <w:bCs/>
          <w:color w:val="000000"/>
        </w:rPr>
        <w:t>Diagnostic and Statistical Manual of Mental Disorders,</w:t>
      </w:r>
      <w:r>
        <w:rPr>
          <w:rFonts w:ascii="Book Antiqua" w:hAnsi="Book Antiqua" w:eastAsia="Book Antiqua" w:cs="Book Antiqua"/>
          <w:color w:val="000000"/>
        </w:rPr>
        <w:t xml:space="preserve"> 4th ed. Washington, DC: American Psychiatric Association, 1994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20</w:t>
      </w:r>
      <w:r>
        <w:rPr>
          <w:rFonts w:hint="eastAsia" w:ascii="Book Antiqua" w:hAnsi="Book Antiqua" w:cs="Book Antiqua"/>
          <w:color w:val="000000"/>
          <w:lang w:eastAsia="zh-CN"/>
        </w:rPr>
        <w:t xml:space="preserve"> </w:t>
      </w:r>
      <w:r>
        <w:rPr>
          <w:rFonts w:ascii="Book Antiqua" w:hAnsi="Book Antiqua" w:eastAsia="Book Antiqua" w:cs="Book Antiqua"/>
          <w:b/>
          <w:bCs/>
          <w:color w:val="000000"/>
        </w:rPr>
        <w:t>HAMILTON M</w:t>
      </w:r>
      <w:r>
        <w:rPr>
          <w:rFonts w:ascii="Book Antiqua" w:hAnsi="Book Antiqua" w:eastAsia="Book Antiqua" w:cs="Book Antiqua"/>
          <w:color w:val="000000"/>
        </w:rPr>
        <w:t xml:space="preserve">. A rating scale for depression. </w:t>
      </w:r>
      <w:r>
        <w:rPr>
          <w:rFonts w:ascii="Book Antiqua" w:hAnsi="Book Antiqua" w:eastAsia="Book Antiqua" w:cs="Book Antiqua"/>
          <w:i/>
          <w:iCs/>
          <w:color w:val="000000"/>
        </w:rPr>
        <w:t>J Neurol Neurosurg Psychiatry</w:t>
      </w:r>
      <w:r>
        <w:rPr>
          <w:rFonts w:ascii="Book Antiqua" w:hAnsi="Book Antiqua" w:eastAsia="Book Antiqua" w:cs="Book Antiqua"/>
          <w:color w:val="000000"/>
        </w:rPr>
        <w:t xml:space="preserve"> 1960; </w:t>
      </w:r>
      <w:r>
        <w:rPr>
          <w:rFonts w:ascii="Book Antiqua" w:hAnsi="Book Antiqua" w:eastAsia="Book Antiqua" w:cs="Book Antiqua"/>
          <w:b/>
          <w:bCs/>
          <w:color w:val="000000"/>
        </w:rPr>
        <w:t>23</w:t>
      </w:r>
      <w:r>
        <w:rPr>
          <w:rFonts w:ascii="Book Antiqua" w:hAnsi="Book Antiqua" w:eastAsia="Book Antiqua" w:cs="Book Antiqua"/>
          <w:color w:val="000000"/>
        </w:rPr>
        <w:t>: 56-62 [PMID: 14399272 DOI: 10.1136/jnnp.23.1.56]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21 </w:t>
      </w:r>
      <w:r>
        <w:rPr>
          <w:rFonts w:ascii="Book Antiqua" w:hAnsi="Book Antiqua" w:eastAsia="Book Antiqua" w:cs="Book Antiqua"/>
          <w:b/>
          <w:color w:val="000000"/>
        </w:rPr>
        <w:t>National Institute for Clinical Excellence</w:t>
      </w:r>
      <w:r>
        <w:rPr>
          <w:rFonts w:ascii="Book Antiqua" w:hAnsi="Book Antiqua" w:eastAsia="Book Antiqua" w:cs="Book Antiqua"/>
          <w:color w:val="000000"/>
        </w:rPr>
        <w:t>. Guidance on the Use of Electroconvulsive Therapy. Technology Appraisal Guidance 59. [cited 28 February 2021]. Available from: https://www.nice.org.uk/guidance/ta59. 2003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22 </w:t>
      </w:r>
      <w:r>
        <w:rPr>
          <w:rFonts w:ascii="Book Antiqua" w:hAnsi="Book Antiqua" w:eastAsia="Book Antiqua" w:cs="Book Antiqua"/>
          <w:b/>
          <w:bCs/>
          <w:color w:val="000000"/>
        </w:rPr>
        <w:t>Sackeim HA</w:t>
      </w:r>
      <w:r>
        <w:rPr>
          <w:rFonts w:ascii="Book Antiqua" w:hAnsi="Book Antiqua" w:eastAsia="Book Antiqua" w:cs="Book Antiqua"/>
          <w:color w:val="000000"/>
        </w:rPr>
        <w:t xml:space="preserve">, Dillingham EM, Prudic J, Cooper T, McCall WV, Rosenquist P, Isenberg K, Garcia K, Mulsant BH, Haskett RF. Effect of concomitant pharmacotherapy on electroconvulsive therapy outcomes: short-term efficacy and adverse effects.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2009; </w:t>
      </w:r>
      <w:r>
        <w:rPr>
          <w:rFonts w:ascii="Book Antiqua" w:hAnsi="Book Antiqua" w:eastAsia="Book Antiqua" w:cs="Book Antiqua"/>
          <w:b/>
          <w:bCs/>
          <w:color w:val="000000"/>
        </w:rPr>
        <w:t>66</w:t>
      </w:r>
      <w:r>
        <w:rPr>
          <w:rFonts w:ascii="Book Antiqua" w:hAnsi="Book Antiqua" w:eastAsia="Book Antiqua" w:cs="Book Antiqua"/>
          <w:color w:val="000000"/>
        </w:rPr>
        <w:t>: 729-737 [PMID: 19581564 DOI: 10.1001/archgenpsychiatry.2009.75]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23 </w:t>
      </w:r>
      <w:r>
        <w:rPr>
          <w:rFonts w:ascii="Book Antiqua" w:hAnsi="Book Antiqua" w:eastAsia="Book Antiqua" w:cs="Book Antiqua"/>
          <w:b/>
          <w:bCs/>
          <w:color w:val="000000"/>
        </w:rPr>
        <w:t>Kellner CH</w:t>
      </w:r>
      <w:r>
        <w:rPr>
          <w:rFonts w:ascii="Book Antiqua" w:hAnsi="Book Antiqua" w:eastAsia="Book Antiqua" w:cs="Book Antiqua"/>
          <w:color w:val="000000"/>
        </w:rPr>
        <w:t xml:space="preserve">, Knapp RG, Petrides G, Rummans TA, Husain MM, Rasmussen K, Mueller M, Bernstein HJ, O'Connor K, Smith G, Biggs M, Bailine SH, Malur C, Yim E, McClintock S, Sampson S, Fink M. Continuation electroconvulsive therapy vs pharmacotherapy for relapse prevention in major depression: a multisite study from the Consortium for Research in Electroconvulsive Therapy (CORE). </w:t>
      </w:r>
      <w:r>
        <w:rPr>
          <w:rFonts w:ascii="Book Antiqua" w:hAnsi="Book Antiqua" w:eastAsia="Book Antiqua" w:cs="Book Antiqua"/>
          <w:i/>
          <w:iCs/>
          <w:color w:val="000000"/>
        </w:rPr>
        <w:t>Arch Gen Psychiatry</w:t>
      </w:r>
      <w:r>
        <w:rPr>
          <w:rFonts w:ascii="Book Antiqua" w:hAnsi="Book Antiqua" w:eastAsia="Book Antiqua" w:cs="Book Antiqua"/>
          <w:color w:val="000000"/>
        </w:rPr>
        <w:t xml:space="preserve"> 2006; </w:t>
      </w:r>
      <w:r>
        <w:rPr>
          <w:rFonts w:ascii="Book Antiqua" w:hAnsi="Book Antiqua" w:eastAsia="Book Antiqua" w:cs="Book Antiqua"/>
          <w:b/>
          <w:bCs/>
          <w:color w:val="000000"/>
        </w:rPr>
        <w:t>63</w:t>
      </w:r>
      <w:r>
        <w:rPr>
          <w:rFonts w:ascii="Book Antiqua" w:hAnsi="Book Antiqua" w:eastAsia="Book Antiqua" w:cs="Book Antiqua"/>
          <w:color w:val="000000"/>
        </w:rPr>
        <w:t>: 1337-1344 [PMID: 17146008 DOI: 10.1001/archpsyc.63.12.1337]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24 </w:t>
      </w:r>
      <w:r>
        <w:rPr>
          <w:rFonts w:ascii="Book Antiqua" w:hAnsi="Book Antiqua" w:eastAsia="Book Antiqua" w:cs="Book Antiqua"/>
          <w:b/>
          <w:bCs/>
          <w:color w:val="000000"/>
        </w:rPr>
        <w:t>McInerney SJ</w:t>
      </w:r>
      <w:r>
        <w:rPr>
          <w:rFonts w:ascii="Book Antiqua" w:hAnsi="Book Antiqua" w:eastAsia="Book Antiqua" w:cs="Book Antiqua"/>
          <w:color w:val="000000"/>
        </w:rPr>
        <w:t xml:space="preserve">, Kennedy SH. Review of evidence for use of antidepressants in bipolar depression. </w:t>
      </w:r>
      <w:r>
        <w:rPr>
          <w:rFonts w:ascii="Book Antiqua" w:hAnsi="Book Antiqua" w:eastAsia="Book Antiqua" w:cs="Book Antiqua"/>
          <w:i/>
          <w:iCs/>
          <w:color w:val="000000"/>
        </w:rPr>
        <w:t>Prim Care Companion CNS Disord</w:t>
      </w:r>
      <w:r>
        <w:rPr>
          <w:rFonts w:ascii="Book Antiqua" w:hAnsi="Book Antiqua" w:eastAsia="Book Antiqua" w:cs="Book Antiqua"/>
          <w:color w:val="000000"/>
        </w:rPr>
        <w:t xml:space="preserve"> 2014; </w:t>
      </w:r>
      <w:r>
        <w:rPr>
          <w:rFonts w:ascii="Book Antiqua" w:hAnsi="Book Antiqua" w:eastAsia="Book Antiqua" w:cs="Book Antiqua"/>
          <w:b/>
          <w:bCs/>
          <w:color w:val="000000"/>
        </w:rPr>
        <w:t>16</w:t>
      </w:r>
      <w:r>
        <w:rPr>
          <w:rFonts w:ascii="Book Antiqua" w:hAnsi="Book Antiqua" w:eastAsia="Book Antiqua" w:cs="Book Antiqua"/>
          <w:color w:val="000000"/>
        </w:rPr>
        <w:t xml:space="preserve"> [PMID: 25667812 DOI: 10.4088/PCC.14r01653]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25 </w:t>
      </w:r>
      <w:r>
        <w:rPr>
          <w:rFonts w:ascii="Book Antiqua" w:hAnsi="Book Antiqua" w:eastAsia="Book Antiqua" w:cs="Book Antiqua"/>
          <w:b/>
          <w:bCs/>
          <w:color w:val="000000"/>
        </w:rPr>
        <w:t>Bowden CL</w:t>
      </w:r>
      <w:r>
        <w:rPr>
          <w:rFonts w:ascii="Book Antiqua" w:hAnsi="Book Antiqua" w:eastAsia="Book Antiqua" w:cs="Book Antiqua"/>
          <w:color w:val="000000"/>
        </w:rPr>
        <w:t xml:space="preserve">, Perlis RH, Thase ME, Ketter TA, Ostacher MM, Calabrese JR, Reilly-Harrington NA, Gonzalez JM, Singh V, Nierenberg AA, Sachs GS. Aims and results of the NIMH systematic treatment enhancement program for bipolar disorder (STEP-BD). </w:t>
      </w:r>
      <w:r>
        <w:rPr>
          <w:rFonts w:ascii="Book Antiqua" w:hAnsi="Book Antiqua" w:eastAsia="Book Antiqua" w:cs="Book Antiqua"/>
          <w:i/>
          <w:iCs/>
          <w:color w:val="000000"/>
        </w:rPr>
        <w:t>CNS Neurosci Ther</w:t>
      </w:r>
      <w:r>
        <w:rPr>
          <w:rFonts w:ascii="Book Antiqua" w:hAnsi="Book Antiqua" w:eastAsia="Book Antiqua" w:cs="Book Antiqua"/>
          <w:color w:val="000000"/>
        </w:rPr>
        <w:t xml:space="preserve"> 2012; </w:t>
      </w:r>
      <w:r>
        <w:rPr>
          <w:rFonts w:ascii="Book Antiqua" w:hAnsi="Book Antiqua" w:eastAsia="Book Antiqua" w:cs="Book Antiqua"/>
          <w:b/>
          <w:bCs/>
          <w:color w:val="000000"/>
        </w:rPr>
        <w:t>18</w:t>
      </w:r>
      <w:r>
        <w:rPr>
          <w:rFonts w:ascii="Book Antiqua" w:hAnsi="Book Antiqua" w:eastAsia="Book Antiqua" w:cs="Book Antiqua"/>
          <w:color w:val="000000"/>
        </w:rPr>
        <w:t>: 243-249 [PMID: 22070541 DOI: 10.1111/j.1755-5949.2011.00257.x]</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26 </w:t>
      </w:r>
      <w:r>
        <w:rPr>
          <w:rFonts w:ascii="Book Antiqua" w:hAnsi="Book Antiqua" w:eastAsia="Book Antiqua" w:cs="Book Antiqua"/>
          <w:b/>
          <w:bCs/>
          <w:color w:val="000000"/>
        </w:rPr>
        <w:t>Thomas RK</w:t>
      </w:r>
      <w:r>
        <w:rPr>
          <w:rFonts w:ascii="Book Antiqua" w:hAnsi="Book Antiqua" w:eastAsia="Book Antiqua" w:cs="Book Antiqua"/>
          <w:color w:val="000000"/>
        </w:rPr>
        <w:t xml:space="preserve">, White PJ, Dursun S. Treating electroconvulsive therapy-induced mania with more electroconvulsive therapy: Evidence for electroconvulsive therapy as the ultra-mood stabilizer. </w:t>
      </w:r>
      <w:r>
        <w:rPr>
          <w:rFonts w:ascii="Book Antiqua" w:hAnsi="Book Antiqua" w:eastAsia="Book Antiqua" w:cs="Book Antiqua"/>
          <w:i/>
          <w:iCs/>
          <w:color w:val="000000"/>
        </w:rPr>
        <w:t>SAGE Open Med Case Rep</w:t>
      </w:r>
      <w:r>
        <w:rPr>
          <w:rFonts w:ascii="Book Antiqua" w:hAnsi="Book Antiqua" w:eastAsia="Book Antiqua" w:cs="Book Antiqua"/>
          <w:color w:val="000000"/>
        </w:rPr>
        <w:t xml:space="preserve"> 2018; </w:t>
      </w:r>
      <w:r>
        <w:rPr>
          <w:rFonts w:ascii="Book Antiqua" w:hAnsi="Book Antiqua" w:eastAsia="Book Antiqua" w:cs="Book Antiqua"/>
          <w:b/>
          <w:bCs/>
          <w:color w:val="000000"/>
        </w:rPr>
        <w:t>6</w:t>
      </w:r>
      <w:r>
        <w:rPr>
          <w:rFonts w:ascii="Book Antiqua" w:hAnsi="Book Antiqua" w:eastAsia="Book Antiqua" w:cs="Book Antiqua"/>
          <w:color w:val="000000"/>
        </w:rPr>
        <w:t>: 2050313X18799236 [PMID: 30214809 DOI: 10.1177/2050313X18799236]</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27 </w:t>
      </w:r>
      <w:r>
        <w:rPr>
          <w:rFonts w:ascii="Book Antiqua" w:hAnsi="Book Antiqua" w:eastAsia="Book Antiqua" w:cs="Book Antiqua"/>
          <w:b/>
          <w:bCs/>
          <w:color w:val="000000"/>
        </w:rPr>
        <w:t>Lee J</w:t>
      </w:r>
      <w:r>
        <w:rPr>
          <w:rFonts w:ascii="Book Antiqua" w:hAnsi="Book Antiqua" w:eastAsia="Book Antiqua" w:cs="Book Antiqua"/>
          <w:color w:val="000000"/>
        </w:rPr>
        <w:t xml:space="preserve">, Arcand L, Narang P, Lippmann S. ECT-induced Mania. </w:t>
      </w:r>
      <w:r>
        <w:rPr>
          <w:rFonts w:ascii="Book Antiqua" w:hAnsi="Book Antiqua" w:eastAsia="Book Antiqua" w:cs="Book Antiqua"/>
          <w:i/>
          <w:iCs/>
          <w:color w:val="000000"/>
        </w:rPr>
        <w:t>Innov Clin Neurosci</w:t>
      </w:r>
      <w:r>
        <w:rPr>
          <w:rFonts w:ascii="Book Antiqua" w:hAnsi="Book Antiqua" w:eastAsia="Book Antiqua" w:cs="Book Antiqua"/>
          <w:color w:val="000000"/>
        </w:rPr>
        <w:t xml:space="preserve"> 2014; </w:t>
      </w:r>
      <w:r>
        <w:rPr>
          <w:rFonts w:ascii="Book Antiqua" w:hAnsi="Book Antiqua" w:eastAsia="Book Antiqua" w:cs="Book Antiqua"/>
          <w:b/>
          <w:bCs/>
          <w:color w:val="000000"/>
        </w:rPr>
        <w:t>11</w:t>
      </w:r>
      <w:r>
        <w:rPr>
          <w:rFonts w:ascii="Book Antiqua" w:hAnsi="Book Antiqua" w:eastAsia="Book Antiqua" w:cs="Book Antiqua"/>
          <w:color w:val="000000"/>
        </w:rPr>
        <w:t>: 27-29 [PMID: 25621185]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28 </w:t>
      </w:r>
      <w:r>
        <w:rPr>
          <w:rFonts w:ascii="Book Antiqua" w:hAnsi="Book Antiqua" w:eastAsia="Book Antiqua" w:cs="Book Antiqua"/>
          <w:b/>
          <w:bCs/>
          <w:color w:val="000000"/>
        </w:rPr>
        <w:t>Kessing LV</w:t>
      </w:r>
      <w:r>
        <w:rPr>
          <w:rFonts w:ascii="Book Antiqua" w:hAnsi="Book Antiqua" w:eastAsia="Book Antiqua" w:cs="Book Antiqua"/>
          <w:color w:val="000000"/>
        </w:rPr>
        <w:t xml:space="preserve">, Willer I, Andersen PK, Bukh JD. Rate and predictors of conversion from unipolar to bipolar disorder: A systematic review and meta-analysis. </w:t>
      </w:r>
      <w:r>
        <w:rPr>
          <w:rFonts w:ascii="Book Antiqua" w:hAnsi="Book Antiqua" w:eastAsia="Book Antiqua" w:cs="Book Antiqua"/>
          <w:i/>
          <w:iCs/>
          <w:color w:val="000000"/>
        </w:rPr>
        <w:t>Bipolar Disord</w:t>
      </w:r>
      <w:r>
        <w:rPr>
          <w:rFonts w:ascii="Book Antiqua" w:hAnsi="Book Antiqua" w:eastAsia="Book Antiqua" w:cs="Book Antiqua"/>
          <w:color w:val="000000"/>
        </w:rPr>
        <w:t xml:space="preserve"> 2017; </w:t>
      </w:r>
      <w:r>
        <w:rPr>
          <w:rFonts w:ascii="Book Antiqua" w:hAnsi="Book Antiqua" w:eastAsia="Book Antiqua" w:cs="Book Antiqua"/>
          <w:b/>
          <w:bCs/>
          <w:color w:val="000000"/>
        </w:rPr>
        <w:t>19</w:t>
      </w:r>
      <w:r>
        <w:rPr>
          <w:rFonts w:ascii="Book Antiqua" w:hAnsi="Book Antiqua" w:eastAsia="Book Antiqua" w:cs="Book Antiqua"/>
          <w:color w:val="000000"/>
        </w:rPr>
        <w:t>: 324-335 [PMID: 28714575 DOI: 10.1111/bdi.12513]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29 </w:t>
      </w:r>
      <w:r>
        <w:rPr>
          <w:rFonts w:ascii="Book Antiqua" w:hAnsi="Book Antiqua" w:eastAsia="Book Antiqua" w:cs="Book Antiqua"/>
          <w:b/>
          <w:bCs/>
          <w:color w:val="000000"/>
        </w:rPr>
        <w:t>Farahani A</w:t>
      </w:r>
      <w:r>
        <w:rPr>
          <w:rFonts w:ascii="Book Antiqua" w:hAnsi="Book Antiqua" w:eastAsia="Book Antiqua" w:cs="Book Antiqua"/>
          <w:color w:val="000000"/>
        </w:rPr>
        <w:t xml:space="preserve">, Correll CU. Are antipsychotics or antidepressants needed for psychotic depression? A systematic review and meta-analysis of trials comparing antidepressant or antipsychotic monotherapy with combination treatment. </w:t>
      </w:r>
      <w:r>
        <w:rPr>
          <w:rFonts w:ascii="Book Antiqua" w:hAnsi="Book Antiqua" w:eastAsia="Book Antiqua" w:cs="Book Antiqua"/>
          <w:i/>
          <w:iCs/>
          <w:color w:val="000000"/>
        </w:rPr>
        <w:t>J Clin Psychiatry</w:t>
      </w:r>
      <w:r>
        <w:rPr>
          <w:rFonts w:ascii="Book Antiqua" w:hAnsi="Book Antiqua" w:eastAsia="Book Antiqua" w:cs="Book Antiqua"/>
          <w:color w:val="000000"/>
        </w:rPr>
        <w:t xml:space="preserve"> 2012; </w:t>
      </w:r>
      <w:r>
        <w:rPr>
          <w:rFonts w:ascii="Book Antiqua" w:hAnsi="Book Antiqua" w:eastAsia="Book Antiqua" w:cs="Book Antiqua"/>
          <w:b/>
          <w:bCs/>
          <w:color w:val="000000"/>
        </w:rPr>
        <w:t>73</w:t>
      </w:r>
      <w:r>
        <w:rPr>
          <w:rFonts w:ascii="Book Antiqua" w:hAnsi="Book Antiqua" w:eastAsia="Book Antiqua" w:cs="Book Antiqua"/>
          <w:color w:val="000000"/>
        </w:rPr>
        <w:t>: 486-496 [PMID: 22579147 DOI: 10.4088/JCP.11r07324]</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30 </w:t>
      </w:r>
      <w:r>
        <w:rPr>
          <w:rFonts w:ascii="Book Antiqua" w:hAnsi="Book Antiqua" w:eastAsia="Book Antiqua" w:cs="Book Antiqua"/>
          <w:b/>
          <w:bCs/>
          <w:color w:val="000000"/>
        </w:rPr>
        <w:t>Arandjelovic K</w:t>
      </w:r>
      <w:r>
        <w:rPr>
          <w:rFonts w:ascii="Book Antiqua" w:hAnsi="Book Antiqua" w:eastAsia="Book Antiqua" w:cs="Book Antiqua"/>
          <w:color w:val="000000"/>
        </w:rPr>
        <w:t xml:space="preserve">, Eyre HA, Lavretsky H. Clinicians' Views on Treatment-Resistant Depression: 2016 Survey Reports. </w:t>
      </w:r>
      <w:r>
        <w:rPr>
          <w:rFonts w:ascii="Book Antiqua" w:hAnsi="Book Antiqua" w:eastAsia="Book Antiqua" w:cs="Book Antiqua"/>
          <w:i/>
          <w:iCs/>
          <w:color w:val="000000"/>
        </w:rPr>
        <w:t>Am J Geriatr Psychiatry</w:t>
      </w:r>
      <w:r>
        <w:rPr>
          <w:rFonts w:ascii="Book Antiqua" w:hAnsi="Book Antiqua" w:eastAsia="Book Antiqua" w:cs="Book Antiqua"/>
          <w:color w:val="000000"/>
        </w:rPr>
        <w:t xml:space="preserve"> 2016; </w:t>
      </w:r>
      <w:r>
        <w:rPr>
          <w:rFonts w:ascii="Book Antiqua" w:hAnsi="Book Antiqua" w:eastAsia="Book Antiqua" w:cs="Book Antiqua"/>
          <w:b/>
          <w:bCs/>
          <w:color w:val="000000"/>
        </w:rPr>
        <w:t>24</w:t>
      </w:r>
      <w:r>
        <w:rPr>
          <w:rFonts w:ascii="Book Antiqua" w:hAnsi="Book Antiqua" w:eastAsia="Book Antiqua" w:cs="Book Antiqua"/>
          <w:color w:val="000000"/>
        </w:rPr>
        <w:t>: 913-917 [PMID: 27591914 DOI: 10.1016/j.jagp.2016.05.010]</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31 </w:t>
      </w:r>
      <w:r>
        <w:rPr>
          <w:rFonts w:ascii="Book Antiqua" w:hAnsi="Book Antiqua" w:eastAsia="Book Antiqua" w:cs="Book Antiqua"/>
          <w:b/>
          <w:bCs/>
          <w:color w:val="000000"/>
        </w:rPr>
        <w:t>Itagaki K,</w:t>
      </w:r>
      <w:r>
        <w:rPr>
          <w:rFonts w:ascii="Book Antiqua" w:hAnsi="Book Antiqua" w:eastAsia="Book Antiqua" w:cs="Book Antiqua"/>
          <w:color w:val="000000"/>
        </w:rPr>
        <w:t xml:space="preserve"> Takebayashi M, Shibasaki C, Kajitani N, Abe H, Okada-Tsuchioka M, Yamawaki S. Factors associated with relapse after a response to electroconvulsive therapy in unipolar vs bipolar depression. </w:t>
      </w:r>
      <w:r>
        <w:rPr>
          <w:rFonts w:ascii="Book Antiqua" w:hAnsi="Book Antiqua" w:eastAsia="Book Antiqua" w:cs="Book Antiqua"/>
          <w:i/>
          <w:color w:val="000000"/>
        </w:rPr>
        <w:t>J Affect Disord</w:t>
      </w:r>
      <w:r>
        <w:rPr>
          <w:rFonts w:ascii="Book Antiqua" w:hAnsi="Book Antiqua" w:eastAsia="Book Antiqua" w:cs="Book Antiqua"/>
          <w:color w:val="000000"/>
        </w:rPr>
        <w:t xml:space="preserve"> 2017; </w:t>
      </w:r>
      <w:r>
        <w:rPr>
          <w:rFonts w:ascii="Book Antiqua" w:hAnsi="Book Antiqua" w:eastAsia="Book Antiqua" w:cs="Book Antiqua"/>
          <w:b/>
          <w:color w:val="000000"/>
        </w:rPr>
        <w:t>208</w:t>
      </w:r>
      <w:r>
        <w:rPr>
          <w:rFonts w:ascii="Book Antiqua" w:hAnsi="Book Antiqua" w:eastAsia="Book Antiqua" w:cs="Book Antiqua"/>
          <w:color w:val="000000"/>
        </w:rPr>
        <w:t>: 113-119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10.1016/j.jad.2016.08.047]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32 </w:t>
      </w:r>
      <w:r>
        <w:rPr>
          <w:rFonts w:ascii="Book Antiqua" w:hAnsi="Book Antiqua" w:eastAsia="Book Antiqua" w:cs="Book Antiqua"/>
          <w:b/>
          <w:bCs/>
          <w:color w:val="000000"/>
        </w:rPr>
        <w:t>Sugawara H</w:t>
      </w:r>
      <w:r>
        <w:rPr>
          <w:rFonts w:ascii="Book Antiqua" w:hAnsi="Book Antiqua" w:eastAsia="Book Antiqua" w:cs="Book Antiqua"/>
          <w:color w:val="000000"/>
        </w:rPr>
        <w:t xml:space="preserve">, Sakamoto K, Harada T, Ishigooka J. Predictors of efficacy in lithium augmentation for treatment-resistant depression.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2010; </w:t>
      </w:r>
      <w:r>
        <w:rPr>
          <w:rFonts w:ascii="Book Antiqua" w:hAnsi="Book Antiqua" w:eastAsia="Book Antiqua" w:cs="Book Antiqua"/>
          <w:b/>
          <w:bCs/>
          <w:color w:val="000000"/>
        </w:rPr>
        <w:t>125</w:t>
      </w:r>
      <w:r>
        <w:rPr>
          <w:rFonts w:ascii="Book Antiqua" w:hAnsi="Book Antiqua" w:eastAsia="Book Antiqua" w:cs="Book Antiqua"/>
          <w:color w:val="000000"/>
        </w:rPr>
        <w:t>: 165-168 [PMID: 20089312 DOI: 10.1016/j.jad.2009.12.025]</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33 </w:t>
      </w:r>
      <w:r>
        <w:rPr>
          <w:rFonts w:ascii="Book Antiqua" w:hAnsi="Book Antiqua" w:eastAsia="Book Antiqua" w:cs="Book Antiqua"/>
          <w:b/>
          <w:bCs/>
          <w:color w:val="000000"/>
        </w:rPr>
        <w:t>First MB,</w:t>
      </w:r>
      <w:r>
        <w:rPr>
          <w:rFonts w:ascii="Book Antiqua" w:hAnsi="Book Antiqua" w:eastAsia="Book Antiqua" w:cs="Book Antiqua"/>
          <w:color w:val="000000"/>
        </w:rPr>
        <w:t xml:space="preserve"> Spitzer RL, Gibbon M, Williams JBW. Structured Clinical Interview for DSM-IV Axis I Disorders SCID-I: Clinician Version, Administration Booklet. American Psychiatric Publishing, Inc., 1997</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34 </w:t>
      </w:r>
      <w:r>
        <w:rPr>
          <w:rFonts w:ascii="Book Antiqua" w:hAnsi="Book Antiqua" w:eastAsia="Book Antiqua" w:cs="Book Antiqua"/>
          <w:b/>
          <w:bCs/>
          <w:color w:val="000000"/>
        </w:rPr>
        <w:t>Hirschfeld RM</w:t>
      </w:r>
      <w:r>
        <w:rPr>
          <w:rFonts w:ascii="Book Antiqua" w:hAnsi="Book Antiqua" w:eastAsia="Book Antiqua" w:cs="Book Antiqua"/>
          <w:color w:val="000000"/>
        </w:rPr>
        <w:t xml:space="preserve">, Williams JB, Spitzer RL, Calabrese JR, Flynn L, Keck PE Jr, Lewis L, McElroy SL, Post RM, Rapport DJ, Russell JM, Sachs GS, Zajecka J. Development and validation of a screening instrument for bipolar spectrum disorder: the Mood Disorder Questionnaire. </w:t>
      </w:r>
      <w:r>
        <w:rPr>
          <w:rFonts w:ascii="Book Antiqua" w:hAnsi="Book Antiqua" w:eastAsia="Book Antiqua" w:cs="Book Antiqua"/>
          <w:i/>
          <w:iCs/>
          <w:color w:val="000000"/>
        </w:rPr>
        <w:t>Am J Psychiatry</w:t>
      </w:r>
      <w:r>
        <w:rPr>
          <w:rFonts w:ascii="Book Antiqua" w:hAnsi="Book Antiqua" w:eastAsia="Book Antiqua" w:cs="Book Antiqua"/>
          <w:color w:val="000000"/>
        </w:rPr>
        <w:t xml:space="preserve"> 2000; </w:t>
      </w:r>
      <w:r>
        <w:rPr>
          <w:rFonts w:ascii="Book Antiqua" w:hAnsi="Book Antiqua" w:eastAsia="Book Antiqua" w:cs="Book Antiqua"/>
          <w:b/>
          <w:bCs/>
          <w:color w:val="000000"/>
        </w:rPr>
        <w:t>157</w:t>
      </w:r>
      <w:r>
        <w:rPr>
          <w:rFonts w:ascii="Book Antiqua" w:hAnsi="Book Antiqua" w:eastAsia="Book Antiqua" w:cs="Book Antiqua"/>
          <w:color w:val="000000"/>
        </w:rPr>
        <w:t>: 1873-1875 [PMID: 11058490 DOI: 10.1176/appi.ajp.157.11.1873]</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35 </w:t>
      </w:r>
      <w:r>
        <w:rPr>
          <w:rFonts w:ascii="Book Antiqua" w:hAnsi="Book Antiqua" w:eastAsia="Book Antiqua" w:cs="Book Antiqua"/>
          <w:b/>
          <w:bCs/>
          <w:color w:val="000000"/>
        </w:rPr>
        <w:t>Nassir Ghaemi S</w:t>
      </w:r>
      <w:r>
        <w:rPr>
          <w:rFonts w:ascii="Book Antiqua" w:hAnsi="Book Antiqua" w:eastAsia="Book Antiqua" w:cs="Book Antiqua"/>
          <w:color w:val="000000"/>
        </w:rPr>
        <w:t xml:space="preserve">, Miller CJ, Berv DA, Klugman J, Rosenquist KJ, Pies RW. Sensitivity and specificity of a new bipolar spectrum diagnostic scale. </w:t>
      </w:r>
      <w:r>
        <w:rPr>
          <w:rFonts w:ascii="Book Antiqua" w:hAnsi="Book Antiqua" w:eastAsia="Book Antiqua" w:cs="Book Antiqua"/>
          <w:i/>
          <w:iCs/>
          <w:color w:val="000000"/>
        </w:rPr>
        <w:t>J Affect Disord</w:t>
      </w:r>
      <w:r>
        <w:rPr>
          <w:rFonts w:ascii="Book Antiqua" w:hAnsi="Book Antiqua" w:eastAsia="Book Antiqua" w:cs="Book Antiqua"/>
          <w:color w:val="000000"/>
        </w:rPr>
        <w:t xml:space="preserve"> 2005; </w:t>
      </w:r>
      <w:r>
        <w:rPr>
          <w:rFonts w:ascii="Book Antiqua" w:hAnsi="Book Antiqua" w:eastAsia="Book Antiqua" w:cs="Book Antiqua"/>
          <w:b/>
          <w:bCs/>
          <w:color w:val="000000"/>
        </w:rPr>
        <w:t>84</w:t>
      </w:r>
      <w:r>
        <w:rPr>
          <w:rFonts w:ascii="Book Antiqua" w:hAnsi="Book Antiqua" w:eastAsia="Book Antiqua" w:cs="Book Antiqua"/>
          <w:color w:val="000000"/>
        </w:rPr>
        <w:t>: 273-277 [PMID: 15708426 DOI: 10.1016/S0165-0327(03)00196-4]</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Institutional review board statement: </w:t>
      </w:r>
      <w:r>
        <w:rPr>
          <w:rFonts w:ascii="Book Antiqua" w:hAnsi="Book Antiqua" w:eastAsia="Book Antiqua" w:cs="Book Antiqua"/>
          <w:color w:val="000000"/>
        </w:rPr>
        <w:t>The study protocol was approved by the Shiga University of Medical Science Ethics Committee (27-178) and registered in the UMIN-CTR (UMIN000030458).</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rPr>
        <w:t>All patients provided informed consent through an opt-out methodology.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NK reports honoraria for lectures from Otsuka Pharmaceutical Co., Ltd., Takeda Pharmaceutical Co., Ltd., and Janssen Pharmaceutical K.K. TI reports honoraria for lectures from Otsuka Pharmaceutical Co., Ltd., Yoshitomiyakuhin Corporation, Lundbeck Japan K.K., and Janssen Pharmaceutical K.K.; honoraria for manuscript writing from Kitaohji Syobo, Maruzen Publishing Co., Ltd., and SEIKAISHA Ltd. KK reports grants from Otsuka Pharmaceutical Co., Ltd., Meiji Seika Pharma Co., Ltd., MSD K.K., Eisai Co., Ltd., Takeda Pharmaceutical Co., Ltd., Pfizer Jaoan Inc., Shionogi Pharma Co., Ltd., Mitsubishi-Tanabe Pharma Corporation, Tsumura and Co., and Kao Corporation, and honoraria for lectures from Meiji Seika Pharma Co., Ltd., Eli Lilly Japan K.K., Eisai Co., Ltd., MSD K.K., Yoshitomiyakuhin Corporation, Tsumura and Co., and Takeda Pharmaceutical Co., Ltd. H.K. is associated with a laboratory that is supported by donations from Fukuda Lifetech Co., Ltd., Fukuda Life Tech Keiji Co., Ltd., Tanaka Sleep Clinic, Akita Sleep Clinic, and AiAi Care Co., Ltd., Shiga University of Medical Science. H.K. received grants from Eisai Co., Ltd., and Merck Sharp and Dohme Corp/MSD K.K. (Investigator-Initiated Studies Program). HK reports honoraria for lectures from Eisai Co., Ltd., Nobelpharma Co., Ltd. Shiga prefecture, honoraria for manuscript writing from Nipponrinsyosya Co., Ltd., Life Science, and Asakura Publishing Co., Ltd., and consulting fees from Takeda Pharmaceutical Co., Ltd. Grants and personal fees from companies are not directly related to this study. The opinions expressed in this paper are those of the authors and do not necessarily represent those of companies including Merck Sharp and Dohme Corp/MSD K.K. The other authors declare no conflicts of interest.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rPr>
        <w:t>The datasets analyzed in the current study are available from the corresponding author upon reasonable request at kadotanisleep@gmail.com.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STROBE statement: </w:t>
      </w:r>
      <w:r>
        <w:rPr>
          <w:rFonts w:ascii="Book Antiqua" w:hAnsi="Book Antiqua" w:eastAsia="Book Antiqua" w:cs="Book Antiqua"/>
          <w:color w:val="000000"/>
          <w:shd w:val="clear" w:color="auto" w:fill="FFFFFF"/>
        </w:rPr>
        <w:t>The authors have read the STROBE Statement—checklist of items, and the manuscript was prepared and revised according to the STROBE Statement—checklist of items.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The Japanese Society of Psychiatry and Neurology, 21270.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28,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July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August 30,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Psychiatry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Japan</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eastAsia="Book Antiqua" w:cs="Book Antiqua"/>
          <w:b/>
          <w:color w:val="000000"/>
        </w:rPr>
      </w:pPr>
      <w:r>
        <w:rPr>
          <w:rFonts w:hint="eastAsia" w:ascii="Book Antiqua" w:hAnsi="Book Antiqua" w:eastAsia="宋体" w:cs="Book Antiqua"/>
          <w:b/>
          <w:color w:val="000000"/>
          <w:lang w:eastAsia="zh-CN"/>
        </w:rPr>
        <w:t>P-</w:t>
      </w:r>
      <w:r>
        <w:rPr>
          <w:rFonts w:ascii="Book Antiqua" w:hAnsi="Book Antiqua" w:eastAsia="Book Antiqua" w:cs="Book Antiqua"/>
          <w:b/>
          <w:color w:val="000000"/>
        </w:rPr>
        <w:t xml:space="preserve">Reviewer: </w:t>
      </w:r>
      <w:r>
        <w:rPr>
          <w:rFonts w:ascii="Book Antiqua" w:hAnsi="Book Antiqua" w:eastAsia="Book Antiqua" w:cs="Book Antiqua"/>
          <w:color w:val="000000"/>
        </w:rPr>
        <w:t>Chakrabarti S</w:t>
      </w:r>
      <w:r>
        <w:rPr>
          <w:rFonts w:ascii="Book Antiqua" w:hAnsi="Book Antiqua" w:eastAsia="Book Antiqua" w:cs="Book Antiqua"/>
          <w:b/>
          <w:color w:val="000000"/>
        </w:rPr>
        <w:t xml:space="preserve"> S-Editor: </w:t>
      </w:r>
      <w:r>
        <w:rPr>
          <w:rFonts w:ascii="Book Antiqua" w:hAnsi="Book Antiqua" w:eastAsia="Book Antiqua" w:cs="Book Antiqua"/>
          <w:color w:val="000000"/>
        </w:rPr>
        <w:t xml:space="preserve">Wang </w:t>
      </w:r>
      <w:r>
        <w:rPr>
          <w:rFonts w:hint="eastAsia" w:ascii="Book Antiqua" w:hAnsi="Book Antiqua" w:cs="Book Antiqua"/>
          <w:color w:val="000000"/>
          <w:lang w:eastAsia="zh-CN"/>
        </w:rPr>
        <w:t>L</w:t>
      </w:r>
      <w:r>
        <w:rPr>
          <w:rFonts w:ascii="Book Antiqua" w:hAnsi="Book Antiqua" w:eastAsia="Book Antiqua" w:cs="Book Antiqua"/>
          <w:color w:val="000000"/>
        </w:rPr>
        <w:t>L</w:t>
      </w:r>
      <w:r>
        <w:rPr>
          <w:rFonts w:ascii="Book Antiqua" w:hAnsi="Book Antiqua" w:eastAsia="Book Antiqua" w:cs="Book Antiqua"/>
          <w:b/>
          <w:color w:val="000000"/>
        </w:rPr>
        <w:t xml:space="preserve"> L-Editor:</w:t>
      </w:r>
      <w:r>
        <w:rPr>
          <w:rFonts w:hint="eastAsia" w:ascii="Book Antiqua" w:hAnsi="Book Antiqua" w:eastAsia="宋体" w:cs="Book Antiqua"/>
          <w:b/>
          <w:color w:val="000000"/>
          <w:lang w:eastAsia="zh-CN"/>
        </w:rPr>
        <w:t xml:space="preserve"> </w:t>
      </w:r>
      <w:r>
        <w:rPr>
          <w:rFonts w:hint="eastAsia" w:ascii="Book Antiqua" w:hAnsi="Book Antiqua" w:eastAsia="宋体" w:cs="Book Antiqua"/>
          <w:bCs/>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Cs/>
          <w:color w:val="000000"/>
          <w:lang w:eastAsia="zh-CN"/>
        </w:rPr>
        <w:t>Guo X</w:t>
      </w:r>
    </w:p>
    <w:p>
      <w:pPr>
        <w:spacing w:line="360" w:lineRule="auto"/>
        <w:jc w:val="both"/>
        <w:rPr>
          <w:rFonts w:ascii="Book Antiqua" w:hAnsi="Book Antiqua" w:eastAsia="Book Antiqua" w:cs="Book Antiqua"/>
          <w:b/>
          <w:color w:val="000000"/>
        </w:rPr>
      </w:pPr>
    </w:p>
    <w:p>
      <w:pPr>
        <w:spacing w:line="360" w:lineRule="auto"/>
        <w:jc w:val="both"/>
        <w:rPr>
          <w:rFonts w:ascii="Book Antiqua" w:hAnsi="Book Antiqua" w:eastAsia="Book Antiqua" w:cs="Book Antiqua"/>
          <w:b/>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5660390" cy="30651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660911" cy="3065396"/>
                    </a:xfrm>
                    <a:prstGeom prst="rect">
                      <a:avLst/>
                    </a:prstGeom>
                    <a:noFill/>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1</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Flow diagram of the participants. </w:t>
      </w:r>
      <w:r>
        <w:rPr>
          <w:rFonts w:ascii="Book Antiqua" w:hAnsi="Book Antiqua" w:eastAsia="Book Antiqua" w:cs="Book Antiqua"/>
          <w:color w:val="000000"/>
        </w:rPr>
        <w:t>ECT</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E</w:t>
      </w:r>
      <w:r>
        <w:rPr>
          <w:rFonts w:ascii="Book Antiqua" w:hAnsi="Book Antiqua" w:eastAsia="Book Antiqua" w:cs="Book Antiqua"/>
          <w:color w:val="000000"/>
        </w:rPr>
        <w:t>lectroconvulsive therapy; MDD</w:t>
      </w:r>
      <w:r>
        <w:rPr>
          <w:rFonts w:hint="eastAsia" w:ascii="Book Antiqua" w:hAnsi="Book Antiqua" w:cs="Book Antiqua"/>
          <w:color w:val="000000"/>
          <w:lang w:eastAsia="zh-CN"/>
        </w:rPr>
        <w:t>: M</w:t>
      </w:r>
      <w:r>
        <w:rPr>
          <w:rFonts w:ascii="Book Antiqua" w:hAnsi="Book Antiqua" w:eastAsia="Book Antiqua" w:cs="Book Antiqua"/>
          <w:color w:val="000000"/>
        </w:rPr>
        <w:t>ajor depressive disorder.</w:t>
      </w:r>
    </w:p>
    <w:p>
      <w:pPr>
        <w:spacing w:line="360" w:lineRule="auto"/>
        <w:jc w:val="both"/>
        <w:rPr>
          <w:rFonts w:ascii="Book Antiqua" w:hAnsi="Book Antiqua"/>
        </w:rPr>
      </w:pPr>
      <w:r>
        <w:rPr>
          <w:rFonts w:ascii="Book Antiqua" w:hAnsi="Book Antiqua"/>
        </w:rPr>
        <w:br w:type="page"/>
      </w:r>
      <w:r>
        <w:t xml:space="preserve"> </w:t>
      </w:r>
      <w:r>
        <w:rPr>
          <w:rFonts w:ascii="Book Antiqua" w:hAnsi="Book Antiqua"/>
        </w:rPr>
        <w:drawing>
          <wp:inline distT="0" distB="0" distL="0" distR="0">
            <wp:extent cx="5943600" cy="3413760"/>
            <wp:effectExtent l="0" t="0" r="0" b="0"/>
            <wp:docPr id="1" name="図 1"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ダイアグラム&#10;&#10;自動的に生成された説明"/>
                    <pic:cNvPicPr>
                      <a:picLocks noChangeAspect="1"/>
                    </pic:cNvPicPr>
                  </pic:nvPicPr>
                  <pic:blipFill>
                    <a:blip r:embed="rId6"/>
                    <a:stretch>
                      <a:fillRect/>
                    </a:stretch>
                  </pic:blipFill>
                  <pic:spPr>
                    <a:xfrm>
                      <a:off x="0" y="0"/>
                      <a:ext cx="5943600" cy="3413760"/>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2</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Changes in the treatment and diagnosis based on the relapse and manic/hypomanic episodes after remission after the first electroconvulsive therapy. </w:t>
      </w:r>
      <w:r>
        <w:rPr>
          <w:rFonts w:ascii="Book Antiqua" w:hAnsi="Book Antiqua" w:eastAsia="Book Antiqua" w:cs="Book Antiqua"/>
          <w:color w:val="000000"/>
        </w:rPr>
        <w:t xml:space="preserve">Relapses were characterized by five or more of the diagnostic criteria for major depressive disorder. Patients in groups A and B did not experience relapse after the first course of electroconvulsive therapy </w:t>
      </w:r>
      <w:r>
        <w:rPr>
          <w:rFonts w:hint="eastAsia" w:ascii="Book Antiqua" w:hAnsi="Book Antiqua" w:cs="Book Antiqua"/>
          <w:color w:val="000000"/>
          <w:lang w:eastAsia="zh-CN"/>
        </w:rPr>
        <w:t>(</w:t>
      </w:r>
      <w:r>
        <w:rPr>
          <w:rFonts w:ascii="Book Antiqua" w:hAnsi="Book Antiqua" w:eastAsia="Book Antiqua" w:cs="Book Antiqua"/>
          <w:color w:val="000000"/>
        </w:rPr>
        <w:t>ECT</w:t>
      </w:r>
      <w:r>
        <w:rPr>
          <w:rFonts w:hint="eastAsia" w:ascii="Book Antiqua" w:hAnsi="Book Antiqua" w:cs="Book Antiqua"/>
          <w:color w:val="000000"/>
          <w:lang w:eastAsia="zh-CN"/>
        </w:rPr>
        <w:t>)</w:t>
      </w:r>
      <w:r>
        <w:rPr>
          <w:rFonts w:ascii="Book Antiqua" w:hAnsi="Book Antiqua" w:eastAsia="Book Antiqua" w:cs="Book Antiqua"/>
          <w:color w:val="000000"/>
        </w:rPr>
        <w:t>. Patients in groups C and D experienced a relapse after the first course of ECT. When there was a manic/hypomanic episode during the follow-up, the diagnosis was changed from major depressive disorder to bipolar disorder.</w:t>
      </w:r>
      <w:r>
        <w:rPr>
          <w:rFonts w:hint="eastAsia" w:ascii="Book Antiqua" w:hAnsi="Book Antiqua" w:cs="Book Antiqua"/>
          <w:color w:val="000000"/>
          <w:lang w:eastAsia="zh-CN"/>
        </w:rPr>
        <w:t xml:space="preserve"> </w:t>
      </w:r>
      <w:r>
        <w:rPr>
          <w:rFonts w:ascii="Book Antiqua" w:hAnsi="Book Antiqua" w:eastAsia="Book Antiqua" w:cs="Book Antiqua"/>
          <w:color w:val="000000"/>
        </w:rPr>
        <w:t>ECT</w:t>
      </w:r>
      <w:r>
        <w:rPr>
          <w:rFonts w:hint="eastAsia" w:ascii="Book Antiqua" w:hAnsi="Book Antiqua" w:cs="Book Antiqua"/>
          <w:color w:val="000000"/>
          <w:lang w:eastAsia="zh-CN"/>
        </w:rPr>
        <w:t>: E</w:t>
      </w:r>
      <w:r>
        <w:rPr>
          <w:rFonts w:ascii="Book Antiqua" w:hAnsi="Book Antiqua" w:eastAsia="Book Antiqua" w:cs="Book Antiqua"/>
          <w:color w:val="000000"/>
        </w:rPr>
        <w:t>lectroconvulsive therapy; MDD</w:t>
      </w:r>
      <w:r>
        <w:rPr>
          <w:rFonts w:hint="eastAsia" w:ascii="Book Antiqua" w:hAnsi="Book Antiqua" w:cs="Book Antiqua"/>
          <w:color w:val="000000"/>
          <w:lang w:eastAsia="zh-CN"/>
        </w:rPr>
        <w:t>: M</w:t>
      </w:r>
      <w:r>
        <w:rPr>
          <w:rFonts w:ascii="Book Antiqua" w:hAnsi="Book Antiqua" w:eastAsia="Book Antiqua" w:cs="Book Antiqua"/>
          <w:color w:val="000000"/>
        </w:rPr>
        <w:t>ajor depressive disorder; BP</w:t>
      </w:r>
      <w:r>
        <w:rPr>
          <w:rFonts w:hint="eastAsia" w:ascii="Book Antiqua" w:hAnsi="Book Antiqua" w:cs="Book Antiqua"/>
          <w:color w:val="000000"/>
          <w:lang w:eastAsia="zh-CN"/>
        </w:rPr>
        <w:t>: B</w:t>
      </w:r>
      <w:r>
        <w:rPr>
          <w:rFonts w:ascii="Book Antiqua" w:hAnsi="Book Antiqua" w:eastAsia="Book Antiqua" w:cs="Book Antiqua"/>
          <w:color w:val="000000"/>
        </w:rPr>
        <w:t>ipolar disorder; Li</w:t>
      </w:r>
      <w:r>
        <w:rPr>
          <w:rFonts w:hint="eastAsia" w:ascii="Book Antiqua" w:hAnsi="Book Antiqua" w:cs="Book Antiqua"/>
          <w:color w:val="000000"/>
          <w:lang w:eastAsia="zh-CN"/>
        </w:rPr>
        <w:t>: L</w:t>
      </w:r>
      <w:r>
        <w:rPr>
          <w:rFonts w:ascii="Book Antiqua" w:hAnsi="Book Antiqua" w:eastAsia="Book Antiqua" w:cs="Book Antiqua"/>
          <w:color w:val="000000"/>
        </w:rPr>
        <w:t>ithium; ARP</w:t>
      </w:r>
      <w:r>
        <w:rPr>
          <w:rFonts w:hint="eastAsia" w:ascii="Book Antiqua" w:hAnsi="Book Antiqua" w:cs="Book Antiqua"/>
          <w:color w:val="000000"/>
          <w:lang w:eastAsia="zh-CN"/>
        </w:rPr>
        <w:t>: A</w:t>
      </w:r>
      <w:r>
        <w:rPr>
          <w:rFonts w:ascii="Book Antiqua" w:hAnsi="Book Antiqua" w:eastAsia="Book Antiqua" w:cs="Book Antiqua"/>
          <w:color w:val="000000"/>
        </w:rPr>
        <w:t>ripiprazole.</w:t>
      </w:r>
    </w:p>
    <w:p>
      <w:pPr>
        <w:spacing w:line="360" w:lineRule="auto"/>
        <w:jc w:val="both"/>
        <w:rPr>
          <w:rFonts w:ascii="Book Antiqua" w:hAnsi="Book Antiqua"/>
        </w:rPr>
      </w:pPr>
      <w:r>
        <w:rPr>
          <w:rFonts w:ascii="Book Antiqua" w:hAnsi="Book Antiqua"/>
        </w:rPr>
        <w:br w:type="page"/>
      </w:r>
      <w:r>
        <w:rPr>
          <w:rFonts w:ascii="Book Antiqua" w:hAnsi="Book Antiqua"/>
          <w:lang w:eastAsia="zh-CN"/>
        </w:rPr>
        <w:drawing>
          <wp:inline distT="0" distB="0" distL="0" distR="0">
            <wp:extent cx="3710940" cy="28117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711262" cy="2812024"/>
                    </a:xfrm>
                    <a:prstGeom prst="rect">
                      <a:avLst/>
                    </a:prstGeom>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3</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 xml:space="preserve">Period to relapse in the continuation and/or maintenance electroconvulsive therapy group. </w:t>
      </w:r>
      <w:r>
        <w:rPr>
          <w:rFonts w:ascii="Book Antiqua" w:hAnsi="Book Antiqua" w:eastAsia="Book Antiqua" w:cs="Book Antiqua"/>
          <w:color w:val="000000"/>
        </w:rPr>
        <w:t xml:space="preserve">The box-and-whisker plot displays the statistical summary of the variables. The central box shows values from the lower to the upper quartiles. The middle line represents median values. The horizontal line extends from the minimum to the maximum value, excluding the outliers, which are displayed as separate points. The BP participants in group D experienced relapse significantly earlier than the </w:t>
      </w:r>
      <w:r>
        <w:rPr>
          <w:rFonts w:hint="eastAsia" w:ascii="Book Antiqua" w:hAnsi="Book Antiqua" w:cs="Book Antiqua"/>
          <w:color w:val="000000"/>
          <w:lang w:eastAsia="zh-CN"/>
        </w:rPr>
        <w:t>m</w:t>
      </w:r>
      <w:r>
        <w:rPr>
          <w:rFonts w:ascii="Book Antiqua" w:hAnsi="Book Antiqua" w:eastAsia="Book Antiqua" w:cs="Book Antiqua"/>
          <w:color w:val="000000"/>
        </w:rPr>
        <w:t>ajor depressive disorder participants in group C.</w:t>
      </w:r>
    </w:p>
    <w:p>
      <w:pPr>
        <w:spacing w:line="360" w:lineRule="auto"/>
        <w:jc w:val="both"/>
        <w:rPr>
          <w:rFonts w:ascii="Book Antiqua" w:hAnsi="Book Antiqua"/>
        </w:rPr>
      </w:pPr>
      <w:r>
        <w:rPr>
          <w:rFonts w:ascii="Book Antiqua" w:hAnsi="Book Antiqua"/>
        </w:rPr>
        <w:br w:type="page"/>
      </w:r>
      <w:r>
        <w:rPr>
          <w:rFonts w:ascii="Book Antiqua" w:hAnsi="Book Antiqua"/>
          <w:lang w:eastAsia="zh-CN"/>
        </w:rPr>
        <w:drawing>
          <wp:inline distT="0" distB="0" distL="0" distR="0">
            <wp:extent cx="2682240" cy="256032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82472" cy="2560542"/>
                    </a:xfrm>
                    <a:prstGeom prst="rect">
                      <a:avLst/>
                    </a:prstGeom>
                  </pic:spPr>
                </pic:pic>
              </a:graphicData>
            </a:graphic>
          </wp:inline>
        </w:drawing>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Figure 4</w:t>
      </w:r>
      <w:r>
        <w:rPr>
          <w:rFonts w:hint="eastAsia" w:ascii="Book Antiqua" w:hAnsi="Book Antiqua" w:cs="Book Antiqua"/>
          <w:b/>
          <w:bCs/>
          <w:color w:val="000000"/>
          <w:lang w:eastAsia="zh-CN"/>
        </w:rPr>
        <w:t xml:space="preserve"> </w:t>
      </w:r>
      <w:r>
        <w:rPr>
          <w:rFonts w:ascii="Book Antiqua" w:hAnsi="Book Antiqua" w:eastAsia="Book Antiqua" w:cs="Book Antiqua"/>
          <w:b/>
          <w:bCs/>
          <w:color w:val="000000"/>
        </w:rPr>
        <w:t>Receiver operating characteristic analysis for determining the accuracy of the diagnosis based on the duration of the period until relapse.</w:t>
      </w:r>
      <w:r>
        <w:rPr>
          <w:rFonts w:hint="eastAsia" w:ascii="Book Antiqua" w:hAnsi="Book Antiqua" w:cs="Book Antiqua"/>
          <w:b/>
          <w:bCs/>
          <w:color w:val="000000"/>
          <w:lang w:eastAsia="zh-CN"/>
        </w:rPr>
        <w:t xml:space="preserve"> </w:t>
      </w:r>
      <w:r>
        <w:rPr>
          <w:rFonts w:ascii="Book Antiqua" w:hAnsi="Book Antiqua" w:eastAsia="Book Antiqua" w:cs="Book Antiqua"/>
          <w:color w:val="000000"/>
        </w:rPr>
        <w:t xml:space="preserve">Receiver operating characteristic (ROC) curves were generated to evaluate the diagnostic accuracy of predicting diagnostic changes from </w:t>
      </w:r>
      <w:r>
        <w:rPr>
          <w:rFonts w:hint="eastAsia" w:ascii="Book Antiqua" w:hAnsi="Book Antiqua" w:cs="Book Antiqua"/>
          <w:color w:val="000000"/>
          <w:lang w:eastAsia="zh-CN"/>
        </w:rPr>
        <w:t>m</w:t>
      </w:r>
      <w:r>
        <w:rPr>
          <w:rFonts w:ascii="Book Antiqua" w:hAnsi="Book Antiqua" w:eastAsia="Book Antiqua" w:cs="Book Antiqua"/>
          <w:color w:val="000000"/>
        </w:rPr>
        <w:t>ajor depressive disorder to Bipolar disorder from the duration between the first course of</w:t>
      </w:r>
      <w:r>
        <w:rPr>
          <w:rFonts w:hint="eastAsia" w:ascii="Book Antiqua" w:hAnsi="Book Antiqua" w:cs="Book Antiqua"/>
          <w:color w:val="000000"/>
          <w:lang w:eastAsia="zh-CN"/>
        </w:rPr>
        <w:t xml:space="preserve"> e</w:t>
      </w:r>
      <w:r>
        <w:rPr>
          <w:rFonts w:ascii="Book Antiqua" w:hAnsi="Book Antiqua" w:eastAsia="Book Antiqua" w:cs="Book Antiqua"/>
          <w:color w:val="000000"/>
        </w:rPr>
        <w:t>lectroconvulsive therapy and relapse of depressive symptoms. The area under the ROC curve to for detecting diagnostic changes by based on relapse duration was 0.756 (95%</w:t>
      </w:r>
      <w:r>
        <w:rPr>
          <w:rFonts w:hint="eastAsia" w:ascii="Book Antiqua" w:hAnsi="Book Antiqua" w:cs="Book Antiqua"/>
          <w:color w:val="000000"/>
          <w:lang w:eastAsia="zh-CN"/>
        </w:rPr>
        <w:t>CI</w:t>
      </w:r>
      <w:r>
        <w:rPr>
          <w:rFonts w:ascii="Book Antiqua" w:hAnsi="Book Antiqua" w:eastAsia="Book Antiqua" w:cs="Book Antiqua"/>
          <w:color w:val="000000"/>
        </w:rPr>
        <w:t>: 0.562</w:t>
      </w:r>
      <w:r>
        <w:rPr>
          <w:rFonts w:hint="eastAsia" w:ascii="Book Antiqua" w:hAnsi="Book Antiqua" w:cs="Book Antiqua"/>
          <w:color w:val="000000"/>
          <w:lang w:eastAsia="zh-CN"/>
        </w:rPr>
        <w:t>-</w:t>
      </w:r>
      <w:r>
        <w:rPr>
          <w:rFonts w:ascii="Book Antiqua" w:hAnsi="Book Antiqua" w:eastAsia="Book Antiqua" w:cs="Book Antiqua"/>
          <w:color w:val="000000"/>
        </w:rPr>
        <w:t>0.895,</w:t>
      </w:r>
      <w:r>
        <w:rPr>
          <w:rFonts w:ascii="Book Antiqua" w:hAnsi="Book Antiqua" w:eastAsia="Book Antiqua" w:cs="Book Antiqua"/>
          <w:i/>
          <w:color w:val="000000"/>
        </w:rPr>
        <w:t xml:space="preserve"> P </w:t>
      </w:r>
      <w:r>
        <w:rPr>
          <w:rFonts w:ascii="Book Antiqua" w:hAnsi="Book Antiqua" w:eastAsia="Book Antiqua" w:cs="Book Antiqua"/>
          <w:color w:val="000000"/>
        </w:rPr>
        <w:t>= 0.007).</w:t>
      </w:r>
    </w:p>
    <w:p>
      <w:pPr>
        <w:spacing w:line="360" w:lineRule="auto"/>
        <w:jc w:val="both"/>
        <w:rPr>
          <w:rFonts w:ascii="Book Antiqua" w:hAnsi="Book Antiqua" w:eastAsia="游明朝" w:cs="Arial Unicode MS"/>
          <w:color w:val="000000"/>
          <w:kern w:val="2"/>
          <w:u w:color="000000"/>
          <w:lang w:eastAsia="ja-JP"/>
        </w:rPr>
      </w:pPr>
      <w:r>
        <w:rPr>
          <w:rFonts w:ascii="Book Antiqua" w:hAnsi="Book Antiqua" w:eastAsia="Book Antiqua" w:cs="Book Antiqua"/>
          <w:color w:val="000000"/>
        </w:rPr>
        <w:br w:type="page"/>
      </w:r>
      <w:r>
        <w:rPr>
          <w:rFonts w:ascii="Book Antiqua" w:hAnsi="Book Antiqua" w:eastAsia="游明朝" w:cs="Arial Unicode MS"/>
          <w:b/>
          <w:bCs/>
          <w:color w:val="000000"/>
          <w:kern w:val="2"/>
          <w:u w:color="000000"/>
          <w:lang w:eastAsia="ja-JP"/>
        </w:rPr>
        <w:t>Table 1</w:t>
      </w:r>
      <w:r>
        <w:rPr>
          <w:rFonts w:ascii="Book Antiqua" w:hAnsi="Book Antiqua" w:cs="ＭＳ 明朝"/>
          <w:b/>
          <w:bCs/>
          <w:color w:val="000000"/>
          <w:kern w:val="2"/>
          <w:u w:color="000000"/>
          <w:lang w:eastAsia="zh-CN"/>
        </w:rPr>
        <w:t xml:space="preserve"> </w:t>
      </w:r>
      <w:r>
        <w:rPr>
          <w:rFonts w:ascii="Book Antiqua" w:hAnsi="Book Antiqua" w:eastAsia="游明朝" w:cs="Arial Unicode MS"/>
          <w:b/>
          <w:bCs/>
          <w:color w:val="000000"/>
          <w:kern w:val="2"/>
          <w:u w:color="000000"/>
          <w:lang w:eastAsia="ja-JP"/>
        </w:rPr>
        <w:t>Characteristics of the participants</w:t>
      </w:r>
    </w:p>
    <w:tbl>
      <w:tblPr>
        <w:tblStyle w:val="5"/>
        <w:tblW w:w="5000" w:type="pct"/>
        <w:tblInd w:w="0" w:type="dxa"/>
        <w:tblLayout w:type="autofit"/>
        <w:tblCellMar>
          <w:top w:w="0" w:type="dxa"/>
          <w:left w:w="99" w:type="dxa"/>
          <w:bottom w:w="0" w:type="dxa"/>
          <w:right w:w="99" w:type="dxa"/>
        </w:tblCellMar>
      </w:tblPr>
      <w:tblGrid>
        <w:gridCol w:w="1291"/>
        <w:gridCol w:w="1242"/>
        <w:gridCol w:w="1227"/>
        <w:gridCol w:w="1347"/>
        <w:gridCol w:w="942"/>
        <w:gridCol w:w="1278"/>
        <w:gridCol w:w="1279"/>
        <w:gridCol w:w="952"/>
      </w:tblGrid>
      <w:tr>
        <w:tblPrEx>
          <w:tblCellMar>
            <w:top w:w="0" w:type="dxa"/>
            <w:left w:w="99" w:type="dxa"/>
            <w:bottom w:w="0" w:type="dxa"/>
            <w:right w:w="99" w:type="dxa"/>
          </w:tblCellMar>
        </w:tblPrEx>
        <w:trPr>
          <w:trHeight w:val="563" w:hRule="atLeast"/>
        </w:trPr>
        <w:tc>
          <w:tcPr>
            <w:tcW w:w="652" w:type="pct"/>
            <w:tcBorders>
              <w:top w:val="single" w:color="auto" w:sz="4" w:space="0"/>
              <w:bottom w:val="single" w:color="auto" w:sz="4" w:space="0"/>
            </w:tcBorders>
            <w:vAlign w:val="center"/>
          </w:tcPr>
          <w:p>
            <w:pPr>
              <w:spacing w:line="360" w:lineRule="auto"/>
              <w:jc w:val="both"/>
              <w:rPr>
                <w:rFonts w:ascii="Book Antiqua" w:hAnsi="Book Antiqua" w:eastAsia="Yu Gothic" w:cs="Calibri"/>
                <w:b/>
                <w:u w:color="000000"/>
                <w:lang w:eastAsia="ja-JP"/>
              </w:rPr>
            </w:pPr>
            <w:r>
              <w:rPr>
                <w:rFonts w:ascii="Book Antiqua" w:hAnsi="Book Antiqua" w:eastAsia="Yu Gothic" w:cs="Calibri"/>
                <w:b/>
                <w:u w:color="000000"/>
                <w:lang w:eastAsia="ja-JP"/>
              </w:rPr>
              <w:t>Variables</w:t>
            </w:r>
          </w:p>
        </w:tc>
        <w:tc>
          <w:tcPr>
            <w:tcW w:w="660" w:type="pct"/>
            <w:tcBorders>
              <w:top w:val="single" w:color="auto" w:sz="4" w:space="0"/>
              <w:bottom w:val="single" w:color="auto" w:sz="4" w:space="0"/>
            </w:tcBorders>
            <w:vAlign w:val="center"/>
          </w:tcPr>
          <w:p>
            <w:pPr>
              <w:spacing w:line="360" w:lineRule="auto"/>
              <w:jc w:val="both"/>
              <w:rPr>
                <w:rFonts w:ascii="Book Antiqua" w:hAnsi="Book Antiqua" w:eastAsia="Yu Gothic" w:cs="Calibri"/>
                <w:b/>
                <w:color w:val="000000"/>
                <w:u w:color="000000"/>
                <w:lang w:eastAsia="ja-JP"/>
              </w:rPr>
            </w:pPr>
            <w:r>
              <w:rPr>
                <w:rFonts w:ascii="Book Antiqua" w:hAnsi="Book Antiqua" w:eastAsia="Yu Gothic" w:cs="Calibri"/>
                <w:b/>
                <w:color w:val="000000"/>
                <w:u w:color="000000"/>
                <w:lang w:eastAsia="ja-JP"/>
              </w:rPr>
              <w:t>Total</w:t>
            </w:r>
          </w:p>
        </w:tc>
        <w:tc>
          <w:tcPr>
            <w:tcW w:w="652" w:type="pct"/>
            <w:tcBorders>
              <w:top w:val="single" w:color="auto" w:sz="4" w:space="0"/>
              <w:bottom w:val="single" w:color="auto" w:sz="4" w:space="0"/>
            </w:tcBorders>
            <w:vAlign w:val="center"/>
          </w:tcPr>
          <w:p>
            <w:pPr>
              <w:spacing w:line="360" w:lineRule="auto"/>
              <w:jc w:val="both"/>
              <w:rPr>
                <w:rFonts w:ascii="Book Antiqua" w:hAnsi="Book Antiqua" w:eastAsia="Yu Gothic" w:cs="Calibri"/>
                <w:b/>
                <w:u w:color="000000"/>
                <w:lang w:eastAsia="ja-JP"/>
              </w:rPr>
            </w:pPr>
            <w:r>
              <w:rPr>
                <w:rFonts w:ascii="Book Antiqua" w:hAnsi="Book Antiqua" w:eastAsia="Yu Gothic" w:cs="Calibri"/>
                <w:b/>
                <w:u w:color="000000"/>
                <w:lang w:eastAsia="ja-JP"/>
              </w:rPr>
              <w:t>MDD patients</w:t>
            </w:r>
          </w:p>
        </w:tc>
        <w:tc>
          <w:tcPr>
            <w:tcW w:w="715" w:type="pct"/>
            <w:tcBorders>
              <w:top w:val="single" w:color="auto" w:sz="4" w:space="0"/>
              <w:bottom w:val="single" w:color="auto" w:sz="4" w:space="0"/>
            </w:tcBorders>
            <w:vAlign w:val="center"/>
          </w:tcPr>
          <w:p>
            <w:pPr>
              <w:spacing w:line="360" w:lineRule="auto"/>
              <w:jc w:val="both"/>
              <w:rPr>
                <w:rFonts w:ascii="Book Antiqua" w:hAnsi="Book Antiqua" w:eastAsia="Yu Gothic" w:cs="Calibri"/>
                <w:b/>
                <w:u w:color="000000"/>
                <w:lang w:eastAsia="ja-JP"/>
              </w:rPr>
            </w:pPr>
            <w:r>
              <w:rPr>
                <w:rFonts w:ascii="Book Antiqua" w:hAnsi="Book Antiqua" w:eastAsia="Yu Gothic" w:cs="Calibri"/>
                <w:b/>
                <w:u w:color="000000"/>
                <w:lang w:eastAsia="ja-JP"/>
              </w:rPr>
              <w:t>BP patients</w:t>
            </w:r>
          </w:p>
        </w:tc>
        <w:tc>
          <w:tcPr>
            <w:tcW w:w="503" w:type="pct"/>
            <w:tcBorders>
              <w:top w:val="single" w:color="auto" w:sz="4" w:space="0"/>
              <w:bottom w:val="single" w:color="auto" w:sz="4" w:space="0"/>
            </w:tcBorders>
            <w:vAlign w:val="center"/>
          </w:tcPr>
          <w:p>
            <w:pPr>
              <w:spacing w:line="360" w:lineRule="auto"/>
              <w:jc w:val="both"/>
              <w:rPr>
                <w:rFonts w:ascii="Book Antiqua" w:hAnsi="Book Antiqua" w:eastAsia="Yu Gothic" w:cs="Calibri"/>
                <w:b/>
                <w:u w:color="000000"/>
                <w:lang w:eastAsia="ja-JP"/>
              </w:rPr>
            </w:pPr>
            <w:r>
              <w:rPr>
                <w:rFonts w:hint="eastAsia" w:ascii="Book Antiqua" w:hAnsi="Book Antiqua" w:cs="Calibri"/>
                <w:b/>
                <w:i/>
                <w:u w:color="000000"/>
                <w:lang w:eastAsia="zh-CN"/>
              </w:rPr>
              <w:t>P</w:t>
            </w:r>
            <w:r>
              <w:rPr>
                <w:rFonts w:hint="eastAsia" w:ascii="Book Antiqua" w:hAnsi="Book Antiqua" w:cs="Calibri"/>
                <w:b/>
                <w:u w:color="000000"/>
                <w:lang w:eastAsia="zh-CN"/>
              </w:rPr>
              <w:t xml:space="preserve"> </w:t>
            </w:r>
            <w:r>
              <w:rPr>
                <w:rFonts w:ascii="Book Antiqua" w:hAnsi="Book Antiqua" w:eastAsia="Yu Gothic" w:cs="Calibri"/>
                <w:b/>
                <w:u w:color="000000"/>
                <w:lang w:eastAsia="ja-JP"/>
              </w:rPr>
              <w:t>values</w:t>
            </w:r>
          </w:p>
        </w:tc>
        <w:tc>
          <w:tcPr>
            <w:tcW w:w="678" w:type="pct"/>
            <w:tcBorders>
              <w:top w:val="single" w:color="auto" w:sz="4" w:space="0"/>
              <w:bottom w:val="single" w:color="auto" w:sz="4" w:space="0"/>
            </w:tcBorders>
            <w:vAlign w:val="center"/>
          </w:tcPr>
          <w:p>
            <w:pPr>
              <w:spacing w:line="360" w:lineRule="auto"/>
              <w:jc w:val="both"/>
              <w:rPr>
                <w:rFonts w:ascii="Book Antiqua" w:hAnsi="Book Antiqua" w:eastAsia="Yu Gothic" w:cs="Calibri"/>
                <w:b/>
                <w:u w:color="000000"/>
                <w:lang w:eastAsia="ja-JP"/>
              </w:rPr>
            </w:pPr>
            <w:r>
              <w:rPr>
                <w:rFonts w:ascii="Book Antiqua" w:hAnsi="Book Antiqua" w:eastAsia="Yu Gothic" w:cs="Calibri"/>
                <w:b/>
                <w:u w:color="000000"/>
                <w:lang w:eastAsia="ja-JP"/>
              </w:rPr>
              <w:t>MDD with remission</w:t>
            </w:r>
          </w:p>
        </w:tc>
        <w:tc>
          <w:tcPr>
            <w:tcW w:w="630" w:type="pct"/>
            <w:tcBorders>
              <w:top w:val="single" w:color="auto" w:sz="4" w:space="0"/>
              <w:bottom w:val="single" w:color="auto" w:sz="4" w:space="0"/>
            </w:tcBorders>
            <w:vAlign w:val="center"/>
          </w:tcPr>
          <w:p>
            <w:pPr>
              <w:spacing w:line="360" w:lineRule="auto"/>
              <w:jc w:val="both"/>
              <w:rPr>
                <w:rFonts w:ascii="Book Antiqua" w:hAnsi="Book Antiqua" w:eastAsia="Yu Gothic" w:cs="Calibri"/>
                <w:b/>
                <w:u w:color="000000"/>
                <w:lang w:eastAsia="ja-JP"/>
              </w:rPr>
            </w:pPr>
            <w:r>
              <w:rPr>
                <w:rFonts w:ascii="Book Antiqua" w:hAnsi="Book Antiqua" w:eastAsia="Yu Gothic" w:cs="Calibri"/>
                <w:b/>
                <w:u w:color="000000"/>
                <w:lang w:eastAsia="ja-JP"/>
              </w:rPr>
              <w:t>BP with remission</w:t>
            </w:r>
          </w:p>
        </w:tc>
        <w:tc>
          <w:tcPr>
            <w:tcW w:w="509" w:type="pct"/>
            <w:tcBorders>
              <w:top w:val="single" w:color="auto" w:sz="4" w:space="0"/>
              <w:bottom w:val="single" w:color="auto" w:sz="4" w:space="0"/>
            </w:tcBorders>
            <w:vAlign w:val="center"/>
          </w:tcPr>
          <w:p>
            <w:pPr>
              <w:spacing w:line="360" w:lineRule="auto"/>
              <w:jc w:val="both"/>
              <w:rPr>
                <w:rFonts w:ascii="Book Antiqua" w:hAnsi="Book Antiqua" w:eastAsia="Yu Gothic" w:cs="Calibri"/>
                <w:b/>
                <w:color w:val="000000"/>
                <w:u w:color="000000"/>
                <w:lang w:eastAsia="ja-JP"/>
              </w:rPr>
            </w:pPr>
            <w:r>
              <w:rPr>
                <w:rFonts w:hint="eastAsia" w:ascii="Book Antiqua" w:hAnsi="Book Antiqua" w:cs="Calibri"/>
                <w:b/>
                <w:i/>
                <w:u w:color="000000"/>
                <w:lang w:eastAsia="zh-CN"/>
              </w:rPr>
              <w:t>P</w:t>
            </w:r>
            <w:r>
              <w:rPr>
                <w:rFonts w:hint="eastAsia" w:ascii="Book Antiqua" w:hAnsi="Book Antiqua" w:cs="Calibri"/>
                <w:b/>
                <w:u w:color="000000"/>
                <w:lang w:eastAsia="zh-CN"/>
              </w:rPr>
              <w:t xml:space="preserve"> </w:t>
            </w:r>
            <w:r>
              <w:rPr>
                <w:rFonts w:ascii="Book Antiqua" w:hAnsi="Book Antiqua" w:eastAsia="Yu Gothic" w:cs="Calibri"/>
                <w:b/>
                <w:u w:color="000000"/>
                <w:lang w:eastAsia="ja-JP"/>
              </w:rPr>
              <w:t>values</w:t>
            </w:r>
          </w:p>
        </w:tc>
      </w:tr>
      <w:tr>
        <w:tblPrEx>
          <w:tblCellMar>
            <w:top w:w="0" w:type="dxa"/>
            <w:left w:w="99" w:type="dxa"/>
            <w:bottom w:w="0" w:type="dxa"/>
            <w:right w:w="99" w:type="dxa"/>
          </w:tblCellMar>
        </w:tblPrEx>
        <w:trPr>
          <w:trHeight w:val="301" w:hRule="atLeast"/>
        </w:trPr>
        <w:tc>
          <w:tcPr>
            <w:tcW w:w="652" w:type="pct"/>
            <w:tcBorders>
              <w:top w:val="single" w:color="auto" w:sz="4" w:space="0"/>
            </w:tcBorders>
            <w:vAlign w:val="center"/>
          </w:tcPr>
          <w:p>
            <w:pPr>
              <w:spacing w:line="360" w:lineRule="auto"/>
              <w:jc w:val="both"/>
              <w:rPr>
                <w:rFonts w:ascii="Book Antiqua" w:hAnsi="Book Antiqua" w:eastAsia="Yu Gothic" w:cs="Calibri"/>
                <w:i/>
                <w:u w:color="000000"/>
                <w:lang w:eastAsia="ja-JP"/>
              </w:rPr>
            </w:pPr>
            <w:r>
              <w:rPr>
                <w:rFonts w:ascii="Book Antiqua" w:hAnsi="Book Antiqua" w:eastAsia="Yu Gothic" w:cs="Calibri"/>
                <w:i/>
                <w:u w:color="000000"/>
                <w:lang w:eastAsia="ja-JP"/>
              </w:rPr>
              <w:t>n</w:t>
            </w:r>
          </w:p>
        </w:tc>
        <w:tc>
          <w:tcPr>
            <w:tcW w:w="660" w:type="pct"/>
            <w:tcBorders>
              <w:top w:val="single" w:color="auto" w:sz="4" w:space="0"/>
            </w:tcBorders>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85</w:t>
            </w:r>
          </w:p>
        </w:tc>
        <w:tc>
          <w:tcPr>
            <w:tcW w:w="652" w:type="pct"/>
            <w:tcBorders>
              <w:top w:val="single" w:color="auto" w:sz="4" w:space="0"/>
            </w:tcBorders>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53</w:t>
            </w:r>
          </w:p>
        </w:tc>
        <w:tc>
          <w:tcPr>
            <w:tcW w:w="715" w:type="pct"/>
            <w:tcBorders>
              <w:top w:val="single" w:color="auto" w:sz="4" w:space="0"/>
            </w:tcBorders>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32</w:t>
            </w:r>
          </w:p>
        </w:tc>
        <w:tc>
          <w:tcPr>
            <w:tcW w:w="503" w:type="pct"/>
            <w:tcBorders>
              <w:top w:val="single" w:color="auto" w:sz="4" w:space="0"/>
            </w:tcBorders>
            <w:vAlign w:val="center"/>
          </w:tcPr>
          <w:p>
            <w:pPr>
              <w:spacing w:line="360" w:lineRule="auto"/>
              <w:jc w:val="both"/>
              <w:rPr>
                <w:rFonts w:ascii="Book Antiqua" w:hAnsi="Book Antiqua" w:eastAsia="Yu Gothic" w:cs="Calibri"/>
                <w:u w:color="000000"/>
                <w:lang w:eastAsia="ja-JP"/>
              </w:rPr>
            </w:pPr>
          </w:p>
        </w:tc>
        <w:tc>
          <w:tcPr>
            <w:tcW w:w="678" w:type="pct"/>
            <w:tcBorders>
              <w:top w:val="single" w:color="auto" w:sz="4" w:space="0"/>
            </w:tcBorders>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8</w:t>
            </w:r>
          </w:p>
        </w:tc>
        <w:tc>
          <w:tcPr>
            <w:tcW w:w="630" w:type="pct"/>
            <w:tcBorders>
              <w:top w:val="single" w:color="auto" w:sz="4" w:space="0"/>
            </w:tcBorders>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21</w:t>
            </w:r>
          </w:p>
        </w:tc>
        <w:tc>
          <w:tcPr>
            <w:tcW w:w="509" w:type="pct"/>
            <w:tcBorders>
              <w:top w:val="single" w:color="auto" w:sz="4" w:space="0"/>
            </w:tcBorders>
            <w:vAlign w:val="center"/>
          </w:tcPr>
          <w:p>
            <w:pPr>
              <w:spacing w:line="360" w:lineRule="auto"/>
              <w:jc w:val="both"/>
              <w:rPr>
                <w:rFonts w:ascii="Book Antiqua" w:hAnsi="Book Antiqua" w:eastAsia="Yu Gothic" w:cs="Calibri"/>
                <w:u w:color="000000"/>
                <w:lang w:eastAsia="ja-JP"/>
              </w:rPr>
            </w:pPr>
          </w:p>
        </w:tc>
      </w:tr>
      <w:tr>
        <w:tblPrEx>
          <w:tblCellMar>
            <w:top w:w="0" w:type="dxa"/>
            <w:left w:w="99" w:type="dxa"/>
            <w:bottom w:w="0" w:type="dxa"/>
            <w:right w:w="99" w:type="dxa"/>
          </w:tblCellMar>
        </w:tblPrEx>
        <w:trPr>
          <w:trHeight w:val="342" w:hRule="atLeast"/>
        </w:trPr>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Male, n (%)</w:t>
            </w:r>
          </w:p>
        </w:tc>
        <w:tc>
          <w:tcPr>
            <w:tcW w:w="660"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27</w:t>
            </w:r>
            <w:r>
              <w:rPr>
                <w:rFonts w:hint="eastAsia" w:ascii="Book Antiqua" w:hAnsi="Book Antiqua" w:cs="Calibri"/>
                <w:color w:val="000000"/>
                <w:u w:color="000000"/>
                <w:lang w:eastAsia="zh-CN"/>
              </w:rPr>
              <w:t xml:space="preserve"> </w:t>
            </w:r>
            <w:r>
              <w:rPr>
                <w:rFonts w:ascii="Book Antiqua" w:hAnsi="Book Antiqua" w:eastAsia="Yu Gothic" w:cs="Calibri"/>
                <w:color w:val="000000"/>
                <w:u w:color="000000"/>
                <w:lang w:eastAsia="ja-JP"/>
              </w:rPr>
              <w:t>(31.8)</w:t>
            </w:r>
          </w:p>
        </w:tc>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16 (30.2)</w:t>
            </w:r>
          </w:p>
        </w:tc>
        <w:tc>
          <w:tcPr>
            <w:tcW w:w="715"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11 (34.4)</w:t>
            </w:r>
          </w:p>
        </w:tc>
        <w:tc>
          <w:tcPr>
            <w:tcW w:w="503"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0.690</w:t>
            </w:r>
          </w:p>
        </w:tc>
        <w:tc>
          <w:tcPr>
            <w:tcW w:w="678"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2 (25.0)</w:t>
            </w:r>
          </w:p>
        </w:tc>
        <w:tc>
          <w:tcPr>
            <w:tcW w:w="630"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7 (33.3)</w:t>
            </w:r>
          </w:p>
        </w:tc>
        <w:tc>
          <w:tcPr>
            <w:tcW w:w="509"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0.670</w:t>
            </w:r>
          </w:p>
        </w:tc>
      </w:tr>
      <w:tr>
        <w:tblPrEx>
          <w:tblCellMar>
            <w:top w:w="0" w:type="dxa"/>
            <w:left w:w="99" w:type="dxa"/>
            <w:bottom w:w="0" w:type="dxa"/>
            <w:right w:w="99" w:type="dxa"/>
          </w:tblCellMar>
        </w:tblPrEx>
        <w:trPr>
          <w:trHeight w:val="342" w:hRule="atLeast"/>
        </w:trPr>
        <w:tc>
          <w:tcPr>
            <w:tcW w:w="652" w:type="pct"/>
            <w:vAlign w:val="center"/>
          </w:tcPr>
          <w:p>
            <w:pPr>
              <w:spacing w:line="360" w:lineRule="auto"/>
              <w:jc w:val="both"/>
              <w:rPr>
                <w:rFonts w:ascii="Book Antiqua" w:hAnsi="Book Antiqua" w:cs="Calibri"/>
                <w:u w:color="000000"/>
                <w:lang w:eastAsia="zh-CN"/>
              </w:rPr>
            </w:pPr>
            <w:r>
              <w:rPr>
                <w:rFonts w:ascii="Book Antiqua" w:hAnsi="Book Antiqua" w:eastAsia="Yu Gothic" w:cs="Calibri"/>
                <w:u w:color="000000"/>
                <w:lang w:eastAsia="ja-JP"/>
              </w:rPr>
              <w:t>Age, y</w:t>
            </w:r>
            <w:r>
              <w:rPr>
                <w:rFonts w:hint="eastAsia" w:ascii="Book Antiqua" w:hAnsi="Book Antiqua" w:cs="Calibri"/>
                <w:u w:color="000000"/>
                <w:lang w:eastAsia="zh-CN"/>
              </w:rPr>
              <w:t>r</w:t>
            </w:r>
          </w:p>
        </w:tc>
        <w:tc>
          <w:tcPr>
            <w:tcW w:w="660"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56.0 ± 17.0</w:t>
            </w:r>
          </w:p>
        </w:tc>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56.6 ± 17.6</w:t>
            </w:r>
          </w:p>
        </w:tc>
        <w:tc>
          <w:tcPr>
            <w:tcW w:w="715"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55.0 ± 16.1</w:t>
            </w:r>
          </w:p>
        </w:tc>
        <w:tc>
          <w:tcPr>
            <w:tcW w:w="503"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0.676</w:t>
            </w:r>
          </w:p>
        </w:tc>
        <w:tc>
          <w:tcPr>
            <w:tcW w:w="678"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55.0 ± 21.3</w:t>
            </w:r>
          </w:p>
        </w:tc>
        <w:tc>
          <w:tcPr>
            <w:tcW w:w="630"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51.9 ± 14.9</w:t>
            </w:r>
          </w:p>
        </w:tc>
        <w:tc>
          <w:tcPr>
            <w:tcW w:w="509"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0.656</w:t>
            </w:r>
          </w:p>
        </w:tc>
      </w:tr>
      <w:tr>
        <w:tblPrEx>
          <w:tblCellMar>
            <w:top w:w="0" w:type="dxa"/>
            <w:left w:w="99" w:type="dxa"/>
            <w:bottom w:w="0" w:type="dxa"/>
            <w:right w:w="99" w:type="dxa"/>
          </w:tblCellMar>
        </w:tblPrEx>
        <w:trPr>
          <w:trHeight w:val="708" w:hRule="atLeast"/>
        </w:trPr>
        <w:tc>
          <w:tcPr>
            <w:tcW w:w="652" w:type="pct"/>
            <w:vAlign w:val="center"/>
          </w:tcPr>
          <w:p>
            <w:pPr>
              <w:spacing w:line="360" w:lineRule="auto"/>
              <w:jc w:val="both"/>
              <w:rPr>
                <w:rFonts w:ascii="Book Antiqua" w:hAnsi="Book Antiqua" w:cs="Calibri"/>
                <w:u w:color="000000"/>
                <w:lang w:eastAsia="zh-CN"/>
              </w:rPr>
            </w:pPr>
            <w:r>
              <w:rPr>
                <w:rFonts w:ascii="Book Antiqua" w:hAnsi="Book Antiqua" w:eastAsia="Yu Gothic" w:cs="Calibri"/>
                <w:u w:color="000000"/>
                <w:lang w:eastAsia="ja-JP"/>
              </w:rPr>
              <w:t>Onset age, y</w:t>
            </w:r>
            <w:r>
              <w:rPr>
                <w:rFonts w:hint="eastAsia" w:ascii="Book Antiqua" w:hAnsi="Book Antiqua" w:cs="Calibri"/>
                <w:u w:color="000000"/>
                <w:lang w:eastAsia="zh-CN"/>
              </w:rPr>
              <w:t>r</w:t>
            </w:r>
          </w:p>
        </w:tc>
        <w:tc>
          <w:tcPr>
            <w:tcW w:w="660"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51.7 ± 17.4</w:t>
            </w:r>
          </w:p>
        </w:tc>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53.7 ± 18.3</w:t>
            </w:r>
          </w:p>
        </w:tc>
        <w:tc>
          <w:tcPr>
            <w:tcW w:w="715"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48.5 ± 15.3</w:t>
            </w:r>
          </w:p>
        </w:tc>
        <w:tc>
          <w:tcPr>
            <w:tcW w:w="503"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0.179</w:t>
            </w:r>
          </w:p>
        </w:tc>
        <w:tc>
          <w:tcPr>
            <w:tcW w:w="678"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51.4 ± 23.3</w:t>
            </w:r>
          </w:p>
        </w:tc>
        <w:tc>
          <w:tcPr>
            <w:tcW w:w="630"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47.0 ± 13.2</w:t>
            </w:r>
          </w:p>
        </w:tc>
        <w:tc>
          <w:tcPr>
            <w:tcW w:w="509"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0.527</w:t>
            </w:r>
          </w:p>
        </w:tc>
      </w:tr>
      <w:tr>
        <w:tblPrEx>
          <w:tblCellMar>
            <w:top w:w="0" w:type="dxa"/>
            <w:left w:w="99" w:type="dxa"/>
            <w:bottom w:w="0" w:type="dxa"/>
            <w:right w:w="99" w:type="dxa"/>
          </w:tblCellMar>
        </w:tblPrEx>
        <w:trPr>
          <w:trHeight w:val="1157" w:hRule="atLeast"/>
        </w:trPr>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Duration from onset to first ECT, mo</w:t>
            </w:r>
          </w:p>
        </w:tc>
        <w:tc>
          <w:tcPr>
            <w:tcW w:w="660"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53.1 ± 83.2</w:t>
            </w:r>
          </w:p>
        </w:tc>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33.5 ± 48.1</w:t>
            </w:r>
          </w:p>
        </w:tc>
        <w:tc>
          <w:tcPr>
            <w:tcW w:w="715"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85.8 ± 115</w:t>
            </w:r>
          </w:p>
        </w:tc>
        <w:tc>
          <w:tcPr>
            <w:tcW w:w="503"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0.009</w:t>
            </w:r>
          </w:p>
        </w:tc>
        <w:tc>
          <w:tcPr>
            <w:tcW w:w="678"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36.9 ± 37.9</w:t>
            </w:r>
          </w:p>
        </w:tc>
        <w:tc>
          <w:tcPr>
            <w:tcW w:w="630"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67.1 ± 86.1</w:t>
            </w:r>
          </w:p>
        </w:tc>
        <w:tc>
          <w:tcPr>
            <w:tcW w:w="509"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0.385</w:t>
            </w:r>
          </w:p>
        </w:tc>
      </w:tr>
      <w:tr>
        <w:tblPrEx>
          <w:tblCellMar>
            <w:top w:w="0" w:type="dxa"/>
            <w:left w:w="99" w:type="dxa"/>
            <w:bottom w:w="0" w:type="dxa"/>
            <w:right w:w="99" w:type="dxa"/>
          </w:tblCellMar>
        </w:tblPrEx>
        <w:trPr>
          <w:trHeight w:val="1116" w:hRule="atLeast"/>
        </w:trPr>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Psychotic features, n (%)</w:t>
            </w:r>
          </w:p>
        </w:tc>
        <w:tc>
          <w:tcPr>
            <w:tcW w:w="660"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30 (35.3)</w:t>
            </w:r>
          </w:p>
        </w:tc>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23 (43.4)</w:t>
            </w:r>
          </w:p>
        </w:tc>
        <w:tc>
          <w:tcPr>
            <w:tcW w:w="715"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7 (21.9)</w:t>
            </w:r>
          </w:p>
        </w:tc>
        <w:tc>
          <w:tcPr>
            <w:tcW w:w="503"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0.046</w:t>
            </w:r>
          </w:p>
        </w:tc>
        <w:tc>
          <w:tcPr>
            <w:tcW w:w="678"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3 (37.5)</w:t>
            </w:r>
          </w:p>
        </w:tc>
        <w:tc>
          <w:tcPr>
            <w:tcW w:w="630"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5 (23.8)</w:t>
            </w:r>
          </w:p>
        </w:tc>
        <w:tc>
          <w:tcPr>
            <w:tcW w:w="509"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0.469</w:t>
            </w:r>
          </w:p>
        </w:tc>
      </w:tr>
      <w:tr>
        <w:tblPrEx>
          <w:tblCellMar>
            <w:top w:w="0" w:type="dxa"/>
            <w:left w:w="99" w:type="dxa"/>
            <w:bottom w:w="0" w:type="dxa"/>
            <w:right w:w="99" w:type="dxa"/>
          </w:tblCellMar>
        </w:tblPrEx>
        <w:trPr>
          <w:trHeight w:val="1116" w:hRule="atLeast"/>
        </w:trPr>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HAMD-21 on admission</w:t>
            </w:r>
          </w:p>
        </w:tc>
        <w:tc>
          <w:tcPr>
            <w:tcW w:w="660"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22.3 ± 13.8</w:t>
            </w:r>
          </w:p>
        </w:tc>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24.4 ± 15.1</w:t>
            </w:r>
          </w:p>
        </w:tc>
        <w:tc>
          <w:tcPr>
            <w:tcW w:w="715"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18.9 ± 10.9</w:t>
            </w:r>
          </w:p>
        </w:tc>
        <w:tc>
          <w:tcPr>
            <w:tcW w:w="503"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0.079</w:t>
            </w:r>
          </w:p>
        </w:tc>
        <w:tc>
          <w:tcPr>
            <w:tcW w:w="678"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26.4 ± 11.0</w:t>
            </w:r>
          </w:p>
        </w:tc>
        <w:tc>
          <w:tcPr>
            <w:tcW w:w="630"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19.1 ± 10.2</w:t>
            </w:r>
          </w:p>
        </w:tc>
        <w:tc>
          <w:tcPr>
            <w:tcW w:w="509"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0.103</w:t>
            </w:r>
          </w:p>
        </w:tc>
      </w:tr>
      <w:tr>
        <w:tblPrEx>
          <w:tblCellMar>
            <w:top w:w="0" w:type="dxa"/>
            <w:left w:w="99" w:type="dxa"/>
            <w:bottom w:w="0" w:type="dxa"/>
            <w:right w:w="99" w:type="dxa"/>
          </w:tblCellMar>
        </w:tblPrEx>
        <w:trPr>
          <w:trHeight w:val="1116" w:hRule="atLeast"/>
        </w:trPr>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HAMD-21 on discharge</w:t>
            </w:r>
          </w:p>
        </w:tc>
        <w:tc>
          <w:tcPr>
            <w:tcW w:w="660"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7.13 ± 5.03</w:t>
            </w:r>
          </w:p>
        </w:tc>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6.77 ± 4.14</w:t>
            </w:r>
          </w:p>
        </w:tc>
        <w:tc>
          <w:tcPr>
            <w:tcW w:w="715"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7.72 ± 6.26</w:t>
            </w:r>
          </w:p>
        </w:tc>
        <w:tc>
          <w:tcPr>
            <w:tcW w:w="503"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0.008</w:t>
            </w:r>
          </w:p>
        </w:tc>
        <w:tc>
          <w:tcPr>
            <w:tcW w:w="678"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8.75 ± 4.59</w:t>
            </w:r>
          </w:p>
        </w:tc>
        <w:tc>
          <w:tcPr>
            <w:tcW w:w="630"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6.90 ± 5.43</w:t>
            </w:r>
          </w:p>
        </w:tc>
        <w:tc>
          <w:tcPr>
            <w:tcW w:w="509"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0.403</w:t>
            </w:r>
          </w:p>
        </w:tc>
      </w:tr>
      <w:tr>
        <w:tblPrEx>
          <w:tblCellMar>
            <w:top w:w="0" w:type="dxa"/>
            <w:left w:w="99" w:type="dxa"/>
            <w:bottom w:w="0" w:type="dxa"/>
            <w:right w:w="99" w:type="dxa"/>
          </w:tblCellMar>
        </w:tblPrEx>
        <w:trPr>
          <w:trHeight w:val="836" w:hRule="atLeast"/>
        </w:trPr>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GAF on admission</w:t>
            </w:r>
          </w:p>
        </w:tc>
        <w:tc>
          <w:tcPr>
            <w:tcW w:w="660"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32.9 ± 15.5</w:t>
            </w:r>
          </w:p>
        </w:tc>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31.0 ± 16.0</w:t>
            </w:r>
          </w:p>
        </w:tc>
        <w:tc>
          <w:tcPr>
            <w:tcW w:w="715"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36.0 ± 14.5</w:t>
            </w:r>
          </w:p>
        </w:tc>
        <w:tc>
          <w:tcPr>
            <w:tcW w:w="503"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0.150</w:t>
            </w:r>
          </w:p>
        </w:tc>
        <w:tc>
          <w:tcPr>
            <w:tcW w:w="678"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37.9 ± 9.88</w:t>
            </w:r>
          </w:p>
        </w:tc>
        <w:tc>
          <w:tcPr>
            <w:tcW w:w="630"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39.0 ± 16.0</w:t>
            </w:r>
          </w:p>
        </w:tc>
        <w:tc>
          <w:tcPr>
            <w:tcW w:w="509"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0.861</w:t>
            </w:r>
          </w:p>
        </w:tc>
      </w:tr>
      <w:tr>
        <w:tblPrEx>
          <w:tblCellMar>
            <w:top w:w="0" w:type="dxa"/>
            <w:left w:w="99" w:type="dxa"/>
            <w:bottom w:w="0" w:type="dxa"/>
            <w:right w:w="99" w:type="dxa"/>
          </w:tblCellMar>
        </w:tblPrEx>
        <w:trPr>
          <w:trHeight w:val="836" w:hRule="atLeast"/>
        </w:trPr>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GAF on discharge</w:t>
            </w:r>
          </w:p>
        </w:tc>
        <w:tc>
          <w:tcPr>
            <w:tcW w:w="660"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66.6 ± 7.70</w:t>
            </w:r>
          </w:p>
        </w:tc>
        <w:tc>
          <w:tcPr>
            <w:tcW w:w="652"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66.4 ± 7.52</w:t>
            </w:r>
          </w:p>
        </w:tc>
        <w:tc>
          <w:tcPr>
            <w:tcW w:w="715"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67.0 ± 8.08</w:t>
            </w:r>
          </w:p>
        </w:tc>
        <w:tc>
          <w:tcPr>
            <w:tcW w:w="503"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0.720</w:t>
            </w:r>
          </w:p>
        </w:tc>
        <w:tc>
          <w:tcPr>
            <w:tcW w:w="678"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66.5 ± 9.07</w:t>
            </w:r>
          </w:p>
        </w:tc>
        <w:tc>
          <w:tcPr>
            <w:tcW w:w="630"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69.2 ± 5.97</w:t>
            </w:r>
          </w:p>
        </w:tc>
        <w:tc>
          <w:tcPr>
            <w:tcW w:w="509"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0.348</w:t>
            </w:r>
          </w:p>
        </w:tc>
      </w:tr>
      <w:tr>
        <w:tblPrEx>
          <w:tblCellMar>
            <w:top w:w="0" w:type="dxa"/>
            <w:left w:w="99" w:type="dxa"/>
            <w:bottom w:w="0" w:type="dxa"/>
            <w:right w:w="99" w:type="dxa"/>
          </w:tblCellMar>
        </w:tblPrEx>
        <w:trPr>
          <w:trHeight w:val="1395" w:hRule="atLeast"/>
        </w:trPr>
        <w:tc>
          <w:tcPr>
            <w:tcW w:w="652"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Duration from first ECT to relapse, mo</w:t>
            </w:r>
          </w:p>
        </w:tc>
        <w:tc>
          <w:tcPr>
            <w:tcW w:w="660" w:type="pct"/>
            <w:vAlign w:val="center"/>
          </w:tcPr>
          <w:p>
            <w:pPr>
              <w:spacing w:line="360" w:lineRule="auto"/>
              <w:jc w:val="both"/>
              <w:rPr>
                <w:rFonts w:ascii="Book Antiqua" w:hAnsi="Book Antiqua" w:eastAsia="Yu Gothic" w:cs="Calibri"/>
                <w:color w:val="000000"/>
                <w:u w:color="000000"/>
                <w:lang w:eastAsia="ja-JP"/>
              </w:rPr>
            </w:pPr>
          </w:p>
        </w:tc>
        <w:tc>
          <w:tcPr>
            <w:tcW w:w="652" w:type="pct"/>
            <w:vAlign w:val="center"/>
          </w:tcPr>
          <w:p>
            <w:pPr>
              <w:spacing w:line="360" w:lineRule="auto"/>
              <w:jc w:val="both"/>
              <w:rPr>
                <w:rFonts w:ascii="Book Antiqua" w:hAnsi="Book Antiqua" w:eastAsia="游明朝"/>
                <w:u w:color="000000"/>
                <w:lang w:eastAsia="ja-JP"/>
              </w:rPr>
            </w:pPr>
          </w:p>
        </w:tc>
        <w:tc>
          <w:tcPr>
            <w:tcW w:w="715" w:type="pct"/>
            <w:vAlign w:val="center"/>
          </w:tcPr>
          <w:p>
            <w:pPr>
              <w:spacing w:line="360" w:lineRule="auto"/>
              <w:jc w:val="both"/>
              <w:rPr>
                <w:rFonts w:ascii="Book Antiqua" w:hAnsi="Book Antiqua" w:eastAsia="游明朝"/>
                <w:u w:color="000000"/>
                <w:lang w:eastAsia="ja-JP"/>
              </w:rPr>
            </w:pPr>
          </w:p>
        </w:tc>
        <w:tc>
          <w:tcPr>
            <w:tcW w:w="503" w:type="pct"/>
            <w:vAlign w:val="center"/>
          </w:tcPr>
          <w:p>
            <w:pPr>
              <w:spacing w:line="360" w:lineRule="auto"/>
              <w:jc w:val="both"/>
              <w:rPr>
                <w:rFonts w:ascii="Book Antiqua" w:hAnsi="Book Antiqua" w:eastAsia="游明朝"/>
                <w:u w:color="000000"/>
                <w:lang w:eastAsia="ja-JP"/>
              </w:rPr>
            </w:pPr>
          </w:p>
        </w:tc>
        <w:tc>
          <w:tcPr>
            <w:tcW w:w="678"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9.63 ± 10.4</w:t>
            </w:r>
          </w:p>
        </w:tc>
        <w:tc>
          <w:tcPr>
            <w:tcW w:w="630" w:type="pct"/>
            <w:vAlign w:val="center"/>
          </w:tcPr>
          <w:p>
            <w:pPr>
              <w:spacing w:line="360" w:lineRule="auto"/>
              <w:jc w:val="both"/>
              <w:rPr>
                <w:rFonts w:ascii="Book Antiqua" w:hAnsi="Book Antiqua" w:eastAsia="Yu Gothic" w:cs="Calibri"/>
                <w:u w:color="000000"/>
                <w:lang w:eastAsia="ja-JP"/>
              </w:rPr>
            </w:pPr>
            <w:r>
              <w:rPr>
                <w:rFonts w:ascii="Book Antiqua" w:hAnsi="Book Antiqua" w:eastAsia="Yu Gothic" w:cs="Calibri"/>
                <w:u w:color="000000"/>
                <w:lang w:eastAsia="ja-JP"/>
              </w:rPr>
              <w:t>3.38 ± 3.77</w:t>
            </w:r>
          </w:p>
        </w:tc>
        <w:tc>
          <w:tcPr>
            <w:tcW w:w="509" w:type="pct"/>
            <w:vAlign w:val="center"/>
          </w:tcPr>
          <w:p>
            <w:pPr>
              <w:spacing w:line="360" w:lineRule="auto"/>
              <w:jc w:val="both"/>
              <w:rPr>
                <w:rFonts w:ascii="Book Antiqua" w:hAnsi="Book Antiqua" w:eastAsia="Yu Gothic" w:cs="Calibri"/>
                <w:color w:val="000000"/>
                <w:u w:color="000000"/>
                <w:lang w:eastAsia="ja-JP"/>
              </w:rPr>
            </w:pPr>
            <w:r>
              <w:rPr>
                <w:rFonts w:ascii="Book Antiqua" w:hAnsi="Book Antiqua" w:eastAsia="Yu Gothic" w:cs="Calibri"/>
                <w:color w:val="000000"/>
                <w:u w:color="000000"/>
                <w:lang w:eastAsia="ja-JP"/>
              </w:rPr>
              <w:t>0.022</w:t>
            </w:r>
          </w:p>
        </w:tc>
      </w:tr>
    </w:tbl>
    <w:p>
      <w:pPr>
        <w:widowControl w:val="0"/>
        <w:spacing w:line="360" w:lineRule="auto"/>
        <w:jc w:val="both"/>
        <w:rPr>
          <w:rFonts w:ascii="Book Antiqua" w:hAnsi="Book Antiqua" w:eastAsia="游明朝" w:cs="Arial"/>
          <w:color w:val="000000"/>
          <w:kern w:val="2"/>
          <w:u w:color="000000"/>
          <w:lang w:eastAsia="ja-JP"/>
        </w:rPr>
        <w:sectPr>
          <w:pgSz w:w="12240" w:h="15840"/>
          <w:pgMar w:top="1440" w:right="1440" w:bottom="1440" w:left="1440" w:header="720" w:footer="720" w:gutter="0"/>
          <w:cols w:space="720" w:num="1"/>
          <w:docGrid w:linePitch="360" w:charSpace="0"/>
        </w:sectPr>
      </w:pPr>
      <w:bookmarkStart w:id="0" w:name="_Hlk78111341"/>
      <w:r>
        <w:rPr>
          <w:rFonts w:ascii="Book Antiqua" w:hAnsi="Book Antiqua" w:eastAsia="游明朝" w:cs="Arial"/>
          <w:color w:val="000000"/>
          <w:kern w:val="2"/>
          <w:u w:color="000000"/>
          <w:lang w:eastAsia="ja-JP"/>
        </w:rPr>
        <w:t xml:space="preserve">Results showed as mean ± </w:t>
      </w:r>
      <w:r>
        <w:rPr>
          <w:rFonts w:hint="eastAsia" w:ascii="Book Antiqua" w:hAnsi="Book Antiqua" w:cs="Arial"/>
          <w:color w:val="000000"/>
          <w:kern w:val="2"/>
          <w:u w:color="000000"/>
          <w:lang w:eastAsia="zh-CN"/>
        </w:rPr>
        <w:t>SD</w:t>
      </w:r>
      <w:r>
        <w:rPr>
          <w:rFonts w:ascii="Book Antiqua" w:hAnsi="Book Antiqua" w:eastAsia="游明朝" w:cs="Arial"/>
          <w:color w:val="000000"/>
          <w:kern w:val="2"/>
          <w:u w:color="000000"/>
          <w:lang w:eastAsia="ja-JP"/>
        </w:rPr>
        <w:t>. MDD</w:t>
      </w:r>
      <w:r>
        <w:rPr>
          <w:rFonts w:hint="eastAsia" w:ascii="Book Antiqua" w:hAnsi="Book Antiqua" w:cs="Arial"/>
          <w:color w:val="000000"/>
          <w:kern w:val="2"/>
          <w:u w:color="000000"/>
          <w:lang w:eastAsia="zh-CN"/>
        </w:rPr>
        <w:t>: M</w:t>
      </w:r>
      <w:r>
        <w:rPr>
          <w:rFonts w:ascii="Book Antiqua" w:hAnsi="Book Antiqua" w:eastAsia="游明朝" w:cs="Arial"/>
          <w:color w:val="000000"/>
          <w:kern w:val="2"/>
          <w:u w:color="000000"/>
          <w:lang w:eastAsia="ja-JP"/>
        </w:rPr>
        <w:t>ajor depressive disorder; BP</w:t>
      </w:r>
      <w:r>
        <w:rPr>
          <w:rFonts w:hint="eastAsia" w:ascii="Book Antiqua" w:hAnsi="Book Antiqua" w:cs="Arial"/>
          <w:color w:val="000000"/>
          <w:kern w:val="2"/>
          <w:u w:color="000000"/>
          <w:lang w:eastAsia="zh-CN"/>
        </w:rPr>
        <w:t>: B</w:t>
      </w:r>
      <w:r>
        <w:rPr>
          <w:rFonts w:ascii="Book Antiqua" w:hAnsi="Book Antiqua" w:eastAsia="游明朝" w:cs="Arial"/>
          <w:color w:val="000000"/>
          <w:kern w:val="2"/>
          <w:u w:color="000000"/>
          <w:lang w:eastAsia="ja-JP"/>
        </w:rPr>
        <w:t>ipolar disorder; ECT</w:t>
      </w:r>
      <w:r>
        <w:rPr>
          <w:rFonts w:hint="eastAsia" w:ascii="Book Antiqua" w:hAnsi="Book Antiqua" w:cs="Arial"/>
          <w:color w:val="000000"/>
          <w:kern w:val="2"/>
          <w:u w:color="000000"/>
          <w:lang w:eastAsia="zh-CN"/>
        </w:rPr>
        <w:t>: E</w:t>
      </w:r>
      <w:r>
        <w:rPr>
          <w:rFonts w:ascii="Book Antiqua" w:hAnsi="Book Antiqua" w:eastAsia="游明朝" w:cs="Arial"/>
          <w:color w:val="000000"/>
          <w:kern w:val="2"/>
          <w:u w:color="000000"/>
          <w:lang w:eastAsia="ja-JP"/>
        </w:rPr>
        <w:t>lectroconvulsive therapy; HAMD-21</w:t>
      </w:r>
      <w:r>
        <w:rPr>
          <w:rFonts w:hint="eastAsia" w:ascii="Book Antiqua" w:hAnsi="Book Antiqua" w:cs="Arial Unicode MS"/>
          <w:color w:val="000000"/>
          <w:kern w:val="2"/>
          <w:u w:color="000000"/>
          <w:lang w:eastAsia="zh-CN"/>
        </w:rPr>
        <w:t xml:space="preserve">: </w:t>
      </w:r>
      <w:r>
        <w:rPr>
          <w:rFonts w:ascii="Book Antiqua" w:hAnsi="Book Antiqua" w:eastAsia="游明朝" w:cs="Arial"/>
          <w:color w:val="000000"/>
          <w:kern w:val="2"/>
          <w:u w:color="000000"/>
          <w:lang w:eastAsia="ja-JP"/>
        </w:rPr>
        <w:t>Hamilton Depression Scale</w:t>
      </w:r>
      <w:r>
        <w:rPr>
          <w:rFonts w:ascii="Book Antiqua" w:hAnsi="Book Antiqua" w:eastAsia="游明朝" w:cs="Arial Unicode MS"/>
          <w:color w:val="000000"/>
          <w:kern w:val="2"/>
          <w:u w:color="000000"/>
          <w:lang w:eastAsia="ja-JP"/>
        </w:rPr>
        <w:t>; GAF</w:t>
      </w:r>
      <w:r>
        <w:rPr>
          <w:rFonts w:hint="eastAsia" w:ascii="Book Antiqua" w:hAnsi="Book Antiqua" w:cs="Arial Unicode MS"/>
          <w:color w:val="000000"/>
          <w:kern w:val="2"/>
          <w:u w:color="000000"/>
          <w:lang w:eastAsia="zh-CN"/>
        </w:rPr>
        <w:t>:</w:t>
      </w:r>
      <w:r>
        <w:rPr>
          <w:rFonts w:ascii="Book Antiqua" w:hAnsi="Book Antiqua" w:eastAsia="游明朝" w:cs="Arial Unicode MS"/>
          <w:color w:val="000000"/>
          <w:kern w:val="2"/>
          <w:u w:color="000000"/>
          <w:lang w:eastAsia="ja-JP"/>
        </w:rPr>
        <w:t xml:space="preserve"> </w:t>
      </w:r>
      <w:r>
        <w:rPr>
          <w:rFonts w:ascii="Book Antiqua" w:hAnsi="Book Antiqua" w:eastAsia="游明朝" w:cs="Arial"/>
          <w:color w:val="000000"/>
          <w:kern w:val="2"/>
          <w:u w:color="000000"/>
          <w:lang w:eastAsia="ja-JP"/>
        </w:rPr>
        <w:t>Global Assessment of Functioning Scale.</w:t>
      </w:r>
      <w:bookmarkEnd w:id="0"/>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rPr>
        <w:t>© 2021 Baishideng Publishing Group Inc. All rights reserved.</w:t>
      </w:r>
    </w:p>
    <w:p>
      <w:pPr>
        <w:rPr>
          <w:rFonts w:hint="eastAsia" w:ascii="Book Antiqua" w:hAnsi="Book Antiqua" w:eastAsia="宋体" w:cs="Book Antiqua"/>
          <w:b/>
          <w:bCs/>
          <w:color w:val="000000"/>
          <w:lang w:val="en-US" w:eastAsia="zh-CN"/>
        </w:rPr>
      </w:pPr>
    </w:p>
    <w:p>
      <w:pPr>
        <w:widowControl w:val="0"/>
        <w:spacing w:line="360" w:lineRule="auto"/>
        <w:jc w:val="both"/>
        <w:rPr>
          <w:rFonts w:ascii="Book Antiqua" w:hAnsi="Book Antiqua" w:eastAsia="游明朝" w:cs="Arial"/>
          <w:color w:val="000000"/>
          <w:kern w:val="2"/>
          <w:u w:color="000000"/>
          <w:lang w:eastAsia="ja-JP"/>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游明朝">
    <w:altName w:val="Yu Gothic UI Semilight"/>
    <w:panose1 w:val="02020400000000000000"/>
    <w:charset w:val="80"/>
    <w:family w:val="roman"/>
    <w:pitch w:val="default"/>
    <w:sig w:usb0="00000000" w:usb1="00000000" w:usb2="00000012" w:usb3="00000000" w:csb0="0002009F" w:csb1="00000000"/>
  </w:font>
  <w:font w:name="Yu Gothic UI Semilight">
    <w:panose1 w:val="020B0400000000000000"/>
    <w:charset w:val="80"/>
    <w:family w:val="auto"/>
    <w:pitch w:val="default"/>
    <w:sig w:usb0="E00002FF" w:usb1="2AC7FDFF" w:usb2="00000016" w:usb3="00000000" w:csb0="2002009F" w:csb1="00000000"/>
  </w:font>
  <w:font w:name="Arial Unicode MS">
    <w:altName w:val="宋体"/>
    <w:panose1 w:val="020B0604020202020204"/>
    <w:charset w:val="86"/>
    <w:family w:val="swiss"/>
    <w:pitch w:val="default"/>
    <w:sig w:usb0="00000000" w:usb1="00000000" w:usb2="0000003F" w:usb3="00000000" w:csb0="003F01FF" w:csb1="00000000"/>
  </w:font>
  <w:font w:name="ＭＳ 明朝">
    <w:altName w:val="Yu Gothic UI"/>
    <w:panose1 w:val="02020609040205080304"/>
    <w:charset w:val="80"/>
    <w:family w:val="roma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Yu Gothic">
    <w:panose1 w:val="020B0400000000000000"/>
    <w:charset w:val="80"/>
    <w:family w:val="modern"/>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E56"/>
    <w:rsid w:val="00066EA9"/>
    <w:rsid w:val="00072BFE"/>
    <w:rsid w:val="00095E67"/>
    <w:rsid w:val="000C0537"/>
    <w:rsid w:val="001C43AF"/>
    <w:rsid w:val="0021201D"/>
    <w:rsid w:val="0021330C"/>
    <w:rsid w:val="002603F4"/>
    <w:rsid w:val="00272851"/>
    <w:rsid w:val="002A0864"/>
    <w:rsid w:val="00343B51"/>
    <w:rsid w:val="0041431C"/>
    <w:rsid w:val="004700A7"/>
    <w:rsid w:val="004A4614"/>
    <w:rsid w:val="004F7A6C"/>
    <w:rsid w:val="00513CA9"/>
    <w:rsid w:val="005E42D6"/>
    <w:rsid w:val="00611B33"/>
    <w:rsid w:val="0078396A"/>
    <w:rsid w:val="00825BD4"/>
    <w:rsid w:val="00930716"/>
    <w:rsid w:val="009A6E9F"/>
    <w:rsid w:val="009D28A2"/>
    <w:rsid w:val="00A70208"/>
    <w:rsid w:val="00A72121"/>
    <w:rsid w:val="00A77B3E"/>
    <w:rsid w:val="00AB0C2B"/>
    <w:rsid w:val="00AB3EB1"/>
    <w:rsid w:val="00AF0D5F"/>
    <w:rsid w:val="00B46414"/>
    <w:rsid w:val="00BB4A36"/>
    <w:rsid w:val="00C35833"/>
    <w:rsid w:val="00C50B60"/>
    <w:rsid w:val="00CA2A55"/>
    <w:rsid w:val="00CA3FC4"/>
    <w:rsid w:val="00CF555E"/>
    <w:rsid w:val="00D838D4"/>
    <w:rsid w:val="093D0B20"/>
    <w:rsid w:val="19FF1B36"/>
    <w:rsid w:val="24676249"/>
    <w:rsid w:val="34971E78"/>
    <w:rsid w:val="413B4315"/>
    <w:rsid w:val="60AB6481"/>
    <w:rsid w:val="71BF2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qFormat="1"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link w:val="10"/>
    <w:qFormat/>
    <w:uiPriority w:val="0"/>
    <w:pPr>
      <w:tabs>
        <w:tab w:val="center" w:pos="4153"/>
        <w:tab w:val="right" w:pos="8306"/>
      </w:tabs>
      <w:snapToGrid w:val="0"/>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line number"/>
    <w:basedOn w:val="6"/>
    <w:semiHidden/>
    <w:unhideWhenUsed/>
    <w:qFormat/>
    <w:uiPriority w:val="0"/>
  </w:style>
  <w:style w:type="character" w:customStyle="1" w:styleId="8">
    <w:name w:val="吹き出し (文字)"/>
    <w:basedOn w:val="6"/>
    <w:link w:val="2"/>
    <w:qFormat/>
    <w:uiPriority w:val="0"/>
    <w:rPr>
      <w:sz w:val="18"/>
      <w:szCs w:val="18"/>
    </w:rPr>
  </w:style>
  <w:style w:type="character" w:customStyle="1" w:styleId="9">
    <w:name w:val="ヘッダー (文字)"/>
    <w:basedOn w:val="6"/>
    <w:link w:val="4"/>
    <w:qFormat/>
    <w:uiPriority w:val="0"/>
    <w:rPr>
      <w:sz w:val="18"/>
      <w:szCs w:val="18"/>
    </w:rPr>
  </w:style>
  <w:style w:type="character" w:customStyle="1" w:styleId="10">
    <w:name w:val="フッター (文字)"/>
    <w:basedOn w:val="6"/>
    <w:link w:val="3"/>
    <w:qFormat/>
    <w:uiPriority w:val="0"/>
    <w:rPr>
      <w:sz w:val="18"/>
      <w:szCs w:val="18"/>
    </w:rPr>
  </w:style>
  <w:style w:type="paragraph" w:customStyle="1" w:styleId="11">
    <w:name w:val="変更箇所1"/>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34</Pages>
  <Words>7508</Words>
  <Characters>42799</Characters>
  <Lines>356</Lines>
  <Paragraphs>100</Paragraphs>
  <TotalTime>0</TotalTime>
  <ScaleCrop>false</ScaleCrop>
  <LinksUpToDate>false</LinksUpToDate>
  <CharactersWithSpaces>50207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2021-10-13T10:40:00Z</dcterms:created>
  <dc:creator>梅长苏</dc:creator>
  <cp:lastModifiedBy>晓晨</cp:lastModifiedBy>
  <cp:lastPrinted>2021-08-27T14:50:00Z</cp:lastPrinted>
  <dcterms:modified xsi:type="dcterms:W3CDTF">2021-10-15T06:42:01Z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826E42DC369946C3AA7989F5A8C51020</vt:lpwstr>
  </property>
</Properties>
</file>