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184D2D" w:rsidP="00F50781">
      <w:pPr>
        <w:rPr>
          <w:rFonts w:ascii="Book Antiqua" w:hAnsi="Book Antiqua"/>
          <w:b/>
          <w:noProof/>
          <w:color w:val="0000FF"/>
          <w:sz w:val="28"/>
          <w:szCs w:val="28"/>
          <w:shd w:val="clear" w:color="auto" w:fill="FFFFFF"/>
        </w:rPr>
      </w:pPr>
      <w:r>
        <w:rPr>
          <w:noProof/>
        </w:rPr>
        <w:drawing>
          <wp:inline distT="0" distB="0" distL="0" distR="0" wp14:anchorId="7CBCE938" wp14:editId="5E872C7C">
            <wp:extent cx="5874106" cy="135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174" cy="1356375"/>
                    </a:xfrm>
                    <a:prstGeom prst="rect">
                      <a:avLst/>
                    </a:prstGeom>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8C1D86" w:rsidRPr="00425D70" w:rsidRDefault="00425D70">
            <w:pPr>
              <w:spacing w:line="360" w:lineRule="auto"/>
              <w:rPr>
                <w:rFonts w:ascii="Book Antiqua" w:hAnsi="Book Antiqua"/>
                <w:bCs/>
                <w:color w:val="000000"/>
                <w:sz w:val="24"/>
                <w:szCs w:val="24"/>
              </w:rPr>
            </w:pPr>
            <w:r w:rsidRPr="00425D70">
              <w:rPr>
                <w:rFonts w:ascii="Book Antiqua" w:hAnsi="Book Antiqua"/>
                <w:bCs/>
                <w:color w:val="000000"/>
                <w:sz w:val="24"/>
                <w:szCs w:val="24"/>
              </w:rPr>
              <w:t>Relation of binge eating disorder with impulsiveness in obese individuals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8C1D86" w:rsidRPr="00425D70" w:rsidRDefault="00425D70">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425D70">
              <w:rPr>
                <w:rFonts w:ascii="Book Antiqua" w:hAnsi="Book Antiqua" w:cs="Book Antiqua"/>
                <w:color w:val="000000"/>
                <w:sz w:val="24"/>
                <w:szCs w:val="24"/>
              </w:rPr>
              <w:t>Cenk Ural, Hasan Belli, Mahir Akbudak, Ali Solmaz, Zuhal Dogan Bektas, Fatih Celebi</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8C1D86" w:rsidRPr="00425D70" w:rsidRDefault="00425D70">
            <w:pPr>
              <w:pStyle w:val="a9"/>
              <w:spacing w:line="360" w:lineRule="auto"/>
              <w:rPr>
                <w:rFonts w:ascii="Book Antiqua" w:hAnsi="Book Antiqua"/>
                <w:sz w:val="24"/>
                <w:szCs w:val="24"/>
              </w:rPr>
            </w:pPr>
            <w:r w:rsidRPr="00425D70">
              <w:rPr>
                <w:rFonts w:ascii="Book Antiqua" w:hAnsi="Book Antiqua"/>
                <w:sz w:val="24"/>
                <w:szCs w:val="24"/>
              </w:rPr>
              <w:t>Ural C, Belli H, Akbudak M, Solmaz A, Bektas ZD, Celebi F. Relation of binge eating disorder with impulsiveness in obese individuals.</w:t>
            </w:r>
            <w:r w:rsidRPr="00425D70">
              <w:rPr>
                <w:rFonts w:ascii="Book Antiqua" w:hAnsi="Book Antiqua"/>
                <w:i/>
                <w:iCs/>
                <w:sz w:val="24"/>
                <w:szCs w:val="24"/>
              </w:rPr>
              <w:t xml:space="preserve"> World J Psychiatr</w:t>
            </w:r>
            <w:r>
              <w:rPr>
                <w:rFonts w:ascii="Book Antiqua" w:hAnsi="Book Antiqua"/>
                <w:sz w:val="24"/>
                <w:szCs w:val="24"/>
              </w:rPr>
              <w:t xml:space="preserve"> 2017; 7(2): 114-120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425D70" w:rsidRDefault="00425D70" w:rsidP="003577BA">
            <w:pPr>
              <w:pStyle w:val="a8"/>
              <w:spacing w:line="360" w:lineRule="auto"/>
              <w:rPr>
                <w:rFonts w:ascii="Book Antiqua" w:hAnsi="Book Antiqua"/>
                <w:b w:val="0"/>
                <w:sz w:val="24"/>
                <w:szCs w:val="24"/>
                <w:lang w:val="en-US"/>
              </w:rPr>
            </w:pPr>
            <w:r w:rsidRPr="00425D70">
              <w:rPr>
                <w:rFonts w:ascii="Book Antiqua" w:hAnsi="Book Antiqua"/>
                <w:b w:val="0"/>
                <w:sz w:val="24"/>
                <w:szCs w:val="24"/>
                <w:lang w:val="en-US"/>
              </w:rPr>
              <w:t>http://www.wjgnet.com/2220-3206/full/v7/i2/114.htm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425D70" w:rsidRDefault="00425D70" w:rsidP="003577BA">
            <w:pPr>
              <w:pStyle w:val="a8"/>
              <w:spacing w:line="360" w:lineRule="auto"/>
              <w:rPr>
                <w:rFonts w:ascii="Book Antiqua" w:hAnsi="Book Antiqua"/>
                <w:b w:val="0"/>
                <w:sz w:val="24"/>
                <w:szCs w:val="24"/>
                <w:lang w:val="en-US"/>
              </w:rPr>
            </w:pPr>
            <w:r w:rsidRPr="00425D70">
              <w:rPr>
                <w:rFonts w:ascii="Book Antiqua" w:hAnsi="Book Antiqua"/>
                <w:b w:val="0"/>
                <w:sz w:val="24"/>
                <w:szCs w:val="24"/>
                <w:lang w:val="en-US"/>
              </w:rPr>
              <w:t>http://dx.doi.org/10.5498/wjp.v7.i2.114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8C1D86" w:rsidRDefault="00884AB9">
            <w:pPr>
              <w:pStyle w:val="aa"/>
              <w:spacing w:line="360" w:lineRule="auto"/>
              <w:rPr>
                <w:rFonts w:ascii="Book Antiqua" w:hAnsi="Book Antiqua"/>
                <w:color w:val="000000"/>
                <w:sz w:val="24"/>
                <w:szCs w:val="24"/>
                <w:lang w:val="zh-CN"/>
              </w:rPr>
            </w:pPr>
            <w:r w:rsidRPr="00425D70">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8C1D86" w:rsidRPr="00425D70" w:rsidRDefault="00425D70">
            <w:pPr>
              <w:pStyle w:val="E-1"/>
              <w:spacing w:line="360" w:lineRule="auto"/>
              <w:rPr>
                <w:rFonts w:ascii="Book Antiqua" w:hAnsi="Book Antiqua"/>
                <w:sz w:val="24"/>
                <w:szCs w:val="24"/>
              </w:rPr>
            </w:pPr>
            <w:r w:rsidRPr="00425D70">
              <w:rPr>
                <w:rFonts w:ascii="Book Antiqua" w:hAnsi="Book Antiqua"/>
                <w:sz w:val="24"/>
                <w:szCs w:val="24"/>
              </w:rPr>
              <w:t xml:space="preserve">Impulsiveness is a multidimensional personality trait that leads to uncontrolled and excessive intake of food, thus contributing to development and maintenance of obesity. Obese patients who were included in the study and candidate for weight loss surgery were clinically interviewed to identify the binge eating disorder (BED) group and patients were </w:t>
            </w:r>
            <w:r w:rsidRPr="00425D70">
              <w:rPr>
                <w:rFonts w:ascii="Book Antiqua" w:hAnsi="Book Antiqua"/>
                <w:sz w:val="24"/>
                <w:szCs w:val="24"/>
              </w:rPr>
              <w:lastRenderedPageBreak/>
              <w:t>divided into two groups: Those with BED and those without BED. Impulsivity, suicide attempt, story of psychiatric consultation, and score for depression were significantly high in the BED (+) group. Impulsive characteristics and suicide attempt in addition to disrupted eating behaviors will allow</w:t>
            </w:r>
            <w:r>
              <w:rPr>
                <w:rFonts w:ascii="Book Antiqua" w:hAnsi="Book Antiqua"/>
                <w:sz w:val="24"/>
                <w:szCs w:val="24"/>
              </w:rPr>
              <w:t xml:space="preserve"> to have a more extensive view.</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8C1D86" w:rsidRPr="00425D70" w:rsidRDefault="00425D70">
            <w:pPr>
              <w:pStyle w:val="E-1"/>
              <w:spacing w:line="360" w:lineRule="auto"/>
              <w:rPr>
                <w:rFonts w:ascii="Book Antiqua" w:hAnsi="Book Antiqua"/>
                <w:sz w:val="24"/>
                <w:szCs w:val="24"/>
              </w:rPr>
            </w:pPr>
            <w:r w:rsidRPr="00425D70">
              <w:rPr>
                <w:rFonts w:ascii="Book Antiqua" w:hAnsi="Book Antiqua"/>
                <w:sz w:val="24"/>
                <w:szCs w:val="24"/>
              </w:rPr>
              <w:t>Binge</w:t>
            </w:r>
            <w:r>
              <w:rPr>
                <w:rFonts w:ascii="Book Antiqua" w:hAnsi="Book Antiqua"/>
                <w:sz w:val="24"/>
                <w:szCs w:val="24"/>
              </w:rPr>
              <w:t xml:space="preserve"> eating; Obesity; Impulsiveness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8C1D86" w:rsidRDefault="00884AB9">
            <w:pPr>
              <w:pStyle w:val="a8"/>
              <w:spacing w:line="360" w:lineRule="auto"/>
              <w:rPr>
                <w:rFonts w:ascii="Book Antiqua" w:hAnsi="Book Antiqua"/>
                <w:b w:val="0"/>
                <w:sz w:val="24"/>
                <w:szCs w:val="24"/>
                <w:lang w:val="en-US"/>
              </w:rPr>
            </w:pPr>
            <w:r>
              <w:rPr>
                <w:rFonts w:ascii="Book Antiqua" w:hAnsi="Book Antiqua"/>
                <w:b w:val="0"/>
                <w:sz w:val="24"/>
                <w:szCs w:val="24"/>
                <w:lang w:val="en-US"/>
              </w:rPr>
              <w:t>© The Author(s) 2017. 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8C1D86" w:rsidRDefault="00884AB9">
            <w:pPr>
              <w:pStyle w:val="a8"/>
              <w:spacing w:line="360" w:lineRule="auto"/>
              <w:rPr>
                <w:rFonts w:ascii="Book Antiqua" w:hAnsi="Book Antiqua"/>
                <w:b w:val="0"/>
                <w:i/>
                <w:sz w:val="24"/>
                <w:szCs w:val="24"/>
                <w:lang w:val="en-US"/>
              </w:rPr>
            </w:pPr>
            <w:r>
              <w:rPr>
                <w:rFonts w:ascii="Book Antiqua" w:hAnsi="Book Antiqua"/>
                <w:b w:val="0"/>
                <w:sz w:val="24"/>
                <w:szCs w:val="24"/>
              </w:rPr>
              <w:t>World Journal of Psychiatry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8C1D86" w:rsidRDefault="00884AB9">
            <w:pPr>
              <w:pStyle w:val="a8"/>
              <w:spacing w:line="360" w:lineRule="auto"/>
              <w:rPr>
                <w:rFonts w:ascii="Book Antiqua" w:hAnsi="Book Antiqua"/>
                <w:b w:val="0"/>
                <w:sz w:val="24"/>
                <w:szCs w:val="24"/>
                <w:lang w:val="en-US"/>
              </w:rPr>
            </w:pPr>
            <w:r>
              <w:rPr>
                <w:rFonts w:ascii="Book Antiqua" w:hAnsi="Book Antiqua"/>
                <w:b w:val="0"/>
                <w:sz w:val="24"/>
                <w:szCs w:val="24"/>
              </w:rPr>
              <w:t>2220-3206</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8C1D86" w:rsidRDefault="00884AB9">
            <w:pPr>
              <w:spacing w:line="360" w:lineRule="auto"/>
              <w:rPr>
                <w:rFonts w:ascii="Book Antiqua" w:hAnsi="Book Antiqua"/>
                <w:color w:val="000000"/>
                <w:sz w:val="24"/>
                <w:szCs w:val="24"/>
              </w:rPr>
            </w:pPr>
            <w:r>
              <w:rPr>
                <w:rFonts w:ascii="Book Antiqua" w:hAnsi="Book Antiqua"/>
                <w:color w:val="000000"/>
                <w:sz w:val="24"/>
                <w:szCs w:val="24"/>
              </w:rPr>
              <w:t>Baishideng Publishing Group Inc, 7901 Stoneridge Drive, Suite 501,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8C1D86" w:rsidRDefault="00884AB9">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F50781"/>
    <w:p w:rsidR="00425D70" w:rsidRDefault="00425D70" w:rsidP="00B62760">
      <w:pPr>
        <w:pStyle w:val="8BF4"/>
        <w:ind w:firstLineChars="3300" w:firstLine="7288"/>
        <w:rPr>
          <w:rFonts w:ascii="Tw Cen MT" w:hAnsi="Tw Cen MT" w:cs="Tw Cen MT"/>
          <w:b/>
          <w:bCs/>
          <w:sz w:val="22"/>
          <w:szCs w:val="22"/>
        </w:rPr>
      </w:pPr>
      <w:r>
        <w:rPr>
          <w:rFonts w:ascii="Tw Cen MT" w:hAnsi="Tw Cen MT" w:cs="Tw Cen MT"/>
          <w:b/>
          <w:bCs/>
          <w:sz w:val="22"/>
          <w:szCs w:val="22"/>
        </w:rPr>
        <w:lastRenderedPageBreak/>
        <w:t>Observational Study</w:t>
      </w:r>
    </w:p>
    <w:p w:rsidR="00425D70" w:rsidRDefault="00425D70" w:rsidP="00425D70"/>
    <w:p w:rsidR="00425D70" w:rsidRPr="00A5554F" w:rsidRDefault="00425D70" w:rsidP="00425D70">
      <w:pPr>
        <w:pStyle w:val="a8"/>
        <w:rPr>
          <w:lang w:val="en-US"/>
        </w:rPr>
      </w:pPr>
      <w:r w:rsidRPr="00A5554F">
        <w:rPr>
          <w:lang w:val="en-US"/>
        </w:rPr>
        <w:t>Relation of binge eating disorder with impulsiveness in obese individuals</w:t>
      </w:r>
    </w:p>
    <w:p w:rsidR="00425D70" w:rsidRDefault="00425D70" w:rsidP="00425D70"/>
    <w:p w:rsidR="00425D70" w:rsidRPr="00A5554F" w:rsidRDefault="00425D70" w:rsidP="00425D70">
      <w:pPr>
        <w:pStyle w:val="ae"/>
        <w:rPr>
          <w:lang w:val="en-US"/>
        </w:rPr>
      </w:pPr>
      <w:r w:rsidRPr="00A5554F">
        <w:rPr>
          <w:lang w:val="en-US"/>
        </w:rPr>
        <w:t>Cenk Ural, Hasan Belli, Mahir Akbudak, Ali Solmaz, Zuhal Dogan Bektas, Fatih Celebi</w:t>
      </w:r>
    </w:p>
    <w:p w:rsidR="00425D70" w:rsidRDefault="00425D70" w:rsidP="00425D70"/>
    <w:p w:rsidR="00425D70" w:rsidRDefault="00425D70" w:rsidP="00425D70">
      <w:pPr>
        <w:pStyle w:val="af"/>
      </w:pPr>
      <w:r>
        <w:rPr>
          <w:rFonts w:ascii="Tahoma" w:hAnsi="Tahoma" w:cs="Tahoma"/>
        </w:rPr>
        <w:t>Cenk Ural, Hasan Belli, Zuhal Dogan Bektas,</w:t>
      </w:r>
      <w:r>
        <w:rPr>
          <w:b/>
          <w:bCs/>
        </w:rPr>
        <w:t xml:space="preserve"> </w:t>
      </w:r>
      <w:r>
        <w:t>Department of Psychiatry, Health Sciences University, Bagcilar Education And Research Hospital, 34100 Istanbul, Turkey</w:t>
      </w:r>
    </w:p>
    <w:p w:rsidR="00425D70" w:rsidRDefault="00425D70" w:rsidP="00425D70">
      <w:pPr>
        <w:pStyle w:val="af"/>
      </w:pPr>
      <w:r>
        <w:rPr>
          <w:rFonts w:ascii="Tahoma" w:hAnsi="Tahoma" w:cs="Tahoma"/>
          <w:spacing w:val="-4"/>
        </w:rPr>
        <w:t>Mahir Akbudak,</w:t>
      </w:r>
      <w:r>
        <w:rPr>
          <w:b/>
          <w:bCs/>
          <w:spacing w:val="-4"/>
        </w:rPr>
        <w:t xml:space="preserve"> </w:t>
      </w:r>
      <w:r>
        <w:rPr>
          <w:spacing w:val="-4"/>
        </w:rPr>
        <w:t>Department of Psychiatry, Mardin State Hospital, 47100 Mardin, Turkey</w:t>
      </w:r>
    </w:p>
    <w:p w:rsidR="00425D70" w:rsidRDefault="00425D70" w:rsidP="00425D70">
      <w:pPr>
        <w:pStyle w:val="af"/>
      </w:pPr>
      <w:r>
        <w:rPr>
          <w:rFonts w:ascii="Tahoma" w:hAnsi="Tahoma" w:cs="Tahoma"/>
          <w:spacing w:val="-4"/>
        </w:rPr>
        <w:t>Ali Solmaz, Fatih Celebi,</w:t>
      </w:r>
      <w:r>
        <w:rPr>
          <w:b/>
          <w:bCs/>
          <w:spacing w:val="-4"/>
        </w:rPr>
        <w:t xml:space="preserve"> </w:t>
      </w:r>
      <w:r>
        <w:rPr>
          <w:spacing w:val="-4"/>
        </w:rPr>
        <w:t>Department of General Surgery, Health Sciences University, Bagcilar Education And Research Hospital, 34100 Istanbul, Turkey</w:t>
      </w:r>
    </w:p>
    <w:p w:rsidR="00425D70" w:rsidRDefault="00425D70" w:rsidP="00425D70">
      <w:pPr>
        <w:pStyle w:val="af"/>
        <w:rPr>
          <w:b/>
          <w:bCs/>
        </w:rPr>
      </w:pPr>
      <w:r w:rsidRPr="00A5554F">
        <w:rPr>
          <w:rFonts w:ascii="Tahoma" w:hAnsi="Tahoma" w:cs="Tahoma"/>
          <w:spacing w:val="0"/>
        </w:rPr>
        <w:t>Author contributions:</w:t>
      </w:r>
      <w:r>
        <w:t xml:space="preserve"> Ural C and Belli H designed the study and wrote the manuscript; Ural C and Belli H conducted the data processing and analysis; Akbudak M, Solmaz A, Bektas ZD and Celebi F collected the data.</w:t>
      </w:r>
    </w:p>
    <w:p w:rsidR="00425D70" w:rsidRDefault="00425D70" w:rsidP="00425D70">
      <w:pPr>
        <w:pStyle w:val="af"/>
      </w:pPr>
      <w:r w:rsidRPr="00A5554F">
        <w:rPr>
          <w:rFonts w:ascii="Tahoma" w:hAnsi="Tahoma" w:cs="Tahoma"/>
          <w:spacing w:val="0"/>
        </w:rPr>
        <w:t>Correspondence to:</w:t>
      </w:r>
      <w:r>
        <w:t xml:space="preserve"> </w:t>
      </w:r>
      <w:r>
        <w:rPr>
          <w:rFonts w:ascii="Tahoma" w:hAnsi="Tahoma" w:cs="Tahoma"/>
        </w:rPr>
        <w:t xml:space="preserve">Hasan Belli, MD, Associate Professor, </w:t>
      </w:r>
      <w:r>
        <w:t>Department of Psychiatry, Health Sciences University, Bagcilar Education And Research Hospital, Merkez Mahallesi, Bagcılar, 34100 Istanbul, Turkey. hasan.belli@saglik.gov.tr</w:t>
      </w:r>
    </w:p>
    <w:p w:rsidR="00425D70" w:rsidRPr="00A5554F" w:rsidRDefault="00425D70" w:rsidP="00425D70">
      <w:pPr>
        <w:pStyle w:val="af"/>
      </w:pPr>
      <w:r w:rsidRPr="00A5554F">
        <w:rPr>
          <w:rFonts w:ascii="Tahoma" w:hAnsi="Tahoma" w:cs="Tahoma"/>
          <w:spacing w:val="0"/>
        </w:rPr>
        <w:t>Telephone:</w:t>
      </w:r>
      <w:r>
        <w:rPr>
          <w:b/>
          <w:bCs/>
        </w:rPr>
        <w:t xml:space="preserve"> </w:t>
      </w:r>
      <w:r>
        <w:t>+90-212-4404000</w:t>
      </w:r>
      <w:r>
        <w:rPr>
          <w:rFonts w:hint="eastAsia"/>
        </w:rPr>
        <w:t xml:space="preserve">   </w:t>
      </w:r>
      <w:r w:rsidRPr="00A5554F">
        <w:rPr>
          <w:rFonts w:ascii="Tahoma" w:hAnsi="Tahoma" w:cs="Tahoma"/>
          <w:spacing w:val="0"/>
        </w:rPr>
        <w:t>Fax:</w:t>
      </w:r>
      <w:r>
        <w:rPr>
          <w:b/>
          <w:bCs/>
        </w:rPr>
        <w:t xml:space="preserve"> </w:t>
      </w:r>
      <w:r w:rsidR="005F72B1">
        <w:t>+90-</w:t>
      </w:r>
      <w:bookmarkStart w:id="0" w:name="_GoBack"/>
      <w:bookmarkEnd w:id="0"/>
      <w:r>
        <w:t>212-4404242</w:t>
      </w:r>
    </w:p>
    <w:p w:rsidR="00425D70" w:rsidRPr="00A5554F" w:rsidRDefault="00425D70" w:rsidP="00425D70">
      <w:pPr>
        <w:pStyle w:val="af"/>
        <w:rPr>
          <w:b/>
          <w:bCs/>
        </w:rPr>
      </w:pPr>
      <w:r>
        <w:rPr>
          <w:rFonts w:ascii="Tahoma" w:hAnsi="Tahoma" w:cs="Tahoma"/>
        </w:rPr>
        <w:t>Received:</w:t>
      </w:r>
      <w:r>
        <w:rPr>
          <w:b/>
          <w:bCs/>
        </w:rPr>
        <w:t xml:space="preserve"> </w:t>
      </w:r>
      <w:r>
        <w:t xml:space="preserve">December 17, 2016 </w:t>
      </w:r>
      <w:r>
        <w:rPr>
          <w:rFonts w:hint="eastAsia"/>
          <w:b/>
          <w:bCs/>
        </w:rPr>
        <w:t xml:space="preserve">   </w:t>
      </w:r>
      <w:r>
        <w:rPr>
          <w:rFonts w:ascii="Tahoma" w:hAnsi="Tahoma" w:cs="Tahoma"/>
        </w:rPr>
        <w:t>Revised:</w:t>
      </w:r>
      <w:r>
        <w:t xml:space="preserve"> May 5, 2017 </w:t>
      </w:r>
      <w:r>
        <w:rPr>
          <w:rFonts w:hint="eastAsia"/>
          <w:b/>
          <w:bCs/>
        </w:rPr>
        <w:t xml:space="preserve">   </w:t>
      </w:r>
      <w:r>
        <w:rPr>
          <w:rFonts w:ascii="Tahoma" w:hAnsi="Tahoma" w:cs="Tahoma"/>
        </w:rPr>
        <w:t>Accepted:</w:t>
      </w:r>
      <w:r>
        <w:rPr>
          <w:b/>
          <w:bCs/>
        </w:rPr>
        <w:t xml:space="preserve"> </w:t>
      </w:r>
      <w:r>
        <w:rPr>
          <w:rStyle w:val="5F3A8C03"/>
          <w:i w:val="0"/>
          <w:iCs w:val="0"/>
        </w:rPr>
        <w:t>May 18, 2017</w:t>
      </w:r>
    </w:p>
    <w:p w:rsidR="00425D70" w:rsidRDefault="00425D70" w:rsidP="00425D70">
      <w:pPr>
        <w:pStyle w:val="af"/>
        <w:rPr>
          <w:b/>
          <w:bCs/>
        </w:rPr>
      </w:pPr>
      <w:r>
        <w:rPr>
          <w:rFonts w:ascii="Tahoma" w:hAnsi="Tahoma" w:cs="Tahoma"/>
        </w:rPr>
        <w:t>Published online:</w:t>
      </w:r>
      <w:r>
        <w:t xml:space="preserve"> June 22, 2017</w:t>
      </w:r>
    </w:p>
    <w:p w:rsidR="00425D70" w:rsidRDefault="00425D70" w:rsidP="00425D70">
      <w:pPr>
        <w:pStyle w:val="af0"/>
        <w:rPr>
          <w:rFonts w:ascii="Book Antiqua" w:hAnsi="Book Antiqua" w:cs="Book Antiqua"/>
          <w:b/>
          <w:bCs/>
        </w:rPr>
      </w:pPr>
    </w:p>
    <w:p w:rsidR="00425D70" w:rsidRDefault="00425D70" w:rsidP="00425D70">
      <w:pPr>
        <w:pStyle w:val="af0"/>
        <w:rPr>
          <w:rFonts w:ascii="Book Antiqua" w:hAnsi="Book Antiqua" w:cs="Book Antiqua"/>
          <w:b/>
          <w:bCs/>
        </w:rPr>
      </w:pPr>
      <w:r>
        <w:rPr>
          <w:rFonts w:ascii="Book Antiqua" w:hAnsi="Book Antiqua" w:cs="Book Antiqua"/>
          <w:b/>
          <w:bCs/>
        </w:rPr>
        <w:t>Abstract</w:t>
      </w:r>
    </w:p>
    <w:p w:rsidR="00425D70" w:rsidRPr="00A5554F" w:rsidRDefault="00425D70" w:rsidP="00425D70">
      <w:pPr>
        <w:pStyle w:val="E-1"/>
        <w:rPr>
          <w:rFonts w:ascii="Tahoma Bold Italic" w:hAnsi="Tahoma Bold Italic" w:cs="Tahoma Bold Italic"/>
          <w:b/>
          <w:bCs/>
        </w:rPr>
      </w:pPr>
      <w:r w:rsidRPr="00A5554F">
        <w:rPr>
          <w:rFonts w:ascii="Times New Roman" w:hAnsi="Times New Roman" w:cs="Times New Roman"/>
          <w:b/>
          <w:bCs/>
        </w:rPr>
        <w:t>AIM</w:t>
      </w:r>
    </w:p>
    <w:p w:rsidR="00425D70" w:rsidRDefault="00425D70" w:rsidP="00425D70">
      <w:pPr>
        <w:pStyle w:val="E-1"/>
      </w:pPr>
      <w:r>
        <w:t>To investigate the levels of impulsiveness, and the relationship between the binge eating disorder (BED) and the levels of impulsiveness in obese individuals.</w:t>
      </w:r>
    </w:p>
    <w:p w:rsidR="00425D70" w:rsidRPr="00A5554F" w:rsidRDefault="00425D70" w:rsidP="00425D70">
      <w:pPr>
        <w:pStyle w:val="E-1"/>
        <w:rPr>
          <w:rFonts w:ascii="Tahoma Bold Italic" w:hAnsi="Tahoma Bold Italic" w:cs="Tahoma Bold Italic"/>
          <w:b/>
          <w:bCs/>
        </w:rPr>
      </w:pPr>
      <w:r w:rsidRPr="00A5554F">
        <w:rPr>
          <w:rFonts w:ascii="Times New Roman" w:hAnsi="Times New Roman" w:cs="Times New Roman"/>
          <w:b/>
          <w:bCs/>
        </w:rPr>
        <w:t>METHODS</w:t>
      </w:r>
    </w:p>
    <w:p w:rsidR="00425D70" w:rsidRDefault="00425D70" w:rsidP="00425D70">
      <w:pPr>
        <w:pStyle w:val="E-1"/>
        <w:rPr>
          <w:b/>
          <w:bCs/>
          <w:spacing w:val="-6"/>
        </w:rPr>
      </w:pPr>
      <w:r>
        <w:rPr>
          <w:spacing w:val="-6"/>
        </w:rPr>
        <w:t>Two hundred and forty-one obese patients who were included in the study and candidate for bariatric surgery (weight loss surgery) were clinically interviewed to identify the BED group, and patients were divided into two groups: Those with BED and those without BED. The comorbidity rate of groups was determined by using structured clinical interview for DSM-</w:t>
      </w:r>
      <w:r>
        <w:rPr>
          <w:rFonts w:ascii="KozMinPro-Regular" w:eastAsia="KozMinPro-Regular" w:cs="KozMinPro-Regular" w:hint="eastAsia"/>
          <w:spacing w:val="0"/>
        </w:rPr>
        <w:t>Ⅳ</w:t>
      </w:r>
      <w:r>
        <w:rPr>
          <w:spacing w:val="-6"/>
        </w:rPr>
        <w:t xml:space="preserve"> (SCID-</w:t>
      </w:r>
      <w:r>
        <w:rPr>
          <w:rFonts w:ascii="KozMinPro-Regular" w:eastAsia="KozMinPro-Regular" w:cs="KozMinPro-Regular" w:hint="eastAsia"/>
          <w:spacing w:val="0"/>
        </w:rPr>
        <w:t>Ⅰ</w:t>
      </w:r>
      <w:r>
        <w:rPr>
          <w:spacing w:val="-6"/>
        </w:rPr>
        <w:t>). A sociodemographic data form including the story of previous psychiatric treatment, structured clinical interview for DSM-</w:t>
      </w:r>
      <w:r>
        <w:rPr>
          <w:rFonts w:ascii="KozMinPro-Regular" w:eastAsia="KozMinPro-Regular" w:cs="KozMinPro-Regular" w:hint="eastAsia"/>
          <w:spacing w:val="0"/>
        </w:rPr>
        <w:t>Ⅳ</w:t>
      </w:r>
      <w:r>
        <w:rPr>
          <w:spacing w:val="-6"/>
        </w:rPr>
        <w:t xml:space="preserve"> (SCID-</w:t>
      </w:r>
      <w:r>
        <w:rPr>
          <w:rFonts w:ascii="KozMinPro-Regular" w:eastAsia="KozMinPro-Regular" w:cs="KozMinPro-Regular" w:hint="eastAsia"/>
          <w:spacing w:val="0"/>
        </w:rPr>
        <w:t>Ⅰ</w:t>
      </w:r>
      <w:r>
        <w:rPr>
          <w:spacing w:val="-6"/>
        </w:rPr>
        <w:t>), Beck Anxiety Inventory, Beck Depression Inventory (BDI) and Barratt Impulsiveness Scale-11 were applied to both of the groups.</w:t>
      </w:r>
    </w:p>
    <w:p w:rsidR="00425D70" w:rsidRPr="00A5554F" w:rsidRDefault="00425D70" w:rsidP="00425D70">
      <w:pPr>
        <w:pStyle w:val="E-1"/>
        <w:rPr>
          <w:rFonts w:ascii="Tahoma Bold Italic" w:hAnsi="Tahoma Bold Italic" w:cs="Tahoma Bold Italic"/>
          <w:b/>
          <w:bCs/>
        </w:rPr>
      </w:pPr>
      <w:r w:rsidRPr="00A5554F">
        <w:rPr>
          <w:rFonts w:ascii="Times New Roman" w:hAnsi="Times New Roman" w:cs="Times New Roman"/>
          <w:b/>
          <w:bCs/>
        </w:rPr>
        <w:t>RESULTS</w:t>
      </w:r>
    </w:p>
    <w:p w:rsidR="00425D70" w:rsidRDefault="00425D70" w:rsidP="00425D70">
      <w:pPr>
        <w:pStyle w:val="E-1"/>
      </w:pPr>
      <w:r>
        <w:rPr>
          <w:spacing w:val="-2"/>
        </w:rPr>
        <w:t>In regard to 241 obese individuals included in the study, total score and score of attention subscale for BED (+) group were significantly high (</w:t>
      </w:r>
      <w:r>
        <w:rPr>
          <w:rFonts w:ascii="Tahoma Italic" w:hAnsi="Tahoma Italic" w:cs="Tahoma Italic"/>
          <w:i/>
          <w:iCs/>
          <w:spacing w:val="-2"/>
        </w:rPr>
        <w:t>P</w:t>
      </w:r>
      <w:r>
        <w:rPr>
          <w:spacing w:val="-2"/>
        </w:rPr>
        <w:t xml:space="preserve"> &lt; 0.05). In addition, suicide attempt, story of psychiatric consultation, and score for BDI were again significantly high in the BED (+) group (</w:t>
      </w:r>
      <w:r>
        <w:rPr>
          <w:rFonts w:ascii="Tahoma Italic" w:hAnsi="Tahoma Italic" w:cs="Tahoma Italic"/>
          <w:i/>
          <w:iCs/>
          <w:spacing w:val="-2"/>
        </w:rPr>
        <w:t>P</w:t>
      </w:r>
      <w:r>
        <w:rPr>
          <w:spacing w:val="-2"/>
        </w:rPr>
        <w:t xml:space="preserve"> &lt; 0.05).</w:t>
      </w:r>
      <w:r>
        <w:t xml:space="preserve"> </w:t>
      </w:r>
    </w:p>
    <w:p w:rsidR="00425D70" w:rsidRPr="00A5554F" w:rsidRDefault="00425D70" w:rsidP="00425D70">
      <w:pPr>
        <w:pStyle w:val="E-1"/>
        <w:rPr>
          <w:rFonts w:ascii="Tahoma Bold Italic" w:hAnsi="Tahoma Bold Italic" w:cs="Tahoma Bold Italic"/>
          <w:b/>
          <w:bCs/>
        </w:rPr>
      </w:pPr>
      <w:r w:rsidRPr="00A5554F">
        <w:rPr>
          <w:rFonts w:ascii="Times New Roman" w:hAnsi="Times New Roman" w:cs="Times New Roman"/>
          <w:b/>
          <w:bCs/>
        </w:rPr>
        <w:t>CONCLUSION</w:t>
      </w:r>
    </w:p>
    <w:p w:rsidR="00425D70" w:rsidRDefault="00425D70" w:rsidP="00425D70">
      <w:pPr>
        <w:pStyle w:val="E-1"/>
        <w:rPr>
          <w:b/>
          <w:bCs/>
        </w:rPr>
      </w:pPr>
      <w:r>
        <w:rPr>
          <w:spacing w:val="-2"/>
        </w:rPr>
        <w:t>In assessment of obese individuals, assessment of associated psychopathology such as impulsive chara</w:t>
      </w:r>
      <w:r>
        <w:rPr>
          <w:spacing w:val="-2"/>
        </w:rPr>
        <w:softHyphen/>
        <w:t>cteristics and suicide attempt in addition to disrupted eating behaviors will allow to have a more extensive view.</w:t>
      </w:r>
      <w:r>
        <w:t xml:space="preserve"> </w:t>
      </w:r>
    </w:p>
    <w:p w:rsidR="00425D70" w:rsidRDefault="00425D70" w:rsidP="00425D70">
      <w:pPr>
        <w:pStyle w:val="E-1"/>
        <w:rPr>
          <w:rFonts w:ascii="Times New Roman" w:hAnsi="Times New Roman" w:cs="Times New Roman"/>
          <w:b/>
          <w:bCs/>
        </w:rPr>
      </w:pPr>
    </w:p>
    <w:p w:rsidR="00425D70" w:rsidRDefault="00425D70" w:rsidP="00425D70">
      <w:pPr>
        <w:pStyle w:val="E-1"/>
      </w:pPr>
      <w:r>
        <w:rPr>
          <w:rFonts w:ascii="Times New Roman" w:hAnsi="Times New Roman" w:cs="Times New Roman"/>
          <w:b/>
          <w:bCs/>
        </w:rPr>
        <w:t>Key words:</w:t>
      </w:r>
      <w:r>
        <w:rPr>
          <w:b/>
          <w:bCs/>
        </w:rPr>
        <w:t xml:space="preserve"> </w:t>
      </w:r>
      <w:r>
        <w:t>Binge eating; Obesity; Impulsiveness</w:t>
      </w:r>
    </w:p>
    <w:p w:rsidR="00425D70" w:rsidRDefault="00425D70" w:rsidP="00425D70">
      <w:pPr>
        <w:pStyle w:val="E-1"/>
        <w:rPr>
          <w:b/>
          <w:bCs/>
          <w:sz w:val="17"/>
          <w:szCs w:val="17"/>
        </w:rPr>
      </w:pPr>
    </w:p>
    <w:p w:rsidR="00425D70" w:rsidRPr="00882F4C" w:rsidRDefault="00425D70" w:rsidP="00425D70">
      <w:pPr>
        <w:suppressAutoHyphens/>
        <w:autoSpaceDE w:val="0"/>
        <w:autoSpaceDN w:val="0"/>
        <w:adjustRightInd w:val="0"/>
        <w:spacing w:line="230" w:lineRule="atLeast"/>
        <w:textAlignment w:val="center"/>
        <w:rPr>
          <w:rFonts w:ascii="Tahoma" w:hAnsi="Tahoma" w:cs="Tahoma"/>
          <w:color w:val="000000"/>
          <w:spacing w:val="-1"/>
          <w:kern w:val="0"/>
          <w:sz w:val="17"/>
          <w:szCs w:val="17"/>
        </w:rPr>
      </w:pPr>
      <w:r w:rsidRPr="00882F4C">
        <w:rPr>
          <w:rFonts w:ascii="Tahoma" w:hAnsi="Tahoma" w:cs="Tahoma"/>
          <w:b/>
          <w:bCs/>
          <w:color w:val="000000"/>
          <w:spacing w:val="-1"/>
          <w:kern w:val="0"/>
          <w:sz w:val="17"/>
          <w:szCs w:val="17"/>
        </w:rPr>
        <w:t>© The Author(s) 2017.</w:t>
      </w:r>
      <w:r w:rsidRPr="00882F4C">
        <w:rPr>
          <w:rFonts w:ascii="Tahoma" w:hAnsi="Tahoma" w:cs="Tahoma"/>
          <w:color w:val="000000"/>
          <w:spacing w:val="-1"/>
          <w:kern w:val="0"/>
          <w:sz w:val="17"/>
          <w:szCs w:val="17"/>
        </w:rPr>
        <w:t xml:space="preserve"> Published by Baishideng Publishing Group Inc. All rights reserved.</w:t>
      </w:r>
    </w:p>
    <w:p w:rsidR="00425D70" w:rsidRDefault="00425D70" w:rsidP="00425D70">
      <w:pPr>
        <w:pStyle w:val="a9"/>
      </w:pPr>
    </w:p>
    <w:p w:rsidR="00425D70" w:rsidRDefault="00425D70" w:rsidP="00425D70">
      <w:pPr>
        <w:pStyle w:val="a9"/>
        <w:rPr>
          <w:b/>
          <w:bCs/>
          <w:lang w:val="zh-TW"/>
        </w:rPr>
      </w:pPr>
      <w:r>
        <w:t>Ural C, Belli H, Akbudak M, Solmaz A, Bektas ZD, Celebi F. Relation of binge eating disorder with impulsiveness in obese individuals.</w:t>
      </w:r>
      <w:r>
        <w:rPr>
          <w:i/>
          <w:iCs/>
        </w:rPr>
        <w:t xml:space="preserve"> World J Psychiatr</w:t>
      </w:r>
      <w:r>
        <w:t xml:space="preserve"> 2017; 7(2): 114-120  Available from: URL: http://www.wjgnet.com/2220-3206/full/v7/i2/114.htm  DOI: http://dx.doi.org/10.5498/wjp.v7.i2.114</w:t>
      </w:r>
    </w:p>
    <w:p w:rsidR="00425D70" w:rsidRPr="00A5554F" w:rsidRDefault="00425D70" w:rsidP="00425D70">
      <w:pPr>
        <w:pStyle w:val="af1"/>
        <w:rPr>
          <w:lang w:val="en-US"/>
        </w:rPr>
      </w:pPr>
    </w:p>
    <w:p w:rsidR="00425D70" w:rsidRDefault="00425D70" w:rsidP="00425D70">
      <w:pPr>
        <w:pStyle w:val="E-1"/>
        <w:rPr>
          <w:spacing w:val="-2"/>
        </w:rPr>
      </w:pPr>
      <w:r>
        <w:rPr>
          <w:rFonts w:ascii="Times New Roman" w:hAnsi="Times New Roman" w:cs="Times New Roman"/>
          <w:b/>
          <w:bCs/>
          <w:spacing w:val="-3"/>
        </w:rPr>
        <w:t>Core tip:</w:t>
      </w:r>
      <w:r>
        <w:t xml:space="preserve"> </w:t>
      </w:r>
      <w:r>
        <w:rPr>
          <w:spacing w:val="-4"/>
        </w:rPr>
        <w:t xml:space="preserve">Impulsiveness is a multidimensional personality trait that leads to uncontrolled and excessive intake of food, thus contributing to development and maintenance of obesity. Obese patients who were included in the study and candidate for weight loss </w:t>
      </w:r>
      <w:r>
        <w:rPr>
          <w:spacing w:val="-2"/>
        </w:rPr>
        <w:t>surgery were clinically interviewed to identify the binge eating disorder (BED) group and patients were divided into two groups: Those with BED and those without BED. Impulsivity, suicide attempt, story of psychiatric consultation, and score for depression were significantly high in the BED (+) group. Impulsive characteristics and suicide attempt in addition to disrupted eating behaviors will allow to have a more extensive view.</w:t>
      </w:r>
    </w:p>
    <w:p w:rsidR="00425D70" w:rsidRPr="00A5554F" w:rsidRDefault="00425D70" w:rsidP="00425D70">
      <w:pPr>
        <w:pStyle w:val="af1"/>
        <w:rPr>
          <w:lang w:val="en-US"/>
        </w:rPr>
      </w:pPr>
    </w:p>
    <w:p w:rsidR="00425D70" w:rsidRPr="00A5554F" w:rsidRDefault="00425D70" w:rsidP="00425D70">
      <w:pPr>
        <w:pStyle w:val="af1"/>
        <w:rPr>
          <w:u w:val="single"/>
          <w:lang w:val="en-US"/>
        </w:rPr>
      </w:pPr>
      <w:r w:rsidRPr="00A5554F">
        <w:rPr>
          <w:u w:val="single"/>
          <w:lang w:val="en-US"/>
        </w:rPr>
        <w:t>INTRODUCTION</w:t>
      </w:r>
    </w:p>
    <w:p w:rsidR="00425D70" w:rsidRDefault="00425D70" w:rsidP="00425D70">
      <w:pPr>
        <w:pStyle w:val="af2"/>
        <w:rPr>
          <w:spacing w:val="-13"/>
        </w:rPr>
      </w:pPr>
      <w:r>
        <w:rPr>
          <w:spacing w:val="-13"/>
        </w:rPr>
        <w:t>Over the past 30 years, the prevalence of obesity has been gradually increased worldwide and the obesity is regarded as one of the major problems for community health</w:t>
      </w:r>
      <w:r>
        <w:rPr>
          <w:spacing w:val="-13"/>
          <w:vertAlign w:val="superscript"/>
        </w:rPr>
        <w:t>[1,2]</w:t>
      </w:r>
      <w:r>
        <w:rPr>
          <w:spacing w:val="-13"/>
        </w:rPr>
        <w:t>. Furthermore, obesity is a condition associated with reduced life expectancy</w:t>
      </w:r>
      <w:r>
        <w:rPr>
          <w:spacing w:val="-13"/>
          <w:vertAlign w:val="superscript"/>
        </w:rPr>
        <w:t>[3]</w:t>
      </w:r>
      <w:r>
        <w:rPr>
          <w:spacing w:val="-13"/>
        </w:rPr>
        <w:t>. Impulsiveness is a multi</w:t>
      </w:r>
      <w:r>
        <w:rPr>
          <w:spacing w:val="-13"/>
        </w:rPr>
        <w:softHyphen/>
        <w:t>dimensional personality trait that leads to uncontrolled and excessive intake of food, thus contributing to development and maintenance of obesity</w:t>
      </w:r>
      <w:r>
        <w:rPr>
          <w:spacing w:val="-13"/>
          <w:vertAlign w:val="superscript"/>
        </w:rPr>
        <w:t>[4,5]</w:t>
      </w:r>
      <w:r>
        <w:rPr>
          <w:spacing w:val="-13"/>
        </w:rPr>
        <w:t>.</w:t>
      </w:r>
    </w:p>
    <w:p w:rsidR="00425D70" w:rsidRDefault="00425D70" w:rsidP="00425D70">
      <w:pPr>
        <w:pStyle w:val="1"/>
        <w:rPr>
          <w:spacing w:val="-11"/>
        </w:rPr>
      </w:pPr>
      <w:r>
        <w:rPr>
          <w:spacing w:val="-11"/>
        </w:rPr>
        <w:t>After defined by Albert Stunkard for the first time</w:t>
      </w:r>
      <w:r>
        <w:rPr>
          <w:spacing w:val="-11"/>
          <w:vertAlign w:val="superscript"/>
        </w:rPr>
        <w:t>[6]</w:t>
      </w:r>
      <w:r>
        <w:rPr>
          <w:spacing w:val="-11"/>
        </w:rPr>
        <w:t>, research on binge eating disorder (BED) has been in</w:t>
      </w:r>
      <w:r>
        <w:rPr>
          <w:spacing w:val="-11"/>
        </w:rPr>
        <w:softHyphen/>
        <w:t>creasingly growing in time. While BED is included in the eating disorder not otherwise specified in the DSM-IV-TR (Diagnostic and Statistical Manual of Mental Disorders 4</w:t>
      </w:r>
      <w:r>
        <w:rPr>
          <w:spacing w:val="-11"/>
          <w:vertAlign w:val="superscript"/>
        </w:rPr>
        <w:t>th</w:t>
      </w:r>
      <w:r>
        <w:rPr>
          <w:spacing w:val="-11"/>
        </w:rPr>
        <w:t xml:space="preserve"> revised edition), it is reclassified alone</w:t>
      </w:r>
      <w:r>
        <w:rPr>
          <w:spacing w:val="-11"/>
          <w:vertAlign w:val="superscript"/>
        </w:rPr>
        <w:t>[7]</w:t>
      </w:r>
      <w:r>
        <w:rPr>
          <w:spacing w:val="-11"/>
        </w:rPr>
        <w:t xml:space="preserve"> under a separate title for diagnosis in the DSM-5</w:t>
      </w:r>
      <w:r>
        <w:rPr>
          <w:spacing w:val="-11"/>
          <w:vertAlign w:val="superscript"/>
        </w:rPr>
        <w:t>[8]</w:t>
      </w:r>
      <w:r>
        <w:rPr>
          <w:spacing w:val="-11"/>
        </w:rPr>
        <w:t xml:space="preserve"> published in May 2013. So, the BED is classified as a standard eating disorder as Anorexia Nervosa and Bulimia Nervosa</w:t>
      </w:r>
      <w:r>
        <w:rPr>
          <w:spacing w:val="-11"/>
          <w:vertAlign w:val="superscript"/>
        </w:rPr>
        <w:t>[9]</w:t>
      </w:r>
      <w:r>
        <w:rPr>
          <w:spacing w:val="-11"/>
        </w:rPr>
        <w:t xml:space="preserve">. Redefining BED has not changed the diagnostic criteria, but time criteria for incidence of BED attacks is reduced in order to facilitate diagnosis of BED. Such changes may be seen as increased importance of BED diagnosis category. </w:t>
      </w:r>
    </w:p>
    <w:p w:rsidR="00425D70" w:rsidRDefault="00425D70" w:rsidP="00425D70">
      <w:pPr>
        <w:pStyle w:val="1"/>
      </w:pPr>
      <w:r>
        <w:rPr>
          <w:spacing w:val="-13"/>
        </w:rPr>
        <w:t xml:space="preserve">The binge eating behavior is largely associated </w:t>
      </w:r>
      <w:r>
        <w:rPr>
          <w:spacing w:val="-11"/>
        </w:rPr>
        <w:t>with obesity and defines a subgroup of individuals with ex</w:t>
      </w:r>
      <w:r>
        <w:rPr>
          <w:spacing w:val="-11"/>
        </w:rPr>
        <w:softHyphen/>
        <w:t>cessive eating that shows significant differences</w:t>
      </w:r>
      <w:r>
        <w:rPr>
          <w:spacing w:val="-11"/>
          <w:vertAlign w:val="superscript"/>
        </w:rPr>
        <w:t>[10]</w:t>
      </w:r>
      <w:r>
        <w:rPr>
          <w:spacing w:val="-11"/>
        </w:rPr>
        <w:t>. The BED may be seen in general society, but is mostly seen in obese individuals and in groups seeking a therapy for obesity</w:t>
      </w:r>
      <w:r>
        <w:rPr>
          <w:spacing w:val="-11"/>
          <w:vertAlign w:val="superscript"/>
        </w:rPr>
        <w:t>[11]</w:t>
      </w:r>
      <w:r>
        <w:rPr>
          <w:spacing w:val="-11"/>
        </w:rPr>
        <w:t>. The BED is characterized by compulsively eating a large amount of food without balancing behavior and it is the most common eating disorder in the obese patients</w:t>
      </w:r>
      <w:r>
        <w:rPr>
          <w:spacing w:val="-11"/>
          <w:vertAlign w:val="superscript"/>
        </w:rPr>
        <w:t>[7]</w:t>
      </w:r>
      <w:r>
        <w:rPr>
          <w:spacing w:val="-11"/>
        </w:rPr>
        <w:t>. Although the prevalence of BED varies in a wide range in the obese population, it may be as high as 30%-57% in obese individuals seeking for a therapy and morbidly obese individuals who are candidate for bariatric surgery</w:t>
      </w:r>
      <w:r>
        <w:rPr>
          <w:spacing w:val="-11"/>
          <w:vertAlign w:val="superscript"/>
        </w:rPr>
        <w:t>[11-14]</w:t>
      </w:r>
      <w:r>
        <w:rPr>
          <w:spacing w:val="-11"/>
        </w:rPr>
        <w:t>. In a multi-center fieldwork including 1984 cases, the prevalence of BED was 2% in the general population and 30.1% in the population participating in hospital-supported weight control programs</w:t>
      </w:r>
      <w:r>
        <w:rPr>
          <w:spacing w:val="-11"/>
          <w:vertAlign w:val="superscript"/>
        </w:rPr>
        <w:t>[15]</w:t>
      </w:r>
      <w:r>
        <w:rPr>
          <w:spacing w:val="-11"/>
        </w:rPr>
        <w:t>. The rate for BED was 23.1% in a study including 281 non-obese university students in our country</w:t>
      </w:r>
      <w:r>
        <w:rPr>
          <w:spacing w:val="-11"/>
          <w:vertAlign w:val="superscript"/>
        </w:rPr>
        <w:t>[16]</w:t>
      </w:r>
      <w:r>
        <w:rPr>
          <w:spacing w:val="-11"/>
        </w:rPr>
        <w:t>. In other studies performed on obese patients in our country again, the rates for BED were 22.4% and 23%, respectively</w:t>
      </w:r>
      <w:r>
        <w:rPr>
          <w:spacing w:val="-11"/>
          <w:vertAlign w:val="superscript"/>
        </w:rPr>
        <w:t>[17,18]</w:t>
      </w:r>
      <w:r>
        <w:rPr>
          <w:spacing w:val="-11"/>
        </w:rPr>
        <w:t>.</w:t>
      </w:r>
    </w:p>
    <w:p w:rsidR="00425D70" w:rsidRDefault="00425D70" w:rsidP="00425D70">
      <w:pPr>
        <w:pStyle w:val="1"/>
        <w:rPr>
          <w:spacing w:val="-11"/>
        </w:rPr>
      </w:pPr>
      <w:r>
        <w:rPr>
          <w:spacing w:val="-11"/>
        </w:rPr>
        <w:t>Failures in the bariatric surgery are attributed to psy</w:t>
      </w:r>
      <w:r>
        <w:rPr>
          <w:spacing w:val="-11"/>
        </w:rPr>
        <w:softHyphen/>
        <w:t>chological factors and/or eating disorders rather than technical causes</w:t>
      </w:r>
      <w:r>
        <w:rPr>
          <w:spacing w:val="-11"/>
          <w:vertAlign w:val="superscript"/>
        </w:rPr>
        <w:t>[19]</w:t>
      </w:r>
      <w:r>
        <w:rPr>
          <w:spacing w:val="-11"/>
        </w:rPr>
        <w:t>. Impulsiveness may be a predictor for poor prognosis and negative outcomes in eating disorders</w:t>
      </w:r>
      <w:r>
        <w:rPr>
          <w:spacing w:val="-11"/>
          <w:vertAlign w:val="superscript"/>
        </w:rPr>
        <w:t>[20,21]</w:t>
      </w:r>
      <w:r>
        <w:rPr>
          <w:spacing w:val="-11"/>
        </w:rPr>
        <w:t>. The presence of BED may cause to regain the weight that has been lost after bariatric surgery</w:t>
      </w:r>
      <w:r>
        <w:rPr>
          <w:spacing w:val="-11"/>
          <w:vertAlign w:val="superscript"/>
        </w:rPr>
        <w:t>[22-24]</w:t>
      </w:r>
      <w:r>
        <w:rPr>
          <w:spacing w:val="-11"/>
        </w:rPr>
        <w:t>. However in our study, there was no significant differences between the mean body mass index (BMI) of BED (+) and BED (-) groups. The reason for this result can be related with that BED might be affecting the recovery of the lost body weight, not the initial weight loss.</w:t>
      </w:r>
    </w:p>
    <w:p w:rsidR="00425D70" w:rsidRDefault="00425D70" w:rsidP="00425D70">
      <w:pPr>
        <w:pStyle w:val="1"/>
        <w:rPr>
          <w:spacing w:val="-11"/>
        </w:rPr>
      </w:pPr>
      <w:r>
        <w:rPr>
          <w:spacing w:val="-11"/>
        </w:rPr>
        <w:lastRenderedPageBreak/>
        <w:t>Increasing number of literatures suggest that eating disorders are associated with impulsiveness especially when binge eating is prominent</w:t>
      </w:r>
      <w:r>
        <w:rPr>
          <w:spacing w:val="-11"/>
          <w:vertAlign w:val="superscript"/>
        </w:rPr>
        <w:t>[25,26]</w:t>
      </w:r>
      <w:r>
        <w:rPr>
          <w:spacing w:val="-11"/>
        </w:rPr>
        <w:t>. The literature has studies indicating that those with BED have higher impulsive characteristics</w:t>
      </w:r>
      <w:r>
        <w:rPr>
          <w:spacing w:val="-11"/>
          <w:vertAlign w:val="superscript"/>
        </w:rPr>
        <w:t>[27-31]</w:t>
      </w:r>
      <w:r>
        <w:rPr>
          <w:spacing w:val="-11"/>
        </w:rPr>
        <w:t>. There is a study performed in our country that found that impulsiveness was higher in the obese individuals than that of normal control group and overweight</w:t>
      </w:r>
      <w:r>
        <w:rPr>
          <w:spacing w:val="-11"/>
          <w:vertAlign w:val="superscript"/>
        </w:rPr>
        <w:t>[32]</w:t>
      </w:r>
      <w:r>
        <w:rPr>
          <w:spacing w:val="-11"/>
        </w:rPr>
        <w:t>. Another Turkish study showed that morbidly obese patients had higher impulsiveness than healthy control</w:t>
      </w:r>
      <w:r>
        <w:rPr>
          <w:spacing w:val="-11"/>
          <w:vertAlign w:val="superscript"/>
        </w:rPr>
        <w:t>[33]</w:t>
      </w:r>
      <w:r>
        <w:rPr>
          <w:spacing w:val="-11"/>
        </w:rPr>
        <w:t>.</w:t>
      </w:r>
    </w:p>
    <w:p w:rsidR="00425D70" w:rsidRDefault="00425D70" w:rsidP="00425D70">
      <w:pPr>
        <w:pStyle w:val="1"/>
      </w:pPr>
      <w:r>
        <w:t xml:space="preserve">The obesity is an area where increasingly more studies are performed about the relationship between BED and impulsiveness. Our study has relatively higher number of patients, including morbidly obese and super morbidly obese patients who were candidate for bariatric surgery. The objective of this study was to investigate the relation of BED with impulsiveness in obese patients and to provide a more extensive view on assessment of disrupted eating behavior based on the obtained results. </w:t>
      </w:r>
    </w:p>
    <w:p w:rsidR="00425D70" w:rsidRPr="00A5554F" w:rsidRDefault="00425D70" w:rsidP="00425D70">
      <w:pPr>
        <w:pStyle w:val="af1"/>
        <w:rPr>
          <w:lang w:val="en-US"/>
        </w:rPr>
      </w:pPr>
    </w:p>
    <w:p w:rsidR="00425D70" w:rsidRPr="00A5554F" w:rsidRDefault="00425D70" w:rsidP="00425D70">
      <w:pPr>
        <w:pStyle w:val="af1"/>
        <w:rPr>
          <w:w w:val="90"/>
          <w:u w:val="single"/>
          <w:lang w:val="en-US"/>
        </w:rPr>
      </w:pPr>
      <w:r w:rsidRPr="00A5554F">
        <w:rPr>
          <w:u w:val="single"/>
          <w:lang w:val="en-US"/>
        </w:rPr>
        <w:t>MATERIALS AND METHODS</w:t>
      </w:r>
    </w:p>
    <w:p w:rsidR="00425D70" w:rsidRPr="00A5554F" w:rsidRDefault="00425D70" w:rsidP="00425D70">
      <w:pPr>
        <w:pStyle w:val="af3"/>
        <w:rPr>
          <w:b w:val="0"/>
          <w:bCs w:val="0"/>
          <w:lang w:val="en-US"/>
        </w:rPr>
      </w:pPr>
      <w:r w:rsidRPr="00A5554F">
        <w:rPr>
          <w:lang w:val="en-US"/>
        </w:rPr>
        <w:t>Methods</w:t>
      </w:r>
    </w:p>
    <w:p w:rsidR="00425D70" w:rsidRDefault="00425D70" w:rsidP="00425D70">
      <w:pPr>
        <w:pStyle w:val="af2"/>
      </w:pPr>
      <w:r>
        <w:rPr>
          <w:spacing w:val="-14"/>
        </w:rPr>
        <w:t>Two hundred and forty-one obese patients were su</w:t>
      </w:r>
      <w:r>
        <w:rPr>
          <w:spacing w:val="-14"/>
        </w:rPr>
        <w:softHyphen/>
        <w:t xml:space="preserve">ccessively included in the study, who admitted to </w:t>
      </w:r>
      <w:r>
        <w:rPr>
          <w:spacing w:val="-13"/>
        </w:rPr>
        <w:t xml:space="preserve">Bagcilar Training and Research Hospital for bariatric surgery between July 2012 and October 2013 and </w:t>
      </w:r>
      <w:r>
        <w:rPr>
          <w:spacing w:val="-11"/>
        </w:rPr>
        <w:t xml:space="preserve">transferred to psychiatry service for consultation. Thirty-four (14.1%) </w:t>
      </w:r>
      <w:r>
        <w:rPr>
          <w:spacing w:val="-13"/>
        </w:rPr>
        <w:t xml:space="preserve">of 241 morbidly obese patients were obese, 150 </w:t>
      </w:r>
      <w:r>
        <w:rPr>
          <w:spacing w:val="-11"/>
        </w:rPr>
        <w:t xml:space="preserve">(62.2%) were morbidly obese, and 57 (23.7%) were super-morbidly obese. These individuals were included in this study performed as part of a comprehensive review on disorders associated with obesity. Among the individuals </w:t>
      </w:r>
      <w:r>
        <w:rPr>
          <w:spacing w:val="-13"/>
        </w:rPr>
        <w:t xml:space="preserve">included in the study, 60 (24.9%) were males and 181 (75.1%) were females. A clinical interview was performed with obese patients to identify the BED group. The patients were divided into two groups according to administrated structured clinical interview for DSM-IV (SCID-I) BED comorbidity rate. The age range for patients was between 16 and 61 years. The individuals who were </w:t>
      </w:r>
      <w:r>
        <w:rPr>
          <w:spacing w:val="-11"/>
        </w:rPr>
        <w:t>illiterate, who stated that they were unable to complete the scales, and who voluntarily wished to discontinue during the study were excluded from the study. The exclusion criterias were: Having a psychological disease affecting reasoning, substance use, pregnancy, and any disease restricting ability to move.</w:t>
      </w:r>
      <w:r>
        <w:t xml:space="preserve"> </w:t>
      </w:r>
    </w:p>
    <w:p w:rsidR="00425D70" w:rsidRDefault="00425D70" w:rsidP="00425D70">
      <w:pPr>
        <w:pStyle w:val="1"/>
      </w:pPr>
      <w:r>
        <w:t>The participants were administrated a sociodemo</w:t>
      </w:r>
      <w:r>
        <w:softHyphen/>
        <w:t xml:space="preserve">graphic assessment form including eating habits and diet characteristics, Beck Depression Inventory (BDI), Beck Anxiety Inventory (BAI) and Barratt Impulsiveness Scale-11 (BIS-11). </w:t>
      </w:r>
    </w:p>
    <w:p w:rsidR="00425D70" w:rsidRDefault="00425D70" w:rsidP="00425D70">
      <w:pPr>
        <w:pStyle w:val="1"/>
        <w:rPr>
          <w:spacing w:val="-11"/>
        </w:rPr>
      </w:pPr>
      <w:r>
        <w:rPr>
          <w:spacing w:val="-13"/>
        </w:rPr>
        <w:t xml:space="preserve">The volunteers participated in the study were asked to sign an informed consent form. It was clearly explained in detail that responses to scales provided by participants would not affect the surgical process. </w:t>
      </w:r>
      <w:r>
        <w:rPr>
          <w:spacing w:val="-11"/>
        </w:rPr>
        <w:t xml:space="preserve">Approval of ethics committee of Bagcilar Training and Research Hospital was obtained for the study. </w:t>
      </w:r>
    </w:p>
    <w:p w:rsidR="00425D70" w:rsidRPr="00A5554F" w:rsidRDefault="00425D70" w:rsidP="00425D70">
      <w:pPr>
        <w:pStyle w:val="af3"/>
        <w:rPr>
          <w:lang w:val="en-US"/>
        </w:rPr>
      </w:pPr>
    </w:p>
    <w:p w:rsidR="00425D70" w:rsidRPr="00A5554F" w:rsidRDefault="00425D70" w:rsidP="00425D70">
      <w:pPr>
        <w:pStyle w:val="af3"/>
        <w:rPr>
          <w:b w:val="0"/>
          <w:bCs w:val="0"/>
          <w:lang w:val="en-US"/>
        </w:rPr>
      </w:pPr>
      <w:r w:rsidRPr="00A5554F">
        <w:rPr>
          <w:lang w:val="en-US"/>
        </w:rPr>
        <w:t>Materials</w:t>
      </w:r>
    </w:p>
    <w:p w:rsidR="00425D70" w:rsidRDefault="00425D70" w:rsidP="00425D70">
      <w:pPr>
        <w:pStyle w:val="af2"/>
        <w:rPr>
          <w:spacing w:val="-11"/>
        </w:rPr>
      </w:pPr>
      <w:r>
        <w:rPr>
          <w:spacing w:val="-11"/>
        </w:rPr>
        <w:t xml:space="preserve">The sociodemographic data form: Developed by the researchers to collect research data, this form included sociodemographic characteristics of volunteers (age, gender, education and marital status) and questions about disease-related characteristics. </w:t>
      </w:r>
    </w:p>
    <w:p w:rsidR="00425D70" w:rsidRDefault="00425D70" w:rsidP="00425D70">
      <w:pPr>
        <w:pStyle w:val="1"/>
      </w:pPr>
      <w:r>
        <w:t xml:space="preserve">The structured clinical interview for DSM-IV Axis I disorders: A diagnostic scale developed by First </w:t>
      </w:r>
      <w:r>
        <w:rPr>
          <w:i/>
          <w:iCs/>
        </w:rPr>
        <w:t>et al</w:t>
      </w:r>
      <w:r>
        <w:rPr>
          <w:spacing w:val="-7"/>
          <w:vertAlign w:val="superscript"/>
        </w:rPr>
        <w:t>[34]</w:t>
      </w:r>
      <w:r>
        <w:t xml:space="preserve"> (1997). SCID-I has been translated into Turkish and validity and safety studies have been performed</w:t>
      </w:r>
      <w:r>
        <w:rPr>
          <w:spacing w:val="-7"/>
          <w:vertAlign w:val="superscript"/>
        </w:rPr>
        <w:t>[35]</w:t>
      </w:r>
      <w:r>
        <w:t>.</w:t>
      </w:r>
    </w:p>
    <w:p w:rsidR="00425D70" w:rsidRDefault="00425D70" w:rsidP="00425D70">
      <w:pPr>
        <w:pStyle w:val="af2"/>
        <w:rPr>
          <w:b/>
          <w:bCs/>
        </w:rPr>
      </w:pPr>
    </w:p>
    <w:p w:rsidR="00425D70" w:rsidRDefault="00425D70" w:rsidP="00425D70">
      <w:pPr>
        <w:pStyle w:val="af2"/>
      </w:pPr>
      <w:r>
        <w:rPr>
          <w:b/>
          <w:bCs/>
        </w:rPr>
        <w:t>The BDI:</w:t>
      </w:r>
      <w:r>
        <w:t xml:space="preserve"> One of the most frequently used scales for mental health screening or research on depression. </w:t>
      </w:r>
      <w:r>
        <w:rPr>
          <w:spacing w:val="-13"/>
        </w:rPr>
        <w:t xml:space="preserve">It was </w:t>
      </w:r>
      <w:r>
        <w:rPr>
          <w:spacing w:val="-13"/>
        </w:rPr>
        <w:lastRenderedPageBreak/>
        <w:t xml:space="preserve">developed by Beck in 1961. It is a self-report measure and has 21 items with 15 including </w:t>
      </w:r>
      <w:r>
        <w:rPr>
          <w:spacing w:val="-11"/>
        </w:rPr>
        <w:t>psychological symptoms and 21 including somatic sym</w:t>
      </w:r>
      <w:r>
        <w:rPr>
          <w:spacing w:val="-11"/>
        </w:rPr>
        <w:softHyphen/>
        <w:t xml:space="preserve">ptoms. The highest score to get is 63. A higher score indicates increase in complaints for depression. </w:t>
      </w:r>
      <w:r>
        <w:t>The cutoff score was 17 in the study performed by Hisli for validity and safety, and the author reported that scores equal to or higher than 17 were able to differentiate a depression requiring therapy with 90% of accuracy</w:t>
      </w:r>
      <w:r>
        <w:rPr>
          <w:vertAlign w:val="superscript"/>
        </w:rPr>
        <w:t>[36,37]</w:t>
      </w:r>
      <w:r>
        <w:t>.</w:t>
      </w:r>
    </w:p>
    <w:p w:rsidR="00425D70" w:rsidRDefault="00425D70" w:rsidP="00425D70">
      <w:pPr>
        <w:pStyle w:val="af2"/>
        <w:rPr>
          <w:b/>
          <w:bCs/>
        </w:rPr>
      </w:pPr>
    </w:p>
    <w:p w:rsidR="00425D70" w:rsidRDefault="00425D70" w:rsidP="00425D70">
      <w:pPr>
        <w:pStyle w:val="af2"/>
      </w:pPr>
      <w:r>
        <w:rPr>
          <w:b/>
          <w:bCs/>
        </w:rPr>
        <w:t>The BAI:</w:t>
      </w:r>
      <w:r>
        <w:t xml:space="preserve"> This inventory comprises of 21 questions. It is a self-report measure. Each question is assessed between 0 and 3 scores and the high scores indicate the severity of anxiety experienced by individual. So, total score to get from this inventory ranges from 0 to 63. This inventory was developed by Beck (1988) and standardized for Turkish version by Ulusoy</w:t>
      </w:r>
      <w:r>
        <w:rPr>
          <w:spacing w:val="-7"/>
          <w:vertAlign w:val="superscript"/>
        </w:rPr>
        <w:t>[38]</w:t>
      </w:r>
      <w:r>
        <w:t xml:space="preserve"> (1993).</w:t>
      </w:r>
    </w:p>
    <w:p w:rsidR="00425D70" w:rsidRDefault="00425D70" w:rsidP="00425D70">
      <w:pPr>
        <w:pStyle w:val="af2"/>
        <w:rPr>
          <w:b/>
          <w:bCs/>
        </w:rPr>
      </w:pPr>
    </w:p>
    <w:p w:rsidR="00425D70" w:rsidRDefault="00425D70" w:rsidP="00425D70">
      <w:pPr>
        <w:pStyle w:val="af2"/>
        <w:rPr>
          <w:spacing w:val="-13"/>
        </w:rPr>
      </w:pPr>
      <w:r>
        <w:rPr>
          <w:b/>
          <w:bCs/>
          <w:spacing w:val="-14"/>
        </w:rPr>
        <w:t xml:space="preserve">The BIS-11: </w:t>
      </w:r>
      <w:r>
        <w:rPr>
          <w:spacing w:val="-14"/>
        </w:rPr>
        <w:t xml:space="preserve">Developed by Patton </w:t>
      </w:r>
      <w:r>
        <w:rPr>
          <w:i/>
          <w:iCs/>
          <w:spacing w:val="-14"/>
        </w:rPr>
        <w:t>et al</w:t>
      </w:r>
      <w:r>
        <w:rPr>
          <w:spacing w:val="-14"/>
          <w:vertAlign w:val="superscript"/>
        </w:rPr>
        <w:t>[39]</w:t>
      </w:r>
      <w:r>
        <w:rPr>
          <w:spacing w:val="-14"/>
        </w:rPr>
        <w:t xml:space="preserve"> in 1995. </w:t>
      </w:r>
      <w:r>
        <w:rPr>
          <w:spacing w:val="-11"/>
        </w:rPr>
        <w:t>It is completed by patients to assess impulsiveness. Four different sub-scores are obtained from BIS-11; total score includes non-planning, attention and motor im</w:t>
      </w:r>
      <w:r>
        <w:rPr>
          <w:spacing w:val="-11"/>
        </w:rPr>
        <w:softHyphen/>
        <w:t>pulsivity. The higher total score from BIS-11 indicates the higher level of impulsiveness of the patient. The validation and safety study for Turkish version of BIS-11 was performed by Güleç</w:t>
      </w:r>
      <w:r>
        <w:rPr>
          <w:i/>
          <w:iCs/>
          <w:spacing w:val="-11"/>
        </w:rPr>
        <w:t xml:space="preserve"> et al</w:t>
      </w:r>
      <w:r>
        <w:rPr>
          <w:spacing w:val="-11"/>
          <w:vertAlign w:val="superscript"/>
        </w:rPr>
        <w:t>[40]</w:t>
      </w:r>
      <w:r>
        <w:rPr>
          <w:spacing w:val="-11"/>
        </w:rPr>
        <w:t>.</w:t>
      </w:r>
      <w:r>
        <w:rPr>
          <w:spacing w:val="-13"/>
        </w:rPr>
        <w:t xml:space="preserve"> </w:t>
      </w:r>
    </w:p>
    <w:p w:rsidR="00425D70" w:rsidRPr="00A5554F" w:rsidRDefault="00425D70" w:rsidP="00425D70">
      <w:pPr>
        <w:pStyle w:val="af3"/>
        <w:rPr>
          <w:lang w:val="en-US"/>
        </w:rPr>
      </w:pPr>
    </w:p>
    <w:p w:rsidR="00425D70" w:rsidRPr="00A5554F" w:rsidRDefault="00425D70" w:rsidP="00425D70">
      <w:pPr>
        <w:pStyle w:val="af3"/>
        <w:rPr>
          <w:b w:val="0"/>
          <w:bCs w:val="0"/>
          <w:lang w:val="en-US"/>
        </w:rPr>
      </w:pPr>
      <w:r w:rsidRPr="00A5554F">
        <w:rPr>
          <w:lang w:val="en-US"/>
        </w:rPr>
        <w:t xml:space="preserve">Statistical analysis </w:t>
      </w:r>
    </w:p>
    <w:p w:rsidR="00425D70" w:rsidRDefault="00425D70" w:rsidP="00425D70">
      <w:pPr>
        <w:pStyle w:val="af2"/>
        <w:rPr>
          <w:spacing w:val="-13"/>
        </w:rPr>
      </w:pPr>
      <w:r>
        <w:t xml:space="preserve">The data were entered into the computer using SPSS </w:t>
      </w:r>
      <w:r>
        <w:rPr>
          <w:spacing w:val="-13"/>
        </w:rPr>
        <w:t xml:space="preserve">15.0 (Statistical Package for Social Science). The </w:t>
      </w:r>
      <w:r>
        <w:t xml:space="preserve">data </w:t>
      </w:r>
      <w:r>
        <w:rPr>
          <w:spacing w:val="-13"/>
        </w:rPr>
        <w:t>were assessed by parametric and non-parametric stati</w:t>
      </w:r>
      <w:r>
        <w:rPr>
          <w:spacing w:val="-13"/>
        </w:rPr>
        <w:softHyphen/>
        <w:t xml:space="preserve">stical analyses based on the distribution of data. For quantitative evaluation, Mann-Whitney </w:t>
      </w:r>
      <w:r>
        <w:rPr>
          <w:i/>
          <w:iCs/>
          <w:spacing w:val="-13"/>
        </w:rPr>
        <w:t>U</w:t>
      </w:r>
      <w:r>
        <w:rPr>
          <w:spacing w:val="-13"/>
        </w:rPr>
        <w:t xml:space="preserve"> or Student-</w:t>
      </w:r>
      <w:r>
        <w:rPr>
          <w:i/>
          <w:iCs/>
          <w:spacing w:val="-13"/>
        </w:rPr>
        <w:t>t</w:t>
      </w:r>
      <w:r>
        <w:rPr>
          <w:spacing w:val="-13"/>
        </w:rPr>
        <w:t xml:space="preserve"> test was used for pairwise comparison. Kruskall-Wallis test was used for triple comparisons. </w:t>
      </w:r>
      <w:r>
        <w:rPr>
          <w:rFonts w:ascii="Symbol" w:hAnsi="Symbol" w:cs="Symbol"/>
          <w:spacing w:val="-13"/>
        </w:rPr>
        <w:t></w:t>
      </w:r>
      <w:r>
        <w:rPr>
          <w:spacing w:val="-13"/>
          <w:vertAlign w:val="superscript"/>
        </w:rPr>
        <w:t>2</w:t>
      </w:r>
      <w:r>
        <w:rPr>
          <w:spacing w:val="-13"/>
        </w:rPr>
        <w:t xml:space="preserve"> test was performed for qualitative evaluation. </w:t>
      </w:r>
      <w:r>
        <w:rPr>
          <w:i/>
          <w:iCs/>
          <w:spacing w:val="-13"/>
        </w:rPr>
        <w:t>P</w:t>
      </w:r>
      <w:r>
        <w:rPr>
          <w:spacing w:val="-13"/>
        </w:rPr>
        <w:t xml:space="preserve"> &lt; 0.05 was considered significant.</w:t>
      </w:r>
    </w:p>
    <w:p w:rsidR="00425D70" w:rsidRPr="00A5554F" w:rsidRDefault="00425D70" w:rsidP="00425D70">
      <w:pPr>
        <w:pStyle w:val="af0"/>
        <w:rPr>
          <w:rFonts w:ascii="Univers" w:hAnsi="Univers" w:cs="Univers"/>
          <w:b/>
          <w:bCs/>
          <w:spacing w:val="-2"/>
          <w:sz w:val="24"/>
          <w:szCs w:val="24"/>
        </w:rPr>
      </w:pPr>
    </w:p>
    <w:p w:rsidR="00425D70" w:rsidRPr="00A5554F" w:rsidRDefault="00425D70" w:rsidP="00425D70">
      <w:pPr>
        <w:pStyle w:val="af0"/>
        <w:rPr>
          <w:rFonts w:ascii="Univers" w:hAnsi="Univers" w:cs="Univers"/>
          <w:b/>
          <w:bCs/>
          <w:spacing w:val="-2"/>
          <w:sz w:val="24"/>
          <w:szCs w:val="24"/>
          <w:u w:val="single"/>
        </w:rPr>
      </w:pPr>
      <w:r w:rsidRPr="00A5554F">
        <w:rPr>
          <w:rFonts w:ascii="Univers" w:hAnsi="Univers" w:cs="Univers"/>
          <w:b/>
          <w:bCs/>
          <w:spacing w:val="-2"/>
          <w:sz w:val="24"/>
          <w:szCs w:val="24"/>
          <w:u w:val="single"/>
        </w:rPr>
        <w:t>RESULTS</w:t>
      </w:r>
    </w:p>
    <w:p w:rsidR="00425D70" w:rsidRDefault="00425D70" w:rsidP="00425D70">
      <w:pPr>
        <w:pStyle w:val="af2"/>
        <w:rPr>
          <w:spacing w:val="-11"/>
        </w:rPr>
      </w:pPr>
      <w:r>
        <w:rPr>
          <w:spacing w:val="-11"/>
        </w:rPr>
        <w:t xml:space="preserve">After psychiatric interviews conducted, 75 (31.1%) of 241 obese patients were diagnosed with BED. The BED (+) group was composed of 62 (82.7%) female and 13 (17.3%) male patients. The mean of BMI of BED (+) and BED (-) groups was compared and there were no significant differences between values which were 46.6 and 45.5 respectively. In comparison of sociodemographic data, no statistically significant differences were found between groups (Table 1). Ceasing smoking cigarette in the last six months was assessed for groups in order to exclude the influence of ceasing smoking on the weight, and no statistically significant differences were found. </w:t>
      </w:r>
    </w:p>
    <w:p w:rsidR="00425D70" w:rsidRDefault="00425D70" w:rsidP="00425D70">
      <w:pPr>
        <w:pStyle w:val="1"/>
        <w:rPr>
          <w:spacing w:val="-11"/>
        </w:rPr>
      </w:pPr>
      <w:r>
        <w:rPr>
          <w:spacing w:val="-11"/>
        </w:rPr>
        <w:t>The comparison of rates for previous psychiatric admittance of BED (+) and BED (-) groups of obese individuals were 49.3% and 30.1% respectively. The differences were statistically significant (</w:t>
      </w:r>
      <w:r>
        <w:rPr>
          <w:i/>
          <w:iCs/>
          <w:spacing w:val="-11"/>
        </w:rPr>
        <w:t>P</w:t>
      </w:r>
      <w:r>
        <w:rPr>
          <w:spacing w:val="-11"/>
        </w:rPr>
        <w:t xml:space="preserve"> &lt; 0.05). However, no statistically significant differences were found in comparison of BED (+) and BED (-) groups 8.0% and 3.0% respectively, for psychiatric comorbidity at the time of study (</w:t>
      </w:r>
      <w:r>
        <w:rPr>
          <w:i/>
          <w:iCs/>
          <w:spacing w:val="-11"/>
        </w:rPr>
        <w:t>P</w:t>
      </w:r>
      <w:r>
        <w:rPr>
          <w:spacing w:val="-11"/>
        </w:rPr>
        <w:t xml:space="preserve"> &gt; 0.05) (Table 2). </w:t>
      </w:r>
    </w:p>
    <w:p w:rsidR="00425D70" w:rsidRDefault="00425D70" w:rsidP="00425D70">
      <w:pPr>
        <w:pStyle w:val="1"/>
        <w:rPr>
          <w:spacing w:val="-11"/>
        </w:rPr>
      </w:pPr>
      <w:r>
        <w:rPr>
          <w:spacing w:val="-11"/>
        </w:rPr>
        <w:t>The difference was statistically significant in com</w:t>
      </w:r>
      <w:r>
        <w:rPr>
          <w:spacing w:val="-11"/>
        </w:rPr>
        <w:softHyphen/>
        <w:t>parison of thinking of suicide in any phases of life of BED (+) and BED (-) groups of obese individuals 34.7% and 15.7% respectively and previous attempts to suicide 21.3% and 8.4% respectively (</w:t>
      </w:r>
      <w:r>
        <w:rPr>
          <w:i/>
          <w:iCs/>
          <w:spacing w:val="-11"/>
        </w:rPr>
        <w:t>P</w:t>
      </w:r>
      <w:r>
        <w:rPr>
          <w:spacing w:val="-11"/>
        </w:rPr>
        <w:t xml:space="preserve"> &lt; 0.05) (Table 2).</w:t>
      </w:r>
    </w:p>
    <w:p w:rsidR="00425D70" w:rsidRDefault="00425D70" w:rsidP="00425D70">
      <w:pPr>
        <w:pStyle w:val="1"/>
        <w:rPr>
          <w:spacing w:val="-11"/>
        </w:rPr>
      </w:pPr>
      <w:r>
        <w:rPr>
          <w:spacing w:val="-11"/>
        </w:rPr>
        <w:t>The scores of BED (+) and BED (-) groups were 20.04 ± 11.08 and 14.77 ± 8.40, respectively, in com</w:t>
      </w:r>
      <w:r>
        <w:rPr>
          <w:spacing w:val="-11"/>
        </w:rPr>
        <w:softHyphen/>
        <w:t>parison of scores from BDI of two groups. The difference was statistically significant (</w:t>
      </w:r>
      <w:r>
        <w:rPr>
          <w:i/>
          <w:iCs/>
          <w:spacing w:val="-11"/>
        </w:rPr>
        <w:t>P</w:t>
      </w:r>
      <w:r>
        <w:rPr>
          <w:spacing w:val="-11"/>
        </w:rPr>
        <w:t xml:space="preserve"> &lt; 0.05) (Table 3).</w:t>
      </w:r>
    </w:p>
    <w:p w:rsidR="00425D70" w:rsidRDefault="00425D70" w:rsidP="00425D70">
      <w:pPr>
        <w:pStyle w:val="1"/>
      </w:pPr>
      <w:r>
        <w:t xml:space="preserve">The groups were compared for scores from BAI and the scores of BED (+) and BED (-) groups were 16.72 ± </w:t>
      </w:r>
      <w:r>
        <w:lastRenderedPageBreak/>
        <w:t>11.76 and 13.70 ± 9.78, respectively. The difference was not statistically significant (</w:t>
      </w:r>
      <w:r>
        <w:rPr>
          <w:i/>
          <w:iCs/>
        </w:rPr>
        <w:t>P</w:t>
      </w:r>
      <w:r>
        <w:t xml:space="preserve"> &gt; 0.05) (Table 3).</w:t>
      </w:r>
    </w:p>
    <w:p w:rsidR="00425D70" w:rsidRDefault="00425D70" w:rsidP="00425D70">
      <w:pPr>
        <w:pStyle w:val="1"/>
      </w:pPr>
      <w:r>
        <w:rPr>
          <w:spacing w:val="-11"/>
        </w:rPr>
        <w:t>While no significant differences were found between BED (+) and BED (-) groups in non-planning 26.59 ± 5.32 and 25.82 ± 4.34 respectively and motor sub-scales 21.36 ± 4.86 and 20.21 ± 3.79 respectively of BIS-11, total score 64.84 ± 9.75 and attention sub-scale 17.03 ± 3.24 were statistically significantly higher in the BED (+) group (</w:t>
      </w:r>
      <w:r>
        <w:rPr>
          <w:i/>
          <w:iCs/>
          <w:spacing w:val="-11"/>
        </w:rPr>
        <w:t>P</w:t>
      </w:r>
      <w:r>
        <w:rPr>
          <w:spacing w:val="-11"/>
        </w:rPr>
        <w:t xml:space="preserve"> &lt; 0.05) (Table 4).</w:t>
      </w:r>
    </w:p>
    <w:p w:rsidR="00425D70" w:rsidRPr="00A5554F" w:rsidRDefault="00425D70" w:rsidP="00425D70">
      <w:pPr>
        <w:pStyle w:val="af1"/>
        <w:rPr>
          <w:lang w:val="en-US"/>
        </w:rPr>
      </w:pPr>
    </w:p>
    <w:p w:rsidR="00425D70" w:rsidRPr="00A5554F" w:rsidRDefault="00425D70" w:rsidP="00425D70">
      <w:pPr>
        <w:pStyle w:val="af1"/>
        <w:rPr>
          <w:u w:val="single"/>
          <w:lang w:val="en-US"/>
        </w:rPr>
      </w:pPr>
      <w:r w:rsidRPr="00A5554F">
        <w:rPr>
          <w:u w:val="single"/>
          <w:lang w:val="en-US"/>
        </w:rPr>
        <w:t>DISCUSSION</w:t>
      </w:r>
    </w:p>
    <w:p w:rsidR="00425D70" w:rsidRDefault="00425D70" w:rsidP="00425D70">
      <w:pPr>
        <w:pStyle w:val="af2"/>
      </w:pPr>
      <w:r>
        <w:t xml:space="preserve">In our study, general psychopathologic and impulsive characteristics were evaluated and examined based on the BED in obese patients (including 34 obese, 150 morbidly obese and 57 super-morbidly obese patients). </w:t>
      </w:r>
    </w:p>
    <w:p w:rsidR="00425D70" w:rsidRDefault="00425D70" w:rsidP="00425D70">
      <w:pPr>
        <w:pStyle w:val="1"/>
      </w:pPr>
      <w:r>
        <w:rPr>
          <w:spacing w:val="-11"/>
        </w:rPr>
        <w:t>The previous psychiatric admittance of BED (+) group was higher. The relevant literature has similar results</w:t>
      </w:r>
      <w:r>
        <w:rPr>
          <w:spacing w:val="-11"/>
          <w:vertAlign w:val="superscript"/>
        </w:rPr>
        <w:t>[11]</w:t>
      </w:r>
      <w:r>
        <w:rPr>
          <w:spacing w:val="-11"/>
        </w:rPr>
        <w:t>. In addition, the BED (+) group has statistically significantly higher depressive symptoms in our study. This is again in agreement with previous studies</w:t>
      </w:r>
      <w:r>
        <w:rPr>
          <w:spacing w:val="-11"/>
          <w:vertAlign w:val="superscript"/>
        </w:rPr>
        <w:t>[14,41-44]</w:t>
      </w:r>
      <w:r>
        <w:rPr>
          <w:spacing w:val="-11"/>
        </w:rPr>
        <w:t>. The depression itself may contribute to persistence of symptoms of eating disorder</w:t>
      </w:r>
      <w:r>
        <w:rPr>
          <w:spacing w:val="-11"/>
          <w:vertAlign w:val="superscript"/>
        </w:rPr>
        <w:t>[45]</w:t>
      </w:r>
      <w:r>
        <w:rPr>
          <w:spacing w:val="-11"/>
        </w:rPr>
        <w:t>. Furthermore, depressive symptoms may predispose individuals to develop binge eating behavior</w:t>
      </w:r>
      <w:r>
        <w:rPr>
          <w:spacing w:val="-11"/>
          <w:vertAlign w:val="superscript"/>
        </w:rPr>
        <w:t>[11]</w:t>
      </w:r>
      <w:r>
        <w:rPr>
          <w:spacing w:val="-11"/>
        </w:rPr>
        <w:t>. However, there were no significant differences between the current rates for psychiatric comorbidity diagnosis in groups during the performance of study. This result, which is not consistent with the literature, was attributed to the fact that study sample included individuals who felt healthy enough to attempt seeking for treatment of obesity.</w:t>
      </w:r>
      <w:r>
        <w:t xml:space="preserve"> </w:t>
      </w:r>
    </w:p>
    <w:p w:rsidR="00425D70" w:rsidRDefault="00425D70" w:rsidP="00425D70">
      <w:pPr>
        <w:pStyle w:val="1"/>
        <w:rPr>
          <w:spacing w:val="-13"/>
        </w:rPr>
      </w:pPr>
      <w:r>
        <w:rPr>
          <w:spacing w:val="-13"/>
        </w:rPr>
        <w:t xml:space="preserve">In the present study, the rate for attempting suicide, </w:t>
      </w:r>
      <w:r>
        <w:rPr>
          <w:spacing w:val="-14"/>
        </w:rPr>
        <w:t>defined as an impulsive behavior, was statistically sig</w:t>
      </w:r>
      <w:r>
        <w:rPr>
          <w:spacing w:val="-14"/>
        </w:rPr>
        <w:softHyphen/>
        <w:t xml:space="preserve">nificantly higher in the BED (+) group. There are data that the rate for attempting suicide is high in eating disorders where obesity and binge eating are </w:t>
      </w:r>
      <w:r>
        <w:rPr>
          <w:spacing w:val="-13"/>
        </w:rPr>
        <w:t>prominent</w:t>
      </w:r>
      <w:r>
        <w:rPr>
          <w:spacing w:val="-13"/>
          <w:vertAlign w:val="superscript"/>
        </w:rPr>
        <w:t>[46-48]</w:t>
      </w:r>
      <w:r>
        <w:rPr>
          <w:spacing w:val="-13"/>
        </w:rPr>
        <w:t>. In addition, a Turkish study reported that self-destructive behavior was significantly high in the group of eating disorders</w:t>
      </w:r>
      <w:r>
        <w:rPr>
          <w:spacing w:val="-13"/>
          <w:vertAlign w:val="superscript"/>
        </w:rPr>
        <w:t>[49]</w:t>
      </w:r>
      <w:r>
        <w:rPr>
          <w:spacing w:val="-13"/>
        </w:rPr>
        <w:t>.</w:t>
      </w:r>
    </w:p>
    <w:p w:rsidR="00425D70" w:rsidRDefault="00425D70" w:rsidP="00425D70">
      <w:pPr>
        <w:pStyle w:val="1"/>
      </w:pPr>
      <w:r>
        <w:rPr>
          <w:spacing w:val="-11"/>
        </w:rPr>
        <w:t>The relation of eating disorders with impulsiveness is complex. Impulsiveness may be characteristic only for a specific subgroup of eating disorders</w:t>
      </w:r>
      <w:r>
        <w:rPr>
          <w:spacing w:val="-11"/>
          <w:vertAlign w:val="superscript"/>
        </w:rPr>
        <w:t>[26]</w:t>
      </w:r>
      <w:r>
        <w:rPr>
          <w:spacing w:val="-11"/>
        </w:rPr>
        <w:t xml:space="preserve"> or may manifest after eating disorder occurs</w:t>
      </w:r>
      <w:r>
        <w:rPr>
          <w:spacing w:val="-11"/>
          <w:vertAlign w:val="superscript"/>
        </w:rPr>
        <w:t>[50]</w:t>
      </w:r>
      <w:r>
        <w:rPr>
          <w:spacing w:val="-11"/>
        </w:rPr>
        <w:t>. Nonetheless, there is only little information about the influence of impulsiveness on the eating habits of obese individuals and individuals with BED</w:t>
      </w:r>
      <w:r>
        <w:rPr>
          <w:spacing w:val="-11"/>
          <w:vertAlign w:val="superscript"/>
        </w:rPr>
        <w:t>[51]</w:t>
      </w:r>
      <w:r>
        <w:rPr>
          <w:spacing w:val="-11"/>
        </w:rPr>
        <w:t>. In the present study, BIS-11 total score and score from attention sub-scale were statistically sig</w:t>
      </w:r>
      <w:r>
        <w:rPr>
          <w:spacing w:val="-11"/>
        </w:rPr>
        <w:softHyphen/>
        <w:t>nificantly higher in the BED (+) group. Inattention or cognitive impulsiveness assesses making quick decisions without thinking attentively on the matter or cognitive instability</w:t>
      </w:r>
      <w:r>
        <w:rPr>
          <w:spacing w:val="-11"/>
          <w:vertAlign w:val="superscript"/>
        </w:rPr>
        <w:t>[39]</w:t>
      </w:r>
      <w:r>
        <w:rPr>
          <w:spacing w:val="-11"/>
        </w:rPr>
        <w:t>. Obese individuals have an inhibition pro</w:t>
      </w:r>
      <w:r>
        <w:rPr>
          <w:spacing w:val="-11"/>
        </w:rPr>
        <w:softHyphen/>
        <w:t>blem against stimulus in the form of food and problem with focusing attention, and such cognitive deficits are much severer in obese individuals with BED</w:t>
      </w:r>
      <w:r>
        <w:rPr>
          <w:spacing w:val="-11"/>
          <w:vertAlign w:val="superscript"/>
        </w:rPr>
        <w:t>[52]</w:t>
      </w:r>
      <w:r>
        <w:rPr>
          <w:spacing w:val="-11"/>
        </w:rPr>
        <w:t>. Among eating disorders, the BED may be seen as a different impulse control disorder</w:t>
      </w:r>
      <w:r>
        <w:rPr>
          <w:spacing w:val="-11"/>
          <w:vertAlign w:val="superscript"/>
        </w:rPr>
        <w:t>[49]</w:t>
      </w:r>
      <w:r>
        <w:rPr>
          <w:spacing w:val="-11"/>
        </w:rPr>
        <w:t>. Moreover, those with BED (+) may form a subgroup that has specific impulsive characteristics across all obese patients</w:t>
      </w:r>
      <w:r>
        <w:rPr>
          <w:spacing w:val="-11"/>
          <w:vertAlign w:val="superscript"/>
        </w:rPr>
        <w:t>[53]</w:t>
      </w:r>
      <w:r>
        <w:rPr>
          <w:spacing w:val="-11"/>
        </w:rPr>
        <w:t>. In addition, there are studies establishing that individuals who have both obesity and BED more commonly have comorbid mental disorders associated with impulsiveness such as drug dependency and attention deficit/hyperactivity disorder, and many behavioral patterns</w:t>
      </w:r>
      <w:r>
        <w:rPr>
          <w:spacing w:val="-11"/>
          <w:vertAlign w:val="superscript"/>
        </w:rPr>
        <w:t>[54-56]</w:t>
      </w:r>
      <w:r>
        <w:rPr>
          <w:spacing w:val="-11"/>
        </w:rPr>
        <w:t>.</w:t>
      </w:r>
      <w:r>
        <w:t xml:space="preserve"> </w:t>
      </w:r>
    </w:p>
    <w:p w:rsidR="00425D70" w:rsidRDefault="00425D70" w:rsidP="00425D70">
      <w:pPr>
        <w:pStyle w:val="1"/>
        <w:rPr>
          <w:spacing w:val="-11"/>
        </w:rPr>
      </w:pPr>
      <w:r>
        <w:rPr>
          <w:spacing w:val="-11"/>
        </w:rPr>
        <w:t>In studies performed on eating disorders, motor impulsivity</w:t>
      </w:r>
      <w:r>
        <w:rPr>
          <w:spacing w:val="-11"/>
          <w:vertAlign w:val="superscript"/>
        </w:rPr>
        <w:t>[57,58]</w:t>
      </w:r>
      <w:r>
        <w:rPr>
          <w:spacing w:val="-11"/>
        </w:rPr>
        <w:t xml:space="preserve"> and inattention</w:t>
      </w:r>
      <w:r>
        <w:rPr>
          <w:spacing w:val="-11"/>
          <w:vertAlign w:val="superscript"/>
        </w:rPr>
        <w:t>[59]</w:t>
      </w:r>
      <w:r>
        <w:rPr>
          <w:spacing w:val="-11"/>
        </w:rPr>
        <w:t xml:space="preserve"> were higher in the groups with prominent binge eating. In addition, many research showed increased score for impulsiveness in individuals with BED and obesity</w:t>
      </w:r>
      <w:r>
        <w:rPr>
          <w:spacing w:val="-11"/>
          <w:vertAlign w:val="superscript"/>
        </w:rPr>
        <w:t>[10,31,60,61]</w:t>
      </w:r>
      <w:r>
        <w:rPr>
          <w:spacing w:val="-11"/>
        </w:rPr>
        <w:t xml:space="preserve">. In a study performed by Nasser </w:t>
      </w:r>
      <w:r>
        <w:rPr>
          <w:i/>
          <w:iCs/>
          <w:spacing w:val="-11"/>
        </w:rPr>
        <w:t>et al</w:t>
      </w:r>
      <w:r>
        <w:rPr>
          <w:spacing w:val="-11"/>
          <w:vertAlign w:val="superscript"/>
        </w:rPr>
        <w:t>[51]</w:t>
      </w:r>
      <w:r>
        <w:rPr>
          <w:spacing w:val="-11"/>
        </w:rPr>
        <w:t xml:space="preserve"> using BIS-11, individuals with BED had higher motor impulsivity and criteria for BED were positively correlated with scores from BIS-11. Furthermore, the same study identified a relationship between the variables of motor impulsivity and mood, and suggested that this relationship might be associated with possible serotonin transmission disorder in the BED</w:t>
      </w:r>
      <w:r>
        <w:rPr>
          <w:spacing w:val="-11"/>
          <w:vertAlign w:val="superscript"/>
        </w:rPr>
        <w:t>[51]</w:t>
      </w:r>
      <w:r>
        <w:rPr>
          <w:spacing w:val="-11"/>
        </w:rPr>
        <w:t xml:space="preserve">. </w:t>
      </w:r>
    </w:p>
    <w:p w:rsidR="00425D70" w:rsidRDefault="00425D70" w:rsidP="00425D70">
      <w:pPr>
        <w:pStyle w:val="1"/>
        <w:rPr>
          <w:spacing w:val="-11"/>
        </w:rPr>
      </w:pPr>
      <w:r>
        <w:rPr>
          <w:spacing w:val="-11"/>
        </w:rPr>
        <w:t xml:space="preserve">Two characteristic features of BED are associated with impulsiveness, which are inability to stop eating, sense of </w:t>
      </w:r>
      <w:r>
        <w:rPr>
          <w:spacing w:val="-11"/>
        </w:rPr>
        <w:lastRenderedPageBreak/>
        <w:t>lost control, and eating in a certain time unit in which most people would simply eat more than they could eat. Especially, impulsive characteristics were found to be high in those with BED</w:t>
      </w:r>
      <w:r>
        <w:rPr>
          <w:spacing w:val="-11"/>
          <w:vertAlign w:val="superscript"/>
        </w:rPr>
        <w:t>[62]</w:t>
      </w:r>
      <w:r>
        <w:rPr>
          <w:spacing w:val="-11"/>
        </w:rPr>
        <w:t xml:space="preserve">. In addition, higher rates for suicide attempt, an impulsive behavior, in the BED (+) group suggest that it might be associated with higher impulsiveness in this group. Although the BED (+) group had higher scores for depression and story of psychiatric admittance than those of other group, there were no significant differences between the rates for current psychiatric comorbidity at the time of study. In assessment of data obtained from this study, it will be reasonable to place an emphasis on impulsiveness. </w:t>
      </w:r>
    </w:p>
    <w:p w:rsidR="00425D70" w:rsidRDefault="00425D70" w:rsidP="00425D70">
      <w:pPr>
        <w:pStyle w:val="1"/>
      </w:pPr>
      <w:r>
        <w:rPr>
          <w:spacing w:val="-13"/>
        </w:rPr>
        <w:t>For clinical efficiency, it would be useful that pro</w:t>
      </w:r>
      <w:r>
        <w:rPr>
          <w:spacing w:val="-13"/>
        </w:rPr>
        <w:softHyphen/>
      </w:r>
      <w:r>
        <w:rPr>
          <w:spacing w:val="-14"/>
        </w:rPr>
        <w:t xml:space="preserve">fessionals working on eating disorders and obesity </w:t>
      </w:r>
      <w:r>
        <w:rPr>
          <w:spacing w:val="-13"/>
        </w:rPr>
        <w:t xml:space="preserve">include the presence and quantity of underlying </w:t>
      </w:r>
      <w:r>
        <w:rPr>
          <w:spacing w:val="-11"/>
        </w:rPr>
        <w:t>impulsive chara</w:t>
      </w:r>
      <w:r>
        <w:rPr>
          <w:spacing w:val="-11"/>
        </w:rPr>
        <w:softHyphen/>
        <w:t>cteristics in addition to disrupted eating behavior in the assessment process. In current research on the obesity, approach to preservation of weight lost after bariatric treatment rather than losing weight is included in the research phases that become prominent. Among many important causes, inclusion of impulsive personality traits in the assessment process may increase the success rate in the field.</w:t>
      </w:r>
    </w:p>
    <w:p w:rsidR="00425D70" w:rsidRDefault="00425D70" w:rsidP="00425D70">
      <w:pPr>
        <w:pStyle w:val="1"/>
        <w:rPr>
          <w:spacing w:val="-11"/>
        </w:rPr>
      </w:pPr>
      <w:r>
        <w:rPr>
          <w:spacing w:val="-13"/>
        </w:rPr>
        <w:t xml:space="preserve">Limitations of our study include absence of a </w:t>
      </w:r>
      <w:r>
        <w:rPr>
          <w:spacing w:val="-11"/>
        </w:rPr>
        <w:t>control group and use of a self-report scale rather than more objective methods to assess impulsiveness of par</w:t>
      </w:r>
      <w:r>
        <w:rPr>
          <w:spacing w:val="-11"/>
        </w:rPr>
        <w:softHyphen/>
        <w:t xml:space="preserve">ticipants. It would be useful that results obtained from this study should cover a larger group of cases, not only hospital samples seeking for treatment, and that this study should be repeated with more objective diagnostic instruments that are able to measure impulsiveness in the behavioral dimensions. </w:t>
      </w:r>
    </w:p>
    <w:p w:rsidR="00425D70" w:rsidRPr="00A5554F" w:rsidRDefault="00425D70" w:rsidP="00425D70">
      <w:pPr>
        <w:pStyle w:val="af1"/>
        <w:rPr>
          <w:lang w:val="en-US"/>
        </w:rPr>
      </w:pPr>
    </w:p>
    <w:p w:rsidR="00425D70" w:rsidRPr="00A5554F" w:rsidRDefault="00425D70" w:rsidP="00425D70">
      <w:pPr>
        <w:pStyle w:val="af1"/>
        <w:rPr>
          <w:u w:val="single"/>
          <w:lang w:val="en-US"/>
        </w:rPr>
      </w:pPr>
      <w:r w:rsidRPr="00A5554F">
        <w:rPr>
          <w:u w:val="single"/>
          <w:lang w:val="en-US"/>
        </w:rPr>
        <w:t>COMMENTS</w:t>
      </w:r>
    </w:p>
    <w:p w:rsidR="00425D70" w:rsidRPr="00A5554F" w:rsidRDefault="00425D70" w:rsidP="00425D70">
      <w:pPr>
        <w:pStyle w:val="af3"/>
        <w:rPr>
          <w:lang w:val="en-US"/>
        </w:rPr>
      </w:pPr>
      <w:r w:rsidRPr="00A5554F">
        <w:rPr>
          <w:lang w:val="en-US"/>
        </w:rPr>
        <w:t>Background</w:t>
      </w:r>
    </w:p>
    <w:p w:rsidR="00425D70" w:rsidRDefault="00425D70" w:rsidP="00425D70">
      <w:pPr>
        <w:pStyle w:val="8BF4"/>
      </w:pPr>
      <w:r>
        <w:t>Over the past 30 years, the prevalence of obesity has been gradually increased worldwide and the obesity is regarded as one of the major problems for community health</w:t>
      </w:r>
      <w:r>
        <w:rPr>
          <w:spacing w:val="-7"/>
        </w:rPr>
        <w:t>.</w:t>
      </w:r>
      <w:r>
        <w:t xml:space="preserve"> Furthermore, obesity is a condition associated with reduced life expectancy. Impulsiveness is a multidimensional personality trait that leads to uncontrolled and excessive intake of food, thus contributing to development and maintenance of obesity. The objective of this study was to investigate the levels of impulsiveness, and the relationship between the binge eating disorder (BED) and the levels of impulsiveness in obese individuals.</w:t>
      </w:r>
    </w:p>
    <w:p w:rsidR="00425D70" w:rsidRPr="00A5554F" w:rsidRDefault="00425D70" w:rsidP="00425D70">
      <w:pPr>
        <w:pStyle w:val="af3"/>
        <w:rPr>
          <w:lang w:val="en-US"/>
        </w:rPr>
      </w:pPr>
      <w:r w:rsidRPr="00A5554F">
        <w:rPr>
          <w:lang w:val="en-US"/>
        </w:rPr>
        <w:t>Research frontiers</w:t>
      </w:r>
    </w:p>
    <w:p w:rsidR="00425D70" w:rsidRDefault="00425D70" w:rsidP="00425D70">
      <w:pPr>
        <w:pStyle w:val="8BF4"/>
        <w:rPr>
          <w:spacing w:val="-2"/>
        </w:rPr>
      </w:pPr>
      <w:r>
        <w:rPr>
          <w:spacing w:val="-2"/>
        </w:rPr>
        <w:t xml:space="preserve">In assessment of obese individuals, assessment of associated psychopathology such as impulsive characteristics and suicide attempt in addition to disrupted eating behaviors will allow to have a more extensive view. </w:t>
      </w:r>
    </w:p>
    <w:p w:rsidR="00425D70" w:rsidRPr="00A5554F" w:rsidRDefault="00425D70" w:rsidP="00425D70">
      <w:pPr>
        <w:pStyle w:val="af3"/>
        <w:rPr>
          <w:lang w:val="en-US"/>
        </w:rPr>
      </w:pPr>
      <w:r w:rsidRPr="00A5554F">
        <w:rPr>
          <w:lang w:val="en-US"/>
        </w:rPr>
        <w:t>Innovations and breakthroughs</w:t>
      </w:r>
    </w:p>
    <w:p w:rsidR="00425D70" w:rsidRDefault="00425D70" w:rsidP="00425D70">
      <w:pPr>
        <w:pStyle w:val="8BF4"/>
        <w:rPr>
          <w:spacing w:val="-2"/>
        </w:rPr>
      </w:pPr>
      <w:r>
        <w:rPr>
          <w:spacing w:val="-2"/>
        </w:rPr>
        <w:t>The previous psychiatric admittance of BED (+) group was higher. The relevant literature has similar results. In addition, the BED (+) group has statistically significantly higher depressive symptoms in our study. This is again in agreement with previous studies. The depression itself may contribute to persistence of symptoms of eating disorder. Furthermore, depressive symptoms may predispose individuals to develop binge eating behavior. There are data that the rate for attempting suicide is high in eating disorders where obesity and binge eating are prominent. In addition, a Turkish study reported that self-destructive behavior was significantly high in the group of eating disorders.</w:t>
      </w:r>
    </w:p>
    <w:p w:rsidR="00425D70" w:rsidRPr="00A5554F" w:rsidRDefault="00425D70" w:rsidP="00425D70">
      <w:pPr>
        <w:pStyle w:val="af3"/>
        <w:rPr>
          <w:lang w:val="en-US"/>
        </w:rPr>
      </w:pPr>
      <w:r w:rsidRPr="00A5554F">
        <w:rPr>
          <w:lang w:val="en-US"/>
        </w:rPr>
        <w:t>Applications</w:t>
      </w:r>
    </w:p>
    <w:p w:rsidR="00425D70" w:rsidRDefault="00425D70" w:rsidP="00425D70">
      <w:pPr>
        <w:pStyle w:val="8BF4"/>
        <w:rPr>
          <w:spacing w:val="-2"/>
        </w:rPr>
      </w:pPr>
      <w:r>
        <w:rPr>
          <w:spacing w:val="-2"/>
        </w:rPr>
        <w:t>For clinical efficiency, it would be useful that professionals working on eating disorders and obesity include the presence and quantity of underlying impulsive characteristics in addition to disrupted eating behavior in the assessment process.</w:t>
      </w:r>
    </w:p>
    <w:p w:rsidR="00425D70" w:rsidRPr="00A5554F" w:rsidRDefault="00425D70" w:rsidP="00425D70">
      <w:pPr>
        <w:pStyle w:val="af3"/>
        <w:rPr>
          <w:lang w:val="en-US"/>
        </w:rPr>
      </w:pPr>
      <w:r w:rsidRPr="00A5554F">
        <w:rPr>
          <w:lang w:val="en-US"/>
        </w:rPr>
        <w:t>Terminology</w:t>
      </w:r>
    </w:p>
    <w:p w:rsidR="00425D70" w:rsidRDefault="00425D70" w:rsidP="00425D70">
      <w:pPr>
        <w:pStyle w:val="8BF4"/>
      </w:pPr>
      <w:r>
        <w:t xml:space="preserve">Bariatric surgery; weight loss surgery, binge eating disorder; is characterized by compulsively eating a large amount of food without balancing behavior and it is the most common eating disorder in the obese patients. </w:t>
      </w:r>
    </w:p>
    <w:p w:rsidR="00425D70" w:rsidRPr="00A5554F" w:rsidRDefault="00425D70" w:rsidP="00425D70">
      <w:pPr>
        <w:pStyle w:val="af3"/>
        <w:rPr>
          <w:lang w:val="en-US"/>
        </w:rPr>
      </w:pPr>
      <w:r w:rsidRPr="00A5554F">
        <w:rPr>
          <w:lang w:val="en-US"/>
        </w:rPr>
        <w:t>Peer-review</w:t>
      </w:r>
    </w:p>
    <w:p w:rsidR="00425D70" w:rsidRDefault="00425D70" w:rsidP="00425D70">
      <w:pPr>
        <w:pStyle w:val="8BF4"/>
        <w:rPr>
          <w:spacing w:val="-2"/>
        </w:rPr>
      </w:pPr>
      <w:r>
        <w:rPr>
          <w:spacing w:val="-2"/>
        </w:rPr>
        <w:t>The manuscript is interesting, well written and provides important insights for understanding the characteristics of the impulsiveness that leads to uncontrolled and excessive intake of food.</w:t>
      </w:r>
    </w:p>
    <w:p w:rsidR="00425D70" w:rsidRPr="00A5554F" w:rsidRDefault="00425D70" w:rsidP="00425D70">
      <w:pPr>
        <w:pStyle w:val="af1"/>
        <w:rPr>
          <w:lang w:val="en-US"/>
        </w:rPr>
      </w:pPr>
    </w:p>
    <w:p w:rsidR="00425D70" w:rsidRPr="00A5554F" w:rsidRDefault="00425D70" w:rsidP="00425D70">
      <w:pPr>
        <w:pStyle w:val="af1"/>
        <w:rPr>
          <w:lang w:val="en-US"/>
        </w:rPr>
      </w:pPr>
      <w:r w:rsidRPr="00A5554F">
        <w:rPr>
          <w:lang w:val="en-US"/>
        </w:rPr>
        <w:t>REFERENCES</w:t>
      </w:r>
    </w:p>
    <w:p w:rsidR="00425D70" w:rsidRDefault="00425D70" w:rsidP="00425D70">
      <w:pPr>
        <w:pStyle w:val="-1"/>
        <w:rPr>
          <w:spacing w:val="-2"/>
        </w:rPr>
      </w:pPr>
      <w:r>
        <w:t>1</w:t>
      </w:r>
      <w:r>
        <w:tab/>
      </w:r>
      <w:r>
        <w:rPr>
          <w:b/>
          <w:bCs/>
          <w:spacing w:val="-2"/>
        </w:rPr>
        <w:t>Dixon JB</w:t>
      </w:r>
      <w:r>
        <w:rPr>
          <w:spacing w:val="-2"/>
        </w:rPr>
        <w:t xml:space="preserve">. The effect of obesity on health outcomes. </w:t>
      </w:r>
      <w:r>
        <w:rPr>
          <w:i/>
          <w:iCs/>
          <w:spacing w:val="-2"/>
        </w:rPr>
        <w:t>Mol Cell Endocrinol</w:t>
      </w:r>
      <w:r>
        <w:rPr>
          <w:spacing w:val="-2"/>
        </w:rPr>
        <w:t xml:space="preserve"> 2010; </w:t>
      </w:r>
      <w:r>
        <w:rPr>
          <w:b/>
          <w:bCs/>
          <w:spacing w:val="-2"/>
        </w:rPr>
        <w:t>316</w:t>
      </w:r>
      <w:r>
        <w:rPr>
          <w:spacing w:val="-2"/>
        </w:rPr>
        <w:t>: 104-108 [PMID: 19628019 DOI: 10.1016/j.mce.2009.07.008]</w:t>
      </w:r>
    </w:p>
    <w:p w:rsidR="00425D70" w:rsidRDefault="00425D70" w:rsidP="00425D70">
      <w:pPr>
        <w:pStyle w:val="-1"/>
      </w:pPr>
      <w:r>
        <w:t>2</w:t>
      </w:r>
      <w:r>
        <w:tab/>
      </w:r>
      <w:r>
        <w:rPr>
          <w:b/>
          <w:bCs/>
        </w:rPr>
        <w:t>Stevens G</w:t>
      </w:r>
      <w:r>
        <w:t xml:space="preserve">, Mascarenhas M, Mathers C. Global health risks: progress and challenges. </w:t>
      </w:r>
      <w:r>
        <w:rPr>
          <w:i/>
          <w:iCs/>
        </w:rPr>
        <w:t>Bull World Health Organ</w:t>
      </w:r>
      <w:r>
        <w:t xml:space="preserve"> 2009; </w:t>
      </w:r>
      <w:r>
        <w:rPr>
          <w:b/>
          <w:bCs/>
        </w:rPr>
        <w:t>87</w:t>
      </w:r>
      <w:r>
        <w:t>: 646 [PMID: 19784438 DOI: 10.2471/BLT.09.070565]</w:t>
      </w:r>
    </w:p>
    <w:p w:rsidR="00425D70" w:rsidRDefault="00425D70" w:rsidP="00425D70">
      <w:pPr>
        <w:pStyle w:val="-1"/>
      </w:pPr>
      <w:r>
        <w:t>3</w:t>
      </w:r>
      <w:r>
        <w:tab/>
      </w:r>
      <w:r>
        <w:rPr>
          <w:b/>
          <w:bCs/>
        </w:rPr>
        <w:t>Orpana HM</w:t>
      </w:r>
      <w:r>
        <w:t xml:space="preserve">, Berthelot JM, Kaplan MS, Feeny DH, McFarland B, Ross NA. BMI and mortality: results from a national longitudinal study of Canadian adults. </w:t>
      </w:r>
      <w:r>
        <w:rPr>
          <w:i/>
          <w:iCs/>
        </w:rPr>
        <w:t xml:space="preserve">Obesity </w:t>
      </w:r>
      <w:r>
        <w:t xml:space="preserve">(Silver Spring) 2010; </w:t>
      </w:r>
      <w:r>
        <w:rPr>
          <w:b/>
          <w:bCs/>
        </w:rPr>
        <w:t>18</w:t>
      </w:r>
      <w:r>
        <w:t>: 214-218 [PMID: 19543208 DOI: 10.1038/oby.2009.191]</w:t>
      </w:r>
    </w:p>
    <w:p w:rsidR="00425D70" w:rsidRDefault="00425D70" w:rsidP="00425D70">
      <w:pPr>
        <w:pStyle w:val="-1"/>
      </w:pPr>
      <w:r>
        <w:t>4</w:t>
      </w:r>
      <w:r>
        <w:tab/>
      </w:r>
      <w:r>
        <w:rPr>
          <w:b/>
          <w:bCs/>
        </w:rPr>
        <w:t>Davis C</w:t>
      </w:r>
      <w:r>
        <w:t xml:space="preserve">. Psychobiological traits in the risk profile for overeating and weight gain. </w:t>
      </w:r>
      <w:r>
        <w:rPr>
          <w:i/>
          <w:iCs/>
        </w:rPr>
        <w:t>Int J Obes</w:t>
      </w:r>
      <w:r>
        <w:t xml:space="preserve"> (Lond) 2009; </w:t>
      </w:r>
      <w:r>
        <w:rPr>
          <w:b/>
          <w:bCs/>
        </w:rPr>
        <w:t xml:space="preserve">33 </w:t>
      </w:r>
      <w:r>
        <w:t>Suppl 2: S49-S53 [PMID: 19528980 DOI: 10.1038/ijo.2009.72]</w:t>
      </w:r>
    </w:p>
    <w:p w:rsidR="00425D70" w:rsidRDefault="00425D70" w:rsidP="00425D70">
      <w:pPr>
        <w:pStyle w:val="-1"/>
      </w:pPr>
      <w:r>
        <w:t>5</w:t>
      </w:r>
      <w:r>
        <w:tab/>
      </w:r>
      <w:r>
        <w:rPr>
          <w:b/>
          <w:bCs/>
        </w:rPr>
        <w:t>Joseph RJ</w:t>
      </w:r>
      <w:r>
        <w:t xml:space="preserve">, Alonso-Alonso M, Bond DS, Pascual-Leone A, Blackburn GL. The neurocognitive connection between physical activity and eating behaviour. </w:t>
      </w:r>
      <w:r>
        <w:rPr>
          <w:i/>
          <w:iCs/>
        </w:rPr>
        <w:t>Obes Rev</w:t>
      </w:r>
      <w:r>
        <w:t xml:space="preserve"> 2011; </w:t>
      </w:r>
      <w:r>
        <w:rPr>
          <w:b/>
          <w:bCs/>
        </w:rPr>
        <w:t>12</w:t>
      </w:r>
      <w:r>
        <w:t>: 800-812 [PMID: 21676151 DOI: 10.1111/j.1467-789X.2011.00893.x]</w:t>
      </w:r>
    </w:p>
    <w:p w:rsidR="00425D70" w:rsidRDefault="00425D70" w:rsidP="00425D70">
      <w:pPr>
        <w:pStyle w:val="-1"/>
      </w:pPr>
      <w:r>
        <w:t>6</w:t>
      </w:r>
      <w:r>
        <w:tab/>
      </w:r>
      <w:r>
        <w:rPr>
          <w:b/>
          <w:bCs/>
        </w:rPr>
        <w:t>Stunkard AJ</w:t>
      </w:r>
      <w:r>
        <w:t xml:space="preserve">. Eating patterns and obesity. </w:t>
      </w:r>
      <w:r>
        <w:rPr>
          <w:i/>
          <w:iCs/>
        </w:rPr>
        <w:t>Psychiatr Q</w:t>
      </w:r>
      <w:r>
        <w:t xml:space="preserve"> 1959; </w:t>
      </w:r>
      <w:r>
        <w:rPr>
          <w:b/>
          <w:bCs/>
        </w:rPr>
        <w:t>33</w:t>
      </w:r>
      <w:r>
        <w:t>: 284-295 [PMID: 13835451]</w:t>
      </w:r>
    </w:p>
    <w:p w:rsidR="00425D70" w:rsidRDefault="00425D70" w:rsidP="00425D70">
      <w:pPr>
        <w:pStyle w:val="-1"/>
      </w:pPr>
      <w:r>
        <w:t>7</w:t>
      </w:r>
      <w:r>
        <w:tab/>
      </w:r>
      <w:r>
        <w:rPr>
          <w:b/>
          <w:bCs/>
        </w:rPr>
        <w:t>American Psychiatric Association</w:t>
      </w:r>
      <w:r>
        <w:t>. Diagnostic and Statistical Manual of Mental Disorders 4th revised edition (DSM-IV-TR). Diagnostic and Statistical Manual of Mental Disorders 4th edition TR. American Psychiatric Publishing, 2000</w:t>
      </w:r>
    </w:p>
    <w:p w:rsidR="00425D70" w:rsidRDefault="00425D70" w:rsidP="00425D70">
      <w:pPr>
        <w:pStyle w:val="-1"/>
      </w:pPr>
      <w:r>
        <w:t>8</w:t>
      </w:r>
      <w:r>
        <w:tab/>
      </w:r>
      <w:r>
        <w:rPr>
          <w:b/>
          <w:bCs/>
        </w:rPr>
        <w:t>American Psychiatric Association</w:t>
      </w:r>
      <w:r>
        <w:t>. Diagnostic and statistical manual of mental disorders-5. Am J Psychiatry Arlington: American Psychiatric Publishing, 2013</w:t>
      </w:r>
    </w:p>
    <w:p w:rsidR="00425D70" w:rsidRDefault="00425D70" w:rsidP="00425D70">
      <w:pPr>
        <w:pStyle w:val="-1"/>
        <w:rPr>
          <w:spacing w:val="-2"/>
        </w:rPr>
      </w:pPr>
      <w:r>
        <w:t>9</w:t>
      </w:r>
      <w:r>
        <w:tab/>
      </w:r>
      <w:r>
        <w:rPr>
          <w:b/>
          <w:bCs/>
          <w:spacing w:val="-2"/>
        </w:rPr>
        <w:t>Knoll S</w:t>
      </w:r>
      <w:r>
        <w:rPr>
          <w:spacing w:val="-2"/>
        </w:rPr>
        <w:t xml:space="preserve">, Föcker M, Hebebrand J. [Changes to the classification of Eating Disorders in DSM-5]. </w:t>
      </w:r>
      <w:r>
        <w:rPr>
          <w:i/>
          <w:iCs/>
          <w:spacing w:val="-2"/>
        </w:rPr>
        <w:t>Z Kinder Jugendpsychiatr Psy</w:t>
      </w:r>
      <w:r>
        <w:rPr>
          <w:i/>
          <w:iCs/>
          <w:spacing w:val="-2"/>
        </w:rPr>
        <w:softHyphen/>
        <w:t>chother</w:t>
      </w:r>
      <w:r>
        <w:rPr>
          <w:spacing w:val="-2"/>
        </w:rPr>
        <w:t xml:space="preserve"> </w:t>
      </w:r>
      <w:r>
        <w:rPr>
          <w:spacing w:val="-5"/>
        </w:rPr>
        <w:t xml:space="preserve">2014; </w:t>
      </w:r>
      <w:r>
        <w:rPr>
          <w:b/>
          <w:bCs/>
          <w:spacing w:val="-5"/>
        </w:rPr>
        <w:t>42</w:t>
      </w:r>
      <w:r>
        <w:rPr>
          <w:spacing w:val="-5"/>
        </w:rPr>
        <w:t xml:space="preserve">: 361-366; quiz 367-368 [PMID: 25163998 DOI: </w:t>
      </w:r>
      <w:r>
        <w:rPr>
          <w:spacing w:val="-2"/>
        </w:rPr>
        <w:t>10.1024/1422-4917/a000311]</w:t>
      </w:r>
    </w:p>
    <w:p w:rsidR="00425D70" w:rsidRDefault="00425D70" w:rsidP="00425D70">
      <w:pPr>
        <w:pStyle w:val="-1"/>
      </w:pPr>
      <w:r>
        <w:t>10</w:t>
      </w:r>
      <w:r>
        <w:tab/>
      </w:r>
      <w:r>
        <w:rPr>
          <w:b/>
          <w:bCs/>
        </w:rPr>
        <w:t>Davis C</w:t>
      </w:r>
      <w:r>
        <w:t xml:space="preserve">, Levitan RD, Carter J, Kaplan AS, Reid C, Curtis C, Patte K, Kennedy JL. Personality and eating behaviors: a case-control study of binge eating disorder. </w:t>
      </w:r>
      <w:r>
        <w:rPr>
          <w:i/>
          <w:iCs/>
        </w:rPr>
        <w:t>Int J Eat Disord</w:t>
      </w:r>
      <w:r>
        <w:t xml:space="preserve"> 2008; </w:t>
      </w:r>
      <w:r>
        <w:rPr>
          <w:b/>
          <w:bCs/>
        </w:rPr>
        <w:t>41</w:t>
      </w:r>
      <w:r>
        <w:t>: 243-250 [PMID: 18095308 DOI: 10.1002/eat.20499]</w:t>
      </w:r>
    </w:p>
    <w:p w:rsidR="00425D70" w:rsidRDefault="00425D70" w:rsidP="00425D70">
      <w:pPr>
        <w:pStyle w:val="-1"/>
      </w:pPr>
      <w:r>
        <w:t>11</w:t>
      </w:r>
      <w:r>
        <w:tab/>
      </w:r>
      <w:r>
        <w:rPr>
          <w:b/>
          <w:bCs/>
        </w:rPr>
        <w:t>de Zwaan M</w:t>
      </w:r>
      <w:r>
        <w:t xml:space="preserve">. Binge eating disorder and obesity. </w:t>
      </w:r>
      <w:r>
        <w:rPr>
          <w:i/>
          <w:iCs/>
        </w:rPr>
        <w:t>Int J Obes Relat Metab Disord</w:t>
      </w:r>
      <w:r>
        <w:t xml:space="preserve"> 2001; </w:t>
      </w:r>
      <w:r>
        <w:rPr>
          <w:b/>
          <w:bCs/>
        </w:rPr>
        <w:t xml:space="preserve">25 </w:t>
      </w:r>
      <w:r>
        <w:t>Suppl 1: S51-S55 [PMID: 11466589 DOI: 10.1038/sj.ijo.0801699]</w:t>
      </w:r>
    </w:p>
    <w:p w:rsidR="00425D70" w:rsidRDefault="00425D70" w:rsidP="00425D70">
      <w:pPr>
        <w:pStyle w:val="-1"/>
      </w:pPr>
      <w:r>
        <w:t>12</w:t>
      </w:r>
      <w:r>
        <w:tab/>
      </w:r>
      <w:r>
        <w:rPr>
          <w:b/>
          <w:bCs/>
        </w:rPr>
        <w:t>de Zwaan M</w:t>
      </w:r>
      <w:r>
        <w:t xml:space="preserve">, Mitchell JE, Raymond NC, Spitzer RL. Binge eating disorder: clinical features and treatment of a new diagnosis. </w:t>
      </w:r>
      <w:r>
        <w:rPr>
          <w:i/>
          <w:iCs/>
        </w:rPr>
        <w:t>Harv Rev Psychiatry</w:t>
      </w:r>
      <w:r>
        <w:t xml:space="preserve"> 1994; </w:t>
      </w:r>
      <w:r>
        <w:rPr>
          <w:b/>
          <w:bCs/>
        </w:rPr>
        <w:t>1</w:t>
      </w:r>
      <w:r>
        <w:t>: 310-325 [PMID: 9384866]</w:t>
      </w:r>
    </w:p>
    <w:p w:rsidR="00425D70" w:rsidRDefault="00425D70" w:rsidP="00425D70">
      <w:pPr>
        <w:pStyle w:val="-1"/>
      </w:pPr>
      <w:r>
        <w:t>13</w:t>
      </w:r>
      <w:r>
        <w:tab/>
      </w:r>
      <w:r>
        <w:rPr>
          <w:b/>
          <w:bCs/>
        </w:rPr>
        <w:t>Saunders R</w:t>
      </w:r>
      <w:r>
        <w:t xml:space="preserve">. Binge eating in gastric bypass patients before surgery. </w:t>
      </w:r>
      <w:r>
        <w:rPr>
          <w:i/>
          <w:iCs/>
        </w:rPr>
        <w:t>Obes Surg</w:t>
      </w:r>
      <w:r>
        <w:t xml:space="preserve"> 1999; </w:t>
      </w:r>
      <w:r>
        <w:rPr>
          <w:b/>
          <w:bCs/>
        </w:rPr>
        <w:t>9</w:t>
      </w:r>
      <w:r>
        <w:t>: 72-76 [PMID: 10065590 DOI: 10.1381/096089299765553845]</w:t>
      </w:r>
    </w:p>
    <w:p w:rsidR="00425D70" w:rsidRDefault="00425D70" w:rsidP="00425D70">
      <w:pPr>
        <w:pStyle w:val="-1"/>
      </w:pPr>
      <w:r>
        <w:t>14</w:t>
      </w:r>
      <w:r>
        <w:tab/>
      </w:r>
      <w:r>
        <w:rPr>
          <w:b/>
          <w:bCs/>
        </w:rPr>
        <w:t>Petribu K</w:t>
      </w:r>
      <w:r>
        <w:t xml:space="preserve">, Ribeiro ES, Oliveira FM, Braz CI, Gomes ML, Araujo DE, Almeida NC, Albuquerque PC, Ferreira Mde N. [Binge eating disorder in a population of morbid obese candidates to bariatric surgery at the Oswaldo Cruz University Hospital in Recife, PE]. </w:t>
      </w:r>
      <w:r>
        <w:rPr>
          <w:i/>
          <w:iCs/>
        </w:rPr>
        <w:t>Arq Bras Endocrinol Metabol</w:t>
      </w:r>
      <w:r>
        <w:t xml:space="preserve"> 2006; </w:t>
      </w:r>
      <w:r>
        <w:rPr>
          <w:b/>
          <w:bCs/>
        </w:rPr>
        <w:t>50</w:t>
      </w:r>
      <w:r>
        <w:t>: 901-908 [PMID: 17160214]</w:t>
      </w:r>
    </w:p>
    <w:p w:rsidR="00425D70" w:rsidRDefault="00425D70" w:rsidP="00425D70">
      <w:pPr>
        <w:pStyle w:val="-1"/>
      </w:pPr>
      <w:r>
        <w:t>15</w:t>
      </w:r>
      <w:r>
        <w:tab/>
      </w:r>
      <w:r>
        <w:rPr>
          <w:b/>
          <w:bCs/>
        </w:rPr>
        <w:t>Spitzer RL</w:t>
      </w:r>
      <w:r>
        <w:t>, Devlin MJ, Walsh BT, Hasin D, Wing R, Marcus M, Stunkard A, Wadden T, Yanovski S, Agras S, Mitchell J, Nonas C. Binge eating disorder: A multisite field trial of the diagnostic criteria.</w:t>
      </w:r>
      <w:r>
        <w:rPr>
          <w:i/>
          <w:iCs/>
        </w:rPr>
        <w:t xml:space="preserve"> Int J Eat Disord </w:t>
      </w:r>
      <w:r>
        <w:t>1992;</w:t>
      </w:r>
      <w:r>
        <w:rPr>
          <w:b/>
          <w:bCs/>
        </w:rPr>
        <w:t xml:space="preserve"> 11</w:t>
      </w:r>
      <w:r>
        <w:t>: 191-203 [DOI: 10.1002/1098-108X(199204)11:3&lt;191::AID-EAT2260110302&gt;3.0.CO;2-S]</w:t>
      </w:r>
    </w:p>
    <w:p w:rsidR="00425D70" w:rsidRDefault="00425D70" w:rsidP="00425D70">
      <w:pPr>
        <w:pStyle w:val="-1"/>
      </w:pPr>
      <w:r>
        <w:t>16</w:t>
      </w:r>
      <w:r>
        <w:tab/>
      </w:r>
      <w:r>
        <w:rPr>
          <w:b/>
          <w:bCs/>
        </w:rPr>
        <w:t>Kızıltan G</w:t>
      </w:r>
      <w:r>
        <w:t xml:space="preserve">, Karabudak E, Ünver S, Sezgin E. Nutritional status of university students with binge eating disorder. </w:t>
      </w:r>
      <w:r>
        <w:rPr>
          <w:i/>
          <w:iCs/>
        </w:rPr>
        <w:t xml:space="preserve">Ankara Üniversitesi Tıp Fakültesi Mecmuası </w:t>
      </w:r>
      <w:r>
        <w:t>2005;</w:t>
      </w:r>
      <w:r>
        <w:rPr>
          <w:b/>
          <w:bCs/>
        </w:rPr>
        <w:t xml:space="preserve"> 58</w:t>
      </w:r>
      <w:r>
        <w:t>: 167-171</w:t>
      </w:r>
    </w:p>
    <w:p w:rsidR="00425D70" w:rsidRDefault="00425D70" w:rsidP="00425D70">
      <w:pPr>
        <w:pStyle w:val="-1"/>
      </w:pPr>
      <w:r>
        <w:t>17</w:t>
      </w:r>
      <w:r>
        <w:tab/>
      </w:r>
      <w:r>
        <w:rPr>
          <w:b/>
          <w:bCs/>
        </w:rPr>
        <w:t>Annagür BB</w:t>
      </w:r>
      <w:r>
        <w:t xml:space="preserve">, Orhan FÖ, Özer A, Tamam L. Obezitede dürtüsellik ve emosyonel faktörler: bir ön çalışma. </w:t>
      </w:r>
      <w:r>
        <w:rPr>
          <w:i/>
          <w:iCs/>
        </w:rPr>
        <w:t>Nöropsikiyatri Arşivi</w:t>
      </w:r>
      <w:r>
        <w:t xml:space="preserve"> 2012; </w:t>
      </w:r>
      <w:r>
        <w:rPr>
          <w:b/>
          <w:bCs/>
        </w:rPr>
        <w:t>49</w:t>
      </w:r>
      <w:r>
        <w:t>: 14-19 [DOI: 10.4274/npa.y5961]</w:t>
      </w:r>
    </w:p>
    <w:p w:rsidR="00425D70" w:rsidRDefault="00425D70" w:rsidP="00425D70">
      <w:pPr>
        <w:pStyle w:val="-1"/>
      </w:pPr>
      <w:r>
        <w:t>18</w:t>
      </w:r>
      <w:r>
        <w:tab/>
      </w:r>
      <w:r>
        <w:rPr>
          <w:b/>
          <w:bCs/>
        </w:rPr>
        <w:t>Özbey N</w:t>
      </w:r>
      <w:r>
        <w:t xml:space="preserve">. Binge eating disorder in women. </w:t>
      </w:r>
      <w:r>
        <w:rPr>
          <w:i/>
          <w:iCs/>
        </w:rPr>
        <w:t>İstanbul Üniversitesi İstanbul Tıp Fakültesi Mecmuası</w:t>
      </w:r>
      <w:r>
        <w:t xml:space="preserve"> 1999; </w:t>
      </w:r>
      <w:r>
        <w:rPr>
          <w:b/>
          <w:bCs/>
        </w:rPr>
        <w:t>62</w:t>
      </w:r>
      <w:r>
        <w:t>: 36-39</w:t>
      </w:r>
    </w:p>
    <w:p w:rsidR="00425D70" w:rsidRDefault="00425D70" w:rsidP="00425D70">
      <w:pPr>
        <w:pStyle w:val="-1"/>
        <w:rPr>
          <w:spacing w:val="-2"/>
        </w:rPr>
      </w:pPr>
      <w:r>
        <w:t>19</w:t>
      </w:r>
      <w:r>
        <w:tab/>
      </w:r>
      <w:r>
        <w:rPr>
          <w:b/>
          <w:bCs/>
          <w:spacing w:val="-2"/>
        </w:rPr>
        <w:t>Busetto L</w:t>
      </w:r>
      <w:r>
        <w:rPr>
          <w:spacing w:val="-2"/>
        </w:rPr>
        <w:t xml:space="preserve">, Segato G, De Luca M, De Marchi F, Foletto M, Vianello M, Valeri M, Favretti F, Enzi G. Weight loss and postoperative complications in morbidly obese patients with binge eating disorder treated by laparoscopic adjustable gastric banding. </w:t>
      </w:r>
      <w:r>
        <w:rPr>
          <w:i/>
          <w:iCs/>
          <w:spacing w:val="-2"/>
        </w:rPr>
        <w:t>Obes Surg</w:t>
      </w:r>
      <w:r>
        <w:rPr>
          <w:spacing w:val="-2"/>
        </w:rPr>
        <w:t xml:space="preserve"> 2005; </w:t>
      </w:r>
      <w:r>
        <w:rPr>
          <w:b/>
          <w:bCs/>
          <w:spacing w:val="-2"/>
        </w:rPr>
        <w:t>15</w:t>
      </w:r>
      <w:r>
        <w:rPr>
          <w:spacing w:val="-2"/>
        </w:rPr>
        <w:t>: 195-201 [PMID: 15802061 DOI: 10.1381/0960892053268327]</w:t>
      </w:r>
    </w:p>
    <w:p w:rsidR="00425D70" w:rsidRDefault="00425D70" w:rsidP="00425D70">
      <w:pPr>
        <w:pStyle w:val="-1"/>
        <w:rPr>
          <w:spacing w:val="-2"/>
        </w:rPr>
      </w:pPr>
      <w:r>
        <w:t>20</w:t>
      </w:r>
      <w:r>
        <w:tab/>
      </w:r>
      <w:r>
        <w:rPr>
          <w:b/>
          <w:bCs/>
          <w:spacing w:val="-2"/>
        </w:rPr>
        <w:t>Keel PK</w:t>
      </w:r>
      <w:r>
        <w:rPr>
          <w:spacing w:val="-2"/>
        </w:rPr>
        <w:t xml:space="preserve">, Mitchell JE. Outcome in bulimia nervosa. </w:t>
      </w:r>
      <w:r>
        <w:rPr>
          <w:i/>
          <w:iCs/>
          <w:spacing w:val="-2"/>
        </w:rPr>
        <w:t>Am J Psy</w:t>
      </w:r>
      <w:r>
        <w:rPr>
          <w:i/>
          <w:iCs/>
          <w:spacing w:val="-2"/>
        </w:rPr>
        <w:softHyphen/>
        <w:t>chiatry</w:t>
      </w:r>
      <w:r>
        <w:rPr>
          <w:spacing w:val="-2"/>
        </w:rPr>
        <w:t xml:space="preserve"> 1997; </w:t>
      </w:r>
      <w:r>
        <w:rPr>
          <w:b/>
          <w:bCs/>
          <w:spacing w:val="-2"/>
        </w:rPr>
        <w:t>154</w:t>
      </w:r>
      <w:r>
        <w:rPr>
          <w:spacing w:val="-2"/>
        </w:rPr>
        <w:t>: 313-321 [PMID: 9054777 DOI: 10.1176/ajp. 154.3.313]</w:t>
      </w:r>
    </w:p>
    <w:p w:rsidR="00425D70" w:rsidRDefault="00425D70" w:rsidP="00425D70">
      <w:pPr>
        <w:pStyle w:val="-1"/>
      </w:pPr>
      <w:r>
        <w:t>21</w:t>
      </w:r>
      <w:r>
        <w:tab/>
      </w:r>
      <w:r>
        <w:rPr>
          <w:b/>
          <w:bCs/>
        </w:rPr>
        <w:t>Fichter MM</w:t>
      </w:r>
      <w:r>
        <w:t xml:space="preserve">, Quadflieg N, Rief W. Course of multi-impulsive bulimia. </w:t>
      </w:r>
      <w:r>
        <w:rPr>
          <w:i/>
          <w:iCs/>
        </w:rPr>
        <w:t>Psychol Med</w:t>
      </w:r>
      <w:r>
        <w:t xml:space="preserve"> 1994; </w:t>
      </w:r>
      <w:r>
        <w:rPr>
          <w:b/>
          <w:bCs/>
        </w:rPr>
        <w:t>24</w:t>
      </w:r>
      <w:r>
        <w:t>: 591-604 [PMID: 7991741]</w:t>
      </w:r>
    </w:p>
    <w:p w:rsidR="00425D70" w:rsidRDefault="00425D70" w:rsidP="00425D70">
      <w:pPr>
        <w:pStyle w:val="-1"/>
      </w:pPr>
      <w:r>
        <w:t>22</w:t>
      </w:r>
      <w:r>
        <w:tab/>
      </w:r>
      <w:r>
        <w:rPr>
          <w:b/>
          <w:bCs/>
        </w:rPr>
        <w:t>Hsu LK</w:t>
      </w:r>
      <w:r>
        <w:t xml:space="preserve">, Betancourt S, Sullivan SP. Eating disturbances before and after vertical banded gastroplasty: a pilot study. </w:t>
      </w:r>
      <w:r>
        <w:rPr>
          <w:i/>
          <w:iCs/>
        </w:rPr>
        <w:t>Int J Eat Disord</w:t>
      </w:r>
      <w:r>
        <w:t xml:space="preserve"> 1996; </w:t>
      </w:r>
      <w:r>
        <w:rPr>
          <w:b/>
          <w:bCs/>
        </w:rPr>
        <w:t>19</w:t>
      </w:r>
      <w:r>
        <w:t>: 23-34 [PMID: 8640199 DOI: 10.1002/(SICI)1098-108X(199601)19:1&lt;23::AID-EAT4&gt;3.0.CO;2-Y]</w:t>
      </w:r>
    </w:p>
    <w:p w:rsidR="00425D70" w:rsidRDefault="00425D70" w:rsidP="00425D70">
      <w:pPr>
        <w:pStyle w:val="-1"/>
      </w:pPr>
      <w:r>
        <w:t>23</w:t>
      </w:r>
      <w:r>
        <w:tab/>
      </w:r>
      <w:r>
        <w:rPr>
          <w:b/>
          <w:bCs/>
        </w:rPr>
        <w:t>Hsu LK</w:t>
      </w:r>
      <w:r>
        <w:t>, Sullivan SP, Benotti PN. Eating disturbances and out</w:t>
      </w:r>
      <w:r>
        <w:softHyphen/>
        <w:t xml:space="preserve">come of gastric bypass surgery: a pilot study. </w:t>
      </w:r>
      <w:r>
        <w:rPr>
          <w:i/>
          <w:iCs/>
        </w:rPr>
        <w:t>Int J Eat Disord</w:t>
      </w:r>
      <w:r>
        <w:t xml:space="preserve"> 1997; </w:t>
      </w:r>
      <w:r>
        <w:rPr>
          <w:b/>
          <w:bCs/>
        </w:rPr>
        <w:t>21</w:t>
      </w:r>
      <w:r>
        <w:t xml:space="preserve">: 385-390 </w:t>
      </w:r>
      <w:r>
        <w:lastRenderedPageBreak/>
        <w:t>[PMID: 9138051]</w:t>
      </w:r>
    </w:p>
    <w:p w:rsidR="00425D70" w:rsidRDefault="00425D70" w:rsidP="00425D70">
      <w:pPr>
        <w:pStyle w:val="-1"/>
      </w:pPr>
      <w:r>
        <w:t>24</w:t>
      </w:r>
      <w:r>
        <w:tab/>
      </w:r>
      <w:r>
        <w:rPr>
          <w:b/>
          <w:bCs/>
        </w:rPr>
        <w:t>Kalarchian MA</w:t>
      </w:r>
      <w:r>
        <w:t xml:space="preserve">, Marcus MD, Wilson GT, Labouvie EW, Brolin RE, LaMarca LB. Binge eating among gastric bypass patients at long-term follow-up. </w:t>
      </w:r>
      <w:r>
        <w:rPr>
          <w:i/>
          <w:iCs/>
        </w:rPr>
        <w:t>Obes Surg</w:t>
      </w:r>
      <w:r>
        <w:t xml:space="preserve"> 2002; </w:t>
      </w:r>
      <w:r>
        <w:rPr>
          <w:b/>
          <w:bCs/>
        </w:rPr>
        <w:t>12</w:t>
      </w:r>
      <w:r>
        <w:t>: 270-275 [PMID: 11975227 DOI: 10.1381/096089202762552494]</w:t>
      </w:r>
    </w:p>
    <w:p w:rsidR="00425D70" w:rsidRDefault="00425D70" w:rsidP="00425D70">
      <w:pPr>
        <w:pStyle w:val="-1"/>
        <w:rPr>
          <w:spacing w:val="-3"/>
        </w:rPr>
      </w:pPr>
      <w:r>
        <w:t>25</w:t>
      </w:r>
      <w:r>
        <w:tab/>
      </w:r>
      <w:r>
        <w:rPr>
          <w:b/>
          <w:bCs/>
          <w:spacing w:val="-3"/>
        </w:rPr>
        <w:t>Fernández-Aranda F</w:t>
      </w:r>
      <w:r>
        <w:rPr>
          <w:spacing w:val="-3"/>
        </w:rPr>
        <w:t xml:space="preserve">, Pinheiro AP, Thornton LM, Berrettini WH, Crow S, Fichter MM, Halmi KA, Kaplan AS, Keel P, Mitchell J, Rotondo A, Strober M, Woodside DB, Kaye WH, Bulik CM. Impulse control disorders in women with eating disorders. </w:t>
      </w:r>
      <w:r>
        <w:rPr>
          <w:i/>
          <w:iCs/>
          <w:spacing w:val="-3"/>
        </w:rPr>
        <w:t>Psychiatry Res</w:t>
      </w:r>
      <w:r>
        <w:rPr>
          <w:spacing w:val="-3"/>
        </w:rPr>
        <w:t xml:space="preserve"> 2008; </w:t>
      </w:r>
      <w:r>
        <w:rPr>
          <w:b/>
          <w:bCs/>
          <w:spacing w:val="-3"/>
        </w:rPr>
        <w:t>157</w:t>
      </w:r>
      <w:r>
        <w:rPr>
          <w:spacing w:val="-3"/>
        </w:rPr>
        <w:t>: 147-157 [PMID: 17961717 DOI: 10.1016/j.psychres. 2007.02.011]</w:t>
      </w:r>
    </w:p>
    <w:p w:rsidR="00425D70" w:rsidRDefault="00425D70" w:rsidP="00425D70">
      <w:pPr>
        <w:pStyle w:val="-1"/>
        <w:rPr>
          <w:spacing w:val="-3"/>
        </w:rPr>
      </w:pPr>
      <w:r>
        <w:t>26</w:t>
      </w:r>
      <w:r>
        <w:tab/>
      </w:r>
      <w:r>
        <w:rPr>
          <w:b/>
          <w:bCs/>
          <w:spacing w:val="-3"/>
        </w:rPr>
        <w:t>Waxman SE</w:t>
      </w:r>
      <w:r>
        <w:rPr>
          <w:spacing w:val="-3"/>
        </w:rPr>
        <w:t xml:space="preserve">. A systematic review of impulsivity in eating disorders. </w:t>
      </w:r>
      <w:r>
        <w:rPr>
          <w:i/>
          <w:iCs/>
          <w:spacing w:val="-3"/>
        </w:rPr>
        <w:t>Eur Eat Disord Rev</w:t>
      </w:r>
      <w:r>
        <w:rPr>
          <w:spacing w:val="-3"/>
        </w:rPr>
        <w:t xml:space="preserve"> 2009; </w:t>
      </w:r>
      <w:r>
        <w:rPr>
          <w:b/>
          <w:bCs/>
          <w:spacing w:val="-3"/>
        </w:rPr>
        <w:t>17</w:t>
      </w:r>
      <w:r>
        <w:rPr>
          <w:spacing w:val="-3"/>
        </w:rPr>
        <w:t>: 408-425 [PMID: 19548249 DOI: 10.1002/erv.952]</w:t>
      </w:r>
    </w:p>
    <w:p w:rsidR="00425D70" w:rsidRDefault="00425D70" w:rsidP="00425D70">
      <w:pPr>
        <w:pStyle w:val="-1"/>
        <w:rPr>
          <w:spacing w:val="-2"/>
        </w:rPr>
      </w:pPr>
      <w:r>
        <w:t>27</w:t>
      </w:r>
      <w:r>
        <w:tab/>
      </w:r>
      <w:r>
        <w:rPr>
          <w:b/>
          <w:bCs/>
          <w:spacing w:val="-2"/>
        </w:rPr>
        <w:t>Fassino S</w:t>
      </w:r>
      <w:r>
        <w:rPr>
          <w:spacing w:val="-2"/>
        </w:rPr>
        <w:t xml:space="preserve">, Leombruni P, Pierò A, Abbate-Daga G, Giacomo Rovera G. Mood, eating attitudes, and anger in obese women with and without Binge Eating Disorder. </w:t>
      </w:r>
      <w:r>
        <w:rPr>
          <w:i/>
          <w:iCs/>
          <w:spacing w:val="-2"/>
        </w:rPr>
        <w:t>J Psychosom Res</w:t>
      </w:r>
      <w:r>
        <w:rPr>
          <w:spacing w:val="-2"/>
        </w:rPr>
        <w:t xml:space="preserve"> 2003; </w:t>
      </w:r>
      <w:r>
        <w:rPr>
          <w:b/>
          <w:bCs/>
          <w:spacing w:val="-2"/>
        </w:rPr>
        <w:t>54</w:t>
      </w:r>
      <w:r>
        <w:rPr>
          <w:spacing w:val="-2"/>
        </w:rPr>
        <w:t>: 559-566 [PMID: 12781310]</w:t>
      </w:r>
    </w:p>
    <w:p w:rsidR="00425D70" w:rsidRDefault="00425D70" w:rsidP="00425D70">
      <w:pPr>
        <w:pStyle w:val="-1"/>
        <w:rPr>
          <w:spacing w:val="-2"/>
        </w:rPr>
      </w:pPr>
      <w:r>
        <w:t>28</w:t>
      </w:r>
      <w:r>
        <w:tab/>
      </w:r>
      <w:r>
        <w:rPr>
          <w:b/>
          <w:bCs/>
          <w:spacing w:val="-2"/>
        </w:rPr>
        <w:t>Davis C</w:t>
      </w:r>
      <w:r>
        <w:rPr>
          <w:spacing w:val="-2"/>
        </w:rPr>
        <w:t>, Strachan S, Berkson M. Sensitivity to reward: im</w:t>
      </w:r>
      <w:r>
        <w:rPr>
          <w:spacing w:val="-2"/>
        </w:rPr>
        <w:softHyphen/>
        <w:t xml:space="preserve">plications for overeating and overweight. </w:t>
      </w:r>
      <w:r>
        <w:rPr>
          <w:i/>
          <w:iCs/>
          <w:spacing w:val="-2"/>
        </w:rPr>
        <w:t>Appetite</w:t>
      </w:r>
      <w:r>
        <w:rPr>
          <w:spacing w:val="-2"/>
        </w:rPr>
        <w:t xml:space="preserve"> 2004; </w:t>
      </w:r>
      <w:r>
        <w:rPr>
          <w:b/>
          <w:bCs/>
          <w:spacing w:val="-2"/>
        </w:rPr>
        <w:t>42</w:t>
      </w:r>
      <w:r>
        <w:rPr>
          <w:spacing w:val="-2"/>
        </w:rPr>
        <w:t>: 131-138 [PMID: 15010176 DOI: 10.1016/j.appet.2003.07.004]</w:t>
      </w:r>
    </w:p>
    <w:p w:rsidR="00425D70" w:rsidRDefault="00425D70" w:rsidP="00425D70">
      <w:pPr>
        <w:pStyle w:val="-1"/>
      </w:pPr>
      <w:r>
        <w:t>29</w:t>
      </w:r>
      <w:r>
        <w:tab/>
      </w:r>
      <w:r>
        <w:rPr>
          <w:b/>
          <w:bCs/>
        </w:rPr>
        <w:t>Galanti K</w:t>
      </w:r>
      <w:r>
        <w:t xml:space="preserve">, Gluck ME, Geliebter A. Test meal intake in obese binge eaters in relation to impulsivity and compulsivity. </w:t>
      </w:r>
      <w:r>
        <w:rPr>
          <w:i/>
          <w:iCs/>
        </w:rPr>
        <w:t>Int J Eat Disord</w:t>
      </w:r>
      <w:r>
        <w:t xml:space="preserve"> 2007; </w:t>
      </w:r>
      <w:r>
        <w:rPr>
          <w:b/>
          <w:bCs/>
        </w:rPr>
        <w:t>40</w:t>
      </w:r>
      <w:r>
        <w:t>: 727-732 [PMID: 17683093 DOI: 10.1002/eat.20441]</w:t>
      </w:r>
    </w:p>
    <w:p w:rsidR="00425D70" w:rsidRDefault="00425D70" w:rsidP="00425D70">
      <w:pPr>
        <w:pStyle w:val="-1"/>
      </w:pPr>
      <w:r>
        <w:t>30</w:t>
      </w:r>
      <w:r>
        <w:tab/>
      </w:r>
      <w:r>
        <w:rPr>
          <w:b/>
          <w:bCs/>
        </w:rPr>
        <w:t>Davis C</w:t>
      </w:r>
      <w:r>
        <w:t xml:space="preserve">, Patte K, Curtis C, Reid C. Immediate pleasures and future consequences. A neuropsychological study of binge eating and obesity. </w:t>
      </w:r>
      <w:r>
        <w:rPr>
          <w:i/>
          <w:iCs/>
        </w:rPr>
        <w:t>Appetite</w:t>
      </w:r>
      <w:r>
        <w:t xml:space="preserve"> 2010; </w:t>
      </w:r>
      <w:r>
        <w:rPr>
          <w:b/>
          <w:bCs/>
        </w:rPr>
        <w:t>54</w:t>
      </w:r>
      <w:r>
        <w:t>: 208-213 [PMID: 19896515 DOI: 10.1016/j.appet.2009.11.002]</w:t>
      </w:r>
    </w:p>
    <w:p w:rsidR="00425D70" w:rsidRDefault="00425D70" w:rsidP="00425D70">
      <w:pPr>
        <w:pStyle w:val="-1"/>
        <w:rPr>
          <w:spacing w:val="-2"/>
        </w:rPr>
      </w:pPr>
      <w:r>
        <w:t>31</w:t>
      </w:r>
      <w:r>
        <w:tab/>
      </w:r>
      <w:r>
        <w:rPr>
          <w:b/>
          <w:bCs/>
          <w:spacing w:val="-2"/>
        </w:rPr>
        <w:t>Mobbs O</w:t>
      </w:r>
      <w:r>
        <w:rPr>
          <w:spacing w:val="-2"/>
        </w:rPr>
        <w:t xml:space="preserve">, Crépin C, Thiéry C, Golay A, Van der Linden M. Obesity and the four facets of impulsivity. </w:t>
      </w:r>
      <w:r>
        <w:rPr>
          <w:i/>
          <w:iCs/>
          <w:spacing w:val="-2"/>
        </w:rPr>
        <w:t>Patient Educ Couns</w:t>
      </w:r>
      <w:r>
        <w:rPr>
          <w:spacing w:val="-2"/>
        </w:rPr>
        <w:t xml:space="preserve"> 2010; </w:t>
      </w:r>
      <w:r>
        <w:rPr>
          <w:b/>
          <w:bCs/>
          <w:spacing w:val="-2"/>
        </w:rPr>
        <w:t>79</w:t>
      </w:r>
      <w:r>
        <w:rPr>
          <w:spacing w:val="-2"/>
        </w:rPr>
        <w:t>: 372-377 [PMID: 20399590 DOI: 10.1016/j.pec.2010.03.003]</w:t>
      </w:r>
    </w:p>
    <w:p w:rsidR="00425D70" w:rsidRDefault="00425D70" w:rsidP="00425D70">
      <w:pPr>
        <w:pStyle w:val="-1"/>
      </w:pPr>
      <w:r>
        <w:t>32</w:t>
      </w:r>
      <w:r>
        <w:tab/>
      </w:r>
      <w:r>
        <w:rPr>
          <w:b/>
          <w:bCs/>
        </w:rPr>
        <w:t>Kavakçı Ö</w:t>
      </w:r>
      <w:r>
        <w:t>, Demirel Y, Kuğu N, Nur M. Dikkat eksikliği/hipera</w:t>
      </w:r>
      <w:r>
        <w:softHyphen/>
        <w:t xml:space="preserve">ktivitenin, dürtüsellik ve obezite ile ilişkisi üzerine bir çalışma. </w:t>
      </w:r>
      <w:r>
        <w:rPr>
          <w:i/>
          <w:iCs/>
        </w:rPr>
        <w:t>Cumhur Tıp Derg</w:t>
      </w:r>
      <w:r>
        <w:t xml:space="preserve"> 2011; </w:t>
      </w:r>
      <w:r>
        <w:rPr>
          <w:b/>
          <w:bCs/>
        </w:rPr>
        <w:t>33</w:t>
      </w:r>
      <w:r>
        <w:t>: 413-420</w:t>
      </w:r>
    </w:p>
    <w:p w:rsidR="00425D70" w:rsidRDefault="00425D70" w:rsidP="00425D70">
      <w:pPr>
        <w:pStyle w:val="-1"/>
      </w:pPr>
      <w:r>
        <w:t>33</w:t>
      </w:r>
      <w:r>
        <w:tab/>
      </w:r>
      <w:r>
        <w:rPr>
          <w:b/>
          <w:bCs/>
        </w:rPr>
        <w:t>Sarisoy G</w:t>
      </w:r>
      <w:r>
        <w:t xml:space="preserve">, Atmaca A, Ecemiş G, Gümüş K, Pazvantoğlu O. Obezite hastalarında dürtüsellik ve dürtüselliğin beden algısı ve benlik saygısı ile ilişkisi. </w:t>
      </w:r>
      <w:r>
        <w:rPr>
          <w:i/>
          <w:iCs/>
        </w:rPr>
        <w:t xml:space="preserve">Anadolu Psikiyatr Derg </w:t>
      </w:r>
      <w:r>
        <w:t xml:space="preserve">2013; </w:t>
      </w:r>
      <w:r>
        <w:rPr>
          <w:b/>
          <w:bCs/>
        </w:rPr>
        <w:t>14</w:t>
      </w:r>
      <w:r>
        <w:t>: 53-61 [DOI: 10.5455/apd.34469]</w:t>
      </w:r>
    </w:p>
    <w:p w:rsidR="00425D70" w:rsidRDefault="00425D70" w:rsidP="00425D70">
      <w:pPr>
        <w:pStyle w:val="-1"/>
      </w:pPr>
      <w:r>
        <w:t>34</w:t>
      </w:r>
      <w:r>
        <w:tab/>
      </w:r>
      <w:r>
        <w:rPr>
          <w:b/>
          <w:bCs/>
        </w:rPr>
        <w:t>First M</w:t>
      </w:r>
      <w:r>
        <w:t>, Spitzer R, Gibbon M, Williams J. Structured Clinical Interview for DSM-IV Axis I Disorders: Patient Edition (February 1996 Final), SCID-I/P, 1998</w:t>
      </w:r>
    </w:p>
    <w:p w:rsidR="00425D70" w:rsidRDefault="00425D70" w:rsidP="00425D70">
      <w:pPr>
        <w:pStyle w:val="-1"/>
      </w:pPr>
      <w:r>
        <w:t>35</w:t>
      </w:r>
      <w:r>
        <w:tab/>
      </w:r>
      <w:r>
        <w:rPr>
          <w:b/>
          <w:bCs/>
        </w:rPr>
        <w:t>Özkürkçügil A</w:t>
      </w:r>
      <w:r>
        <w:t>, Aydemir Ö, Yıldız M, Danacı E. DSM-IV Eksen I bozuklukları için yapılandırılmış klinik görüşmenin Türkçe’ye uyarlanması ve güvenilirlik çalışması.</w:t>
      </w:r>
      <w:r>
        <w:rPr>
          <w:i/>
          <w:iCs/>
        </w:rPr>
        <w:t xml:space="preserve"> İlaç ve Tedavi Derg </w:t>
      </w:r>
      <w:r>
        <w:t>1999;</w:t>
      </w:r>
      <w:r>
        <w:rPr>
          <w:b/>
          <w:bCs/>
        </w:rPr>
        <w:t xml:space="preserve"> 12</w:t>
      </w:r>
      <w:r>
        <w:t>: 233-236</w:t>
      </w:r>
    </w:p>
    <w:p w:rsidR="00425D70" w:rsidRDefault="00425D70" w:rsidP="00425D70">
      <w:pPr>
        <w:pStyle w:val="-1"/>
      </w:pPr>
      <w:r>
        <w:t>36</w:t>
      </w:r>
      <w:r>
        <w:tab/>
      </w:r>
      <w:r>
        <w:rPr>
          <w:b/>
          <w:bCs/>
        </w:rPr>
        <w:t>Hisli N</w:t>
      </w:r>
      <w:r>
        <w:t xml:space="preserve">. Beck Depresyon Envanterinin geçerliliği üzerine bir çalışma. </w:t>
      </w:r>
      <w:r>
        <w:rPr>
          <w:i/>
          <w:iCs/>
        </w:rPr>
        <w:t xml:space="preserve">Türk Psikol Derg </w:t>
      </w:r>
      <w:r>
        <w:t xml:space="preserve">1999; </w:t>
      </w:r>
      <w:r>
        <w:rPr>
          <w:b/>
          <w:bCs/>
        </w:rPr>
        <w:t>6</w:t>
      </w:r>
      <w:r>
        <w:t>: 118-126</w:t>
      </w:r>
    </w:p>
    <w:p w:rsidR="00425D70" w:rsidRDefault="00425D70" w:rsidP="00425D70">
      <w:pPr>
        <w:pStyle w:val="-1"/>
      </w:pPr>
      <w:r>
        <w:t>37</w:t>
      </w:r>
      <w:r>
        <w:tab/>
      </w:r>
      <w:r>
        <w:rPr>
          <w:b/>
          <w:bCs/>
        </w:rPr>
        <w:t>Hisli N</w:t>
      </w:r>
      <w:r>
        <w:t xml:space="preserve">. Beck Depresyon Envanterinin üniversite öğrencileri için geçerlilik ve güvenilirliği. </w:t>
      </w:r>
      <w:r>
        <w:rPr>
          <w:i/>
          <w:iCs/>
        </w:rPr>
        <w:t xml:space="preserve">Türk Psikol Derg </w:t>
      </w:r>
      <w:r>
        <w:t xml:space="preserve">1998; </w:t>
      </w:r>
      <w:r>
        <w:rPr>
          <w:b/>
          <w:bCs/>
        </w:rPr>
        <w:t>7</w:t>
      </w:r>
      <w:r>
        <w:t>: 3-13</w:t>
      </w:r>
    </w:p>
    <w:p w:rsidR="00425D70" w:rsidRDefault="00425D70" w:rsidP="00425D70">
      <w:pPr>
        <w:pStyle w:val="-1"/>
      </w:pPr>
      <w:r>
        <w:t>38</w:t>
      </w:r>
      <w:r>
        <w:tab/>
      </w:r>
      <w:r>
        <w:rPr>
          <w:b/>
          <w:bCs/>
        </w:rPr>
        <w:t>Ulusoy M</w:t>
      </w:r>
      <w:r>
        <w:t>. Beck Anksiyete Envanteri: Geçerlik ve güvenirlik çalışması (yayınlanmamış uzmanlık tezi). Bakırköy Ruh ve Sinir Hastalıkları Hastanesi, 1993</w:t>
      </w:r>
    </w:p>
    <w:p w:rsidR="00425D70" w:rsidRDefault="00425D70" w:rsidP="00425D70">
      <w:pPr>
        <w:pStyle w:val="-1"/>
      </w:pPr>
      <w:r>
        <w:t>39</w:t>
      </w:r>
      <w:r>
        <w:tab/>
      </w:r>
      <w:r>
        <w:rPr>
          <w:b/>
          <w:bCs/>
        </w:rPr>
        <w:t>Patton JH</w:t>
      </w:r>
      <w:r>
        <w:t xml:space="preserve">, Stanford MS, Barratt ES. Factor structure of the Barratt impulsiveness scale. </w:t>
      </w:r>
      <w:r>
        <w:rPr>
          <w:i/>
          <w:iCs/>
        </w:rPr>
        <w:t>J Clin Psychol</w:t>
      </w:r>
      <w:r>
        <w:t xml:space="preserve"> 1995; </w:t>
      </w:r>
      <w:r>
        <w:rPr>
          <w:b/>
          <w:bCs/>
        </w:rPr>
        <w:t>51</w:t>
      </w:r>
      <w:r>
        <w:t>: 768-774 [PMID: 8778124]</w:t>
      </w:r>
    </w:p>
    <w:p w:rsidR="00425D70" w:rsidRDefault="00425D70" w:rsidP="00425D70">
      <w:pPr>
        <w:pStyle w:val="-1"/>
      </w:pPr>
      <w:r>
        <w:t>40</w:t>
      </w:r>
      <w:r>
        <w:tab/>
      </w:r>
      <w:r>
        <w:rPr>
          <w:b/>
          <w:bCs/>
        </w:rPr>
        <w:t>Güleç H</w:t>
      </w:r>
      <w:r>
        <w:t xml:space="preserve">, Tamam L, Güleç MY, Turhan M, Karakuş G, Zengin M. Psychometric properties of the Turkish version of the BİS-11. </w:t>
      </w:r>
      <w:r>
        <w:rPr>
          <w:i/>
          <w:iCs/>
        </w:rPr>
        <w:t>Klin Psikofarmakol Bul</w:t>
      </w:r>
      <w:r>
        <w:t xml:space="preserve"> 2008; </w:t>
      </w:r>
      <w:r>
        <w:rPr>
          <w:b/>
          <w:bCs/>
        </w:rPr>
        <w:t>18</w:t>
      </w:r>
      <w:r>
        <w:t>: 251-258</w:t>
      </w:r>
    </w:p>
    <w:p w:rsidR="00425D70" w:rsidRDefault="00425D70" w:rsidP="00425D70">
      <w:pPr>
        <w:pStyle w:val="-1"/>
      </w:pPr>
      <w:r>
        <w:t>41</w:t>
      </w:r>
      <w:r>
        <w:tab/>
      </w:r>
      <w:r>
        <w:rPr>
          <w:b/>
          <w:bCs/>
        </w:rPr>
        <w:t>Borges MB</w:t>
      </w:r>
      <w:r>
        <w:t xml:space="preserve">, Jorge MR, Morgan CM, Da Silveira DX, Custódio O. Binge-eating disorder in Brazilian women on a weight-loss program. </w:t>
      </w:r>
      <w:r>
        <w:rPr>
          <w:i/>
          <w:iCs/>
        </w:rPr>
        <w:t>Obes Res</w:t>
      </w:r>
      <w:r>
        <w:t xml:space="preserve"> 2002; </w:t>
      </w:r>
      <w:r>
        <w:rPr>
          <w:b/>
          <w:bCs/>
        </w:rPr>
        <w:t>10</w:t>
      </w:r>
      <w:r>
        <w:t>: 1127-1134 [PMID: 12429876 DOI: 10.1038/oby.2002.153]</w:t>
      </w:r>
    </w:p>
    <w:p w:rsidR="00425D70" w:rsidRDefault="00425D70" w:rsidP="00425D70">
      <w:pPr>
        <w:pStyle w:val="-1"/>
      </w:pPr>
      <w:r>
        <w:t>42</w:t>
      </w:r>
      <w:r>
        <w:tab/>
      </w:r>
      <w:r>
        <w:rPr>
          <w:b/>
          <w:bCs/>
        </w:rPr>
        <w:t>Fontenelle LF</w:t>
      </w:r>
      <w:r>
        <w:t xml:space="preserve">, Vĺtor Mendlowicz M, de Menezes GB, Papelbaum M, Freitas SR, Godoy-Matos A, Coutinho W, Appolinário JC. Psychiatric comorbidity in a Brazilian sample of patients with binge-eating disorder. </w:t>
      </w:r>
      <w:r>
        <w:rPr>
          <w:i/>
          <w:iCs/>
        </w:rPr>
        <w:t>Psychiatry Res</w:t>
      </w:r>
      <w:r>
        <w:t xml:space="preserve"> 2003; </w:t>
      </w:r>
      <w:r>
        <w:rPr>
          <w:b/>
          <w:bCs/>
        </w:rPr>
        <w:t>119</w:t>
      </w:r>
      <w:r>
        <w:t>: 189-194 [PMID: 12860375]</w:t>
      </w:r>
    </w:p>
    <w:p w:rsidR="00425D70" w:rsidRDefault="00425D70" w:rsidP="00425D70">
      <w:pPr>
        <w:pStyle w:val="-1"/>
      </w:pPr>
      <w:r>
        <w:t>43</w:t>
      </w:r>
      <w:r>
        <w:tab/>
      </w:r>
      <w:r>
        <w:rPr>
          <w:b/>
          <w:bCs/>
        </w:rPr>
        <w:t>Fassino S</w:t>
      </w:r>
      <w:r>
        <w:t xml:space="preserve">, Pierò A, Gramaglia C, Abbate-Daga G. Clinical, psychopathological and personality correlates of interoceptive awareness in anorexia nervosa, bulimia nervosa and obesity. </w:t>
      </w:r>
      <w:r>
        <w:rPr>
          <w:i/>
          <w:iCs/>
        </w:rPr>
        <w:t>Psychopathology</w:t>
      </w:r>
      <w:r>
        <w:t xml:space="preserve"> 2004; </w:t>
      </w:r>
      <w:r>
        <w:rPr>
          <w:b/>
          <w:bCs/>
        </w:rPr>
        <w:t>37</w:t>
      </w:r>
      <w:r>
        <w:t>: 168-174 [PMID: 15237246 DOI: 10.1159/000079420]</w:t>
      </w:r>
    </w:p>
    <w:p w:rsidR="00425D70" w:rsidRDefault="00425D70" w:rsidP="00425D70">
      <w:pPr>
        <w:pStyle w:val="-1"/>
      </w:pPr>
      <w:r>
        <w:t>44</w:t>
      </w:r>
      <w:r>
        <w:tab/>
      </w:r>
      <w:r>
        <w:rPr>
          <w:b/>
          <w:bCs/>
        </w:rPr>
        <w:t>Herman BK</w:t>
      </w:r>
      <w:r>
        <w:t xml:space="preserve">, Safikhani S, Hengerer D, Atkins N, Kim A, Cassidy D, Babcock T, Agus S, Lenderking WR. The patient experience with DSM-5-defined binge eating disorder: characteristics, barriers to treatment, and implications for primary care physicians. </w:t>
      </w:r>
      <w:r>
        <w:rPr>
          <w:i/>
          <w:iCs/>
        </w:rPr>
        <w:t>Postgrad Med</w:t>
      </w:r>
      <w:r>
        <w:t xml:space="preserve"> 2014; </w:t>
      </w:r>
      <w:r>
        <w:rPr>
          <w:b/>
          <w:bCs/>
        </w:rPr>
        <w:t>126</w:t>
      </w:r>
      <w:r>
        <w:t>: 52-63 [PMID: 25295650 DOI: 10.3810/pgm.2014.09.2800]</w:t>
      </w:r>
    </w:p>
    <w:p w:rsidR="00425D70" w:rsidRDefault="00425D70" w:rsidP="00425D70">
      <w:pPr>
        <w:pStyle w:val="-1"/>
      </w:pPr>
      <w:r>
        <w:t>45</w:t>
      </w:r>
      <w:r>
        <w:tab/>
      </w:r>
      <w:r>
        <w:rPr>
          <w:b/>
          <w:bCs/>
        </w:rPr>
        <w:t>Mazzeo SE</w:t>
      </w:r>
      <w:r>
        <w:t xml:space="preserve">, Saunders R, Mitchell KS. Gender and binge eating among bariatric surgery candidates. </w:t>
      </w:r>
      <w:r>
        <w:rPr>
          <w:i/>
          <w:iCs/>
        </w:rPr>
        <w:t>Eat Behav</w:t>
      </w:r>
      <w:r>
        <w:t xml:space="preserve"> 2006; </w:t>
      </w:r>
      <w:r>
        <w:rPr>
          <w:b/>
          <w:bCs/>
        </w:rPr>
        <w:t>7</w:t>
      </w:r>
      <w:r>
        <w:t>: 47-52 [PMID: 16360622 DOI: 10.1016/j.eatbeh.2005.05.008]</w:t>
      </w:r>
    </w:p>
    <w:p w:rsidR="00425D70" w:rsidRDefault="00425D70" w:rsidP="00425D70">
      <w:pPr>
        <w:pStyle w:val="-1"/>
      </w:pPr>
      <w:r>
        <w:t>46</w:t>
      </w:r>
      <w:r>
        <w:tab/>
      </w:r>
      <w:r>
        <w:rPr>
          <w:b/>
          <w:bCs/>
        </w:rPr>
        <w:t>Favaro A</w:t>
      </w:r>
      <w:r>
        <w:t xml:space="preserve">, Santonastaso P. Impulsive and compulsive self-injurious behavior in bulimia nervosa: prevalence and psychological correlates. </w:t>
      </w:r>
      <w:r>
        <w:rPr>
          <w:i/>
          <w:iCs/>
        </w:rPr>
        <w:t>J Nerv Ment Dis</w:t>
      </w:r>
      <w:r>
        <w:t xml:space="preserve"> 1998; </w:t>
      </w:r>
      <w:r>
        <w:rPr>
          <w:b/>
          <w:bCs/>
        </w:rPr>
        <w:t>186</w:t>
      </w:r>
      <w:r>
        <w:t>: 157-165 [PMID: 9521351]</w:t>
      </w:r>
    </w:p>
    <w:p w:rsidR="00425D70" w:rsidRDefault="00425D70" w:rsidP="00425D70">
      <w:pPr>
        <w:pStyle w:val="-1"/>
      </w:pPr>
      <w:r>
        <w:lastRenderedPageBreak/>
        <w:t>47</w:t>
      </w:r>
      <w:r>
        <w:tab/>
      </w:r>
      <w:r>
        <w:rPr>
          <w:b/>
          <w:bCs/>
        </w:rPr>
        <w:t>Ackard DM</w:t>
      </w:r>
      <w:r>
        <w:t xml:space="preserve">, Neumark-Sztainer D, Story M, Perry C. Overeating among adolescents: prevalence and associations with weight-related characteristics and psychological health. </w:t>
      </w:r>
      <w:r>
        <w:rPr>
          <w:i/>
          <w:iCs/>
        </w:rPr>
        <w:t>Pediatrics</w:t>
      </w:r>
      <w:r>
        <w:t xml:space="preserve"> 2003; </w:t>
      </w:r>
      <w:r>
        <w:rPr>
          <w:b/>
          <w:bCs/>
        </w:rPr>
        <w:t>111</w:t>
      </w:r>
      <w:r>
        <w:t>: 67-74 [PMID: 12509556]</w:t>
      </w:r>
    </w:p>
    <w:p w:rsidR="00425D70" w:rsidRDefault="00425D70" w:rsidP="00425D70">
      <w:pPr>
        <w:pStyle w:val="-1"/>
      </w:pPr>
      <w:r>
        <w:t>48</w:t>
      </w:r>
      <w:r>
        <w:tab/>
      </w:r>
      <w:r>
        <w:rPr>
          <w:b/>
          <w:bCs/>
        </w:rPr>
        <w:t>Pompili M</w:t>
      </w:r>
      <w:r>
        <w:t xml:space="preserve">, Girardi P, Tatarelli G, Ruberto A, Tatarelli R. Suicide and attempted suicide in eating disorders, obesity and weight-image concern. </w:t>
      </w:r>
      <w:r>
        <w:rPr>
          <w:i/>
          <w:iCs/>
        </w:rPr>
        <w:t>Eat Behav</w:t>
      </w:r>
      <w:r>
        <w:t xml:space="preserve"> 2006; </w:t>
      </w:r>
      <w:r>
        <w:rPr>
          <w:b/>
          <w:bCs/>
        </w:rPr>
        <w:t>7</w:t>
      </w:r>
      <w:r>
        <w:t>: 384-394 [PMID: 17056416 DOI: 10.1016/j.eatbeh.2005.12.004]</w:t>
      </w:r>
    </w:p>
    <w:p w:rsidR="00425D70" w:rsidRDefault="00425D70" w:rsidP="00425D70">
      <w:pPr>
        <w:pStyle w:val="-1"/>
      </w:pPr>
      <w:r>
        <w:t>49</w:t>
      </w:r>
      <w:r>
        <w:tab/>
      </w:r>
      <w:r>
        <w:rPr>
          <w:b/>
          <w:bCs/>
        </w:rPr>
        <w:t>Maner F</w:t>
      </w:r>
      <w:r>
        <w:t>, Keçeli K, Alpkan L, Ergen N E. Yeme Bozukluğu olan hastalarda kendine zarar verici davranışlar. 2. Ulusal Psiko</w:t>
      </w:r>
      <w:r>
        <w:softHyphen/>
        <w:t>farmakoloji Kongresi, Kongre Kitabı, 2007: 365-369</w:t>
      </w:r>
    </w:p>
    <w:p w:rsidR="00425D70" w:rsidRDefault="00425D70" w:rsidP="00425D70">
      <w:pPr>
        <w:pStyle w:val="-1"/>
      </w:pPr>
      <w:r>
        <w:t>50</w:t>
      </w:r>
      <w:r>
        <w:tab/>
      </w:r>
      <w:r>
        <w:rPr>
          <w:b/>
          <w:bCs/>
        </w:rPr>
        <w:t>Bruce KR</w:t>
      </w:r>
      <w:r>
        <w:t xml:space="preserve">, Steiger H. Treatment implications of Axis-II comorbidity in eating disorders. </w:t>
      </w:r>
      <w:r>
        <w:rPr>
          <w:i/>
          <w:iCs/>
        </w:rPr>
        <w:t>Eat Disord</w:t>
      </w:r>
      <w:r>
        <w:t xml:space="preserve"> 2005; </w:t>
      </w:r>
      <w:r>
        <w:rPr>
          <w:b/>
          <w:bCs/>
        </w:rPr>
        <w:t>13</w:t>
      </w:r>
      <w:r>
        <w:t>: 93-108 [PMID: 16864334 DOI: 10.1080/10640260590893700]</w:t>
      </w:r>
    </w:p>
    <w:p w:rsidR="00425D70" w:rsidRDefault="00425D70" w:rsidP="00425D70">
      <w:pPr>
        <w:pStyle w:val="-1"/>
      </w:pPr>
      <w:r>
        <w:t>51</w:t>
      </w:r>
      <w:r>
        <w:tab/>
      </w:r>
      <w:r>
        <w:rPr>
          <w:b/>
          <w:bCs/>
        </w:rPr>
        <w:t>Nasser JA</w:t>
      </w:r>
      <w:r>
        <w:t xml:space="preserve">, Gluck ME, Geliebter A. Impulsivity and test meal intake in obese binge eating women. </w:t>
      </w:r>
      <w:r>
        <w:rPr>
          <w:i/>
          <w:iCs/>
        </w:rPr>
        <w:t>Appetite</w:t>
      </w:r>
      <w:r>
        <w:t xml:space="preserve"> 2004; </w:t>
      </w:r>
      <w:r>
        <w:rPr>
          <w:b/>
          <w:bCs/>
        </w:rPr>
        <w:t>43</w:t>
      </w:r>
      <w:r>
        <w:t>: 303-307 [PMID: 15527933 DOI: 10.1016/j.appet.2004.04.006]</w:t>
      </w:r>
    </w:p>
    <w:p w:rsidR="00425D70" w:rsidRDefault="00425D70" w:rsidP="00425D70">
      <w:pPr>
        <w:pStyle w:val="-1"/>
      </w:pPr>
      <w:r>
        <w:t>52</w:t>
      </w:r>
      <w:r>
        <w:tab/>
      </w:r>
      <w:r>
        <w:rPr>
          <w:b/>
          <w:bCs/>
        </w:rPr>
        <w:t>Mobbs O</w:t>
      </w:r>
      <w:r>
        <w:t xml:space="preserve">, Iglesias K, Golay A, Van der Linden M. Cognitive deficits in obese persons with and without binge eating disorder. Investigation using a mental flexibility task. </w:t>
      </w:r>
      <w:r>
        <w:rPr>
          <w:i/>
          <w:iCs/>
        </w:rPr>
        <w:t>Appetite</w:t>
      </w:r>
      <w:r>
        <w:t xml:space="preserve"> 2011; </w:t>
      </w:r>
      <w:r>
        <w:rPr>
          <w:b/>
          <w:bCs/>
        </w:rPr>
        <w:t>57</w:t>
      </w:r>
      <w:r>
        <w:t>: 263-271 [PMID: 21600255 DOI: 10.1016/j.appet.2011.04.023]</w:t>
      </w:r>
    </w:p>
    <w:p w:rsidR="00425D70" w:rsidRDefault="00425D70" w:rsidP="00425D70">
      <w:pPr>
        <w:pStyle w:val="-1"/>
        <w:rPr>
          <w:spacing w:val="-2"/>
        </w:rPr>
      </w:pPr>
      <w:r>
        <w:t>53</w:t>
      </w:r>
      <w:r>
        <w:tab/>
      </w:r>
      <w:r>
        <w:rPr>
          <w:b/>
          <w:bCs/>
          <w:spacing w:val="-2"/>
        </w:rPr>
        <w:t>Schag K</w:t>
      </w:r>
      <w:r>
        <w:rPr>
          <w:spacing w:val="-2"/>
        </w:rPr>
        <w:t xml:space="preserve">, Schönleber J, Teufel M, Zipfel S, Giel KE. Food-related impulsivity in obesity and binge eating disorder--a systematic </w:t>
      </w:r>
      <w:r>
        <w:rPr>
          <w:spacing w:val="-5"/>
        </w:rPr>
        <w:t xml:space="preserve">review. </w:t>
      </w:r>
      <w:r>
        <w:rPr>
          <w:i/>
          <w:iCs/>
          <w:spacing w:val="-5"/>
        </w:rPr>
        <w:t>Obes Rev</w:t>
      </w:r>
      <w:r>
        <w:rPr>
          <w:spacing w:val="-5"/>
        </w:rPr>
        <w:t xml:space="preserve"> 2013; </w:t>
      </w:r>
      <w:r>
        <w:rPr>
          <w:b/>
          <w:bCs/>
          <w:spacing w:val="-5"/>
        </w:rPr>
        <w:t>14</w:t>
      </w:r>
      <w:r>
        <w:rPr>
          <w:spacing w:val="-5"/>
        </w:rPr>
        <w:t xml:space="preserve">: 477-495 [PMID: 23331770 DOI: </w:t>
      </w:r>
      <w:r>
        <w:rPr>
          <w:spacing w:val="-2"/>
        </w:rPr>
        <w:t>10.1111/obr.12017]</w:t>
      </w:r>
    </w:p>
    <w:p w:rsidR="00425D70" w:rsidRDefault="00425D70" w:rsidP="00425D70">
      <w:pPr>
        <w:pStyle w:val="-1"/>
        <w:rPr>
          <w:spacing w:val="-2"/>
        </w:rPr>
      </w:pPr>
      <w:r>
        <w:t>54</w:t>
      </w:r>
      <w:r>
        <w:tab/>
      </w:r>
      <w:r>
        <w:rPr>
          <w:b/>
          <w:bCs/>
          <w:spacing w:val="-2"/>
        </w:rPr>
        <w:t>Dawe S</w:t>
      </w:r>
      <w:r>
        <w:rPr>
          <w:spacing w:val="-2"/>
        </w:rPr>
        <w:t xml:space="preserve">, Loxton NJ. The role of impulsivity in the development of substance use and eating disorders. </w:t>
      </w:r>
      <w:r>
        <w:rPr>
          <w:i/>
          <w:iCs/>
          <w:spacing w:val="-2"/>
        </w:rPr>
        <w:t>Neurosci Biobehav Rev</w:t>
      </w:r>
      <w:r>
        <w:rPr>
          <w:spacing w:val="-2"/>
        </w:rPr>
        <w:t xml:space="preserve"> 2004; </w:t>
      </w:r>
      <w:r>
        <w:rPr>
          <w:b/>
          <w:bCs/>
          <w:spacing w:val="-2"/>
        </w:rPr>
        <w:t>28</w:t>
      </w:r>
      <w:r>
        <w:rPr>
          <w:spacing w:val="-2"/>
        </w:rPr>
        <w:t>: 343-351 [PMID: 15225976 DOI: 10.1016/j.neubiorev. 2004.03.007]</w:t>
      </w:r>
    </w:p>
    <w:p w:rsidR="00425D70" w:rsidRDefault="00425D70" w:rsidP="00425D70">
      <w:pPr>
        <w:pStyle w:val="-1"/>
      </w:pPr>
      <w:r>
        <w:t>55</w:t>
      </w:r>
      <w:r>
        <w:tab/>
      </w:r>
      <w:r>
        <w:rPr>
          <w:b/>
          <w:bCs/>
        </w:rPr>
        <w:t>Cortese S</w:t>
      </w:r>
      <w:r>
        <w:t xml:space="preserve">, Angriman M, Maffeis C, Isnard P, Konofal E, Lecendreux M, Purper-Ouakil D, Vincenzi B, Bernardina BD, Mouren MC. Attention-deficit/hyperactivity disorder (ADHD) and obesity: a systematic review of the literature. </w:t>
      </w:r>
      <w:r>
        <w:rPr>
          <w:i/>
          <w:iCs/>
        </w:rPr>
        <w:t>Crit Rev Food Sci Nutr</w:t>
      </w:r>
      <w:r>
        <w:t xml:space="preserve"> 2008; </w:t>
      </w:r>
      <w:r>
        <w:rPr>
          <w:b/>
          <w:bCs/>
        </w:rPr>
        <w:t>48</w:t>
      </w:r>
      <w:r>
        <w:t>: 524-537 [PMID: 18568858 DOI: 10.1080/10408390701540124]</w:t>
      </w:r>
    </w:p>
    <w:p w:rsidR="00425D70" w:rsidRDefault="00425D70" w:rsidP="00425D70">
      <w:pPr>
        <w:pStyle w:val="-1"/>
        <w:rPr>
          <w:spacing w:val="-2"/>
        </w:rPr>
      </w:pPr>
      <w:r>
        <w:t>56</w:t>
      </w:r>
      <w:r>
        <w:tab/>
      </w:r>
      <w:r>
        <w:rPr>
          <w:b/>
          <w:bCs/>
          <w:spacing w:val="-2"/>
        </w:rPr>
        <w:t>Schmidt F</w:t>
      </w:r>
      <w:r>
        <w:rPr>
          <w:spacing w:val="-2"/>
        </w:rPr>
        <w:t xml:space="preserve">, Körber S, de Zwaan M, Müller A. Impulse control disorders in obese patients. </w:t>
      </w:r>
      <w:r>
        <w:rPr>
          <w:i/>
          <w:iCs/>
          <w:spacing w:val="-2"/>
        </w:rPr>
        <w:t>Eur Eat Disord Rev</w:t>
      </w:r>
      <w:r>
        <w:rPr>
          <w:spacing w:val="-2"/>
        </w:rPr>
        <w:t xml:space="preserve"> 2012; </w:t>
      </w:r>
      <w:r>
        <w:rPr>
          <w:b/>
          <w:bCs/>
          <w:spacing w:val="-2"/>
        </w:rPr>
        <w:t>20</w:t>
      </w:r>
      <w:r>
        <w:rPr>
          <w:spacing w:val="-2"/>
        </w:rPr>
        <w:t>: e144-e147 [PMID: 22367789 DOI: 10.1002/erv.2162]</w:t>
      </w:r>
    </w:p>
    <w:p w:rsidR="00425D70" w:rsidRDefault="00425D70" w:rsidP="00425D70">
      <w:pPr>
        <w:pStyle w:val="-1"/>
      </w:pPr>
      <w:r>
        <w:t>57</w:t>
      </w:r>
      <w:r>
        <w:tab/>
      </w:r>
      <w:r>
        <w:rPr>
          <w:b/>
          <w:bCs/>
        </w:rPr>
        <w:t>Rosval L</w:t>
      </w:r>
      <w:r>
        <w:t xml:space="preserve">, Steiger H, Bruce K, Israël M, Richardson J, Aubut M. Impulsivity in women with eating disorders: problem of response inhibition, planning, or attention? </w:t>
      </w:r>
      <w:r>
        <w:rPr>
          <w:i/>
          <w:iCs/>
        </w:rPr>
        <w:t>Int J Eat Disord</w:t>
      </w:r>
      <w:r>
        <w:t xml:space="preserve"> 2006; </w:t>
      </w:r>
      <w:r>
        <w:rPr>
          <w:b/>
          <w:bCs/>
        </w:rPr>
        <w:t>39</w:t>
      </w:r>
      <w:r>
        <w:t>: 590-593 [PMID: 16826575 DOI: 10.1002/eat.20296]</w:t>
      </w:r>
    </w:p>
    <w:p w:rsidR="00425D70" w:rsidRDefault="00425D70" w:rsidP="00425D70">
      <w:pPr>
        <w:pStyle w:val="-1"/>
      </w:pPr>
      <w:r>
        <w:t>58</w:t>
      </w:r>
      <w:r>
        <w:tab/>
      </w:r>
      <w:r>
        <w:rPr>
          <w:b/>
          <w:bCs/>
        </w:rPr>
        <w:t>Díaz-Marsá M</w:t>
      </w:r>
      <w:r>
        <w:t xml:space="preserve">, Carrasco JL, Basurte E, Sáiz J, López-Ibor JJ, Hollander E. Enhanced cortisol suppression in eating disorders with impulsive personality features. </w:t>
      </w:r>
      <w:r>
        <w:rPr>
          <w:i/>
          <w:iCs/>
        </w:rPr>
        <w:t>Psychiatry Res</w:t>
      </w:r>
      <w:r>
        <w:t xml:space="preserve"> 2008; </w:t>
      </w:r>
      <w:r>
        <w:rPr>
          <w:b/>
          <w:bCs/>
        </w:rPr>
        <w:t>158</w:t>
      </w:r>
      <w:r>
        <w:t>: 93-97 [PMID: 18182170 DOI: 10.1016/j.psychres.2007.06.020]</w:t>
      </w:r>
    </w:p>
    <w:p w:rsidR="00425D70" w:rsidRDefault="00425D70" w:rsidP="00425D70">
      <w:pPr>
        <w:pStyle w:val="-1"/>
      </w:pPr>
      <w:r>
        <w:t>59</w:t>
      </w:r>
      <w:r>
        <w:tab/>
      </w:r>
      <w:r>
        <w:rPr>
          <w:b/>
          <w:bCs/>
        </w:rPr>
        <w:t>Claes L</w:t>
      </w:r>
      <w:r>
        <w:t xml:space="preserve">, Nederkoorn C, Vandereycken W, Guerrieri R, Vertommen H. Impulsiveness and lack of inhibitory control in eating disorders. </w:t>
      </w:r>
      <w:r>
        <w:rPr>
          <w:i/>
          <w:iCs/>
        </w:rPr>
        <w:t>Eat Behav</w:t>
      </w:r>
      <w:r>
        <w:t xml:space="preserve"> 2006; </w:t>
      </w:r>
      <w:r>
        <w:rPr>
          <w:b/>
          <w:bCs/>
        </w:rPr>
        <w:t>7</w:t>
      </w:r>
      <w:r>
        <w:t>: 196-203 [PMID: 16843221 DOI: 10.1016/j.eatbeh.2006.05.001]</w:t>
      </w:r>
    </w:p>
    <w:p w:rsidR="00425D70" w:rsidRDefault="00425D70" w:rsidP="00425D70">
      <w:pPr>
        <w:pStyle w:val="-1"/>
      </w:pPr>
      <w:r>
        <w:t>60</w:t>
      </w:r>
      <w:r>
        <w:tab/>
      </w:r>
      <w:r>
        <w:rPr>
          <w:b/>
          <w:bCs/>
        </w:rPr>
        <w:t>Rydén A</w:t>
      </w:r>
      <w:r>
        <w:t xml:space="preserve">, Sullivan M, Torgerson JS, Karlsson J, Lindroos AK, Taft C. A comparative controlled study of personality in severe obesity: a 2-y follow-up after intervention. </w:t>
      </w:r>
      <w:r>
        <w:rPr>
          <w:i/>
          <w:iCs/>
        </w:rPr>
        <w:t>Int J Obes Relat Metab Disord</w:t>
      </w:r>
      <w:r>
        <w:t xml:space="preserve"> 2004; </w:t>
      </w:r>
      <w:r>
        <w:rPr>
          <w:b/>
          <w:bCs/>
        </w:rPr>
        <w:t>28</w:t>
      </w:r>
      <w:r>
        <w:t>: 1485-1493 [PMID: 15356662 DOI: 10.1038/sj.ijo.0802768]</w:t>
      </w:r>
    </w:p>
    <w:p w:rsidR="00425D70" w:rsidRDefault="00425D70" w:rsidP="00425D70">
      <w:pPr>
        <w:pStyle w:val="-1"/>
      </w:pPr>
      <w:r>
        <w:t>61</w:t>
      </w:r>
      <w:r>
        <w:tab/>
      </w:r>
      <w:r>
        <w:rPr>
          <w:b/>
          <w:bCs/>
        </w:rPr>
        <w:t>Arias Horcajadas F</w:t>
      </w:r>
      <w:r>
        <w:t xml:space="preserve">, Sánchez Romero S, Gorgojo Martínez JJ, Almódovar Ruiz F, Fernández Rojo S, Llorente Martin F. [Clinical differences between morbid obese patients with and without binge eating]. </w:t>
      </w:r>
      <w:r>
        <w:rPr>
          <w:i/>
          <w:iCs/>
        </w:rPr>
        <w:t>Actas Esp Psiquiatr</w:t>
      </w:r>
      <w:r>
        <w:t xml:space="preserve"> 2006; </w:t>
      </w:r>
      <w:r>
        <w:rPr>
          <w:b/>
          <w:bCs/>
        </w:rPr>
        <w:t>34</w:t>
      </w:r>
      <w:r>
        <w:t>: 362-370 [PMID: 17117332]</w:t>
      </w:r>
    </w:p>
    <w:p w:rsidR="00425D70" w:rsidRDefault="00425D70" w:rsidP="00425D70">
      <w:pPr>
        <w:pStyle w:val="-1"/>
      </w:pPr>
      <w:r>
        <w:t>62</w:t>
      </w:r>
      <w:r>
        <w:tab/>
      </w:r>
      <w:r>
        <w:rPr>
          <w:b/>
          <w:bCs/>
        </w:rPr>
        <w:t>Annagür BB</w:t>
      </w:r>
      <w:r>
        <w:t>. Obezitede Çeşitli Risk Faktörleri ve Dürtüsellik.</w:t>
      </w:r>
      <w:r>
        <w:rPr>
          <w:i/>
          <w:iCs/>
        </w:rPr>
        <w:t xml:space="preserve"> Psikiyatride Güncel Yaklaşımlar</w:t>
      </w:r>
      <w:r>
        <w:t xml:space="preserve"> 2010; </w:t>
      </w:r>
      <w:r>
        <w:rPr>
          <w:b/>
          <w:bCs/>
        </w:rPr>
        <w:t>2</w:t>
      </w:r>
      <w:r>
        <w:t>: 572-582</w:t>
      </w:r>
    </w:p>
    <w:p w:rsidR="00425D70" w:rsidRDefault="00425D70" w:rsidP="00425D70">
      <w:pPr>
        <w:pStyle w:val="af4"/>
        <w:rPr>
          <w:rFonts w:ascii="Times New Roman" w:hAnsi="Times New Roman" w:cs="Times New Roman"/>
          <w:b/>
          <w:bCs/>
          <w:spacing w:val="-1"/>
        </w:rPr>
      </w:pPr>
    </w:p>
    <w:p w:rsidR="00425D70" w:rsidRDefault="00425D70" w:rsidP="00425D70">
      <w:r>
        <w:t>Footnotes</w:t>
      </w:r>
    </w:p>
    <w:p w:rsidR="00425D70" w:rsidRDefault="00425D70" w:rsidP="00425D70">
      <w:pPr>
        <w:pStyle w:val="af"/>
      </w:pPr>
      <w:r>
        <w:rPr>
          <w:rFonts w:ascii="Tahoma" w:hAnsi="Tahoma" w:cs="Tahoma"/>
        </w:rPr>
        <w:t>Manuscript source:</w:t>
      </w:r>
      <w:r>
        <w:t xml:space="preserve"> Invited manuscript</w:t>
      </w:r>
    </w:p>
    <w:p w:rsidR="00425D70" w:rsidRPr="00A5554F" w:rsidRDefault="00425D70" w:rsidP="00425D70">
      <w:pPr>
        <w:pStyle w:val="af"/>
        <w:rPr>
          <w:rFonts w:ascii="Tahoma" w:hAnsi="Tahoma" w:cs="Tahoma"/>
          <w:b/>
          <w:lang w:val="tr-TR"/>
        </w:rPr>
      </w:pPr>
      <w:r w:rsidRPr="00A5554F">
        <w:rPr>
          <w:rFonts w:ascii="Tahoma" w:hAnsi="Tahoma" w:cs="Tahoma"/>
          <w:b/>
          <w:lang w:val="tr-TR"/>
        </w:rPr>
        <w:t xml:space="preserve">Specialty type: </w:t>
      </w:r>
      <w:r w:rsidRPr="00A5554F">
        <w:rPr>
          <w:rFonts w:ascii="Tahoma" w:hAnsi="Tahoma" w:cs="Tahoma"/>
          <w:lang w:val="tr-TR"/>
        </w:rPr>
        <w:t>Psychiatry</w:t>
      </w:r>
    </w:p>
    <w:p w:rsidR="00425D70" w:rsidRPr="00A5554F" w:rsidRDefault="00425D70" w:rsidP="00425D70">
      <w:pPr>
        <w:pStyle w:val="af"/>
        <w:rPr>
          <w:rFonts w:ascii="Tahoma" w:hAnsi="Tahoma" w:cs="Tahoma"/>
          <w:b/>
          <w:lang w:val="tr-TR"/>
        </w:rPr>
      </w:pPr>
      <w:r w:rsidRPr="00A5554F">
        <w:rPr>
          <w:rFonts w:ascii="Tahoma" w:hAnsi="Tahoma" w:cs="Tahoma"/>
          <w:b/>
          <w:lang w:val="tr-TR"/>
        </w:rPr>
        <w:t xml:space="preserve">Country of origin: </w:t>
      </w:r>
      <w:r w:rsidRPr="00A5554F">
        <w:rPr>
          <w:rFonts w:ascii="Tahoma" w:hAnsi="Tahoma" w:cs="Tahoma"/>
          <w:lang w:val="tr-TR"/>
        </w:rPr>
        <w:t>Turkey</w:t>
      </w:r>
    </w:p>
    <w:p w:rsidR="00425D70" w:rsidRPr="00A5554F" w:rsidRDefault="00425D70" w:rsidP="00425D70">
      <w:pPr>
        <w:pStyle w:val="af"/>
        <w:rPr>
          <w:rFonts w:ascii="Tahoma" w:hAnsi="Tahoma" w:cs="Tahoma"/>
          <w:b/>
          <w:lang w:val="tr-TR"/>
        </w:rPr>
      </w:pPr>
      <w:r w:rsidRPr="00A5554F">
        <w:rPr>
          <w:rFonts w:ascii="Tahoma" w:hAnsi="Tahoma" w:cs="Tahoma"/>
          <w:b/>
          <w:lang w:val="tr-TR"/>
        </w:rPr>
        <w:t>Peer-review report classification</w:t>
      </w:r>
    </w:p>
    <w:p w:rsidR="00425D70" w:rsidRPr="00A5554F" w:rsidRDefault="00425D70" w:rsidP="00425D70">
      <w:pPr>
        <w:pStyle w:val="af"/>
        <w:rPr>
          <w:rFonts w:ascii="Tahoma" w:hAnsi="Tahoma" w:cs="Tahoma"/>
          <w:lang w:val="tr-TR"/>
        </w:rPr>
      </w:pPr>
      <w:r w:rsidRPr="00A5554F">
        <w:rPr>
          <w:rFonts w:ascii="Tahoma" w:hAnsi="Tahoma" w:cs="Tahoma"/>
          <w:lang w:val="tr-TR"/>
        </w:rPr>
        <w:t>Grade A (Excellent): 0</w:t>
      </w:r>
    </w:p>
    <w:p w:rsidR="00425D70" w:rsidRPr="00A5554F" w:rsidRDefault="00425D70" w:rsidP="00425D70">
      <w:pPr>
        <w:pStyle w:val="af"/>
        <w:rPr>
          <w:rFonts w:ascii="Tahoma" w:hAnsi="Tahoma" w:cs="Tahoma"/>
          <w:lang w:val="tr-TR"/>
        </w:rPr>
      </w:pPr>
      <w:r w:rsidRPr="00A5554F">
        <w:rPr>
          <w:rFonts w:ascii="Tahoma" w:hAnsi="Tahoma" w:cs="Tahoma"/>
          <w:lang w:val="tr-TR"/>
        </w:rPr>
        <w:t xml:space="preserve">Grade B (Very good): </w:t>
      </w:r>
      <w:r>
        <w:rPr>
          <w:rFonts w:ascii="Tahoma" w:hAnsi="Tahoma" w:cs="Tahoma" w:hint="eastAsia"/>
          <w:lang w:val="tr-TR"/>
        </w:rPr>
        <w:t>B</w:t>
      </w:r>
    </w:p>
    <w:p w:rsidR="00425D70" w:rsidRPr="00A5554F" w:rsidRDefault="00425D70" w:rsidP="00425D70">
      <w:pPr>
        <w:pStyle w:val="af"/>
        <w:rPr>
          <w:rFonts w:ascii="Tahoma" w:hAnsi="Tahoma" w:cs="Tahoma"/>
          <w:lang w:val="tr-TR"/>
        </w:rPr>
      </w:pPr>
      <w:r w:rsidRPr="00A5554F">
        <w:rPr>
          <w:rFonts w:ascii="Tahoma" w:hAnsi="Tahoma" w:cs="Tahoma"/>
          <w:lang w:val="tr-TR"/>
        </w:rPr>
        <w:t>Grade C (Good): C, C</w:t>
      </w:r>
    </w:p>
    <w:p w:rsidR="00425D70" w:rsidRPr="00A5554F" w:rsidRDefault="00425D70" w:rsidP="00425D70">
      <w:pPr>
        <w:pStyle w:val="af"/>
        <w:rPr>
          <w:rFonts w:ascii="Tahoma" w:hAnsi="Tahoma" w:cs="Tahoma"/>
          <w:lang w:val="tr-TR"/>
        </w:rPr>
      </w:pPr>
      <w:r w:rsidRPr="00A5554F">
        <w:rPr>
          <w:rFonts w:ascii="Tahoma" w:hAnsi="Tahoma" w:cs="Tahoma"/>
          <w:lang w:val="tr-TR"/>
        </w:rPr>
        <w:t>Grade D (Fair): 0</w:t>
      </w:r>
    </w:p>
    <w:p w:rsidR="00425D70" w:rsidRPr="00A5554F" w:rsidRDefault="00425D70" w:rsidP="00425D70">
      <w:pPr>
        <w:pStyle w:val="af"/>
        <w:rPr>
          <w:rFonts w:ascii="Tahoma" w:hAnsi="Tahoma" w:cs="Tahoma"/>
          <w:lang w:val="tr-TR"/>
        </w:rPr>
      </w:pPr>
      <w:r w:rsidRPr="00A5554F">
        <w:rPr>
          <w:rFonts w:ascii="Tahoma" w:hAnsi="Tahoma" w:cs="Tahoma"/>
          <w:lang w:val="tr-TR"/>
        </w:rPr>
        <w:t>Grade E (Poor): 0</w:t>
      </w:r>
    </w:p>
    <w:p w:rsidR="00425D70" w:rsidRDefault="00425D70" w:rsidP="00425D70">
      <w:pPr>
        <w:pStyle w:val="af"/>
      </w:pPr>
      <w:r>
        <w:rPr>
          <w:rFonts w:ascii="Tahoma" w:hAnsi="Tahoma" w:cs="Tahoma"/>
          <w:lang w:val="it-IT"/>
        </w:rPr>
        <w:t>Institutional review board statement:</w:t>
      </w:r>
      <w:r>
        <w:rPr>
          <w:b/>
          <w:bCs/>
        </w:rPr>
        <w:t xml:space="preserve"> </w:t>
      </w:r>
      <w:r>
        <w:t>The study was approved by Health Sciences University, Bagcilar Education And Research Hospital.</w:t>
      </w:r>
    </w:p>
    <w:p w:rsidR="00425D70" w:rsidRDefault="00425D70" w:rsidP="00425D70">
      <w:pPr>
        <w:pStyle w:val="af"/>
      </w:pPr>
      <w:r>
        <w:rPr>
          <w:rFonts w:ascii="Tahoma" w:hAnsi="Tahoma" w:cs="Tahoma"/>
          <w:lang w:val="it-IT"/>
        </w:rPr>
        <w:t>Informed consent statement:</w:t>
      </w:r>
      <w:r>
        <w:rPr>
          <w:b/>
          <w:bCs/>
        </w:rPr>
        <w:t xml:space="preserve"> </w:t>
      </w:r>
      <w:r>
        <w:t>All involved persons gave their informed constent prior to study inclusion.</w:t>
      </w:r>
    </w:p>
    <w:p w:rsidR="00425D70" w:rsidRDefault="00425D70" w:rsidP="00425D70">
      <w:pPr>
        <w:pStyle w:val="af"/>
        <w:rPr>
          <w:b/>
          <w:bCs/>
        </w:rPr>
      </w:pPr>
      <w:r>
        <w:rPr>
          <w:rFonts w:ascii="Tahoma" w:hAnsi="Tahoma" w:cs="Tahoma"/>
          <w:lang w:val="it-IT"/>
        </w:rPr>
        <w:lastRenderedPageBreak/>
        <w:t>Conflict-of-interest statement</w:t>
      </w:r>
      <w:r w:rsidRPr="00A5554F">
        <w:rPr>
          <w:rFonts w:ascii="Tahoma" w:hAnsi="Tahoma" w:cs="Tahoma"/>
        </w:rPr>
        <w:t>:</w:t>
      </w:r>
      <w:r>
        <w:rPr>
          <w:b/>
          <w:bCs/>
        </w:rPr>
        <w:t xml:space="preserve"> </w:t>
      </w:r>
      <w:r>
        <w:rPr>
          <w:spacing w:val="-5"/>
        </w:rPr>
        <w:t xml:space="preserve">I declare that we have no </w:t>
      </w:r>
      <w:r>
        <w:rPr>
          <w:spacing w:val="-4"/>
        </w:rPr>
        <w:t>conflict of interests related to this research.</w:t>
      </w:r>
    </w:p>
    <w:p w:rsidR="00425D70" w:rsidRDefault="00425D70" w:rsidP="00425D70">
      <w:pPr>
        <w:pStyle w:val="af"/>
        <w:rPr>
          <w:b/>
          <w:bCs/>
        </w:rPr>
      </w:pPr>
      <w:r>
        <w:rPr>
          <w:rFonts w:ascii="Tahoma" w:hAnsi="Tahoma" w:cs="Tahoma"/>
          <w:lang w:val="it-IT"/>
        </w:rPr>
        <w:t>Data sharing statement</w:t>
      </w:r>
      <w:r w:rsidRPr="00A5554F">
        <w:rPr>
          <w:rFonts w:ascii="Tahoma" w:hAnsi="Tahoma" w:cs="Tahoma"/>
        </w:rPr>
        <w:t>:</w:t>
      </w:r>
      <w:r>
        <w:rPr>
          <w:b/>
          <w:bCs/>
        </w:rPr>
        <w:t xml:space="preserve"> </w:t>
      </w:r>
      <w:r>
        <w:t>No.</w:t>
      </w:r>
    </w:p>
    <w:p w:rsidR="00425D70" w:rsidRPr="00A5554F" w:rsidRDefault="00425D70" w:rsidP="00425D70">
      <w:pPr>
        <w:pStyle w:val="af"/>
        <w:rPr>
          <w:rFonts w:ascii="Tahoma" w:hAnsi="Tahoma" w:cs="Tahoma"/>
          <w:spacing w:val="0"/>
        </w:rPr>
      </w:pPr>
      <w:r>
        <w:rPr>
          <w:rFonts w:ascii="Tahoma" w:hAnsi="Tahoma" w:cs="Tahoma"/>
          <w:lang w:val="it-IT"/>
        </w:rPr>
        <w:t>Open-Access:</w:t>
      </w:r>
      <w:r>
        <w:rPr>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25D70" w:rsidRDefault="00425D70" w:rsidP="00425D70">
      <w:pPr>
        <w:pStyle w:val="af"/>
        <w:rPr>
          <w:b/>
          <w:bCs/>
        </w:rPr>
      </w:pPr>
      <w:r>
        <w:rPr>
          <w:rFonts w:ascii="Tahoma" w:hAnsi="Tahoma" w:cs="Tahoma"/>
        </w:rPr>
        <w:t>Peer-review started:</w:t>
      </w:r>
      <w:r>
        <w:t xml:space="preserve"> December 19, 2016 </w:t>
      </w:r>
    </w:p>
    <w:p w:rsidR="00425D70" w:rsidRDefault="00425D70" w:rsidP="00425D70">
      <w:pPr>
        <w:pStyle w:val="af"/>
        <w:rPr>
          <w:b/>
          <w:bCs/>
        </w:rPr>
      </w:pPr>
      <w:r>
        <w:rPr>
          <w:rFonts w:ascii="Tahoma" w:hAnsi="Tahoma" w:cs="Tahoma"/>
        </w:rPr>
        <w:t>First decision:</w:t>
      </w:r>
      <w:r>
        <w:rPr>
          <w:b/>
          <w:bCs/>
        </w:rPr>
        <w:t xml:space="preserve"> </w:t>
      </w:r>
      <w:r>
        <w:t>April 18, 2017</w:t>
      </w:r>
    </w:p>
    <w:p w:rsidR="00425D70" w:rsidRDefault="00425D70" w:rsidP="00425D70">
      <w:pPr>
        <w:pStyle w:val="af"/>
      </w:pPr>
      <w:r>
        <w:rPr>
          <w:rFonts w:ascii="Tahoma" w:hAnsi="Tahoma" w:cs="Tahoma"/>
        </w:rPr>
        <w:t>Article in press:</w:t>
      </w:r>
      <w:r>
        <w:t xml:space="preserve"> </w:t>
      </w:r>
      <w:r>
        <w:rPr>
          <w:rStyle w:val="5F3A8C03"/>
          <w:i w:val="0"/>
          <w:iCs w:val="0"/>
        </w:rPr>
        <w:t>May 19</w:t>
      </w:r>
      <w:r>
        <w:t xml:space="preserve">, </w:t>
      </w:r>
      <w:r>
        <w:rPr>
          <w:rStyle w:val="5F3A8C03"/>
          <w:i w:val="0"/>
          <w:iCs w:val="0"/>
        </w:rPr>
        <w:t>2017</w:t>
      </w:r>
    </w:p>
    <w:p w:rsidR="00425D70" w:rsidRPr="00A5554F" w:rsidRDefault="00425D70" w:rsidP="00425D70">
      <w:pPr>
        <w:pStyle w:val="af4"/>
        <w:rPr>
          <w:rFonts w:ascii="Times New Roman" w:hAnsi="Times New Roman" w:cs="Times New Roman"/>
        </w:rPr>
      </w:pPr>
      <w:r>
        <w:rPr>
          <w:b/>
          <w:bCs/>
          <w:spacing w:val="-1"/>
        </w:rPr>
        <w:t>P- Reviewer</w:t>
      </w:r>
      <w:r>
        <w:rPr>
          <w:spacing w:val="-1"/>
        </w:rPr>
        <w:t>: Masaki T, Rigoli L</w:t>
      </w:r>
      <w:r>
        <w:rPr>
          <w:rFonts w:hint="eastAsia"/>
          <w:spacing w:val="-1"/>
        </w:rPr>
        <w:t xml:space="preserve">, </w:t>
      </w:r>
      <w:r>
        <w:rPr>
          <w:rFonts w:ascii="Times New Roman" w:hAnsi="Times New Roman" w:cs="Times New Roman" w:hint="eastAsia"/>
          <w:spacing w:val="-1"/>
        </w:rPr>
        <w:t>Shekhar A</w:t>
      </w:r>
      <w:r>
        <w:rPr>
          <w:spacing w:val="-1"/>
        </w:rPr>
        <w:t xml:space="preserve">    </w:t>
      </w:r>
      <w:r>
        <w:rPr>
          <w:b/>
          <w:bCs/>
        </w:rPr>
        <w:t>S- Editor</w:t>
      </w:r>
      <w:r>
        <w:rPr>
          <w:spacing w:val="-1"/>
        </w:rPr>
        <w:t>:</w:t>
      </w:r>
      <w:r>
        <w:rPr>
          <w:b/>
          <w:bCs/>
        </w:rPr>
        <w:t xml:space="preserve"> </w:t>
      </w:r>
      <w:r>
        <w:t xml:space="preserve">Ji FF    </w:t>
      </w:r>
      <w:r>
        <w:rPr>
          <w:b/>
          <w:bCs/>
        </w:rPr>
        <w:t>L- Editor</w:t>
      </w:r>
      <w:r>
        <w:rPr>
          <w:spacing w:val="-1"/>
        </w:rPr>
        <w:t>:</w:t>
      </w:r>
      <w:r>
        <w:t xml:space="preserve"> A    </w:t>
      </w:r>
      <w:r>
        <w:rPr>
          <w:b/>
          <w:bCs/>
        </w:rPr>
        <w:t>E- Editor</w:t>
      </w:r>
      <w:r>
        <w:rPr>
          <w:spacing w:val="-1"/>
        </w:rPr>
        <w:t>:</w:t>
      </w:r>
      <w:r>
        <w:rPr>
          <w:b/>
          <w:bCs/>
        </w:rPr>
        <w:t xml:space="preserve"> </w:t>
      </w:r>
      <w:r>
        <w:t>Li D</w:t>
      </w:r>
      <w:r>
        <w:rPr>
          <w:b/>
          <w:bCs/>
        </w:rPr>
        <w:t xml:space="preserve">  </w:t>
      </w:r>
    </w:p>
    <w:p w:rsidR="00425D70" w:rsidRDefault="00425D70" w:rsidP="00425D70"/>
    <w:p w:rsidR="00425D70" w:rsidRDefault="00425D70" w:rsidP="00425D70">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7295515"/>
                <wp:effectExtent l="8255" t="9525" r="10795" b="1016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295515"/>
                        </a:xfrm>
                        <a:prstGeom prst="rect">
                          <a:avLst/>
                        </a:prstGeom>
                        <a:solidFill>
                          <a:srgbClr val="FFFFFF"/>
                        </a:solidFill>
                        <a:ln w="9525">
                          <a:solidFill>
                            <a:srgbClr val="000000"/>
                          </a:solidFill>
                          <a:miter lim="800000"/>
                          <a:headEnd/>
                          <a:tailEnd/>
                        </a:ln>
                      </wps:spPr>
                      <wps:txbx>
                        <w:txbxContent>
                          <w:p w:rsidR="00425D70" w:rsidRPr="00A5554F" w:rsidRDefault="00425D70" w:rsidP="00425D70">
                            <w:pPr>
                              <w:rPr>
                                <w:b/>
                                <w:bCs/>
                              </w:rPr>
                            </w:pPr>
                            <w:r w:rsidRPr="00A5554F">
                              <w:rPr>
                                <w:b/>
                                <w:bCs/>
                              </w:rPr>
                              <w:t>Table 1  Comparison of the sociodemographic and clinical characteristics of the binge eating disorder (+) and binge eating disorder (-) group</w:t>
                            </w:r>
                          </w:p>
                          <w:tbl>
                            <w:tblPr>
                              <w:tblW w:w="955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752"/>
                              <w:gridCol w:w="1406"/>
                              <w:gridCol w:w="887"/>
                              <w:gridCol w:w="1050"/>
                              <w:gridCol w:w="872"/>
                              <w:gridCol w:w="960"/>
                              <w:gridCol w:w="863"/>
                              <w:gridCol w:w="960"/>
                              <w:gridCol w:w="804"/>
                            </w:tblGrid>
                            <w:tr w:rsidR="00425D70" w:rsidRPr="00A5554F" w:rsidTr="00A5554F">
                              <w:trPr>
                                <w:trHeight w:hRule="exact" w:val="816"/>
                              </w:trPr>
                              <w:tc>
                                <w:tcPr>
                                  <w:tcW w:w="3158"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pPr>
                                    <w:pStyle w:val="af5"/>
                                    <w:rPr>
                                      <w:lang w:val="en-US"/>
                                    </w:rPr>
                                  </w:pPr>
                                </w:p>
                                <w:p w:rsidR="00425D70" w:rsidRPr="00A5554F" w:rsidRDefault="00425D70">
                                  <w:pPr>
                                    <w:pStyle w:val="af5"/>
                                    <w:rPr>
                                      <w:lang w:val="en-US"/>
                                    </w:rPr>
                                  </w:pPr>
                                </w:p>
                              </w:tc>
                              <w:tc>
                                <w:tcPr>
                                  <w:tcW w:w="1937"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pPr>
                                    <w:pStyle w:val="af5"/>
                                    <w:jc w:val="center"/>
                                  </w:pPr>
                                  <w:r w:rsidRPr="00A5554F">
                                    <w:t>Overall</w:t>
                                  </w:r>
                                </w:p>
                                <w:p w:rsidR="00425D70" w:rsidRPr="00A5554F" w:rsidRDefault="00425D70">
                                  <w:pPr>
                                    <w:pStyle w:val="af5"/>
                                    <w:jc w:val="center"/>
                                  </w:pPr>
                                </w:p>
                              </w:tc>
                              <w:tc>
                                <w:tcPr>
                                  <w:tcW w:w="1832"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pPr>
                                    <w:pStyle w:val="af5"/>
                                    <w:jc w:val="center"/>
                                  </w:pPr>
                                  <w:r w:rsidRPr="00A5554F">
                                    <w:t>BED (+) group</w:t>
                                  </w:r>
                                </w:p>
                                <w:p w:rsidR="00425D70" w:rsidRPr="00A5554F" w:rsidRDefault="00425D70">
                                  <w:pPr>
                                    <w:pStyle w:val="af5"/>
                                    <w:jc w:val="center"/>
                                  </w:pPr>
                                </w:p>
                              </w:tc>
                              <w:tc>
                                <w:tcPr>
                                  <w:tcW w:w="1823"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pPr>
                                    <w:pStyle w:val="af5"/>
                                    <w:jc w:val="center"/>
                                  </w:pPr>
                                  <w:r w:rsidRPr="00A5554F">
                                    <w:t>BED (-) group</w:t>
                                  </w:r>
                                </w:p>
                                <w:p w:rsidR="00425D70" w:rsidRPr="00A5554F" w:rsidRDefault="00425D70">
                                  <w:pPr>
                                    <w:pStyle w:val="af5"/>
                                    <w:jc w:val="center"/>
                                  </w:pPr>
                                </w:p>
                              </w:tc>
                              <w:tc>
                                <w:tcPr>
                                  <w:tcW w:w="804" w:type="dxa"/>
                                  <w:tcBorders>
                                    <w:top w:val="single" w:sz="6" w:space="0" w:color="000000"/>
                                    <w:bottom w:val="single" w:sz="6" w:space="0" w:color="000000"/>
                                  </w:tcBorders>
                                  <w:tcMar>
                                    <w:top w:w="28" w:type="dxa"/>
                                    <w:left w:w="28" w:type="dxa"/>
                                    <w:bottom w:w="28" w:type="dxa"/>
                                    <w:right w:w="28" w:type="dxa"/>
                                  </w:tcMar>
                                </w:tcPr>
                                <w:p w:rsidR="00425D70" w:rsidRPr="00A5554F" w:rsidRDefault="00425D70">
                                  <w:pPr>
                                    <w:pStyle w:val="af5"/>
                                    <w:jc w:val="center"/>
                                    <w:rPr>
                                      <w:rFonts w:ascii="Albertus Bold Italic" w:hAnsi="Albertus Bold Italic" w:cs="Albertus Bold Italic"/>
                                      <w:i/>
                                      <w:iCs/>
                                    </w:rPr>
                                  </w:pPr>
                                  <w:r w:rsidRPr="00A5554F">
                                    <w:rPr>
                                      <w:rFonts w:ascii="Albertus Bold Italic" w:hAnsi="Albertus Bold Italic" w:cs="Albertus Bold Italic"/>
                                      <w:i/>
                                      <w:iCs/>
                                    </w:rPr>
                                    <w:t>P</w:t>
                                  </w:r>
                                </w:p>
                                <w:p w:rsidR="00425D70" w:rsidRPr="00A5554F" w:rsidRDefault="00425D70">
                                  <w:pPr>
                                    <w:pStyle w:val="af5"/>
                                    <w:jc w:val="center"/>
                                  </w:pPr>
                                </w:p>
                              </w:tc>
                            </w:tr>
                            <w:tr w:rsidR="00425D70" w:rsidRPr="00A5554F" w:rsidTr="00A5554F">
                              <w:trPr>
                                <w:trHeight w:val="255"/>
                              </w:trPr>
                              <w:tc>
                                <w:tcPr>
                                  <w:tcW w:w="3158" w:type="dxa"/>
                                  <w:gridSpan w:val="2"/>
                                  <w:tcBorders>
                                    <w:top w:val="single" w:sz="6" w:space="0" w:color="000000"/>
                                  </w:tcBorders>
                                  <w:tcMar>
                                    <w:top w:w="28" w:type="dxa"/>
                                    <w:left w:w="28" w:type="dxa"/>
                                    <w:bottom w:w="28" w:type="dxa"/>
                                    <w:right w:w="28" w:type="dxa"/>
                                  </w:tcMar>
                                </w:tcPr>
                                <w:p w:rsidR="00425D70" w:rsidRPr="00A5554F" w:rsidRDefault="00425D70">
                                  <w:pPr>
                                    <w:pStyle w:val="af6"/>
                                    <w:rPr>
                                      <w:b w:val="0"/>
                                      <w:bCs w:val="0"/>
                                    </w:rPr>
                                  </w:pPr>
                                  <w:r w:rsidRPr="00A5554F">
                                    <w:rPr>
                                      <w:b w:val="0"/>
                                      <w:bCs w:val="0"/>
                                    </w:rPr>
                                    <w:t>Age</w:t>
                                  </w:r>
                                </w:p>
                                <w:p w:rsidR="00425D70" w:rsidRPr="00A5554F" w:rsidRDefault="00425D70">
                                  <w:pPr>
                                    <w:pStyle w:val="af6"/>
                                    <w:rPr>
                                      <w:b w:val="0"/>
                                      <w:bCs w:val="0"/>
                                    </w:rPr>
                                  </w:pPr>
                                </w:p>
                              </w:tc>
                              <w:tc>
                                <w:tcPr>
                                  <w:tcW w:w="1937" w:type="dxa"/>
                                  <w:gridSpan w:val="2"/>
                                  <w:tcBorders>
                                    <w:top w:val="single" w:sz="6" w:space="0" w:color="000000"/>
                                  </w:tcBorders>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36.49 ± 10.14</w:t>
                                  </w:r>
                                </w:p>
                                <w:p w:rsidR="00425D70" w:rsidRPr="00A5554F" w:rsidRDefault="00425D70">
                                  <w:pPr>
                                    <w:pStyle w:val="af6"/>
                                    <w:jc w:val="center"/>
                                    <w:rPr>
                                      <w:b w:val="0"/>
                                      <w:bCs w:val="0"/>
                                    </w:rPr>
                                  </w:pPr>
                                </w:p>
                              </w:tc>
                              <w:tc>
                                <w:tcPr>
                                  <w:tcW w:w="1832" w:type="dxa"/>
                                  <w:gridSpan w:val="2"/>
                                  <w:tcBorders>
                                    <w:top w:val="single" w:sz="6" w:space="0" w:color="000000"/>
                                  </w:tcBorders>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35.05 ± 9.61</w:t>
                                  </w:r>
                                </w:p>
                                <w:p w:rsidR="00425D70" w:rsidRPr="00A5554F" w:rsidRDefault="00425D70">
                                  <w:pPr>
                                    <w:pStyle w:val="af6"/>
                                    <w:jc w:val="center"/>
                                    <w:rPr>
                                      <w:b w:val="0"/>
                                      <w:bCs w:val="0"/>
                                    </w:rPr>
                                  </w:pPr>
                                </w:p>
                              </w:tc>
                              <w:tc>
                                <w:tcPr>
                                  <w:tcW w:w="1823" w:type="dxa"/>
                                  <w:gridSpan w:val="2"/>
                                  <w:tcBorders>
                                    <w:top w:val="single" w:sz="6" w:space="0" w:color="000000"/>
                                  </w:tcBorders>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37.13 ± 10.33</w:t>
                                  </w:r>
                                </w:p>
                                <w:p w:rsidR="00425D70" w:rsidRPr="00A5554F" w:rsidRDefault="00425D70">
                                  <w:pPr>
                                    <w:pStyle w:val="af6"/>
                                    <w:jc w:val="center"/>
                                    <w:rPr>
                                      <w:b w:val="0"/>
                                      <w:bCs w:val="0"/>
                                    </w:rPr>
                                  </w:pPr>
                                </w:p>
                              </w:tc>
                              <w:tc>
                                <w:tcPr>
                                  <w:tcW w:w="804" w:type="dxa"/>
                                  <w:tcBorders>
                                    <w:top w:val="single" w:sz="6" w:space="0" w:color="000000"/>
                                  </w:tcBorders>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 xml:space="preserve">  0.141</w:t>
                                  </w:r>
                                </w:p>
                                <w:p w:rsidR="00425D70" w:rsidRPr="00A5554F" w:rsidRDefault="00425D70">
                                  <w:pPr>
                                    <w:pStyle w:val="af6"/>
                                    <w:jc w:val="center"/>
                                    <w:rPr>
                                      <w:b w:val="0"/>
                                      <w:bCs w:val="0"/>
                                    </w:rPr>
                                  </w:pPr>
                                </w:p>
                              </w:tc>
                            </w:tr>
                            <w:tr w:rsidR="00425D70" w:rsidRPr="00A5554F" w:rsidTr="00A5554F">
                              <w:trPr>
                                <w:trHeight w:val="60"/>
                              </w:trPr>
                              <w:tc>
                                <w:tcPr>
                                  <w:tcW w:w="1752" w:type="dxa"/>
                                  <w:vMerge w:val="restart"/>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Sex</w:t>
                                  </w:r>
                                </w:p>
                                <w:p w:rsidR="00425D70" w:rsidRPr="00A5554F" w:rsidRDefault="00425D70">
                                  <w:pPr>
                                    <w:pStyle w:val="af6"/>
                                    <w:rPr>
                                      <w:b w:val="0"/>
                                      <w:bCs w:val="0"/>
                                    </w:rPr>
                                  </w:pPr>
                                </w:p>
                              </w:tc>
                              <w:tc>
                                <w:tcPr>
                                  <w:tcW w:w="1406" w:type="dxa"/>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Females</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181</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75.1%</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62</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82.7%</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119</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71.7%</w:t>
                                  </w:r>
                                </w:p>
                                <w:p w:rsidR="00425D70" w:rsidRPr="00A5554F" w:rsidRDefault="00425D70">
                                  <w:pPr>
                                    <w:pStyle w:val="af6"/>
                                    <w:jc w:val="center"/>
                                    <w:rPr>
                                      <w:b w:val="0"/>
                                      <w:bCs w:val="0"/>
                                    </w:rPr>
                                  </w:pPr>
                                </w:p>
                              </w:tc>
                              <w:tc>
                                <w:tcPr>
                                  <w:tcW w:w="804" w:type="dxa"/>
                                  <w:vMerge w:val="restart"/>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0.068</w:t>
                                  </w:r>
                                </w:p>
                                <w:p w:rsidR="00425D70" w:rsidRPr="00A5554F" w:rsidRDefault="00425D70">
                                  <w:pPr>
                                    <w:pStyle w:val="af6"/>
                                    <w:jc w:val="center"/>
                                    <w:rPr>
                                      <w:b w:val="0"/>
                                      <w:bCs w:val="0"/>
                                    </w:rPr>
                                  </w:pPr>
                                </w:p>
                              </w:tc>
                            </w:tr>
                            <w:tr w:rsidR="00425D70" w:rsidRPr="00A5554F" w:rsidTr="00A5554F">
                              <w:trPr>
                                <w:trHeight w:val="60"/>
                              </w:trPr>
                              <w:tc>
                                <w:tcPr>
                                  <w:tcW w:w="1752" w:type="dxa"/>
                                  <w:vMerge/>
                                </w:tcPr>
                                <w:p w:rsidR="00425D70" w:rsidRPr="00A5554F" w:rsidRDefault="00425D70">
                                  <w:pPr>
                                    <w:pStyle w:val="Noparagraphstyle"/>
                                    <w:spacing w:line="240" w:lineRule="auto"/>
                                    <w:jc w:val="left"/>
                                    <w:textAlignment w:val="auto"/>
                                    <w:rPr>
                                      <w:color w:val="auto"/>
                                      <w:lang w:val="en-US"/>
                                    </w:rPr>
                                  </w:pPr>
                                </w:p>
                              </w:tc>
                              <w:tc>
                                <w:tcPr>
                                  <w:tcW w:w="1406" w:type="dxa"/>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Males</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60</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24.9%</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13</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17.3%</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47</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28.3%</w:t>
                                  </w:r>
                                </w:p>
                                <w:p w:rsidR="00425D70" w:rsidRPr="00A5554F" w:rsidRDefault="00425D70">
                                  <w:pPr>
                                    <w:pStyle w:val="af6"/>
                                    <w:jc w:val="center"/>
                                    <w:rPr>
                                      <w:b w:val="0"/>
                                      <w:bCs w:val="0"/>
                                    </w:rPr>
                                  </w:pPr>
                                </w:p>
                              </w:tc>
                              <w:tc>
                                <w:tcPr>
                                  <w:tcW w:w="804" w:type="dxa"/>
                                  <w:vMerge/>
                                </w:tcPr>
                                <w:p w:rsidR="00425D70" w:rsidRPr="00A5554F" w:rsidRDefault="00425D70">
                                  <w:pPr>
                                    <w:pStyle w:val="Noparagraphstyle"/>
                                    <w:spacing w:line="240" w:lineRule="auto"/>
                                    <w:jc w:val="left"/>
                                    <w:textAlignment w:val="auto"/>
                                    <w:rPr>
                                      <w:color w:val="auto"/>
                                      <w:lang w:val="en-US"/>
                                    </w:rPr>
                                  </w:pPr>
                                </w:p>
                              </w:tc>
                            </w:tr>
                            <w:tr w:rsidR="00425D70" w:rsidRPr="00A5554F" w:rsidTr="00A5554F">
                              <w:trPr>
                                <w:trHeight w:val="60"/>
                              </w:trPr>
                              <w:tc>
                                <w:tcPr>
                                  <w:tcW w:w="1752" w:type="dxa"/>
                                  <w:vMerge w:val="restart"/>
                                  <w:tcMar>
                                    <w:top w:w="28" w:type="dxa"/>
                                    <w:left w:w="28" w:type="dxa"/>
                                    <w:bottom w:w="28" w:type="dxa"/>
                                    <w:right w:w="28" w:type="dxa"/>
                                  </w:tcMar>
                                </w:tcPr>
                                <w:p w:rsidR="00425D70" w:rsidRPr="00A5554F" w:rsidRDefault="00425D70">
                                  <w:pPr>
                                    <w:pStyle w:val="af6"/>
                                    <w:rPr>
                                      <w:b w:val="0"/>
                                      <w:bCs w:val="0"/>
                                    </w:rPr>
                                  </w:pPr>
                                  <w:r w:rsidRPr="00A5554F">
                                    <w:rPr>
                                      <w:b w:val="0"/>
                                      <w:bCs w:val="0"/>
                                    </w:rPr>
                                    <w:t>Marital status</w:t>
                                  </w:r>
                                </w:p>
                                <w:p w:rsidR="00425D70" w:rsidRPr="00A5554F" w:rsidRDefault="00425D70">
                                  <w:pPr>
                                    <w:pStyle w:val="af6"/>
                                    <w:rPr>
                                      <w:b w:val="0"/>
                                      <w:bCs w:val="0"/>
                                    </w:rPr>
                                  </w:pPr>
                                </w:p>
                              </w:tc>
                              <w:tc>
                                <w:tcPr>
                                  <w:tcW w:w="1406" w:type="dxa"/>
                                  <w:tcMar>
                                    <w:top w:w="28" w:type="dxa"/>
                                    <w:left w:w="28" w:type="dxa"/>
                                    <w:bottom w:w="28" w:type="dxa"/>
                                    <w:right w:w="28" w:type="dxa"/>
                                  </w:tcMar>
                                </w:tcPr>
                                <w:p w:rsidR="00425D70" w:rsidRPr="00A5554F" w:rsidRDefault="00425D70">
                                  <w:pPr>
                                    <w:pStyle w:val="af6"/>
                                    <w:rPr>
                                      <w:b w:val="0"/>
                                      <w:bCs w:val="0"/>
                                    </w:rPr>
                                  </w:pPr>
                                  <w:r w:rsidRPr="00A5554F">
                                    <w:rPr>
                                      <w:b w:val="0"/>
                                      <w:bCs w:val="0"/>
                                    </w:rPr>
                                    <w:t>Maried</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154</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63.9%</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48</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64.0%</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106</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63.9%</w:t>
                                  </w:r>
                                </w:p>
                                <w:p w:rsidR="00425D70" w:rsidRPr="00A5554F" w:rsidRDefault="00425D70">
                                  <w:pPr>
                                    <w:pStyle w:val="af6"/>
                                    <w:jc w:val="center"/>
                                    <w:rPr>
                                      <w:b w:val="0"/>
                                      <w:bCs w:val="0"/>
                                    </w:rPr>
                                  </w:pPr>
                                </w:p>
                              </w:tc>
                              <w:tc>
                                <w:tcPr>
                                  <w:tcW w:w="804" w:type="dxa"/>
                                  <w:vMerge w:val="restart"/>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0.983</w:t>
                                  </w:r>
                                </w:p>
                                <w:p w:rsidR="00425D70" w:rsidRPr="00A5554F" w:rsidRDefault="00425D70">
                                  <w:pPr>
                                    <w:pStyle w:val="af6"/>
                                    <w:jc w:val="center"/>
                                    <w:rPr>
                                      <w:b w:val="0"/>
                                      <w:bCs w:val="0"/>
                                    </w:rPr>
                                  </w:pPr>
                                </w:p>
                              </w:tc>
                            </w:tr>
                            <w:tr w:rsidR="00425D70" w:rsidRPr="00A5554F" w:rsidTr="00A5554F">
                              <w:trPr>
                                <w:trHeight w:val="60"/>
                              </w:trPr>
                              <w:tc>
                                <w:tcPr>
                                  <w:tcW w:w="1752" w:type="dxa"/>
                                  <w:vMerge/>
                                </w:tcPr>
                                <w:p w:rsidR="00425D70" w:rsidRPr="00A5554F" w:rsidRDefault="00425D70">
                                  <w:pPr>
                                    <w:pStyle w:val="Noparagraphstyle"/>
                                    <w:spacing w:line="240" w:lineRule="auto"/>
                                    <w:jc w:val="left"/>
                                    <w:textAlignment w:val="auto"/>
                                    <w:rPr>
                                      <w:color w:val="auto"/>
                                      <w:lang w:val="en-US"/>
                                    </w:rPr>
                                  </w:pPr>
                                </w:p>
                              </w:tc>
                              <w:tc>
                                <w:tcPr>
                                  <w:tcW w:w="1406" w:type="dxa"/>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Single</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87</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36.1%</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27</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36.0%</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60</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36.1%</w:t>
                                  </w:r>
                                </w:p>
                                <w:p w:rsidR="00425D70" w:rsidRPr="00A5554F" w:rsidRDefault="00425D70">
                                  <w:pPr>
                                    <w:pStyle w:val="af6"/>
                                    <w:jc w:val="center"/>
                                    <w:rPr>
                                      <w:b w:val="0"/>
                                      <w:bCs w:val="0"/>
                                    </w:rPr>
                                  </w:pPr>
                                </w:p>
                              </w:tc>
                              <w:tc>
                                <w:tcPr>
                                  <w:tcW w:w="804" w:type="dxa"/>
                                  <w:vMerge/>
                                </w:tcPr>
                                <w:p w:rsidR="00425D70" w:rsidRPr="00A5554F" w:rsidRDefault="00425D70">
                                  <w:pPr>
                                    <w:pStyle w:val="Noparagraphstyle"/>
                                    <w:spacing w:line="240" w:lineRule="auto"/>
                                    <w:jc w:val="left"/>
                                    <w:textAlignment w:val="auto"/>
                                    <w:rPr>
                                      <w:color w:val="auto"/>
                                      <w:lang w:val="en-US"/>
                                    </w:rPr>
                                  </w:pPr>
                                </w:p>
                              </w:tc>
                            </w:tr>
                            <w:tr w:rsidR="00425D70" w:rsidRPr="00A5554F" w:rsidTr="00A5554F">
                              <w:trPr>
                                <w:trHeight w:val="60"/>
                              </w:trPr>
                              <w:tc>
                                <w:tcPr>
                                  <w:tcW w:w="1752" w:type="dxa"/>
                                  <w:vMerge w:val="restart"/>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Education level</w:t>
                                  </w:r>
                                </w:p>
                                <w:p w:rsidR="00425D70" w:rsidRPr="00A5554F" w:rsidRDefault="00425D70">
                                  <w:pPr>
                                    <w:pStyle w:val="af6"/>
                                    <w:rPr>
                                      <w:b w:val="0"/>
                                      <w:bCs w:val="0"/>
                                    </w:rPr>
                                  </w:pPr>
                                </w:p>
                              </w:tc>
                              <w:tc>
                                <w:tcPr>
                                  <w:tcW w:w="1406" w:type="dxa"/>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Primary</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81</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33.6%</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28</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37.3%</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53</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31.9%</w:t>
                                  </w:r>
                                </w:p>
                                <w:p w:rsidR="00425D70" w:rsidRPr="00A5554F" w:rsidRDefault="00425D70">
                                  <w:pPr>
                                    <w:pStyle w:val="af6"/>
                                    <w:jc w:val="center"/>
                                    <w:rPr>
                                      <w:b w:val="0"/>
                                      <w:bCs w:val="0"/>
                                    </w:rPr>
                                  </w:pPr>
                                </w:p>
                              </w:tc>
                              <w:tc>
                                <w:tcPr>
                                  <w:tcW w:w="804" w:type="dxa"/>
                                  <w:vMerge w:val="restart"/>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0.62</w:t>
                                  </w:r>
                                </w:p>
                                <w:p w:rsidR="00425D70" w:rsidRPr="00A5554F" w:rsidRDefault="00425D70">
                                  <w:pPr>
                                    <w:pStyle w:val="af6"/>
                                    <w:jc w:val="center"/>
                                    <w:rPr>
                                      <w:b w:val="0"/>
                                      <w:bCs w:val="0"/>
                                      <w:lang w:val="tr-TR"/>
                                    </w:rPr>
                                  </w:pPr>
                                  <w:r w:rsidRPr="00A5554F">
                                    <w:rPr>
                                      <w:b w:val="0"/>
                                      <w:bCs w:val="0"/>
                                      <w:lang w:val="tr-TR"/>
                                    </w:rPr>
                                    <w:t>0.62</w:t>
                                  </w:r>
                                </w:p>
                                <w:p w:rsidR="00425D70" w:rsidRPr="00A5554F" w:rsidRDefault="00425D70">
                                  <w:pPr>
                                    <w:pStyle w:val="af6"/>
                                    <w:jc w:val="center"/>
                                    <w:rPr>
                                      <w:b w:val="0"/>
                                      <w:bCs w:val="0"/>
                                    </w:rPr>
                                  </w:pPr>
                                  <w:r w:rsidRPr="00A5554F">
                                    <w:rPr>
                                      <w:b w:val="0"/>
                                      <w:bCs w:val="0"/>
                                      <w:lang w:val="tr-TR"/>
                                    </w:rPr>
                                    <w:t>0.62</w:t>
                                  </w:r>
                                </w:p>
                              </w:tc>
                            </w:tr>
                            <w:tr w:rsidR="00425D70" w:rsidRPr="00A5554F" w:rsidTr="00A5554F">
                              <w:trPr>
                                <w:trHeight w:val="60"/>
                              </w:trPr>
                              <w:tc>
                                <w:tcPr>
                                  <w:tcW w:w="1752" w:type="dxa"/>
                                  <w:vMerge/>
                                </w:tcPr>
                                <w:p w:rsidR="00425D70" w:rsidRPr="00A5554F" w:rsidRDefault="00425D70">
                                  <w:pPr>
                                    <w:pStyle w:val="Noparagraphstyle"/>
                                    <w:spacing w:line="240" w:lineRule="auto"/>
                                    <w:jc w:val="left"/>
                                    <w:textAlignment w:val="auto"/>
                                    <w:rPr>
                                      <w:color w:val="auto"/>
                                      <w:lang w:val="en-US"/>
                                    </w:rPr>
                                  </w:pPr>
                                </w:p>
                              </w:tc>
                              <w:tc>
                                <w:tcPr>
                                  <w:tcW w:w="1406" w:type="dxa"/>
                                  <w:tcMar>
                                    <w:top w:w="28" w:type="dxa"/>
                                    <w:left w:w="28" w:type="dxa"/>
                                    <w:bottom w:w="28" w:type="dxa"/>
                                    <w:right w:w="28" w:type="dxa"/>
                                  </w:tcMar>
                                </w:tcPr>
                                <w:p w:rsidR="00425D70" w:rsidRPr="00A5554F" w:rsidRDefault="00425D70">
                                  <w:pPr>
                                    <w:pStyle w:val="af6"/>
                                    <w:rPr>
                                      <w:b w:val="0"/>
                                      <w:bCs w:val="0"/>
                                    </w:rPr>
                                  </w:pPr>
                                  <w:r w:rsidRPr="00A5554F">
                                    <w:rPr>
                                      <w:b w:val="0"/>
                                      <w:bCs w:val="0"/>
                                    </w:rPr>
                                    <w:t>Middle</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107</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44.4%</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30</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40.0%</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 xml:space="preserve">  77</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46.4%</w:t>
                                  </w:r>
                                </w:p>
                                <w:p w:rsidR="00425D70" w:rsidRPr="00A5554F" w:rsidRDefault="00425D70">
                                  <w:pPr>
                                    <w:pStyle w:val="af6"/>
                                    <w:jc w:val="center"/>
                                    <w:rPr>
                                      <w:b w:val="0"/>
                                      <w:bCs w:val="0"/>
                                    </w:rPr>
                                  </w:pPr>
                                </w:p>
                              </w:tc>
                              <w:tc>
                                <w:tcPr>
                                  <w:tcW w:w="804" w:type="dxa"/>
                                  <w:vMerge/>
                                </w:tcPr>
                                <w:p w:rsidR="00425D70" w:rsidRPr="00A5554F" w:rsidRDefault="00425D70">
                                  <w:pPr>
                                    <w:pStyle w:val="Noparagraphstyle"/>
                                    <w:spacing w:line="240" w:lineRule="auto"/>
                                    <w:jc w:val="left"/>
                                    <w:textAlignment w:val="auto"/>
                                    <w:rPr>
                                      <w:color w:val="auto"/>
                                      <w:lang w:val="en-US"/>
                                    </w:rPr>
                                  </w:pPr>
                                </w:p>
                              </w:tc>
                            </w:tr>
                            <w:tr w:rsidR="00425D70" w:rsidRPr="00A5554F" w:rsidTr="00A5554F">
                              <w:trPr>
                                <w:trHeight w:val="60"/>
                              </w:trPr>
                              <w:tc>
                                <w:tcPr>
                                  <w:tcW w:w="1752" w:type="dxa"/>
                                  <w:vMerge/>
                                </w:tcPr>
                                <w:p w:rsidR="00425D70" w:rsidRPr="00A5554F" w:rsidRDefault="00425D70">
                                  <w:pPr>
                                    <w:pStyle w:val="Noparagraphstyle"/>
                                    <w:spacing w:line="240" w:lineRule="auto"/>
                                    <w:jc w:val="left"/>
                                    <w:textAlignment w:val="auto"/>
                                    <w:rPr>
                                      <w:color w:val="auto"/>
                                      <w:lang w:val="en-US"/>
                                    </w:rPr>
                                  </w:pPr>
                                </w:p>
                              </w:tc>
                              <w:tc>
                                <w:tcPr>
                                  <w:tcW w:w="1406" w:type="dxa"/>
                                  <w:tcMar>
                                    <w:top w:w="28" w:type="dxa"/>
                                    <w:left w:w="28" w:type="dxa"/>
                                    <w:bottom w:w="28" w:type="dxa"/>
                                    <w:right w:w="28" w:type="dxa"/>
                                  </w:tcMar>
                                </w:tcPr>
                                <w:p w:rsidR="00425D70" w:rsidRPr="00A5554F" w:rsidRDefault="00425D70">
                                  <w:pPr>
                                    <w:pStyle w:val="af6"/>
                                    <w:rPr>
                                      <w:b w:val="0"/>
                                      <w:bCs w:val="0"/>
                                    </w:rPr>
                                  </w:pPr>
                                  <w:r w:rsidRPr="00A5554F">
                                    <w:rPr>
                                      <w:b w:val="0"/>
                                      <w:bCs w:val="0"/>
                                    </w:rPr>
                                    <w:t>High</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 xml:space="preserve">  53</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22.0%</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17</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22.7%</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 xml:space="preserve">  36</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21.7%</w:t>
                                  </w:r>
                                </w:p>
                                <w:p w:rsidR="00425D70" w:rsidRPr="00A5554F" w:rsidRDefault="00425D70">
                                  <w:pPr>
                                    <w:pStyle w:val="af6"/>
                                    <w:jc w:val="center"/>
                                    <w:rPr>
                                      <w:b w:val="0"/>
                                      <w:bCs w:val="0"/>
                                    </w:rPr>
                                  </w:pPr>
                                </w:p>
                              </w:tc>
                              <w:tc>
                                <w:tcPr>
                                  <w:tcW w:w="804" w:type="dxa"/>
                                  <w:vMerge/>
                                </w:tcPr>
                                <w:p w:rsidR="00425D70" w:rsidRPr="00A5554F" w:rsidRDefault="00425D70">
                                  <w:pPr>
                                    <w:pStyle w:val="Noparagraphstyle"/>
                                    <w:spacing w:line="240" w:lineRule="auto"/>
                                    <w:jc w:val="left"/>
                                    <w:textAlignment w:val="auto"/>
                                    <w:rPr>
                                      <w:color w:val="auto"/>
                                      <w:lang w:val="en-US"/>
                                    </w:rPr>
                                  </w:pPr>
                                </w:p>
                              </w:tc>
                            </w:tr>
                            <w:tr w:rsidR="00425D70" w:rsidRPr="00A5554F" w:rsidTr="00A5554F">
                              <w:trPr>
                                <w:trHeight w:val="60"/>
                              </w:trPr>
                              <w:tc>
                                <w:tcPr>
                                  <w:tcW w:w="1752" w:type="dxa"/>
                                  <w:vMerge w:val="restart"/>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Physically active</w:t>
                                  </w:r>
                                </w:p>
                                <w:p w:rsidR="00425D70" w:rsidRPr="00A5554F" w:rsidRDefault="00425D70">
                                  <w:pPr>
                                    <w:pStyle w:val="af6"/>
                                    <w:rPr>
                                      <w:b w:val="0"/>
                                      <w:bCs w:val="0"/>
                                    </w:rPr>
                                  </w:pPr>
                                </w:p>
                              </w:tc>
                              <w:tc>
                                <w:tcPr>
                                  <w:tcW w:w="1406" w:type="dxa"/>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Yes</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179</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74.3%</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55</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73.3%</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124</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74.7%</w:t>
                                  </w:r>
                                </w:p>
                                <w:p w:rsidR="00425D70" w:rsidRPr="00A5554F" w:rsidRDefault="00425D70">
                                  <w:pPr>
                                    <w:pStyle w:val="af6"/>
                                    <w:jc w:val="center"/>
                                    <w:rPr>
                                      <w:b w:val="0"/>
                                      <w:bCs w:val="0"/>
                                    </w:rPr>
                                  </w:pPr>
                                </w:p>
                              </w:tc>
                              <w:tc>
                                <w:tcPr>
                                  <w:tcW w:w="804" w:type="dxa"/>
                                  <w:vMerge w:val="restart"/>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0.874</w:t>
                                  </w:r>
                                </w:p>
                                <w:p w:rsidR="00425D70" w:rsidRPr="00A5554F" w:rsidRDefault="00425D70">
                                  <w:pPr>
                                    <w:pStyle w:val="af6"/>
                                    <w:jc w:val="center"/>
                                    <w:rPr>
                                      <w:b w:val="0"/>
                                      <w:bCs w:val="0"/>
                                    </w:rPr>
                                  </w:pPr>
                                </w:p>
                              </w:tc>
                            </w:tr>
                            <w:tr w:rsidR="00425D70" w:rsidRPr="00A5554F" w:rsidTr="00A5554F">
                              <w:trPr>
                                <w:trHeight w:val="60"/>
                              </w:trPr>
                              <w:tc>
                                <w:tcPr>
                                  <w:tcW w:w="1752" w:type="dxa"/>
                                  <w:vMerge/>
                                </w:tcPr>
                                <w:p w:rsidR="00425D70" w:rsidRPr="00A5554F" w:rsidRDefault="00425D70">
                                  <w:pPr>
                                    <w:pStyle w:val="Noparagraphstyle"/>
                                    <w:spacing w:line="240" w:lineRule="auto"/>
                                    <w:jc w:val="left"/>
                                    <w:textAlignment w:val="auto"/>
                                    <w:rPr>
                                      <w:color w:val="auto"/>
                                      <w:lang w:val="en-US"/>
                                    </w:rPr>
                                  </w:pPr>
                                </w:p>
                              </w:tc>
                              <w:tc>
                                <w:tcPr>
                                  <w:tcW w:w="1406" w:type="dxa"/>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No</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62</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25.7%</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20</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26.7%</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42</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25.3%</w:t>
                                  </w:r>
                                </w:p>
                                <w:p w:rsidR="00425D70" w:rsidRPr="00A5554F" w:rsidRDefault="00425D70">
                                  <w:pPr>
                                    <w:pStyle w:val="af6"/>
                                    <w:jc w:val="center"/>
                                    <w:rPr>
                                      <w:b w:val="0"/>
                                      <w:bCs w:val="0"/>
                                    </w:rPr>
                                  </w:pPr>
                                </w:p>
                              </w:tc>
                              <w:tc>
                                <w:tcPr>
                                  <w:tcW w:w="804" w:type="dxa"/>
                                  <w:vMerge/>
                                </w:tcPr>
                                <w:p w:rsidR="00425D70" w:rsidRPr="00A5554F" w:rsidRDefault="00425D70">
                                  <w:pPr>
                                    <w:pStyle w:val="Noparagraphstyle"/>
                                    <w:spacing w:line="240" w:lineRule="auto"/>
                                    <w:jc w:val="left"/>
                                    <w:textAlignment w:val="auto"/>
                                    <w:rPr>
                                      <w:color w:val="auto"/>
                                      <w:lang w:val="en-US"/>
                                    </w:rPr>
                                  </w:pPr>
                                </w:p>
                              </w:tc>
                            </w:tr>
                            <w:tr w:rsidR="00425D70" w:rsidRPr="00A5554F" w:rsidTr="00A5554F">
                              <w:trPr>
                                <w:trHeight w:val="60"/>
                              </w:trPr>
                              <w:tc>
                                <w:tcPr>
                                  <w:tcW w:w="3158" w:type="dxa"/>
                                  <w:gridSpan w:val="2"/>
                                  <w:tcMar>
                                    <w:top w:w="28" w:type="dxa"/>
                                    <w:left w:w="28" w:type="dxa"/>
                                    <w:bottom w:w="28" w:type="dxa"/>
                                    <w:right w:w="28" w:type="dxa"/>
                                  </w:tcMar>
                                </w:tcPr>
                                <w:p w:rsidR="00425D70" w:rsidRPr="00A5554F" w:rsidRDefault="00425D70">
                                  <w:pPr>
                                    <w:pStyle w:val="af6"/>
                                    <w:rPr>
                                      <w:b w:val="0"/>
                                      <w:bCs w:val="0"/>
                                    </w:rPr>
                                  </w:pPr>
                                  <w:r w:rsidRPr="00A5554F">
                                    <w:rPr>
                                      <w:b w:val="0"/>
                                      <w:bCs w:val="0"/>
                                    </w:rPr>
                                    <w:t>Weight (kg)</w:t>
                                  </w:r>
                                </w:p>
                                <w:p w:rsidR="00425D70" w:rsidRPr="00A5554F" w:rsidRDefault="00425D70">
                                  <w:pPr>
                                    <w:pStyle w:val="af6"/>
                                    <w:rPr>
                                      <w:b w:val="0"/>
                                      <w:bCs w:val="0"/>
                                    </w:rPr>
                                  </w:pPr>
                                </w:p>
                              </w:tc>
                              <w:tc>
                                <w:tcPr>
                                  <w:tcW w:w="1937" w:type="dxa"/>
                                  <w:gridSpan w:val="2"/>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124.82 ± 18.23</w:t>
                                  </w:r>
                                </w:p>
                                <w:p w:rsidR="00425D70" w:rsidRPr="00A5554F" w:rsidRDefault="00425D70">
                                  <w:pPr>
                                    <w:pStyle w:val="af6"/>
                                    <w:jc w:val="center"/>
                                    <w:rPr>
                                      <w:b w:val="0"/>
                                      <w:bCs w:val="0"/>
                                    </w:rPr>
                                  </w:pPr>
                                </w:p>
                              </w:tc>
                              <w:tc>
                                <w:tcPr>
                                  <w:tcW w:w="1832" w:type="dxa"/>
                                  <w:gridSpan w:val="2"/>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124.37 ± 17.57</w:t>
                                  </w:r>
                                </w:p>
                                <w:p w:rsidR="00425D70" w:rsidRPr="00A5554F" w:rsidRDefault="00425D70">
                                  <w:pPr>
                                    <w:pStyle w:val="af6"/>
                                    <w:jc w:val="center"/>
                                    <w:rPr>
                                      <w:b w:val="0"/>
                                      <w:bCs w:val="0"/>
                                    </w:rPr>
                                  </w:pPr>
                                </w:p>
                              </w:tc>
                              <w:tc>
                                <w:tcPr>
                                  <w:tcW w:w="1823" w:type="dxa"/>
                                  <w:gridSpan w:val="2"/>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125.03 ± 18.57</w:t>
                                  </w:r>
                                </w:p>
                                <w:p w:rsidR="00425D70" w:rsidRPr="00A5554F" w:rsidRDefault="00425D70">
                                  <w:pPr>
                                    <w:pStyle w:val="af6"/>
                                    <w:jc w:val="center"/>
                                    <w:rPr>
                                      <w:b w:val="0"/>
                                      <w:bCs w:val="0"/>
                                    </w:rPr>
                                  </w:pPr>
                                </w:p>
                              </w:tc>
                              <w:tc>
                                <w:tcPr>
                                  <w:tcW w:w="804"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 xml:space="preserve">  0.796</w:t>
                                  </w:r>
                                </w:p>
                                <w:p w:rsidR="00425D70" w:rsidRPr="00A5554F" w:rsidRDefault="00425D70">
                                  <w:pPr>
                                    <w:pStyle w:val="af6"/>
                                    <w:jc w:val="center"/>
                                    <w:rPr>
                                      <w:b w:val="0"/>
                                      <w:bCs w:val="0"/>
                                    </w:rPr>
                                  </w:pPr>
                                </w:p>
                              </w:tc>
                            </w:tr>
                            <w:tr w:rsidR="00425D70" w:rsidRPr="00A5554F" w:rsidTr="00A5554F">
                              <w:trPr>
                                <w:trHeight w:val="60"/>
                              </w:trPr>
                              <w:tc>
                                <w:tcPr>
                                  <w:tcW w:w="3158" w:type="dxa"/>
                                  <w:gridSpan w:val="2"/>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BMI</w:t>
                                  </w:r>
                                </w:p>
                                <w:p w:rsidR="00425D70" w:rsidRPr="00A5554F" w:rsidRDefault="00425D70">
                                  <w:pPr>
                                    <w:pStyle w:val="af6"/>
                                    <w:rPr>
                                      <w:b w:val="0"/>
                                      <w:bCs w:val="0"/>
                                    </w:rPr>
                                  </w:pPr>
                                </w:p>
                              </w:tc>
                              <w:tc>
                                <w:tcPr>
                                  <w:tcW w:w="1937"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45.89 ± 6.08</w:t>
                                  </w:r>
                                </w:p>
                                <w:p w:rsidR="00425D70" w:rsidRPr="00A5554F" w:rsidRDefault="00425D70">
                                  <w:pPr>
                                    <w:pStyle w:val="af6"/>
                                    <w:jc w:val="center"/>
                                    <w:rPr>
                                      <w:b w:val="0"/>
                                      <w:bCs w:val="0"/>
                                    </w:rPr>
                                  </w:pPr>
                                </w:p>
                              </w:tc>
                              <w:tc>
                                <w:tcPr>
                                  <w:tcW w:w="1832"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46.69 ± 6.69</w:t>
                                  </w:r>
                                </w:p>
                                <w:p w:rsidR="00425D70" w:rsidRPr="00A5554F" w:rsidRDefault="00425D70">
                                  <w:pPr>
                                    <w:pStyle w:val="af6"/>
                                    <w:jc w:val="center"/>
                                    <w:rPr>
                                      <w:b w:val="0"/>
                                      <w:bCs w:val="0"/>
                                    </w:rPr>
                                  </w:pPr>
                                </w:p>
                              </w:tc>
                              <w:tc>
                                <w:tcPr>
                                  <w:tcW w:w="1823"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45.53 ± 5.76</w:t>
                                  </w:r>
                                </w:p>
                                <w:p w:rsidR="00425D70" w:rsidRPr="00A5554F" w:rsidRDefault="00425D70">
                                  <w:pPr>
                                    <w:pStyle w:val="af6"/>
                                    <w:jc w:val="center"/>
                                    <w:rPr>
                                      <w:b w:val="0"/>
                                      <w:bCs w:val="0"/>
                                    </w:rPr>
                                  </w:pPr>
                                </w:p>
                              </w:tc>
                              <w:tc>
                                <w:tcPr>
                                  <w:tcW w:w="804"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0.195</w:t>
                                  </w:r>
                                </w:p>
                                <w:p w:rsidR="00425D70" w:rsidRPr="00A5554F" w:rsidRDefault="00425D70">
                                  <w:pPr>
                                    <w:pStyle w:val="af6"/>
                                    <w:jc w:val="center"/>
                                    <w:rPr>
                                      <w:b w:val="0"/>
                                      <w:bCs w:val="0"/>
                                    </w:rPr>
                                  </w:pPr>
                                </w:p>
                              </w:tc>
                            </w:tr>
                            <w:tr w:rsidR="00425D70" w:rsidRPr="00A5554F" w:rsidTr="00A5554F">
                              <w:trPr>
                                <w:trHeight w:val="60"/>
                              </w:trPr>
                              <w:tc>
                                <w:tcPr>
                                  <w:tcW w:w="3158" w:type="dxa"/>
                                  <w:gridSpan w:val="2"/>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Cigaret (yr)</w:t>
                                  </w:r>
                                </w:p>
                                <w:p w:rsidR="00425D70" w:rsidRPr="00A5554F" w:rsidRDefault="00425D70">
                                  <w:pPr>
                                    <w:pStyle w:val="af6"/>
                                    <w:rPr>
                                      <w:b w:val="0"/>
                                      <w:bCs w:val="0"/>
                                    </w:rPr>
                                  </w:pPr>
                                </w:p>
                              </w:tc>
                              <w:tc>
                                <w:tcPr>
                                  <w:tcW w:w="1937"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6.23 ± 8.35</w:t>
                                  </w:r>
                                </w:p>
                                <w:p w:rsidR="00425D70" w:rsidRPr="00A5554F" w:rsidRDefault="00425D70">
                                  <w:pPr>
                                    <w:pStyle w:val="af6"/>
                                    <w:jc w:val="center"/>
                                    <w:rPr>
                                      <w:b w:val="0"/>
                                      <w:bCs w:val="0"/>
                                    </w:rPr>
                                  </w:pPr>
                                </w:p>
                              </w:tc>
                              <w:tc>
                                <w:tcPr>
                                  <w:tcW w:w="1832"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5.45 ± 7.56</w:t>
                                  </w:r>
                                </w:p>
                                <w:p w:rsidR="00425D70" w:rsidRPr="00A5554F" w:rsidRDefault="00425D70">
                                  <w:pPr>
                                    <w:pStyle w:val="af6"/>
                                    <w:jc w:val="center"/>
                                    <w:rPr>
                                      <w:b w:val="0"/>
                                      <w:bCs w:val="0"/>
                                    </w:rPr>
                                  </w:pPr>
                                </w:p>
                              </w:tc>
                              <w:tc>
                                <w:tcPr>
                                  <w:tcW w:w="1823"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6.58 ± 8.68</w:t>
                                  </w:r>
                                </w:p>
                                <w:p w:rsidR="00425D70" w:rsidRPr="00A5554F" w:rsidRDefault="00425D70">
                                  <w:pPr>
                                    <w:pStyle w:val="af6"/>
                                    <w:jc w:val="center"/>
                                    <w:rPr>
                                      <w:b w:val="0"/>
                                      <w:bCs w:val="0"/>
                                    </w:rPr>
                                  </w:pPr>
                                </w:p>
                              </w:tc>
                              <w:tc>
                                <w:tcPr>
                                  <w:tcW w:w="804"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0.331</w:t>
                                  </w:r>
                                </w:p>
                                <w:p w:rsidR="00425D70" w:rsidRPr="00A5554F" w:rsidRDefault="00425D70">
                                  <w:pPr>
                                    <w:pStyle w:val="af6"/>
                                    <w:jc w:val="center"/>
                                    <w:rPr>
                                      <w:b w:val="0"/>
                                      <w:bCs w:val="0"/>
                                    </w:rPr>
                                  </w:pPr>
                                </w:p>
                              </w:tc>
                            </w:tr>
                            <w:tr w:rsidR="00425D70" w:rsidRPr="00A5554F" w:rsidTr="00A5554F">
                              <w:trPr>
                                <w:trHeight w:val="60"/>
                              </w:trPr>
                              <w:tc>
                                <w:tcPr>
                                  <w:tcW w:w="3158" w:type="dxa"/>
                                  <w:gridSpan w:val="2"/>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 xml:space="preserve">Quit smoking in the last six months </w:t>
                                  </w:r>
                                </w:p>
                                <w:p w:rsidR="00425D70" w:rsidRPr="00A5554F" w:rsidRDefault="00425D70">
                                  <w:pPr>
                                    <w:pStyle w:val="af6"/>
                                    <w:rPr>
                                      <w:b w:val="0"/>
                                      <w:bCs w:val="0"/>
                                      <w:lang w:val="en-US"/>
                                    </w:rPr>
                                  </w:pPr>
                                </w:p>
                              </w:tc>
                              <w:tc>
                                <w:tcPr>
                                  <w:tcW w:w="1937"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31 (12.9%)</w:t>
                                  </w:r>
                                </w:p>
                                <w:p w:rsidR="00425D70" w:rsidRPr="00A5554F" w:rsidRDefault="00425D70">
                                  <w:pPr>
                                    <w:pStyle w:val="af6"/>
                                    <w:jc w:val="center"/>
                                    <w:rPr>
                                      <w:b w:val="0"/>
                                      <w:bCs w:val="0"/>
                                    </w:rPr>
                                  </w:pPr>
                                </w:p>
                              </w:tc>
                              <w:tc>
                                <w:tcPr>
                                  <w:tcW w:w="1832"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6 (8%)</w:t>
                                  </w:r>
                                </w:p>
                                <w:p w:rsidR="00425D70" w:rsidRPr="00A5554F" w:rsidRDefault="00425D70">
                                  <w:pPr>
                                    <w:pStyle w:val="af6"/>
                                    <w:jc w:val="center"/>
                                    <w:rPr>
                                      <w:b w:val="0"/>
                                      <w:bCs w:val="0"/>
                                    </w:rPr>
                                  </w:pPr>
                                </w:p>
                              </w:tc>
                              <w:tc>
                                <w:tcPr>
                                  <w:tcW w:w="1823"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25 (15.1%)</w:t>
                                  </w:r>
                                </w:p>
                                <w:p w:rsidR="00425D70" w:rsidRPr="00A5554F" w:rsidRDefault="00425D70">
                                  <w:pPr>
                                    <w:pStyle w:val="af6"/>
                                    <w:jc w:val="center"/>
                                    <w:rPr>
                                      <w:b w:val="0"/>
                                      <w:bCs w:val="0"/>
                                    </w:rPr>
                                  </w:pPr>
                                </w:p>
                              </w:tc>
                              <w:tc>
                                <w:tcPr>
                                  <w:tcW w:w="804"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0.130</w:t>
                                  </w:r>
                                </w:p>
                                <w:p w:rsidR="00425D70" w:rsidRPr="00A5554F" w:rsidRDefault="00425D70">
                                  <w:pPr>
                                    <w:pStyle w:val="af6"/>
                                    <w:jc w:val="center"/>
                                    <w:rPr>
                                      <w:b w:val="0"/>
                                      <w:bCs w:val="0"/>
                                    </w:rPr>
                                  </w:pPr>
                                </w:p>
                              </w:tc>
                            </w:tr>
                          </w:tbl>
                          <w:p w:rsidR="00425D70" w:rsidRPr="00425EBD" w:rsidRDefault="00425D70" w:rsidP="00425D70">
                            <w:pPr>
                              <w:pStyle w:val="af7"/>
                            </w:pPr>
                            <w:r w:rsidRPr="00A5554F">
                              <w:rPr>
                                <w:b w:val="0"/>
                                <w:bCs w:val="0"/>
                              </w:rPr>
                              <w:t>BED (+): Group with binge eating disorder; BED (-): Group without binge eating disorder; BMI: Body mass index.</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420.75pt;height:574.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">
                <v:textbox style="mso-fit-shape-to-text:t">
                  <w:txbxContent>
                    <w:p w:rsidR="00425D70" w:rsidRPr="00A5554F" w:rsidRDefault="00425D70" w:rsidP="00425D70">
                      <w:pPr>
                        <w:rPr>
                          <w:b/>
                          <w:bCs/>
                        </w:rPr>
                      </w:pPr>
                      <w:r w:rsidRPr="00A5554F">
                        <w:rPr>
                          <w:b/>
                          <w:bCs/>
                        </w:rPr>
                        <w:t>Table 1  Comparison of the sociodemographic and clinical characteristics of the binge eating disorder (+) and binge eating disorder (-) group</w:t>
                      </w:r>
                    </w:p>
                    <w:tbl>
                      <w:tblPr>
                        <w:tblW w:w="955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752"/>
                        <w:gridCol w:w="1406"/>
                        <w:gridCol w:w="887"/>
                        <w:gridCol w:w="1050"/>
                        <w:gridCol w:w="872"/>
                        <w:gridCol w:w="960"/>
                        <w:gridCol w:w="863"/>
                        <w:gridCol w:w="960"/>
                        <w:gridCol w:w="804"/>
                      </w:tblGrid>
                      <w:tr w:rsidR="00425D70" w:rsidRPr="00A5554F" w:rsidTr="00A5554F">
                        <w:trPr>
                          <w:trHeight w:hRule="exact" w:val="816"/>
                        </w:trPr>
                        <w:tc>
                          <w:tcPr>
                            <w:tcW w:w="3158"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pPr>
                              <w:pStyle w:val="af5"/>
                              <w:rPr>
                                <w:lang w:val="en-US"/>
                              </w:rPr>
                            </w:pPr>
                          </w:p>
                          <w:p w:rsidR="00425D70" w:rsidRPr="00A5554F" w:rsidRDefault="00425D70">
                            <w:pPr>
                              <w:pStyle w:val="af5"/>
                              <w:rPr>
                                <w:lang w:val="en-US"/>
                              </w:rPr>
                            </w:pPr>
                          </w:p>
                        </w:tc>
                        <w:tc>
                          <w:tcPr>
                            <w:tcW w:w="1937"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pPr>
                              <w:pStyle w:val="af5"/>
                              <w:jc w:val="center"/>
                            </w:pPr>
                            <w:r w:rsidRPr="00A5554F">
                              <w:t>Overall</w:t>
                            </w:r>
                          </w:p>
                          <w:p w:rsidR="00425D70" w:rsidRPr="00A5554F" w:rsidRDefault="00425D70">
                            <w:pPr>
                              <w:pStyle w:val="af5"/>
                              <w:jc w:val="center"/>
                            </w:pPr>
                          </w:p>
                        </w:tc>
                        <w:tc>
                          <w:tcPr>
                            <w:tcW w:w="1832"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pPr>
                              <w:pStyle w:val="af5"/>
                              <w:jc w:val="center"/>
                            </w:pPr>
                            <w:r w:rsidRPr="00A5554F">
                              <w:t>BED (+) group</w:t>
                            </w:r>
                          </w:p>
                          <w:p w:rsidR="00425D70" w:rsidRPr="00A5554F" w:rsidRDefault="00425D70">
                            <w:pPr>
                              <w:pStyle w:val="af5"/>
                              <w:jc w:val="center"/>
                            </w:pPr>
                          </w:p>
                        </w:tc>
                        <w:tc>
                          <w:tcPr>
                            <w:tcW w:w="1823"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pPr>
                              <w:pStyle w:val="af5"/>
                              <w:jc w:val="center"/>
                            </w:pPr>
                            <w:r w:rsidRPr="00A5554F">
                              <w:t>BED (-) group</w:t>
                            </w:r>
                          </w:p>
                          <w:p w:rsidR="00425D70" w:rsidRPr="00A5554F" w:rsidRDefault="00425D70">
                            <w:pPr>
                              <w:pStyle w:val="af5"/>
                              <w:jc w:val="center"/>
                            </w:pPr>
                          </w:p>
                        </w:tc>
                        <w:tc>
                          <w:tcPr>
                            <w:tcW w:w="804" w:type="dxa"/>
                            <w:tcBorders>
                              <w:top w:val="single" w:sz="6" w:space="0" w:color="000000"/>
                              <w:bottom w:val="single" w:sz="6" w:space="0" w:color="000000"/>
                            </w:tcBorders>
                            <w:tcMar>
                              <w:top w:w="28" w:type="dxa"/>
                              <w:left w:w="28" w:type="dxa"/>
                              <w:bottom w:w="28" w:type="dxa"/>
                              <w:right w:w="28" w:type="dxa"/>
                            </w:tcMar>
                          </w:tcPr>
                          <w:p w:rsidR="00425D70" w:rsidRPr="00A5554F" w:rsidRDefault="00425D70">
                            <w:pPr>
                              <w:pStyle w:val="af5"/>
                              <w:jc w:val="center"/>
                              <w:rPr>
                                <w:rFonts w:ascii="Albertus Bold Italic" w:hAnsi="Albertus Bold Italic" w:cs="Albertus Bold Italic"/>
                                <w:i/>
                                <w:iCs/>
                              </w:rPr>
                            </w:pPr>
                            <w:r w:rsidRPr="00A5554F">
                              <w:rPr>
                                <w:rFonts w:ascii="Albertus Bold Italic" w:hAnsi="Albertus Bold Italic" w:cs="Albertus Bold Italic"/>
                                <w:i/>
                                <w:iCs/>
                              </w:rPr>
                              <w:t>P</w:t>
                            </w:r>
                          </w:p>
                          <w:p w:rsidR="00425D70" w:rsidRPr="00A5554F" w:rsidRDefault="00425D70">
                            <w:pPr>
                              <w:pStyle w:val="af5"/>
                              <w:jc w:val="center"/>
                            </w:pPr>
                          </w:p>
                        </w:tc>
                      </w:tr>
                      <w:tr w:rsidR="00425D70" w:rsidRPr="00A5554F" w:rsidTr="00A5554F">
                        <w:trPr>
                          <w:trHeight w:val="255"/>
                        </w:trPr>
                        <w:tc>
                          <w:tcPr>
                            <w:tcW w:w="3158" w:type="dxa"/>
                            <w:gridSpan w:val="2"/>
                            <w:tcBorders>
                              <w:top w:val="single" w:sz="6" w:space="0" w:color="000000"/>
                            </w:tcBorders>
                            <w:tcMar>
                              <w:top w:w="28" w:type="dxa"/>
                              <w:left w:w="28" w:type="dxa"/>
                              <w:bottom w:w="28" w:type="dxa"/>
                              <w:right w:w="28" w:type="dxa"/>
                            </w:tcMar>
                          </w:tcPr>
                          <w:p w:rsidR="00425D70" w:rsidRPr="00A5554F" w:rsidRDefault="00425D70">
                            <w:pPr>
                              <w:pStyle w:val="af6"/>
                              <w:rPr>
                                <w:b w:val="0"/>
                                <w:bCs w:val="0"/>
                              </w:rPr>
                            </w:pPr>
                            <w:r w:rsidRPr="00A5554F">
                              <w:rPr>
                                <w:b w:val="0"/>
                                <w:bCs w:val="0"/>
                              </w:rPr>
                              <w:t>Age</w:t>
                            </w:r>
                          </w:p>
                          <w:p w:rsidR="00425D70" w:rsidRPr="00A5554F" w:rsidRDefault="00425D70">
                            <w:pPr>
                              <w:pStyle w:val="af6"/>
                              <w:rPr>
                                <w:b w:val="0"/>
                                <w:bCs w:val="0"/>
                              </w:rPr>
                            </w:pPr>
                          </w:p>
                        </w:tc>
                        <w:tc>
                          <w:tcPr>
                            <w:tcW w:w="1937" w:type="dxa"/>
                            <w:gridSpan w:val="2"/>
                            <w:tcBorders>
                              <w:top w:val="single" w:sz="6" w:space="0" w:color="000000"/>
                            </w:tcBorders>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36.49 ± 10.14</w:t>
                            </w:r>
                          </w:p>
                          <w:p w:rsidR="00425D70" w:rsidRPr="00A5554F" w:rsidRDefault="00425D70">
                            <w:pPr>
                              <w:pStyle w:val="af6"/>
                              <w:jc w:val="center"/>
                              <w:rPr>
                                <w:b w:val="0"/>
                                <w:bCs w:val="0"/>
                              </w:rPr>
                            </w:pPr>
                          </w:p>
                        </w:tc>
                        <w:tc>
                          <w:tcPr>
                            <w:tcW w:w="1832" w:type="dxa"/>
                            <w:gridSpan w:val="2"/>
                            <w:tcBorders>
                              <w:top w:val="single" w:sz="6" w:space="0" w:color="000000"/>
                            </w:tcBorders>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35.05 ± 9.61</w:t>
                            </w:r>
                          </w:p>
                          <w:p w:rsidR="00425D70" w:rsidRPr="00A5554F" w:rsidRDefault="00425D70">
                            <w:pPr>
                              <w:pStyle w:val="af6"/>
                              <w:jc w:val="center"/>
                              <w:rPr>
                                <w:b w:val="0"/>
                                <w:bCs w:val="0"/>
                              </w:rPr>
                            </w:pPr>
                          </w:p>
                        </w:tc>
                        <w:tc>
                          <w:tcPr>
                            <w:tcW w:w="1823" w:type="dxa"/>
                            <w:gridSpan w:val="2"/>
                            <w:tcBorders>
                              <w:top w:val="single" w:sz="6" w:space="0" w:color="000000"/>
                            </w:tcBorders>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37.13 ± 10.33</w:t>
                            </w:r>
                          </w:p>
                          <w:p w:rsidR="00425D70" w:rsidRPr="00A5554F" w:rsidRDefault="00425D70">
                            <w:pPr>
                              <w:pStyle w:val="af6"/>
                              <w:jc w:val="center"/>
                              <w:rPr>
                                <w:b w:val="0"/>
                                <w:bCs w:val="0"/>
                              </w:rPr>
                            </w:pPr>
                          </w:p>
                        </w:tc>
                        <w:tc>
                          <w:tcPr>
                            <w:tcW w:w="804" w:type="dxa"/>
                            <w:tcBorders>
                              <w:top w:val="single" w:sz="6" w:space="0" w:color="000000"/>
                            </w:tcBorders>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 xml:space="preserve">  0.141</w:t>
                            </w:r>
                          </w:p>
                          <w:p w:rsidR="00425D70" w:rsidRPr="00A5554F" w:rsidRDefault="00425D70">
                            <w:pPr>
                              <w:pStyle w:val="af6"/>
                              <w:jc w:val="center"/>
                              <w:rPr>
                                <w:b w:val="0"/>
                                <w:bCs w:val="0"/>
                              </w:rPr>
                            </w:pPr>
                          </w:p>
                        </w:tc>
                      </w:tr>
                      <w:tr w:rsidR="00425D70" w:rsidRPr="00A5554F" w:rsidTr="00A5554F">
                        <w:trPr>
                          <w:trHeight w:val="60"/>
                        </w:trPr>
                        <w:tc>
                          <w:tcPr>
                            <w:tcW w:w="1752" w:type="dxa"/>
                            <w:vMerge w:val="restart"/>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Sex</w:t>
                            </w:r>
                          </w:p>
                          <w:p w:rsidR="00425D70" w:rsidRPr="00A5554F" w:rsidRDefault="00425D70">
                            <w:pPr>
                              <w:pStyle w:val="af6"/>
                              <w:rPr>
                                <w:b w:val="0"/>
                                <w:bCs w:val="0"/>
                              </w:rPr>
                            </w:pPr>
                          </w:p>
                        </w:tc>
                        <w:tc>
                          <w:tcPr>
                            <w:tcW w:w="1406" w:type="dxa"/>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Females</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181</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75.1%</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62</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82.7%</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119</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71.7%</w:t>
                            </w:r>
                          </w:p>
                          <w:p w:rsidR="00425D70" w:rsidRPr="00A5554F" w:rsidRDefault="00425D70">
                            <w:pPr>
                              <w:pStyle w:val="af6"/>
                              <w:jc w:val="center"/>
                              <w:rPr>
                                <w:b w:val="0"/>
                                <w:bCs w:val="0"/>
                              </w:rPr>
                            </w:pPr>
                          </w:p>
                        </w:tc>
                        <w:tc>
                          <w:tcPr>
                            <w:tcW w:w="804" w:type="dxa"/>
                            <w:vMerge w:val="restart"/>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0.068</w:t>
                            </w:r>
                          </w:p>
                          <w:p w:rsidR="00425D70" w:rsidRPr="00A5554F" w:rsidRDefault="00425D70">
                            <w:pPr>
                              <w:pStyle w:val="af6"/>
                              <w:jc w:val="center"/>
                              <w:rPr>
                                <w:b w:val="0"/>
                                <w:bCs w:val="0"/>
                              </w:rPr>
                            </w:pPr>
                          </w:p>
                        </w:tc>
                      </w:tr>
                      <w:tr w:rsidR="00425D70" w:rsidRPr="00A5554F" w:rsidTr="00A5554F">
                        <w:trPr>
                          <w:trHeight w:val="60"/>
                        </w:trPr>
                        <w:tc>
                          <w:tcPr>
                            <w:tcW w:w="1752" w:type="dxa"/>
                            <w:vMerge/>
                          </w:tcPr>
                          <w:p w:rsidR="00425D70" w:rsidRPr="00A5554F" w:rsidRDefault="00425D70">
                            <w:pPr>
                              <w:pStyle w:val="Noparagraphstyle"/>
                              <w:spacing w:line="240" w:lineRule="auto"/>
                              <w:jc w:val="left"/>
                              <w:textAlignment w:val="auto"/>
                              <w:rPr>
                                <w:color w:val="auto"/>
                                <w:lang w:val="en-US"/>
                              </w:rPr>
                            </w:pPr>
                          </w:p>
                        </w:tc>
                        <w:tc>
                          <w:tcPr>
                            <w:tcW w:w="1406" w:type="dxa"/>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Males</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60</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24.9%</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13</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17.3%</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47</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28.3%</w:t>
                            </w:r>
                          </w:p>
                          <w:p w:rsidR="00425D70" w:rsidRPr="00A5554F" w:rsidRDefault="00425D70">
                            <w:pPr>
                              <w:pStyle w:val="af6"/>
                              <w:jc w:val="center"/>
                              <w:rPr>
                                <w:b w:val="0"/>
                                <w:bCs w:val="0"/>
                              </w:rPr>
                            </w:pPr>
                          </w:p>
                        </w:tc>
                        <w:tc>
                          <w:tcPr>
                            <w:tcW w:w="804" w:type="dxa"/>
                            <w:vMerge/>
                          </w:tcPr>
                          <w:p w:rsidR="00425D70" w:rsidRPr="00A5554F" w:rsidRDefault="00425D70">
                            <w:pPr>
                              <w:pStyle w:val="Noparagraphstyle"/>
                              <w:spacing w:line="240" w:lineRule="auto"/>
                              <w:jc w:val="left"/>
                              <w:textAlignment w:val="auto"/>
                              <w:rPr>
                                <w:color w:val="auto"/>
                                <w:lang w:val="en-US"/>
                              </w:rPr>
                            </w:pPr>
                          </w:p>
                        </w:tc>
                      </w:tr>
                      <w:tr w:rsidR="00425D70" w:rsidRPr="00A5554F" w:rsidTr="00A5554F">
                        <w:trPr>
                          <w:trHeight w:val="60"/>
                        </w:trPr>
                        <w:tc>
                          <w:tcPr>
                            <w:tcW w:w="1752" w:type="dxa"/>
                            <w:vMerge w:val="restart"/>
                            <w:tcMar>
                              <w:top w:w="28" w:type="dxa"/>
                              <w:left w:w="28" w:type="dxa"/>
                              <w:bottom w:w="28" w:type="dxa"/>
                              <w:right w:w="28" w:type="dxa"/>
                            </w:tcMar>
                          </w:tcPr>
                          <w:p w:rsidR="00425D70" w:rsidRPr="00A5554F" w:rsidRDefault="00425D70">
                            <w:pPr>
                              <w:pStyle w:val="af6"/>
                              <w:rPr>
                                <w:b w:val="0"/>
                                <w:bCs w:val="0"/>
                              </w:rPr>
                            </w:pPr>
                            <w:r w:rsidRPr="00A5554F">
                              <w:rPr>
                                <w:b w:val="0"/>
                                <w:bCs w:val="0"/>
                              </w:rPr>
                              <w:t>Marital status</w:t>
                            </w:r>
                          </w:p>
                          <w:p w:rsidR="00425D70" w:rsidRPr="00A5554F" w:rsidRDefault="00425D70">
                            <w:pPr>
                              <w:pStyle w:val="af6"/>
                              <w:rPr>
                                <w:b w:val="0"/>
                                <w:bCs w:val="0"/>
                              </w:rPr>
                            </w:pPr>
                          </w:p>
                        </w:tc>
                        <w:tc>
                          <w:tcPr>
                            <w:tcW w:w="1406" w:type="dxa"/>
                            <w:tcMar>
                              <w:top w:w="28" w:type="dxa"/>
                              <w:left w:w="28" w:type="dxa"/>
                              <w:bottom w:w="28" w:type="dxa"/>
                              <w:right w:w="28" w:type="dxa"/>
                            </w:tcMar>
                          </w:tcPr>
                          <w:p w:rsidR="00425D70" w:rsidRPr="00A5554F" w:rsidRDefault="00425D70">
                            <w:pPr>
                              <w:pStyle w:val="af6"/>
                              <w:rPr>
                                <w:b w:val="0"/>
                                <w:bCs w:val="0"/>
                              </w:rPr>
                            </w:pPr>
                            <w:r w:rsidRPr="00A5554F">
                              <w:rPr>
                                <w:b w:val="0"/>
                                <w:bCs w:val="0"/>
                              </w:rPr>
                              <w:t>Maried</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154</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63.9%</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48</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64.0%</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106</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63.9%</w:t>
                            </w:r>
                          </w:p>
                          <w:p w:rsidR="00425D70" w:rsidRPr="00A5554F" w:rsidRDefault="00425D70">
                            <w:pPr>
                              <w:pStyle w:val="af6"/>
                              <w:jc w:val="center"/>
                              <w:rPr>
                                <w:b w:val="0"/>
                                <w:bCs w:val="0"/>
                              </w:rPr>
                            </w:pPr>
                          </w:p>
                        </w:tc>
                        <w:tc>
                          <w:tcPr>
                            <w:tcW w:w="804" w:type="dxa"/>
                            <w:vMerge w:val="restart"/>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0.983</w:t>
                            </w:r>
                          </w:p>
                          <w:p w:rsidR="00425D70" w:rsidRPr="00A5554F" w:rsidRDefault="00425D70">
                            <w:pPr>
                              <w:pStyle w:val="af6"/>
                              <w:jc w:val="center"/>
                              <w:rPr>
                                <w:b w:val="0"/>
                                <w:bCs w:val="0"/>
                              </w:rPr>
                            </w:pPr>
                          </w:p>
                        </w:tc>
                      </w:tr>
                      <w:tr w:rsidR="00425D70" w:rsidRPr="00A5554F" w:rsidTr="00A5554F">
                        <w:trPr>
                          <w:trHeight w:val="60"/>
                        </w:trPr>
                        <w:tc>
                          <w:tcPr>
                            <w:tcW w:w="1752" w:type="dxa"/>
                            <w:vMerge/>
                          </w:tcPr>
                          <w:p w:rsidR="00425D70" w:rsidRPr="00A5554F" w:rsidRDefault="00425D70">
                            <w:pPr>
                              <w:pStyle w:val="Noparagraphstyle"/>
                              <w:spacing w:line="240" w:lineRule="auto"/>
                              <w:jc w:val="left"/>
                              <w:textAlignment w:val="auto"/>
                              <w:rPr>
                                <w:color w:val="auto"/>
                                <w:lang w:val="en-US"/>
                              </w:rPr>
                            </w:pPr>
                          </w:p>
                        </w:tc>
                        <w:tc>
                          <w:tcPr>
                            <w:tcW w:w="1406" w:type="dxa"/>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Single</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87</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36.1%</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27</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36.0%</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60</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36.1%</w:t>
                            </w:r>
                          </w:p>
                          <w:p w:rsidR="00425D70" w:rsidRPr="00A5554F" w:rsidRDefault="00425D70">
                            <w:pPr>
                              <w:pStyle w:val="af6"/>
                              <w:jc w:val="center"/>
                              <w:rPr>
                                <w:b w:val="0"/>
                                <w:bCs w:val="0"/>
                              </w:rPr>
                            </w:pPr>
                          </w:p>
                        </w:tc>
                        <w:tc>
                          <w:tcPr>
                            <w:tcW w:w="804" w:type="dxa"/>
                            <w:vMerge/>
                          </w:tcPr>
                          <w:p w:rsidR="00425D70" w:rsidRPr="00A5554F" w:rsidRDefault="00425D70">
                            <w:pPr>
                              <w:pStyle w:val="Noparagraphstyle"/>
                              <w:spacing w:line="240" w:lineRule="auto"/>
                              <w:jc w:val="left"/>
                              <w:textAlignment w:val="auto"/>
                              <w:rPr>
                                <w:color w:val="auto"/>
                                <w:lang w:val="en-US"/>
                              </w:rPr>
                            </w:pPr>
                          </w:p>
                        </w:tc>
                      </w:tr>
                      <w:tr w:rsidR="00425D70" w:rsidRPr="00A5554F" w:rsidTr="00A5554F">
                        <w:trPr>
                          <w:trHeight w:val="60"/>
                        </w:trPr>
                        <w:tc>
                          <w:tcPr>
                            <w:tcW w:w="1752" w:type="dxa"/>
                            <w:vMerge w:val="restart"/>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Education level</w:t>
                            </w:r>
                          </w:p>
                          <w:p w:rsidR="00425D70" w:rsidRPr="00A5554F" w:rsidRDefault="00425D70">
                            <w:pPr>
                              <w:pStyle w:val="af6"/>
                              <w:rPr>
                                <w:b w:val="0"/>
                                <w:bCs w:val="0"/>
                              </w:rPr>
                            </w:pPr>
                          </w:p>
                        </w:tc>
                        <w:tc>
                          <w:tcPr>
                            <w:tcW w:w="1406" w:type="dxa"/>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Primary</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81</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33.6%</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28</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37.3%</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53</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31.9%</w:t>
                            </w:r>
                          </w:p>
                          <w:p w:rsidR="00425D70" w:rsidRPr="00A5554F" w:rsidRDefault="00425D70">
                            <w:pPr>
                              <w:pStyle w:val="af6"/>
                              <w:jc w:val="center"/>
                              <w:rPr>
                                <w:b w:val="0"/>
                                <w:bCs w:val="0"/>
                              </w:rPr>
                            </w:pPr>
                          </w:p>
                        </w:tc>
                        <w:tc>
                          <w:tcPr>
                            <w:tcW w:w="804" w:type="dxa"/>
                            <w:vMerge w:val="restart"/>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0.62</w:t>
                            </w:r>
                          </w:p>
                          <w:p w:rsidR="00425D70" w:rsidRPr="00A5554F" w:rsidRDefault="00425D70">
                            <w:pPr>
                              <w:pStyle w:val="af6"/>
                              <w:jc w:val="center"/>
                              <w:rPr>
                                <w:b w:val="0"/>
                                <w:bCs w:val="0"/>
                                <w:lang w:val="tr-TR"/>
                              </w:rPr>
                            </w:pPr>
                            <w:r w:rsidRPr="00A5554F">
                              <w:rPr>
                                <w:b w:val="0"/>
                                <w:bCs w:val="0"/>
                                <w:lang w:val="tr-TR"/>
                              </w:rPr>
                              <w:t>0.62</w:t>
                            </w:r>
                          </w:p>
                          <w:p w:rsidR="00425D70" w:rsidRPr="00A5554F" w:rsidRDefault="00425D70">
                            <w:pPr>
                              <w:pStyle w:val="af6"/>
                              <w:jc w:val="center"/>
                              <w:rPr>
                                <w:b w:val="0"/>
                                <w:bCs w:val="0"/>
                              </w:rPr>
                            </w:pPr>
                            <w:r w:rsidRPr="00A5554F">
                              <w:rPr>
                                <w:b w:val="0"/>
                                <w:bCs w:val="0"/>
                                <w:lang w:val="tr-TR"/>
                              </w:rPr>
                              <w:t>0.62</w:t>
                            </w:r>
                          </w:p>
                        </w:tc>
                      </w:tr>
                      <w:tr w:rsidR="00425D70" w:rsidRPr="00A5554F" w:rsidTr="00A5554F">
                        <w:trPr>
                          <w:trHeight w:val="60"/>
                        </w:trPr>
                        <w:tc>
                          <w:tcPr>
                            <w:tcW w:w="1752" w:type="dxa"/>
                            <w:vMerge/>
                          </w:tcPr>
                          <w:p w:rsidR="00425D70" w:rsidRPr="00A5554F" w:rsidRDefault="00425D70">
                            <w:pPr>
                              <w:pStyle w:val="Noparagraphstyle"/>
                              <w:spacing w:line="240" w:lineRule="auto"/>
                              <w:jc w:val="left"/>
                              <w:textAlignment w:val="auto"/>
                              <w:rPr>
                                <w:color w:val="auto"/>
                                <w:lang w:val="en-US"/>
                              </w:rPr>
                            </w:pPr>
                          </w:p>
                        </w:tc>
                        <w:tc>
                          <w:tcPr>
                            <w:tcW w:w="1406" w:type="dxa"/>
                            <w:tcMar>
                              <w:top w:w="28" w:type="dxa"/>
                              <w:left w:w="28" w:type="dxa"/>
                              <w:bottom w:w="28" w:type="dxa"/>
                              <w:right w:w="28" w:type="dxa"/>
                            </w:tcMar>
                          </w:tcPr>
                          <w:p w:rsidR="00425D70" w:rsidRPr="00A5554F" w:rsidRDefault="00425D70">
                            <w:pPr>
                              <w:pStyle w:val="af6"/>
                              <w:rPr>
                                <w:b w:val="0"/>
                                <w:bCs w:val="0"/>
                              </w:rPr>
                            </w:pPr>
                            <w:r w:rsidRPr="00A5554F">
                              <w:rPr>
                                <w:b w:val="0"/>
                                <w:bCs w:val="0"/>
                              </w:rPr>
                              <w:t>Middle</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107</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44.4%</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30</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40.0%</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 xml:space="preserve">  77</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46.4%</w:t>
                            </w:r>
                          </w:p>
                          <w:p w:rsidR="00425D70" w:rsidRPr="00A5554F" w:rsidRDefault="00425D70">
                            <w:pPr>
                              <w:pStyle w:val="af6"/>
                              <w:jc w:val="center"/>
                              <w:rPr>
                                <w:b w:val="0"/>
                                <w:bCs w:val="0"/>
                              </w:rPr>
                            </w:pPr>
                          </w:p>
                        </w:tc>
                        <w:tc>
                          <w:tcPr>
                            <w:tcW w:w="804" w:type="dxa"/>
                            <w:vMerge/>
                          </w:tcPr>
                          <w:p w:rsidR="00425D70" w:rsidRPr="00A5554F" w:rsidRDefault="00425D70">
                            <w:pPr>
                              <w:pStyle w:val="Noparagraphstyle"/>
                              <w:spacing w:line="240" w:lineRule="auto"/>
                              <w:jc w:val="left"/>
                              <w:textAlignment w:val="auto"/>
                              <w:rPr>
                                <w:color w:val="auto"/>
                                <w:lang w:val="en-US"/>
                              </w:rPr>
                            </w:pPr>
                          </w:p>
                        </w:tc>
                      </w:tr>
                      <w:tr w:rsidR="00425D70" w:rsidRPr="00A5554F" w:rsidTr="00A5554F">
                        <w:trPr>
                          <w:trHeight w:val="60"/>
                        </w:trPr>
                        <w:tc>
                          <w:tcPr>
                            <w:tcW w:w="1752" w:type="dxa"/>
                            <w:vMerge/>
                          </w:tcPr>
                          <w:p w:rsidR="00425D70" w:rsidRPr="00A5554F" w:rsidRDefault="00425D70">
                            <w:pPr>
                              <w:pStyle w:val="Noparagraphstyle"/>
                              <w:spacing w:line="240" w:lineRule="auto"/>
                              <w:jc w:val="left"/>
                              <w:textAlignment w:val="auto"/>
                              <w:rPr>
                                <w:color w:val="auto"/>
                                <w:lang w:val="en-US"/>
                              </w:rPr>
                            </w:pPr>
                          </w:p>
                        </w:tc>
                        <w:tc>
                          <w:tcPr>
                            <w:tcW w:w="1406" w:type="dxa"/>
                            <w:tcMar>
                              <w:top w:w="28" w:type="dxa"/>
                              <w:left w:w="28" w:type="dxa"/>
                              <w:bottom w:w="28" w:type="dxa"/>
                              <w:right w:w="28" w:type="dxa"/>
                            </w:tcMar>
                          </w:tcPr>
                          <w:p w:rsidR="00425D70" w:rsidRPr="00A5554F" w:rsidRDefault="00425D70">
                            <w:pPr>
                              <w:pStyle w:val="af6"/>
                              <w:rPr>
                                <w:b w:val="0"/>
                                <w:bCs w:val="0"/>
                              </w:rPr>
                            </w:pPr>
                            <w:r w:rsidRPr="00A5554F">
                              <w:rPr>
                                <w:b w:val="0"/>
                                <w:bCs w:val="0"/>
                              </w:rPr>
                              <w:t>High</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 xml:space="preserve">  53</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22.0%</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17</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22.7%</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 xml:space="preserve">  36</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21.7%</w:t>
                            </w:r>
                          </w:p>
                          <w:p w:rsidR="00425D70" w:rsidRPr="00A5554F" w:rsidRDefault="00425D70">
                            <w:pPr>
                              <w:pStyle w:val="af6"/>
                              <w:jc w:val="center"/>
                              <w:rPr>
                                <w:b w:val="0"/>
                                <w:bCs w:val="0"/>
                              </w:rPr>
                            </w:pPr>
                          </w:p>
                        </w:tc>
                        <w:tc>
                          <w:tcPr>
                            <w:tcW w:w="804" w:type="dxa"/>
                            <w:vMerge/>
                          </w:tcPr>
                          <w:p w:rsidR="00425D70" w:rsidRPr="00A5554F" w:rsidRDefault="00425D70">
                            <w:pPr>
                              <w:pStyle w:val="Noparagraphstyle"/>
                              <w:spacing w:line="240" w:lineRule="auto"/>
                              <w:jc w:val="left"/>
                              <w:textAlignment w:val="auto"/>
                              <w:rPr>
                                <w:color w:val="auto"/>
                                <w:lang w:val="en-US"/>
                              </w:rPr>
                            </w:pPr>
                          </w:p>
                        </w:tc>
                      </w:tr>
                      <w:tr w:rsidR="00425D70" w:rsidRPr="00A5554F" w:rsidTr="00A5554F">
                        <w:trPr>
                          <w:trHeight w:val="60"/>
                        </w:trPr>
                        <w:tc>
                          <w:tcPr>
                            <w:tcW w:w="1752" w:type="dxa"/>
                            <w:vMerge w:val="restart"/>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Physically active</w:t>
                            </w:r>
                          </w:p>
                          <w:p w:rsidR="00425D70" w:rsidRPr="00A5554F" w:rsidRDefault="00425D70">
                            <w:pPr>
                              <w:pStyle w:val="af6"/>
                              <w:rPr>
                                <w:b w:val="0"/>
                                <w:bCs w:val="0"/>
                              </w:rPr>
                            </w:pPr>
                          </w:p>
                        </w:tc>
                        <w:tc>
                          <w:tcPr>
                            <w:tcW w:w="1406" w:type="dxa"/>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Yes</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179</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74.3%</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55</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73.3%</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124</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74.7%</w:t>
                            </w:r>
                          </w:p>
                          <w:p w:rsidR="00425D70" w:rsidRPr="00A5554F" w:rsidRDefault="00425D70">
                            <w:pPr>
                              <w:pStyle w:val="af6"/>
                              <w:jc w:val="center"/>
                              <w:rPr>
                                <w:b w:val="0"/>
                                <w:bCs w:val="0"/>
                              </w:rPr>
                            </w:pPr>
                          </w:p>
                        </w:tc>
                        <w:tc>
                          <w:tcPr>
                            <w:tcW w:w="804" w:type="dxa"/>
                            <w:vMerge w:val="restart"/>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0.874</w:t>
                            </w:r>
                          </w:p>
                          <w:p w:rsidR="00425D70" w:rsidRPr="00A5554F" w:rsidRDefault="00425D70">
                            <w:pPr>
                              <w:pStyle w:val="af6"/>
                              <w:jc w:val="center"/>
                              <w:rPr>
                                <w:b w:val="0"/>
                                <w:bCs w:val="0"/>
                              </w:rPr>
                            </w:pPr>
                          </w:p>
                        </w:tc>
                      </w:tr>
                      <w:tr w:rsidR="00425D70" w:rsidRPr="00A5554F" w:rsidTr="00A5554F">
                        <w:trPr>
                          <w:trHeight w:val="60"/>
                        </w:trPr>
                        <w:tc>
                          <w:tcPr>
                            <w:tcW w:w="1752" w:type="dxa"/>
                            <w:vMerge/>
                          </w:tcPr>
                          <w:p w:rsidR="00425D70" w:rsidRPr="00A5554F" w:rsidRDefault="00425D70">
                            <w:pPr>
                              <w:pStyle w:val="Noparagraphstyle"/>
                              <w:spacing w:line="240" w:lineRule="auto"/>
                              <w:jc w:val="left"/>
                              <w:textAlignment w:val="auto"/>
                              <w:rPr>
                                <w:color w:val="auto"/>
                                <w:lang w:val="en-US"/>
                              </w:rPr>
                            </w:pPr>
                          </w:p>
                        </w:tc>
                        <w:tc>
                          <w:tcPr>
                            <w:tcW w:w="1406" w:type="dxa"/>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No</w:t>
                            </w:r>
                          </w:p>
                          <w:p w:rsidR="00425D70" w:rsidRPr="00A5554F" w:rsidRDefault="00425D70">
                            <w:pPr>
                              <w:pStyle w:val="af6"/>
                              <w:rPr>
                                <w:b w:val="0"/>
                                <w:bCs w:val="0"/>
                              </w:rPr>
                            </w:pPr>
                          </w:p>
                        </w:tc>
                        <w:tc>
                          <w:tcPr>
                            <w:tcW w:w="887"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62</w:t>
                            </w:r>
                          </w:p>
                          <w:p w:rsidR="00425D70" w:rsidRPr="00A5554F" w:rsidRDefault="00425D70">
                            <w:pPr>
                              <w:pStyle w:val="af6"/>
                              <w:jc w:val="center"/>
                              <w:rPr>
                                <w:b w:val="0"/>
                                <w:bCs w:val="0"/>
                              </w:rPr>
                            </w:pPr>
                          </w:p>
                        </w:tc>
                        <w:tc>
                          <w:tcPr>
                            <w:tcW w:w="105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25.7%</w:t>
                            </w:r>
                          </w:p>
                          <w:p w:rsidR="00425D70" w:rsidRPr="00A5554F" w:rsidRDefault="00425D70">
                            <w:pPr>
                              <w:pStyle w:val="af6"/>
                              <w:jc w:val="center"/>
                              <w:rPr>
                                <w:b w:val="0"/>
                                <w:bCs w:val="0"/>
                              </w:rPr>
                            </w:pPr>
                          </w:p>
                        </w:tc>
                        <w:tc>
                          <w:tcPr>
                            <w:tcW w:w="872"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20</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26.7%</w:t>
                            </w:r>
                          </w:p>
                          <w:p w:rsidR="00425D70" w:rsidRPr="00A5554F" w:rsidRDefault="00425D70">
                            <w:pPr>
                              <w:pStyle w:val="af6"/>
                              <w:jc w:val="center"/>
                              <w:rPr>
                                <w:b w:val="0"/>
                                <w:bCs w:val="0"/>
                              </w:rPr>
                            </w:pPr>
                          </w:p>
                        </w:tc>
                        <w:tc>
                          <w:tcPr>
                            <w:tcW w:w="863"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42</w:t>
                            </w:r>
                          </w:p>
                          <w:p w:rsidR="00425D70" w:rsidRPr="00A5554F" w:rsidRDefault="00425D70">
                            <w:pPr>
                              <w:pStyle w:val="af6"/>
                              <w:jc w:val="center"/>
                              <w:rPr>
                                <w:b w:val="0"/>
                                <w:bCs w:val="0"/>
                              </w:rPr>
                            </w:pPr>
                          </w:p>
                        </w:tc>
                        <w:tc>
                          <w:tcPr>
                            <w:tcW w:w="960"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25.3%</w:t>
                            </w:r>
                          </w:p>
                          <w:p w:rsidR="00425D70" w:rsidRPr="00A5554F" w:rsidRDefault="00425D70">
                            <w:pPr>
                              <w:pStyle w:val="af6"/>
                              <w:jc w:val="center"/>
                              <w:rPr>
                                <w:b w:val="0"/>
                                <w:bCs w:val="0"/>
                              </w:rPr>
                            </w:pPr>
                          </w:p>
                        </w:tc>
                        <w:tc>
                          <w:tcPr>
                            <w:tcW w:w="804" w:type="dxa"/>
                            <w:vMerge/>
                          </w:tcPr>
                          <w:p w:rsidR="00425D70" w:rsidRPr="00A5554F" w:rsidRDefault="00425D70">
                            <w:pPr>
                              <w:pStyle w:val="Noparagraphstyle"/>
                              <w:spacing w:line="240" w:lineRule="auto"/>
                              <w:jc w:val="left"/>
                              <w:textAlignment w:val="auto"/>
                              <w:rPr>
                                <w:color w:val="auto"/>
                                <w:lang w:val="en-US"/>
                              </w:rPr>
                            </w:pPr>
                          </w:p>
                        </w:tc>
                      </w:tr>
                      <w:tr w:rsidR="00425D70" w:rsidRPr="00A5554F" w:rsidTr="00A5554F">
                        <w:trPr>
                          <w:trHeight w:val="60"/>
                        </w:trPr>
                        <w:tc>
                          <w:tcPr>
                            <w:tcW w:w="3158" w:type="dxa"/>
                            <w:gridSpan w:val="2"/>
                            <w:tcMar>
                              <w:top w:w="28" w:type="dxa"/>
                              <w:left w:w="28" w:type="dxa"/>
                              <w:bottom w:w="28" w:type="dxa"/>
                              <w:right w:w="28" w:type="dxa"/>
                            </w:tcMar>
                          </w:tcPr>
                          <w:p w:rsidR="00425D70" w:rsidRPr="00A5554F" w:rsidRDefault="00425D70">
                            <w:pPr>
                              <w:pStyle w:val="af6"/>
                              <w:rPr>
                                <w:b w:val="0"/>
                                <w:bCs w:val="0"/>
                              </w:rPr>
                            </w:pPr>
                            <w:r w:rsidRPr="00A5554F">
                              <w:rPr>
                                <w:b w:val="0"/>
                                <w:bCs w:val="0"/>
                              </w:rPr>
                              <w:t>Weight (kg)</w:t>
                            </w:r>
                          </w:p>
                          <w:p w:rsidR="00425D70" w:rsidRPr="00A5554F" w:rsidRDefault="00425D70">
                            <w:pPr>
                              <w:pStyle w:val="af6"/>
                              <w:rPr>
                                <w:b w:val="0"/>
                                <w:bCs w:val="0"/>
                              </w:rPr>
                            </w:pPr>
                          </w:p>
                        </w:tc>
                        <w:tc>
                          <w:tcPr>
                            <w:tcW w:w="1937" w:type="dxa"/>
                            <w:gridSpan w:val="2"/>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124.82 ± 18.23</w:t>
                            </w:r>
                          </w:p>
                          <w:p w:rsidR="00425D70" w:rsidRPr="00A5554F" w:rsidRDefault="00425D70">
                            <w:pPr>
                              <w:pStyle w:val="af6"/>
                              <w:jc w:val="center"/>
                              <w:rPr>
                                <w:b w:val="0"/>
                                <w:bCs w:val="0"/>
                              </w:rPr>
                            </w:pPr>
                          </w:p>
                        </w:tc>
                        <w:tc>
                          <w:tcPr>
                            <w:tcW w:w="1832" w:type="dxa"/>
                            <w:gridSpan w:val="2"/>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124.37 ± 17.57</w:t>
                            </w:r>
                          </w:p>
                          <w:p w:rsidR="00425D70" w:rsidRPr="00A5554F" w:rsidRDefault="00425D70">
                            <w:pPr>
                              <w:pStyle w:val="af6"/>
                              <w:jc w:val="center"/>
                              <w:rPr>
                                <w:b w:val="0"/>
                                <w:bCs w:val="0"/>
                              </w:rPr>
                            </w:pPr>
                          </w:p>
                        </w:tc>
                        <w:tc>
                          <w:tcPr>
                            <w:tcW w:w="1823" w:type="dxa"/>
                            <w:gridSpan w:val="2"/>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125.03 ± 18.57</w:t>
                            </w:r>
                          </w:p>
                          <w:p w:rsidR="00425D70" w:rsidRPr="00A5554F" w:rsidRDefault="00425D70">
                            <w:pPr>
                              <w:pStyle w:val="af6"/>
                              <w:jc w:val="center"/>
                              <w:rPr>
                                <w:b w:val="0"/>
                                <w:bCs w:val="0"/>
                              </w:rPr>
                            </w:pPr>
                          </w:p>
                        </w:tc>
                        <w:tc>
                          <w:tcPr>
                            <w:tcW w:w="804" w:type="dxa"/>
                            <w:tcMar>
                              <w:top w:w="28" w:type="dxa"/>
                              <w:left w:w="28" w:type="dxa"/>
                              <w:bottom w:w="28" w:type="dxa"/>
                              <w:right w:w="28" w:type="dxa"/>
                            </w:tcMar>
                          </w:tcPr>
                          <w:p w:rsidR="00425D70" w:rsidRPr="00A5554F" w:rsidRDefault="00425D70">
                            <w:pPr>
                              <w:pStyle w:val="af6"/>
                              <w:jc w:val="center"/>
                              <w:rPr>
                                <w:b w:val="0"/>
                                <w:bCs w:val="0"/>
                              </w:rPr>
                            </w:pPr>
                            <w:r w:rsidRPr="00A5554F">
                              <w:rPr>
                                <w:b w:val="0"/>
                                <w:bCs w:val="0"/>
                              </w:rPr>
                              <w:t xml:space="preserve">  0.796</w:t>
                            </w:r>
                          </w:p>
                          <w:p w:rsidR="00425D70" w:rsidRPr="00A5554F" w:rsidRDefault="00425D70">
                            <w:pPr>
                              <w:pStyle w:val="af6"/>
                              <w:jc w:val="center"/>
                              <w:rPr>
                                <w:b w:val="0"/>
                                <w:bCs w:val="0"/>
                              </w:rPr>
                            </w:pPr>
                          </w:p>
                        </w:tc>
                      </w:tr>
                      <w:tr w:rsidR="00425D70" w:rsidRPr="00A5554F" w:rsidTr="00A5554F">
                        <w:trPr>
                          <w:trHeight w:val="60"/>
                        </w:trPr>
                        <w:tc>
                          <w:tcPr>
                            <w:tcW w:w="3158" w:type="dxa"/>
                            <w:gridSpan w:val="2"/>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BMI</w:t>
                            </w:r>
                          </w:p>
                          <w:p w:rsidR="00425D70" w:rsidRPr="00A5554F" w:rsidRDefault="00425D70">
                            <w:pPr>
                              <w:pStyle w:val="af6"/>
                              <w:rPr>
                                <w:b w:val="0"/>
                                <w:bCs w:val="0"/>
                              </w:rPr>
                            </w:pPr>
                          </w:p>
                        </w:tc>
                        <w:tc>
                          <w:tcPr>
                            <w:tcW w:w="1937"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45.89 ± 6.08</w:t>
                            </w:r>
                          </w:p>
                          <w:p w:rsidR="00425D70" w:rsidRPr="00A5554F" w:rsidRDefault="00425D70">
                            <w:pPr>
                              <w:pStyle w:val="af6"/>
                              <w:jc w:val="center"/>
                              <w:rPr>
                                <w:b w:val="0"/>
                                <w:bCs w:val="0"/>
                              </w:rPr>
                            </w:pPr>
                          </w:p>
                        </w:tc>
                        <w:tc>
                          <w:tcPr>
                            <w:tcW w:w="1832"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46.69 ± 6.69</w:t>
                            </w:r>
                          </w:p>
                          <w:p w:rsidR="00425D70" w:rsidRPr="00A5554F" w:rsidRDefault="00425D70">
                            <w:pPr>
                              <w:pStyle w:val="af6"/>
                              <w:jc w:val="center"/>
                              <w:rPr>
                                <w:b w:val="0"/>
                                <w:bCs w:val="0"/>
                              </w:rPr>
                            </w:pPr>
                          </w:p>
                        </w:tc>
                        <w:tc>
                          <w:tcPr>
                            <w:tcW w:w="1823"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45.53 ± 5.76</w:t>
                            </w:r>
                          </w:p>
                          <w:p w:rsidR="00425D70" w:rsidRPr="00A5554F" w:rsidRDefault="00425D70">
                            <w:pPr>
                              <w:pStyle w:val="af6"/>
                              <w:jc w:val="center"/>
                              <w:rPr>
                                <w:b w:val="0"/>
                                <w:bCs w:val="0"/>
                              </w:rPr>
                            </w:pPr>
                          </w:p>
                        </w:tc>
                        <w:tc>
                          <w:tcPr>
                            <w:tcW w:w="804"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0.195</w:t>
                            </w:r>
                          </w:p>
                          <w:p w:rsidR="00425D70" w:rsidRPr="00A5554F" w:rsidRDefault="00425D70">
                            <w:pPr>
                              <w:pStyle w:val="af6"/>
                              <w:jc w:val="center"/>
                              <w:rPr>
                                <w:b w:val="0"/>
                                <w:bCs w:val="0"/>
                              </w:rPr>
                            </w:pPr>
                          </w:p>
                        </w:tc>
                      </w:tr>
                      <w:tr w:rsidR="00425D70" w:rsidRPr="00A5554F" w:rsidTr="00A5554F">
                        <w:trPr>
                          <w:trHeight w:val="60"/>
                        </w:trPr>
                        <w:tc>
                          <w:tcPr>
                            <w:tcW w:w="3158" w:type="dxa"/>
                            <w:gridSpan w:val="2"/>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Cigaret (yr)</w:t>
                            </w:r>
                          </w:p>
                          <w:p w:rsidR="00425D70" w:rsidRPr="00A5554F" w:rsidRDefault="00425D70">
                            <w:pPr>
                              <w:pStyle w:val="af6"/>
                              <w:rPr>
                                <w:b w:val="0"/>
                                <w:bCs w:val="0"/>
                              </w:rPr>
                            </w:pPr>
                          </w:p>
                        </w:tc>
                        <w:tc>
                          <w:tcPr>
                            <w:tcW w:w="1937"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6.23 ± 8.35</w:t>
                            </w:r>
                          </w:p>
                          <w:p w:rsidR="00425D70" w:rsidRPr="00A5554F" w:rsidRDefault="00425D70">
                            <w:pPr>
                              <w:pStyle w:val="af6"/>
                              <w:jc w:val="center"/>
                              <w:rPr>
                                <w:b w:val="0"/>
                                <w:bCs w:val="0"/>
                              </w:rPr>
                            </w:pPr>
                          </w:p>
                        </w:tc>
                        <w:tc>
                          <w:tcPr>
                            <w:tcW w:w="1832"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5.45 ± 7.56</w:t>
                            </w:r>
                          </w:p>
                          <w:p w:rsidR="00425D70" w:rsidRPr="00A5554F" w:rsidRDefault="00425D70">
                            <w:pPr>
                              <w:pStyle w:val="af6"/>
                              <w:jc w:val="center"/>
                              <w:rPr>
                                <w:b w:val="0"/>
                                <w:bCs w:val="0"/>
                              </w:rPr>
                            </w:pPr>
                          </w:p>
                        </w:tc>
                        <w:tc>
                          <w:tcPr>
                            <w:tcW w:w="1823"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6.58 ± 8.68</w:t>
                            </w:r>
                          </w:p>
                          <w:p w:rsidR="00425D70" w:rsidRPr="00A5554F" w:rsidRDefault="00425D70">
                            <w:pPr>
                              <w:pStyle w:val="af6"/>
                              <w:jc w:val="center"/>
                              <w:rPr>
                                <w:b w:val="0"/>
                                <w:bCs w:val="0"/>
                              </w:rPr>
                            </w:pPr>
                          </w:p>
                        </w:tc>
                        <w:tc>
                          <w:tcPr>
                            <w:tcW w:w="804"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0.331</w:t>
                            </w:r>
                          </w:p>
                          <w:p w:rsidR="00425D70" w:rsidRPr="00A5554F" w:rsidRDefault="00425D70">
                            <w:pPr>
                              <w:pStyle w:val="af6"/>
                              <w:jc w:val="center"/>
                              <w:rPr>
                                <w:b w:val="0"/>
                                <w:bCs w:val="0"/>
                              </w:rPr>
                            </w:pPr>
                          </w:p>
                        </w:tc>
                      </w:tr>
                      <w:tr w:rsidR="00425D70" w:rsidRPr="00A5554F" w:rsidTr="00A5554F">
                        <w:trPr>
                          <w:trHeight w:val="60"/>
                        </w:trPr>
                        <w:tc>
                          <w:tcPr>
                            <w:tcW w:w="3158" w:type="dxa"/>
                            <w:gridSpan w:val="2"/>
                            <w:tcMar>
                              <w:top w:w="28" w:type="dxa"/>
                              <w:left w:w="28" w:type="dxa"/>
                              <w:bottom w:w="28" w:type="dxa"/>
                              <w:right w:w="28" w:type="dxa"/>
                            </w:tcMar>
                          </w:tcPr>
                          <w:p w:rsidR="00425D70" w:rsidRPr="00A5554F" w:rsidRDefault="00425D70">
                            <w:pPr>
                              <w:pStyle w:val="af6"/>
                              <w:rPr>
                                <w:b w:val="0"/>
                                <w:bCs w:val="0"/>
                                <w:lang w:val="tr-TR"/>
                              </w:rPr>
                            </w:pPr>
                            <w:r w:rsidRPr="00A5554F">
                              <w:rPr>
                                <w:b w:val="0"/>
                                <w:bCs w:val="0"/>
                                <w:lang w:val="tr-TR"/>
                              </w:rPr>
                              <w:t xml:space="preserve">Quit smoking in the last six months </w:t>
                            </w:r>
                          </w:p>
                          <w:p w:rsidR="00425D70" w:rsidRPr="00A5554F" w:rsidRDefault="00425D70">
                            <w:pPr>
                              <w:pStyle w:val="af6"/>
                              <w:rPr>
                                <w:b w:val="0"/>
                                <w:bCs w:val="0"/>
                                <w:lang w:val="en-US"/>
                              </w:rPr>
                            </w:pPr>
                          </w:p>
                        </w:tc>
                        <w:tc>
                          <w:tcPr>
                            <w:tcW w:w="1937"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31 (12.9%)</w:t>
                            </w:r>
                          </w:p>
                          <w:p w:rsidR="00425D70" w:rsidRPr="00A5554F" w:rsidRDefault="00425D70">
                            <w:pPr>
                              <w:pStyle w:val="af6"/>
                              <w:jc w:val="center"/>
                              <w:rPr>
                                <w:b w:val="0"/>
                                <w:bCs w:val="0"/>
                              </w:rPr>
                            </w:pPr>
                          </w:p>
                        </w:tc>
                        <w:tc>
                          <w:tcPr>
                            <w:tcW w:w="1832"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6 (8%)</w:t>
                            </w:r>
                          </w:p>
                          <w:p w:rsidR="00425D70" w:rsidRPr="00A5554F" w:rsidRDefault="00425D70">
                            <w:pPr>
                              <w:pStyle w:val="af6"/>
                              <w:jc w:val="center"/>
                              <w:rPr>
                                <w:b w:val="0"/>
                                <w:bCs w:val="0"/>
                              </w:rPr>
                            </w:pPr>
                          </w:p>
                        </w:tc>
                        <w:tc>
                          <w:tcPr>
                            <w:tcW w:w="1823" w:type="dxa"/>
                            <w:gridSpan w:val="2"/>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25 (15.1%)</w:t>
                            </w:r>
                          </w:p>
                          <w:p w:rsidR="00425D70" w:rsidRPr="00A5554F" w:rsidRDefault="00425D70">
                            <w:pPr>
                              <w:pStyle w:val="af6"/>
                              <w:jc w:val="center"/>
                              <w:rPr>
                                <w:b w:val="0"/>
                                <w:bCs w:val="0"/>
                              </w:rPr>
                            </w:pPr>
                          </w:p>
                        </w:tc>
                        <w:tc>
                          <w:tcPr>
                            <w:tcW w:w="804" w:type="dxa"/>
                            <w:tcMar>
                              <w:top w:w="28" w:type="dxa"/>
                              <w:left w:w="28" w:type="dxa"/>
                              <w:bottom w:w="28" w:type="dxa"/>
                              <w:right w:w="28" w:type="dxa"/>
                            </w:tcMar>
                          </w:tcPr>
                          <w:p w:rsidR="00425D70" w:rsidRPr="00A5554F" w:rsidRDefault="00425D70">
                            <w:pPr>
                              <w:pStyle w:val="af6"/>
                              <w:jc w:val="center"/>
                              <w:rPr>
                                <w:b w:val="0"/>
                                <w:bCs w:val="0"/>
                                <w:lang w:val="tr-TR"/>
                              </w:rPr>
                            </w:pPr>
                            <w:r w:rsidRPr="00A5554F">
                              <w:rPr>
                                <w:b w:val="0"/>
                                <w:bCs w:val="0"/>
                                <w:lang w:val="tr-TR"/>
                              </w:rPr>
                              <w:t xml:space="preserve">  0.130</w:t>
                            </w:r>
                          </w:p>
                          <w:p w:rsidR="00425D70" w:rsidRPr="00A5554F" w:rsidRDefault="00425D70">
                            <w:pPr>
                              <w:pStyle w:val="af6"/>
                              <w:jc w:val="center"/>
                              <w:rPr>
                                <w:b w:val="0"/>
                                <w:bCs w:val="0"/>
                              </w:rPr>
                            </w:pPr>
                          </w:p>
                        </w:tc>
                      </w:tr>
                    </w:tbl>
                    <w:p w:rsidR="00425D70" w:rsidRPr="00425EBD" w:rsidRDefault="00425D70" w:rsidP="00425D70">
                      <w:pPr>
                        <w:pStyle w:val="af7"/>
                      </w:pPr>
                      <w:r w:rsidRPr="00A5554F">
                        <w:rPr>
                          <w:b w:val="0"/>
                          <w:bCs w:val="0"/>
                        </w:rPr>
                        <w:t>BED (+): Group with binge eating disorder; BED (-): Group without binge eating disorder; BMI: Body mass index.</w:t>
                      </w:r>
                    </w:p>
                  </w:txbxContent>
                </v:textbox>
                <w10:wrap type="square"/>
              </v:shape>
            </w:pict>
          </mc:Fallback>
        </mc:AlternateContent>
      </w:r>
    </w:p>
    <w:p w:rsidR="00425D70" w:rsidRDefault="00425D70" w:rsidP="00425D70"/>
    <w:p w:rsidR="00425D70" w:rsidRDefault="00425D70" w:rsidP="00425D70"/>
    <w:p w:rsidR="00425D70" w:rsidRDefault="00425D70" w:rsidP="00425D70"/>
    <w:p w:rsidR="00425D70" w:rsidRDefault="00425D70" w:rsidP="00425D70"/>
    <w:p w:rsidR="00425D70" w:rsidRDefault="00425D70" w:rsidP="00425D70"/>
    <w:p w:rsidR="00425D70" w:rsidRDefault="00425D70" w:rsidP="00425D70"/>
    <w:p w:rsidR="00425D70" w:rsidRDefault="00425D70" w:rsidP="00425D70"/>
    <w:p w:rsidR="00425D70" w:rsidRDefault="00425D70" w:rsidP="00425D70">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43525" cy="4803775"/>
                <wp:effectExtent l="8255" t="7620" r="10795" b="825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803775"/>
                        </a:xfrm>
                        <a:prstGeom prst="rect">
                          <a:avLst/>
                        </a:prstGeom>
                        <a:solidFill>
                          <a:srgbClr val="FFFFFF"/>
                        </a:solidFill>
                        <a:ln w="9525">
                          <a:solidFill>
                            <a:srgbClr val="000000"/>
                          </a:solidFill>
                          <a:miter lim="800000"/>
                          <a:headEnd/>
                          <a:tailEnd/>
                        </a:ln>
                      </wps:spPr>
                      <wps:txbx>
                        <w:txbxContent>
                          <w:p w:rsidR="00425D70" w:rsidRPr="00A5554F" w:rsidRDefault="00425D70" w:rsidP="00425D70">
                            <w:pPr>
                              <w:rPr>
                                <w:b/>
                                <w:bCs/>
                              </w:rPr>
                            </w:pPr>
                            <w:r w:rsidRPr="00A5554F">
                              <w:rPr>
                                <w:b/>
                                <w:bCs/>
                              </w:rPr>
                              <w:t>Table 2  Comparison of the psychiatric and suicidal features of the binge eating disorder ( + ) and binge eating disorder (-) group</w:t>
                            </w:r>
                          </w:p>
                          <w:tbl>
                            <w:tblPr>
                              <w:tblW w:w="956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314"/>
                              <w:gridCol w:w="675"/>
                              <w:gridCol w:w="1013"/>
                              <w:gridCol w:w="960"/>
                              <w:gridCol w:w="864"/>
                              <w:gridCol w:w="1043"/>
                              <w:gridCol w:w="937"/>
                              <w:gridCol w:w="1055"/>
                              <w:gridCol w:w="703"/>
                            </w:tblGrid>
                            <w:tr w:rsidR="00425D70" w:rsidRPr="00A5554F" w:rsidTr="00A5554F">
                              <w:trPr>
                                <w:trHeight w:hRule="exact" w:val="972"/>
                              </w:trPr>
                              <w:tc>
                                <w:tcPr>
                                  <w:tcW w:w="2989"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jc w:val="left"/>
                                    <w:rPr>
                                      <w:rFonts w:ascii="Albertus Bold Italic" w:hAnsi="Albertus Bold Italic"/>
                                      <w:b/>
                                      <w:bCs/>
                                      <w:kern w:val="0"/>
                                      <w:sz w:val="24"/>
                                    </w:rPr>
                                  </w:pPr>
                                </w:p>
                              </w:tc>
                              <w:tc>
                                <w:tcPr>
                                  <w:tcW w:w="1973"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5554F">
                                    <w:rPr>
                                      <w:rFonts w:ascii="Albertus" w:hAnsi="Albertus" w:cs="Albertus"/>
                                      <w:b/>
                                      <w:bCs/>
                                      <w:color w:val="000000"/>
                                      <w:kern w:val="0"/>
                                      <w:sz w:val="14"/>
                                      <w:szCs w:val="14"/>
                                      <w:lang w:val="zh-CN"/>
                                    </w:rPr>
                                    <w:t>Overall</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07"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5554F">
                                    <w:rPr>
                                      <w:rFonts w:ascii="Albertus" w:hAnsi="Albertus" w:cs="Albertus"/>
                                      <w:b/>
                                      <w:bCs/>
                                      <w:color w:val="000000"/>
                                      <w:kern w:val="0"/>
                                      <w:sz w:val="14"/>
                                      <w:szCs w:val="14"/>
                                      <w:lang w:val="zh-CN"/>
                                    </w:rPr>
                                    <w:t>BED (+) group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92"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5554F">
                                    <w:rPr>
                                      <w:rFonts w:ascii="Albertus" w:hAnsi="Albertus" w:cs="Albertus"/>
                                      <w:b/>
                                      <w:bCs/>
                                      <w:color w:val="000000"/>
                                      <w:kern w:val="0"/>
                                      <w:sz w:val="14"/>
                                      <w:szCs w:val="14"/>
                                      <w:lang w:val="zh-CN"/>
                                    </w:rPr>
                                    <w:t>BED (-) group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03"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Bold Italic" w:hAnsi="Albertus Bold Italic" w:cs="Albertus Bold Italic"/>
                                      <w:b/>
                                      <w:bCs/>
                                      <w:i/>
                                      <w:iCs/>
                                      <w:color w:val="000000"/>
                                      <w:kern w:val="0"/>
                                      <w:sz w:val="14"/>
                                      <w:szCs w:val="14"/>
                                      <w:lang w:val="zh-CN"/>
                                    </w:rPr>
                                  </w:pPr>
                                  <w:r w:rsidRPr="00A5554F">
                                    <w:rPr>
                                      <w:rFonts w:ascii="Albertus Bold Italic" w:hAnsi="Albertus Bold Italic" w:cs="Albertus Bold Italic"/>
                                      <w:b/>
                                      <w:bCs/>
                                      <w:i/>
                                      <w:iCs/>
                                      <w:color w:val="000000"/>
                                      <w:kern w:val="0"/>
                                      <w:sz w:val="14"/>
                                      <w:szCs w:val="14"/>
                                      <w:lang w:val="zh-CN"/>
                                    </w:rPr>
                                    <w:t>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25D70" w:rsidRPr="00A5554F" w:rsidTr="00A5554F">
                              <w:trPr>
                                <w:trHeight w:val="60"/>
                              </w:trPr>
                              <w:tc>
                                <w:tcPr>
                                  <w:tcW w:w="2314" w:type="dxa"/>
                                  <w:vMerge w:val="restart"/>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Previous psychiatric admittance</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675"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Yes</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87</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36.1%</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37</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49.3%</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50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30.1%</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0.004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2314" w:type="dxa"/>
                                  <w:vMerge/>
                                </w:tcPr>
                                <w:p w:rsidR="00425D70" w:rsidRPr="00A5554F" w:rsidRDefault="00425D70" w:rsidP="00A5554F">
                                  <w:pPr>
                                    <w:autoSpaceDE w:val="0"/>
                                    <w:autoSpaceDN w:val="0"/>
                                    <w:adjustRightInd w:val="0"/>
                                    <w:jc w:val="left"/>
                                    <w:rPr>
                                      <w:rFonts w:ascii="Albertus Bold Italic" w:hAnsi="Albertus Bold Italic"/>
                                      <w:kern w:val="0"/>
                                      <w:sz w:val="24"/>
                                    </w:rPr>
                                  </w:pPr>
                                </w:p>
                              </w:tc>
                              <w:tc>
                                <w:tcPr>
                                  <w:tcW w:w="67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No</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154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63.9%</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38</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50.7%</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116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69.9%</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0.004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2314" w:type="dxa"/>
                                  <w:vMerge w:val="restart"/>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Psychiatric comorbidity</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67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Yes</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11</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4.6%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8.0%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3.0%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0.086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2314" w:type="dxa"/>
                                  <w:vMerge/>
                                </w:tcPr>
                                <w:p w:rsidR="00425D70" w:rsidRPr="00A5554F" w:rsidRDefault="00425D70" w:rsidP="00A5554F">
                                  <w:pPr>
                                    <w:autoSpaceDE w:val="0"/>
                                    <w:autoSpaceDN w:val="0"/>
                                    <w:adjustRightInd w:val="0"/>
                                    <w:jc w:val="left"/>
                                    <w:rPr>
                                      <w:rFonts w:ascii="Albertus Bold Italic" w:hAnsi="Albertus Bold Italic"/>
                                      <w:kern w:val="0"/>
                                      <w:sz w:val="24"/>
                                    </w:rPr>
                                  </w:pPr>
                                </w:p>
                              </w:tc>
                              <w:tc>
                                <w:tcPr>
                                  <w:tcW w:w="67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No</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230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95.4%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69</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92.0%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161</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97.0%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0.055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2314" w:type="dxa"/>
                                  <w:vMerge w:val="restart"/>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Thinking of suicide</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67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Yes</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52</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21.6%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34.7%</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26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15.7%</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0.001</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2314" w:type="dxa"/>
                                  <w:vMerge/>
                                </w:tcPr>
                                <w:p w:rsidR="00425D70" w:rsidRPr="00A5554F" w:rsidRDefault="00425D70" w:rsidP="00A5554F">
                                  <w:pPr>
                                    <w:autoSpaceDE w:val="0"/>
                                    <w:autoSpaceDN w:val="0"/>
                                    <w:adjustRightInd w:val="0"/>
                                    <w:jc w:val="left"/>
                                    <w:rPr>
                                      <w:rFonts w:ascii="Albertus Bold Italic" w:hAnsi="Albertus Bold Italic"/>
                                      <w:kern w:val="0"/>
                                      <w:sz w:val="24"/>
                                    </w:rPr>
                                  </w:pPr>
                                </w:p>
                              </w:tc>
                              <w:tc>
                                <w:tcPr>
                                  <w:tcW w:w="67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No</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189</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78.4%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49</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65.3%</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140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84.3%</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0.001</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2314" w:type="dxa"/>
                                  <w:vMerge w:val="restart"/>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Previous attempts to suicide</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67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Yes</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30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12.4%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21.3%</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14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8.4%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0.005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2314" w:type="dxa"/>
                                  <w:vMerge/>
                                </w:tcPr>
                                <w:p w:rsidR="00425D70" w:rsidRPr="00A5554F" w:rsidRDefault="00425D70" w:rsidP="00A5554F">
                                  <w:pPr>
                                    <w:autoSpaceDE w:val="0"/>
                                    <w:autoSpaceDN w:val="0"/>
                                    <w:adjustRightInd w:val="0"/>
                                    <w:jc w:val="left"/>
                                    <w:rPr>
                                      <w:rFonts w:ascii="Albertus Bold Italic" w:hAnsi="Albertus Bold Italic"/>
                                      <w:kern w:val="0"/>
                                      <w:sz w:val="24"/>
                                    </w:rPr>
                                  </w:pPr>
                                </w:p>
                              </w:tc>
                              <w:tc>
                                <w:tcPr>
                                  <w:tcW w:w="67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No</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211</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87.6%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59</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78.7%</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152</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91.6%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0.005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425D70" w:rsidRPr="00007685" w:rsidRDefault="00425D70" w:rsidP="00425D70">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5554F">
                              <w:rPr>
                                <w:rFonts w:ascii="Book Antiqua" w:hAnsi="Book Antiqua" w:cs="Book Antiqua"/>
                                <w:color w:val="000000"/>
                                <w:kern w:val="0"/>
                                <w:sz w:val="14"/>
                                <w:szCs w:val="14"/>
                              </w:rPr>
                              <w:t>BED (+): Group with binge eating disorder; BED (-): Group without binge eating disorder.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0;margin-top:0;width:420.75pt;height:37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">
                <v:textbox style="mso-fit-shape-to-text:t">
                  <w:txbxContent>
                    <w:p w:rsidR="00425D70" w:rsidRPr="00A5554F" w:rsidRDefault="00425D70" w:rsidP="00425D70">
                      <w:pPr>
                        <w:rPr>
                          <w:b/>
                          <w:bCs/>
                        </w:rPr>
                      </w:pPr>
                      <w:r w:rsidRPr="00A5554F">
                        <w:rPr>
                          <w:b/>
                          <w:bCs/>
                        </w:rPr>
                        <w:t>Table 2  Comparison of the psychiatric and suicidal features of the binge eating disorder ( + ) and binge eating disorder (-) group</w:t>
                      </w:r>
                    </w:p>
                    <w:tbl>
                      <w:tblPr>
                        <w:tblW w:w="956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314"/>
                        <w:gridCol w:w="675"/>
                        <w:gridCol w:w="1013"/>
                        <w:gridCol w:w="960"/>
                        <w:gridCol w:w="864"/>
                        <w:gridCol w:w="1043"/>
                        <w:gridCol w:w="937"/>
                        <w:gridCol w:w="1055"/>
                        <w:gridCol w:w="703"/>
                      </w:tblGrid>
                      <w:tr w:rsidR="00425D70" w:rsidRPr="00A5554F" w:rsidTr="00A5554F">
                        <w:trPr>
                          <w:trHeight w:hRule="exact" w:val="972"/>
                        </w:trPr>
                        <w:tc>
                          <w:tcPr>
                            <w:tcW w:w="2989"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jc w:val="left"/>
                              <w:rPr>
                                <w:rFonts w:ascii="Albertus Bold Italic" w:hAnsi="Albertus Bold Italic"/>
                                <w:b/>
                                <w:bCs/>
                                <w:kern w:val="0"/>
                                <w:sz w:val="24"/>
                              </w:rPr>
                            </w:pPr>
                          </w:p>
                        </w:tc>
                        <w:tc>
                          <w:tcPr>
                            <w:tcW w:w="1973"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5554F">
                              <w:rPr>
                                <w:rFonts w:ascii="Albertus" w:hAnsi="Albertus" w:cs="Albertus"/>
                                <w:b/>
                                <w:bCs/>
                                <w:color w:val="000000"/>
                                <w:kern w:val="0"/>
                                <w:sz w:val="14"/>
                                <w:szCs w:val="14"/>
                                <w:lang w:val="zh-CN"/>
                              </w:rPr>
                              <w:t>Overall</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07"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5554F">
                              <w:rPr>
                                <w:rFonts w:ascii="Albertus" w:hAnsi="Albertus" w:cs="Albertus"/>
                                <w:b/>
                                <w:bCs/>
                                <w:color w:val="000000"/>
                                <w:kern w:val="0"/>
                                <w:sz w:val="14"/>
                                <w:szCs w:val="14"/>
                                <w:lang w:val="zh-CN"/>
                              </w:rPr>
                              <w:t>BED (+) group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92" w:type="dxa"/>
                            <w:gridSpan w:val="2"/>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A5554F">
                              <w:rPr>
                                <w:rFonts w:ascii="Albertus" w:hAnsi="Albertus" w:cs="Albertus"/>
                                <w:b/>
                                <w:bCs/>
                                <w:color w:val="000000"/>
                                <w:kern w:val="0"/>
                                <w:sz w:val="14"/>
                                <w:szCs w:val="14"/>
                                <w:lang w:val="zh-CN"/>
                              </w:rPr>
                              <w:t>BED (-) group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03"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Bold Italic" w:hAnsi="Albertus Bold Italic" w:cs="Albertus Bold Italic"/>
                                <w:b/>
                                <w:bCs/>
                                <w:i/>
                                <w:iCs/>
                                <w:color w:val="000000"/>
                                <w:kern w:val="0"/>
                                <w:sz w:val="14"/>
                                <w:szCs w:val="14"/>
                                <w:lang w:val="zh-CN"/>
                              </w:rPr>
                            </w:pPr>
                            <w:r w:rsidRPr="00A5554F">
                              <w:rPr>
                                <w:rFonts w:ascii="Albertus Bold Italic" w:hAnsi="Albertus Bold Italic" w:cs="Albertus Bold Italic"/>
                                <w:b/>
                                <w:bCs/>
                                <w:i/>
                                <w:iCs/>
                                <w:color w:val="000000"/>
                                <w:kern w:val="0"/>
                                <w:sz w:val="14"/>
                                <w:szCs w:val="14"/>
                                <w:lang w:val="zh-CN"/>
                              </w:rPr>
                              <w:t>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25D70" w:rsidRPr="00A5554F" w:rsidTr="00A5554F">
                        <w:trPr>
                          <w:trHeight w:val="60"/>
                        </w:trPr>
                        <w:tc>
                          <w:tcPr>
                            <w:tcW w:w="2314" w:type="dxa"/>
                            <w:vMerge w:val="restart"/>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Previous psychiatric admittance</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675"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Yes</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87</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36.1%</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37</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49.3%</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50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30.1%</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0.004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2314" w:type="dxa"/>
                            <w:vMerge/>
                          </w:tcPr>
                          <w:p w:rsidR="00425D70" w:rsidRPr="00A5554F" w:rsidRDefault="00425D70" w:rsidP="00A5554F">
                            <w:pPr>
                              <w:autoSpaceDE w:val="0"/>
                              <w:autoSpaceDN w:val="0"/>
                              <w:adjustRightInd w:val="0"/>
                              <w:jc w:val="left"/>
                              <w:rPr>
                                <w:rFonts w:ascii="Albertus Bold Italic" w:hAnsi="Albertus Bold Italic"/>
                                <w:kern w:val="0"/>
                                <w:sz w:val="24"/>
                              </w:rPr>
                            </w:pPr>
                          </w:p>
                        </w:tc>
                        <w:tc>
                          <w:tcPr>
                            <w:tcW w:w="67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No</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154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63.9%</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38</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50.7%</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116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69.9%</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0.004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2314" w:type="dxa"/>
                            <w:vMerge w:val="restart"/>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Psychiatric comorbidity</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67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Yes</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11</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4.6%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8.0%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3.0%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0.086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2314" w:type="dxa"/>
                            <w:vMerge/>
                          </w:tcPr>
                          <w:p w:rsidR="00425D70" w:rsidRPr="00A5554F" w:rsidRDefault="00425D70" w:rsidP="00A5554F">
                            <w:pPr>
                              <w:autoSpaceDE w:val="0"/>
                              <w:autoSpaceDN w:val="0"/>
                              <w:adjustRightInd w:val="0"/>
                              <w:jc w:val="left"/>
                              <w:rPr>
                                <w:rFonts w:ascii="Albertus Bold Italic" w:hAnsi="Albertus Bold Italic"/>
                                <w:kern w:val="0"/>
                                <w:sz w:val="24"/>
                              </w:rPr>
                            </w:pPr>
                          </w:p>
                        </w:tc>
                        <w:tc>
                          <w:tcPr>
                            <w:tcW w:w="67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No</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230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95.4%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69</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92.0%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161</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97.0%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0.055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2314" w:type="dxa"/>
                            <w:vMerge w:val="restart"/>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Thinking of suicide</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67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Yes</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52</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21.6%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34.7%</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26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15.7%</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0.001</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2314" w:type="dxa"/>
                            <w:vMerge/>
                          </w:tcPr>
                          <w:p w:rsidR="00425D70" w:rsidRPr="00A5554F" w:rsidRDefault="00425D70" w:rsidP="00A5554F">
                            <w:pPr>
                              <w:autoSpaceDE w:val="0"/>
                              <w:autoSpaceDN w:val="0"/>
                              <w:adjustRightInd w:val="0"/>
                              <w:jc w:val="left"/>
                              <w:rPr>
                                <w:rFonts w:ascii="Albertus Bold Italic" w:hAnsi="Albertus Bold Italic"/>
                                <w:kern w:val="0"/>
                                <w:sz w:val="24"/>
                              </w:rPr>
                            </w:pPr>
                          </w:p>
                        </w:tc>
                        <w:tc>
                          <w:tcPr>
                            <w:tcW w:w="67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No</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189</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78.4%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49</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65.3%</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140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84.3%</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0.001</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2314" w:type="dxa"/>
                            <w:vMerge w:val="restart"/>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Previous attempts to suicide</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67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Yes</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30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12.4%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21.3%</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14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8.4%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0.005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2314" w:type="dxa"/>
                            <w:vMerge/>
                          </w:tcPr>
                          <w:p w:rsidR="00425D70" w:rsidRPr="00A5554F" w:rsidRDefault="00425D70" w:rsidP="00A5554F">
                            <w:pPr>
                              <w:autoSpaceDE w:val="0"/>
                              <w:autoSpaceDN w:val="0"/>
                              <w:adjustRightInd w:val="0"/>
                              <w:jc w:val="left"/>
                              <w:rPr>
                                <w:rFonts w:ascii="Albertus Bold Italic" w:hAnsi="Albertus Bold Italic"/>
                                <w:kern w:val="0"/>
                                <w:sz w:val="24"/>
                              </w:rPr>
                            </w:pPr>
                          </w:p>
                        </w:tc>
                        <w:tc>
                          <w:tcPr>
                            <w:tcW w:w="67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No</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01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211</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60"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87.6%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59</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4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78.7%</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3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152</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55"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91.6%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03"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0.005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425D70" w:rsidRPr="00007685" w:rsidRDefault="00425D70" w:rsidP="00425D70">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5554F">
                        <w:rPr>
                          <w:rFonts w:ascii="Book Antiqua" w:hAnsi="Book Antiqua" w:cs="Book Antiqua"/>
                          <w:color w:val="000000"/>
                          <w:kern w:val="0"/>
                          <w:sz w:val="14"/>
                          <w:szCs w:val="14"/>
                        </w:rPr>
                        <w:t>BED (+): Group with binge eating disorder; BED (-): Group without binge eating disorder.</w:t>
                      </w:r>
                    </w:p>
                  </w:txbxContent>
                </v:textbox>
                <w10:wrap type="square"/>
              </v:shape>
            </w:pict>
          </mc:Fallback>
        </mc:AlternateContent>
      </w:r>
    </w:p>
    <w:p w:rsidR="00425D70" w:rsidRDefault="00425D70" w:rsidP="00425D70">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43525" cy="2059940"/>
                <wp:effectExtent l="8255" t="5715" r="10795" b="1079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059940"/>
                        </a:xfrm>
                        <a:prstGeom prst="rect">
                          <a:avLst/>
                        </a:prstGeom>
                        <a:solidFill>
                          <a:srgbClr val="FFFFFF"/>
                        </a:solidFill>
                        <a:ln w="9525">
                          <a:solidFill>
                            <a:srgbClr val="000000"/>
                          </a:solidFill>
                          <a:miter lim="800000"/>
                          <a:headEnd/>
                          <a:tailEnd/>
                        </a:ln>
                      </wps:spPr>
                      <wps:txbx>
                        <w:txbxContent>
                          <w:p w:rsidR="00425D70" w:rsidRPr="00A5554F" w:rsidRDefault="00425D70" w:rsidP="00425D70">
                            <w:pPr>
                              <w:rPr>
                                <w:b/>
                                <w:bCs/>
                              </w:rPr>
                            </w:pPr>
                            <w:r w:rsidRPr="00A5554F">
                              <w:rPr>
                                <w:b/>
                                <w:bCs/>
                              </w:rPr>
                              <w:t>Table 3  Comparison of the Beck Depression Inventory and Beck Anxiety Inventory between binge eating disorder (+) and binge eating disorder (-) group</w:t>
                            </w:r>
                          </w:p>
                          <w:tbl>
                            <w:tblPr>
                              <w:tblW w:w="9562"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226"/>
                              <w:gridCol w:w="1619"/>
                              <w:gridCol w:w="1861"/>
                              <w:gridCol w:w="1968"/>
                              <w:gridCol w:w="888"/>
                            </w:tblGrid>
                            <w:tr w:rsidR="00425D70" w:rsidRPr="00A5554F" w:rsidTr="00A5554F">
                              <w:trPr>
                                <w:trHeight w:hRule="exact" w:val="731"/>
                              </w:trPr>
                              <w:tc>
                                <w:tcPr>
                                  <w:tcW w:w="3226"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jc w:val="left"/>
                                    <w:rPr>
                                      <w:rFonts w:ascii="Albertus Bold Italic" w:hAnsi="Albertus Bold Italic"/>
                                      <w:b/>
                                      <w:bCs/>
                                      <w:kern w:val="0"/>
                                      <w:sz w:val="24"/>
                                    </w:rPr>
                                  </w:pPr>
                                </w:p>
                              </w:tc>
                              <w:tc>
                                <w:tcPr>
                                  <w:tcW w:w="1619"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A5554F">
                                    <w:rPr>
                                      <w:rFonts w:ascii="Albertus" w:hAnsi="Albertus" w:cs="Albertus"/>
                                      <w:b/>
                                      <w:bCs/>
                                      <w:color w:val="000000"/>
                                      <w:kern w:val="0"/>
                                      <w:sz w:val="14"/>
                                      <w:szCs w:val="14"/>
                                      <w:lang w:val="tr-TR"/>
                                    </w:rPr>
                                    <w:t>Overall</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61"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A5554F">
                                    <w:rPr>
                                      <w:rFonts w:ascii="Albertus" w:hAnsi="Albertus" w:cs="Albertus"/>
                                      <w:b/>
                                      <w:bCs/>
                                      <w:color w:val="000000"/>
                                      <w:kern w:val="0"/>
                                      <w:sz w:val="14"/>
                                      <w:szCs w:val="14"/>
                                      <w:lang w:val="tr-TR"/>
                                    </w:rPr>
                                    <w:t>BED (+) group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68"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A5554F">
                                    <w:rPr>
                                      <w:rFonts w:ascii="Albertus" w:hAnsi="Albertus" w:cs="Albertus"/>
                                      <w:b/>
                                      <w:bCs/>
                                      <w:color w:val="000000"/>
                                      <w:kern w:val="0"/>
                                      <w:sz w:val="14"/>
                                      <w:szCs w:val="14"/>
                                      <w:lang w:val="tr-TR"/>
                                    </w:rPr>
                                    <w:t>BED (-) group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88"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Bold Italic" w:hAnsi="Albertus Bold Italic" w:cs="Albertus Bold Italic"/>
                                      <w:b/>
                                      <w:bCs/>
                                      <w:i/>
                                      <w:iCs/>
                                      <w:color w:val="000000"/>
                                      <w:kern w:val="0"/>
                                      <w:sz w:val="14"/>
                                      <w:szCs w:val="14"/>
                                      <w:lang w:val="tr-TR"/>
                                    </w:rPr>
                                  </w:pPr>
                                  <w:r w:rsidRPr="00A5554F">
                                    <w:rPr>
                                      <w:rFonts w:ascii="Albertus Bold Italic" w:hAnsi="Albertus Bold Italic" w:cs="Albertus Bold Italic"/>
                                      <w:b/>
                                      <w:bCs/>
                                      <w:i/>
                                      <w:iCs/>
                                      <w:color w:val="000000"/>
                                      <w:kern w:val="0"/>
                                      <w:sz w:val="14"/>
                                      <w:szCs w:val="14"/>
                                      <w:lang w:val="tr-TR"/>
                                    </w:rPr>
                                    <w:t>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25D70" w:rsidRPr="00A5554F" w:rsidTr="00A5554F">
                              <w:trPr>
                                <w:trHeight w:val="60"/>
                              </w:trPr>
                              <w:tc>
                                <w:tcPr>
                                  <w:tcW w:w="3226"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Beck depression inventory</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19"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16.41 ± 9.61 </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1"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20.04 ± 11.08</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8"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14.77 ± 8.40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8"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0.000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3226"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Beck anxiety inventory</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19"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14.64 ± 10.50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1"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16.72 ± 11.76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13.70 ± 9.78</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0.064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425D70" w:rsidRPr="006B3E99" w:rsidRDefault="00425D70" w:rsidP="00425D70">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5554F">
                              <w:rPr>
                                <w:rFonts w:ascii="Book Antiqua" w:hAnsi="Book Antiqua" w:cs="Book Antiqua"/>
                                <w:color w:val="000000"/>
                                <w:kern w:val="0"/>
                                <w:sz w:val="14"/>
                                <w:szCs w:val="14"/>
                              </w:rPr>
                              <w:t>BED (+): Group with binge eating disorder; BED (-): Group without binge eating disorder.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0;margin-top:0;width:420.75pt;height:16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">
                <v:textbox style="mso-fit-shape-to-text:t">
                  <w:txbxContent>
                    <w:p w:rsidR="00425D70" w:rsidRPr="00A5554F" w:rsidRDefault="00425D70" w:rsidP="00425D70">
                      <w:pPr>
                        <w:rPr>
                          <w:b/>
                          <w:bCs/>
                        </w:rPr>
                      </w:pPr>
                      <w:r w:rsidRPr="00A5554F">
                        <w:rPr>
                          <w:b/>
                          <w:bCs/>
                        </w:rPr>
                        <w:t>Table 3  Comparison of the Beck Depression Inventory and Beck Anxiety Inventory between binge eating disorder (+) and binge eating disorder (-) group</w:t>
                      </w:r>
                    </w:p>
                    <w:tbl>
                      <w:tblPr>
                        <w:tblW w:w="9562"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226"/>
                        <w:gridCol w:w="1619"/>
                        <w:gridCol w:w="1861"/>
                        <w:gridCol w:w="1968"/>
                        <w:gridCol w:w="888"/>
                      </w:tblGrid>
                      <w:tr w:rsidR="00425D70" w:rsidRPr="00A5554F" w:rsidTr="00A5554F">
                        <w:trPr>
                          <w:trHeight w:hRule="exact" w:val="731"/>
                        </w:trPr>
                        <w:tc>
                          <w:tcPr>
                            <w:tcW w:w="3226"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jc w:val="left"/>
                              <w:rPr>
                                <w:rFonts w:ascii="Albertus Bold Italic" w:hAnsi="Albertus Bold Italic"/>
                                <w:b/>
                                <w:bCs/>
                                <w:kern w:val="0"/>
                                <w:sz w:val="24"/>
                              </w:rPr>
                            </w:pPr>
                          </w:p>
                        </w:tc>
                        <w:tc>
                          <w:tcPr>
                            <w:tcW w:w="1619"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A5554F">
                              <w:rPr>
                                <w:rFonts w:ascii="Albertus" w:hAnsi="Albertus" w:cs="Albertus"/>
                                <w:b/>
                                <w:bCs/>
                                <w:color w:val="000000"/>
                                <w:kern w:val="0"/>
                                <w:sz w:val="14"/>
                                <w:szCs w:val="14"/>
                                <w:lang w:val="tr-TR"/>
                              </w:rPr>
                              <w:t>Overall</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61"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A5554F">
                              <w:rPr>
                                <w:rFonts w:ascii="Albertus" w:hAnsi="Albertus" w:cs="Albertus"/>
                                <w:b/>
                                <w:bCs/>
                                <w:color w:val="000000"/>
                                <w:kern w:val="0"/>
                                <w:sz w:val="14"/>
                                <w:szCs w:val="14"/>
                                <w:lang w:val="tr-TR"/>
                              </w:rPr>
                              <w:t>BED (+) group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68"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A5554F">
                              <w:rPr>
                                <w:rFonts w:ascii="Albertus" w:hAnsi="Albertus" w:cs="Albertus"/>
                                <w:b/>
                                <w:bCs/>
                                <w:color w:val="000000"/>
                                <w:kern w:val="0"/>
                                <w:sz w:val="14"/>
                                <w:szCs w:val="14"/>
                                <w:lang w:val="tr-TR"/>
                              </w:rPr>
                              <w:t>BED (-) group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88"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Bold Italic" w:hAnsi="Albertus Bold Italic" w:cs="Albertus Bold Italic"/>
                                <w:b/>
                                <w:bCs/>
                                <w:i/>
                                <w:iCs/>
                                <w:color w:val="000000"/>
                                <w:kern w:val="0"/>
                                <w:sz w:val="14"/>
                                <w:szCs w:val="14"/>
                                <w:lang w:val="tr-TR"/>
                              </w:rPr>
                            </w:pPr>
                            <w:r w:rsidRPr="00A5554F">
                              <w:rPr>
                                <w:rFonts w:ascii="Albertus Bold Italic" w:hAnsi="Albertus Bold Italic" w:cs="Albertus Bold Italic"/>
                                <w:b/>
                                <w:bCs/>
                                <w:i/>
                                <w:iCs/>
                                <w:color w:val="000000"/>
                                <w:kern w:val="0"/>
                                <w:sz w:val="14"/>
                                <w:szCs w:val="14"/>
                                <w:lang w:val="tr-TR"/>
                              </w:rPr>
                              <w:t>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25D70" w:rsidRPr="00A5554F" w:rsidTr="00A5554F">
                        <w:trPr>
                          <w:trHeight w:val="60"/>
                        </w:trPr>
                        <w:tc>
                          <w:tcPr>
                            <w:tcW w:w="3226"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Beck depression inventory</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19"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16.41 ± 9.61 </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1"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20.04 ± 11.08</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8"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14.77 ± 8.40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8"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0.000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3226"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Beck anxiety inventory</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619"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 xml:space="preserve">  14.64 ± 10.50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1"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16.72 ± 11.76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13.70 ± 9.78</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0.064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425D70" w:rsidRPr="006B3E99" w:rsidRDefault="00425D70" w:rsidP="00425D70">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5554F">
                        <w:rPr>
                          <w:rFonts w:ascii="Book Antiqua" w:hAnsi="Book Antiqua" w:cs="Book Antiqua"/>
                          <w:color w:val="000000"/>
                          <w:kern w:val="0"/>
                          <w:sz w:val="14"/>
                          <w:szCs w:val="14"/>
                        </w:rPr>
                        <w:t>BED (+): Group with binge eating disorder; BED (-): Group without binge eating disorder.</w:t>
                      </w:r>
                    </w:p>
                  </w:txbxContent>
                </v:textbox>
                <w10:wrap type="square"/>
              </v:shape>
            </w:pict>
          </mc:Fallback>
        </mc:AlternateContent>
      </w:r>
    </w:p>
    <w:p w:rsidR="00425D70" w:rsidRPr="00A5554F" w:rsidRDefault="00425D70" w:rsidP="00425D70">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343525" cy="2952115"/>
                <wp:effectExtent l="8255" t="9525" r="10795" b="1016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952115"/>
                        </a:xfrm>
                        <a:prstGeom prst="rect">
                          <a:avLst/>
                        </a:prstGeom>
                        <a:solidFill>
                          <a:srgbClr val="FFFFFF"/>
                        </a:solidFill>
                        <a:ln w="9525">
                          <a:solidFill>
                            <a:srgbClr val="000000"/>
                          </a:solidFill>
                          <a:miter lim="800000"/>
                          <a:headEnd/>
                          <a:tailEnd/>
                        </a:ln>
                      </wps:spPr>
                      <wps:txbx>
                        <w:txbxContent>
                          <w:p w:rsidR="00425D70" w:rsidRPr="00A5554F" w:rsidRDefault="00425D70" w:rsidP="00425D70">
                            <w:pPr>
                              <w:rPr>
                                <w:b/>
                                <w:bCs/>
                              </w:rPr>
                            </w:pPr>
                            <w:r w:rsidRPr="00A5554F">
                              <w:rPr>
                                <w:b/>
                                <w:bCs/>
                              </w:rPr>
                              <w:t>Table 4  Comparison of the Barratt Impulsiveness Scale-11 between binge eating disorder (+) and binge eating disorder (-) group</w:t>
                            </w:r>
                          </w:p>
                          <w:tbl>
                            <w:tblPr>
                              <w:tblW w:w="9566"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048"/>
                              <w:gridCol w:w="1817"/>
                              <w:gridCol w:w="1964"/>
                              <w:gridCol w:w="1868"/>
                              <w:gridCol w:w="869"/>
                            </w:tblGrid>
                            <w:tr w:rsidR="00425D70" w:rsidRPr="00A5554F" w:rsidTr="00A5554F">
                              <w:trPr>
                                <w:trHeight w:hRule="exact" w:val="776"/>
                              </w:trPr>
                              <w:tc>
                                <w:tcPr>
                                  <w:tcW w:w="3048"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jc w:val="left"/>
                                    <w:rPr>
                                      <w:rFonts w:ascii="Albertus Bold Italic" w:hAnsi="Albertus Bold Italic"/>
                                      <w:b/>
                                      <w:bCs/>
                                      <w:kern w:val="0"/>
                                      <w:sz w:val="24"/>
                                    </w:rPr>
                                  </w:pPr>
                                </w:p>
                              </w:tc>
                              <w:tc>
                                <w:tcPr>
                                  <w:tcW w:w="1817"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A5554F">
                                    <w:rPr>
                                      <w:rFonts w:ascii="Albertus" w:hAnsi="Albertus" w:cs="Albertus"/>
                                      <w:b/>
                                      <w:bCs/>
                                      <w:color w:val="000000"/>
                                      <w:kern w:val="0"/>
                                      <w:sz w:val="14"/>
                                      <w:szCs w:val="14"/>
                                      <w:lang w:val="tr-TR"/>
                                    </w:rPr>
                                    <w:t>Overall</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64"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A5554F">
                                    <w:rPr>
                                      <w:rFonts w:ascii="Albertus" w:hAnsi="Albertus" w:cs="Albertus"/>
                                      <w:b/>
                                      <w:bCs/>
                                      <w:color w:val="000000"/>
                                      <w:kern w:val="0"/>
                                      <w:sz w:val="14"/>
                                      <w:szCs w:val="14"/>
                                      <w:lang w:val="tr-TR"/>
                                    </w:rPr>
                                    <w:t>BED (+) group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68"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A5554F">
                                    <w:rPr>
                                      <w:rFonts w:ascii="Albertus" w:hAnsi="Albertus" w:cs="Albertus"/>
                                      <w:b/>
                                      <w:bCs/>
                                      <w:color w:val="000000"/>
                                      <w:kern w:val="0"/>
                                      <w:sz w:val="14"/>
                                      <w:szCs w:val="14"/>
                                      <w:lang w:val="tr-TR"/>
                                    </w:rPr>
                                    <w:t>BED (-) group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69"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Bold Italic" w:hAnsi="Albertus Bold Italic" w:cs="Albertus Bold Italic"/>
                                      <w:b/>
                                      <w:bCs/>
                                      <w:i/>
                                      <w:iCs/>
                                      <w:color w:val="000000"/>
                                      <w:kern w:val="0"/>
                                      <w:sz w:val="14"/>
                                      <w:szCs w:val="14"/>
                                      <w:lang w:val="tr-TR"/>
                                    </w:rPr>
                                  </w:pPr>
                                  <w:r w:rsidRPr="00A5554F">
                                    <w:rPr>
                                      <w:rFonts w:ascii="Albertus Bold Italic" w:hAnsi="Albertus Bold Italic" w:cs="Albertus Bold Italic"/>
                                      <w:b/>
                                      <w:bCs/>
                                      <w:i/>
                                      <w:iCs/>
                                      <w:color w:val="000000"/>
                                      <w:kern w:val="0"/>
                                      <w:sz w:val="14"/>
                                      <w:szCs w:val="14"/>
                                      <w:lang w:val="tr-TR"/>
                                    </w:rPr>
                                    <w:t>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25D70" w:rsidRPr="00A5554F" w:rsidTr="00A5554F">
                              <w:trPr>
                                <w:trHeight w:val="60"/>
                              </w:trPr>
                              <w:tc>
                                <w:tcPr>
                                  <w:tcW w:w="3048"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BIS-11 total</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17"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62.84 ± 8.83</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4"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64.84 ± 9.75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8"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61.93 ± 8.25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9"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0.018</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304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BIS-11 attention</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1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16.22 ± 3.28</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17.03 ± 3.24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15.85 ± 3.25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9"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0.010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304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BIS-11 motor</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1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20.57 ± 4.18</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21.36 ± 4.86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20.21 ± 3.79</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9"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0.072</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304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BIS-11 non-planning</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1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26.06 ± 4.67</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26.59 ± 5.32</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25.82 ± 4.34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9"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0.275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425D70" w:rsidRPr="00161148" w:rsidRDefault="00425D70" w:rsidP="00425D70">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5554F">
                              <w:rPr>
                                <w:rFonts w:ascii="Book Antiqua" w:hAnsi="Book Antiqua" w:cs="Book Antiqua"/>
                                <w:color w:val="000000"/>
                                <w:kern w:val="0"/>
                                <w:sz w:val="14"/>
                                <w:szCs w:val="14"/>
                              </w:rPr>
                              <w:t>BED (+): Group with binge eating disorder; BED (-): Group without binge eating disorder; BIS-11: Barratt Impulsiveness Scale-11.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29" type="#_x0000_t202" style="position:absolute;left:0;text-align:left;margin-left:0;margin-top:0;width:420.75pt;height:232.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">
                <v:textbox style="mso-fit-shape-to-text:t">
                  <w:txbxContent>
                    <w:p w:rsidR="00425D70" w:rsidRPr="00A5554F" w:rsidRDefault="00425D70" w:rsidP="00425D70">
                      <w:pPr>
                        <w:rPr>
                          <w:b/>
                          <w:bCs/>
                        </w:rPr>
                      </w:pPr>
                      <w:r w:rsidRPr="00A5554F">
                        <w:rPr>
                          <w:b/>
                          <w:bCs/>
                        </w:rPr>
                        <w:t>Table 4  Comparison of the Barratt Impulsiveness Scale-11 between binge eating disorder (+) and binge eating disorder (-) group</w:t>
                      </w:r>
                    </w:p>
                    <w:tbl>
                      <w:tblPr>
                        <w:tblW w:w="9566"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048"/>
                        <w:gridCol w:w="1817"/>
                        <w:gridCol w:w="1964"/>
                        <w:gridCol w:w="1868"/>
                        <w:gridCol w:w="869"/>
                      </w:tblGrid>
                      <w:tr w:rsidR="00425D70" w:rsidRPr="00A5554F" w:rsidTr="00A5554F">
                        <w:trPr>
                          <w:trHeight w:hRule="exact" w:val="776"/>
                        </w:trPr>
                        <w:tc>
                          <w:tcPr>
                            <w:tcW w:w="3048"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jc w:val="left"/>
                              <w:rPr>
                                <w:rFonts w:ascii="Albertus Bold Italic" w:hAnsi="Albertus Bold Italic"/>
                                <w:b/>
                                <w:bCs/>
                                <w:kern w:val="0"/>
                                <w:sz w:val="24"/>
                              </w:rPr>
                            </w:pPr>
                          </w:p>
                        </w:tc>
                        <w:tc>
                          <w:tcPr>
                            <w:tcW w:w="1817"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A5554F">
                              <w:rPr>
                                <w:rFonts w:ascii="Albertus" w:hAnsi="Albertus" w:cs="Albertus"/>
                                <w:b/>
                                <w:bCs/>
                                <w:color w:val="000000"/>
                                <w:kern w:val="0"/>
                                <w:sz w:val="14"/>
                                <w:szCs w:val="14"/>
                                <w:lang w:val="tr-TR"/>
                              </w:rPr>
                              <w:t>Overall</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64"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A5554F">
                              <w:rPr>
                                <w:rFonts w:ascii="Albertus" w:hAnsi="Albertus" w:cs="Albertus"/>
                                <w:b/>
                                <w:bCs/>
                                <w:color w:val="000000"/>
                                <w:kern w:val="0"/>
                                <w:sz w:val="14"/>
                                <w:szCs w:val="14"/>
                                <w:lang w:val="tr-TR"/>
                              </w:rPr>
                              <w:t>BED (+) group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68"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A5554F">
                              <w:rPr>
                                <w:rFonts w:ascii="Albertus" w:hAnsi="Albertus" w:cs="Albertus"/>
                                <w:b/>
                                <w:bCs/>
                                <w:color w:val="000000"/>
                                <w:kern w:val="0"/>
                                <w:sz w:val="14"/>
                                <w:szCs w:val="14"/>
                                <w:lang w:val="tr-TR"/>
                              </w:rPr>
                              <w:t>BED (-) group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69" w:type="dxa"/>
                            <w:tcBorders>
                              <w:top w:val="single" w:sz="6" w:space="0" w:color="000000"/>
                              <w:bottom w:val="single" w:sz="6" w:space="0" w:color="000000"/>
                            </w:tcBorders>
                            <w:tcMar>
                              <w:top w:w="28" w:type="dxa"/>
                              <w:left w:w="28" w:type="dxa"/>
                              <w:bottom w:w="28" w:type="dxa"/>
                              <w:right w:w="28" w:type="dxa"/>
                            </w:tcMar>
                          </w:tcPr>
                          <w:p w:rsidR="00425D70" w:rsidRPr="00A5554F" w:rsidRDefault="00425D70" w:rsidP="00A5554F">
                            <w:pPr>
                              <w:autoSpaceDE w:val="0"/>
                              <w:autoSpaceDN w:val="0"/>
                              <w:adjustRightInd w:val="0"/>
                              <w:spacing w:line="288" w:lineRule="auto"/>
                              <w:jc w:val="center"/>
                              <w:textAlignment w:val="center"/>
                              <w:rPr>
                                <w:rFonts w:ascii="Albertus Bold Italic" w:hAnsi="Albertus Bold Italic" w:cs="Albertus Bold Italic"/>
                                <w:b/>
                                <w:bCs/>
                                <w:i/>
                                <w:iCs/>
                                <w:color w:val="000000"/>
                                <w:kern w:val="0"/>
                                <w:sz w:val="14"/>
                                <w:szCs w:val="14"/>
                                <w:lang w:val="tr-TR"/>
                              </w:rPr>
                            </w:pPr>
                            <w:r w:rsidRPr="00A5554F">
                              <w:rPr>
                                <w:rFonts w:ascii="Albertus Bold Italic" w:hAnsi="Albertus Bold Italic" w:cs="Albertus Bold Italic"/>
                                <w:b/>
                                <w:bCs/>
                                <w:i/>
                                <w:iCs/>
                                <w:color w:val="000000"/>
                                <w:kern w:val="0"/>
                                <w:sz w:val="14"/>
                                <w:szCs w:val="14"/>
                                <w:lang w:val="tr-TR"/>
                              </w:rPr>
                              <w:t>P</w:t>
                            </w:r>
                          </w:p>
                          <w:p w:rsidR="00425D70" w:rsidRPr="00A5554F" w:rsidRDefault="00425D70" w:rsidP="00A5554F">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25D70" w:rsidRPr="00A5554F" w:rsidTr="00A5554F">
                        <w:trPr>
                          <w:trHeight w:val="60"/>
                        </w:trPr>
                        <w:tc>
                          <w:tcPr>
                            <w:tcW w:w="3048"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BIS-11 total</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17"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62.84 ± 8.83</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4"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64.84 ± 9.75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8"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61.93 ± 8.25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9" w:type="dxa"/>
                            <w:tcBorders>
                              <w:top w:val="single" w:sz="6" w:space="0" w:color="000000"/>
                            </w:tcBorders>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0.018</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304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BIS-11 attention</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1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16.22 ± 3.28</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17.03 ± 3.24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15.85 ± 3.25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9"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0.010</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304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BIS-11 motor</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1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20.57 ± 4.18</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21.36 ± 4.86</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20.21 ± 3.79</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9"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0.072</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25D70" w:rsidRPr="00A5554F" w:rsidTr="00A5554F">
                        <w:trPr>
                          <w:trHeight w:val="60"/>
                        </w:trPr>
                        <w:tc>
                          <w:tcPr>
                            <w:tcW w:w="304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BIS-11 non-planning</w:t>
                            </w:r>
                          </w:p>
                          <w:p w:rsidR="00425D70" w:rsidRPr="00A5554F" w:rsidRDefault="00425D70" w:rsidP="00A5554F">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17"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26.06 ± 4.67</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4"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26.59 ± 5.32</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8"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25.82 ± 4.34</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69" w:type="dxa"/>
                            <w:tcMar>
                              <w:top w:w="28" w:type="dxa"/>
                              <w:left w:w="28" w:type="dxa"/>
                              <w:bottom w:w="28" w:type="dxa"/>
                              <w:right w:w="28" w:type="dxa"/>
                            </w:tcMar>
                          </w:tcPr>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A5554F">
                              <w:rPr>
                                <w:rFonts w:ascii="Book Antiqua" w:hAnsi="Book Antiqua" w:cs="Book Antiqua"/>
                                <w:color w:val="000000"/>
                                <w:kern w:val="0"/>
                                <w:sz w:val="14"/>
                                <w:szCs w:val="14"/>
                                <w:lang w:val="tr-TR"/>
                              </w:rPr>
                              <w:t>0.275</w:t>
                            </w:r>
                          </w:p>
                          <w:p w:rsidR="00425D70" w:rsidRPr="00A5554F" w:rsidRDefault="00425D70" w:rsidP="00A5554F">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425D70" w:rsidRPr="00161148" w:rsidRDefault="00425D70" w:rsidP="00425D70">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A5554F">
                        <w:rPr>
                          <w:rFonts w:ascii="Book Antiqua" w:hAnsi="Book Antiqua" w:cs="Book Antiqua"/>
                          <w:color w:val="000000"/>
                          <w:kern w:val="0"/>
                          <w:sz w:val="14"/>
                          <w:szCs w:val="14"/>
                        </w:rPr>
                        <w:t>BED (+): Group with binge eating disorder; BED (-): Group without binge eating disorder; BIS-11: Barratt Impulsiveness Scale-11.</w:t>
                      </w:r>
                    </w:p>
                  </w:txbxContent>
                </v:textbox>
                <w10:wrap type="square"/>
              </v:shape>
            </w:pict>
          </mc:Fallback>
        </mc:AlternateContent>
      </w:r>
    </w:p>
    <w:p w:rsidR="00425D70" w:rsidRPr="00425D70" w:rsidRDefault="00425D70" w:rsidP="00F50781"/>
    <w:sectPr w:rsidR="00425D70" w:rsidRPr="00425D70">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8B" w:rsidRDefault="005F1C8B">
      <w:r>
        <w:separator/>
      </w:r>
    </w:p>
  </w:endnote>
  <w:endnote w:type="continuationSeparator" w:id="0">
    <w:p w:rsidR="005F1C8B" w:rsidRDefault="005F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KozMinPro-Regular">
    <w:panose1 w:val="00000000000000000000"/>
    <w:charset w:val="80"/>
    <w:family w:val="auto"/>
    <w:notTrueType/>
    <w:pitch w:val="default"/>
    <w:sig w:usb0="00000001" w:usb1="08070000" w:usb2="00000010" w:usb3="00000000" w:csb0="00020000"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8B" w:rsidRDefault="005F1C8B">
      <w:r>
        <w:separator/>
      </w:r>
    </w:p>
  </w:footnote>
  <w:footnote w:type="continuationSeparator" w:id="0">
    <w:p w:rsidR="005F1C8B" w:rsidRDefault="005F1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551FF"/>
    <w:rsid w:val="001666C0"/>
    <w:rsid w:val="00184D2D"/>
    <w:rsid w:val="0019357C"/>
    <w:rsid w:val="00200B22"/>
    <w:rsid w:val="002107CC"/>
    <w:rsid w:val="002956C9"/>
    <w:rsid w:val="00295C5F"/>
    <w:rsid w:val="002A32A1"/>
    <w:rsid w:val="002B75DF"/>
    <w:rsid w:val="002D2A10"/>
    <w:rsid w:val="002F45F1"/>
    <w:rsid w:val="00323671"/>
    <w:rsid w:val="003577BA"/>
    <w:rsid w:val="00425D70"/>
    <w:rsid w:val="00455B0F"/>
    <w:rsid w:val="00476DB2"/>
    <w:rsid w:val="004D6FBC"/>
    <w:rsid w:val="005C31D4"/>
    <w:rsid w:val="005E55EB"/>
    <w:rsid w:val="005F1C8B"/>
    <w:rsid w:val="005F72B1"/>
    <w:rsid w:val="00631E9C"/>
    <w:rsid w:val="00695F5F"/>
    <w:rsid w:val="006E55C4"/>
    <w:rsid w:val="006F19CB"/>
    <w:rsid w:val="007218D1"/>
    <w:rsid w:val="00731FA6"/>
    <w:rsid w:val="00762110"/>
    <w:rsid w:val="00783DE1"/>
    <w:rsid w:val="00791A4E"/>
    <w:rsid w:val="007E3B2C"/>
    <w:rsid w:val="008226AD"/>
    <w:rsid w:val="008531AE"/>
    <w:rsid w:val="008548B1"/>
    <w:rsid w:val="00884AB9"/>
    <w:rsid w:val="0089485C"/>
    <w:rsid w:val="008C1D86"/>
    <w:rsid w:val="009B3A45"/>
    <w:rsid w:val="009E244B"/>
    <w:rsid w:val="009E5A72"/>
    <w:rsid w:val="009F426D"/>
    <w:rsid w:val="00A4134A"/>
    <w:rsid w:val="00A619D5"/>
    <w:rsid w:val="00A71FFD"/>
    <w:rsid w:val="00AE0EE0"/>
    <w:rsid w:val="00B002E2"/>
    <w:rsid w:val="00B62760"/>
    <w:rsid w:val="00BD4C39"/>
    <w:rsid w:val="00C33DC9"/>
    <w:rsid w:val="00C542CD"/>
    <w:rsid w:val="00C846FE"/>
    <w:rsid w:val="00C91A79"/>
    <w:rsid w:val="00CB42A6"/>
    <w:rsid w:val="00CE1EAC"/>
    <w:rsid w:val="00D015C4"/>
    <w:rsid w:val="00D21779"/>
    <w:rsid w:val="00D34BE3"/>
    <w:rsid w:val="00D55C5E"/>
    <w:rsid w:val="00D676E0"/>
    <w:rsid w:val="00D70213"/>
    <w:rsid w:val="00D74442"/>
    <w:rsid w:val="00E74CF7"/>
    <w:rsid w:val="00EA68A7"/>
    <w:rsid w:val="00F15824"/>
    <w:rsid w:val="00F50781"/>
    <w:rsid w:val="00F73E28"/>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425D70"/>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e">
    <w:name w:val="作者"/>
    <w:basedOn w:val="a"/>
    <w:rsid w:val="00425D70"/>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af">
    <w:name w:val="嶌幰怣"/>
    <w:basedOn w:val="a"/>
    <w:rsid w:val="00425D70"/>
    <w:pPr>
      <w:suppressAutoHyphens/>
      <w:autoSpaceDE w:val="0"/>
      <w:autoSpaceDN w:val="0"/>
      <w:adjustRightInd w:val="0"/>
      <w:spacing w:line="210" w:lineRule="atLeast"/>
      <w:textAlignment w:val="center"/>
    </w:pPr>
    <w:rPr>
      <w:color w:val="000000"/>
      <w:spacing w:val="-2"/>
      <w:kern w:val="0"/>
      <w:sz w:val="18"/>
      <w:szCs w:val="18"/>
      <w:lang w:bidi="th-TH"/>
    </w:rPr>
  </w:style>
  <w:style w:type="paragraph" w:customStyle="1" w:styleId="af0">
    <w:name w:val="惓暥"/>
    <w:basedOn w:val="a"/>
    <w:rsid w:val="00425D70"/>
    <w:pPr>
      <w:suppressAutoHyphens/>
      <w:autoSpaceDE w:val="0"/>
      <w:autoSpaceDN w:val="0"/>
      <w:adjustRightInd w:val="0"/>
      <w:spacing w:line="300" w:lineRule="atLeast"/>
      <w:textAlignment w:val="baseline"/>
    </w:pPr>
    <w:rPr>
      <w:color w:val="000000"/>
      <w:kern w:val="0"/>
      <w:szCs w:val="21"/>
      <w:lang w:bidi="th-TH"/>
    </w:rPr>
  </w:style>
  <w:style w:type="paragraph" w:customStyle="1" w:styleId="af1">
    <w:name w:val="一级标题"/>
    <w:basedOn w:val="a"/>
    <w:rsid w:val="00425D70"/>
    <w:pPr>
      <w:autoSpaceDE w:val="0"/>
      <w:autoSpaceDN w:val="0"/>
      <w:adjustRightInd w:val="0"/>
      <w:spacing w:line="360" w:lineRule="atLeast"/>
      <w:jc w:val="left"/>
      <w:textAlignment w:val="center"/>
    </w:pPr>
    <w:rPr>
      <w:rFonts w:ascii="Univers" w:hAnsi="Univers" w:cs="Univers"/>
      <w:b/>
      <w:bCs/>
      <w:color w:val="000000"/>
      <w:spacing w:val="-2"/>
      <w:kern w:val="0"/>
      <w:sz w:val="24"/>
      <w:szCs w:val="24"/>
      <w:lang w:val="zh-CN" w:bidi="th-TH"/>
    </w:rPr>
  </w:style>
  <w:style w:type="paragraph" w:customStyle="1" w:styleId="af2">
    <w:name w:val="惓暥暥_"/>
    <w:basedOn w:val="a"/>
    <w:rsid w:val="00425D70"/>
    <w:pPr>
      <w:suppressAutoHyphens/>
      <w:autoSpaceDE w:val="0"/>
      <w:autoSpaceDN w:val="0"/>
      <w:adjustRightInd w:val="0"/>
      <w:spacing w:line="288" w:lineRule="auto"/>
      <w:textAlignment w:val="center"/>
    </w:pPr>
    <w:rPr>
      <w:rFonts w:ascii="Verdana" w:hAnsi="Verdana" w:cs="Verdana"/>
      <w:color w:val="000000"/>
      <w:spacing w:val="-9"/>
      <w:kern w:val="0"/>
      <w:sz w:val="18"/>
      <w:szCs w:val="18"/>
      <w:lang w:bidi="th-TH"/>
    </w:rPr>
  </w:style>
  <w:style w:type="paragraph" w:customStyle="1" w:styleId="1">
    <w:name w:val="惓暥暥_1"/>
    <w:basedOn w:val="a"/>
    <w:rsid w:val="00425D70"/>
    <w:pPr>
      <w:suppressAutoHyphens/>
      <w:autoSpaceDE w:val="0"/>
      <w:autoSpaceDN w:val="0"/>
      <w:adjustRightInd w:val="0"/>
      <w:spacing w:line="288" w:lineRule="auto"/>
      <w:ind w:firstLine="283"/>
      <w:textAlignment w:val="center"/>
    </w:pPr>
    <w:rPr>
      <w:rFonts w:ascii="Verdana" w:hAnsi="Verdana" w:cs="Verdana"/>
      <w:color w:val="000000"/>
      <w:spacing w:val="-9"/>
      <w:kern w:val="0"/>
      <w:sz w:val="18"/>
      <w:szCs w:val="18"/>
      <w:lang w:bidi="th-TH"/>
    </w:rPr>
  </w:style>
  <w:style w:type="paragraph" w:customStyle="1" w:styleId="af3">
    <w:name w:val="二级标题"/>
    <w:basedOn w:val="a"/>
    <w:rsid w:val="00425D70"/>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1">
    <w:name w:val="嶲峫暥專-1"/>
    <w:basedOn w:val="a"/>
    <w:rsid w:val="00425D70"/>
    <w:pPr>
      <w:suppressAutoHyphens/>
      <w:autoSpaceDE w:val="0"/>
      <w:autoSpaceDN w:val="0"/>
      <w:adjustRightInd w:val="0"/>
      <w:spacing w:line="200" w:lineRule="atLeast"/>
      <w:ind w:left="360" w:hanging="360"/>
      <w:textAlignment w:val="center"/>
    </w:pPr>
    <w:rPr>
      <w:color w:val="000000"/>
      <w:spacing w:val="-1"/>
      <w:kern w:val="0"/>
      <w:sz w:val="16"/>
      <w:szCs w:val="16"/>
      <w:lang w:bidi="th-TH"/>
    </w:rPr>
  </w:style>
  <w:style w:type="paragraph" w:customStyle="1" w:styleId="af4">
    <w:name w:val="参考文献正文"/>
    <w:basedOn w:val="a"/>
    <w:rsid w:val="00425D70"/>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character" w:customStyle="1" w:styleId="5F3A8C03">
    <w:name w:val="&lt;5F3A&gt;&lt;8C03&gt;"/>
    <w:rsid w:val="00425D70"/>
    <w:rPr>
      <w:i/>
      <w:iCs/>
      <w:w w:val="100"/>
    </w:rPr>
  </w:style>
  <w:style w:type="paragraph" w:customStyle="1" w:styleId="Noparagraphstyle">
    <w:name w:val="[No paragraph style]"/>
    <w:rsid w:val="00425D70"/>
    <w:pPr>
      <w:widowControl w:val="0"/>
      <w:autoSpaceDE w:val="0"/>
      <w:autoSpaceDN w:val="0"/>
      <w:adjustRightInd w:val="0"/>
      <w:spacing w:line="288" w:lineRule="auto"/>
      <w:jc w:val="both"/>
      <w:textAlignment w:val="center"/>
    </w:pPr>
    <w:rPr>
      <w:rFonts w:ascii="Albertus Bold Italic" w:hAnsi="Albertus Bold Italic" w:cs="Angsana New"/>
      <w:color w:val="000000"/>
      <w:sz w:val="24"/>
      <w:szCs w:val="24"/>
      <w:lang w:val="zh-CN" w:bidi="th-TH"/>
    </w:rPr>
  </w:style>
  <w:style w:type="paragraph" w:customStyle="1" w:styleId="af5">
    <w:name w:val="表头"/>
    <w:basedOn w:val="a"/>
    <w:rsid w:val="00425D70"/>
    <w:pPr>
      <w:autoSpaceDE w:val="0"/>
      <w:autoSpaceDN w:val="0"/>
      <w:adjustRightInd w:val="0"/>
      <w:spacing w:line="288" w:lineRule="auto"/>
      <w:textAlignment w:val="center"/>
    </w:pPr>
    <w:rPr>
      <w:rFonts w:ascii="Albertus" w:hAnsi="Albertus" w:cs="Albertus"/>
      <w:b/>
      <w:bCs/>
      <w:color w:val="000000"/>
      <w:kern w:val="0"/>
      <w:sz w:val="14"/>
      <w:szCs w:val="14"/>
      <w:lang w:val="zh-CN" w:bidi="th-TH"/>
    </w:rPr>
  </w:style>
  <w:style w:type="paragraph" w:customStyle="1" w:styleId="af6">
    <w:name w:val="表格中文字"/>
    <w:basedOn w:val="a"/>
    <w:rsid w:val="00425D70"/>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7">
    <w:name w:val="表注"/>
    <w:basedOn w:val="af6"/>
    <w:rsid w:val="00425D7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425D70"/>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e">
    <w:name w:val="作者"/>
    <w:basedOn w:val="a"/>
    <w:rsid w:val="00425D70"/>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af">
    <w:name w:val="嶌幰怣"/>
    <w:basedOn w:val="a"/>
    <w:rsid w:val="00425D70"/>
    <w:pPr>
      <w:suppressAutoHyphens/>
      <w:autoSpaceDE w:val="0"/>
      <w:autoSpaceDN w:val="0"/>
      <w:adjustRightInd w:val="0"/>
      <w:spacing w:line="210" w:lineRule="atLeast"/>
      <w:textAlignment w:val="center"/>
    </w:pPr>
    <w:rPr>
      <w:color w:val="000000"/>
      <w:spacing w:val="-2"/>
      <w:kern w:val="0"/>
      <w:sz w:val="18"/>
      <w:szCs w:val="18"/>
      <w:lang w:bidi="th-TH"/>
    </w:rPr>
  </w:style>
  <w:style w:type="paragraph" w:customStyle="1" w:styleId="af0">
    <w:name w:val="惓暥"/>
    <w:basedOn w:val="a"/>
    <w:rsid w:val="00425D70"/>
    <w:pPr>
      <w:suppressAutoHyphens/>
      <w:autoSpaceDE w:val="0"/>
      <w:autoSpaceDN w:val="0"/>
      <w:adjustRightInd w:val="0"/>
      <w:spacing w:line="300" w:lineRule="atLeast"/>
      <w:textAlignment w:val="baseline"/>
    </w:pPr>
    <w:rPr>
      <w:color w:val="000000"/>
      <w:kern w:val="0"/>
      <w:szCs w:val="21"/>
      <w:lang w:bidi="th-TH"/>
    </w:rPr>
  </w:style>
  <w:style w:type="paragraph" w:customStyle="1" w:styleId="af1">
    <w:name w:val="一级标题"/>
    <w:basedOn w:val="a"/>
    <w:rsid w:val="00425D70"/>
    <w:pPr>
      <w:autoSpaceDE w:val="0"/>
      <w:autoSpaceDN w:val="0"/>
      <w:adjustRightInd w:val="0"/>
      <w:spacing w:line="360" w:lineRule="atLeast"/>
      <w:jc w:val="left"/>
      <w:textAlignment w:val="center"/>
    </w:pPr>
    <w:rPr>
      <w:rFonts w:ascii="Univers" w:hAnsi="Univers" w:cs="Univers"/>
      <w:b/>
      <w:bCs/>
      <w:color w:val="000000"/>
      <w:spacing w:val="-2"/>
      <w:kern w:val="0"/>
      <w:sz w:val="24"/>
      <w:szCs w:val="24"/>
      <w:lang w:val="zh-CN" w:bidi="th-TH"/>
    </w:rPr>
  </w:style>
  <w:style w:type="paragraph" w:customStyle="1" w:styleId="af2">
    <w:name w:val="惓暥暥_"/>
    <w:basedOn w:val="a"/>
    <w:rsid w:val="00425D70"/>
    <w:pPr>
      <w:suppressAutoHyphens/>
      <w:autoSpaceDE w:val="0"/>
      <w:autoSpaceDN w:val="0"/>
      <w:adjustRightInd w:val="0"/>
      <w:spacing w:line="288" w:lineRule="auto"/>
      <w:textAlignment w:val="center"/>
    </w:pPr>
    <w:rPr>
      <w:rFonts w:ascii="Verdana" w:hAnsi="Verdana" w:cs="Verdana"/>
      <w:color w:val="000000"/>
      <w:spacing w:val="-9"/>
      <w:kern w:val="0"/>
      <w:sz w:val="18"/>
      <w:szCs w:val="18"/>
      <w:lang w:bidi="th-TH"/>
    </w:rPr>
  </w:style>
  <w:style w:type="paragraph" w:customStyle="1" w:styleId="1">
    <w:name w:val="惓暥暥_1"/>
    <w:basedOn w:val="a"/>
    <w:rsid w:val="00425D70"/>
    <w:pPr>
      <w:suppressAutoHyphens/>
      <w:autoSpaceDE w:val="0"/>
      <w:autoSpaceDN w:val="0"/>
      <w:adjustRightInd w:val="0"/>
      <w:spacing w:line="288" w:lineRule="auto"/>
      <w:ind w:firstLine="283"/>
      <w:textAlignment w:val="center"/>
    </w:pPr>
    <w:rPr>
      <w:rFonts w:ascii="Verdana" w:hAnsi="Verdana" w:cs="Verdana"/>
      <w:color w:val="000000"/>
      <w:spacing w:val="-9"/>
      <w:kern w:val="0"/>
      <w:sz w:val="18"/>
      <w:szCs w:val="18"/>
      <w:lang w:bidi="th-TH"/>
    </w:rPr>
  </w:style>
  <w:style w:type="paragraph" w:customStyle="1" w:styleId="af3">
    <w:name w:val="二级标题"/>
    <w:basedOn w:val="a"/>
    <w:rsid w:val="00425D70"/>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1">
    <w:name w:val="嶲峫暥專-1"/>
    <w:basedOn w:val="a"/>
    <w:rsid w:val="00425D70"/>
    <w:pPr>
      <w:suppressAutoHyphens/>
      <w:autoSpaceDE w:val="0"/>
      <w:autoSpaceDN w:val="0"/>
      <w:adjustRightInd w:val="0"/>
      <w:spacing w:line="200" w:lineRule="atLeast"/>
      <w:ind w:left="360" w:hanging="360"/>
      <w:textAlignment w:val="center"/>
    </w:pPr>
    <w:rPr>
      <w:color w:val="000000"/>
      <w:spacing w:val="-1"/>
      <w:kern w:val="0"/>
      <w:sz w:val="16"/>
      <w:szCs w:val="16"/>
      <w:lang w:bidi="th-TH"/>
    </w:rPr>
  </w:style>
  <w:style w:type="paragraph" w:customStyle="1" w:styleId="af4">
    <w:name w:val="参考文献正文"/>
    <w:basedOn w:val="a"/>
    <w:rsid w:val="00425D70"/>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character" w:customStyle="1" w:styleId="5F3A8C03">
    <w:name w:val="&lt;5F3A&gt;&lt;8C03&gt;"/>
    <w:rsid w:val="00425D70"/>
    <w:rPr>
      <w:i/>
      <w:iCs/>
      <w:w w:val="100"/>
    </w:rPr>
  </w:style>
  <w:style w:type="paragraph" w:customStyle="1" w:styleId="Noparagraphstyle">
    <w:name w:val="[No paragraph style]"/>
    <w:rsid w:val="00425D70"/>
    <w:pPr>
      <w:widowControl w:val="0"/>
      <w:autoSpaceDE w:val="0"/>
      <w:autoSpaceDN w:val="0"/>
      <w:adjustRightInd w:val="0"/>
      <w:spacing w:line="288" w:lineRule="auto"/>
      <w:jc w:val="both"/>
      <w:textAlignment w:val="center"/>
    </w:pPr>
    <w:rPr>
      <w:rFonts w:ascii="Albertus Bold Italic" w:hAnsi="Albertus Bold Italic" w:cs="Angsana New"/>
      <w:color w:val="000000"/>
      <w:sz w:val="24"/>
      <w:szCs w:val="24"/>
      <w:lang w:val="zh-CN" w:bidi="th-TH"/>
    </w:rPr>
  </w:style>
  <w:style w:type="paragraph" w:customStyle="1" w:styleId="af5">
    <w:name w:val="表头"/>
    <w:basedOn w:val="a"/>
    <w:rsid w:val="00425D70"/>
    <w:pPr>
      <w:autoSpaceDE w:val="0"/>
      <w:autoSpaceDN w:val="0"/>
      <w:adjustRightInd w:val="0"/>
      <w:spacing w:line="288" w:lineRule="auto"/>
      <w:textAlignment w:val="center"/>
    </w:pPr>
    <w:rPr>
      <w:rFonts w:ascii="Albertus" w:hAnsi="Albertus" w:cs="Albertus"/>
      <w:b/>
      <w:bCs/>
      <w:color w:val="000000"/>
      <w:kern w:val="0"/>
      <w:sz w:val="14"/>
      <w:szCs w:val="14"/>
      <w:lang w:val="zh-CN" w:bidi="th-TH"/>
    </w:rPr>
  </w:style>
  <w:style w:type="paragraph" w:customStyle="1" w:styleId="af6">
    <w:name w:val="表格中文字"/>
    <w:basedOn w:val="a"/>
    <w:rsid w:val="00425D70"/>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7">
    <w:name w:val="表注"/>
    <w:basedOn w:val="af6"/>
    <w:rsid w:val="00425D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5561</Words>
  <Characters>31701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11</cp:revision>
  <dcterms:created xsi:type="dcterms:W3CDTF">2016-01-15T04:02:00Z</dcterms:created>
  <dcterms:modified xsi:type="dcterms:W3CDTF">2017-06-22T09:58:00Z</dcterms:modified>
</cp:coreProperties>
</file>