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58990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Observational Study</w:t>
      </w:r>
    </w:p>
    <w:p w:rsidR="00096F38" w:rsidRDefault="00822882">
      <w:pPr>
        <w:adjustRightInd w:val="0"/>
        <w:snapToGrid w:val="0"/>
        <w:spacing w:line="360" w:lineRule="auto"/>
        <w:jc w:val="both"/>
        <w:rPr>
          <w:rFonts w:ascii="Book Antiqua" w:hAnsi="Book Antiqua"/>
        </w:rPr>
      </w:pPr>
      <w:bookmarkStart w:id="0" w:name="OLE_LINK1"/>
      <w:r>
        <w:rPr>
          <w:rFonts w:ascii="Book Antiqua" w:eastAsia="Book Antiqua" w:hAnsi="Book Antiqua" w:cs="Book Antiqua"/>
          <w:b/>
          <w:color w:val="000000"/>
        </w:rPr>
        <w:t>Donor defects after lymph vessel transplantation and free vascularized lymph node transfer: A comparison and evaluation of complications</w:t>
      </w:r>
    </w:p>
    <w:bookmarkEnd w:id="0"/>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Felmerer</w:t>
      </w:r>
      <w:proofErr w:type="spellEnd"/>
      <w:r>
        <w:rPr>
          <w:rFonts w:ascii="Book Antiqua" w:eastAsia="Book Antiqua" w:hAnsi="Book Antiqua" w:cs="Book Antiqua"/>
          <w:color w:val="000000"/>
        </w:rPr>
        <w:t xml:space="preserve"> G</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bookmarkStart w:id="1" w:name="OLE_LINK3"/>
      <w:bookmarkStart w:id="2" w:name="OLE_LINK6"/>
      <w:bookmarkStart w:id="3" w:name="OLE_LINK5"/>
      <w:r>
        <w:rPr>
          <w:rFonts w:ascii="Book Antiqua" w:eastAsia="Book Antiqua" w:hAnsi="Book Antiqua" w:cs="Book Antiqua"/>
          <w:color w:val="000000"/>
        </w:rPr>
        <w:t>Donor defects in lymph surgery</w:t>
      </w:r>
      <w:bookmarkEnd w:id="1"/>
    </w:p>
    <w:bookmarkEnd w:id="2"/>
    <w:bookmarkEnd w:id="3"/>
    <w:p w:rsidR="00096F38" w:rsidRDefault="00096F38">
      <w:pPr>
        <w:adjustRightInd w:val="0"/>
        <w:snapToGrid w:val="0"/>
        <w:spacing w:line="360" w:lineRule="auto"/>
        <w:jc w:val="both"/>
        <w:rPr>
          <w:rFonts w:ascii="Book Antiqua" w:eastAsia="Book Antiqua" w:hAnsi="Book Antiqua" w:cs="Book Antiqua"/>
          <w:color w:val="000000"/>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hint="eastAsia"/>
          <w:color w:val="000000"/>
        </w:rPr>
        <w:t xml:space="preserve">Gunther </w:t>
      </w:r>
      <w:proofErr w:type="spellStart"/>
      <w:r>
        <w:rPr>
          <w:rFonts w:ascii="Book Antiqua" w:eastAsia="Book Antiqua" w:hAnsi="Book Antiqua" w:cs="Book Antiqua" w:hint="eastAsia"/>
          <w:color w:val="000000"/>
        </w:rPr>
        <w:t>Felmerer</w:t>
      </w:r>
      <w:proofErr w:type="spellEnd"/>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Dominik</w:t>
      </w:r>
      <w:proofErr w:type="spellEnd"/>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Behringer</w:t>
      </w:r>
      <w:proofErr w:type="spellEnd"/>
      <w:r>
        <w:rPr>
          <w:rFonts w:ascii="Book Antiqua" w:eastAsia="Book Antiqua" w:hAnsi="Book Antiqua" w:cs="Book Antiqua" w:hint="eastAsia"/>
          <w:color w:val="000000"/>
        </w:rPr>
        <w:t xml:space="preserve">, Nadine </w:t>
      </w:r>
      <w:proofErr w:type="spellStart"/>
      <w:r>
        <w:rPr>
          <w:rFonts w:ascii="Book Antiqua" w:eastAsia="Book Antiqua" w:hAnsi="Book Antiqua" w:cs="Book Antiqua" w:hint="eastAsia"/>
          <w:color w:val="000000"/>
        </w:rPr>
        <w:t>Emmerich</w:t>
      </w:r>
      <w:proofErr w:type="spellEnd"/>
      <w:r>
        <w:rPr>
          <w:rFonts w:ascii="Book Antiqua" w:eastAsia="Book Antiqua" w:hAnsi="Book Antiqua" w:cs="Book Antiqua" w:hint="eastAsia"/>
          <w:color w:val="000000"/>
        </w:rPr>
        <w:t xml:space="preserve">, Marian Grade, Adam </w:t>
      </w:r>
      <w:proofErr w:type="spellStart"/>
      <w:r>
        <w:rPr>
          <w:rFonts w:ascii="Book Antiqua" w:eastAsia="Book Antiqua" w:hAnsi="Book Antiqua" w:cs="Book Antiqua" w:hint="eastAsia"/>
          <w:color w:val="000000"/>
        </w:rPr>
        <w:t>Stepniewski</w:t>
      </w:r>
      <w:proofErr w:type="spellEnd"/>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Gunther </w:t>
      </w:r>
      <w:proofErr w:type="spellStart"/>
      <w:r>
        <w:rPr>
          <w:rFonts w:ascii="Book Antiqua" w:eastAsia="Book Antiqua" w:hAnsi="Book Antiqua" w:cs="Book Antiqua"/>
          <w:b/>
          <w:bCs/>
          <w:color w:val="000000"/>
        </w:rPr>
        <w:t>Felmerer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Dominik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Behringer</w:t>
      </w:r>
      <w:proofErr w:type="spellEnd"/>
      <w:r>
        <w:rPr>
          <w:rFonts w:ascii="Book Antiqua" w:eastAsia="Book Antiqua" w:hAnsi="Book Antiqua" w:cs="Book Antiqua"/>
          <w:b/>
          <w:bCs/>
          <w:color w:val="000000"/>
        </w:rPr>
        <w:t xml:space="preserve">, Adam </w:t>
      </w:r>
      <w:proofErr w:type="spellStart"/>
      <w:r>
        <w:rPr>
          <w:rFonts w:ascii="Book Antiqua" w:eastAsia="Book Antiqua" w:hAnsi="Book Antiqua" w:cs="Book Antiqua"/>
          <w:b/>
          <w:bCs/>
          <w:color w:val="000000"/>
        </w:rPr>
        <w:t>Stepniewski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Plastic Surgery, Department for Trauma Surgery, Orthopedics and Pla</w:t>
      </w:r>
      <w:r w:rsidR="006201BA">
        <w:rPr>
          <w:rFonts w:ascii="Book Antiqua" w:eastAsia="Book Antiqua" w:hAnsi="Book Antiqua" w:cs="Book Antiqua"/>
          <w:color w:val="000000"/>
        </w:rPr>
        <w:t>stic Surgery, University Medic</w:t>
      </w:r>
      <w:r w:rsidR="006201BA">
        <w:rPr>
          <w:rFonts w:ascii="Book Antiqua" w:hAnsi="Book Antiqua" w:cs="Book Antiqua" w:hint="eastAsia"/>
          <w:color w:val="000000"/>
          <w:lang w:eastAsia="zh-CN"/>
        </w:rPr>
        <w:t xml:space="preserve">al Center </w:t>
      </w:r>
      <w:proofErr w:type="spellStart"/>
      <w:r>
        <w:rPr>
          <w:rFonts w:ascii="Book Antiqua" w:eastAsia="Book Antiqua" w:hAnsi="Book Antiqua" w:cs="Book Antiqua"/>
          <w:color w:val="000000"/>
        </w:rPr>
        <w:t>G</w:t>
      </w:r>
      <w:r w:rsidR="00880D8F">
        <w:rPr>
          <w:rFonts w:ascii="Book Antiqua" w:hAnsi="Book Antiqua" w:cs="Book Antiqua" w:hint="eastAsia"/>
          <w:color w:val="000000"/>
          <w:lang w:eastAsia="zh-CN"/>
        </w:rPr>
        <w:t>oe</w:t>
      </w:r>
      <w:r>
        <w:rPr>
          <w:rFonts w:ascii="Book Antiqua" w:eastAsia="Book Antiqua" w:hAnsi="Book Antiqua" w:cs="Book Antiqua"/>
          <w:color w:val="000000"/>
        </w:rPr>
        <w:t>ttingen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t>
      </w:r>
      <w:r w:rsidR="00880D8F">
        <w:rPr>
          <w:rFonts w:ascii="Book Antiqua" w:hAnsi="Book Antiqua" w:cs="Book Antiqua" w:hint="eastAsia"/>
          <w:color w:val="000000"/>
          <w:lang w:eastAsia="zh-CN"/>
        </w:rPr>
        <w:t>oe</w:t>
      </w:r>
      <w:r>
        <w:rPr>
          <w:rFonts w:ascii="Book Antiqua" w:eastAsia="Book Antiqua" w:hAnsi="Book Antiqua" w:cs="Book Antiqua"/>
          <w:color w:val="000000"/>
        </w:rPr>
        <w:t>ttingen</w:t>
      </w:r>
      <w:proofErr w:type="spellEnd"/>
      <w:r>
        <w:rPr>
          <w:rFonts w:ascii="Book Antiqua" w:eastAsia="Book Antiqua" w:hAnsi="Book Antiqua" w:cs="Book Antiqua"/>
          <w:color w:val="000000"/>
        </w:rPr>
        <w:t xml:space="preserve"> 37075, Lower Saxony, Germany</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Nadine </w:t>
      </w:r>
      <w:proofErr w:type="spellStart"/>
      <w:r>
        <w:rPr>
          <w:rFonts w:ascii="Book Antiqua" w:eastAsia="Book Antiqua" w:hAnsi="Book Antiqua" w:cs="Book Antiqua"/>
          <w:b/>
          <w:bCs/>
          <w:color w:val="000000"/>
        </w:rPr>
        <w:t>Emmerich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Georg-August University </w:t>
      </w:r>
      <w:proofErr w:type="spellStart"/>
      <w:r>
        <w:rPr>
          <w:rFonts w:ascii="Book Antiqua" w:eastAsia="Book Antiqua" w:hAnsi="Book Antiqua" w:cs="Book Antiqua"/>
          <w:color w:val="000000"/>
        </w:rPr>
        <w:t>G</w:t>
      </w:r>
      <w:r w:rsidR="00880D8F">
        <w:rPr>
          <w:rFonts w:ascii="Book Antiqua" w:hAnsi="Book Antiqua" w:cs="Book Antiqua" w:hint="eastAsia"/>
          <w:color w:val="000000"/>
          <w:lang w:eastAsia="zh-CN"/>
        </w:rPr>
        <w:t>oe</w:t>
      </w:r>
      <w:r>
        <w:rPr>
          <w:rFonts w:ascii="Book Antiqua" w:eastAsia="Book Antiqua" w:hAnsi="Book Antiqua" w:cs="Book Antiqua"/>
          <w:color w:val="000000"/>
        </w:rPr>
        <w:t>ttingen</w:t>
      </w:r>
      <w:proofErr w:type="spellEnd"/>
      <w:r>
        <w:rPr>
          <w:rFonts w:ascii="Book Antiqua" w:eastAsia="Book Antiqua" w:hAnsi="Book Antiqua" w:cs="Book Antiqua"/>
          <w:color w:val="000000"/>
        </w:rPr>
        <w:t xml:space="preserve">, University Medical Center </w:t>
      </w:r>
      <w:proofErr w:type="spellStart"/>
      <w:r>
        <w:rPr>
          <w:rFonts w:ascii="Book Antiqua" w:eastAsia="Book Antiqua" w:hAnsi="Book Antiqua" w:cs="Book Antiqua"/>
          <w:color w:val="000000"/>
        </w:rPr>
        <w:t>Goettingen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t>
      </w:r>
      <w:r w:rsidR="00880D8F">
        <w:rPr>
          <w:rFonts w:ascii="Book Antiqua" w:hAnsi="Book Antiqua" w:cs="Book Antiqua" w:hint="eastAsia"/>
          <w:color w:val="000000"/>
          <w:lang w:eastAsia="zh-CN"/>
        </w:rPr>
        <w:t>oe</w:t>
      </w:r>
      <w:r>
        <w:rPr>
          <w:rFonts w:ascii="Book Antiqua" w:eastAsia="Book Antiqua" w:hAnsi="Book Antiqua" w:cs="Book Antiqua"/>
          <w:color w:val="000000"/>
        </w:rPr>
        <w:t>ttingen</w:t>
      </w:r>
      <w:proofErr w:type="spellEnd"/>
      <w:r>
        <w:rPr>
          <w:rFonts w:ascii="Book Antiqua" w:eastAsia="Book Antiqua" w:hAnsi="Book Antiqua" w:cs="Book Antiqua"/>
          <w:color w:val="000000"/>
        </w:rPr>
        <w:t xml:space="preserve"> 37075, Lower Saxony, Germany</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Marian Grade, </w:t>
      </w:r>
      <w:r>
        <w:rPr>
          <w:rFonts w:ascii="Book Antiqua" w:eastAsia="Book Antiqua" w:hAnsi="Book Antiqua" w:cs="Book Antiqua"/>
          <w:color w:val="000000"/>
        </w:rPr>
        <w:t xml:space="preserve">Department of General, Visceral and Pediatric Surgery, University Medical Center </w:t>
      </w:r>
      <w:proofErr w:type="spellStart"/>
      <w:r>
        <w:rPr>
          <w:rFonts w:ascii="Book Antiqua" w:eastAsia="Book Antiqua" w:hAnsi="Book Antiqua" w:cs="Book Antiqua"/>
          <w:color w:val="000000"/>
        </w:rPr>
        <w:t>Goettingen</w:t>
      </w:r>
      <w:proofErr w:type="spellEnd"/>
      <w:r>
        <w:rPr>
          <w:rFonts w:ascii="Book Antiqua" w:eastAsia="Book Antiqua" w:hAnsi="Book Antiqua" w:cs="Book Antiqua"/>
          <w:color w:val="000000"/>
        </w:rPr>
        <w:t xml:space="preserve">, </w:t>
      </w:r>
      <w:proofErr w:type="spellStart"/>
      <w:r w:rsidR="006201BA">
        <w:rPr>
          <w:rFonts w:ascii="Book Antiqua" w:eastAsia="Book Antiqua" w:hAnsi="Book Antiqua" w:cs="Book Antiqua"/>
          <w:color w:val="000000"/>
        </w:rPr>
        <w:t>Goe</w:t>
      </w:r>
      <w:r w:rsidR="006201BA" w:rsidRPr="006201BA">
        <w:rPr>
          <w:rFonts w:ascii="Book Antiqua" w:eastAsia="Book Antiqua" w:hAnsi="Book Antiqua" w:cs="Book Antiqua"/>
          <w:color w:val="000000"/>
        </w:rPr>
        <w:t>ttingen</w:t>
      </w:r>
      <w:proofErr w:type="spellEnd"/>
      <w:r>
        <w:rPr>
          <w:rFonts w:ascii="Book Antiqua" w:eastAsia="Book Antiqua" w:hAnsi="Book Antiqua" w:cs="Book Antiqua"/>
          <w:color w:val="000000"/>
        </w:rPr>
        <w:t xml:space="preserve"> 37075, Lower Saxony, Germany</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4" w:name="OLE_LINK7"/>
      <w:bookmarkStart w:id="5" w:name="OLE_LINK8"/>
      <w:proofErr w:type="spellStart"/>
      <w:r>
        <w:rPr>
          <w:rFonts w:ascii="Book Antiqua" w:eastAsia="Book Antiqua" w:hAnsi="Book Antiqua" w:cs="Book Antiqua"/>
          <w:color w:val="000000"/>
          <w:shd w:val="clear" w:color="auto" w:fill="FFFFFF"/>
        </w:rPr>
        <w:t>Felmerer</w:t>
      </w:r>
      <w:proofErr w:type="spellEnd"/>
      <w:r>
        <w:rPr>
          <w:rFonts w:ascii="Book Antiqua" w:eastAsia="Book Antiqua" w:hAnsi="Book Antiqua" w:cs="Book Antiqua"/>
          <w:color w:val="000000"/>
          <w:shd w:val="clear" w:color="auto" w:fill="FFFFFF"/>
        </w:rPr>
        <w:t xml:space="preserve"> G and </w:t>
      </w:r>
      <w:proofErr w:type="spellStart"/>
      <w:r>
        <w:rPr>
          <w:rFonts w:ascii="Book Antiqua" w:eastAsia="Book Antiqua" w:hAnsi="Book Antiqua" w:cs="Book Antiqua"/>
          <w:color w:val="000000"/>
          <w:shd w:val="clear" w:color="auto" w:fill="FFFFFF"/>
        </w:rPr>
        <w:t>Behringer</w:t>
      </w:r>
      <w:proofErr w:type="spellEnd"/>
      <w:r>
        <w:rPr>
          <w:rFonts w:ascii="Book Antiqua" w:eastAsia="Book Antiqua" w:hAnsi="Book Antiqua" w:cs="Book Antiqua"/>
          <w:color w:val="000000"/>
          <w:shd w:val="clear" w:color="auto" w:fill="FFFFFF"/>
        </w:rPr>
        <w:t xml:space="preserve"> D contributed equally to this work; </w:t>
      </w:r>
      <w:proofErr w:type="spellStart"/>
      <w:r>
        <w:rPr>
          <w:rFonts w:ascii="Book Antiqua" w:eastAsia="Book Antiqua" w:hAnsi="Book Antiqua" w:cs="Book Antiqua"/>
          <w:color w:val="000000"/>
          <w:shd w:val="clear" w:color="auto" w:fill="FFFFFF"/>
        </w:rPr>
        <w:t>Felmerer</w:t>
      </w:r>
      <w:proofErr w:type="spellEnd"/>
      <w:r>
        <w:rPr>
          <w:rFonts w:ascii="Book Antiqua" w:eastAsia="Book Antiqua" w:hAnsi="Book Antiqua" w:cs="Book Antiqua"/>
          <w:color w:val="000000"/>
          <w:shd w:val="clear" w:color="auto" w:fill="FFFFFF"/>
        </w:rPr>
        <w:t xml:space="preserve"> G and </w:t>
      </w:r>
      <w:proofErr w:type="spellStart"/>
      <w:r>
        <w:rPr>
          <w:rFonts w:ascii="Book Antiqua" w:eastAsia="Book Antiqua" w:hAnsi="Book Antiqua" w:cs="Book Antiqua"/>
          <w:color w:val="000000"/>
          <w:shd w:val="clear" w:color="auto" w:fill="FFFFFF"/>
        </w:rPr>
        <w:t>Behringer</w:t>
      </w:r>
      <w:proofErr w:type="spellEnd"/>
      <w:r>
        <w:rPr>
          <w:rFonts w:ascii="Book Antiqua" w:eastAsia="Book Antiqua" w:hAnsi="Book Antiqua" w:cs="Book Antiqua"/>
          <w:color w:val="000000"/>
          <w:shd w:val="clear" w:color="auto" w:fill="FFFFFF"/>
        </w:rPr>
        <w:t xml:space="preserve"> D designed the research study; </w:t>
      </w:r>
      <w:proofErr w:type="spellStart"/>
      <w:r>
        <w:rPr>
          <w:rFonts w:ascii="Book Antiqua" w:eastAsia="Book Antiqua" w:hAnsi="Book Antiqua" w:cs="Book Antiqua"/>
          <w:color w:val="000000"/>
          <w:shd w:val="clear" w:color="auto" w:fill="FFFFFF"/>
        </w:rPr>
        <w:t>Felmerer</w:t>
      </w:r>
      <w:proofErr w:type="spellEnd"/>
      <w:r>
        <w:rPr>
          <w:rFonts w:ascii="Book Antiqua" w:eastAsia="Book Antiqua" w:hAnsi="Book Antiqua" w:cs="Book Antiqua"/>
          <w:color w:val="000000"/>
          <w:shd w:val="clear" w:color="auto" w:fill="FFFFFF"/>
        </w:rPr>
        <w:t xml:space="preserve"> G, </w:t>
      </w:r>
      <w:proofErr w:type="spellStart"/>
      <w:r>
        <w:rPr>
          <w:rFonts w:ascii="Book Antiqua" w:eastAsia="Book Antiqua" w:hAnsi="Book Antiqua" w:cs="Book Antiqua"/>
          <w:color w:val="000000"/>
          <w:shd w:val="clear" w:color="auto" w:fill="FFFFFF"/>
        </w:rPr>
        <w:t>Stepniewski</w:t>
      </w:r>
      <w:proofErr w:type="spellEnd"/>
      <w:r>
        <w:rPr>
          <w:rFonts w:ascii="Book Antiqua" w:eastAsia="Book Antiqua" w:hAnsi="Book Antiqua" w:cs="Book Antiqua"/>
          <w:color w:val="000000"/>
          <w:shd w:val="clear" w:color="auto" w:fill="FFFFFF"/>
        </w:rPr>
        <w:t xml:space="preserve"> A, Grade M and </w:t>
      </w:r>
      <w:proofErr w:type="spellStart"/>
      <w:r>
        <w:rPr>
          <w:rFonts w:ascii="Book Antiqua" w:eastAsia="Book Antiqua" w:hAnsi="Book Antiqua" w:cs="Book Antiqua"/>
          <w:color w:val="000000"/>
          <w:shd w:val="clear" w:color="auto" w:fill="FFFFFF"/>
        </w:rPr>
        <w:t>Behringer</w:t>
      </w:r>
      <w:proofErr w:type="spellEnd"/>
      <w:r>
        <w:rPr>
          <w:rFonts w:ascii="Book Antiqua" w:eastAsia="Book Antiqua" w:hAnsi="Book Antiqua" w:cs="Book Antiqua"/>
          <w:color w:val="000000"/>
          <w:shd w:val="clear" w:color="auto" w:fill="FFFFFF"/>
        </w:rPr>
        <w:t xml:space="preserve"> D performed the surgeries; Grade M contributed in general surgery issues; </w:t>
      </w:r>
      <w:proofErr w:type="spellStart"/>
      <w:r>
        <w:rPr>
          <w:rFonts w:ascii="Book Antiqua" w:eastAsia="Book Antiqua" w:hAnsi="Book Antiqua" w:cs="Book Antiqua"/>
          <w:color w:val="000000"/>
          <w:shd w:val="clear" w:color="auto" w:fill="FFFFFF"/>
        </w:rPr>
        <w:t>Behringer</w:t>
      </w:r>
      <w:proofErr w:type="spellEnd"/>
      <w:r>
        <w:rPr>
          <w:rFonts w:ascii="Book Antiqua" w:eastAsia="Book Antiqua" w:hAnsi="Book Antiqua" w:cs="Book Antiqua"/>
          <w:color w:val="000000"/>
          <w:shd w:val="clear" w:color="auto" w:fill="FFFFFF"/>
        </w:rPr>
        <w:t xml:space="preserve"> D and </w:t>
      </w:r>
      <w:proofErr w:type="spellStart"/>
      <w:r>
        <w:rPr>
          <w:rFonts w:ascii="Book Antiqua" w:eastAsia="Book Antiqua" w:hAnsi="Book Antiqua" w:cs="Book Antiqua"/>
          <w:color w:val="000000"/>
          <w:shd w:val="clear" w:color="auto" w:fill="FFFFFF"/>
        </w:rPr>
        <w:t>Stepniewski</w:t>
      </w:r>
      <w:proofErr w:type="spellEnd"/>
      <w:r>
        <w:rPr>
          <w:rFonts w:ascii="Book Antiqua" w:eastAsia="Book Antiqua" w:hAnsi="Book Antiqua" w:cs="Book Antiqua"/>
          <w:color w:val="000000"/>
          <w:shd w:val="clear" w:color="auto" w:fill="FFFFFF"/>
        </w:rPr>
        <w:t xml:space="preserve"> A analyzed </w:t>
      </w:r>
      <w:r>
        <w:rPr>
          <w:rFonts w:ascii="Book Antiqua" w:eastAsia="Book Antiqua" w:hAnsi="Book Antiqua" w:cs="Book Antiqua"/>
          <w:color w:val="000000"/>
          <w:shd w:val="clear" w:color="auto" w:fill="FFFFFF"/>
        </w:rPr>
        <w:lastRenderedPageBreak/>
        <w:t xml:space="preserve">the data and wrote the manuscript; </w:t>
      </w:r>
      <w:proofErr w:type="spellStart"/>
      <w:r>
        <w:rPr>
          <w:rFonts w:ascii="Book Antiqua" w:eastAsia="Book Antiqua" w:hAnsi="Book Antiqua" w:cs="Book Antiqua"/>
          <w:color w:val="000000"/>
          <w:shd w:val="clear" w:color="auto" w:fill="FFFFFF"/>
        </w:rPr>
        <w:t>Emmerich</w:t>
      </w:r>
      <w:proofErr w:type="spellEnd"/>
      <w:r>
        <w:rPr>
          <w:rFonts w:ascii="Book Antiqua" w:eastAsia="Book Antiqua" w:hAnsi="Book Antiqua" w:cs="Book Antiqua"/>
          <w:color w:val="000000"/>
          <w:shd w:val="clear" w:color="auto" w:fill="FFFFFF"/>
        </w:rPr>
        <w:t xml:space="preserve"> N and </w:t>
      </w:r>
      <w:proofErr w:type="spellStart"/>
      <w:r>
        <w:rPr>
          <w:rFonts w:ascii="Book Antiqua" w:eastAsia="Book Antiqua" w:hAnsi="Book Antiqua" w:cs="Book Antiqua"/>
          <w:color w:val="000000"/>
          <w:shd w:val="clear" w:color="auto" w:fill="FFFFFF"/>
        </w:rPr>
        <w:t>Behringer</w:t>
      </w:r>
      <w:proofErr w:type="spellEnd"/>
      <w:r>
        <w:rPr>
          <w:rFonts w:ascii="Book Antiqua" w:eastAsia="Book Antiqua" w:hAnsi="Book Antiqua" w:cs="Book Antiqua"/>
          <w:color w:val="000000"/>
          <w:shd w:val="clear" w:color="auto" w:fill="FFFFFF"/>
        </w:rPr>
        <w:t xml:space="preserve"> D provided figures and tables; all authors have read and approved the final manuscript.</w:t>
      </w:r>
    </w:p>
    <w:bookmarkEnd w:id="4"/>
    <w:bookmarkEnd w:id="5"/>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Adam </w:t>
      </w:r>
      <w:proofErr w:type="spellStart"/>
      <w:r>
        <w:rPr>
          <w:rFonts w:ascii="Book Antiqua" w:eastAsia="Book Antiqua" w:hAnsi="Book Antiqua" w:cs="Book Antiqua"/>
          <w:b/>
          <w:bCs/>
          <w:color w:val="000000"/>
        </w:rPr>
        <w:t>Stepniewski</w:t>
      </w:r>
      <w:proofErr w:type="spellEnd"/>
      <w:r>
        <w:rPr>
          <w:rFonts w:ascii="Book Antiqua" w:eastAsia="Book Antiqua" w:hAnsi="Book Antiqua" w:cs="Book Antiqua"/>
          <w:b/>
          <w:bCs/>
          <w:color w:val="000000"/>
        </w:rPr>
        <w:t xml:space="preserve">, MD, Doctor, Surgeon, </w:t>
      </w:r>
      <w:r>
        <w:rPr>
          <w:rFonts w:ascii="Book Antiqua" w:eastAsia="Book Antiqua" w:hAnsi="Book Antiqua" w:cs="Book Antiqua"/>
          <w:color w:val="000000"/>
        </w:rPr>
        <w:t>Division of Plastic Surgery, Department for Trauma Surgery, Orthopedics and Plastic Surgery, University Medic</w:t>
      </w:r>
      <w:r w:rsidR="00291DB7">
        <w:rPr>
          <w:rFonts w:ascii="Book Antiqua" w:hAnsi="Book Antiqua" w:cs="Book Antiqua" w:hint="eastAsia"/>
          <w:color w:val="000000"/>
          <w:lang w:eastAsia="zh-CN"/>
        </w:rPr>
        <w:t>al Center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t>
      </w:r>
      <w:r w:rsidR="00291DB7">
        <w:rPr>
          <w:rFonts w:ascii="Book Antiqua" w:hAnsi="Book Antiqua" w:cs="Book Antiqua" w:hint="eastAsia"/>
          <w:color w:val="000000"/>
          <w:lang w:eastAsia="zh-CN"/>
        </w:rPr>
        <w:t>oe</w:t>
      </w:r>
      <w:r>
        <w:rPr>
          <w:rFonts w:ascii="Book Antiqua" w:eastAsia="Book Antiqua" w:hAnsi="Book Antiqua" w:cs="Book Antiqua"/>
          <w:color w:val="000000"/>
        </w:rPr>
        <w:t>ttingen</w:t>
      </w:r>
      <w:proofErr w:type="spellEnd"/>
      <w:r>
        <w:rPr>
          <w:rFonts w:ascii="Book Antiqua" w:eastAsia="Book Antiqua" w:hAnsi="Book Antiqua" w:cs="Book Antiqua"/>
          <w:color w:val="000000"/>
        </w:rPr>
        <w:t>, Robert-Koch-</w:t>
      </w:r>
      <w:proofErr w:type="spellStart"/>
      <w:r>
        <w:rPr>
          <w:rFonts w:ascii="Book Antiqua" w:eastAsia="Book Antiqua" w:hAnsi="Book Antiqua" w:cs="Book Antiqua"/>
          <w:color w:val="000000"/>
        </w:rPr>
        <w:t>Stra</w:t>
      </w:r>
      <w:r w:rsidR="00291DB7">
        <w:rPr>
          <w:rFonts w:ascii="Book Antiqua" w:hAnsi="Book Antiqua" w:cs="Book Antiqua" w:hint="eastAsia"/>
          <w:color w:val="000000"/>
          <w:lang w:eastAsia="zh-CN"/>
        </w:rPr>
        <w:t>ss</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G</w:t>
      </w:r>
      <w:r w:rsidR="00291DB7">
        <w:rPr>
          <w:rFonts w:ascii="Book Antiqua" w:hAnsi="Book Antiqua" w:cs="Book Antiqua" w:hint="eastAsia"/>
          <w:color w:val="000000"/>
          <w:lang w:eastAsia="zh-CN"/>
        </w:rPr>
        <w:t>oe</w:t>
      </w:r>
      <w:r>
        <w:rPr>
          <w:rFonts w:ascii="Book Antiqua" w:eastAsia="Book Antiqua" w:hAnsi="Book Antiqua" w:cs="Book Antiqua"/>
          <w:color w:val="000000"/>
        </w:rPr>
        <w:t>ttingen</w:t>
      </w:r>
      <w:proofErr w:type="spellEnd"/>
      <w:r>
        <w:rPr>
          <w:rFonts w:ascii="Book Antiqua" w:eastAsia="Book Antiqua" w:hAnsi="Book Antiqua" w:cs="Book Antiqua"/>
          <w:color w:val="000000"/>
        </w:rPr>
        <w:t xml:space="preserve"> 37075, Lower Saxony, Germany. adam.stepniewski@med.uni-goettingen.de</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17, 2020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 2021</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12, 2021</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April 18, 2021</w:t>
      </w:r>
    </w:p>
    <w:p w:rsidR="00096F38" w:rsidRDefault="00096F38">
      <w:pPr>
        <w:adjustRightInd w:val="0"/>
        <w:snapToGrid w:val="0"/>
        <w:spacing w:line="360" w:lineRule="auto"/>
        <w:jc w:val="both"/>
        <w:rPr>
          <w:rFonts w:ascii="Book Antiqua" w:hAnsi="Book Antiqua"/>
        </w:rPr>
        <w:sectPr w:rsidR="00096F38">
          <w:footerReference w:type="default" r:id="rId9"/>
          <w:pgSz w:w="12240" w:h="15840"/>
          <w:pgMar w:top="1440" w:right="1800" w:bottom="1440" w:left="1800" w:header="720" w:footer="720" w:gutter="0"/>
          <w:cols w:space="720"/>
          <w:docGrid w:linePitch="360"/>
        </w:sect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096F38" w:rsidRDefault="00822882">
      <w:pPr>
        <w:adjustRightInd w:val="0"/>
        <w:snapToGrid w:val="0"/>
        <w:spacing w:line="360" w:lineRule="auto"/>
        <w:jc w:val="both"/>
        <w:rPr>
          <w:rFonts w:ascii="Book Antiqua" w:hAnsi="Book Antiqua"/>
        </w:rPr>
      </w:pPr>
      <w:bookmarkStart w:id="6" w:name="OLE_LINK14"/>
      <w:bookmarkStart w:id="7" w:name="OLE_LINK13"/>
      <w:r>
        <w:rPr>
          <w:rFonts w:ascii="Book Antiqua" w:eastAsia="Book Antiqua" w:hAnsi="Book Antiqua" w:cs="Book Antiqua"/>
          <w:color w:val="000000"/>
        </w:rPr>
        <w:t>Secondary lymphedema after surgical interventions is a progressive, chronic disease that is still not completely curable. Over the past years, a multitude of surgical therapy options have been described.</w:t>
      </w:r>
    </w:p>
    <w:bookmarkEnd w:id="6"/>
    <w:bookmarkEnd w:id="7"/>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To summarize the single-center complications in lymph vessel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and free </w:t>
      </w:r>
      <w:bookmarkStart w:id="8" w:name="_Hlk66117562"/>
      <w:r>
        <w:rPr>
          <w:rFonts w:ascii="Book Antiqua" w:eastAsia="Book Antiqua" w:hAnsi="Book Antiqua" w:cs="Book Antiqua"/>
          <w:color w:val="000000"/>
        </w:rPr>
        <w:t xml:space="preserve">vascularized lymph node transfer </w:t>
      </w:r>
      <w:bookmarkEnd w:id="8"/>
      <w:r>
        <w:rPr>
          <w:rFonts w:ascii="Book Antiqua" w:eastAsia="Book Antiqua" w:hAnsi="Book Antiqua" w:cs="Book Antiqua"/>
          <w:color w:val="000000"/>
        </w:rPr>
        <w:t>(VLNT).</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096F38" w:rsidRDefault="00822882">
      <w:pPr>
        <w:adjustRightInd w:val="0"/>
        <w:snapToGrid w:val="0"/>
        <w:spacing w:line="360" w:lineRule="auto"/>
        <w:jc w:val="both"/>
        <w:rPr>
          <w:rFonts w:ascii="Book Antiqua" w:hAnsi="Book Antiqua"/>
        </w:rPr>
      </w:pPr>
      <w:bookmarkStart w:id="9" w:name="OLE_LINK16"/>
      <w:bookmarkStart w:id="10" w:name="OLE_LINK15"/>
      <w:r>
        <w:rPr>
          <w:rFonts w:ascii="Book Antiqua" w:eastAsia="Book Antiqua" w:hAnsi="Book Antiqua" w:cs="Book Antiqua"/>
          <w:color w:val="000000"/>
        </w:rPr>
        <w:t xml:space="preserve">In total, the patient collective consisted of 87 patients who were undergoing treatment for secondary leg lymphedema during the study period from March 2010 to April 2020. The data collection was performed preoperatively during consultations, as well as three weeks, six months and twelve months after surgical treatment. In the event of complications, more detailed follow-up checks were carried out. In total </w:t>
      </w:r>
      <w:r>
        <w:rPr>
          <w:rFonts w:ascii="Book Antiqua" w:eastAsia="Book Antiqua" w:hAnsi="Book Antiqua" w:cs="Book Antiqua"/>
          <w:i/>
          <w:iCs/>
          <w:color w:val="000000"/>
        </w:rPr>
        <w:t>n</w:t>
      </w:r>
      <w:r>
        <w:rPr>
          <w:rFonts w:ascii="Book Antiqua" w:eastAsia="Book Antiqua" w:hAnsi="Book Antiqua" w:cs="Book Antiqua"/>
          <w:color w:val="000000"/>
        </w:rPr>
        <w:t xml:space="preserve"> = 18 robot-assisted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lymph node transplantations,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33 supraclavicular lymph node transplantations and </w:t>
      </w:r>
      <w:r>
        <w:rPr>
          <w:rFonts w:ascii="Book Antiqua" w:eastAsia="Book Antiqua" w:hAnsi="Book Antiqua" w:cs="Book Antiqua"/>
          <w:i/>
          <w:iCs/>
          <w:color w:val="000000"/>
        </w:rPr>
        <w:t>n</w:t>
      </w:r>
      <w:r>
        <w:rPr>
          <w:rFonts w:ascii="Book Antiqua" w:eastAsia="Book Antiqua" w:hAnsi="Book Antiqua" w:cs="Book Antiqua"/>
          <w:color w:val="000000"/>
        </w:rPr>
        <w:t xml:space="preserve"> = 36 Lymph vessel transplantations were analyzed. An exemplary drawing is shown in</w:t>
      </w:r>
      <w:r w:rsidR="000307AE">
        <w:rPr>
          <w:rFonts w:ascii="Book Antiqua" w:eastAsia="宋体" w:hAnsi="Book Antiqua" w:cs="Book Antiqua" w:hint="eastAsia"/>
          <w:color w:val="000000"/>
          <w:lang w:eastAsia="zh-CN"/>
        </w:rPr>
        <w:t xml:space="preserve"> Figure 1</w:t>
      </w:r>
      <w:r>
        <w:rPr>
          <w:rFonts w:ascii="Book Antiqua" w:eastAsia="宋体" w:hAnsi="Book Antiqua" w:cs="Book Antiqua" w:hint="eastAsia"/>
          <w:color w:val="000000"/>
          <w:lang w:eastAsia="zh-CN"/>
        </w:rPr>
        <w:t>.</w:t>
      </w:r>
      <w:r w:rsidR="000F446C">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graphical representation of patient selection is shown in</w:t>
      </w:r>
      <w:r w:rsidR="000307AE">
        <w:rPr>
          <w:rFonts w:ascii="Book Antiqua" w:eastAsia="宋体" w:hAnsi="Book Antiqua" w:cs="Book Antiqua" w:hint="eastAsia"/>
          <w:color w:val="000000"/>
          <w:lang w:eastAsia="zh-CN"/>
        </w:rPr>
        <w:t xml:space="preserve"> Figure 2</w:t>
      </w:r>
      <w:r>
        <w:rPr>
          <w:rFonts w:ascii="Book Antiqua" w:eastAsia="宋体" w:hAnsi="Book Antiqua" w:cs="Book Antiqua" w:hint="eastAsia"/>
          <w:color w:val="000000"/>
          <w:lang w:eastAsia="zh-CN"/>
        </w:rPr>
        <w:t>.</w:t>
      </w:r>
      <w:r w:rsidR="000307AE">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Robotic harvest was performed with the Da Vinci Xi Robot Systems (Intuitive Surgical, CA, </w:t>
      </w:r>
      <w:proofErr w:type="gramStart"/>
      <w:r>
        <w:rPr>
          <w:rFonts w:ascii="Book Antiqua" w:eastAsia="Book Antiqua" w:hAnsi="Book Antiqua" w:cs="Book Antiqua"/>
          <w:color w:val="000000"/>
        </w:rPr>
        <w:t>United</w:t>
      </w:r>
      <w:proofErr w:type="gramEnd"/>
      <w:r>
        <w:rPr>
          <w:rFonts w:ascii="Book Antiqua" w:eastAsia="Book Antiqua" w:hAnsi="Book Antiqua" w:cs="Book Antiqua"/>
          <w:color w:val="000000"/>
        </w:rPr>
        <w:t xml:space="preserve"> States).</w:t>
      </w:r>
    </w:p>
    <w:bookmarkEnd w:id="9"/>
    <w:bookmarkEnd w:id="10"/>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096F38" w:rsidRDefault="00822882">
      <w:pPr>
        <w:adjustRightInd w:val="0"/>
        <w:snapToGrid w:val="0"/>
        <w:spacing w:line="360" w:lineRule="auto"/>
        <w:jc w:val="both"/>
        <w:rPr>
          <w:rFonts w:ascii="Book Antiqua" w:hAnsi="Book Antiqua"/>
        </w:rPr>
      </w:pPr>
      <w:bookmarkStart w:id="11" w:name="OLE_LINK18"/>
      <w:bookmarkStart w:id="12" w:name="OLE_LINK17"/>
      <w:r>
        <w:rPr>
          <w:rFonts w:ascii="Book Antiqua" w:eastAsia="Book Antiqua" w:hAnsi="Book Antiqua" w:cs="Book Antiqua"/>
          <w:color w:val="000000"/>
        </w:rPr>
        <w:t xml:space="preserve">In total, 11 male and 76 female patients were operated on. The mean age of the patients at study entry was: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VLNT: 57.45 ± 8.02 years; supraclavicular VLNT: 49.76 ± 4.16 years and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49.75 ± 4.95 years. The average observation time postoperative was: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VLNT: 18 ± 3.48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supraclavicular VLNT: 14.15 ± 4.9 and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14.84 ± 4.46 mo. In our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VLNT, three patients </w:t>
      </w:r>
      <w:r>
        <w:rPr>
          <w:rFonts w:ascii="Book Antiqua" w:eastAsia="Book Antiqua" w:hAnsi="Book Antiqua" w:cs="Book Antiqua"/>
          <w:color w:val="000000"/>
        </w:rPr>
        <w:lastRenderedPageBreak/>
        <w:t xml:space="preserve">showed a slight abdominal sensation of tension within the first 12 postoperative days. No other donor side morbidities occurred. No intraoperative conversion to open technique was needed. Our supraclavicular VLNT collective showed 10 lift defect morbidities with one necessary surgical intervention. In our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collective, 12 cases of donor side morbidity were registered. In one case, surgical intervention was necessary.</w:t>
      </w:r>
    </w:p>
    <w:bookmarkEnd w:id="11"/>
    <w:bookmarkEnd w:id="12"/>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096F38" w:rsidRDefault="00822882">
      <w:pPr>
        <w:adjustRightInd w:val="0"/>
        <w:snapToGrid w:val="0"/>
        <w:spacing w:line="360" w:lineRule="auto"/>
        <w:jc w:val="both"/>
        <w:rPr>
          <w:rFonts w:ascii="Book Antiqua" w:hAnsi="Book Antiqua"/>
        </w:rPr>
      </w:pPr>
      <w:bookmarkStart w:id="13" w:name="OLE_LINK19"/>
      <w:bookmarkStart w:id="14" w:name="OLE_LINK20"/>
      <w:r>
        <w:rPr>
          <w:rFonts w:ascii="Book Antiqua" w:eastAsia="Book Antiqua" w:hAnsi="Book Antiqua" w:cs="Book Antiqua"/>
          <w:color w:val="000000"/>
        </w:rPr>
        <w:t xml:space="preserve">Concerning donor side morbidity, robot-assisted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VLNT is clearly superior to supraclavicular lymph node transplantation and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w:t>
      </w:r>
    </w:p>
    <w:bookmarkEnd w:id="13"/>
    <w:bookmarkEnd w:id="14"/>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15" w:name="OLE_LINK9"/>
      <w:bookmarkStart w:id="16" w:name="OLE_LINK10"/>
      <w:r>
        <w:rPr>
          <w:rFonts w:ascii="Book Antiqua" w:eastAsia="Book Antiqua" w:hAnsi="Book Antiqua" w:cs="Book Antiqua"/>
          <w:color w:val="000000"/>
        </w:rPr>
        <w:t>Lymph surgery; Vascularized lymph node transfer; Lymph vessel transfer; Robot-assisted surgery; Da Vinci Xi; Donor side morbidity</w:t>
      </w:r>
    </w:p>
    <w:bookmarkEnd w:id="15"/>
    <w:bookmarkEnd w:id="16"/>
    <w:p w:rsidR="00096F38" w:rsidRDefault="00096F38">
      <w:pPr>
        <w:adjustRightInd w:val="0"/>
        <w:snapToGrid w:val="0"/>
        <w:spacing w:line="360" w:lineRule="auto"/>
        <w:jc w:val="both"/>
        <w:rPr>
          <w:rFonts w:ascii="Book Antiqua" w:hAnsi="Book Antiqua"/>
          <w:lang w:eastAsia="zh-CN"/>
        </w:rPr>
      </w:pPr>
    </w:p>
    <w:p w:rsidR="00FE0C19" w:rsidRPr="00026CB8" w:rsidRDefault="00FE0C19" w:rsidP="00FE0C1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FE0C19" w:rsidRDefault="00FE0C19">
      <w:pPr>
        <w:adjustRightInd w:val="0"/>
        <w:snapToGrid w:val="0"/>
        <w:spacing w:line="360" w:lineRule="auto"/>
        <w:jc w:val="both"/>
        <w:rPr>
          <w:rFonts w:ascii="Book Antiqua" w:hAnsi="Book Antiqua"/>
          <w:lang w:eastAsia="zh-CN"/>
        </w:rPr>
      </w:pPr>
    </w:p>
    <w:p w:rsidR="00FE0C19" w:rsidRPr="00FE0C19" w:rsidRDefault="00FE0C19">
      <w:pPr>
        <w:adjustRightInd w:val="0"/>
        <w:snapToGrid w:val="0"/>
        <w:spacing w:line="360" w:lineRule="auto"/>
        <w:jc w:val="both"/>
        <w:rPr>
          <w:rFonts w:ascii="Book Antiqua" w:hAnsi="Book Antiqua" w:cs="Book Antiqua"/>
          <w:color w:val="000000"/>
          <w:lang w:eastAsia="zh-CN"/>
        </w:rPr>
      </w:pPr>
      <w:bookmarkStart w:id="17" w:name="OLE_LINK2"/>
      <w:r w:rsidRPr="00FE0C19">
        <w:rPr>
          <w:rFonts w:ascii="Book Antiqua" w:eastAsia="Book Antiqua" w:hAnsi="Book Antiqua" w:cs="Book Antiqua"/>
          <w:b/>
          <w:color w:val="000000"/>
        </w:rPr>
        <w:t>Citation</w:t>
      </w:r>
      <w:r w:rsidRPr="00FE0C19">
        <w:rPr>
          <w:rFonts w:ascii="Book Antiqua" w:hAnsi="Book Antiqua" w:cs="Book Antiqua" w:hint="eastAsia"/>
          <w:b/>
          <w:color w:val="000000"/>
          <w:lang w:eastAsia="zh-CN"/>
        </w:rPr>
        <w:t xml:space="preserve">: </w:t>
      </w:r>
      <w:proofErr w:type="spellStart"/>
      <w:r w:rsidR="00822882">
        <w:rPr>
          <w:rFonts w:ascii="Book Antiqua" w:eastAsia="Book Antiqua" w:hAnsi="Book Antiqua" w:cs="Book Antiqua"/>
          <w:color w:val="000000"/>
        </w:rPr>
        <w:t>Felmerer</w:t>
      </w:r>
      <w:proofErr w:type="spellEnd"/>
      <w:r w:rsidR="00822882">
        <w:rPr>
          <w:rFonts w:ascii="Book Antiqua" w:eastAsia="Book Antiqua" w:hAnsi="Book Antiqua" w:cs="Book Antiqua"/>
          <w:color w:val="000000"/>
        </w:rPr>
        <w:t xml:space="preserve"> G, </w:t>
      </w:r>
      <w:proofErr w:type="spellStart"/>
      <w:r w:rsidR="00822882">
        <w:rPr>
          <w:rFonts w:ascii="Book Antiqua" w:eastAsia="Book Antiqua" w:hAnsi="Book Antiqua" w:cs="Book Antiqua"/>
          <w:color w:val="000000"/>
        </w:rPr>
        <w:t>Behringer</w:t>
      </w:r>
      <w:proofErr w:type="spellEnd"/>
      <w:r w:rsidR="00822882">
        <w:rPr>
          <w:rFonts w:ascii="Book Antiqua" w:eastAsia="Book Antiqua" w:hAnsi="Book Antiqua" w:cs="Book Antiqua"/>
          <w:color w:val="000000"/>
        </w:rPr>
        <w:t xml:space="preserve"> D, </w:t>
      </w:r>
      <w:proofErr w:type="spellStart"/>
      <w:r w:rsidR="00822882">
        <w:rPr>
          <w:rFonts w:ascii="Book Antiqua" w:eastAsia="Book Antiqua" w:hAnsi="Book Antiqua" w:cs="Book Antiqua"/>
          <w:color w:val="000000"/>
        </w:rPr>
        <w:t>Emmerich</w:t>
      </w:r>
      <w:proofErr w:type="spellEnd"/>
      <w:r w:rsidR="00822882">
        <w:rPr>
          <w:rFonts w:ascii="Book Antiqua" w:eastAsia="Book Antiqua" w:hAnsi="Book Antiqua" w:cs="Book Antiqua"/>
          <w:color w:val="000000"/>
        </w:rPr>
        <w:t xml:space="preserve"> N, </w:t>
      </w:r>
      <w:proofErr w:type="spellStart"/>
      <w:r w:rsidR="00822882">
        <w:rPr>
          <w:rFonts w:ascii="Book Antiqua" w:eastAsia="Book Antiqua" w:hAnsi="Book Antiqua" w:cs="Book Antiqua"/>
          <w:color w:val="000000"/>
        </w:rPr>
        <w:t>Stepniewski</w:t>
      </w:r>
      <w:proofErr w:type="spellEnd"/>
      <w:r w:rsidR="00822882">
        <w:rPr>
          <w:rFonts w:ascii="Book Antiqua" w:eastAsia="Book Antiqua" w:hAnsi="Book Antiqua" w:cs="Book Antiqua"/>
          <w:color w:val="000000"/>
        </w:rPr>
        <w:t xml:space="preserve"> A, Grade M. Donor defects after lymph vessel transplantation and free vascularized lymph node transfer: A comparison and evaluation of complications. </w:t>
      </w:r>
      <w:r w:rsidR="00822882">
        <w:rPr>
          <w:rFonts w:ascii="Book Antiqua" w:eastAsia="Book Antiqua" w:hAnsi="Book Antiqua" w:cs="Book Antiqua"/>
          <w:i/>
          <w:iCs/>
          <w:color w:val="000000"/>
        </w:rPr>
        <w:t>World J Transplant</w:t>
      </w:r>
      <w:r w:rsidR="00822882">
        <w:rPr>
          <w:rFonts w:ascii="Book Antiqua" w:eastAsia="Book Antiqua" w:hAnsi="Book Antiqua" w:cs="Book Antiqua"/>
          <w:color w:val="000000"/>
        </w:rPr>
        <w:t xml:space="preserve"> 2021;</w:t>
      </w:r>
      <w:r w:rsidR="00822882">
        <w:rPr>
          <w:rFonts w:ascii="Book Antiqua" w:eastAsia="Book Antiqua" w:hAnsi="Book Antiqua" w:cs="Book Antiqua" w:hint="eastAsia"/>
          <w:color w:val="000000"/>
        </w:rPr>
        <w:t xml:space="preserve"> 11(4): </w:t>
      </w:r>
      <w:r>
        <w:rPr>
          <w:rFonts w:ascii="Book Antiqua" w:hAnsi="Book Antiqua" w:cs="Book Antiqua" w:hint="eastAsia"/>
          <w:color w:val="000000"/>
          <w:lang w:eastAsia="zh-CN"/>
        </w:rPr>
        <w:t>129</w:t>
      </w:r>
      <w:r w:rsidR="00822882">
        <w:rPr>
          <w:rFonts w:ascii="Book Antiqua" w:eastAsia="Book Antiqua" w:hAnsi="Book Antiqua" w:cs="Book Antiqua" w:hint="eastAsia"/>
          <w:color w:val="000000"/>
        </w:rPr>
        <w:t>-</w:t>
      </w:r>
      <w:r>
        <w:rPr>
          <w:rFonts w:ascii="Book Antiqua" w:hAnsi="Book Antiqua" w:cs="Book Antiqua" w:hint="eastAsia"/>
          <w:color w:val="000000"/>
          <w:lang w:eastAsia="zh-CN"/>
        </w:rPr>
        <w:t>137</w:t>
      </w:r>
    </w:p>
    <w:p w:rsidR="00FE0C19" w:rsidRDefault="00822882">
      <w:pPr>
        <w:adjustRightInd w:val="0"/>
        <w:snapToGrid w:val="0"/>
        <w:spacing w:line="360" w:lineRule="auto"/>
        <w:jc w:val="both"/>
        <w:rPr>
          <w:rFonts w:ascii="Book Antiqua" w:hAnsi="Book Antiqua" w:cs="Book Antiqua"/>
          <w:color w:val="000000"/>
          <w:lang w:eastAsia="zh-CN"/>
        </w:rPr>
      </w:pPr>
      <w:r w:rsidRPr="00FE0C19">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https://www.wjgnet.com/2220-3230/full/v11/i4/</w:t>
      </w:r>
      <w:r w:rsidR="00FE0C19">
        <w:rPr>
          <w:rFonts w:ascii="Book Antiqua" w:hAnsi="Book Antiqua" w:cs="Book Antiqua" w:hint="eastAsia"/>
          <w:color w:val="000000"/>
          <w:lang w:eastAsia="zh-CN"/>
        </w:rPr>
        <w:t>129</w:t>
      </w:r>
      <w:r>
        <w:rPr>
          <w:rFonts w:ascii="Book Antiqua" w:eastAsia="Book Antiqua" w:hAnsi="Book Antiqua" w:cs="Book Antiqua" w:hint="eastAsia"/>
          <w:color w:val="000000"/>
        </w:rPr>
        <w:t>.htm</w:t>
      </w:r>
    </w:p>
    <w:p w:rsidR="00096F38" w:rsidRPr="00FE0C19" w:rsidRDefault="00822882">
      <w:pPr>
        <w:adjustRightInd w:val="0"/>
        <w:snapToGrid w:val="0"/>
        <w:spacing w:line="360" w:lineRule="auto"/>
        <w:jc w:val="both"/>
        <w:rPr>
          <w:rFonts w:ascii="Book Antiqua" w:hAnsi="Book Antiqua"/>
          <w:lang w:eastAsia="zh-CN"/>
        </w:rPr>
      </w:pPr>
      <w:r w:rsidRPr="00FE0C19">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https://dx.doi.org/10.5500/wjt.v11.i4.</w:t>
      </w:r>
      <w:r w:rsidR="00FE0C19">
        <w:rPr>
          <w:rFonts w:ascii="Book Antiqua" w:hAnsi="Book Antiqua" w:cs="Book Antiqua" w:hint="eastAsia"/>
          <w:color w:val="000000"/>
          <w:lang w:eastAsia="zh-CN"/>
        </w:rPr>
        <w:t>129</w:t>
      </w:r>
    </w:p>
    <w:bookmarkEnd w:id="17"/>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8" w:name="OLE_LINK11"/>
      <w:bookmarkStart w:id="19" w:name="OLE_LINK12"/>
      <w:r>
        <w:rPr>
          <w:rFonts w:ascii="Book Antiqua" w:eastAsia="Book Antiqua" w:hAnsi="Book Antiqua" w:cs="Book Antiqua"/>
          <w:color w:val="000000"/>
        </w:rPr>
        <w:t xml:space="preserve">Secondary lymphedema after surgical interventions is a progressive, chronic disease that is still not completely curable. Since the establishment of laparoscopic minimally invasive surgery in everyday clinical practice and, most recently, further development using robot-assisted procedures, there have been significant changes in reconstructive lymph surgery. In our study we wanted to </w:t>
      </w:r>
      <w:r>
        <w:rPr>
          <w:rFonts w:ascii="Book Antiqua" w:eastAsia="Book Antiqua" w:hAnsi="Book Antiqua" w:cs="Book Antiqua"/>
          <w:color w:val="000000"/>
        </w:rPr>
        <w:lastRenderedPageBreak/>
        <w:t xml:space="preserve">summarize our single-center complications in lymph vessel and free vascularized lymph node transfer. The patient collective consisted of 87 patients. In summary, robot-assisted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vascularized lymph node transfer is clearly superior to supraclavicular vascularized lymph node transfer and lymph vessel due to the reliably low donor side morbidity.</w:t>
      </w:r>
    </w:p>
    <w:p w:rsidR="00096F38" w:rsidRDefault="00096F38">
      <w:pPr>
        <w:adjustRightInd w:val="0"/>
        <w:snapToGrid w:val="0"/>
        <w:spacing w:line="360" w:lineRule="auto"/>
        <w:jc w:val="both"/>
        <w:rPr>
          <w:rFonts w:ascii="Book Antiqua" w:hAnsi="Book Antiqua"/>
        </w:rPr>
      </w:pPr>
    </w:p>
    <w:bookmarkEnd w:id="18"/>
    <w:bookmarkEnd w:id="19"/>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rsidR="00096F38" w:rsidRDefault="00822882">
      <w:pPr>
        <w:adjustRightInd w:val="0"/>
        <w:snapToGrid w:val="0"/>
        <w:spacing w:line="360" w:lineRule="auto"/>
        <w:jc w:val="both"/>
        <w:rPr>
          <w:rFonts w:ascii="Book Antiqua" w:hAnsi="Book Antiqua"/>
        </w:rPr>
      </w:pPr>
      <w:bookmarkStart w:id="20" w:name="OLE_LINK22"/>
      <w:bookmarkStart w:id="21" w:name="OLE_LINK21"/>
      <w:r>
        <w:rPr>
          <w:rFonts w:ascii="Book Antiqua" w:eastAsia="Book Antiqua" w:hAnsi="Book Antiqua" w:cs="Book Antiqua"/>
          <w:color w:val="000000"/>
        </w:rPr>
        <w:t xml:space="preserve">Secondary lymphedema after surgery is a progressive, chronic disease that is still not completely curable. In the literature, a multitude of surgical therapy options have been described over the past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thesis, we will discuss a study being undertaken since November 2017 in our clinic according to the established method of robot-assisted lymph node transplantation from the </w:t>
      </w:r>
      <w:proofErr w:type="spellStart"/>
      <w:proofErr w:type="gramStart"/>
      <w:r>
        <w:rPr>
          <w:rFonts w:ascii="Book Antiqua" w:eastAsia="Book Antiqua" w:hAnsi="Book Antiqua" w:cs="Book Antiqua"/>
          <w:color w:val="000000"/>
        </w:rPr>
        <w:t>omentum</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autologous supraclavicular lymph node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the lymph vessel transplantation according to </w:t>
      </w:r>
      <w:proofErr w:type="spellStart"/>
      <w:r>
        <w:rPr>
          <w:rFonts w:ascii="Book Antiqua" w:eastAsia="Book Antiqua" w:hAnsi="Book Antiqua" w:cs="Book Antiqua"/>
          <w:color w:val="000000"/>
        </w:rPr>
        <w:t>Baumeister</w:t>
      </w:r>
      <w:proofErr w:type="spell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will be used as comparative material.</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latter two therapy options have been used internationally since the establishment of microsurgery and for a long time in the main field of plastic surgery at the University Medical Center in </w:t>
      </w:r>
      <w:proofErr w:type="spellStart"/>
      <w:r>
        <w:rPr>
          <w:rFonts w:ascii="Book Antiqua" w:eastAsia="Book Antiqua" w:hAnsi="Book Antiqua" w:cs="Book Antiqua"/>
          <w:color w:val="000000"/>
        </w:rPr>
        <w:t>Goettingen</w:t>
      </w:r>
      <w:proofErr w:type="spellEnd"/>
      <w:r>
        <w:rPr>
          <w:rFonts w:ascii="Book Antiqua" w:eastAsia="Book Antiqua" w:hAnsi="Book Antiqua" w:cs="Book Antiqua"/>
          <w:color w:val="000000"/>
        </w:rPr>
        <w:t xml:space="preserve"> and have already shown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The former surgical method, in the form it has been performed in our clinic, represents a novelty and combines the advantages of a minimally invasive intervention using the </w:t>
      </w:r>
      <w:r w:rsidR="00291DB7">
        <w:rPr>
          <w:rFonts w:ascii="Book Antiqua" w:hAnsi="Book Antiqua" w:cs="Book Antiqua" w:hint="eastAsia"/>
          <w:color w:val="000000"/>
          <w:lang w:eastAsia="zh-CN"/>
        </w:rPr>
        <w:t>D</w:t>
      </w:r>
      <w:r>
        <w:rPr>
          <w:rFonts w:ascii="Book Antiqua" w:eastAsia="Book Antiqua" w:hAnsi="Book Antiqua" w:cs="Book Antiqua"/>
          <w:color w:val="000000"/>
        </w:rPr>
        <w:t>a Vinci surgical robot with the already known advantages of lymph node transplantation. Exemplary drawing of the individual donor sides is shown in Figure 1.</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Since this is a procedure which requires the opening of the abdominal cavity, any abdominal complications should be worked out in this study. These should be compared with the lifting defect morbidity of the other two procedures. The data collection of the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patient population was carried out preoperatively </w:t>
      </w:r>
      <w:r>
        <w:rPr>
          <w:rFonts w:ascii="Book Antiqua" w:eastAsia="Book Antiqua" w:hAnsi="Book Antiqua" w:cs="Book Antiqua"/>
          <w:color w:val="000000"/>
        </w:rPr>
        <w:lastRenderedPageBreak/>
        <w:t xml:space="preserve">at the time of presentation in the consulting room, </w:t>
      </w:r>
      <w:proofErr w:type="spellStart"/>
      <w:r>
        <w:rPr>
          <w:rFonts w:ascii="Book Antiqua" w:eastAsia="Book Antiqua" w:hAnsi="Book Antiqua" w:cs="Book Antiqua"/>
          <w:color w:val="000000"/>
        </w:rPr>
        <w:t>perioperatively</w:t>
      </w:r>
      <w:proofErr w:type="spellEnd"/>
      <w:r>
        <w:rPr>
          <w:rFonts w:ascii="Book Antiqua" w:eastAsia="Book Antiqua" w:hAnsi="Book Antiqua" w:cs="Book Antiqua"/>
          <w:color w:val="000000"/>
        </w:rPr>
        <w:t xml:space="preserve"> as well as three weeks, six months and twelve months after surgery.</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aim of this study is to examine the complications of robot-assisted lymph node transfer in the treatment of secondary limb lymphedema in comparison to already known procedures in our clinic.</w:t>
      </w:r>
    </w:p>
    <w:bookmarkEnd w:id="20"/>
    <w:bookmarkEnd w:id="21"/>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096F38" w:rsidRDefault="00822882">
      <w:pPr>
        <w:adjustRightInd w:val="0"/>
        <w:snapToGrid w:val="0"/>
        <w:spacing w:line="360" w:lineRule="auto"/>
        <w:jc w:val="both"/>
        <w:rPr>
          <w:rFonts w:ascii="Book Antiqua" w:hAnsi="Book Antiqua"/>
        </w:rPr>
      </w:pPr>
      <w:bookmarkStart w:id="22" w:name="OLE_LINK24"/>
      <w:bookmarkStart w:id="23" w:name="OLE_LINK23"/>
      <w:r>
        <w:rPr>
          <w:rFonts w:ascii="Book Antiqua" w:eastAsia="Book Antiqua" w:hAnsi="Book Antiqua" w:cs="Book Antiqua"/>
          <w:color w:val="000000"/>
        </w:rPr>
        <w:t>In this study, data from three different collectives were collected and evaluated. A total of 87 patients undergoing treatment at our clinic between March 2010 and April 2020 were included. The evaluation included data was collected at each appearance during consultation hours, during surgical treatment and during stationary care.</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Inclusion criteria for all collectives were, in the case of tumor suffering, a permanent remission and the absence of infections and inflammations. In addition, an adequate conservative therapy over a period of at least half a year should have been carried out beforehand. Some patients were advised to undergo inpatient rehabilitation with Complex Physical Decongestion before surgery.</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procedure for selecting the surgical procedure is shown in Figure 2.</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proofErr w:type="spellStart"/>
      <w:r>
        <w:rPr>
          <w:rFonts w:ascii="Book Antiqua" w:eastAsia="Book Antiqua" w:hAnsi="Book Antiqua" w:cs="Book Antiqua"/>
          <w:b/>
          <w:bCs/>
          <w:i/>
          <w:iCs/>
          <w:color w:val="000000"/>
        </w:rPr>
        <w:t>Omental</w:t>
      </w:r>
      <w:proofErr w:type="spellEnd"/>
      <w:r>
        <w:rPr>
          <w:rFonts w:ascii="Book Antiqua" w:eastAsia="Book Antiqua" w:hAnsi="Book Antiqua" w:cs="Book Antiqua"/>
          <w:b/>
          <w:bCs/>
          <w:i/>
          <w:iCs/>
          <w:color w:val="000000"/>
        </w:rPr>
        <w:t xml:space="preserve"> lymph node transplantation robot-assisted</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18 patients could be included in the study section (one man, 17 women). The mean age of the patients at study entry was 57.45 ± 8.02 years (range: 40-75 years), the mean observation period was 18 ± 3.48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12-27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main focus of the anamnestic interview was on the causes, the triggers, the latency period, the already performed conservative therapy and the question of erysipelas or other complications. Postoperatively, the anamnestic questioning of gastrointestinal symptoms was essential. Necessary inclusion criterion for the </w:t>
      </w:r>
      <w:r>
        <w:rPr>
          <w:rFonts w:ascii="Book Antiqua" w:eastAsia="Book Antiqua" w:hAnsi="Book Antiqua" w:cs="Book Antiqua"/>
          <w:color w:val="000000"/>
        </w:rPr>
        <w:lastRenderedPageBreak/>
        <w:t xml:space="preserve">intervention was the removal of the corresponding lymph nodes in the inguinal or axillary region during the initial intervention. Patients with removed pelvic, </w:t>
      </w:r>
      <w:proofErr w:type="spellStart"/>
      <w:r>
        <w:rPr>
          <w:rFonts w:ascii="Book Antiqua" w:eastAsia="Book Antiqua" w:hAnsi="Book Antiqua" w:cs="Book Antiqua"/>
          <w:color w:val="000000"/>
        </w:rPr>
        <w:t>paraaortic</w:t>
      </w:r>
      <w:proofErr w:type="spellEnd"/>
      <w:r>
        <w:rPr>
          <w:rFonts w:ascii="Book Antiqua" w:eastAsia="Book Antiqua" w:hAnsi="Book Antiqua" w:cs="Book Antiqua"/>
          <w:color w:val="000000"/>
        </w:rPr>
        <w:t xml:space="preserve"> and only sentinel lymph node removal were not included. Lymph vessel transplantation or </w:t>
      </w:r>
      <w:proofErr w:type="spellStart"/>
      <w:r>
        <w:rPr>
          <w:rFonts w:ascii="Book Antiqua" w:eastAsia="Book Antiqua" w:hAnsi="Book Antiqua" w:cs="Book Antiqua"/>
          <w:color w:val="000000"/>
        </w:rPr>
        <w:t>lymphovenous</w:t>
      </w:r>
      <w:proofErr w:type="spellEnd"/>
      <w:r>
        <w:rPr>
          <w:rFonts w:ascii="Book Antiqua" w:eastAsia="Book Antiqua" w:hAnsi="Book Antiqua" w:cs="Book Antiqua"/>
          <w:color w:val="000000"/>
        </w:rPr>
        <w:t xml:space="preserve"> anastomosis were offered to these patients if surgery was desired and indication was given.</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Postoperatively, the patients were called in for consultation at regular intervals to monitor their progress.</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 essential prerequisite for performing an autologous lymph node transplant at our clinic is the removal of the inguinal or axillary lymph nodes. Here it is important that the removal of a single lymph node, for example a sentinel lymph </w:t>
      </w:r>
      <w:proofErr w:type="gramStart"/>
      <w:r>
        <w:rPr>
          <w:rFonts w:ascii="Book Antiqua" w:eastAsia="Book Antiqua" w:hAnsi="Book Antiqua" w:cs="Book Antiqua"/>
          <w:color w:val="000000"/>
        </w:rPr>
        <w:t>node,</w:t>
      </w:r>
      <w:proofErr w:type="gramEnd"/>
      <w:r>
        <w:rPr>
          <w:rFonts w:ascii="Book Antiqua" w:eastAsia="Book Antiqua" w:hAnsi="Book Antiqua" w:cs="Book Antiqua"/>
          <w:color w:val="000000"/>
        </w:rPr>
        <w:t xml:space="preserve"> or a lymph node biopsy does not provide sufficient indication. </w:t>
      </w:r>
      <w:proofErr w:type="gramStart"/>
      <w:r>
        <w:rPr>
          <w:rFonts w:ascii="Book Antiqua" w:eastAsia="Book Antiqua" w:hAnsi="Book Antiqua" w:cs="Book Antiqua"/>
          <w:color w:val="000000"/>
        </w:rPr>
        <w:t>A transplantation</w:t>
      </w:r>
      <w:proofErr w:type="gramEnd"/>
      <w:r>
        <w:rPr>
          <w:rFonts w:ascii="Book Antiqua" w:eastAsia="Book Antiqua" w:hAnsi="Book Antiqua" w:cs="Book Antiqua"/>
          <w:color w:val="000000"/>
        </w:rPr>
        <w:t xml:space="preserve"> into a non-functional region, such as an elbow or ankle, is not performed at our clinic. Consequently, only transplantations into the axilla or groin are performed.</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robot-assisted abdominal part of the operation is carried out in cooperation with colleagues from the general and visceral surgery department of the hospital. The da Vinci Xi robot system (Intuitive Surgical, CA, </w:t>
      </w:r>
      <w:proofErr w:type="gramStart"/>
      <w:r>
        <w:rPr>
          <w:rFonts w:ascii="Book Antiqua" w:eastAsia="Book Antiqua" w:hAnsi="Book Antiqua" w:cs="Book Antiqua"/>
          <w:color w:val="000000"/>
        </w:rPr>
        <w:t>United</w:t>
      </w:r>
      <w:proofErr w:type="gramEnd"/>
      <w:r>
        <w:rPr>
          <w:rFonts w:ascii="Book Antiqua" w:eastAsia="Book Antiqua" w:hAnsi="Book Antiqua" w:cs="Book Antiqua"/>
          <w:color w:val="000000"/>
        </w:rPr>
        <w:t xml:space="preserve"> States) is used for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flap harvest.</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Cervical lymph node transplantation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33 patients could be included in this study section (two men, 31 women). The mean age of the patients at study entry was 49.76 ± 4.16 years (range: 22-77 years), the mean observation period was 14.15 ±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main focus of the anamnestic interview was on the causes, the triggers, the latency period, the conservative therapy already carried out and the question of erysipelas and other pre- and postoperative complications. As already described, necessary inclusion criterion for the intervention was the removal of the corresponding lymph nodes in the inguinal or axillary region during the initial </w:t>
      </w:r>
      <w:r>
        <w:rPr>
          <w:rFonts w:ascii="Book Antiqua" w:eastAsia="Book Antiqua" w:hAnsi="Book Antiqua" w:cs="Book Antiqua"/>
          <w:color w:val="000000"/>
        </w:rPr>
        <w:lastRenderedPageBreak/>
        <w:t>intervention. Postoperatively, the patients were called in for consultation with the plastic surgery department at regular intervals to monitor their progress.</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Lymph vessel transplantation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36 patients could be included in this study section (eight men, 28 women). The mean age of the patients at study entry was 49.75 ± 4.95 years (range: 15.9-60.7 years), the mean observation period was 14.84 ± 4.46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main focus of the anamnestic interview was, as in the other groups, the causes, the triggers, the latency period and the conservative therapy already carried out and the question of erysipelas or other complications. </w:t>
      </w:r>
      <w:proofErr w:type="gramStart"/>
      <w:r>
        <w:rPr>
          <w:rFonts w:ascii="Book Antiqua" w:eastAsia="Book Antiqua" w:hAnsi="Book Antiqua" w:cs="Book Antiqua"/>
          <w:color w:val="000000"/>
        </w:rPr>
        <w:t>Necessary inclusion criteria for the procedure was</w:t>
      </w:r>
      <w:proofErr w:type="gramEnd"/>
      <w:r>
        <w:rPr>
          <w:rFonts w:ascii="Book Antiqua" w:eastAsia="Book Antiqua" w:hAnsi="Book Antiqua" w:cs="Book Antiqua"/>
          <w:color w:val="000000"/>
        </w:rPr>
        <w:t xml:space="preserve"> a lack of swelling in the area of the donor region. If the patients reported a corresponding swelling tendency after primary surgery, no lymph vessel transplantation was performed, even if there was no lymphedema in the area of the donor leg when the patient was seen during consultation. If, on the day of the operation, after intraoperative injection of patent blue, a dermal backflow was observed in the area of the donor leg, no lymph vessel transplantation was performed either. In such cases, </w:t>
      </w:r>
      <w:proofErr w:type="spellStart"/>
      <w:r>
        <w:rPr>
          <w:rFonts w:ascii="Book Antiqua" w:eastAsia="Book Antiqua" w:hAnsi="Book Antiqua" w:cs="Book Antiqua"/>
          <w:color w:val="000000"/>
        </w:rPr>
        <w:t>lymphovenous</w:t>
      </w:r>
      <w:proofErr w:type="spellEnd"/>
      <w:r>
        <w:rPr>
          <w:rFonts w:ascii="Book Antiqua" w:eastAsia="Book Antiqua" w:hAnsi="Book Antiqua" w:cs="Book Antiqua"/>
          <w:color w:val="000000"/>
        </w:rPr>
        <w:t xml:space="preserve"> anastomoses were applied. The patients were informed about this procedure preoperatively. In our lymph vessel group from 2010 to 2018, this occurred once.</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Postoperatively, patients were seen during consultation hours of the plastic surgery department at regular intervals for follow-up.</w:t>
      </w:r>
    </w:p>
    <w:bookmarkEnd w:id="22"/>
    <w:bookmarkEnd w:id="23"/>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096F38" w:rsidRDefault="00822882">
      <w:pPr>
        <w:adjustRightInd w:val="0"/>
        <w:snapToGrid w:val="0"/>
        <w:spacing w:line="360" w:lineRule="auto"/>
        <w:jc w:val="both"/>
        <w:rPr>
          <w:rFonts w:ascii="Book Antiqua" w:hAnsi="Book Antiqua"/>
        </w:rPr>
      </w:pPr>
      <w:bookmarkStart w:id="24" w:name="OLE_LINK25"/>
      <w:bookmarkStart w:id="25" w:name="OLE_LINK26"/>
      <w:proofErr w:type="spellStart"/>
      <w:r>
        <w:rPr>
          <w:rFonts w:ascii="Book Antiqua" w:eastAsia="Book Antiqua" w:hAnsi="Book Antiqua" w:cs="Book Antiqua"/>
          <w:b/>
          <w:bCs/>
          <w:i/>
          <w:iCs/>
          <w:color w:val="000000"/>
        </w:rPr>
        <w:t>Omental</w:t>
      </w:r>
      <w:proofErr w:type="spellEnd"/>
      <w:r>
        <w:rPr>
          <w:rFonts w:ascii="Book Antiqua" w:eastAsia="Book Antiqua" w:hAnsi="Book Antiqua" w:cs="Book Antiqua"/>
          <w:b/>
          <w:bCs/>
          <w:i/>
          <w:iCs/>
          <w:color w:val="000000"/>
        </w:rPr>
        <w:t xml:space="preserve"> lymph node transplantation robot-assisted</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w:t>
      </w:r>
      <w:r>
        <w:rPr>
          <w:rFonts w:ascii="Book Antiqua" w:eastAsia="Book Antiqua" w:hAnsi="Book Antiqua" w:cs="Book Antiqua"/>
          <w:i/>
          <w:iCs/>
          <w:color w:val="000000"/>
        </w:rPr>
        <w:t>n</w:t>
      </w:r>
      <w:r>
        <w:rPr>
          <w:rFonts w:ascii="Book Antiqua" w:eastAsia="Book Antiqua" w:hAnsi="Book Antiqua" w:cs="Book Antiqua"/>
          <w:color w:val="000000"/>
        </w:rPr>
        <w:t xml:space="preserve"> = 18 patients could be included in the robot-assisted vascularized lymph node transfer (VLNT) study (one man, 17 women).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mean age of the patients at study entry was 57.45 ± 8.02 years (range: 40-75 years), the mean </w:t>
      </w:r>
      <w:r>
        <w:rPr>
          <w:rFonts w:ascii="Book Antiqua" w:eastAsia="Book Antiqua" w:hAnsi="Book Antiqua" w:cs="Book Antiqua"/>
          <w:color w:val="000000"/>
        </w:rPr>
        <w:lastRenderedPageBreak/>
        <w:t xml:space="preserve">observation period was 18 ± 3.48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12-27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eight cases the right, in ten cases the left extremity was affected. According to the International Society of </w:t>
      </w:r>
      <w:proofErr w:type="spellStart"/>
      <w:r>
        <w:rPr>
          <w:rFonts w:ascii="Book Antiqua" w:eastAsia="Book Antiqua" w:hAnsi="Book Antiqua" w:cs="Book Antiqua"/>
          <w:color w:val="000000"/>
        </w:rPr>
        <w:t>Lymphology</w:t>
      </w:r>
      <w:proofErr w:type="spellEnd"/>
      <w:r>
        <w:rPr>
          <w:rFonts w:ascii="Book Antiqua" w:eastAsia="Book Antiqua" w:hAnsi="Book Antiqua" w:cs="Book Antiqua"/>
          <w:color w:val="000000"/>
        </w:rPr>
        <w:t xml:space="preserve"> (ISL) classification, 15 patients were classified as stage II, three patients as stage III. A total of eight leg lymphedema and ten arm lymphedema were operated on. Breast cancer was the most frequent primary diagnosis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10 patients. The second most frequent cause was cervical carcinoma and vulva carcinoma with a frequency of </w:t>
      </w:r>
      <w:r>
        <w:rPr>
          <w:rFonts w:ascii="Book Antiqua" w:eastAsia="Book Antiqua" w:hAnsi="Book Antiqua" w:cs="Book Antiqua"/>
          <w:i/>
          <w:iCs/>
          <w:color w:val="000000"/>
        </w:rPr>
        <w:t>n</w:t>
      </w:r>
      <w:r>
        <w:rPr>
          <w:rFonts w:ascii="Book Antiqua" w:eastAsia="Book Antiqua" w:hAnsi="Book Antiqua" w:cs="Book Antiqua"/>
          <w:color w:val="000000"/>
        </w:rPr>
        <w:t xml:space="preserve"> = 2 each. With a frequency of </w:t>
      </w:r>
      <w:r>
        <w:rPr>
          <w:rFonts w:ascii="Book Antiqua" w:eastAsia="Book Antiqua" w:hAnsi="Book Antiqua" w:cs="Book Antiqua"/>
          <w:i/>
          <w:iCs/>
          <w:color w:val="000000"/>
        </w:rPr>
        <w:t>n</w:t>
      </w:r>
      <w:r>
        <w:rPr>
          <w:rFonts w:ascii="Book Antiqua" w:eastAsia="Book Antiqua" w:hAnsi="Book Antiqua" w:cs="Book Antiqua"/>
          <w:color w:val="000000"/>
        </w:rPr>
        <w:t xml:space="preserve"> = 1 each, surgical treatment was performed for a </w:t>
      </w:r>
      <w:proofErr w:type="spellStart"/>
      <w:r>
        <w:rPr>
          <w:rFonts w:ascii="Book Antiqua" w:eastAsia="Book Antiqua" w:hAnsi="Book Antiqua" w:cs="Book Antiqua"/>
          <w:color w:val="000000"/>
        </w:rPr>
        <w:t>liposarcoma</w:t>
      </w:r>
      <w:proofErr w:type="spellEnd"/>
      <w:r>
        <w:rPr>
          <w:rFonts w:ascii="Book Antiqua" w:eastAsia="Book Antiqua" w:hAnsi="Book Antiqua" w:cs="Book Antiqua"/>
          <w:color w:val="000000"/>
        </w:rPr>
        <w:t xml:space="preserve"> of the thigh, squamous cell carcinoma of the penis, malignant melanoma and a malignant peripheral </w:t>
      </w:r>
      <w:proofErr w:type="spellStart"/>
      <w:r>
        <w:rPr>
          <w:rFonts w:ascii="Book Antiqua" w:eastAsia="Book Antiqua" w:hAnsi="Book Antiqua" w:cs="Book Antiqua"/>
          <w:color w:val="000000"/>
        </w:rPr>
        <w:t>neuroectodermal</w:t>
      </w:r>
      <w:proofErr w:type="spellEnd"/>
      <w:r>
        <w:rPr>
          <w:rFonts w:ascii="Book Antiqua" w:eastAsia="Book Antiqua" w:hAnsi="Book Antiqua" w:cs="Book Antiqua"/>
          <w:color w:val="000000"/>
        </w:rPr>
        <w:t xml:space="preserve"> tumor. Six patients had received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after primary surgery. Three patients received pure radiotherapy. Two patients received chemotherapy. All patients underwent </w:t>
      </w:r>
      <w:proofErr w:type="spellStart"/>
      <w:r>
        <w:rPr>
          <w:rFonts w:ascii="Book Antiqua" w:eastAsia="Book Antiqua" w:hAnsi="Book Antiqua" w:cs="Book Antiqua"/>
          <w:color w:val="000000"/>
        </w:rPr>
        <w:t>lymphonodectomy</w:t>
      </w:r>
      <w:proofErr w:type="spellEnd"/>
      <w:r>
        <w:rPr>
          <w:rFonts w:ascii="Book Antiqua" w:eastAsia="Book Antiqua" w:hAnsi="Book Antiqua" w:cs="Book Antiqua"/>
          <w:color w:val="000000"/>
        </w:rPr>
        <w:t xml:space="preserve"> in primary surgery. The average time from diagnosis to surgery was 91.64 ± 48.98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6-204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Three of the surgical patients reported recurrent erysipelas of the corresponding </w:t>
      </w:r>
      <w:proofErr w:type="spellStart"/>
      <w:r>
        <w:rPr>
          <w:rFonts w:ascii="Book Antiqua" w:eastAsia="Book Antiqua" w:hAnsi="Book Antiqua" w:cs="Book Antiqua"/>
          <w:color w:val="000000"/>
        </w:rPr>
        <w:t>lymphedematous</w:t>
      </w:r>
      <w:proofErr w:type="spellEnd"/>
      <w:r>
        <w:rPr>
          <w:rFonts w:ascii="Book Antiqua" w:eastAsia="Book Antiqua" w:hAnsi="Book Antiqua" w:cs="Book Antiqua"/>
          <w:color w:val="000000"/>
        </w:rPr>
        <w:t xml:space="preserve"> extremity preoperatively. Two of them had three episodes per year and one patient had an average of four episodes. None of these patients suffered from recurrent erysipelas of the corresponding limb during the postoperative observation period. Three patients reported a slight tension in the abdominal area in the early postoperative phase with rapidly decreasing symptoms in the first 12 d</w:t>
      </w:r>
      <w:r w:rsidR="006E06BC">
        <w:rPr>
          <w:rFonts w:ascii="Book Antiqua" w:hAnsi="Book Antiqua" w:cs="Book Antiqua" w:hint="eastAsia"/>
          <w:color w:val="000000"/>
          <w:lang w:eastAsia="zh-CN"/>
        </w:rPr>
        <w:t xml:space="preserve"> </w:t>
      </w:r>
      <w:r w:rsidR="006E06BC" w:rsidRPr="006E06BC">
        <w:rPr>
          <w:rFonts w:ascii="Book Antiqua" w:eastAsia="Book Antiqua" w:hAnsi="Book Antiqua" w:cs="Book Antiqua"/>
          <w:color w:val="000000"/>
        </w:rPr>
        <w:t>(Table 1).</w:t>
      </w:r>
      <w:r w:rsidR="006E06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total of 5/18 patients had already undergone abdominal surgery. Among the procedures performed were two laparoscopic hysterectomies, one laparoscopic </w:t>
      </w:r>
      <w:proofErr w:type="spellStart"/>
      <w:r>
        <w:rPr>
          <w:rFonts w:ascii="Book Antiqua" w:eastAsia="Book Antiqua" w:hAnsi="Book Antiqua" w:cs="Book Antiqua"/>
          <w:color w:val="000000"/>
        </w:rPr>
        <w:t>ovariectomy</w:t>
      </w:r>
      <w:proofErr w:type="spellEnd"/>
      <w:r>
        <w:rPr>
          <w:rFonts w:ascii="Book Antiqua" w:eastAsia="Book Antiqua" w:hAnsi="Book Antiqua" w:cs="Book Antiqua"/>
          <w:color w:val="000000"/>
        </w:rPr>
        <w:t xml:space="preserve">, one exploratory laparoscopy, one laparoscopic cholecystectomy and one robot-assisted pelvic </w:t>
      </w:r>
      <w:proofErr w:type="spellStart"/>
      <w:r>
        <w:rPr>
          <w:rFonts w:ascii="Book Antiqua" w:eastAsia="Book Antiqua" w:hAnsi="Book Antiqua" w:cs="Book Antiqua"/>
          <w:color w:val="000000"/>
        </w:rPr>
        <w:t>lymphonodectomy</w:t>
      </w:r>
      <w:proofErr w:type="spellEnd"/>
      <w:r>
        <w:rPr>
          <w:rFonts w:ascii="Book Antiqua" w:eastAsia="Book Antiqua" w:hAnsi="Book Antiqua" w:cs="Book Antiqua"/>
          <w:color w:val="000000"/>
        </w:rPr>
        <w:t>. None of the surgical patients required an intraoperative change to an open procedure with medial laparotomy.</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Cervical lymph node transplantation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33 patients could be included in the cervical lymph node group (two men, 31 women). The mean age of the patients at study entry was 49.76 ± 4.16 </w:t>
      </w:r>
      <w:r>
        <w:rPr>
          <w:rFonts w:ascii="Book Antiqua" w:eastAsia="Book Antiqua" w:hAnsi="Book Antiqua" w:cs="Book Antiqua"/>
          <w:color w:val="000000"/>
        </w:rPr>
        <w:lastRenderedPageBreak/>
        <w:t xml:space="preserve">years (range: 22-77 years), the mean observation period was 14.15 ±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17 cases the left, in 16 cases the right extremity was affected. According to the ISL classification, two patients were classified as stage III, the remaining 31 as stage II. In total, 13 Leg and 20 arm lymphedema were performed. Breast cancer was the most frequent primary diagnosis in the cervical lymph node group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20 patients. The second most frequent cause was vulvar carcinoma and malignant melanoma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3 cases each. </w:t>
      </w:r>
      <w:r>
        <w:rPr>
          <w:rFonts w:ascii="Book Antiqua" w:eastAsia="Book Antiqua" w:hAnsi="Book Antiqua" w:cs="Book Antiqua"/>
          <w:i/>
          <w:iCs/>
          <w:color w:val="000000"/>
        </w:rPr>
        <w:t>n</w:t>
      </w:r>
      <w:r>
        <w:rPr>
          <w:rFonts w:ascii="Book Antiqua" w:eastAsia="Book Antiqua" w:hAnsi="Book Antiqua" w:cs="Book Antiqua"/>
          <w:color w:val="000000"/>
        </w:rPr>
        <w:t xml:space="preserve"> = 2 patients each underwent primary surgery for cervical carcinoma and </w:t>
      </w:r>
      <w:proofErr w:type="spellStart"/>
      <w:r>
        <w:rPr>
          <w:rFonts w:ascii="Book Antiqua" w:eastAsia="Book Antiqua" w:hAnsi="Book Antiqua" w:cs="Book Antiqua"/>
          <w:color w:val="000000"/>
        </w:rPr>
        <w:t>liposarcoma</w:t>
      </w:r>
      <w:proofErr w:type="spellEnd"/>
      <w:r>
        <w:rPr>
          <w:rFonts w:ascii="Book Antiqua" w:eastAsia="Book Antiqua" w:hAnsi="Book Antiqua" w:cs="Book Antiqua"/>
          <w:color w:val="000000"/>
        </w:rPr>
        <w:t xml:space="preserve">.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 each, a </w:t>
      </w:r>
      <w:proofErr w:type="spellStart"/>
      <w:r>
        <w:rPr>
          <w:rFonts w:ascii="Book Antiqua" w:eastAsia="Book Antiqua" w:hAnsi="Book Antiqua" w:cs="Book Antiqua"/>
          <w:color w:val="000000"/>
        </w:rPr>
        <w:t>lipoma</w:t>
      </w:r>
      <w:proofErr w:type="spellEnd"/>
      <w:r>
        <w:rPr>
          <w:rFonts w:ascii="Book Antiqua" w:eastAsia="Book Antiqua" w:hAnsi="Book Antiqua" w:cs="Book Antiqua"/>
          <w:color w:val="000000"/>
        </w:rPr>
        <w:t xml:space="preserve"> of the thigh, endometrial carcinoma and lymphedema after inguinal hernia and removal of the inguinal lymph nodes were performed.</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Seventeen patients had received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after primary surgery. Three patients received pure radiotherapy. Two patients received pure chemotherapy. The average time from diagnosis to surgery was 72.87 ± 17.36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6-216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Three patients reported recurrent erysipelas preoperatively. In two of the three patients, no recurrent erysipelas occurred in the follow-up period of one year.</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Only supraclavicular lymph nodes were used as donor nodes in our clinic. A total of 24 right and nine left cervical lymph node packages were removed and used for transplantation.</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 total of 10 complications occurred in 33 surgical patients during the inpatient and post-operative treatment. A tabular list of the individual complications as well as their number and therapy is given in Table 2.</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terms of donor side morbidities, three </w:t>
      </w:r>
      <w:proofErr w:type="spellStart"/>
      <w:r>
        <w:rPr>
          <w:rFonts w:ascii="Book Antiqua" w:eastAsia="Book Antiqua" w:hAnsi="Book Antiqua" w:cs="Book Antiqua"/>
          <w:color w:val="000000"/>
        </w:rPr>
        <w:t>seromas</w:t>
      </w:r>
      <w:proofErr w:type="spellEnd"/>
      <w:r>
        <w:rPr>
          <w:rFonts w:ascii="Book Antiqua" w:eastAsia="Book Antiqua" w:hAnsi="Book Antiqua" w:cs="Book Antiqua"/>
          <w:color w:val="000000"/>
        </w:rPr>
        <w:t xml:space="preserve"> worthy of puncture occurred </w:t>
      </w:r>
      <w:proofErr w:type="spellStart"/>
      <w:r>
        <w:rPr>
          <w:rFonts w:ascii="Book Antiqua" w:eastAsia="Book Antiqua" w:hAnsi="Book Antiqua" w:cs="Book Antiqua"/>
          <w:color w:val="000000"/>
        </w:rPr>
        <w:t>poststationarily</w:t>
      </w:r>
      <w:proofErr w:type="spellEnd"/>
      <w:r>
        <w:rPr>
          <w:rFonts w:ascii="Book Antiqua" w:eastAsia="Book Antiqua" w:hAnsi="Book Antiqua" w:cs="Book Antiqua"/>
          <w:color w:val="000000"/>
        </w:rPr>
        <w:t xml:space="preserve">. On one occasion, a wound infection was found, which decreased well under antibiotic therapy. One </w:t>
      </w:r>
      <w:proofErr w:type="spellStart"/>
      <w:r>
        <w:rPr>
          <w:rFonts w:ascii="Book Antiqua" w:eastAsia="Book Antiqua" w:hAnsi="Book Antiqua" w:cs="Book Antiqua"/>
          <w:color w:val="000000"/>
        </w:rPr>
        <w:t>lymphocele</w:t>
      </w:r>
      <w:proofErr w:type="spellEnd"/>
      <w:r>
        <w:rPr>
          <w:rFonts w:ascii="Book Antiqua" w:eastAsia="Book Antiqua" w:hAnsi="Book Antiqua" w:cs="Book Antiqua"/>
          <w:color w:val="000000"/>
        </w:rPr>
        <w:t xml:space="preserve"> was found, which was punctured in an outpatient treatment. A persistent lymph fistula in the left cervical region had to be surgically revised and closed. In the case of significant cervical soft tissue swelling, one patient developed a temporary Horner's syndrome, which, however, regressed in the inpatient course. In the first follow-</w:t>
      </w:r>
      <w:r>
        <w:rPr>
          <w:rFonts w:ascii="Book Antiqua" w:eastAsia="Book Antiqua" w:hAnsi="Book Antiqua" w:cs="Book Antiqua"/>
          <w:color w:val="000000"/>
        </w:rPr>
        <w:lastRenderedPageBreak/>
        <w:t xml:space="preserve">up, three weeks after surgery, no symptoms remained. One patient complained postoperatively about a hypertrophic, painful scar in the neck region. With two </w:t>
      </w:r>
      <w:proofErr w:type="spellStart"/>
      <w:r>
        <w:rPr>
          <w:rFonts w:ascii="Book Antiqua" w:eastAsia="Book Antiqua" w:hAnsi="Book Antiqua" w:cs="Book Antiqua"/>
          <w:color w:val="000000"/>
        </w:rPr>
        <w:t>triamine</w:t>
      </w:r>
      <w:proofErr w:type="spellEnd"/>
      <w:r>
        <w:rPr>
          <w:rFonts w:ascii="Book Antiqua" w:eastAsia="Book Antiqua" w:hAnsi="Book Antiqua" w:cs="Book Antiqua"/>
          <w:color w:val="000000"/>
        </w:rPr>
        <w:t xml:space="preserve"> infiltrations, a significant improvement of the symptoms could be achieved. Another patient complained postoperatively of hyposensitivity in the </w:t>
      </w:r>
      <w:proofErr w:type="spellStart"/>
      <w:r>
        <w:rPr>
          <w:rFonts w:ascii="Book Antiqua" w:eastAsia="Book Antiqua" w:hAnsi="Book Antiqua" w:cs="Book Antiqua"/>
          <w:color w:val="000000"/>
        </w:rPr>
        <w:t>clavicular</w:t>
      </w:r>
      <w:proofErr w:type="spellEnd"/>
      <w:r>
        <w:rPr>
          <w:rFonts w:ascii="Book Antiqua" w:eastAsia="Book Antiqua" w:hAnsi="Book Antiqua" w:cs="Book Antiqua"/>
          <w:color w:val="000000"/>
        </w:rPr>
        <w:t xml:space="preserve"> region.</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Lymph vessel transplantation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36 patients could be included in the study (eight men, 28 women). The mean age of the patients at study entry was 49.75 ± 4.95 years (range: 15.9-60.7 years), the mean observation period was 14.84 ± 4.46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18 cases, the left extremity was affected, in 15 cases the right extremity. Three patients were affected on both sides. According to the ISL classification five patients were classified as stage III, the remaining 31 as stage II. A total of 22 Legs, 11 arms, two lymphedema in the facial area and one lymphedema in the genital area were operated on. Cervical carcinoma was the most frequent primary diagnosis in the lymph vessel group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13 patients. The second most frequent cause was breast carcinoma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11 cases followed by malignant melanoma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2 affected patients. This was followed by endometrial carcinoma, ovarian carcinoma, squamous cell carcinoma of the lower mouth, prostate carcinoma, </w:t>
      </w:r>
      <w:proofErr w:type="spellStart"/>
      <w:r>
        <w:rPr>
          <w:rFonts w:ascii="Book Antiqua" w:eastAsia="Book Antiqua" w:hAnsi="Book Antiqua" w:cs="Book Antiqua"/>
          <w:color w:val="000000"/>
        </w:rPr>
        <w:t>leiomyosarcinoma</w:t>
      </w:r>
      <w:proofErr w:type="spellEnd"/>
      <w:r>
        <w:rPr>
          <w:rFonts w:ascii="Book Antiqua" w:eastAsia="Book Antiqua" w:hAnsi="Book Antiqua" w:cs="Book Antiqua"/>
          <w:color w:val="000000"/>
        </w:rPr>
        <w:t xml:space="preserve">, seminoma, renal cell carcinoma, non-Hodgkin's lymphoma, </w:t>
      </w:r>
      <w:proofErr w:type="spellStart"/>
      <w:r>
        <w:rPr>
          <w:rFonts w:ascii="Book Antiqua" w:eastAsia="Book Antiqua" w:hAnsi="Book Antiqua" w:cs="Book Antiqua"/>
          <w:color w:val="000000"/>
        </w:rPr>
        <w:t>postinfectious</w:t>
      </w:r>
      <w:proofErr w:type="spellEnd"/>
      <w:r>
        <w:rPr>
          <w:rFonts w:ascii="Book Antiqua" w:eastAsia="Book Antiqua" w:hAnsi="Book Antiqua" w:cs="Book Antiqua"/>
          <w:color w:val="000000"/>
        </w:rPr>
        <w:t xml:space="preserve"> lymphedema and lymphedema after massive acne vulgaris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 each.</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Nineteen patients had received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after primary surgery. Three patients received pure radiotherapy. One patient received chemotherapy.</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average time from diagnosis to surgery was 51.45 ± 13.05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12-137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Two patients reported recurrent erysipelas preoperatively. In one of the two patients, no recurrent erysipelas occurred in the follow-up period of one year.</w:t>
      </w:r>
    </w:p>
    <w:p w:rsidR="00096F38" w:rsidRDefault="00822882">
      <w:pPr>
        <w:adjustRightInd w:val="0"/>
        <w:snapToGrid w:val="0"/>
        <w:spacing w:line="360" w:lineRule="auto"/>
        <w:ind w:firstLineChars="100" w:firstLine="240"/>
        <w:jc w:val="both"/>
        <w:rPr>
          <w:rFonts w:ascii="Book Antiqua" w:hAnsi="Book Antiqua"/>
        </w:rPr>
      </w:pPr>
      <w:proofErr w:type="gramStart"/>
      <w:r>
        <w:rPr>
          <w:rFonts w:ascii="Book Antiqua" w:eastAsia="Book Antiqua" w:hAnsi="Book Antiqua" w:cs="Book Antiqua"/>
          <w:color w:val="000000"/>
        </w:rPr>
        <w:lastRenderedPageBreak/>
        <w:t>As total of 5 different donor side morbidities occurred.</w:t>
      </w:r>
      <w:proofErr w:type="gramEnd"/>
      <w:r>
        <w:rPr>
          <w:rFonts w:ascii="Book Antiqua" w:eastAsia="Book Antiqua" w:hAnsi="Book Antiqua" w:cs="Book Antiqua"/>
          <w:color w:val="000000"/>
        </w:rPr>
        <w:t xml:space="preserve"> One </w:t>
      </w:r>
      <w:proofErr w:type="spellStart"/>
      <w:r>
        <w:rPr>
          <w:rFonts w:ascii="Book Antiqua" w:eastAsia="Book Antiqua" w:hAnsi="Book Antiqua" w:cs="Book Antiqua"/>
          <w:color w:val="000000"/>
        </w:rPr>
        <w:t>lymphocele</w:t>
      </w:r>
      <w:proofErr w:type="spellEnd"/>
      <w:r>
        <w:rPr>
          <w:rFonts w:ascii="Book Antiqua" w:eastAsia="Book Antiqua" w:hAnsi="Book Antiqua" w:cs="Book Antiqua"/>
          <w:color w:val="000000"/>
        </w:rPr>
        <w:t xml:space="preserve"> occurred, which closed after five punctures. Two wound </w:t>
      </w:r>
      <w:proofErr w:type="spellStart"/>
      <w:r>
        <w:rPr>
          <w:rFonts w:ascii="Book Antiqua" w:eastAsia="Book Antiqua" w:hAnsi="Book Antiqua" w:cs="Book Antiqua"/>
          <w:color w:val="000000"/>
        </w:rPr>
        <w:t>dehiscences</w:t>
      </w:r>
      <w:proofErr w:type="spellEnd"/>
      <w:r>
        <w:rPr>
          <w:rFonts w:ascii="Book Antiqua" w:eastAsia="Book Antiqua" w:hAnsi="Book Antiqua" w:cs="Book Antiqua"/>
          <w:color w:val="000000"/>
        </w:rPr>
        <w:t xml:space="preserve"> with wound healing disturbances were seen. Two wound infections occurred, which were treated conservatively with antibiotics. Two lymph fistulas occurred, which stopped spontaneously after increasing albumin levels. In five of the 36 patients, there was an increase in the circumference of the donor leg. All five patients were fitted with appropriate compression stockings. One patient was equipped with compression stockings on the foot with a circular knit. Three patients required knee stockings with a circular knit. The last patient required a complete thigh stocking of compression class I with a flat knit</w:t>
      </w:r>
      <w:r w:rsidR="006E06BC" w:rsidRPr="006E06BC">
        <w:rPr>
          <w:rFonts w:ascii="Book Antiqua" w:eastAsia="Book Antiqua" w:hAnsi="Book Antiqua" w:cs="Book Antiqua"/>
          <w:color w:val="000000"/>
        </w:rPr>
        <w:t xml:space="preserve"> (Table 3).</w:t>
      </w:r>
    </w:p>
    <w:bookmarkEnd w:id="24"/>
    <w:bookmarkEnd w:id="25"/>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Since the establishment of laparoscopic minimally invasive surgery in everyday clinical practice and, most recently, further development using robot-assisted procedures, there have been significant changes in reconstructive lymph surgery. The robot-assisted lymph node transfer from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was first described in 2016</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Previously, the same author had performed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lymph node transplants in a laparoscopic manner with good results in ten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Particular advantages of the robotic procedure were shown, among others, due to the three-dimensional image quality and the robot-supported preparation, which eliminates the physiological tremor and thus enables very precise and vessel-sparing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Due to the fact that abdominal lymph nodes are used for transplantation and the peritoneum is opened, a variety of potential complications arise with these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14-18]</w:t>
      </w:r>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At present, only a few publications on robot-assisted VLNT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12,19]</w:t>
      </w:r>
      <w:r>
        <w:rPr>
          <w:rFonts w:ascii="Book Antiqua" w:eastAsia="Book Antiqua" w:hAnsi="Book Antiqua" w:cs="Book Antiqua"/>
          <w:color w:val="000000"/>
        </w:rPr>
        <w:t xml:space="preserve">. To the best of our knowledge, our study with </w:t>
      </w:r>
      <w:r>
        <w:rPr>
          <w:rFonts w:ascii="Book Antiqua" w:eastAsia="Book Antiqua" w:hAnsi="Book Antiqua" w:cs="Book Antiqua"/>
          <w:i/>
          <w:iCs/>
          <w:color w:val="000000"/>
        </w:rPr>
        <w:t>n</w:t>
      </w:r>
      <w:r>
        <w:rPr>
          <w:rFonts w:ascii="Book Antiqua" w:eastAsia="Book Antiqua" w:hAnsi="Book Antiqua" w:cs="Book Antiqua"/>
          <w:color w:val="000000"/>
        </w:rPr>
        <w:t xml:space="preserve"> = 18 is the largest robot-assisted VLNT study published to date. In our patient group, 3/18 patients reported pulling pain in the abdominal and thoracic region within the first days after surgery. In our opinion, this is most likely due to the temporarily created </w:t>
      </w:r>
      <w:proofErr w:type="spellStart"/>
      <w:r>
        <w:rPr>
          <w:rFonts w:ascii="Book Antiqua" w:eastAsia="Book Antiqua" w:hAnsi="Book Antiqua" w:cs="Book Antiqua"/>
          <w:color w:val="000000"/>
        </w:rPr>
        <w:lastRenderedPageBreak/>
        <w:t>pneumoperitoneum</w:t>
      </w:r>
      <w:proofErr w:type="spellEnd"/>
      <w:r>
        <w:rPr>
          <w:rFonts w:ascii="Book Antiqua" w:eastAsia="Book Antiqua" w:hAnsi="Book Antiqua" w:cs="Book Antiqua"/>
          <w:color w:val="000000"/>
        </w:rPr>
        <w:t>. The complaints had subsided after 12 d. Further complications have not occurred in our patient group so far. With regard to long-term complications such as trocar hernias and adhesions, no reliable assessment can be yet made.</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Similar to other authors, we experienced some donor side morbidities after supraclavicular </w:t>
      </w:r>
      <w:proofErr w:type="gramStart"/>
      <w:r>
        <w:rPr>
          <w:rFonts w:ascii="Book Antiqua" w:eastAsia="Book Antiqua" w:hAnsi="Book Antiqua" w:cs="Book Antiqua"/>
          <w:color w:val="000000"/>
        </w:rPr>
        <w:t>VLNT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unique reversible occurrence of Horner's syndrome in our group of patients illustrates the complex anatomy of the supraclavicular region, which has already been discussed before. In case of spontaneous regeneration, as in our event, it is assumed that the corresponding nerve was overstretched by retractors or inserted hooks during the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rsidR="00096F38" w:rsidRDefault="0082288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Although several studies have already shown the general practicability of lymph vessel transplantation, there is little literature available on elevation defect morbidities. In addition to general complications such as wound infections, wound healing disorders and lymph fistula, five iatrogenic lymphedema occurred in the donor leg area. It should be noted that the listing in our study took place when compression garments were prescribed or recommended only once. We highly believe that the actual number of patients requiring compression garments will be much lower in the long run.</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summary, robot-assisted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VLNT is clearly superior to supraclavicular VLNT and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due to the reliably low donor side morbidity. The evaluation of long-term consequences will have to be clarified in future studies.</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096F38" w:rsidRDefault="00822882">
      <w:pPr>
        <w:adjustRightInd w:val="0"/>
        <w:snapToGrid w:val="0"/>
        <w:spacing w:line="360" w:lineRule="auto"/>
        <w:jc w:val="both"/>
        <w:rPr>
          <w:rFonts w:ascii="Book Antiqua" w:hAnsi="Book Antiqua"/>
        </w:rPr>
      </w:pPr>
      <w:bookmarkStart w:id="26" w:name="OLE_LINK33"/>
      <w:bookmarkStart w:id="27" w:name="OLE_LINK34"/>
      <w:r>
        <w:rPr>
          <w:rFonts w:ascii="Book Antiqua" w:eastAsia="Book Antiqua" w:hAnsi="Book Antiqua" w:cs="Book Antiqua"/>
          <w:color w:val="000000"/>
        </w:rPr>
        <w:lastRenderedPageBreak/>
        <w:t>Secondary lymphedema after surgery is a progressive, chronic disease that is still not completely curable. Over time a multitude of surgical therapy options have been described with its individual complications and side effects.</w:t>
      </w:r>
    </w:p>
    <w:bookmarkEnd w:id="26"/>
    <w:bookmarkEnd w:id="27"/>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096F38" w:rsidRDefault="00822882">
      <w:pPr>
        <w:adjustRightInd w:val="0"/>
        <w:snapToGrid w:val="0"/>
        <w:spacing w:line="360" w:lineRule="auto"/>
        <w:jc w:val="both"/>
        <w:rPr>
          <w:rFonts w:ascii="Book Antiqua" w:hAnsi="Book Antiqua"/>
        </w:rPr>
      </w:pPr>
      <w:bookmarkStart w:id="28" w:name="OLE_LINK32"/>
      <w:bookmarkStart w:id="29" w:name="OLE_LINK31"/>
      <w:r>
        <w:rPr>
          <w:rFonts w:ascii="Book Antiqua" w:eastAsia="Book Antiqua" w:hAnsi="Book Antiqua" w:cs="Book Antiqua"/>
          <w:color w:val="000000"/>
        </w:rPr>
        <w:t xml:space="preserve">Due to technical progress in robot-assisted surgery, many advances have been made in this field within the last few years. This has significantly increased the precision and tissue-sparing work during abdominal interventions and made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flap harvest much easier. Our motivation was to compare the complications of robot-assisted lymph node transfer in the treatment of secondary limb lymphedema.</w:t>
      </w:r>
    </w:p>
    <w:bookmarkEnd w:id="28"/>
    <w:bookmarkEnd w:id="29"/>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096F38" w:rsidRDefault="00822882">
      <w:pPr>
        <w:adjustRightInd w:val="0"/>
        <w:snapToGrid w:val="0"/>
        <w:spacing w:line="360" w:lineRule="auto"/>
        <w:jc w:val="both"/>
        <w:rPr>
          <w:rFonts w:ascii="Book Antiqua" w:hAnsi="Book Antiqua"/>
        </w:rPr>
      </w:pPr>
      <w:bookmarkStart w:id="30" w:name="OLE_LINK27"/>
      <w:bookmarkStart w:id="31" w:name="OLE_LINK28"/>
      <w:r>
        <w:rPr>
          <w:rFonts w:ascii="Book Antiqua" w:eastAsia="Book Antiqua" w:hAnsi="Book Antiqua" w:cs="Book Antiqua"/>
          <w:color w:val="000000"/>
        </w:rPr>
        <w:t>Since 2010 we use the autologous supraclavicular lymph node transplantation (VLNT) and the lymph vessel transplantation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Baumeister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Since 2017 we perform robot assisted free VLNT from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Our motivation was to summarize and point out the single-center complications in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and free VLNT.</w:t>
      </w:r>
    </w:p>
    <w:p w:rsidR="00096F38" w:rsidRDefault="00096F38">
      <w:pPr>
        <w:adjustRightInd w:val="0"/>
        <w:snapToGrid w:val="0"/>
        <w:spacing w:line="360" w:lineRule="auto"/>
        <w:jc w:val="both"/>
        <w:rPr>
          <w:rFonts w:ascii="Book Antiqua" w:hAnsi="Book Antiqua"/>
        </w:rPr>
      </w:pPr>
    </w:p>
    <w:bookmarkEnd w:id="30"/>
    <w:bookmarkEnd w:id="31"/>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096F38" w:rsidRDefault="00822882">
      <w:pPr>
        <w:adjustRightInd w:val="0"/>
        <w:snapToGrid w:val="0"/>
        <w:spacing w:line="360" w:lineRule="auto"/>
        <w:jc w:val="both"/>
        <w:rPr>
          <w:rFonts w:ascii="Book Antiqua" w:hAnsi="Book Antiqua"/>
        </w:rPr>
      </w:pPr>
      <w:bookmarkStart w:id="32" w:name="OLE_LINK30"/>
      <w:bookmarkStart w:id="33" w:name="OLE_LINK29"/>
      <w:r>
        <w:rPr>
          <w:rFonts w:ascii="Book Antiqua" w:eastAsia="Book Antiqua" w:hAnsi="Book Antiqua" w:cs="Book Antiqua"/>
          <w:color w:val="000000"/>
        </w:rPr>
        <w:t xml:space="preserve">In this study, data from three different collectives were collected and evaluated. A total of 87 patients undergoing treatment at our clinic were included. In total </w:t>
      </w:r>
      <w:r>
        <w:rPr>
          <w:rFonts w:ascii="Book Antiqua" w:eastAsia="Book Antiqua" w:hAnsi="Book Antiqua" w:cs="Book Antiqua"/>
          <w:i/>
          <w:iCs/>
          <w:color w:val="000000"/>
        </w:rPr>
        <w:t>n</w:t>
      </w:r>
      <w:r>
        <w:rPr>
          <w:rFonts w:ascii="Book Antiqua" w:eastAsia="Book Antiqua" w:hAnsi="Book Antiqua" w:cs="Book Antiqua"/>
          <w:color w:val="000000"/>
        </w:rPr>
        <w:t xml:space="preserve"> = 18 robot-assisted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lymph node transplantations,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33 supraclavicular lymph node transplantations and </w:t>
      </w:r>
      <w:r>
        <w:rPr>
          <w:rFonts w:ascii="Book Antiqua" w:eastAsia="Book Antiqua" w:hAnsi="Book Antiqua" w:cs="Book Antiqua"/>
          <w:i/>
          <w:iCs/>
          <w:color w:val="000000"/>
        </w:rPr>
        <w:t>n</w:t>
      </w:r>
      <w:r>
        <w:rPr>
          <w:rFonts w:ascii="Book Antiqua" w:eastAsia="Book Antiqua" w:hAnsi="Book Antiqua" w:cs="Book Antiqua"/>
          <w:color w:val="000000"/>
        </w:rPr>
        <w:t xml:space="preserve"> = 36 Lymph vessel transplantations were analyzed. The data collection was performed preoperatively during consultations, as well as three weeks, six months and twelve months after surgical treatment. Descriptive statistics were used to analyze the patient data.</w:t>
      </w:r>
    </w:p>
    <w:bookmarkEnd w:id="32"/>
    <w:bookmarkEnd w:id="33"/>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096F38" w:rsidRDefault="00822882">
      <w:pPr>
        <w:adjustRightInd w:val="0"/>
        <w:snapToGrid w:val="0"/>
        <w:spacing w:line="360" w:lineRule="auto"/>
        <w:jc w:val="both"/>
        <w:rPr>
          <w:rFonts w:ascii="Book Antiqua" w:hAnsi="Book Antiqua"/>
        </w:rPr>
      </w:pPr>
      <w:bookmarkStart w:id="34" w:name="OLE_LINK35"/>
      <w:bookmarkStart w:id="35" w:name="OLE_LINK36"/>
      <w:r>
        <w:rPr>
          <w:rFonts w:ascii="Book Antiqua" w:eastAsia="Book Antiqua" w:hAnsi="Book Antiqua" w:cs="Book Antiqua"/>
          <w:color w:val="000000"/>
        </w:rPr>
        <w:lastRenderedPageBreak/>
        <w:t xml:space="preserve">In the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VLNT, three patients showed a slight abdominal sensation of tension within the first 12 postoperative days. No other donor side morbidities occurred. Our supraclavicular VLNT collective showed 10 </w:t>
      </w:r>
      <w:r w:rsidR="00291DB7">
        <w:rPr>
          <w:rFonts w:ascii="Book Antiqua" w:hAnsi="Book Antiqua" w:cs="Book Antiqua" w:hint="eastAsia"/>
          <w:color w:val="000000"/>
          <w:lang w:eastAsia="zh-CN"/>
        </w:rPr>
        <w:t>l</w:t>
      </w:r>
      <w:r>
        <w:rPr>
          <w:rFonts w:ascii="Book Antiqua" w:eastAsia="Book Antiqua" w:hAnsi="Book Antiqua" w:cs="Book Antiqua"/>
          <w:color w:val="000000"/>
        </w:rPr>
        <w:t xml:space="preserve">ift defect morbidities with one necessary surgical intervention. In our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 xml:space="preserve"> collective, 12 cases of donor side morbidity were registered. In one case, surgical intervention was necessary.</w:t>
      </w:r>
    </w:p>
    <w:p w:rsidR="00096F38" w:rsidRDefault="00096F38">
      <w:pPr>
        <w:adjustRightInd w:val="0"/>
        <w:snapToGrid w:val="0"/>
        <w:spacing w:line="360" w:lineRule="auto"/>
        <w:jc w:val="both"/>
        <w:rPr>
          <w:rFonts w:ascii="Book Antiqua" w:hAnsi="Book Antiqua"/>
        </w:rPr>
      </w:pPr>
    </w:p>
    <w:bookmarkEnd w:id="34"/>
    <w:bookmarkEnd w:id="35"/>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096F38" w:rsidRDefault="00822882">
      <w:pPr>
        <w:adjustRightInd w:val="0"/>
        <w:snapToGrid w:val="0"/>
        <w:spacing w:line="360" w:lineRule="auto"/>
        <w:jc w:val="both"/>
        <w:rPr>
          <w:rFonts w:ascii="Book Antiqua" w:hAnsi="Book Antiqua"/>
        </w:rPr>
      </w:pPr>
      <w:bookmarkStart w:id="36" w:name="OLE_LINK37"/>
      <w:bookmarkStart w:id="37" w:name="OLE_LINK38"/>
      <w:r>
        <w:rPr>
          <w:rFonts w:ascii="Book Antiqua" w:eastAsia="Book Antiqua" w:hAnsi="Book Antiqua" w:cs="Book Antiqua"/>
          <w:color w:val="000000"/>
        </w:rPr>
        <w:t xml:space="preserve">Concerning donor side morbidity, robot-assisted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VLNT is clearly superior to supraclavicular lymph node transplantation and </w:t>
      </w:r>
      <w:proofErr w:type="spellStart"/>
      <w:r>
        <w:rPr>
          <w:rFonts w:ascii="Book Antiqua" w:eastAsia="Book Antiqua" w:hAnsi="Book Antiqua" w:cs="Book Antiqua"/>
          <w:color w:val="000000"/>
        </w:rPr>
        <w:t>LVTx</w:t>
      </w:r>
      <w:proofErr w:type="spellEnd"/>
      <w:r>
        <w:rPr>
          <w:rFonts w:ascii="Book Antiqua" w:eastAsia="Book Antiqua" w:hAnsi="Book Antiqua" w:cs="Book Antiqua"/>
          <w:color w:val="000000"/>
        </w:rPr>
        <w:t>.</w:t>
      </w:r>
    </w:p>
    <w:bookmarkEnd w:id="36"/>
    <w:bookmarkEnd w:id="37"/>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096F38" w:rsidRDefault="00822882">
      <w:pPr>
        <w:adjustRightInd w:val="0"/>
        <w:snapToGrid w:val="0"/>
        <w:spacing w:line="360" w:lineRule="auto"/>
        <w:jc w:val="both"/>
        <w:rPr>
          <w:rFonts w:ascii="Book Antiqua" w:hAnsi="Book Antiqua"/>
        </w:rPr>
      </w:pPr>
      <w:bookmarkStart w:id="38" w:name="OLE_LINK39"/>
      <w:bookmarkStart w:id="39" w:name="OLE_LINK40"/>
      <w:r>
        <w:rPr>
          <w:rFonts w:ascii="Book Antiqua" w:eastAsia="Book Antiqua" w:hAnsi="Book Antiqua" w:cs="Book Antiqua"/>
          <w:color w:val="000000"/>
        </w:rPr>
        <w:t>At present, only a few publications on robot-assisted VLNT have been published. Because of the short time, no reliable assessment concerning long-term complications can be yet made. The evaluation will have to be clarified in future studies.</w:t>
      </w:r>
    </w:p>
    <w:bookmarkEnd w:id="38"/>
    <w:bookmarkEnd w:id="39"/>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096F38" w:rsidRDefault="00822882">
      <w:pPr>
        <w:adjustRightInd w:val="0"/>
        <w:snapToGrid w:val="0"/>
        <w:spacing w:line="360" w:lineRule="auto"/>
        <w:jc w:val="both"/>
        <w:rPr>
          <w:rFonts w:ascii="Book Antiqua" w:hAnsi="Book Antiqua"/>
        </w:rPr>
      </w:pPr>
      <w:bookmarkStart w:id="40" w:name="OLE_LINK41"/>
      <w:r>
        <w:rPr>
          <w:rFonts w:ascii="Book Antiqua" w:eastAsia="Book Antiqua" w:hAnsi="Book Antiqua" w:cs="Book Antiqua"/>
          <w:color w:val="000000"/>
        </w:rPr>
        <w:t xml:space="preserve">The authors would like to thank Mr. Timothy Campbell, MA, </w:t>
      </w:r>
      <w:proofErr w:type="spellStart"/>
      <w:r>
        <w:rPr>
          <w:rFonts w:ascii="Book Antiqua" w:eastAsia="Book Antiqua" w:hAnsi="Book Antiqua" w:cs="Book Antiqua"/>
          <w:color w:val="000000"/>
        </w:rPr>
        <w:t>PgMP</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PMP</w:t>
      </w:r>
      <w:proofErr w:type="gramEnd"/>
      <w:r>
        <w:rPr>
          <w:rFonts w:ascii="Book Antiqua" w:eastAsia="Book Antiqua" w:hAnsi="Book Antiqua" w:cs="Book Antiqua"/>
          <w:color w:val="000000"/>
        </w:rPr>
        <w:t xml:space="preserve"> for correction of language, grammar and punctuation.</w:t>
      </w:r>
    </w:p>
    <w:bookmarkEnd w:id="40"/>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096F38" w:rsidRDefault="0082288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Goldsmith HS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Long term evaluation of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transposition for chronic lymphedema.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1974; </w:t>
      </w:r>
      <w:r>
        <w:rPr>
          <w:rFonts w:ascii="Book Antiqua" w:eastAsia="Book Antiqua" w:hAnsi="Book Antiqua" w:cs="Book Antiqua"/>
          <w:b/>
          <w:bCs/>
          <w:color w:val="000000"/>
        </w:rPr>
        <w:t>180</w:t>
      </w:r>
      <w:r>
        <w:rPr>
          <w:rFonts w:ascii="Book Antiqua" w:eastAsia="Book Antiqua" w:hAnsi="Book Antiqua" w:cs="Book Antiqua"/>
          <w:color w:val="000000"/>
        </w:rPr>
        <w:t>: 847-849 [PMID: 4433169 DOI: 10.1097/00000658-197412000-00009]</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Koshima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Narushima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Mihara</w:t>
      </w:r>
      <w:proofErr w:type="spellEnd"/>
      <w:r>
        <w:rPr>
          <w:rFonts w:ascii="Book Antiqua" w:eastAsia="Book Antiqua" w:hAnsi="Book Antiqua" w:cs="Book Antiqua"/>
          <w:color w:val="000000"/>
        </w:rPr>
        <w:t xml:space="preserve"> M, Yamamoto T, Hara H, Ohshima A, Kikuchi K, </w:t>
      </w:r>
      <w:proofErr w:type="spellStart"/>
      <w:r>
        <w:rPr>
          <w:rFonts w:ascii="Book Antiqua" w:eastAsia="Book Antiqua" w:hAnsi="Book Antiqua" w:cs="Book Antiqua"/>
          <w:color w:val="000000"/>
        </w:rPr>
        <w:t>Todokoro</w:t>
      </w:r>
      <w:proofErr w:type="spellEnd"/>
      <w:r>
        <w:rPr>
          <w:rFonts w:ascii="Book Antiqua" w:eastAsia="Book Antiqua" w:hAnsi="Book Antiqua" w:cs="Book Antiqua"/>
          <w:color w:val="000000"/>
        </w:rPr>
        <w:t xml:space="preserve"> K, Seki Y, Iida T, Nakagawa M. </w:t>
      </w:r>
      <w:proofErr w:type="spellStart"/>
      <w:r>
        <w:rPr>
          <w:rFonts w:ascii="Book Antiqua" w:eastAsia="Book Antiqua" w:hAnsi="Book Antiqua" w:cs="Book Antiqua"/>
          <w:color w:val="000000"/>
        </w:rPr>
        <w:t>Lymphadiposal</w:t>
      </w:r>
      <w:proofErr w:type="spellEnd"/>
      <w:r>
        <w:rPr>
          <w:rFonts w:ascii="Book Antiqua" w:eastAsia="Book Antiqua" w:hAnsi="Book Antiqua" w:cs="Book Antiqua"/>
          <w:color w:val="000000"/>
        </w:rPr>
        <w:t xml:space="preserve"> Flaps and </w:t>
      </w:r>
      <w:proofErr w:type="spellStart"/>
      <w:r>
        <w:rPr>
          <w:rFonts w:ascii="Book Antiqua" w:eastAsia="Book Antiqua" w:hAnsi="Book Antiqua" w:cs="Book Antiqua"/>
          <w:color w:val="000000"/>
        </w:rPr>
        <w:t>Lymphaticovenular</w:t>
      </w:r>
      <w:proofErr w:type="spellEnd"/>
      <w:r>
        <w:rPr>
          <w:rFonts w:ascii="Book Antiqua" w:eastAsia="Book Antiqua" w:hAnsi="Book Antiqua" w:cs="Book Antiqua"/>
          <w:color w:val="000000"/>
        </w:rPr>
        <w:t xml:space="preserve"> Anastomoses for Severe Leg Edema: Functional </w:t>
      </w:r>
      <w:r>
        <w:rPr>
          <w:rFonts w:ascii="Book Antiqua" w:eastAsia="Book Antiqua" w:hAnsi="Book Antiqua" w:cs="Book Antiqua"/>
          <w:color w:val="000000"/>
        </w:rPr>
        <w:lastRenderedPageBreak/>
        <w:t xml:space="preserve">Reconstruction for Lymph Drainage System.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50-55 [PMID: 26258914 DOI: 10.1055/s-0035-1554935]</w:t>
      </w:r>
    </w:p>
    <w:p w:rsidR="00096F38" w:rsidRDefault="0082288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Olszewski</w:t>
      </w:r>
      <w:proofErr w:type="spellEnd"/>
      <w:r>
        <w:rPr>
          <w:rFonts w:ascii="Book Antiqua" w:eastAsia="Book Antiqua" w:hAnsi="Book Antiqua" w:cs="Book Antiqua"/>
          <w:b/>
          <w:bCs/>
          <w:color w:val="000000"/>
        </w:rPr>
        <w:t xml:space="preserve"> WL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Lymphovenous</w:t>
      </w:r>
      <w:proofErr w:type="spellEnd"/>
      <w:r>
        <w:rPr>
          <w:rFonts w:ascii="Book Antiqua" w:eastAsia="Book Antiqua" w:hAnsi="Book Antiqua" w:cs="Book Antiqua"/>
          <w:color w:val="000000"/>
        </w:rPr>
        <w:t xml:space="preserve"> microsurgical shunts in treatment of lymphedema of lower limbs: a 45-year experience of one surgeon/one center.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282-290 [PMID: 23273901 DOI: 10.1016/j.ejvs.2012.11.025]</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Becker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Assouad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Riquet</w:t>
      </w:r>
      <w:proofErr w:type="spellEnd"/>
      <w:r>
        <w:rPr>
          <w:rFonts w:ascii="Book Antiqua" w:eastAsia="Book Antiqua" w:hAnsi="Book Antiqua" w:cs="Book Antiqua"/>
          <w:color w:val="000000"/>
        </w:rPr>
        <w:t xml:space="preserve"> M, Hidden G. </w:t>
      </w:r>
      <w:proofErr w:type="spellStart"/>
      <w:r>
        <w:rPr>
          <w:rFonts w:ascii="Book Antiqua" w:eastAsia="Book Antiqua" w:hAnsi="Book Antiqua" w:cs="Book Antiqua"/>
          <w:color w:val="000000"/>
        </w:rPr>
        <w:t>Postmastectomy</w:t>
      </w:r>
      <w:proofErr w:type="spellEnd"/>
      <w:r>
        <w:rPr>
          <w:rFonts w:ascii="Book Antiqua" w:eastAsia="Book Antiqua" w:hAnsi="Book Antiqua" w:cs="Book Antiqua"/>
          <w:color w:val="000000"/>
        </w:rPr>
        <w:t xml:space="preserve"> lymphedema: long-term results following microsurgical lymph node transplantation.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313-315 [PMID: 16495693 DOI: 10.1097/01.sla.0000201258.10304.16]</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Felmerer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Sattler T, </w:t>
      </w:r>
      <w:proofErr w:type="spellStart"/>
      <w:r>
        <w:rPr>
          <w:rFonts w:ascii="Book Antiqua" w:eastAsia="Book Antiqua" w:hAnsi="Book Antiqua" w:cs="Book Antiqua"/>
          <w:color w:val="000000"/>
        </w:rPr>
        <w:t>Lohrmann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Tobbia</w:t>
      </w:r>
      <w:proofErr w:type="spellEnd"/>
      <w:r>
        <w:rPr>
          <w:rFonts w:ascii="Book Antiqua" w:eastAsia="Book Antiqua" w:hAnsi="Book Antiqua" w:cs="Book Antiqua"/>
          <w:color w:val="000000"/>
        </w:rPr>
        <w:t xml:space="preserve"> D. Treatment of various secondary lymphedemas by microsurgical lymph vessel transplantation. </w:t>
      </w:r>
      <w:r>
        <w:rPr>
          <w:rFonts w:ascii="Book Antiqua" w:eastAsia="Book Antiqua" w:hAnsi="Book Antiqua" w:cs="Book Antiqua"/>
          <w:i/>
          <w:iCs/>
          <w:color w:val="000000"/>
        </w:rPr>
        <w:t>Microsurgery</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171-177 [PMID: 22113994 DOI: 10.1002/micr.20968]</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Goldsmith HS</w:t>
      </w:r>
      <w:r>
        <w:rPr>
          <w:rFonts w:ascii="Book Antiqua" w:eastAsia="Book Antiqua" w:hAnsi="Book Antiqua" w:cs="Book Antiqua"/>
          <w:color w:val="000000"/>
        </w:rPr>
        <w:t xml:space="preserve">, De los Santos R. </w:t>
      </w:r>
      <w:proofErr w:type="spellStart"/>
      <w:r>
        <w:rPr>
          <w:rFonts w:ascii="Book Antiqua" w:eastAsia="Book Antiqua" w:hAnsi="Book Antiqua" w:cs="Book Antiqua"/>
          <w:color w:val="000000"/>
        </w:rPr>
        <w:t>Omental</w:t>
      </w:r>
      <w:proofErr w:type="spellEnd"/>
      <w:r>
        <w:rPr>
          <w:rFonts w:ascii="Book Antiqua" w:eastAsia="Book Antiqua" w:hAnsi="Book Antiqua" w:cs="Book Antiqua"/>
          <w:color w:val="000000"/>
        </w:rPr>
        <w:t xml:space="preserve"> transposition in primary lymphedema.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1967; </w:t>
      </w:r>
      <w:r>
        <w:rPr>
          <w:rFonts w:ascii="Book Antiqua" w:eastAsia="Book Antiqua" w:hAnsi="Book Antiqua" w:cs="Book Antiqua"/>
          <w:b/>
          <w:bCs/>
          <w:color w:val="000000"/>
        </w:rPr>
        <w:t>125</w:t>
      </w:r>
      <w:r>
        <w:rPr>
          <w:rFonts w:ascii="Book Antiqua" w:eastAsia="Book Antiqua" w:hAnsi="Book Antiqua" w:cs="Book Antiqua"/>
          <w:color w:val="000000"/>
        </w:rPr>
        <w:t>: 607-610 [PMID: 6035792]</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Becker C</w:t>
      </w:r>
      <w:r>
        <w:rPr>
          <w:rFonts w:ascii="Book Antiqua" w:eastAsia="Book Antiqua" w:hAnsi="Book Antiqua" w:cs="Book Antiqua"/>
          <w:color w:val="000000"/>
        </w:rPr>
        <w:t xml:space="preserve">. Autologous Lymph Node Transfers.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28-33 [PMID: 26372688 DOI: 10.1055/s-0035-1563393]</w:t>
      </w:r>
    </w:p>
    <w:p w:rsidR="00096F38" w:rsidRDefault="0082288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Baumeister</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Siuda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Bohmert</w:t>
      </w:r>
      <w:proofErr w:type="spellEnd"/>
      <w:r>
        <w:rPr>
          <w:rFonts w:ascii="Book Antiqua" w:eastAsia="Book Antiqua" w:hAnsi="Book Antiqua" w:cs="Book Antiqua"/>
          <w:color w:val="000000"/>
        </w:rPr>
        <w:t xml:space="preserve"> H, Moser E.</w:t>
      </w:r>
      <w:proofErr w:type="gramEnd"/>
      <w:r>
        <w:rPr>
          <w:rFonts w:ascii="Book Antiqua" w:eastAsia="Book Antiqua" w:hAnsi="Book Antiqua" w:cs="Book Antiqua"/>
          <w:color w:val="000000"/>
        </w:rPr>
        <w:t xml:space="preserve"> A microsurgical method for reconstruction of interrupted lymphatic pathways: autologous lymph-vessel transplantation for treatment of lymphedemas.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20</w:t>
      </w:r>
      <w:r>
        <w:rPr>
          <w:rFonts w:ascii="Book Antiqua" w:eastAsia="Book Antiqua" w:hAnsi="Book Antiqua" w:cs="Book Antiqua"/>
          <w:color w:val="000000"/>
        </w:rPr>
        <w:t>: 141-146 [PMID: 3775285 DOI: 10.3109/02844318609006311]</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Cheng MH</w:t>
      </w:r>
      <w:r>
        <w:rPr>
          <w:rFonts w:ascii="Book Antiqua" w:eastAsia="Book Antiqua" w:hAnsi="Book Antiqua" w:cs="Book Antiqua"/>
          <w:color w:val="000000"/>
        </w:rPr>
        <w:t xml:space="preserve">, Chen SC, Henry SL, Tan BK, Chia-Yu Lin M, Huang JJ. Vascularized groin lymph node flap transfer for </w:t>
      </w:r>
      <w:proofErr w:type="spellStart"/>
      <w:r>
        <w:rPr>
          <w:rFonts w:ascii="Book Antiqua" w:eastAsia="Book Antiqua" w:hAnsi="Book Antiqua" w:cs="Book Antiqua"/>
          <w:color w:val="000000"/>
        </w:rPr>
        <w:t>postmastectomy</w:t>
      </w:r>
      <w:proofErr w:type="spellEnd"/>
      <w:r>
        <w:rPr>
          <w:rFonts w:ascii="Book Antiqua" w:eastAsia="Book Antiqua" w:hAnsi="Book Antiqua" w:cs="Book Antiqua"/>
          <w:color w:val="000000"/>
        </w:rPr>
        <w:t xml:space="preserve"> upper limb lymphedema: flap anatomy, recipient sites, and outcomes.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131</w:t>
      </w:r>
      <w:r>
        <w:rPr>
          <w:rFonts w:ascii="Book Antiqua" w:eastAsia="Book Antiqua" w:hAnsi="Book Antiqua" w:cs="Book Antiqua"/>
          <w:color w:val="000000"/>
        </w:rPr>
        <w:t>: 1286-1298 [PMID: 23714790 DOI: 10.1097/PRS.0b013e31828bd3b3]</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Batista BN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Germain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JC, Becker C. Lymph node flap transfer for patients with secondary lower limb lymphedema. </w:t>
      </w:r>
      <w:r>
        <w:rPr>
          <w:rFonts w:ascii="Book Antiqua" w:eastAsia="Book Antiqua" w:hAnsi="Book Antiqua" w:cs="Book Antiqua"/>
          <w:i/>
          <w:iCs/>
          <w:color w:val="000000"/>
        </w:rPr>
        <w:t>Microsurgery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29-33 [PMID: 25771917 DOI: 10.1002/micr.22404]</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Klingelhoefer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Hesse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Taeger</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Prantl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Stepniewski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Felmerer</w:t>
      </w:r>
      <w:proofErr w:type="spellEnd"/>
      <w:r>
        <w:rPr>
          <w:rFonts w:ascii="Book Antiqua" w:eastAsia="Book Antiqua" w:hAnsi="Book Antiqua" w:cs="Book Antiqua"/>
          <w:color w:val="000000"/>
        </w:rPr>
        <w:t xml:space="preserve"> G. Factors affecting outcomes after </w:t>
      </w:r>
      <w:proofErr w:type="spellStart"/>
      <w:r>
        <w:rPr>
          <w:rFonts w:ascii="Book Antiqua" w:eastAsia="Book Antiqua" w:hAnsi="Book Antiqua" w:cs="Book Antiqua"/>
          <w:color w:val="000000"/>
        </w:rPr>
        <w:t>supermicrosurgical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lymphovenous</w:t>
      </w:r>
      <w:proofErr w:type="spellEnd"/>
      <w:r>
        <w:rPr>
          <w:rFonts w:ascii="Book Antiqua" w:eastAsia="Book Antiqua" w:hAnsi="Book Antiqua" w:cs="Book Antiqua"/>
          <w:color w:val="000000"/>
        </w:rPr>
        <w:t xml:space="preserve"> anastomosis </w:t>
      </w:r>
      <w:r>
        <w:rPr>
          <w:rFonts w:ascii="Book Antiqua" w:eastAsia="Book Antiqua" w:hAnsi="Book Antiqua" w:cs="Book Antiqua"/>
          <w:color w:val="000000"/>
        </w:rPr>
        <w:lastRenderedPageBreak/>
        <w:t xml:space="preserve">in a defined patient population.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Hemorheol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Microcirc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53-63 [PMID: 31561341 DOI: 10.3233/CH-199213]</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Ciudad P</w:t>
      </w:r>
      <w:r>
        <w:rPr>
          <w:rFonts w:ascii="Book Antiqua" w:eastAsia="Book Antiqua" w:hAnsi="Book Antiqua" w:cs="Book Antiqua"/>
          <w:color w:val="000000"/>
        </w:rPr>
        <w:t xml:space="preserve">, Date S, Lee MH, Lo </w:t>
      </w:r>
      <w:proofErr w:type="spellStart"/>
      <w:r>
        <w:rPr>
          <w:rFonts w:ascii="Book Antiqua" w:eastAsia="Book Antiqua" w:hAnsi="Book Antiqua" w:cs="Book Antiqua"/>
          <w:color w:val="000000"/>
        </w:rPr>
        <w:t>Torto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Nicoli</w:t>
      </w:r>
      <w:proofErr w:type="spellEnd"/>
      <w:r>
        <w:rPr>
          <w:rFonts w:ascii="Book Antiqua" w:eastAsia="Book Antiqua" w:hAnsi="Book Antiqua" w:cs="Book Antiqua"/>
          <w:color w:val="000000"/>
        </w:rPr>
        <w:t xml:space="preserve"> F, Araki J, Chen HC. </w:t>
      </w:r>
      <w:proofErr w:type="gramStart"/>
      <w:r>
        <w:rPr>
          <w:rFonts w:ascii="Book Antiqua" w:eastAsia="Book Antiqua" w:hAnsi="Book Antiqua" w:cs="Book Antiqua"/>
          <w:color w:val="000000"/>
        </w:rPr>
        <w:t xml:space="preserve">Robotic Harvest of a Right </w:t>
      </w:r>
      <w:proofErr w:type="spellStart"/>
      <w:r>
        <w:rPr>
          <w:rFonts w:ascii="Book Antiqua" w:eastAsia="Book Antiqua" w:hAnsi="Book Antiqua" w:cs="Book Antiqua"/>
          <w:color w:val="000000"/>
        </w:rPr>
        <w:t>Gastroepiploic</w:t>
      </w:r>
      <w:proofErr w:type="spellEnd"/>
      <w:r>
        <w:rPr>
          <w:rFonts w:ascii="Book Antiqua" w:eastAsia="Book Antiqua" w:hAnsi="Book Antiqua" w:cs="Book Antiqua"/>
          <w:color w:val="000000"/>
        </w:rPr>
        <w:t xml:space="preserve"> Lymph Node Flap.</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210-212 [PMID: 27019814 DOI: 10.5999/aps.2016.43.2.210]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Ciudad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Maruccia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Socas</w:t>
      </w:r>
      <w:proofErr w:type="spellEnd"/>
      <w:r>
        <w:rPr>
          <w:rFonts w:ascii="Book Antiqua" w:eastAsia="Book Antiqua" w:hAnsi="Book Antiqua" w:cs="Book Antiqua"/>
          <w:color w:val="000000"/>
        </w:rPr>
        <w:t xml:space="preserve"> J, Lee MH, Chung KP, Constantinescu T, </w:t>
      </w:r>
      <w:proofErr w:type="spellStart"/>
      <w:r>
        <w:rPr>
          <w:rFonts w:ascii="Book Antiqua" w:eastAsia="Book Antiqua" w:hAnsi="Book Antiqua" w:cs="Book Antiqua"/>
          <w:color w:val="000000"/>
        </w:rPr>
        <w:t>Kiranantawat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Nicoli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Sapountzis</w:t>
      </w:r>
      <w:proofErr w:type="spellEnd"/>
      <w:r>
        <w:rPr>
          <w:rFonts w:ascii="Book Antiqua" w:eastAsia="Book Antiqua" w:hAnsi="Book Antiqua" w:cs="Book Antiqua"/>
          <w:color w:val="000000"/>
        </w:rPr>
        <w:t xml:space="preserve"> S, Yeo MS, Chen HC. The laparoscopic right </w:t>
      </w:r>
      <w:proofErr w:type="spellStart"/>
      <w:r>
        <w:rPr>
          <w:rFonts w:ascii="Book Antiqua" w:eastAsia="Book Antiqua" w:hAnsi="Book Antiqua" w:cs="Book Antiqua"/>
          <w:color w:val="000000"/>
        </w:rPr>
        <w:t>gastroepiploic</w:t>
      </w:r>
      <w:proofErr w:type="spellEnd"/>
      <w:r>
        <w:rPr>
          <w:rFonts w:ascii="Book Antiqua" w:eastAsia="Book Antiqua" w:hAnsi="Book Antiqua" w:cs="Book Antiqua"/>
          <w:color w:val="000000"/>
        </w:rPr>
        <w:t xml:space="preserve"> lymph node flap transfer for upper and lower limb lymphedema: Technique and outcomes. </w:t>
      </w:r>
      <w:r>
        <w:rPr>
          <w:rFonts w:ascii="Book Antiqua" w:eastAsia="Book Antiqua" w:hAnsi="Book Antiqua" w:cs="Book Antiqua"/>
          <w:i/>
          <w:iCs/>
          <w:color w:val="000000"/>
        </w:rPr>
        <w:t>Microsurgery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197-205 [PMID: 26175309 DOI: 10.1002/micr.22450]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Molloy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Kaloo</w:t>
      </w:r>
      <w:proofErr w:type="spellEnd"/>
      <w:r>
        <w:rPr>
          <w:rFonts w:ascii="Book Antiqua" w:eastAsia="Book Antiqua" w:hAnsi="Book Antiqua" w:cs="Book Antiqua"/>
          <w:color w:val="000000"/>
        </w:rPr>
        <w:t xml:space="preserve"> PD, Cooper M, Nguyen TV. Laparoscopic entry: a literature review and analysis of techniques and complications of primary port entry.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N Z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42</w:t>
      </w:r>
      <w:r>
        <w:rPr>
          <w:rFonts w:ascii="Book Antiqua" w:eastAsia="Book Antiqua" w:hAnsi="Book Antiqua" w:cs="Book Antiqua"/>
          <w:color w:val="000000"/>
        </w:rPr>
        <w:t>: 246-254 [PMID: 12230057 DOI: 10.1111/j.0004-8666.2002.00246.x]</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Kirchhoff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Dincler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Buchmann</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A multivariate analysis of potential risk factors for intra- and postoperative complications in 1316 elective laparoscopic colorectal procedures.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259-265 [PMID: 18650636 DOI: 10.1097/SLA.0b013e31817bbe3a]</w:t>
      </w:r>
    </w:p>
    <w:p w:rsidR="00096F38" w:rsidRDefault="0082288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Anderson C, </w:t>
      </w:r>
      <w:proofErr w:type="spellStart"/>
      <w:r>
        <w:rPr>
          <w:rFonts w:ascii="Book Antiqua" w:eastAsia="Book Antiqua" w:hAnsi="Book Antiqua" w:cs="Book Antiqua"/>
          <w:color w:val="000000"/>
        </w:rPr>
        <w:t>Schnatz</w:t>
      </w:r>
      <w:proofErr w:type="spellEnd"/>
      <w:r>
        <w:rPr>
          <w:rFonts w:ascii="Book Antiqua" w:eastAsia="Book Antiqua" w:hAnsi="Book Antiqua" w:cs="Book Antiqua"/>
          <w:color w:val="000000"/>
        </w:rPr>
        <w:t xml:space="preserve"> PF.</w:t>
      </w:r>
      <w:proofErr w:type="gramEnd"/>
      <w:r>
        <w:rPr>
          <w:rFonts w:ascii="Book Antiqua" w:eastAsia="Book Antiqua" w:hAnsi="Book Antiqua" w:cs="Book Antiqua"/>
          <w:color w:val="000000"/>
        </w:rPr>
        <w:t xml:space="preserve"> The safety of direct trocar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Veress</w:t>
      </w:r>
      <w:proofErr w:type="spellEnd"/>
      <w:r>
        <w:rPr>
          <w:rFonts w:ascii="Book Antiqua" w:eastAsia="Book Antiqua" w:hAnsi="Book Antiqua" w:cs="Book Antiqua"/>
          <w:color w:val="000000"/>
        </w:rPr>
        <w:t xml:space="preserve"> needle for laparoscopic entry: a meta-analysis of randomized clinical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362-370 [PMID: 22423957 DOI: 10.1089/</w:t>
      </w:r>
      <w:r>
        <w:rPr>
          <w:rFonts w:ascii="Book Antiqua" w:eastAsia="宋体" w:hAnsi="Book Antiqua" w:cs="Book Antiqua" w:hint="eastAsia"/>
          <w:color w:val="000000"/>
          <w:lang w:eastAsia="zh-CN"/>
        </w:rPr>
        <w:t>l</w:t>
      </w:r>
      <w:r>
        <w:rPr>
          <w:rFonts w:ascii="Book Antiqua" w:eastAsia="Book Antiqua" w:hAnsi="Book Antiqua" w:cs="Book Antiqua"/>
          <w:color w:val="000000"/>
        </w:rPr>
        <w:t>ap.2011.0432]</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Ahmad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O'Flynn</w:t>
      </w:r>
      <w:proofErr w:type="spellEnd"/>
      <w:r>
        <w:rPr>
          <w:rFonts w:ascii="Book Antiqua" w:eastAsia="Book Antiqua" w:hAnsi="Book Antiqua" w:cs="Book Antiqua"/>
          <w:color w:val="000000"/>
        </w:rPr>
        <w:t xml:space="preserve"> H, Duffy JM, Phillips K, Watson A. Laparoscopic entry techniques.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CD006583 [PMID: 22336819 DOI: 10.1002/14651858.CD006583.pub3]</w:t>
      </w:r>
    </w:p>
    <w:p w:rsidR="00096F38" w:rsidRDefault="00822882">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Jansen FW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Kapiteyn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Trimbos</w:t>
      </w:r>
      <w:proofErr w:type="spellEnd"/>
      <w:r>
        <w:rPr>
          <w:rFonts w:ascii="Book Antiqua" w:eastAsia="Book Antiqua" w:hAnsi="Book Antiqua" w:cs="Book Antiqua"/>
          <w:color w:val="000000"/>
        </w:rPr>
        <w:t xml:space="preserve">-Kemper T,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Trimbos</w:t>
      </w:r>
      <w:proofErr w:type="spellEnd"/>
      <w:r>
        <w:rPr>
          <w:rFonts w:ascii="Book Antiqua" w:eastAsia="Book Antiqua" w:hAnsi="Book Antiqua" w:cs="Book Antiqua"/>
          <w:color w:val="000000"/>
        </w:rPr>
        <w:t xml:space="preserve"> JB.</w:t>
      </w:r>
      <w:proofErr w:type="gramEnd"/>
      <w:r>
        <w:rPr>
          <w:rFonts w:ascii="Book Antiqua" w:eastAsia="Book Antiqua" w:hAnsi="Book Antiqua" w:cs="Book Antiqua"/>
          <w:color w:val="000000"/>
        </w:rPr>
        <w:t xml:space="preserve"> Complications of laparoscopy: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104</w:t>
      </w:r>
      <w:r>
        <w:rPr>
          <w:rFonts w:ascii="Book Antiqua" w:eastAsia="Book Antiqua" w:hAnsi="Book Antiqua" w:cs="Book Antiqua"/>
          <w:color w:val="000000"/>
        </w:rPr>
        <w:t>: 595-600 [PMID: 9166204 DOI: 10.1111/j.1471-0528.1997.tb11539.x]</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Frey JD</w:t>
      </w:r>
      <w:r>
        <w:rPr>
          <w:rFonts w:ascii="Book Antiqua" w:eastAsia="Book Antiqua" w:hAnsi="Book Antiqua" w:cs="Book Antiqua"/>
          <w:color w:val="000000"/>
        </w:rPr>
        <w:t xml:space="preserve">, Yu JW, Cohen SM, Zhao LC, Choi M, Levine JP. Robotically Assisted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Flap Harvest: A Novel, Minimally Invasive Approach for Vascularized Lymph Node Transfer.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Glob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e2505 [PMID: 32440389 DOI: 10.1097/GOX.0000000000002505]</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Lee M</w:t>
      </w:r>
      <w:r>
        <w:rPr>
          <w:rFonts w:ascii="Book Antiqua" w:eastAsia="Book Antiqua" w:hAnsi="Book Antiqua" w:cs="Book Antiqua"/>
          <w:color w:val="000000"/>
        </w:rPr>
        <w:t xml:space="preserve">, McClure E, </w:t>
      </w:r>
      <w:proofErr w:type="spellStart"/>
      <w:r>
        <w:rPr>
          <w:rFonts w:ascii="Book Antiqua" w:eastAsia="Book Antiqua" w:hAnsi="Book Antiqua" w:cs="Book Antiqua"/>
          <w:color w:val="000000"/>
        </w:rPr>
        <w:t>Reinertsen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Granzow</w:t>
      </w:r>
      <w:proofErr w:type="spellEnd"/>
      <w:r>
        <w:rPr>
          <w:rFonts w:ascii="Book Antiqua" w:eastAsia="Book Antiqua" w:hAnsi="Book Antiqua" w:cs="Book Antiqua"/>
          <w:color w:val="000000"/>
        </w:rPr>
        <w:t xml:space="preserve"> JW. </w:t>
      </w:r>
      <w:proofErr w:type="gramStart"/>
      <w:r>
        <w:rPr>
          <w:rFonts w:ascii="Book Antiqua" w:eastAsia="Book Antiqua" w:hAnsi="Book Antiqua" w:cs="Book Antiqua"/>
          <w:color w:val="000000"/>
        </w:rPr>
        <w:t>Lymphedema of the Upper Extremity following Supraclavicular Lymph Node Harvest.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135</w:t>
      </w:r>
      <w:r>
        <w:rPr>
          <w:rFonts w:ascii="Book Antiqua" w:eastAsia="Book Antiqua" w:hAnsi="Book Antiqua" w:cs="Book Antiqua"/>
          <w:color w:val="000000"/>
        </w:rPr>
        <w:t>: 1079e-1082e [PMID: 25724055 DOI: 10.1097/PRS.0000000000001253]</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Maldonado AA</w:t>
      </w:r>
      <w:r>
        <w:rPr>
          <w:rFonts w:ascii="Book Antiqua" w:eastAsia="Book Antiqua" w:hAnsi="Book Antiqua" w:cs="Book Antiqua"/>
          <w:color w:val="000000"/>
        </w:rPr>
        <w:t xml:space="preserve">, Chen R, Chang DW. The use of supraclavicular free flap with vascularized lymph node transfer for treatment of lymphedema: A prospective study of 100 consecutive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68-71 [PMID: 27449974 DOI: 10.1002/jso.24351]</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Cozzaglio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Coladonato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Travaglini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Vizzotto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Gennari</w:t>
      </w:r>
      <w:proofErr w:type="spellEnd"/>
      <w:r>
        <w:rPr>
          <w:rFonts w:ascii="Book Antiqua" w:eastAsia="Book Antiqua" w:hAnsi="Book Antiqua" w:cs="Book Antiqua"/>
          <w:color w:val="000000"/>
        </w:rPr>
        <w:t xml:space="preserve"> L. Horner's syndrome as a complication of thyroidectomy: report of a case.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1114-1116 [PMID: 19039637 DOI: 10.1007/s00595-007-3741-z]</w:t>
      </w:r>
    </w:p>
    <w:p w:rsidR="00096F38" w:rsidRDefault="00096F38">
      <w:pPr>
        <w:adjustRightInd w:val="0"/>
        <w:snapToGrid w:val="0"/>
        <w:spacing w:line="360" w:lineRule="auto"/>
        <w:jc w:val="both"/>
        <w:rPr>
          <w:rFonts w:ascii="Book Antiqua" w:hAnsi="Book Antiqua"/>
        </w:rPr>
        <w:sectPr w:rsidR="00096F38">
          <w:pgSz w:w="12240" w:h="15840"/>
          <w:pgMar w:top="1440" w:right="1800" w:bottom="1440" w:left="1800" w:header="720" w:footer="720" w:gutter="0"/>
          <w:cols w:space="720"/>
          <w:docGrid w:linePitch="360"/>
        </w:sect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bookmarkStart w:id="41" w:name="OLE_LINK43"/>
      <w:bookmarkStart w:id="42" w:name="OLE_LINK42"/>
      <w:r>
        <w:rPr>
          <w:rFonts w:ascii="Book Antiqua" w:eastAsia="Book Antiqua" w:hAnsi="Book Antiqua" w:cs="Book Antiqua"/>
          <w:color w:val="000000"/>
        </w:rPr>
        <w:t>The study was reviewed and approved by the ethics committee of University Medic</w:t>
      </w:r>
      <w:r w:rsidR="003C20CC">
        <w:rPr>
          <w:rFonts w:ascii="Book Antiqua" w:hAnsi="Book Antiqua" w:cs="Book Antiqua" w:hint="eastAsia"/>
          <w:color w:val="000000"/>
          <w:lang w:eastAsia="zh-CN"/>
        </w:rPr>
        <w:t>al Center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Goettingen</w:t>
      </w:r>
      <w:proofErr w:type="spellEnd"/>
      <w:r>
        <w:rPr>
          <w:rFonts w:ascii="Book Antiqua" w:eastAsia="Book Antiqua" w:hAnsi="Book Antiqua" w:cs="Book Antiqua"/>
          <w:color w:val="000000"/>
        </w:rPr>
        <w:t>, Germany (Approval No. 10/10/14).</w:t>
      </w:r>
    </w:p>
    <w:bookmarkEnd w:id="41"/>
    <w:bookmarkEnd w:id="42"/>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are no conflicts of </w:t>
      </w:r>
      <w:proofErr w:type="spellStart"/>
      <w:r>
        <w:rPr>
          <w:rFonts w:ascii="Book Antiqua" w:eastAsia="Book Antiqua" w:hAnsi="Book Antiqua" w:cs="Book Antiqua"/>
          <w:color w:val="000000"/>
        </w:rPr>
        <w:t>intrest</w:t>
      </w:r>
      <w:proofErr w:type="spellEnd"/>
      <w:r>
        <w:rPr>
          <w:rFonts w:ascii="Book Antiqua" w:eastAsia="Book Antiqua" w:hAnsi="Book Antiqua" w:cs="Book Antiqua"/>
          <w:color w:val="000000"/>
        </w:rPr>
        <w:t xml:space="preserve"> to report.</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bookmarkStart w:id="43" w:name="OLE_LINK45"/>
      <w:bookmarkStart w:id="44" w:name="OLE_LINK44"/>
      <w:r>
        <w:rPr>
          <w:rFonts w:ascii="Book Antiqua" w:eastAsia="Book Antiqua" w:hAnsi="Book Antiqua" w:cs="Book Antiqua"/>
          <w:color w:val="000000"/>
        </w:rPr>
        <w:t xml:space="preserve">Technical appendix, statistical code, and dataset available from the corresponding author at [adam.stepniewski@med.uni-goettingen.de]. Participants gave informed consent for data sharing and the presented data are </w:t>
      </w:r>
      <w:proofErr w:type="spellStart"/>
      <w:r>
        <w:rPr>
          <w:rFonts w:ascii="Book Antiqua" w:eastAsia="Book Antiqua" w:hAnsi="Book Antiqua" w:cs="Book Antiqua"/>
          <w:color w:val="000000"/>
        </w:rPr>
        <w:t>anonymized</w:t>
      </w:r>
      <w:proofErr w:type="spellEnd"/>
      <w:r>
        <w:rPr>
          <w:rFonts w:ascii="Book Antiqua" w:eastAsia="Book Antiqua" w:hAnsi="Book Antiqua" w:cs="Book Antiqua"/>
          <w:color w:val="000000"/>
        </w:rPr>
        <w:t xml:space="preserve"> and risk of identification is low.</w:t>
      </w:r>
    </w:p>
    <w:bookmarkEnd w:id="43"/>
    <w:bookmarkEnd w:id="44"/>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STROBE statement: </w:t>
      </w:r>
      <w:bookmarkStart w:id="45" w:name="OLE_LINK46"/>
      <w:bookmarkStart w:id="46" w:name="OLE_LINK47"/>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bookmarkEnd w:id="45"/>
    <w:bookmarkEnd w:id="46"/>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47" w:name="OLE_LINK4"/>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7"/>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August 17, 2020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March 12, 2021</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096F38" w:rsidRDefault="00822882">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096F38" w:rsidRDefault="00096F38">
      <w:pPr>
        <w:adjustRightInd w:val="0"/>
        <w:snapToGrid w:val="0"/>
        <w:spacing w:line="360" w:lineRule="auto"/>
        <w:jc w:val="both"/>
        <w:rPr>
          <w:rFonts w:ascii="Book Antiqua" w:hAnsi="Book Antiqua"/>
        </w:rPr>
      </w:pPr>
    </w:p>
    <w:p w:rsidR="00096F38" w:rsidRDefault="0082288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Chiu KW</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Book Antiqua" w:hAnsi="Book Antiqua" w:cs="Book Antiqua" w:hint="eastAsia"/>
          <w:bCs/>
          <w:color w:val="000000"/>
        </w:rPr>
        <w:t>Yuan YY</w:t>
      </w:r>
    </w:p>
    <w:p w:rsidR="00096F38" w:rsidRDefault="00096F38">
      <w:pPr>
        <w:adjustRightInd w:val="0"/>
        <w:snapToGrid w:val="0"/>
        <w:spacing w:line="360" w:lineRule="auto"/>
        <w:jc w:val="both"/>
        <w:rPr>
          <w:rFonts w:ascii="Book Antiqua" w:hAnsi="Book Antiqua"/>
        </w:rPr>
        <w:sectPr w:rsidR="00096F38">
          <w:pgSz w:w="12240" w:h="15840"/>
          <w:pgMar w:top="1440" w:right="1800" w:bottom="1440" w:left="1800" w:header="720" w:footer="720" w:gutter="0"/>
          <w:cols w:space="720"/>
          <w:docGrid w:linePitch="360"/>
        </w:sectPr>
      </w:pPr>
    </w:p>
    <w:p w:rsidR="00096F38" w:rsidRDefault="0082288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096F38" w:rsidRDefault="00822882">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2340610" cy="5288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40736" cy="5289039"/>
                    </a:xfrm>
                    <a:prstGeom prst="rect">
                      <a:avLst/>
                    </a:prstGeom>
                  </pic:spPr>
                </pic:pic>
              </a:graphicData>
            </a:graphic>
          </wp:inline>
        </w:drawing>
      </w:r>
    </w:p>
    <w:p w:rsidR="00096F38" w:rsidRDefault="00822882">
      <w:pPr>
        <w:adjustRightInd w:val="0"/>
        <w:snapToGrid w:val="0"/>
        <w:spacing w:line="360" w:lineRule="auto"/>
        <w:jc w:val="both"/>
        <w:rPr>
          <w:rFonts w:ascii="Book Antiqua" w:hAnsi="Book Antiqua"/>
          <w:b/>
          <w:bCs/>
        </w:rPr>
      </w:pPr>
      <w:bookmarkStart w:id="48" w:name="OLE_LINK49"/>
      <w:bookmarkStart w:id="49" w:name="OLE_LINK48"/>
      <w:r>
        <w:rPr>
          <w:rFonts w:ascii="Book Antiqua" w:eastAsia="Book Antiqua" w:hAnsi="Book Antiqua" w:cs="Book Antiqua"/>
          <w:b/>
          <w:bCs/>
          <w:color w:val="000000"/>
        </w:rPr>
        <w:t>Figure 1 Exemplary drawing of the individual donor sides.</w:t>
      </w:r>
    </w:p>
    <w:bookmarkEnd w:id="48"/>
    <w:bookmarkEnd w:id="49"/>
    <w:p w:rsidR="00096F38" w:rsidRDefault="00822882">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5943600" cy="3372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72485"/>
                    </a:xfrm>
                    <a:prstGeom prst="rect">
                      <a:avLst/>
                    </a:prstGeom>
                  </pic:spPr>
                </pic:pic>
              </a:graphicData>
            </a:graphic>
          </wp:inline>
        </w:drawing>
      </w:r>
    </w:p>
    <w:p w:rsidR="00096F38" w:rsidRDefault="00822882">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Flowchart showing the selection of the surgical procedure.</w:t>
      </w:r>
    </w:p>
    <w:p w:rsidR="00096F38" w:rsidRDefault="00822882">
      <w:pPr>
        <w:adjustRightInd w:val="0"/>
        <w:snapToGrid w:val="0"/>
        <w:spacing w:line="360" w:lineRule="auto"/>
        <w:jc w:val="both"/>
        <w:rPr>
          <w:rFonts w:ascii="Book Antiqua" w:hAnsi="Book Antiqua"/>
          <w:b/>
          <w:bCs/>
        </w:rPr>
      </w:pPr>
      <w:r>
        <w:rPr>
          <w:rFonts w:ascii="Book Antiqua" w:eastAsia="Book Antiqua" w:hAnsi="Book Antiqua" w:cs="Book Antiqua"/>
          <w:b/>
          <w:bCs/>
          <w:color w:val="000000"/>
        </w:rPr>
        <w:br w:type="page"/>
      </w:r>
      <w:r>
        <w:rPr>
          <w:rFonts w:ascii="Book Antiqua" w:hAnsi="Book Antiqua"/>
          <w:b/>
          <w:bCs/>
        </w:rPr>
        <w:lastRenderedPageBreak/>
        <w:t xml:space="preserve">Table 1 Donor side morbidity after robot-assisted </w:t>
      </w:r>
      <w:proofErr w:type="spellStart"/>
      <w:r>
        <w:rPr>
          <w:rFonts w:ascii="Book Antiqua" w:hAnsi="Book Antiqua"/>
          <w:b/>
          <w:bCs/>
        </w:rPr>
        <w:t>omental</w:t>
      </w:r>
      <w:proofErr w:type="spellEnd"/>
      <w:r>
        <w:rPr>
          <w:rFonts w:ascii="Book Antiqua" w:hAnsi="Book Antiqua"/>
          <w:b/>
          <w:bCs/>
        </w:rPr>
        <w:t xml:space="preserve"> vascularized lymph node transfer</w:t>
      </w:r>
    </w:p>
    <w:tbl>
      <w:tblPr>
        <w:tblpPr w:leftFromText="141" w:rightFromText="141" w:vertAnchor="text" w:horzAnchor="margin" w:tblpY="19"/>
        <w:tblW w:w="867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21"/>
        <w:gridCol w:w="2250"/>
        <w:gridCol w:w="1328"/>
        <w:gridCol w:w="3476"/>
      </w:tblGrid>
      <w:tr w:rsidR="00096F38">
        <w:trPr>
          <w:trHeight w:val="330"/>
        </w:trPr>
        <w:tc>
          <w:tcPr>
            <w:tcW w:w="8675" w:type="dxa"/>
            <w:gridSpan w:val="4"/>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bCs/>
                <w:lang w:eastAsia="de-DE"/>
              </w:rPr>
            </w:pPr>
            <w:r>
              <w:rPr>
                <w:rFonts w:ascii="Book Antiqua" w:eastAsia="Times New Roman" w:hAnsi="Book Antiqua" w:cs="Calibri"/>
                <w:b/>
                <w:bCs/>
                <w:lang w:eastAsia="de-DE"/>
              </w:rPr>
              <w:t xml:space="preserve">Complications overview robot-assisted </w:t>
            </w:r>
            <w:proofErr w:type="spellStart"/>
            <w:r>
              <w:rPr>
                <w:rFonts w:ascii="Book Antiqua" w:eastAsia="Times New Roman" w:hAnsi="Book Antiqua" w:cs="Calibri"/>
                <w:b/>
                <w:bCs/>
                <w:lang w:eastAsia="de-DE"/>
              </w:rPr>
              <w:t>omental</w:t>
            </w:r>
            <w:proofErr w:type="spellEnd"/>
            <w:r>
              <w:rPr>
                <w:rFonts w:ascii="Book Antiqua" w:eastAsia="Times New Roman" w:hAnsi="Book Antiqua" w:cs="Calibri"/>
                <w:b/>
                <w:bCs/>
                <w:lang w:eastAsia="de-DE"/>
              </w:rPr>
              <w:t xml:space="preserve"> lymph node transfer</w:t>
            </w:r>
          </w:p>
        </w:tc>
      </w:tr>
      <w:tr w:rsidR="00096F38">
        <w:trPr>
          <w:trHeight w:val="330"/>
        </w:trPr>
        <w:tc>
          <w:tcPr>
            <w:tcW w:w="1621"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Donor side</w:t>
            </w:r>
          </w:p>
        </w:tc>
        <w:tc>
          <w:tcPr>
            <w:tcW w:w="2250"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Type</w:t>
            </w:r>
          </w:p>
        </w:tc>
        <w:tc>
          <w:tcPr>
            <w:tcW w:w="1328"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Quantity</w:t>
            </w:r>
          </w:p>
        </w:tc>
        <w:tc>
          <w:tcPr>
            <w:tcW w:w="3475"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Therapy</w:t>
            </w:r>
          </w:p>
        </w:tc>
      </w:tr>
      <w:tr w:rsidR="00096F38">
        <w:trPr>
          <w:trHeight w:val="330"/>
        </w:trPr>
        <w:tc>
          <w:tcPr>
            <w:tcW w:w="1621"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2250"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Abdominal pain</w:t>
            </w:r>
          </w:p>
        </w:tc>
        <w:tc>
          <w:tcPr>
            <w:tcW w:w="132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3</w:t>
            </w:r>
          </w:p>
        </w:tc>
        <w:tc>
          <w:tcPr>
            <w:tcW w:w="3475"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Declining spontaneously</w:t>
            </w:r>
          </w:p>
        </w:tc>
      </w:tr>
    </w:tbl>
    <w:p w:rsidR="00096F38" w:rsidRDefault="00096F38">
      <w:pPr>
        <w:adjustRightInd w:val="0"/>
        <w:snapToGrid w:val="0"/>
        <w:spacing w:line="360" w:lineRule="auto"/>
        <w:jc w:val="both"/>
        <w:rPr>
          <w:rFonts w:ascii="Book Antiqua" w:hAnsi="Book Antiqua"/>
          <w:b/>
          <w:bCs/>
        </w:rPr>
      </w:pPr>
    </w:p>
    <w:p w:rsidR="00096F38" w:rsidRDefault="00822882">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Donor side morbidity after cervical vascularized lymph node transfer</w:t>
      </w:r>
    </w:p>
    <w:tbl>
      <w:tblPr>
        <w:tblW w:w="9188"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60"/>
        <w:gridCol w:w="3723"/>
        <w:gridCol w:w="1127"/>
        <w:gridCol w:w="2778"/>
      </w:tblGrid>
      <w:tr w:rsidR="00096F38">
        <w:trPr>
          <w:trHeight w:val="305"/>
          <w:jc w:val="center"/>
        </w:trPr>
        <w:tc>
          <w:tcPr>
            <w:tcW w:w="9188" w:type="dxa"/>
            <w:gridSpan w:val="4"/>
            <w:tcBorders>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b/>
                <w:bCs/>
                <w:lang w:eastAsia="de-DE"/>
              </w:rPr>
            </w:pPr>
            <w:r>
              <w:rPr>
                <w:rFonts w:ascii="Book Antiqua" w:eastAsia="Times New Roman" w:hAnsi="Book Antiqua" w:cs="Calibri"/>
                <w:b/>
                <w:bCs/>
                <w:lang w:eastAsia="de-DE"/>
              </w:rPr>
              <w:t>Complications overview cervical lymph node transfer</w:t>
            </w:r>
          </w:p>
        </w:tc>
      </w:tr>
      <w:tr w:rsidR="00096F38">
        <w:trPr>
          <w:trHeight w:val="305"/>
          <w:jc w:val="center"/>
        </w:trPr>
        <w:tc>
          <w:tcPr>
            <w:tcW w:w="1560"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Donor side</w:t>
            </w:r>
          </w:p>
        </w:tc>
        <w:tc>
          <w:tcPr>
            <w:tcW w:w="3723"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Type</w:t>
            </w:r>
          </w:p>
        </w:tc>
        <w:tc>
          <w:tcPr>
            <w:tcW w:w="1127"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Quantity</w:t>
            </w:r>
          </w:p>
        </w:tc>
        <w:tc>
          <w:tcPr>
            <w:tcW w:w="2778"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Therapy</w:t>
            </w:r>
          </w:p>
        </w:tc>
      </w:tr>
      <w:tr w:rsidR="00096F38">
        <w:trPr>
          <w:trHeight w:val="305"/>
          <w:jc w:val="center"/>
        </w:trPr>
        <w:tc>
          <w:tcPr>
            <w:tcW w:w="1560" w:type="dxa"/>
            <w:tcBorders>
              <w:top w:val="single" w:sz="4" w:space="0" w:color="auto"/>
            </w:tcBorders>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b/>
                <w:bCs/>
                <w:lang w:eastAsia="de-DE"/>
              </w:rPr>
            </w:pPr>
          </w:p>
        </w:tc>
        <w:tc>
          <w:tcPr>
            <w:tcW w:w="3723"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Horner syndrome (stationary)</w:t>
            </w:r>
          </w:p>
        </w:tc>
        <w:tc>
          <w:tcPr>
            <w:tcW w:w="1127"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2778"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宋体" w:hAnsi="Book Antiqua" w:cs="Calibri" w:hint="eastAsia"/>
                <w:lang w:eastAsia="zh-CN"/>
              </w:rPr>
              <w:t>D</w:t>
            </w:r>
            <w:r>
              <w:rPr>
                <w:rFonts w:ascii="Book Antiqua" w:eastAsia="Times New Roman" w:hAnsi="Book Antiqua" w:cs="Calibri"/>
                <w:lang w:eastAsia="de-DE"/>
              </w:rPr>
              <w:t>eclining spontaneously</w:t>
            </w:r>
          </w:p>
        </w:tc>
      </w:tr>
      <w:tr w:rsidR="00096F38">
        <w:trPr>
          <w:trHeight w:val="305"/>
          <w:jc w:val="center"/>
        </w:trPr>
        <w:tc>
          <w:tcPr>
            <w:tcW w:w="1560"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宋体" w:hAnsi="Book Antiqua" w:cs="Calibri" w:hint="eastAsia"/>
                <w:lang w:eastAsia="zh-CN"/>
              </w:rPr>
              <w:t>S</w:t>
            </w:r>
            <w:r>
              <w:rPr>
                <w:rFonts w:ascii="Book Antiqua" w:eastAsia="Times New Roman" w:hAnsi="Book Antiqua" w:cs="Calibri"/>
                <w:lang w:eastAsia="de-DE"/>
              </w:rPr>
              <w:t xml:space="preserve">upraclavicular/cervical </w:t>
            </w:r>
            <w:proofErr w:type="spellStart"/>
            <w:r>
              <w:rPr>
                <w:rFonts w:ascii="Book Antiqua" w:eastAsia="Times New Roman" w:hAnsi="Book Antiqua" w:cs="Calibri"/>
                <w:lang w:eastAsia="de-DE"/>
              </w:rPr>
              <w:t>hypaesthesia</w:t>
            </w:r>
            <w:proofErr w:type="spellEnd"/>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2778"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r>
      <w:tr w:rsidR="00096F38">
        <w:trPr>
          <w:trHeight w:val="305"/>
          <w:jc w:val="center"/>
        </w:trPr>
        <w:tc>
          <w:tcPr>
            <w:tcW w:w="1560"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lang w:eastAsia="de-DE"/>
              </w:rPr>
            </w:pPr>
          </w:p>
        </w:tc>
        <w:tc>
          <w:tcPr>
            <w:tcW w:w="3723"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宋体" w:hAnsi="Book Antiqua" w:cs="Calibri" w:hint="eastAsia"/>
                <w:lang w:eastAsia="zh-CN"/>
              </w:rPr>
              <w:t>H</w:t>
            </w:r>
            <w:r>
              <w:rPr>
                <w:rFonts w:ascii="Book Antiqua" w:eastAsia="Times New Roman" w:hAnsi="Book Antiqua" w:cs="Calibri"/>
                <w:lang w:eastAsia="de-DE"/>
              </w:rPr>
              <w:t>ypertrophic scar</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277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Infiltration</w:t>
            </w:r>
          </w:p>
        </w:tc>
      </w:tr>
      <w:tr w:rsidR="00096F38">
        <w:trPr>
          <w:trHeight w:val="305"/>
          <w:jc w:val="center"/>
        </w:trPr>
        <w:tc>
          <w:tcPr>
            <w:tcW w:w="1560"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Lymph fistula (post-stationary)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277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宋体" w:hAnsi="Book Antiqua" w:cs="Calibri" w:hint="eastAsia"/>
                <w:lang w:eastAsia="zh-CN"/>
              </w:rPr>
              <w:t>S</w:t>
            </w:r>
            <w:r>
              <w:rPr>
                <w:rFonts w:ascii="Book Antiqua" w:eastAsia="Times New Roman" w:hAnsi="Book Antiqua" w:cs="Calibri"/>
                <w:lang w:eastAsia="de-DE"/>
              </w:rPr>
              <w:t>urgical treatment</w:t>
            </w:r>
          </w:p>
        </w:tc>
      </w:tr>
      <w:tr w:rsidR="00096F38">
        <w:trPr>
          <w:trHeight w:val="305"/>
          <w:jc w:val="center"/>
        </w:trPr>
        <w:tc>
          <w:tcPr>
            <w:tcW w:w="1560"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proofErr w:type="spellStart"/>
            <w:r>
              <w:rPr>
                <w:rFonts w:ascii="Book Antiqua" w:eastAsia="Times New Roman" w:hAnsi="Book Antiqua" w:cs="Calibri"/>
                <w:lang w:eastAsia="de-DE"/>
              </w:rPr>
              <w:t>Lymphocele</w:t>
            </w:r>
            <w:proofErr w:type="spellEnd"/>
            <w:r>
              <w:rPr>
                <w:rFonts w:ascii="Book Antiqua" w:eastAsia="Times New Roman" w:hAnsi="Book Antiqua" w:cs="Calibri"/>
                <w:lang w:eastAsia="de-DE"/>
              </w:rPr>
              <w:t xml:space="preserve"> (stationary)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2778" w:type="dxa"/>
            <w:shd w:val="clear" w:color="auto" w:fill="auto"/>
            <w:noWrap/>
            <w:vAlign w:val="bottom"/>
          </w:tcPr>
          <w:p w:rsidR="00096F38" w:rsidRPr="003C20CC" w:rsidRDefault="00822882" w:rsidP="003C20CC">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de-DE"/>
              </w:rPr>
              <w:t>Punct</w:t>
            </w:r>
            <w:r w:rsidR="003C20CC">
              <w:rPr>
                <w:rFonts w:ascii="Book Antiqua" w:hAnsi="Book Antiqua" w:cs="Calibri" w:hint="eastAsia"/>
                <w:lang w:eastAsia="zh-CN"/>
              </w:rPr>
              <w:t>ure</w:t>
            </w:r>
          </w:p>
        </w:tc>
      </w:tr>
      <w:tr w:rsidR="00096F38">
        <w:trPr>
          <w:trHeight w:val="305"/>
          <w:jc w:val="center"/>
        </w:trPr>
        <w:tc>
          <w:tcPr>
            <w:tcW w:w="1560"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proofErr w:type="spellStart"/>
            <w:r>
              <w:rPr>
                <w:rFonts w:ascii="Book Antiqua" w:eastAsia="Times New Roman" w:hAnsi="Book Antiqua" w:cs="Calibri"/>
                <w:lang w:eastAsia="de-DE"/>
              </w:rPr>
              <w:t>Lymphocele</w:t>
            </w:r>
            <w:proofErr w:type="spellEnd"/>
            <w:r>
              <w:rPr>
                <w:rFonts w:ascii="Book Antiqua" w:eastAsia="宋体" w:hAnsi="Book Antiqua" w:cs="Calibri" w:hint="eastAsia"/>
                <w:lang w:eastAsia="zh-CN"/>
              </w:rPr>
              <w:t xml:space="preserve"> </w:t>
            </w:r>
            <w:r>
              <w:rPr>
                <w:rFonts w:ascii="Book Antiqua" w:eastAsia="Times New Roman" w:hAnsi="Book Antiqua" w:cs="Calibri"/>
                <w:lang w:eastAsia="de-DE"/>
              </w:rPr>
              <w:t>(post-stationary)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2778" w:type="dxa"/>
            <w:shd w:val="clear" w:color="auto" w:fill="auto"/>
            <w:noWrap/>
            <w:vAlign w:val="bottom"/>
          </w:tcPr>
          <w:p w:rsidR="00096F38" w:rsidRPr="003C20CC" w:rsidRDefault="00822882" w:rsidP="003C20CC">
            <w:pPr>
              <w:adjustRightInd w:val="0"/>
              <w:snapToGrid w:val="0"/>
              <w:spacing w:line="360" w:lineRule="auto"/>
              <w:jc w:val="both"/>
              <w:rPr>
                <w:rFonts w:ascii="Book Antiqua" w:hAnsi="Book Antiqua" w:cs="Calibri"/>
                <w:lang w:eastAsia="zh-CN"/>
              </w:rPr>
            </w:pPr>
            <w:r>
              <w:rPr>
                <w:rFonts w:ascii="Book Antiqua" w:eastAsia="Times New Roman" w:hAnsi="Book Antiqua" w:cs="Calibri"/>
                <w:lang w:eastAsia="de-DE"/>
              </w:rPr>
              <w:t>Punct</w:t>
            </w:r>
            <w:r w:rsidR="003C20CC">
              <w:rPr>
                <w:rFonts w:ascii="Book Antiqua" w:hAnsi="Book Antiqua" w:cs="Calibri" w:hint="eastAsia"/>
                <w:lang w:eastAsia="zh-CN"/>
              </w:rPr>
              <w:t>ure</w:t>
            </w:r>
          </w:p>
        </w:tc>
      </w:tr>
      <w:tr w:rsidR="00096F38">
        <w:trPr>
          <w:trHeight w:val="305"/>
          <w:jc w:val="center"/>
        </w:trPr>
        <w:tc>
          <w:tcPr>
            <w:tcW w:w="1560"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proofErr w:type="spellStart"/>
            <w:r>
              <w:rPr>
                <w:rFonts w:ascii="Book Antiqua" w:eastAsia="Times New Roman" w:hAnsi="Book Antiqua" w:cs="Calibri"/>
                <w:lang w:eastAsia="de-DE"/>
              </w:rPr>
              <w:t>Seroma</w:t>
            </w:r>
            <w:proofErr w:type="spellEnd"/>
            <w:r>
              <w:rPr>
                <w:rFonts w:ascii="Book Antiqua" w:eastAsia="Times New Roman" w:hAnsi="Book Antiqua" w:cs="Calibri"/>
                <w:lang w:eastAsia="de-DE"/>
              </w:rPr>
              <w:t xml:space="preserve"> (post-stationary)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3</w:t>
            </w:r>
          </w:p>
        </w:tc>
        <w:tc>
          <w:tcPr>
            <w:tcW w:w="2778" w:type="dxa"/>
            <w:shd w:val="clear" w:color="auto" w:fill="auto"/>
            <w:noWrap/>
            <w:vAlign w:val="bottom"/>
          </w:tcPr>
          <w:p w:rsidR="00096F38" w:rsidRDefault="00822882" w:rsidP="003C20CC">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Punct</w:t>
            </w:r>
            <w:r w:rsidR="003C20CC">
              <w:rPr>
                <w:rFonts w:ascii="Book Antiqua" w:hAnsi="Book Antiqua" w:cs="Calibri" w:hint="eastAsia"/>
                <w:lang w:eastAsia="zh-CN"/>
              </w:rPr>
              <w:t xml:space="preserve">ure </w:t>
            </w:r>
            <w:r>
              <w:rPr>
                <w:rFonts w:ascii="Book Antiqua" w:eastAsia="Times New Roman" w:hAnsi="Book Antiqua" w:cs="Calibri"/>
                <w:lang w:eastAsia="de-DE"/>
              </w:rPr>
              <w:t>(multiple times)</w:t>
            </w:r>
          </w:p>
        </w:tc>
      </w:tr>
      <w:tr w:rsidR="00096F38">
        <w:trPr>
          <w:trHeight w:val="305"/>
          <w:jc w:val="center"/>
        </w:trPr>
        <w:tc>
          <w:tcPr>
            <w:tcW w:w="1560"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Wound infection (stationary)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277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Antibiotics</w:t>
            </w:r>
          </w:p>
        </w:tc>
      </w:tr>
    </w:tbl>
    <w:p w:rsidR="00096F38" w:rsidRDefault="00096F38">
      <w:pPr>
        <w:adjustRightInd w:val="0"/>
        <w:snapToGrid w:val="0"/>
        <w:spacing w:line="360" w:lineRule="auto"/>
        <w:jc w:val="both"/>
        <w:rPr>
          <w:rFonts w:ascii="Book Antiqua" w:hAnsi="Book Antiqua"/>
          <w:b/>
          <w:bCs/>
        </w:rPr>
      </w:pPr>
    </w:p>
    <w:p w:rsidR="00096F38" w:rsidRDefault="00822882">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3 Donor side morbidity after lymph vessel transplantation</w:t>
      </w:r>
    </w:p>
    <w:tbl>
      <w:tblPr>
        <w:tblW w:w="10151" w:type="dxa"/>
        <w:tblInd w:w="-31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31"/>
        <w:gridCol w:w="4645"/>
        <w:gridCol w:w="1127"/>
        <w:gridCol w:w="3148"/>
      </w:tblGrid>
      <w:tr w:rsidR="00096F38">
        <w:trPr>
          <w:trHeight w:val="361"/>
        </w:trPr>
        <w:tc>
          <w:tcPr>
            <w:tcW w:w="10151" w:type="dxa"/>
            <w:gridSpan w:val="4"/>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b/>
                <w:bCs/>
                <w:lang w:eastAsia="de-DE"/>
              </w:rPr>
            </w:pPr>
            <w:r>
              <w:rPr>
                <w:rFonts w:ascii="Book Antiqua" w:eastAsia="Times New Roman" w:hAnsi="Book Antiqua" w:cs="Calibri"/>
                <w:b/>
                <w:bCs/>
                <w:lang w:eastAsia="de-DE"/>
              </w:rPr>
              <w:t>Complications overview lymph vessel transplantation</w:t>
            </w:r>
          </w:p>
        </w:tc>
      </w:tr>
      <w:tr w:rsidR="00096F38">
        <w:trPr>
          <w:trHeight w:val="361"/>
        </w:trPr>
        <w:tc>
          <w:tcPr>
            <w:tcW w:w="1231"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Donor side</w:t>
            </w:r>
          </w:p>
        </w:tc>
        <w:tc>
          <w:tcPr>
            <w:tcW w:w="4645"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Type</w:t>
            </w:r>
          </w:p>
        </w:tc>
        <w:tc>
          <w:tcPr>
            <w:tcW w:w="1127"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Quantity</w:t>
            </w:r>
          </w:p>
        </w:tc>
        <w:tc>
          <w:tcPr>
            <w:tcW w:w="3148" w:type="dxa"/>
            <w:tcBorders>
              <w:top w:val="single" w:sz="4" w:space="0" w:color="auto"/>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b/>
                <w:lang w:eastAsia="de-DE"/>
              </w:rPr>
            </w:pPr>
            <w:r>
              <w:rPr>
                <w:rFonts w:ascii="Book Antiqua" w:eastAsia="Times New Roman" w:hAnsi="Book Antiqua" w:cs="Calibri"/>
                <w:b/>
                <w:lang w:eastAsia="de-DE"/>
              </w:rPr>
              <w:t>Therapy</w:t>
            </w:r>
          </w:p>
        </w:tc>
      </w:tr>
      <w:tr w:rsidR="00096F38">
        <w:trPr>
          <w:trHeight w:val="361"/>
        </w:trPr>
        <w:tc>
          <w:tcPr>
            <w:tcW w:w="1231" w:type="dxa"/>
            <w:tcBorders>
              <w:top w:val="single" w:sz="4" w:space="0" w:color="auto"/>
            </w:tcBorders>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b/>
                <w:bCs/>
                <w:lang w:eastAsia="de-DE"/>
              </w:rPr>
            </w:pPr>
          </w:p>
        </w:tc>
        <w:tc>
          <w:tcPr>
            <w:tcW w:w="4645"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Lymph</w:t>
            </w:r>
            <w:r w:rsidR="003C20CC">
              <w:rPr>
                <w:rFonts w:ascii="Book Antiqua" w:hAnsi="Book Antiqua" w:cs="Calibri" w:hint="eastAsia"/>
                <w:lang w:eastAsia="zh-CN"/>
              </w:rPr>
              <w:t xml:space="preserve"> </w:t>
            </w:r>
            <w:r w:rsidR="003C20CC">
              <w:rPr>
                <w:rFonts w:ascii="Book Antiqua" w:eastAsia="Times New Roman" w:hAnsi="Book Antiqua" w:cs="Calibri"/>
                <w:lang w:eastAsia="de-DE"/>
              </w:rPr>
              <w:t>fist</w:t>
            </w:r>
            <w:r w:rsidR="003C20CC">
              <w:rPr>
                <w:rFonts w:ascii="Book Antiqua" w:hAnsi="Book Antiqua" w:cs="Calibri" w:hint="eastAsia"/>
                <w:lang w:eastAsia="zh-CN"/>
              </w:rPr>
              <w:t>ula</w:t>
            </w:r>
            <w:r>
              <w:rPr>
                <w:rFonts w:ascii="Book Antiqua" w:eastAsia="Times New Roman" w:hAnsi="Book Antiqua" w:cs="Calibri"/>
                <w:lang w:eastAsia="de-DE"/>
              </w:rPr>
              <w:t xml:space="preserve"> (post-stationary)</w:t>
            </w:r>
          </w:p>
        </w:tc>
        <w:tc>
          <w:tcPr>
            <w:tcW w:w="1127" w:type="dxa"/>
            <w:tcBorders>
              <w:top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2</w:t>
            </w:r>
          </w:p>
        </w:tc>
        <w:tc>
          <w:tcPr>
            <w:tcW w:w="3148" w:type="dxa"/>
            <w:tcBorders>
              <w:top w:val="single" w:sz="4" w:space="0" w:color="auto"/>
            </w:tcBorders>
            <w:shd w:val="clear" w:color="auto" w:fill="auto"/>
            <w:noWrap/>
            <w:vAlign w:val="bottom"/>
          </w:tcPr>
          <w:p w:rsidR="00096F38" w:rsidRDefault="00822882" w:rsidP="003C20CC">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Declining spontaneously,</w:t>
            </w:r>
            <w:r w:rsidR="002D3AE4">
              <w:rPr>
                <w:rFonts w:ascii="Book Antiqua" w:hAnsi="Book Antiqua" w:cs="Calibri" w:hint="eastAsia"/>
                <w:lang w:eastAsia="zh-CN"/>
              </w:rPr>
              <w:t xml:space="preserve"> </w:t>
            </w:r>
            <w:r w:rsidR="000F446C" w:rsidRPr="000F446C">
              <w:rPr>
                <w:rFonts w:ascii="Book Antiqua" w:eastAsia="Times New Roman" w:hAnsi="Book Antiqua" w:cs="Calibri" w:hint="eastAsia"/>
                <w:lang w:eastAsia="de-DE"/>
              </w:rPr>
              <w:t>a</w:t>
            </w:r>
            <w:r>
              <w:rPr>
                <w:rFonts w:ascii="Book Antiqua" w:eastAsia="Times New Roman" w:hAnsi="Book Antiqua" w:cs="Calibri"/>
                <w:lang w:eastAsia="de-DE"/>
              </w:rPr>
              <w:t>lbumin</w:t>
            </w:r>
            <w:r w:rsidR="003C20CC">
              <w:rPr>
                <w:rFonts w:ascii="Book Antiqua" w:hAnsi="Book Antiqua" w:cs="Calibri" w:hint="eastAsia"/>
                <w:lang w:eastAsia="zh-CN"/>
              </w:rPr>
              <w:t xml:space="preserve"> </w:t>
            </w:r>
            <w:r w:rsidR="003C20CC" w:rsidRPr="003C20CC">
              <w:rPr>
                <w:rFonts w:ascii="Book Antiqua" w:eastAsia="Times New Roman" w:hAnsi="Book Antiqua" w:cs="Calibri"/>
                <w:lang w:eastAsia="de-DE"/>
              </w:rPr>
              <w:t>substitution</w:t>
            </w:r>
          </w:p>
        </w:tc>
      </w:tr>
      <w:tr w:rsidR="00096F38">
        <w:trPr>
          <w:trHeight w:val="361"/>
        </w:trPr>
        <w:tc>
          <w:tcPr>
            <w:tcW w:w="1231"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proofErr w:type="spellStart"/>
            <w:r>
              <w:rPr>
                <w:rFonts w:ascii="Book Antiqua" w:eastAsia="Times New Roman" w:hAnsi="Book Antiqua" w:cs="Calibri"/>
                <w:lang w:eastAsia="de-DE"/>
              </w:rPr>
              <w:t>Lymphocele</w:t>
            </w:r>
            <w:proofErr w:type="spellEnd"/>
            <w:r>
              <w:rPr>
                <w:rFonts w:ascii="Book Antiqua" w:eastAsia="Times New Roman" w:hAnsi="Book Antiqua" w:cs="Calibri"/>
                <w:lang w:eastAsia="de-DE"/>
              </w:rPr>
              <w:t xml:space="preserve"> (post-stationary)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3148" w:type="dxa"/>
            <w:shd w:val="clear" w:color="auto" w:fill="auto"/>
            <w:noWrap/>
            <w:vAlign w:val="bottom"/>
          </w:tcPr>
          <w:p w:rsidR="00096F38" w:rsidRDefault="00822882" w:rsidP="003C20CC">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Punct</w:t>
            </w:r>
            <w:r w:rsidR="003C20CC">
              <w:rPr>
                <w:rFonts w:ascii="Book Antiqua" w:hAnsi="Book Antiqua" w:cs="Calibri" w:hint="eastAsia"/>
                <w:lang w:eastAsia="zh-CN"/>
              </w:rPr>
              <w:t>ure</w:t>
            </w:r>
            <w:r>
              <w:rPr>
                <w:rFonts w:ascii="Book Antiqua" w:eastAsia="Times New Roman" w:hAnsi="Book Antiqua" w:cs="Calibri"/>
                <w:lang w:eastAsia="de-DE"/>
              </w:rPr>
              <w:t xml:space="preserve"> (multiple times)</w:t>
            </w:r>
          </w:p>
        </w:tc>
      </w:tr>
      <w:tr w:rsidR="00096F38">
        <w:trPr>
          <w:trHeight w:val="361"/>
        </w:trPr>
        <w:tc>
          <w:tcPr>
            <w:tcW w:w="1231"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Iatrogenic lymphedema (post-stationary)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5</w:t>
            </w:r>
          </w:p>
        </w:tc>
        <w:tc>
          <w:tcPr>
            <w:tcW w:w="314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Compression garments</w:t>
            </w:r>
          </w:p>
        </w:tc>
      </w:tr>
      <w:tr w:rsidR="00096F38">
        <w:trPr>
          <w:trHeight w:val="361"/>
        </w:trPr>
        <w:tc>
          <w:tcPr>
            <w:tcW w:w="1231"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Wound healing disorder (post-stationary)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314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Antibiotics</w:t>
            </w:r>
          </w:p>
        </w:tc>
      </w:tr>
      <w:tr w:rsidR="00096F38">
        <w:trPr>
          <w:trHeight w:val="361"/>
        </w:trPr>
        <w:tc>
          <w:tcPr>
            <w:tcW w:w="1231"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tcPr>
          <w:p w:rsidR="00096F38" w:rsidRDefault="00822882" w:rsidP="003C20CC">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Wound healing disorder with skin nec</w:t>
            </w:r>
            <w:r w:rsidR="003C20CC">
              <w:rPr>
                <w:rFonts w:ascii="Book Antiqua" w:hAnsi="Book Antiqua" w:cs="Calibri" w:hint="eastAsia"/>
                <w:lang w:eastAsia="zh-CN"/>
              </w:rPr>
              <w:t>r</w:t>
            </w:r>
            <w:r>
              <w:rPr>
                <w:rFonts w:ascii="Book Antiqua" w:eastAsia="Times New Roman" w:hAnsi="Book Antiqua" w:cs="Calibri"/>
                <w:lang w:eastAsia="de-DE"/>
              </w:rPr>
              <w:t>osis (post-stationary)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314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Surgical treatment</w:t>
            </w:r>
          </w:p>
        </w:tc>
      </w:tr>
      <w:tr w:rsidR="00096F38">
        <w:trPr>
          <w:trHeight w:val="361"/>
        </w:trPr>
        <w:tc>
          <w:tcPr>
            <w:tcW w:w="1231" w:type="dxa"/>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Wound infection (stationary)</w:t>
            </w:r>
          </w:p>
        </w:tc>
        <w:tc>
          <w:tcPr>
            <w:tcW w:w="1127"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3148" w:type="dxa"/>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Antibiotics</w:t>
            </w:r>
          </w:p>
        </w:tc>
      </w:tr>
      <w:tr w:rsidR="00096F38">
        <w:trPr>
          <w:trHeight w:val="361"/>
        </w:trPr>
        <w:tc>
          <w:tcPr>
            <w:tcW w:w="1231" w:type="dxa"/>
            <w:tcBorders>
              <w:bottom w:val="single" w:sz="4" w:space="0" w:color="auto"/>
            </w:tcBorders>
            <w:shd w:val="clear" w:color="auto" w:fill="auto"/>
            <w:noWrap/>
            <w:vAlign w:val="bottom"/>
          </w:tcPr>
          <w:p w:rsidR="00096F38" w:rsidRDefault="00096F38">
            <w:pPr>
              <w:adjustRightInd w:val="0"/>
              <w:snapToGrid w:val="0"/>
              <w:spacing w:line="360" w:lineRule="auto"/>
              <w:jc w:val="both"/>
              <w:rPr>
                <w:rFonts w:ascii="Book Antiqua" w:eastAsia="Times New Roman" w:hAnsi="Book Antiqua" w:cs="Calibri"/>
                <w:lang w:eastAsia="de-DE"/>
              </w:rPr>
            </w:pPr>
          </w:p>
        </w:tc>
        <w:tc>
          <w:tcPr>
            <w:tcW w:w="4645" w:type="dxa"/>
            <w:tcBorders>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Wound infection (post-stationary)</w:t>
            </w:r>
          </w:p>
        </w:tc>
        <w:tc>
          <w:tcPr>
            <w:tcW w:w="1127" w:type="dxa"/>
            <w:tcBorders>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1</w:t>
            </w:r>
          </w:p>
        </w:tc>
        <w:tc>
          <w:tcPr>
            <w:tcW w:w="3148" w:type="dxa"/>
            <w:tcBorders>
              <w:bottom w:val="single" w:sz="4" w:space="0" w:color="auto"/>
            </w:tcBorders>
            <w:shd w:val="clear" w:color="auto" w:fill="auto"/>
            <w:noWrap/>
            <w:vAlign w:val="bottom"/>
          </w:tcPr>
          <w:p w:rsidR="00096F38" w:rsidRDefault="00822882">
            <w:pPr>
              <w:adjustRightInd w:val="0"/>
              <w:snapToGrid w:val="0"/>
              <w:spacing w:line="360" w:lineRule="auto"/>
              <w:jc w:val="both"/>
              <w:rPr>
                <w:rFonts w:ascii="Book Antiqua" w:eastAsia="Times New Roman" w:hAnsi="Book Antiqua" w:cs="Calibri"/>
                <w:lang w:eastAsia="de-DE"/>
              </w:rPr>
            </w:pPr>
            <w:r>
              <w:rPr>
                <w:rFonts w:ascii="Book Antiqua" w:eastAsia="Times New Roman" w:hAnsi="Book Antiqua" w:cs="Calibri"/>
                <w:lang w:eastAsia="de-DE"/>
              </w:rPr>
              <w:t>Antibiotics</w:t>
            </w:r>
          </w:p>
        </w:tc>
      </w:tr>
    </w:tbl>
    <w:p w:rsidR="0000250D" w:rsidRDefault="0000250D">
      <w:pPr>
        <w:adjustRightInd w:val="0"/>
        <w:snapToGrid w:val="0"/>
        <w:spacing w:line="360" w:lineRule="auto"/>
        <w:jc w:val="both"/>
        <w:rPr>
          <w:rFonts w:ascii="Book Antiqua" w:hAnsi="Book Antiqua"/>
          <w:b/>
          <w:bCs/>
        </w:rPr>
      </w:pPr>
    </w:p>
    <w:p w:rsidR="0000250D" w:rsidRDefault="0000250D">
      <w:pPr>
        <w:rPr>
          <w:rFonts w:ascii="Book Antiqua" w:hAnsi="Book Antiqua"/>
          <w:b/>
          <w:bCs/>
        </w:rPr>
      </w:pPr>
      <w:r>
        <w:rPr>
          <w:rFonts w:ascii="Book Antiqua" w:hAnsi="Book Antiqua"/>
          <w:b/>
          <w:bCs/>
        </w:rPr>
        <w:br w:type="page"/>
      </w: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r w:rsidRPr="0000250D">
        <w:rPr>
          <w:rFonts w:ascii="Book Antiqua" w:eastAsia="宋体" w:hAnsi="Book Antiqua"/>
          <w:noProof/>
          <w:kern w:val="2"/>
          <w:sz w:val="21"/>
          <w:szCs w:val="22"/>
          <w:lang w:eastAsia="zh-CN"/>
        </w:rPr>
        <w:drawing>
          <wp:inline distT="0" distB="0" distL="0" distR="0" wp14:anchorId="32B2166A" wp14:editId="7512C163">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autoSpaceDE w:val="0"/>
        <w:autoSpaceDN w:val="0"/>
        <w:adjustRightInd w:val="0"/>
        <w:jc w:val="center"/>
        <w:rPr>
          <w:rFonts w:ascii="Book Antiqua" w:eastAsia="Garamond-Bold" w:hAnsi="Book Antiqua" w:cs="Garamond-Bold"/>
          <w:b/>
          <w:bCs/>
          <w:color w:val="000000"/>
          <w:kern w:val="2"/>
          <w:sz w:val="28"/>
          <w:szCs w:val="28"/>
          <w:lang w:eastAsia="zh-CN"/>
        </w:rPr>
      </w:pPr>
      <w:r w:rsidRPr="0000250D">
        <w:rPr>
          <w:rFonts w:ascii="Book Antiqua" w:eastAsia="TimesNewRomanPSMT" w:hAnsi="Book Antiqua" w:cs="TimesNewRomanPSMT"/>
          <w:color w:val="000000"/>
          <w:kern w:val="2"/>
          <w:sz w:val="28"/>
          <w:szCs w:val="28"/>
          <w:lang w:eastAsia="zh-CN"/>
        </w:rPr>
        <w:t xml:space="preserve">Published by </w:t>
      </w:r>
      <w:proofErr w:type="spellStart"/>
      <w:r w:rsidRPr="0000250D">
        <w:rPr>
          <w:rFonts w:ascii="Book Antiqua" w:eastAsia="Garamond-Bold" w:hAnsi="Book Antiqua" w:cs="Garamond-Bold"/>
          <w:b/>
          <w:bCs/>
          <w:color w:val="000000"/>
          <w:kern w:val="2"/>
          <w:sz w:val="28"/>
          <w:szCs w:val="28"/>
          <w:lang w:eastAsia="zh-CN"/>
        </w:rPr>
        <w:t>Baishideng</w:t>
      </w:r>
      <w:proofErr w:type="spellEnd"/>
      <w:r w:rsidRPr="0000250D">
        <w:rPr>
          <w:rFonts w:ascii="Book Antiqua" w:eastAsia="Garamond-Bold" w:hAnsi="Book Antiqua" w:cs="Garamond-Bold"/>
          <w:b/>
          <w:bCs/>
          <w:color w:val="000000"/>
          <w:kern w:val="2"/>
          <w:sz w:val="28"/>
          <w:szCs w:val="28"/>
          <w:lang w:eastAsia="zh-CN"/>
        </w:rPr>
        <w:t xml:space="preserve"> Publishing Group </w:t>
      </w:r>
      <w:proofErr w:type="spellStart"/>
      <w:r w:rsidRPr="0000250D">
        <w:rPr>
          <w:rFonts w:ascii="Book Antiqua" w:eastAsia="Garamond-Bold" w:hAnsi="Book Antiqua" w:cs="Garamond-Bold"/>
          <w:b/>
          <w:bCs/>
          <w:color w:val="000000"/>
          <w:kern w:val="2"/>
          <w:sz w:val="28"/>
          <w:szCs w:val="28"/>
          <w:lang w:eastAsia="zh-CN"/>
        </w:rPr>
        <w:t>Inc</w:t>
      </w:r>
      <w:proofErr w:type="spellEnd"/>
    </w:p>
    <w:p w:rsidR="0000250D" w:rsidRPr="0000250D" w:rsidRDefault="0000250D" w:rsidP="0000250D">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00250D">
        <w:rPr>
          <w:rFonts w:ascii="Book Antiqua" w:eastAsia="TimesNewRomanPSMT" w:hAnsi="Book Antiqua" w:cs="Garamond"/>
          <w:color w:val="000000"/>
          <w:kern w:val="2"/>
          <w:sz w:val="28"/>
          <w:szCs w:val="28"/>
          <w:lang w:eastAsia="zh-CN"/>
        </w:rPr>
        <w:t>7041 Koll Center Parkway, Suite 160, Pleasanton, CA 94566, USA</w:t>
      </w:r>
    </w:p>
    <w:p w:rsidR="0000250D" w:rsidRPr="0000250D" w:rsidRDefault="0000250D" w:rsidP="0000250D">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00250D">
        <w:rPr>
          <w:rFonts w:ascii="Book Antiqua" w:eastAsia="Garamond-Bold" w:hAnsi="Book Antiqua" w:cs="Garamond-Bold"/>
          <w:b/>
          <w:bCs/>
          <w:color w:val="000000"/>
          <w:kern w:val="2"/>
          <w:sz w:val="28"/>
          <w:szCs w:val="28"/>
          <w:lang w:eastAsia="zh-CN"/>
        </w:rPr>
        <w:t xml:space="preserve">Telephone: </w:t>
      </w:r>
      <w:r w:rsidRPr="0000250D">
        <w:rPr>
          <w:rFonts w:ascii="Book Antiqua" w:eastAsia="TimesNewRomanPSMT" w:hAnsi="Book Antiqua" w:cs="Garamond"/>
          <w:color w:val="000000"/>
          <w:kern w:val="2"/>
          <w:sz w:val="28"/>
          <w:szCs w:val="28"/>
          <w:lang w:eastAsia="zh-CN"/>
        </w:rPr>
        <w:t>+1-925-3991568</w:t>
      </w:r>
    </w:p>
    <w:p w:rsidR="0000250D" w:rsidRPr="0000250D" w:rsidRDefault="0000250D" w:rsidP="0000250D">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00250D">
        <w:rPr>
          <w:rFonts w:ascii="Book Antiqua" w:eastAsia="Garamond-Bold" w:hAnsi="Book Antiqua" w:cs="Garamond-Bold"/>
          <w:b/>
          <w:bCs/>
          <w:color w:val="000000"/>
          <w:kern w:val="2"/>
          <w:sz w:val="28"/>
          <w:szCs w:val="28"/>
          <w:lang w:eastAsia="zh-CN"/>
        </w:rPr>
        <w:t xml:space="preserve">E-mail: </w:t>
      </w:r>
      <w:r w:rsidRPr="0000250D">
        <w:rPr>
          <w:rFonts w:ascii="Book Antiqua" w:eastAsia="TimesNewRomanPSMT" w:hAnsi="Book Antiqua" w:cs="Garamond"/>
          <w:color w:val="D56400"/>
          <w:kern w:val="2"/>
          <w:sz w:val="28"/>
          <w:szCs w:val="28"/>
          <w:lang w:eastAsia="zh-CN"/>
        </w:rPr>
        <w:t>bpgoffice@wjgnet.com</w:t>
      </w:r>
    </w:p>
    <w:p w:rsidR="0000250D" w:rsidRPr="0000250D" w:rsidRDefault="0000250D" w:rsidP="0000250D">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00250D">
        <w:rPr>
          <w:rFonts w:ascii="Book Antiqua" w:eastAsia="Garamond-Bold" w:hAnsi="Book Antiqua" w:cs="Garamond-Bold"/>
          <w:b/>
          <w:bCs/>
          <w:color w:val="000000"/>
          <w:kern w:val="2"/>
          <w:sz w:val="28"/>
          <w:szCs w:val="28"/>
          <w:lang w:eastAsia="zh-CN"/>
        </w:rPr>
        <w:t xml:space="preserve">Help Desk: </w:t>
      </w:r>
      <w:r w:rsidRPr="0000250D">
        <w:rPr>
          <w:rFonts w:ascii="Book Antiqua" w:eastAsia="TimesNewRomanPSMT" w:hAnsi="Book Antiqua" w:cs="Garamond"/>
          <w:color w:val="D56400"/>
          <w:kern w:val="2"/>
          <w:sz w:val="28"/>
          <w:szCs w:val="28"/>
          <w:lang w:eastAsia="zh-CN"/>
        </w:rPr>
        <w:t>https://www.f6publishing.com/helpdesk</w:t>
      </w:r>
    </w:p>
    <w:p w:rsidR="0000250D" w:rsidRPr="0000250D" w:rsidRDefault="0000250D" w:rsidP="0000250D">
      <w:pPr>
        <w:widowControl w:val="0"/>
        <w:jc w:val="center"/>
        <w:rPr>
          <w:rFonts w:ascii="Book Antiqua" w:eastAsia="宋体" w:hAnsi="Book Antiqua"/>
          <w:kern w:val="2"/>
          <w:sz w:val="21"/>
          <w:szCs w:val="22"/>
          <w:lang w:eastAsia="zh-CN"/>
        </w:rPr>
      </w:pPr>
      <w:r w:rsidRPr="0000250D">
        <w:rPr>
          <w:rFonts w:ascii="Book Antiqua" w:eastAsia="TimesNewRomanPSMT" w:hAnsi="Book Antiqua" w:cs="Garamond"/>
          <w:color w:val="D56400"/>
          <w:kern w:val="2"/>
          <w:sz w:val="28"/>
          <w:szCs w:val="28"/>
          <w:lang w:eastAsia="zh-CN"/>
        </w:rPr>
        <w:t>https://www.wjgnet.com</w:t>
      </w: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r w:rsidRPr="0000250D">
        <w:rPr>
          <w:rFonts w:ascii="Book Antiqua" w:eastAsia="宋体" w:hAnsi="Book Antiqua"/>
          <w:noProof/>
          <w:kern w:val="2"/>
          <w:sz w:val="21"/>
          <w:szCs w:val="22"/>
          <w:lang w:eastAsia="zh-CN"/>
        </w:rPr>
        <w:drawing>
          <wp:inline distT="0" distB="0" distL="0" distR="0" wp14:anchorId="6B91EDD8" wp14:editId="585E7379">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center"/>
        <w:rPr>
          <w:rFonts w:ascii="Book Antiqua" w:eastAsia="宋体" w:hAnsi="Book Antiqua"/>
          <w:kern w:val="2"/>
          <w:sz w:val="21"/>
          <w:szCs w:val="22"/>
          <w:lang w:eastAsia="zh-CN"/>
        </w:rPr>
      </w:pPr>
    </w:p>
    <w:p w:rsidR="0000250D" w:rsidRPr="0000250D" w:rsidRDefault="0000250D" w:rsidP="0000250D">
      <w:pPr>
        <w:widowControl w:val="0"/>
        <w:jc w:val="right"/>
        <w:rPr>
          <w:rFonts w:ascii="Book Antiqua" w:eastAsia="宋体" w:hAnsi="Book Antiqua"/>
          <w:color w:val="000000"/>
          <w:kern w:val="2"/>
          <w:sz w:val="21"/>
          <w:szCs w:val="22"/>
          <w:lang w:eastAsia="zh-CN"/>
        </w:rPr>
      </w:pPr>
    </w:p>
    <w:p w:rsidR="0000250D" w:rsidRPr="0000250D" w:rsidRDefault="0000250D" w:rsidP="0000250D">
      <w:pPr>
        <w:widowControl w:val="0"/>
        <w:jc w:val="center"/>
        <w:rPr>
          <w:rFonts w:ascii="Book Antiqua" w:eastAsia="宋体" w:hAnsi="Book Antiqua"/>
          <w:color w:val="000000"/>
          <w:kern w:val="2"/>
          <w:sz w:val="21"/>
          <w:szCs w:val="22"/>
          <w:lang w:eastAsia="zh-CN"/>
        </w:rPr>
      </w:pPr>
      <w:r w:rsidRPr="0000250D">
        <w:rPr>
          <w:rFonts w:ascii="Book Antiqua" w:eastAsia="BookAntiqua-Bold" w:hAnsi="Book Antiqua" w:cs="BookAntiqua-Bold"/>
          <w:b/>
          <w:bCs/>
          <w:color w:val="000000"/>
          <w:kern w:val="2"/>
          <w:sz w:val="21"/>
          <w:szCs w:val="22"/>
          <w:lang w:eastAsia="zh-CN"/>
        </w:rPr>
        <w:t xml:space="preserve">© 2021 </w:t>
      </w:r>
      <w:proofErr w:type="spellStart"/>
      <w:r w:rsidRPr="0000250D">
        <w:rPr>
          <w:rFonts w:ascii="Book Antiqua" w:eastAsia="BookAntiqua-Bold" w:hAnsi="Book Antiqua" w:cs="BookAntiqua-Bold"/>
          <w:b/>
          <w:bCs/>
          <w:color w:val="000000"/>
          <w:kern w:val="2"/>
          <w:sz w:val="21"/>
          <w:szCs w:val="22"/>
          <w:lang w:eastAsia="zh-CN"/>
        </w:rPr>
        <w:t>Baishideng</w:t>
      </w:r>
      <w:proofErr w:type="spellEnd"/>
      <w:r w:rsidRPr="0000250D">
        <w:rPr>
          <w:rFonts w:ascii="Book Antiqua" w:eastAsia="BookAntiqua-Bold" w:hAnsi="Book Antiqua" w:cs="BookAntiqua-Bold"/>
          <w:b/>
          <w:bCs/>
          <w:color w:val="000000"/>
          <w:kern w:val="2"/>
          <w:sz w:val="21"/>
          <w:szCs w:val="22"/>
          <w:lang w:eastAsia="zh-CN"/>
        </w:rPr>
        <w:t xml:space="preserve"> Publishing Group Inc. All rights reserved.</w:t>
      </w:r>
      <w:r w:rsidRPr="0000250D">
        <w:rPr>
          <w:rFonts w:ascii="Book Antiqua" w:eastAsia="宋体" w:hAnsi="Book Antiqua"/>
          <w:color w:val="000000"/>
          <w:kern w:val="2"/>
          <w:sz w:val="21"/>
          <w:szCs w:val="22"/>
          <w:lang w:eastAsia="zh-CN"/>
        </w:rPr>
        <w:fldChar w:fldCharType="begin"/>
      </w:r>
      <w:r w:rsidRPr="0000250D">
        <w:rPr>
          <w:rFonts w:ascii="Book Antiqua" w:eastAsia="宋体" w:hAnsi="Book Antiqua"/>
          <w:color w:val="000000"/>
          <w:kern w:val="2"/>
          <w:sz w:val="21"/>
          <w:szCs w:val="22"/>
          <w:lang w:eastAsia="zh-CN"/>
        </w:rPr>
        <w:instrText xml:space="preserve"> ADDIN EN.REFLIST </w:instrText>
      </w:r>
      <w:r w:rsidRPr="0000250D">
        <w:rPr>
          <w:rFonts w:ascii="Book Antiqua" w:eastAsia="宋体" w:hAnsi="Book Antiqua"/>
          <w:color w:val="000000"/>
          <w:kern w:val="2"/>
          <w:sz w:val="21"/>
          <w:szCs w:val="22"/>
          <w:lang w:eastAsia="zh-CN"/>
        </w:rPr>
        <w:fldChar w:fldCharType="end"/>
      </w:r>
    </w:p>
    <w:p w:rsidR="00096F38" w:rsidRDefault="00096F38">
      <w:pPr>
        <w:adjustRightInd w:val="0"/>
        <w:snapToGrid w:val="0"/>
        <w:spacing w:line="360" w:lineRule="auto"/>
        <w:jc w:val="both"/>
        <w:rPr>
          <w:rFonts w:ascii="Book Antiqua" w:hAnsi="Book Antiqua"/>
          <w:b/>
          <w:bCs/>
        </w:rPr>
      </w:pPr>
      <w:bookmarkStart w:id="50" w:name="_GoBack"/>
      <w:bookmarkEnd w:id="50"/>
    </w:p>
    <w:sectPr w:rsidR="00096F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49" w:rsidRDefault="00807C49">
      <w:r>
        <w:separator/>
      </w:r>
    </w:p>
  </w:endnote>
  <w:endnote w:type="continuationSeparator" w:id="0">
    <w:p w:rsidR="00807C49" w:rsidRDefault="0080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23589"/>
    </w:sdtPr>
    <w:sdtEndPr/>
    <w:sdtContent>
      <w:sdt>
        <w:sdtPr>
          <w:id w:val="-1769616900"/>
        </w:sdtPr>
        <w:sdtEndPr/>
        <w:sdtContent>
          <w:p w:rsidR="00096F38" w:rsidRDefault="0082288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250D">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250D">
              <w:rPr>
                <w:b/>
                <w:bCs/>
                <w:noProof/>
              </w:rPr>
              <w:t>26</w:t>
            </w:r>
            <w:r>
              <w:rPr>
                <w:b/>
                <w:bCs/>
                <w:sz w:val="24"/>
                <w:szCs w:val="24"/>
              </w:rPr>
              <w:fldChar w:fldCharType="end"/>
            </w:r>
          </w:p>
        </w:sdtContent>
      </w:sdt>
    </w:sdtContent>
  </w:sdt>
  <w:p w:rsidR="00096F38" w:rsidRDefault="00096F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49" w:rsidRDefault="00807C49">
      <w:r>
        <w:separator/>
      </w:r>
    </w:p>
  </w:footnote>
  <w:footnote w:type="continuationSeparator" w:id="0">
    <w:p w:rsidR="00807C49" w:rsidRDefault="00807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0D"/>
    <w:rsid w:val="000307AE"/>
    <w:rsid w:val="00096F38"/>
    <w:rsid w:val="000A71B1"/>
    <w:rsid w:val="000B5EFB"/>
    <w:rsid w:val="000E181E"/>
    <w:rsid w:val="000E4285"/>
    <w:rsid w:val="000F446C"/>
    <w:rsid w:val="00110452"/>
    <w:rsid w:val="00143E61"/>
    <w:rsid w:val="00250CF0"/>
    <w:rsid w:val="0025101C"/>
    <w:rsid w:val="00251B2F"/>
    <w:rsid w:val="00291DB7"/>
    <w:rsid w:val="002D3AE4"/>
    <w:rsid w:val="002F04AC"/>
    <w:rsid w:val="0035742C"/>
    <w:rsid w:val="003927A6"/>
    <w:rsid w:val="003C20CC"/>
    <w:rsid w:val="004162A0"/>
    <w:rsid w:val="00456981"/>
    <w:rsid w:val="00460290"/>
    <w:rsid w:val="00473DF4"/>
    <w:rsid w:val="004A57A1"/>
    <w:rsid w:val="00517FF2"/>
    <w:rsid w:val="005252CF"/>
    <w:rsid w:val="00573B9F"/>
    <w:rsid w:val="005F31A0"/>
    <w:rsid w:val="006201BA"/>
    <w:rsid w:val="00632964"/>
    <w:rsid w:val="0063533B"/>
    <w:rsid w:val="006E06BC"/>
    <w:rsid w:val="006E2E61"/>
    <w:rsid w:val="0078696E"/>
    <w:rsid w:val="007B639B"/>
    <w:rsid w:val="00807C49"/>
    <w:rsid w:val="00822882"/>
    <w:rsid w:val="00880D8F"/>
    <w:rsid w:val="00896C30"/>
    <w:rsid w:val="00960C8D"/>
    <w:rsid w:val="00997D50"/>
    <w:rsid w:val="009A6F39"/>
    <w:rsid w:val="00A77B3E"/>
    <w:rsid w:val="00A927BE"/>
    <w:rsid w:val="00AF6720"/>
    <w:rsid w:val="00B0453B"/>
    <w:rsid w:val="00B175DA"/>
    <w:rsid w:val="00B32965"/>
    <w:rsid w:val="00B5409A"/>
    <w:rsid w:val="00B76A61"/>
    <w:rsid w:val="00B94EE1"/>
    <w:rsid w:val="00BB0A3B"/>
    <w:rsid w:val="00BC22CB"/>
    <w:rsid w:val="00C96DC8"/>
    <w:rsid w:val="00CA2A55"/>
    <w:rsid w:val="00E73BCB"/>
    <w:rsid w:val="00FE0C19"/>
    <w:rsid w:val="105F65F6"/>
    <w:rsid w:val="118A7E24"/>
    <w:rsid w:val="126B1D86"/>
    <w:rsid w:val="22925CD4"/>
    <w:rsid w:val="4C0712D2"/>
    <w:rsid w:val="66EF2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semiHidden/>
    <w:unhideWhenUsed/>
    <w:rsid w:val="000F446C"/>
    <w:rPr>
      <w:sz w:val="18"/>
      <w:szCs w:val="18"/>
    </w:rPr>
  </w:style>
  <w:style w:type="character" w:customStyle="1" w:styleId="Char1">
    <w:name w:val="批注框文本 Char"/>
    <w:basedOn w:val="a0"/>
    <w:link w:val="a5"/>
    <w:semiHidden/>
    <w:rsid w:val="000F446C"/>
    <w:rPr>
      <w:sz w:val="18"/>
      <w:szCs w:val="18"/>
      <w:lang w:eastAsia="en-US"/>
    </w:rPr>
  </w:style>
  <w:style w:type="character" w:styleId="a6">
    <w:name w:val="Hyperlink"/>
    <w:basedOn w:val="a0"/>
    <w:unhideWhenUsed/>
    <w:rsid w:val="00FE0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semiHidden/>
    <w:unhideWhenUsed/>
    <w:rsid w:val="000F446C"/>
    <w:rPr>
      <w:sz w:val="18"/>
      <w:szCs w:val="18"/>
    </w:rPr>
  </w:style>
  <w:style w:type="character" w:customStyle="1" w:styleId="Char1">
    <w:name w:val="批注框文本 Char"/>
    <w:basedOn w:val="a0"/>
    <w:link w:val="a5"/>
    <w:semiHidden/>
    <w:rsid w:val="000F446C"/>
    <w:rPr>
      <w:sz w:val="18"/>
      <w:szCs w:val="18"/>
      <w:lang w:eastAsia="en-US"/>
    </w:rPr>
  </w:style>
  <w:style w:type="character" w:styleId="a6">
    <w:name w:val="Hyperlink"/>
    <w:basedOn w:val="a0"/>
    <w:unhideWhenUsed/>
    <w:rsid w:val="00FE0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58B49-0FAA-4A7B-9C21-D15DF89A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26</Pages>
  <Words>4961</Words>
  <Characters>28280</Characters>
  <Application>Microsoft Office Word</Application>
  <DocSecurity>0</DocSecurity>
  <Lines>235</Lines>
  <Paragraphs>66</Paragraphs>
  <ScaleCrop>false</ScaleCrop>
  <Company>HP</Company>
  <LinksUpToDate>false</LinksUpToDate>
  <CharactersWithSpaces>33175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2021-03-11T19:25:00Z</dcterms:created>
  <dcterms:modified xsi:type="dcterms:W3CDTF">2021-04-08T05:12:00Z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327E5976B24C487AA858E7C3F22FC70A</vt:lpwstr>
  </property>
</Properties>
</file>